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8"/>
        <w:jc w:val="center"/>
        <w:rPr>
          <w:rFonts w:ascii="宋体" w:hAnsi="宋体" w:eastAsia="宋体" w:cs="宋体"/>
          <w:szCs w:val="21"/>
          <w:highlight w:val="none"/>
        </w:rPr>
      </w:pPr>
      <w:r>
        <w:rPr>
          <w:highlight w:val="none"/>
        </w:rPr>
      </w:r>
      <w:r>
        <w:rPr>
          <w:rFonts w:ascii="宋体" w:hAnsi="宋体" w:eastAsia="宋体" w:cs="宋体"/>
          <w:szCs w:val="21"/>
          <w:highlight w:val="none"/>
        </w:rPr>
      </w:r>
      <w:r/>
    </w:p>
    <w:p>
      <w:pPr>
        <w:pStyle w:val="788"/>
        <w:jc w:val="center"/>
        <w:rPr>
          <w:rFonts w:ascii="宋体" w:hAnsi="宋体" w:eastAsia="宋体" w:cs="宋体"/>
          <w:szCs w:val="21"/>
          <w:highlight w:val="none"/>
        </w:rPr>
      </w:pPr>
      <w:r>
        <w:rPr>
          <w:rFonts w:ascii="宋体" w:hAnsi="宋体" w:eastAsia="宋体" w:cs="宋体"/>
          <w:szCs w:val="21"/>
          <w:highlight w:val="none"/>
        </w:rPr>
      </w:r>
      <w:r/>
    </w:p>
    <w:p>
      <w:pPr>
        <w:pStyle w:val="788"/>
        <w:jc w:val="center"/>
        <w:rPr>
          <w:rFonts w:ascii="宋体" w:hAnsi="宋体"/>
          <w:b/>
          <w:spacing w:val="40"/>
          <w:sz w:val="96"/>
          <w:szCs w:val="96"/>
          <w:highlight w:val="none"/>
        </w:rPr>
      </w:pPr>
      <w:r>
        <w:rPr>
          <w:rFonts w:ascii="宋体" w:hAnsi="宋体"/>
          <w:b/>
          <w:spacing w:val="40"/>
          <w:sz w:val="96"/>
          <w:szCs w:val="96"/>
          <w:highlight w:val="none"/>
        </w:rPr>
      </w:r>
      <w:r/>
    </w:p>
    <w:p>
      <w:pPr>
        <w:pStyle w:val="788"/>
        <w:jc w:val="center"/>
        <w:rPr>
          <w:rFonts w:ascii="宋体"/>
          <w:b/>
          <w:bCs/>
          <w:spacing w:val="40"/>
          <w:sz w:val="96"/>
          <w:szCs w:val="96"/>
          <w:highlight w:val="none"/>
        </w:rPr>
      </w:pPr>
      <w:r>
        <w:rPr>
          <w:rFonts w:hint="eastAsia" w:ascii="宋体" w:hAnsi="宋体"/>
          <w:b/>
          <w:spacing w:val="40"/>
          <w:sz w:val="96"/>
          <w:szCs w:val="96"/>
          <w:highlight w:val="none"/>
        </w:rPr>
        <w:t xml:space="preserve">政府采购竞争性磋 商 </w:t>
      </w:r>
      <w:r>
        <w:rPr>
          <w:rFonts w:hint="eastAsia" w:ascii="宋体" w:hAnsi="宋体"/>
          <w:b/>
          <w:spacing w:val="20"/>
          <w:sz w:val="96"/>
          <w:szCs w:val="96"/>
          <w:highlight w:val="none"/>
        </w:rPr>
        <w:t xml:space="preserve">文 件</w:t>
      </w:r>
      <w:r>
        <w:rPr>
          <w:rFonts w:ascii="宋体"/>
          <w:b/>
          <w:bCs/>
          <w:spacing w:val="40"/>
          <w:sz w:val="96"/>
          <w:szCs w:val="96"/>
          <w:highlight w:val="none"/>
        </w:rPr>
      </w:r>
      <w:r/>
    </w:p>
    <w:p>
      <w:pPr>
        <w:pStyle w:val="788"/>
        <w:jc w:val="center"/>
        <w:rPr>
          <w:highlight w:val="none"/>
        </w:rPr>
      </w:pPr>
      <w:r>
        <w:rPr>
          <w:highlight w:val="none"/>
        </w:rPr>
      </w:r>
      <w:r/>
    </w:p>
    <w:p>
      <w:pPr>
        <w:pStyle w:val="788"/>
        <w:ind w:firstLine="643"/>
        <w:spacing w:line="360" w:lineRule="auto"/>
        <w:rPr>
          <w:b/>
          <w:sz w:val="32"/>
          <w:highlight w:val="none"/>
        </w:rPr>
      </w:pPr>
      <w:r>
        <w:rPr>
          <w:b/>
          <w:sz w:val="32"/>
          <w:highlight w:val="none"/>
        </w:rPr>
      </w:r>
      <w:r/>
    </w:p>
    <w:p>
      <w:pPr>
        <w:pStyle w:val="788"/>
        <w:ind w:firstLine="1285"/>
        <w:spacing w:line="360" w:lineRule="auto"/>
        <w:rPr>
          <w:b/>
          <w:sz w:val="32"/>
          <w:highlight w:val="none"/>
        </w:rPr>
      </w:pPr>
      <w:r>
        <w:rPr>
          <w:rFonts w:hint="eastAsia"/>
          <w:b/>
          <w:sz w:val="32"/>
          <w:highlight w:val="none"/>
        </w:rPr>
        <w:t xml:space="preserve">采购编号：</w:t>
      </w:r>
      <w:r>
        <w:rPr>
          <w:rFonts w:hint="eastAsia"/>
          <w:b/>
          <w:sz w:val="32"/>
          <w:highlight w:val="none"/>
          <w:lang w:eastAsia="zh-CN"/>
        </w:rPr>
        <w:t xml:space="preserve">JSZC-320509-SZWK-C2026-0156</w:t>
      </w:r>
      <w:r>
        <w:rPr>
          <w:b/>
          <w:sz w:val="32"/>
          <w:highlight w:val="none"/>
        </w:rPr>
      </w:r>
      <w:r/>
    </w:p>
    <w:p>
      <w:pPr>
        <w:pStyle w:val="788"/>
        <w:ind w:firstLine="1285"/>
        <w:spacing w:line="360" w:lineRule="auto"/>
        <w:rPr>
          <w:rFonts w:hint="eastAsia" w:eastAsia="宋体"/>
          <w:b/>
          <w:sz w:val="32"/>
          <w:highlight w:val="none"/>
          <w:lang w:eastAsia="zh-CN"/>
        </w:rPr>
      </w:pPr>
      <w:r>
        <w:rPr>
          <w:rFonts w:hint="eastAsia"/>
          <w:b/>
          <w:sz w:val="32"/>
          <w:highlight w:val="none"/>
        </w:rPr>
        <w:t xml:space="preserve">采购人：</w:t>
      </w:r>
      <w:r>
        <w:rPr>
          <w:rFonts w:hint="eastAsia"/>
          <w:b/>
          <w:sz w:val="32"/>
          <w:highlight w:val="none"/>
          <w:lang w:eastAsia="zh-CN"/>
        </w:rPr>
        <w:t xml:space="preserve">江苏盛泽医院</w:t>
      </w:r>
      <w:r>
        <w:rPr>
          <w:rFonts w:hint="eastAsia" w:eastAsia="宋体"/>
          <w:b/>
          <w:sz w:val="32"/>
          <w:highlight w:val="none"/>
          <w:lang w:eastAsia="zh-CN"/>
        </w:rPr>
      </w:r>
      <w:r/>
    </w:p>
    <w:p>
      <w:pPr>
        <w:pStyle w:val="788"/>
        <w:ind w:firstLine="1285"/>
        <w:spacing w:line="360" w:lineRule="auto"/>
        <w:rPr>
          <w:rFonts w:hint="eastAsia" w:eastAsia="宋体"/>
          <w:b/>
          <w:sz w:val="32"/>
          <w:highlight w:val="none"/>
          <w:lang w:eastAsia="zh-CN"/>
        </w:rPr>
      </w:pPr>
      <w:r>
        <w:rPr>
          <w:rFonts w:hint="eastAsia"/>
          <w:b/>
          <w:sz w:val="32"/>
          <w:highlight w:val="none"/>
        </w:rPr>
        <w:t xml:space="preserve">项目名称：</w:t>
      </w:r>
      <w:r>
        <w:rPr>
          <w:rFonts w:hint="eastAsia"/>
          <w:b/>
          <w:sz w:val="32"/>
          <w:highlight w:val="none"/>
          <w:lang w:eastAsia="zh-CN"/>
        </w:rPr>
        <w:t xml:space="preserve">江苏盛泽医院检验外送服务</w:t>
      </w:r>
      <w:r>
        <w:rPr>
          <w:rFonts w:hint="eastAsia" w:eastAsia="宋体"/>
          <w:b/>
          <w:sz w:val="32"/>
          <w:highlight w:val="none"/>
          <w:lang w:eastAsia="zh-CN"/>
        </w:rPr>
      </w:r>
      <w:r/>
    </w:p>
    <w:p>
      <w:pPr>
        <w:pStyle w:val="828"/>
        <w:ind w:firstLine="480"/>
        <w:rPr>
          <w:highlight w:val="none"/>
        </w:rPr>
      </w:pPr>
      <w:r>
        <w:rPr>
          <w:highlight w:val="none"/>
        </w:rPr>
      </w:r>
      <w:r/>
    </w:p>
    <w:p>
      <w:pPr>
        <w:pStyle w:val="788"/>
        <w:rPr>
          <w:highlight w:val="none"/>
        </w:rPr>
      </w:pPr>
      <w:r>
        <w:rPr>
          <w:highlight w:val="none"/>
        </w:rPr>
      </w:r>
      <w:r/>
    </w:p>
    <w:p>
      <w:pPr>
        <w:pStyle w:val="788"/>
        <w:rPr>
          <w:highlight w:val="none"/>
        </w:rPr>
      </w:pPr>
      <w:r>
        <w:rPr>
          <w:highlight w:val="none"/>
        </w:rPr>
      </w:r>
      <w:r/>
    </w:p>
    <w:p>
      <w:pPr>
        <w:pStyle w:val="788"/>
        <w:ind w:firstLine="422"/>
        <w:jc w:val="center"/>
        <w:rPr>
          <w:rFonts w:ascii="宋体"/>
          <w:highlight w:val="none"/>
        </w:rPr>
      </w:pPr>
      <w:r>
        <w:rPr>
          <w:rFonts w:hint="eastAsia" w:ascii="宋体" w:hAnsi="宋体" w:cs="宋体"/>
          <w:b/>
          <w:szCs w:val="21"/>
          <w:highlight w:val="none"/>
        </w:rPr>
        <mc:AlternateContent>
          <mc:Choice Requires="wpg">
            <w:drawing>
              <wp:inline xmlns:wp="http://schemas.openxmlformats.org/drawingml/2006/wordprocessingDrawing" distT="0" distB="0" distL="0" distR="0">
                <wp:extent cx="2725509" cy="1276871"/>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2725509" cy="127687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14.6pt;height:100.5pt;mso-wrap-distance-left:0.0pt;mso-wrap-distance-top:0.0pt;mso-wrap-distance-right:0.0pt;mso-wrap-distance-bottom:0.0pt;" stroked="f">
                <v:path textboxrect="0,0,0,0"/>
                <v:imagedata r:id="rId12" o:title=""/>
              </v:shape>
            </w:pict>
          </mc:Fallback>
        </mc:AlternateContent>
      </w:r>
      <w:r>
        <w:rPr>
          <w:rFonts w:ascii="宋体"/>
          <w:highlight w:val="none"/>
        </w:rPr>
      </w:r>
      <w:r/>
    </w:p>
    <w:p>
      <w:pPr>
        <w:pStyle w:val="788"/>
        <w:rPr>
          <w:rFonts w:ascii="宋体"/>
          <w:highlight w:val="none"/>
        </w:rPr>
      </w:pPr>
      <w:r>
        <w:rPr>
          <w:rFonts w:ascii="宋体"/>
          <w:highlight w:val="none"/>
        </w:rPr>
      </w:r>
      <w:r/>
    </w:p>
    <w:p>
      <w:pPr>
        <w:pStyle w:val="788"/>
        <w:rPr>
          <w:highlight w:val="none"/>
        </w:rPr>
      </w:pPr>
      <w:r>
        <w:rPr>
          <w:highlight w:val="none"/>
        </w:rPr>
      </w:r>
      <w:r/>
    </w:p>
    <w:p>
      <w:pPr>
        <w:pStyle w:val="788"/>
        <w:rPr>
          <w:highlight w:val="none"/>
        </w:rPr>
      </w:pPr>
      <w:r>
        <w:rPr>
          <w:highlight w:val="none"/>
        </w:rPr>
      </w:r>
      <w:r/>
    </w:p>
    <w:p>
      <w:pPr>
        <w:pStyle w:val="788"/>
        <w:rPr>
          <w:highlight w:val="none"/>
        </w:rPr>
      </w:pPr>
      <w:r>
        <w:rPr>
          <w:highlight w:val="none"/>
        </w:rPr>
      </w:r>
      <w:r/>
    </w:p>
    <w:p>
      <w:pPr>
        <w:pStyle w:val="788"/>
        <w:ind w:firstLine="422"/>
        <w:rPr>
          <w:rFonts w:ascii="宋体"/>
          <w:b/>
          <w:highlight w:val="none"/>
        </w:rPr>
      </w:pPr>
      <w:r>
        <w:rPr>
          <w:rFonts w:ascii="宋体"/>
          <w:b/>
          <w:highlight w:val="none"/>
        </w:rPr>
      </w:r>
      <w:r/>
    </w:p>
    <w:p>
      <w:pPr>
        <w:pStyle w:val="788"/>
        <w:ind w:firstLine="643"/>
        <w:jc w:val="center"/>
        <w:rPr>
          <w:rFonts w:ascii="宋体"/>
          <w:b/>
          <w:sz w:val="32"/>
          <w:highlight w:val="none"/>
        </w:rPr>
      </w:pPr>
      <w:r>
        <w:rPr>
          <w:rFonts w:hint="eastAsia" w:ascii="宋体" w:hAnsi="宋体"/>
          <w:b/>
          <w:sz w:val="32"/>
          <w:highlight w:val="none"/>
        </w:rPr>
        <w:t xml:space="preserve">苏州市卫康招投标咨询服务有限公司</w:t>
      </w:r>
      <w:r>
        <w:rPr>
          <w:rFonts w:ascii="宋体"/>
          <w:b/>
          <w:sz w:val="32"/>
          <w:highlight w:val="none"/>
        </w:rPr>
      </w:r>
      <w:r/>
    </w:p>
    <w:p>
      <w:pPr>
        <w:pStyle w:val="788"/>
        <w:ind w:firstLine="643"/>
        <w:jc w:val="center"/>
        <w:rPr>
          <w:rFonts w:ascii="宋体" w:hAnsi="宋体"/>
          <w:b/>
          <w:sz w:val="32"/>
          <w:highlight w:val="none"/>
        </w:rPr>
      </w:pPr>
      <w:r>
        <w:rPr>
          <w:rFonts w:hint="eastAsia" w:ascii="宋体" w:hAnsi="宋体"/>
          <w:b/>
          <w:sz w:val="32"/>
          <w:highlight w:val="none"/>
          <w:lang w:eastAsia="zh-CN"/>
        </w:rPr>
        <w:t xml:space="preserve">二〇二六</w:t>
      </w:r>
      <w:r>
        <w:rPr>
          <w:rFonts w:hint="eastAsia" w:ascii="宋体" w:hAnsi="宋体"/>
          <w:b/>
          <w:sz w:val="32"/>
          <w:highlight w:val="none"/>
        </w:rPr>
        <w:t xml:space="preserve">年</w:t>
      </w:r>
      <w:r>
        <w:rPr>
          <w:rFonts w:hint="eastAsia" w:ascii="宋体" w:hAnsi="宋体"/>
          <w:b/>
          <w:sz w:val="32"/>
          <w:highlight w:val="none"/>
          <w:lang w:eastAsia="zh-CN"/>
        </w:rPr>
        <w:t xml:space="preserve">六</w:t>
      </w:r>
      <w:r>
        <w:rPr>
          <w:rFonts w:hint="eastAsia" w:ascii="宋体" w:hAnsi="宋体"/>
          <w:b/>
          <w:sz w:val="32"/>
          <w:highlight w:val="none"/>
        </w:rPr>
        <w:t xml:space="preserve">月</w:t>
      </w:r>
      <w:r>
        <w:rPr>
          <w:rFonts w:ascii="宋体" w:hAnsi="宋体"/>
          <w:b/>
          <w:sz w:val="32"/>
          <w:highlight w:val="none"/>
        </w:rPr>
      </w:r>
      <w:r/>
    </w:p>
    <w:p>
      <w:pPr>
        <w:pStyle w:val="815"/>
        <w:ind w:firstLine="640"/>
        <w:rPr>
          <w:rFonts w:ascii="宋体" w:hAnsi="宋体"/>
          <w:b/>
          <w:sz w:val="32"/>
          <w:highlight w:val="none"/>
        </w:rPr>
      </w:pPr>
      <w:r>
        <w:rPr>
          <w:rFonts w:ascii="宋体" w:hAnsi="宋体"/>
          <w:b/>
          <w:sz w:val="32"/>
          <w:highlight w:val="none"/>
        </w:rPr>
      </w:r>
      <w:r/>
    </w:p>
    <w:p>
      <w:pPr>
        <w:pStyle w:val="815"/>
        <w:ind w:firstLine="640"/>
        <w:rPr>
          <w:rFonts w:ascii="宋体" w:hAnsi="宋体"/>
          <w:b/>
          <w:sz w:val="32"/>
          <w:highlight w:val="none"/>
        </w:rPr>
      </w:pPr>
      <w:r>
        <w:rPr>
          <w:rFonts w:ascii="宋体" w:hAnsi="宋体"/>
          <w:b/>
          <w:sz w:val="32"/>
          <w:highlight w:val="none"/>
        </w:rPr>
      </w:r>
      <w:r/>
    </w:p>
    <w:p>
      <w:pPr>
        <w:pStyle w:val="815"/>
        <w:ind w:firstLine="640"/>
        <w:rPr>
          <w:rFonts w:ascii="宋体" w:hAnsi="宋体"/>
          <w:b/>
          <w:sz w:val="32"/>
          <w:highlight w:val="none"/>
        </w:rPr>
      </w:pPr>
      <w:r>
        <w:rPr>
          <w:rFonts w:ascii="宋体" w:hAnsi="宋体"/>
          <w:b/>
          <w:sz w:val="32"/>
          <w:highlight w:val="none"/>
        </w:rPr>
        <w:t xml:space="preserve"> </w:t>
      </w:r>
      <w:r/>
    </w:p>
    <w:p>
      <w:pPr>
        <w:pStyle w:val="815"/>
        <w:ind w:firstLine="640"/>
        <w:rPr>
          <w:rFonts w:ascii="宋体" w:hAnsi="宋体"/>
          <w:b/>
          <w:sz w:val="32"/>
          <w:highlight w:val="none"/>
        </w:rPr>
      </w:pPr>
      <w:r>
        <w:rPr>
          <w:rFonts w:ascii="宋体" w:hAnsi="宋体"/>
          <w:b/>
          <w:sz w:val="32"/>
          <w:highlight w:val="none"/>
        </w:rPr>
      </w:r>
      <w:r/>
    </w:p>
    <w:p>
      <w:pPr>
        <w:pStyle w:val="788"/>
        <w:ind w:firstLine="1044"/>
        <w:jc w:val="center"/>
        <w:tabs>
          <w:tab w:val="left" w:pos="315" w:leader="none"/>
          <w:tab w:val="center" w:pos="4153" w:leader="none"/>
        </w:tabs>
        <w:rPr>
          <w:rFonts w:ascii="黑体" w:eastAsia="黑体"/>
          <w:b/>
          <w:sz w:val="52"/>
          <w:szCs w:val="52"/>
          <w:highlight w:val="none"/>
        </w:rPr>
      </w:pPr>
      <w:r>
        <w:rPr>
          <w:rFonts w:hint="eastAsia" w:ascii="黑体" w:eastAsia="黑体"/>
          <w:b/>
          <w:sz w:val="52"/>
          <w:szCs w:val="52"/>
          <w:highlight w:val="none"/>
        </w:rPr>
        <w:t xml:space="preserve">目录</w:t>
      </w:r>
      <w:r>
        <w:rPr>
          <w:rFonts w:ascii="黑体" w:eastAsia="黑体"/>
          <w:b/>
          <w:sz w:val="52"/>
          <w:szCs w:val="52"/>
          <w:highlight w:val="none"/>
        </w:rPr>
      </w:r>
      <w:r/>
    </w:p>
    <w:p>
      <w:pPr>
        <w:pStyle w:val="788"/>
        <w:ind w:firstLine="1044"/>
        <w:jc w:val="center"/>
        <w:tabs>
          <w:tab w:val="left" w:pos="315" w:leader="none"/>
          <w:tab w:val="center" w:pos="4153" w:leader="none"/>
        </w:tabs>
        <w:rPr>
          <w:rFonts w:ascii="黑体" w:eastAsia="黑体"/>
          <w:b/>
          <w:sz w:val="52"/>
          <w:szCs w:val="52"/>
          <w:highlight w:val="none"/>
        </w:rPr>
      </w:pPr>
      <w:r>
        <w:rPr>
          <w:rFonts w:ascii="黑体" w:eastAsia="黑体"/>
          <w:b/>
          <w:sz w:val="52"/>
          <w:szCs w:val="52"/>
          <w:highlight w:val="none"/>
        </w:rPr>
      </w:r>
      <w:r/>
    </w:p>
    <w:p>
      <w:pPr>
        <w:pStyle w:val="788"/>
        <w:numPr>
          <w:ilvl w:val="0"/>
          <w:numId w:val="1"/>
        </w:numPr>
        <w:ind w:firstLine="560"/>
        <w:tabs>
          <w:tab w:val="left" w:pos="315" w:leader="none"/>
          <w:tab w:val="left" w:pos="720" w:leader="none"/>
          <w:tab w:val="center" w:pos="4153" w:leader="none"/>
        </w:tabs>
        <w:rPr>
          <w:rFonts w:ascii="黑体" w:eastAsia="黑体"/>
          <w:sz w:val="28"/>
          <w:szCs w:val="28"/>
          <w:highlight w:val="none"/>
        </w:rPr>
        <w:outlineLvl w:val="0"/>
      </w:pPr>
      <w:r>
        <w:rPr>
          <w:rFonts w:hint="eastAsia" w:ascii="黑体" w:eastAsia="黑体"/>
          <w:sz w:val="28"/>
          <w:szCs w:val="28"/>
          <w:highlight w:val="none"/>
        </w:rPr>
        <w:t xml:space="preserve">竞争性磋商公告</w:t>
      </w:r>
      <w:r>
        <w:rPr>
          <w:rFonts w:ascii="黑体" w:eastAsia="黑体"/>
          <w:sz w:val="28"/>
          <w:szCs w:val="28"/>
          <w:highlight w:val="none"/>
        </w:rPr>
      </w:r>
      <w:r/>
    </w:p>
    <w:p>
      <w:pPr>
        <w:pStyle w:val="788"/>
        <w:numPr>
          <w:ilvl w:val="0"/>
          <w:numId w:val="1"/>
        </w:numPr>
        <w:ind w:firstLine="560"/>
        <w:tabs>
          <w:tab w:val="left" w:pos="315" w:leader="none"/>
          <w:tab w:val="left" w:pos="720" w:leader="none"/>
          <w:tab w:val="center" w:pos="4153" w:leader="none"/>
        </w:tabs>
        <w:rPr>
          <w:rFonts w:ascii="黑体" w:eastAsia="黑体"/>
          <w:sz w:val="28"/>
          <w:szCs w:val="28"/>
          <w:highlight w:val="none"/>
        </w:rPr>
        <w:outlineLvl w:val="0"/>
      </w:pPr>
      <w:r>
        <w:rPr>
          <w:rFonts w:hint="eastAsia" w:ascii="黑体" w:eastAsia="黑体"/>
          <w:sz w:val="28"/>
          <w:szCs w:val="28"/>
          <w:highlight w:val="none"/>
        </w:rPr>
        <w:t xml:space="preserve">供应商须知</w:t>
      </w:r>
      <w:r>
        <w:rPr>
          <w:rFonts w:ascii="黑体" w:eastAsia="黑体"/>
          <w:sz w:val="28"/>
          <w:szCs w:val="28"/>
          <w:highlight w:val="none"/>
        </w:rPr>
      </w:r>
      <w:r/>
    </w:p>
    <w:p>
      <w:pPr>
        <w:pStyle w:val="788"/>
        <w:numPr>
          <w:ilvl w:val="0"/>
          <w:numId w:val="1"/>
        </w:numPr>
        <w:ind w:firstLine="560"/>
        <w:tabs>
          <w:tab w:val="left" w:pos="315" w:leader="none"/>
          <w:tab w:val="left" w:pos="720" w:leader="none"/>
          <w:tab w:val="center" w:pos="4153" w:leader="none"/>
        </w:tabs>
        <w:rPr>
          <w:rFonts w:ascii="黑体" w:eastAsia="黑体"/>
          <w:sz w:val="28"/>
          <w:szCs w:val="28"/>
          <w:highlight w:val="none"/>
        </w:rPr>
        <w:outlineLvl w:val="0"/>
      </w:pPr>
      <w:r>
        <w:rPr>
          <w:rFonts w:hint="eastAsia" w:ascii="黑体" w:eastAsia="黑体"/>
          <w:sz w:val="28"/>
          <w:szCs w:val="28"/>
          <w:highlight w:val="none"/>
        </w:rPr>
        <w:t xml:space="preserve">采购要求</w:t>
      </w:r>
      <w:r>
        <w:rPr>
          <w:rFonts w:ascii="黑体" w:eastAsia="黑体"/>
          <w:sz w:val="28"/>
          <w:szCs w:val="28"/>
          <w:highlight w:val="none"/>
        </w:rPr>
      </w:r>
      <w:r/>
    </w:p>
    <w:p>
      <w:pPr>
        <w:pStyle w:val="788"/>
        <w:numPr>
          <w:ilvl w:val="0"/>
          <w:numId w:val="1"/>
        </w:numPr>
        <w:ind w:firstLine="560"/>
        <w:tabs>
          <w:tab w:val="left" w:pos="315" w:leader="none"/>
          <w:tab w:val="left" w:pos="720" w:leader="none"/>
          <w:tab w:val="center" w:pos="4153" w:leader="none"/>
        </w:tabs>
        <w:rPr>
          <w:rFonts w:ascii="黑体" w:eastAsia="黑体"/>
          <w:sz w:val="28"/>
          <w:szCs w:val="28"/>
          <w:highlight w:val="none"/>
        </w:rPr>
        <w:outlineLvl w:val="0"/>
      </w:pPr>
      <w:r>
        <w:rPr>
          <w:rFonts w:hint="eastAsia" w:ascii="黑体" w:eastAsia="黑体"/>
          <w:sz w:val="28"/>
          <w:szCs w:val="28"/>
          <w:highlight w:val="none"/>
        </w:rPr>
        <w:t xml:space="preserve">评审方法及标准</w:t>
      </w:r>
      <w:r>
        <w:rPr>
          <w:rFonts w:ascii="黑体" w:eastAsia="黑体"/>
          <w:sz w:val="28"/>
          <w:szCs w:val="28"/>
          <w:highlight w:val="none"/>
        </w:rPr>
      </w:r>
      <w:r/>
    </w:p>
    <w:p>
      <w:pPr>
        <w:pStyle w:val="788"/>
        <w:numPr>
          <w:ilvl w:val="0"/>
          <w:numId w:val="1"/>
        </w:numPr>
        <w:ind w:firstLine="560"/>
        <w:tabs>
          <w:tab w:val="left" w:pos="315" w:leader="none"/>
          <w:tab w:val="left" w:pos="720" w:leader="none"/>
          <w:tab w:val="center" w:pos="4153" w:leader="none"/>
        </w:tabs>
        <w:rPr>
          <w:rFonts w:ascii="黑体" w:eastAsia="黑体"/>
          <w:sz w:val="28"/>
          <w:szCs w:val="28"/>
          <w:highlight w:val="none"/>
        </w:rPr>
        <w:outlineLvl w:val="0"/>
      </w:pPr>
      <w:r>
        <w:rPr>
          <w:rFonts w:hint="eastAsia" w:ascii="黑体" w:eastAsia="黑体"/>
          <w:sz w:val="28"/>
          <w:szCs w:val="28"/>
          <w:highlight w:val="none"/>
        </w:rPr>
        <w:t xml:space="preserve">合同主要条款</w:t>
      </w:r>
      <w:r>
        <w:rPr>
          <w:rFonts w:ascii="黑体" w:eastAsia="黑体"/>
          <w:sz w:val="28"/>
          <w:szCs w:val="28"/>
          <w:highlight w:val="none"/>
        </w:rPr>
      </w:r>
      <w:r/>
    </w:p>
    <w:p>
      <w:pPr>
        <w:pStyle w:val="788"/>
        <w:numPr>
          <w:ilvl w:val="0"/>
          <w:numId w:val="1"/>
        </w:numPr>
        <w:ind w:firstLine="560"/>
        <w:tabs>
          <w:tab w:val="left" w:pos="315" w:leader="none"/>
          <w:tab w:val="left" w:pos="720" w:leader="none"/>
          <w:tab w:val="center" w:pos="4153" w:leader="none"/>
        </w:tabs>
        <w:rPr>
          <w:rFonts w:ascii="黑体" w:eastAsia="黑体"/>
          <w:sz w:val="28"/>
          <w:szCs w:val="28"/>
          <w:highlight w:val="none"/>
        </w:rPr>
        <w:outlineLvl w:val="0"/>
      </w:pPr>
      <w:r>
        <w:rPr>
          <w:rFonts w:hint="eastAsia" w:ascii="黑体" w:eastAsia="黑体"/>
          <w:sz w:val="28"/>
          <w:szCs w:val="28"/>
          <w:highlight w:val="none"/>
        </w:rPr>
        <w:t xml:space="preserve">附件格式</w:t>
      </w:r>
      <w:r>
        <w:rPr>
          <w:rFonts w:ascii="黑体" w:eastAsia="黑体"/>
          <w:sz w:val="28"/>
          <w:szCs w:val="28"/>
          <w:highlight w:val="none"/>
        </w:rPr>
      </w:r>
      <w:r/>
    </w:p>
    <w:p>
      <w:pPr>
        <w:pStyle w:val="788"/>
        <w:ind w:firstLine="562"/>
        <w:tabs>
          <w:tab w:val="left" w:pos="315" w:leader="none"/>
          <w:tab w:val="center" w:pos="4153" w:leader="none"/>
        </w:tabs>
        <w:rPr>
          <w:rFonts w:ascii="黑体" w:eastAsia="黑体"/>
          <w:b/>
          <w:sz w:val="28"/>
          <w:szCs w:val="28"/>
          <w:highlight w:val="none"/>
        </w:rPr>
      </w:pPr>
      <w:r>
        <w:rPr>
          <w:rFonts w:ascii="黑体" w:eastAsia="黑体"/>
          <w:b/>
          <w:sz w:val="28"/>
          <w:szCs w:val="28"/>
          <w:highlight w:val="none"/>
        </w:rPr>
      </w:r>
      <w:r/>
    </w:p>
    <w:p>
      <w:pPr>
        <w:pStyle w:val="788"/>
        <w:ind w:firstLine="643"/>
        <w:tabs>
          <w:tab w:val="left" w:pos="315" w:leader="none"/>
          <w:tab w:val="center" w:pos="4153" w:leader="none"/>
        </w:tabs>
        <w:rPr>
          <w:rFonts w:ascii="黑体" w:eastAsia="黑体"/>
          <w:b/>
          <w:sz w:val="32"/>
          <w:szCs w:val="32"/>
          <w:highlight w:val="none"/>
        </w:rPr>
      </w:pPr>
      <w:r>
        <w:rPr>
          <w:rFonts w:ascii="黑体" w:eastAsia="黑体"/>
          <w:b/>
          <w:sz w:val="32"/>
          <w:szCs w:val="32"/>
          <w:highlight w:val="none"/>
        </w:rPr>
      </w:r>
      <w:r/>
    </w:p>
    <w:p>
      <w:pPr>
        <w:pStyle w:val="788"/>
        <w:ind w:firstLine="643"/>
        <w:tabs>
          <w:tab w:val="left" w:pos="315" w:leader="none"/>
          <w:tab w:val="center" w:pos="4153" w:leader="none"/>
        </w:tabs>
        <w:rPr>
          <w:rFonts w:ascii="黑体" w:eastAsia="黑体"/>
          <w:b/>
          <w:sz w:val="32"/>
          <w:szCs w:val="32"/>
          <w:highlight w:val="none"/>
        </w:rPr>
      </w:pPr>
      <w:r>
        <w:rPr>
          <w:rFonts w:ascii="黑体" w:eastAsia="黑体"/>
          <w:b/>
          <w:sz w:val="32"/>
          <w:szCs w:val="32"/>
          <w:highlight w:val="none"/>
        </w:rPr>
      </w:r>
      <w:r/>
    </w:p>
    <w:p>
      <w:pPr>
        <w:pStyle w:val="788"/>
        <w:ind w:firstLine="643"/>
        <w:tabs>
          <w:tab w:val="left" w:pos="315" w:leader="none"/>
          <w:tab w:val="center" w:pos="4153" w:leader="none"/>
        </w:tabs>
        <w:rPr>
          <w:rFonts w:ascii="黑体" w:eastAsia="黑体"/>
          <w:b/>
          <w:sz w:val="32"/>
          <w:szCs w:val="32"/>
          <w:highlight w:val="none"/>
        </w:rPr>
      </w:pPr>
      <w:r>
        <w:rPr>
          <w:rFonts w:ascii="黑体" w:eastAsia="黑体"/>
          <w:b/>
          <w:sz w:val="32"/>
          <w:szCs w:val="32"/>
          <w:highlight w:val="none"/>
        </w:rPr>
      </w:r>
      <w:r/>
    </w:p>
    <w:p>
      <w:pPr>
        <w:pStyle w:val="788"/>
        <w:ind w:firstLine="643"/>
        <w:tabs>
          <w:tab w:val="left" w:pos="315" w:leader="none"/>
          <w:tab w:val="center" w:pos="4153" w:leader="none"/>
        </w:tabs>
        <w:rPr>
          <w:rFonts w:ascii="黑体" w:eastAsia="黑体"/>
          <w:b/>
          <w:sz w:val="32"/>
          <w:szCs w:val="32"/>
          <w:highlight w:val="none"/>
        </w:rPr>
      </w:pPr>
      <w:r>
        <w:rPr>
          <w:rFonts w:ascii="黑体" w:eastAsia="黑体"/>
          <w:b/>
          <w:sz w:val="32"/>
          <w:szCs w:val="32"/>
          <w:highlight w:val="none"/>
        </w:rPr>
      </w:r>
      <w:r/>
    </w:p>
    <w:p>
      <w:pPr>
        <w:pStyle w:val="788"/>
        <w:ind w:firstLine="643"/>
        <w:tabs>
          <w:tab w:val="left" w:pos="315" w:leader="none"/>
          <w:tab w:val="center" w:pos="4153" w:leader="none"/>
        </w:tabs>
        <w:rPr>
          <w:rFonts w:ascii="黑体" w:eastAsia="黑体"/>
          <w:b/>
          <w:sz w:val="32"/>
          <w:szCs w:val="32"/>
          <w:highlight w:val="none"/>
        </w:rPr>
      </w:pPr>
      <w:r>
        <w:rPr>
          <w:rFonts w:ascii="黑体" w:eastAsia="黑体"/>
          <w:b/>
          <w:sz w:val="32"/>
          <w:szCs w:val="32"/>
          <w:highlight w:val="none"/>
        </w:rPr>
      </w:r>
      <w:r/>
    </w:p>
    <w:p>
      <w:pPr>
        <w:pStyle w:val="788"/>
        <w:ind w:firstLine="643"/>
        <w:tabs>
          <w:tab w:val="left" w:pos="315" w:leader="none"/>
          <w:tab w:val="center" w:pos="4153" w:leader="none"/>
        </w:tabs>
        <w:rPr>
          <w:rFonts w:ascii="黑体" w:eastAsia="黑体"/>
          <w:b/>
          <w:sz w:val="32"/>
          <w:szCs w:val="32"/>
          <w:highlight w:val="none"/>
        </w:rPr>
      </w:pPr>
      <w:r>
        <w:rPr>
          <w:rFonts w:ascii="黑体" w:eastAsia="黑体"/>
          <w:b/>
          <w:sz w:val="32"/>
          <w:szCs w:val="32"/>
          <w:highlight w:val="none"/>
        </w:rPr>
      </w:r>
      <w:r/>
    </w:p>
    <w:p>
      <w:pPr>
        <w:pStyle w:val="788"/>
        <w:ind w:firstLine="643"/>
        <w:tabs>
          <w:tab w:val="left" w:pos="315" w:leader="none"/>
          <w:tab w:val="center" w:pos="4153" w:leader="none"/>
        </w:tabs>
        <w:rPr>
          <w:rFonts w:ascii="黑体" w:eastAsia="黑体"/>
          <w:b/>
          <w:sz w:val="32"/>
          <w:szCs w:val="32"/>
          <w:highlight w:val="none"/>
        </w:rPr>
      </w:pPr>
      <w:r>
        <w:rPr>
          <w:rFonts w:ascii="黑体" w:eastAsia="黑体"/>
          <w:b/>
          <w:sz w:val="32"/>
          <w:szCs w:val="32"/>
          <w:highlight w:val="none"/>
        </w:rPr>
      </w:r>
      <w:r/>
    </w:p>
    <w:p>
      <w:pPr>
        <w:pStyle w:val="788"/>
        <w:ind w:firstLine="643"/>
        <w:tabs>
          <w:tab w:val="left" w:pos="315" w:leader="none"/>
          <w:tab w:val="center" w:pos="4153" w:leader="none"/>
        </w:tabs>
        <w:rPr>
          <w:rFonts w:ascii="黑体" w:eastAsia="黑体"/>
          <w:b/>
          <w:sz w:val="32"/>
          <w:szCs w:val="32"/>
          <w:highlight w:val="none"/>
        </w:rPr>
      </w:pPr>
      <w:r>
        <w:rPr>
          <w:rFonts w:ascii="黑体" w:eastAsia="黑体"/>
          <w:b/>
          <w:sz w:val="32"/>
          <w:szCs w:val="32"/>
          <w:highlight w:val="none"/>
        </w:rPr>
      </w:r>
      <w:r/>
    </w:p>
    <w:p>
      <w:pPr>
        <w:pStyle w:val="788"/>
        <w:ind w:firstLine="643"/>
        <w:tabs>
          <w:tab w:val="left" w:pos="315" w:leader="none"/>
          <w:tab w:val="center" w:pos="4153" w:leader="none"/>
        </w:tabs>
        <w:rPr>
          <w:rFonts w:ascii="黑体" w:eastAsia="黑体"/>
          <w:b/>
          <w:sz w:val="32"/>
          <w:szCs w:val="32"/>
          <w:highlight w:val="none"/>
        </w:rPr>
      </w:pPr>
      <w:r>
        <w:rPr>
          <w:rFonts w:ascii="黑体" w:eastAsia="黑体"/>
          <w:b/>
          <w:sz w:val="32"/>
          <w:szCs w:val="32"/>
          <w:highlight w:val="none"/>
        </w:rPr>
      </w:r>
      <w:r/>
    </w:p>
    <w:p>
      <w:pPr>
        <w:pStyle w:val="788"/>
        <w:ind w:firstLine="643"/>
        <w:tabs>
          <w:tab w:val="left" w:pos="315" w:leader="none"/>
          <w:tab w:val="center" w:pos="4153" w:leader="none"/>
        </w:tabs>
        <w:rPr>
          <w:rFonts w:ascii="黑体" w:eastAsia="黑体"/>
          <w:b/>
          <w:sz w:val="32"/>
          <w:szCs w:val="32"/>
          <w:highlight w:val="none"/>
        </w:rPr>
      </w:pPr>
      <w:r>
        <w:rPr>
          <w:rFonts w:ascii="黑体" w:eastAsia="黑体"/>
          <w:b/>
          <w:sz w:val="32"/>
          <w:szCs w:val="32"/>
          <w:highlight w:val="none"/>
        </w:rPr>
      </w:r>
      <w:r/>
    </w:p>
    <w:p>
      <w:pPr>
        <w:pStyle w:val="788"/>
        <w:ind w:firstLine="643"/>
        <w:rPr>
          <w:highlight w:val="none"/>
        </w:rPr>
        <w:outlineLvl w:val="0"/>
      </w:pPr>
      <w:r>
        <w:rPr>
          <w:rFonts w:hint="eastAsia" w:ascii="黑体" w:eastAsia="黑体"/>
          <w:b/>
          <w:sz w:val="32"/>
          <w:szCs w:val="32"/>
          <w:highlight w:val="none"/>
        </w:rPr>
        <w:br w:type="page" w:clear="all"/>
      </w:r>
      <w:r>
        <w:rPr>
          <w:highlight w:val="none"/>
        </w:rPr>
      </w:r>
      <w:r/>
    </w:p>
    <w:p>
      <w:pPr>
        <w:pStyle w:val="788"/>
        <w:ind w:firstLine="643"/>
        <w:jc w:val="center"/>
        <w:tabs>
          <w:tab w:val="left" w:pos="315" w:leader="none"/>
          <w:tab w:val="center" w:pos="4153" w:leader="none"/>
        </w:tabs>
        <w:rPr>
          <w:rFonts w:ascii="黑体" w:eastAsia="黑体"/>
          <w:b/>
          <w:bCs/>
          <w:sz w:val="32"/>
          <w:szCs w:val="32"/>
          <w:highlight w:val="none"/>
        </w:rPr>
        <w:outlineLvl w:val="0"/>
      </w:pPr>
      <w:r>
        <w:rPr>
          <w:rFonts w:hint="eastAsia" w:ascii="黑体" w:eastAsia="黑体"/>
          <w:b/>
          <w:sz w:val="32"/>
          <w:szCs w:val="32"/>
          <w:highlight w:val="none"/>
        </w:rPr>
        <w:t xml:space="preserve">一、竞争性磋商公告</w:t>
      </w:r>
      <w:r>
        <w:rPr>
          <w:rFonts w:ascii="黑体" w:eastAsia="黑体"/>
          <w:b/>
          <w:bCs/>
          <w:sz w:val="32"/>
          <w:szCs w:val="32"/>
          <w:highlight w:val="none"/>
        </w:rPr>
      </w:r>
      <w:r/>
    </w:p>
    <w:p>
      <w:pPr>
        <w:pStyle w:val="788"/>
        <w:rPr>
          <w:rFonts w:ascii="宋体" w:hAnsi="宋体" w:cs="宋体"/>
          <w:szCs w:val="21"/>
          <w:highlight w:val="none"/>
        </w:rPr>
      </w:pPr>
      <w:r>
        <w:rPr>
          <w:rFonts w:ascii="宋体" w:hAnsi="宋体" w:cs="宋体"/>
          <w:szCs w:val="21"/>
          <w:highlight w:val="none"/>
        </w:rPr>
      </w:r>
      <w:r/>
    </w:p>
    <w:p>
      <w:pPr>
        <w:pStyle w:val="788"/>
        <w:ind w:firstLine="480"/>
        <w:rPr>
          <w:rFonts w:ascii="宋体" w:hAnsi="宋体" w:cs="宋体"/>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sz w:val="24"/>
          <w:highlight w:val="none"/>
        </w:rPr>
        <w:t xml:space="preserve">项目概况</w:t>
      </w:r>
      <w:r>
        <w:rPr>
          <w:rFonts w:ascii="宋体" w:hAnsi="宋体" w:cs="宋体"/>
          <w:sz w:val="24"/>
          <w:highlight w:val="none"/>
        </w:rPr>
      </w:r>
      <w:r/>
    </w:p>
    <w:p>
      <w:pPr>
        <w:pStyle w:val="788"/>
        <w:ind w:firstLine="480"/>
        <w:rPr>
          <w:rFonts w:ascii="宋体" w:hAnsi="宋体" w:cs="宋体"/>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sz w:val="24"/>
          <w:highlight w:val="none"/>
          <w:u w:val="single"/>
          <w:lang w:eastAsia="zh-CN"/>
        </w:rPr>
        <w:t xml:space="preserve">江苏盛泽医院检验外送服务</w:t>
      </w:r>
      <w:r>
        <w:rPr>
          <w:rFonts w:hint="eastAsia" w:ascii="宋体" w:hAnsi="宋体" w:cs="宋体"/>
          <w:sz w:val="24"/>
          <w:highlight w:val="none"/>
        </w:rPr>
        <w:t xml:space="preserve">采购项目的潜在供应商应在</w:t>
      </w:r>
      <w:r>
        <w:rPr>
          <w:rFonts w:hint="eastAsia" w:ascii="宋体" w:hAnsi="宋体" w:cs="宋体"/>
          <w:sz w:val="24"/>
          <w:highlight w:val="none"/>
          <w:u w:val="single"/>
        </w:rPr>
        <w:t xml:space="preserve">苏采云政府采购一体化平台</w:t>
      </w:r>
      <w:r>
        <w:rPr>
          <w:rFonts w:hint="eastAsia" w:ascii="宋体" w:hAnsi="宋体" w:cs="宋体"/>
          <w:sz w:val="24"/>
          <w:highlight w:val="none"/>
        </w:rPr>
        <w:t xml:space="preserve">获取采购文件，并于</w:t>
      </w:r>
      <w:r>
        <w:rPr>
          <w:rFonts w:hint="eastAsia" w:ascii="宋体" w:hAnsi="宋体" w:cs="宋体"/>
          <w:sz w:val="24"/>
          <w:highlight w:val="none"/>
          <w:u w:val="single"/>
          <w:lang w:eastAsia="zh-CN"/>
        </w:rPr>
        <w:t xml:space="preserve">2026</w:t>
      </w:r>
      <w:r>
        <w:rPr>
          <w:rFonts w:hint="eastAsia" w:ascii="宋体" w:hAnsi="宋体" w:cs="宋体"/>
          <w:sz w:val="24"/>
          <w:highlight w:val="none"/>
          <w:u w:val="single"/>
        </w:rPr>
        <w:t xml:space="preserve">年</w:t>
      </w:r>
      <w:r>
        <w:rPr>
          <w:rFonts w:hint="eastAsia" w:ascii="宋体" w:hAnsi="宋体" w:cs="宋体"/>
          <w:sz w:val="24"/>
          <w:highlight w:val="none"/>
          <w:u w:val="single"/>
          <w:lang w:val="en-US" w:eastAsia="zh-CN"/>
        </w:rPr>
        <w:t xml:space="preserve">6月23日</w:t>
      </w:r>
      <w:r>
        <w:rPr>
          <w:rFonts w:hint="eastAsia" w:ascii="宋体" w:hAnsi="宋体" w:cs="宋体"/>
          <w:sz w:val="24"/>
          <w:highlight w:val="none"/>
          <w:u w:val="single"/>
        </w:rPr>
        <w:t xml:space="preserve">13点30分</w:t>
      </w:r>
      <w:r>
        <w:rPr>
          <w:rFonts w:hint="eastAsia" w:ascii="宋体" w:hAnsi="宋体" w:cs="宋体"/>
          <w:bCs/>
          <w:sz w:val="24"/>
          <w:highlight w:val="none"/>
        </w:rPr>
        <w:t xml:space="preserve">（北京时间）前提交响应文件</w:t>
      </w:r>
      <w:r>
        <w:rPr>
          <w:rFonts w:hint="eastAsia" w:ascii="宋体" w:hAnsi="宋体" w:cs="宋体"/>
          <w:sz w:val="24"/>
          <w:highlight w:val="none"/>
        </w:rPr>
        <w:t xml:space="preserve">。</w:t>
      </w:r>
      <w:r>
        <w:rPr>
          <w:rFonts w:ascii="宋体" w:hAnsi="宋体" w:cs="宋体"/>
          <w:sz w:val="24"/>
          <w:highlight w:val="none"/>
        </w:rPr>
      </w:r>
      <w:r/>
    </w:p>
    <w:p>
      <w:pPr>
        <w:pStyle w:val="788"/>
        <w:ind w:firstLine="480"/>
        <w:rPr>
          <w:rFonts w:ascii="宋体" w:hAnsi="宋体" w:cs="宋体"/>
          <w:sz w:val="24"/>
          <w:highlight w:val="none"/>
          <w:lang w:val="zh-CN"/>
        </w:rPr>
        <w:outlineLvl w:val="1"/>
      </w:pPr>
      <w:r/>
      <w:bookmarkStart w:id="0" w:name="_Toc35393629"/>
      <w:r/>
      <w:bookmarkStart w:id="1" w:name="_Toc35393798"/>
      <w:r/>
      <w:bookmarkStart w:id="2" w:name="_Toc28359012"/>
      <w:r/>
      <w:bookmarkStart w:id="3" w:name="_Toc28359089"/>
      <w:r>
        <w:rPr>
          <w:rFonts w:hint="eastAsia" w:ascii="宋体" w:hAnsi="宋体" w:cs="宋体"/>
          <w:sz w:val="24"/>
          <w:highlight w:val="none"/>
          <w:lang w:val="zh-CN"/>
        </w:rPr>
        <w:t xml:space="preserve">一、项目基本情况</w:t>
      </w:r>
      <w:bookmarkEnd w:id="0"/>
      <w:r/>
      <w:bookmarkEnd w:id="1"/>
      <w:r/>
      <w:bookmarkEnd w:id="2"/>
      <w:r/>
      <w:bookmarkEnd w:id="3"/>
      <w:r>
        <w:rPr>
          <w:rFonts w:ascii="宋体" w:hAnsi="宋体" w:cs="宋体"/>
          <w:sz w:val="24"/>
          <w:highlight w:val="none"/>
          <w:lang w:val="zh-CN"/>
        </w:rPr>
      </w:r>
      <w:r/>
    </w:p>
    <w:p>
      <w:pPr>
        <w:pStyle w:val="788"/>
        <w:ind w:firstLine="480"/>
        <w:rPr>
          <w:rFonts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lang w:val="zh-CN"/>
        </w:rPr>
        <w:t xml:space="preserve">项目编号：JSZC-320509-SZWK-C2026-0156</w:t>
      </w:r>
      <w:r>
        <w:rPr>
          <w:rFonts w:ascii="宋体" w:hAnsi="宋体" w:cs="宋体"/>
          <w:sz w:val="24"/>
          <w:highlight w:val="none"/>
        </w:rPr>
      </w:r>
      <w:r/>
    </w:p>
    <w:p>
      <w:pPr>
        <w:pStyle w:val="788"/>
        <w:ind w:firstLine="480"/>
        <w:rPr>
          <w:rFonts w:hint="eastAsia" w:ascii="宋体" w:hAnsi="宋体" w:eastAsia="宋体" w:cs="宋体"/>
          <w:sz w:val="24"/>
          <w:highlight w:val="none"/>
          <w:lang w:val="zh-CN" w:eastAsia="zh-CN"/>
        </w:rPr>
      </w:pPr>
      <w:r>
        <w:rPr>
          <w:rFonts w:hint="eastAsia" w:ascii="宋体" w:hAnsi="宋体" w:cs="宋体"/>
          <w:sz w:val="24"/>
          <w:highlight w:val="none"/>
        </w:rPr>
        <w:t xml:space="preserve">2.</w:t>
      </w:r>
      <w:r>
        <w:rPr>
          <w:rFonts w:hint="eastAsia" w:ascii="宋体" w:hAnsi="宋体" w:cs="宋体"/>
          <w:sz w:val="24"/>
          <w:highlight w:val="none"/>
          <w:lang w:val="zh-CN"/>
        </w:rPr>
        <w:t xml:space="preserve">项目名称：</w:t>
      </w:r>
      <w:r>
        <w:rPr>
          <w:rFonts w:hint="eastAsia" w:ascii="宋体" w:hAnsi="宋体" w:cs="宋体"/>
          <w:sz w:val="24"/>
          <w:highlight w:val="none"/>
          <w:lang w:eastAsia="zh-CN"/>
        </w:rPr>
        <w:t xml:space="preserve">江苏盛泽医院检验外送服务</w:t>
      </w:r>
      <w:r>
        <w:rPr>
          <w:rFonts w:hint="eastAsia" w:ascii="宋体" w:hAnsi="宋体" w:eastAsia="宋体" w:cs="宋体"/>
          <w:sz w:val="24"/>
          <w:highlight w:val="none"/>
          <w:lang w:val="zh-CN" w:eastAsia="zh-CN"/>
        </w:rPr>
      </w:r>
      <w:r/>
    </w:p>
    <w:p>
      <w:pPr>
        <w:pStyle w:val="788"/>
        <w:ind w:firstLine="480"/>
        <w:rPr>
          <w:rFonts w:ascii="宋体" w:hAnsi="宋体" w:cs="宋体"/>
          <w:sz w:val="24"/>
          <w:highlight w:val="none"/>
          <w:lang w:val="zh-CN"/>
        </w:rPr>
      </w:pPr>
      <w:r>
        <w:rPr>
          <w:rFonts w:hint="eastAsia" w:ascii="宋体" w:hAnsi="宋体" w:cs="宋体"/>
          <w:sz w:val="24"/>
          <w:highlight w:val="none"/>
        </w:rPr>
        <w:t xml:space="preserve">3.</w:t>
      </w:r>
      <w:r>
        <w:rPr>
          <w:rFonts w:hint="eastAsia" w:ascii="宋体" w:hAnsi="宋体" w:cs="宋体"/>
          <w:sz w:val="24"/>
          <w:highlight w:val="none"/>
          <w:lang w:val="zh-CN"/>
        </w:rPr>
        <w:t xml:space="preserve">采购方式：竞争性磋商</w:t>
      </w:r>
      <w:r>
        <w:rPr>
          <w:rFonts w:ascii="宋体" w:hAnsi="宋体" w:cs="宋体"/>
          <w:sz w:val="24"/>
          <w:highlight w:val="none"/>
          <w:lang w:val="zh-CN"/>
        </w:rPr>
      </w:r>
      <w:r/>
    </w:p>
    <w:p>
      <w:pPr>
        <w:pStyle w:val="788"/>
        <w:ind w:firstLine="480"/>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4.预算金额：</w:t>
      </w:r>
      <w:r>
        <w:rPr>
          <w:rFonts w:hint="eastAsia" w:ascii="宋体" w:hAnsi="宋体" w:cs="宋体"/>
          <w:sz w:val="24"/>
          <w:highlight w:val="none"/>
          <w:lang w:val="en-US" w:eastAsia="zh-CN"/>
        </w:rPr>
        <w:t xml:space="preserve">壹佰捌拾玖万</w:t>
      </w:r>
      <w:r>
        <w:rPr>
          <w:rFonts w:hint="eastAsia" w:ascii="宋体" w:hAnsi="宋体" w:eastAsia="宋体" w:cs="宋体"/>
          <w:sz w:val="24"/>
          <w:highlight w:val="none"/>
          <w:lang w:val="zh-CN"/>
        </w:rPr>
        <w:t xml:space="preserve">元整（</w:t>
      </w:r>
      <w:r>
        <w:rPr>
          <w:rFonts w:hint="eastAsia" w:ascii="宋体" w:hAnsi="宋体" w:eastAsia="宋体" w:cs="宋体"/>
          <w:sz w:val="24"/>
          <w:highlight w:val="none"/>
          <w:lang w:val="zh-CN" w:eastAsia="zh-CN"/>
        </w:rPr>
        <w:t xml:space="preserve">￥：</w:t>
      </w:r>
      <w:r>
        <w:rPr>
          <w:rFonts w:hint="eastAsia" w:ascii="宋体" w:hAnsi="宋体" w:cs="宋体"/>
          <w:sz w:val="24"/>
          <w:highlight w:val="none"/>
          <w:lang w:val="en-US" w:eastAsia="zh-CN"/>
        </w:rPr>
        <w:t xml:space="preserve">189</w:t>
      </w:r>
      <w:r>
        <w:rPr>
          <w:rFonts w:hint="eastAsia" w:ascii="宋体" w:hAnsi="宋体" w:eastAsia="宋体" w:cs="宋体"/>
          <w:sz w:val="24"/>
          <w:highlight w:val="none"/>
          <w:lang w:val="zh-CN"/>
        </w:rPr>
        <w:t xml:space="preserve">0000.00）</w:t>
      </w:r>
      <w:r>
        <w:rPr>
          <w:rFonts w:hint="eastAsia" w:ascii="宋体" w:hAnsi="宋体" w:eastAsia="宋体" w:cs="宋体"/>
          <w:sz w:val="24"/>
          <w:highlight w:val="none"/>
          <w:lang w:val="zh-CN"/>
        </w:rPr>
      </w:r>
      <w:r/>
    </w:p>
    <w:p>
      <w:pPr>
        <w:pStyle w:val="788"/>
        <w:ind w:firstLine="480"/>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lang w:val="zh-CN"/>
        </w:rPr>
        <w:t xml:space="preserve">最高限价：</w:t>
      </w:r>
      <w:r>
        <w:rPr>
          <w:rFonts w:hint="eastAsia" w:ascii="宋体" w:hAnsi="宋体" w:cs="宋体"/>
          <w:sz w:val="24"/>
          <w:highlight w:val="none"/>
          <w:lang w:val="en-US" w:eastAsia="zh-CN"/>
        </w:rPr>
        <w:t xml:space="preserve">壹佰捌拾玖万</w:t>
      </w:r>
      <w:r>
        <w:rPr>
          <w:rFonts w:hint="eastAsia" w:ascii="宋体" w:hAnsi="宋体" w:eastAsia="宋体" w:cs="宋体"/>
          <w:sz w:val="24"/>
          <w:highlight w:val="none"/>
          <w:lang w:val="zh-CN"/>
        </w:rPr>
        <w:t xml:space="preserve">元整（</w:t>
      </w:r>
      <w:r>
        <w:rPr>
          <w:rFonts w:hint="eastAsia" w:ascii="宋体" w:hAnsi="宋体" w:eastAsia="宋体" w:cs="宋体"/>
          <w:sz w:val="24"/>
          <w:highlight w:val="none"/>
          <w:lang w:val="zh-CN" w:eastAsia="zh-CN"/>
        </w:rPr>
        <w:t xml:space="preserve">￥：</w:t>
      </w:r>
      <w:r>
        <w:rPr>
          <w:rFonts w:hint="eastAsia" w:ascii="宋体" w:hAnsi="宋体" w:cs="宋体"/>
          <w:sz w:val="24"/>
          <w:highlight w:val="none"/>
          <w:lang w:val="en-US" w:eastAsia="zh-CN"/>
        </w:rPr>
        <w:t xml:space="preserve">189</w:t>
      </w:r>
      <w:r>
        <w:rPr>
          <w:rFonts w:hint="eastAsia" w:ascii="宋体" w:hAnsi="宋体" w:eastAsia="宋体" w:cs="宋体"/>
          <w:sz w:val="24"/>
          <w:highlight w:val="none"/>
          <w:lang w:val="zh-CN"/>
        </w:rPr>
        <w:t xml:space="preserve">0000.00）</w:t>
      </w:r>
      <w:r>
        <w:rPr>
          <w:rFonts w:ascii="宋体" w:hAnsi="宋体" w:eastAsia="宋体" w:cs="宋体"/>
          <w:sz w:val="24"/>
          <w:highlight w:val="none"/>
          <w:lang w:val="en-US" w:eastAsia="zh-CN"/>
        </w:rPr>
      </w:r>
      <w:r/>
    </w:p>
    <w:p>
      <w:pPr>
        <w:pStyle w:val="788"/>
        <w:ind w:firstLine="480"/>
        <w:rPr>
          <w:rFonts w:hint="eastAsia" w:ascii="宋体" w:hAnsi="宋体" w:cs="宋体"/>
          <w:sz w:val="24"/>
          <w:highlight w:val="none"/>
          <w:lang w:val="zh-CN"/>
        </w:rPr>
        <w:outlineLvl w:val="2"/>
      </w:pPr>
      <w:r>
        <w:rPr>
          <w:rFonts w:hint="eastAsia" w:ascii="宋体" w:hAnsi="宋体" w:cs="宋体"/>
          <w:sz w:val="24"/>
          <w:highlight w:val="none"/>
          <w:lang w:val="en-US" w:eastAsia="zh-CN"/>
        </w:rPr>
        <w:t xml:space="preserve">6</w:t>
      </w:r>
      <w:r>
        <w:rPr>
          <w:rFonts w:hint="eastAsia" w:ascii="宋体" w:hAnsi="宋体" w:cs="宋体"/>
          <w:sz w:val="24"/>
          <w:highlight w:val="none"/>
          <w:lang w:val="zh-CN"/>
        </w:rPr>
        <w:t xml:space="preserve">.采购需求：</w:t>
      </w:r>
      <w:r>
        <w:rPr>
          <w:rFonts w:hint="eastAsia" w:ascii="宋体" w:hAnsi="宋体" w:cs="宋体"/>
          <w:sz w:val="24"/>
          <w:highlight w:val="none"/>
          <w:lang w:val="zh-CN"/>
        </w:rPr>
      </w:r>
      <w:r/>
    </w:p>
    <w:p>
      <w:pPr>
        <w:pStyle w:val="788"/>
        <w:ind w:firstLine="480"/>
        <w:rPr>
          <w:rFonts w:ascii="宋体" w:hAnsi="宋体" w:eastAsia="宋体" w:cs="宋体"/>
          <w:sz w:val="24"/>
          <w:highlight w:val="none"/>
          <w:lang w:val="en-US" w:eastAsia="zh-CN"/>
        </w:rPr>
        <w:outlineLvl w:val="2"/>
      </w:pPr>
      <w:r>
        <w:rPr>
          <w:rFonts w:hint="eastAsia" w:ascii="宋体" w:hAnsi="宋体" w:cs="宋体"/>
          <w:sz w:val="24"/>
          <w:highlight w:val="none"/>
          <w:lang w:val="en-US" w:eastAsia="zh-CN"/>
        </w:rPr>
        <w:t xml:space="preserve">6.1、检验外送服务清单</w:t>
      </w:r>
      <w:r>
        <w:rPr>
          <w:rFonts w:hint="eastAsia" w:ascii="宋体" w:hAnsi="宋体" w:eastAsia="宋体" w:cs="宋体"/>
          <w:sz w:val="24"/>
          <w:highlight w:val="none"/>
          <w:lang w:val="en-US" w:eastAsia="zh-CN"/>
        </w:rPr>
        <w:t xml:space="preserve">（包含但不限于）</w:t>
      </w:r>
      <w:r>
        <w:rPr>
          <w:rFonts w:hint="eastAsia" w:ascii="宋体" w:hAnsi="宋体" w:cs="宋体"/>
          <w:sz w:val="24"/>
          <w:highlight w:val="none"/>
          <w:lang w:val="en-US" w:eastAsia="zh-CN"/>
        </w:rPr>
        <w:t xml:space="preserve">：</w:t>
      </w:r>
      <w:r>
        <w:rPr>
          <w:rFonts w:ascii="宋体" w:hAnsi="宋体" w:eastAsia="宋体" w:cs="宋体"/>
          <w:sz w:val="24"/>
          <w:highlight w:val="none"/>
          <w:lang w:val="en-US" w:eastAsia="zh-CN"/>
        </w:rPr>
      </w:r>
      <w:r/>
    </w:p>
    <w:tbl>
      <w:tblPr>
        <w:tblW w:w="9912" w:type="dxa"/>
        <w:tblInd w:w="-387"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88"/>
        <w:gridCol w:w="2205"/>
        <w:gridCol w:w="2357"/>
        <w:gridCol w:w="1525"/>
        <w:gridCol w:w="987"/>
        <w:gridCol w:w="713"/>
        <w:gridCol w:w="1237"/>
      </w:tblGrid>
      <w:tr>
        <w:trPr>
          <w:trHeight w:val="360"/>
        </w:trPr>
        <w:tc>
          <w:tcPr>
            <w:tcW w:w="888" w:type="dxa"/>
            <w:vAlign w:val="center"/>
            <w:textDirection w:val="lrTb"/>
            <w:noWrap/>
          </w:tcPr>
          <w:p>
            <w:pPr>
              <w:pStyle w:val="788"/>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rPr>
                <w:rFonts w:hint="eastAsia" w:ascii="宋体" w:hAnsi="宋体" w:eastAsia="宋体" w:cs="宋体"/>
                <w:b/>
                <w:bCs/>
                <w:i w:val="0"/>
                <w:iCs w:val="0"/>
                <w:color w:val="000000"/>
                <w:sz w:val="24"/>
                <w:szCs w:val="24"/>
                <w:highlight w:val="none"/>
                <w:u w:val="none"/>
              </w:rPr>
            </w:r>
            <w:r/>
          </w:p>
        </w:tc>
        <w:tc>
          <w:tcPr>
            <w:tcW w:w="2205" w:type="dxa"/>
            <w:vAlign w:val="center"/>
            <w:textDirection w:val="lrTb"/>
            <w:noWrap/>
          </w:tcPr>
          <w:p>
            <w:pPr>
              <w:pStyle w:val="788"/>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收费组套名称</w:t>
            </w:r>
            <w:r>
              <w:rPr>
                <w:rFonts w:hint="eastAsia" w:ascii="宋体" w:hAnsi="宋体" w:eastAsia="宋体" w:cs="宋体"/>
                <w:b/>
                <w:bCs/>
                <w:i w:val="0"/>
                <w:iCs w:val="0"/>
                <w:color w:val="000000"/>
                <w:sz w:val="24"/>
                <w:szCs w:val="24"/>
                <w:highlight w:val="none"/>
                <w:u w:val="none"/>
              </w:rPr>
            </w:r>
            <w:r/>
          </w:p>
        </w:tc>
        <w:tc>
          <w:tcPr>
            <w:tcW w:w="2357" w:type="dxa"/>
            <w:vAlign w:val="center"/>
            <w:textDirection w:val="lrTb"/>
            <w:noWrap/>
          </w:tcPr>
          <w:p>
            <w:pPr>
              <w:pStyle w:val="788"/>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医疗项目名称</w:t>
            </w:r>
            <w:r>
              <w:rPr>
                <w:rFonts w:hint="eastAsia" w:ascii="宋体" w:hAnsi="宋体" w:eastAsia="宋体" w:cs="宋体"/>
                <w:b/>
                <w:bCs/>
                <w:i w:val="0"/>
                <w:iCs w:val="0"/>
                <w:color w:val="000000"/>
                <w:sz w:val="24"/>
                <w:szCs w:val="24"/>
                <w:highlight w:val="none"/>
                <w:u w:val="none"/>
              </w:rPr>
            </w:r>
            <w:r/>
          </w:p>
        </w:tc>
        <w:tc>
          <w:tcPr>
            <w:tcW w:w="1525" w:type="dxa"/>
            <w:vAlign w:val="center"/>
            <w:textDirection w:val="lrTb"/>
            <w:noWrap/>
          </w:tcPr>
          <w:p>
            <w:pPr>
              <w:pStyle w:val="788"/>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物价码</w:t>
            </w:r>
            <w:r>
              <w:rPr>
                <w:rFonts w:hint="eastAsia" w:ascii="宋体" w:hAnsi="宋体" w:eastAsia="宋体" w:cs="宋体"/>
                <w:b/>
                <w:bCs/>
                <w:i w:val="0"/>
                <w:iCs w:val="0"/>
                <w:color w:val="000000"/>
                <w:sz w:val="24"/>
                <w:szCs w:val="24"/>
                <w:highlight w:val="none"/>
                <w:u w:val="none"/>
              </w:rPr>
            </w:r>
            <w:r/>
          </w:p>
        </w:tc>
        <w:tc>
          <w:tcPr>
            <w:tcW w:w="987" w:type="dxa"/>
            <w:vAlign w:val="center"/>
            <w:textDirection w:val="lrTb"/>
            <w:noWrap/>
          </w:tcPr>
          <w:p>
            <w:pPr>
              <w:pStyle w:val="788"/>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单价（元）</w:t>
            </w:r>
            <w:r>
              <w:rPr>
                <w:rFonts w:hint="eastAsia" w:ascii="宋体" w:hAnsi="宋体" w:eastAsia="宋体" w:cs="宋体"/>
                <w:b/>
                <w:bCs/>
                <w:i w:val="0"/>
                <w:iCs w:val="0"/>
                <w:color w:val="000000"/>
                <w:sz w:val="24"/>
                <w:szCs w:val="24"/>
                <w:highlight w:val="none"/>
                <w:u w:val="none"/>
              </w:rPr>
            </w:r>
            <w:r/>
          </w:p>
        </w:tc>
        <w:tc>
          <w:tcPr>
            <w:tcW w:w="713" w:type="dxa"/>
            <w:vAlign w:val="center"/>
            <w:textDirection w:val="lrTb"/>
            <w:noWrap/>
          </w:tcPr>
          <w:p>
            <w:pPr>
              <w:pStyle w:val="788"/>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rPr>
                <w:rFonts w:hint="eastAsia" w:ascii="宋体" w:hAnsi="宋体" w:eastAsia="宋体" w:cs="宋体"/>
                <w:b/>
                <w:bCs/>
                <w:i w:val="0"/>
                <w:iCs w:val="0"/>
                <w:color w:val="000000"/>
                <w:sz w:val="24"/>
                <w:szCs w:val="24"/>
                <w:highlight w:val="none"/>
                <w:u w:val="none"/>
              </w:rPr>
            </w:r>
            <w:r/>
          </w:p>
        </w:tc>
        <w:tc>
          <w:tcPr>
            <w:tcW w:w="1237" w:type="dxa"/>
            <w:vAlign w:val="center"/>
            <w:textDirection w:val="lrTb"/>
            <w:noWrap/>
          </w:tcPr>
          <w:p>
            <w:pPr>
              <w:pStyle w:val="788"/>
              <w:jc w:val="center"/>
              <w:keepLines w:val="0"/>
              <w:keepNext w:val="0"/>
              <w:widowControl/>
              <w:rPr>
                <w:rFonts w:hint="eastAsia" w:ascii="宋体" w:hAnsi="宋体" w:eastAsia="宋体" w:cs="宋体"/>
                <w:b/>
                <w:bCs/>
                <w:i w:val="0"/>
                <w:iCs w:val="0"/>
                <w:color w:val="000000"/>
                <w:sz w:val="24"/>
                <w:szCs w:val="24"/>
                <w:highlight w:val="none"/>
                <w:u w:val="none"/>
                <w:lang w:val="en-US"/>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项目/组套收费标准（元）</w:t>
            </w:r>
            <w:r>
              <w:rPr>
                <w:rFonts w:hint="eastAsia" w:ascii="宋体" w:hAnsi="宋体" w:eastAsia="宋体" w:cs="宋体"/>
                <w:b/>
                <w:bCs/>
                <w:i w:val="0"/>
                <w:iCs w:val="0"/>
                <w:color w:val="000000"/>
                <w:sz w:val="24"/>
                <w:szCs w:val="24"/>
                <w:highlight w:val="none"/>
                <w:u w:val="none"/>
                <w:lang w:val="en-US"/>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2205"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胰岛素抗体三项</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抗组织细胞抗体测定(胰岛细胞)</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250402014+y3</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159</w:t>
            </w:r>
            <w:r>
              <w:rPr>
                <w:rFonts w:hint="eastAsia" w:ascii="宋体" w:hAnsi="宋体" w:eastAsia="宋体" w:cs="宋体"/>
                <w:i w:val="0"/>
                <w:iCs w:val="0"/>
                <w:color w:val="000000"/>
                <w:sz w:val="24"/>
                <w:szCs w:val="24"/>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血清抗谷氨酸脱羧酶抗体测定(化学发光法、荧光免疫法)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250310043-a</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抗胰岛素抗体测定(发光法)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250402026-c</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79.00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24小时尿游离皮质醇测定</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24小时尿游离皮质醇测定(化学发光法、荧光免疫法)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250310019-a</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rPr>
                <w:rFonts w:hint="eastAsia" w:ascii="宋体" w:hAnsi="宋体" w:eastAsia="宋体" w:cs="宋体"/>
                <w:i w:val="0"/>
                <w:iCs w:val="0"/>
                <w:color w:val="000000"/>
                <w:sz w:val="24"/>
                <w:szCs w:val="24"/>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tcW w:w="2205"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抗中性粒细胞胞浆抗体测定(PANCA、CANCA、MPO、PR3)</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抗中性粒细胞胞浆抗体测定(MPO-ANCA)(免疫学法)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250402005+y4</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w:t>
            </w:r>
            <w:r>
              <w:rPr>
                <w:rFonts w:hint="eastAsia" w:ascii="宋体" w:hAnsi="宋体" w:eastAsia="宋体" w:cs="宋体"/>
                <w:i w:val="0"/>
                <w:iCs w:val="0"/>
                <w:color w:val="000000"/>
                <w:sz w:val="24"/>
                <w:szCs w:val="24"/>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抗中性粒细胞胞浆抗体测定(pANCA)(免疫学法)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250402005+y2</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抗中性粒细胞胞浆抗体测定(cANCA)(免疫学法)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250402005+y1</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抗中性粒细胞胞浆抗体测定(PR3-ANCA)(免疫学法)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250402005+y3</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highlight w:val="none"/>
                <w:u w:val="none"/>
              </w:rPr>
            </w:r>
            <w:r/>
          </w:p>
        </w:tc>
        <w:tc>
          <w:tcPr>
            <w:tcW w:w="2205"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类风湿性关节炎自身抗体谱</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抗核抗体测定(ANA)(ELISA法)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250402002-a</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245</w:t>
            </w:r>
            <w:r>
              <w:rPr>
                <w:rFonts w:hint="eastAsia" w:ascii="宋体" w:hAnsi="宋体" w:eastAsia="宋体" w:cs="宋体"/>
                <w:i w:val="0"/>
                <w:iCs w:val="0"/>
                <w:color w:val="000000"/>
                <w:sz w:val="24"/>
                <w:szCs w:val="24"/>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抗核提取物抗体测定(</w:t>
            </w:r>
            <w:r>
              <w:rPr>
                <w:rFonts w:hint="eastAsia" w:ascii="宋体" w:hAnsi="宋体" w:cs="宋体"/>
                <w:i w:val="0"/>
                <w:iCs w:val="0"/>
                <w:color w:val="000000"/>
                <w:sz w:val="24"/>
                <w:szCs w:val="24"/>
                <w:highlight w:val="none"/>
                <w:u w:val="none"/>
                <w:lang w:val="en-US" w:eastAsia="zh-CN" w:bidi="ar"/>
              </w:rPr>
              <w:t xml:space="preserve">抗SSA抗体</w:t>
            </w:r>
            <w:r>
              <w:rPr>
                <w:rFonts w:hint="eastAsia" w:ascii="宋体" w:hAnsi="宋体" w:eastAsia="宋体" w:cs="宋体"/>
                <w:i w:val="0"/>
                <w:iCs w:val="0"/>
                <w:color w:val="000000"/>
                <w:sz w:val="24"/>
                <w:szCs w:val="24"/>
                <w:highlight w:val="none"/>
                <w:u w:val="none"/>
                <w:lang w:val="en-US" w:eastAsia="zh-CN" w:bidi="ar"/>
              </w:rPr>
              <w:t xml:space="preserve">)(免疫学法)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250402003+y1</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rPr>
                <w:rFonts w:hint="eastAsia" w:ascii="宋体" w:hAnsi="宋体" w:eastAsia="宋体" w:cs="宋体"/>
                <w:i w:val="0"/>
                <w:iCs w:val="0"/>
                <w:color w:val="000000"/>
                <w:sz w:val="24"/>
                <w:szCs w:val="24"/>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抗核提取物抗体测定(抗SSB)(免疫学法)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250402003+y2</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抗核提取物抗体测定(抗JO-1)(免疫学法)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250402003+y3</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rPr>
                <w:rFonts w:hint="eastAsia" w:ascii="宋体" w:hAnsi="宋体" w:eastAsia="宋体" w:cs="宋体"/>
                <w:i w:val="0"/>
                <w:iCs w:val="0"/>
                <w:color w:val="000000"/>
                <w:sz w:val="24"/>
                <w:szCs w:val="24"/>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抗核提取物抗体测定(抗Sm)(免疫学法)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250402003+y4</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rPr>
                <w:rFonts w:hint="eastAsia" w:ascii="宋体" w:hAnsi="宋体" w:eastAsia="宋体" w:cs="宋体"/>
                <w:i w:val="0"/>
                <w:iCs w:val="0"/>
                <w:color w:val="000000"/>
                <w:sz w:val="24"/>
                <w:szCs w:val="24"/>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抗核提取物抗体测定(抗ScL-70)(免疫学法)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250402003+y6</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抗核提取物抗体测定(抗着丝点抗体测定)(免疫学法)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250402003+y7</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rPr>
                <w:rFonts w:hint="eastAsia" w:ascii="宋体" w:hAnsi="宋体" w:eastAsia="宋体" w:cs="宋体"/>
                <w:i w:val="0"/>
                <w:iCs w:val="0"/>
                <w:color w:val="000000"/>
                <w:sz w:val="24"/>
                <w:szCs w:val="24"/>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抗角蛋白抗体(AKA)测定</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250402038</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rPr>
                <w:rFonts w:hint="eastAsia" w:ascii="宋体" w:hAnsi="宋体" w:eastAsia="宋体" w:cs="宋体"/>
                <w:i w:val="0"/>
                <w:iCs w:val="0"/>
                <w:color w:val="000000"/>
                <w:sz w:val="24"/>
                <w:szCs w:val="24"/>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抗环瓜氨酸肽抗体(抗CCP抗体)测定</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250402041</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抗角蛋白抗体(AKA)测定</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抗角蛋白抗体(AKA)测定</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250402038</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抗CCP抗体测定</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抗环瓜氨酸肽抗体(抗CCP抗体)测定</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250402041</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抗双链DNA测定(抗dsDNA)</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抗双链DNA测定(抗dsDNA)(ELISA法)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250402006-b</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抗心磷脂抗体测定(ACA)</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抗心磷脂抗体测定(ACA)(ELISA法)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250402016-a</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血清药物浓度测定(</w:t>
            </w:r>
            <w:r>
              <w:rPr>
                <w:rFonts w:hint="eastAsia" w:ascii="宋体" w:hAnsi="宋体" w:cs="宋体"/>
                <w:i w:val="0"/>
                <w:iCs w:val="0"/>
                <w:color w:val="000000"/>
                <w:sz w:val="24"/>
                <w:szCs w:val="24"/>
                <w:highlight w:val="none"/>
                <w:u w:val="none"/>
                <w:lang w:val="en-US" w:eastAsia="zh-CN" w:bidi="ar"/>
              </w:rPr>
              <w:t xml:space="preserve">苯妥英</w:t>
            </w:r>
            <w:r>
              <w:rPr>
                <w:rFonts w:hint="eastAsia" w:ascii="宋体" w:hAnsi="宋体" w:eastAsia="宋体" w:cs="宋体"/>
                <w:i w:val="0"/>
                <w:iCs w:val="0"/>
                <w:color w:val="000000"/>
                <w:sz w:val="24"/>
                <w:szCs w:val="24"/>
                <w:highlight w:val="none"/>
                <w:u w:val="none"/>
                <w:lang w:val="en-US" w:eastAsia="zh-CN" w:bidi="ar"/>
              </w:rPr>
              <w:t xml:space="preserve">钠)</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药物浓度测定(</w:t>
            </w:r>
            <w:r>
              <w:rPr>
                <w:rFonts w:hint="eastAsia" w:ascii="宋体" w:hAnsi="宋体" w:cs="宋体"/>
                <w:i w:val="0"/>
                <w:iCs w:val="0"/>
                <w:color w:val="000000"/>
                <w:sz w:val="24"/>
                <w:szCs w:val="24"/>
                <w:highlight w:val="none"/>
                <w:u w:val="none"/>
                <w:lang w:val="en-US" w:eastAsia="zh-CN" w:bidi="ar"/>
              </w:rPr>
              <w:t xml:space="preserve">苯妥英钠</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250309005-a+y1</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血清药物浓度测定(氨茶碱)</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药物浓度测定(氨茶碱)</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250309005-a+y2</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血清药物浓度测定(地高辛)</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药物浓度测定(地高辛)</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250309005-a+y3</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血清药物浓度测定(卡马西平)</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药物浓度测定(卡马西平)</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250309005-a+y5</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血清药物浓度测定(丙戊酸钠)</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药物浓度测定(丙戊酸钠)</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250309005-a+y8</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血清药物浓度测定(万古霉素)</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药物浓度测定(万古霉素)</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250309005-a+y9</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肥达氏试验</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肥达氏反应</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250403038</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w:t>
            </w:r>
            <w:r>
              <w:rPr>
                <w:rFonts w:hint="eastAsia" w:ascii="宋体" w:hAnsi="宋体" w:eastAsia="宋体" w:cs="宋体"/>
                <w:i w:val="0"/>
                <w:iCs w:val="0"/>
                <w:color w:val="000000"/>
                <w:sz w:val="24"/>
                <w:szCs w:val="24"/>
                <w:highlight w:val="none"/>
                <w:u w:val="none"/>
              </w:rPr>
            </w:r>
            <w:r/>
          </w:p>
        </w:tc>
        <w:tc>
          <w:tcPr>
            <w:tcW w:w="2205"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肝纤四项</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血清透明质酸酶测定</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250305022</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i w:val="0"/>
                <w:iCs w:val="0"/>
                <w:color w:val="000000"/>
                <w:sz w:val="24"/>
                <w:szCs w:val="24"/>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血清层粘连蛋白测定</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250305020</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w:t>
            </w:r>
            <w:r>
              <w:rPr>
                <w:rFonts w:hint="eastAsia" w:ascii="宋体" w:hAnsi="宋体" w:eastAsia="宋体" w:cs="宋体"/>
                <w:i w:val="0"/>
                <w:iCs w:val="0"/>
                <w:color w:val="000000"/>
                <w:sz w:val="24"/>
                <w:szCs w:val="24"/>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血清Ⅲ型胶原测定</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250305019</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w:t>
            </w:r>
            <w:r>
              <w:rPr>
                <w:rFonts w:hint="eastAsia" w:ascii="宋体" w:hAnsi="宋体" w:eastAsia="宋体" w:cs="宋体"/>
                <w:i w:val="0"/>
                <w:iCs w:val="0"/>
                <w:color w:val="000000"/>
                <w:sz w:val="24"/>
                <w:szCs w:val="24"/>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血清Ⅳ型胶原测定</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250305018</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w:t>
            </w:r>
            <w:r>
              <w:rPr>
                <w:rFonts w:hint="eastAsia" w:ascii="宋体" w:hAnsi="宋体" w:eastAsia="宋体" w:cs="宋体"/>
                <w:i w:val="0"/>
                <w:iCs w:val="0"/>
                <w:color w:val="000000"/>
                <w:sz w:val="24"/>
                <w:szCs w:val="24"/>
                <w:highlight w:val="none"/>
                <w:u w:val="none"/>
              </w:rPr>
            </w:r>
            <w:r/>
          </w:p>
        </w:tc>
        <w:tc>
          <w:tcPr>
            <w:tcW w:w="2205"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外周血染色体检查</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培养细胞的染色体分析</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250700014</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240</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w:t>
            </w:r>
            <w:r>
              <w:rPr>
                <w:rFonts w:hint="eastAsia" w:ascii="宋体" w:hAnsi="宋体" w:eastAsia="宋体" w:cs="宋体"/>
                <w:i w:val="0"/>
                <w:iCs w:val="0"/>
                <w:color w:val="000000"/>
                <w:sz w:val="24"/>
                <w:szCs w:val="24"/>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外周血细胞染色体检查</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250700001</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鳞状细胞癌</w:t>
            </w:r>
            <w:r>
              <w:rPr>
                <w:rFonts w:hint="eastAsia" w:ascii="宋体" w:hAnsi="宋体" w:eastAsia="宋体" w:cs="宋体"/>
                <w:i w:val="0"/>
                <w:iCs w:val="0"/>
                <w:color w:val="000000"/>
                <w:sz w:val="24"/>
                <w:szCs w:val="24"/>
                <w:highlight w:val="none"/>
                <w:u w:val="none"/>
                <w:lang w:val="en-US" w:eastAsia="zh-CN" w:bidi="ar"/>
              </w:rPr>
              <w:t xml:space="preserve">相关抗原测定(SCC)(化学发光法、荧光免疫法)</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鳞状细胞癌相关抗原测定(SCC)(化学发光法、荧光免疫法)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250404012-a</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血清酸性磷酸酶测定(比色法、速率法)</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血清酸性磷酸酶测定(比色法、速率法)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250308001</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糖类抗原测定(CA24-2)(各种免疫学方法)</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糖类抗原测定(CA24-2,各种免疫学方法)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250404011+y8</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糖类抗原测定(CA-50)(化学发光法、荧光免疫法)</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糖类抗原测定(CA-50,化学发光法、荧光免疫法)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250404011-a+y3</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恶性肿瘤特异生长因子(TSGF)测定</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恶性肿瘤特异生长因子（TSGF）测定</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250404017</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乙肝基因突变(HBV-YMDD)</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各类病原体DNA测定</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250403065-a</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乙肝病毒基因分型</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脱氧核糖核酸（DNA）测序</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270700003</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丙肝病毒基因分型</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脱氧核糖核酸（DNA）测序</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270700003</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w:t>
            </w:r>
            <w:r>
              <w:rPr>
                <w:rFonts w:hint="eastAsia" w:ascii="宋体" w:hAnsi="宋体" w:eastAsia="宋体" w:cs="宋体"/>
                <w:i w:val="0"/>
                <w:iCs w:val="0"/>
                <w:color w:val="000000"/>
                <w:sz w:val="24"/>
                <w:szCs w:val="24"/>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甲状旁腺激素(PTH)测定(化学发光法、荧光免疫法)</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甲状旁腺激素测定(化学发光法、荧光免疫法)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250310009-a</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血清蛋白电泳</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血清蛋白电泳</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250301004</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i w:val="0"/>
                <w:iCs w:val="0"/>
                <w:color w:val="000000"/>
                <w:sz w:val="24"/>
                <w:szCs w:val="24"/>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生长激素测定(化学发光法、荧光免疫法)</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血清生长激素测定(化学发光法、荧光免疫法)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250310003-a</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rPr>
                <w:rFonts w:hint="eastAsia" w:ascii="宋体" w:hAnsi="宋体" w:eastAsia="宋体" w:cs="宋体"/>
                <w:i w:val="0"/>
                <w:iCs w:val="0"/>
                <w:color w:val="000000"/>
                <w:sz w:val="24"/>
                <w:szCs w:val="24"/>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46</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血清药物浓度测定(指器官移植排异药物浓度测定)</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药物浓度测定(指器官移植排异药物浓度测定)</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250309005-b</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260</w:t>
            </w:r>
            <w:r>
              <w:rPr>
                <w:rFonts w:hint="eastAsia" w:ascii="宋体" w:hAnsi="宋体" w:eastAsia="宋体" w:cs="宋体"/>
                <w:i w:val="0"/>
                <w:iCs w:val="0"/>
                <w:color w:val="000000"/>
                <w:sz w:val="24"/>
                <w:szCs w:val="24"/>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47</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血清药物浓度测定(FK506(普乐可复))</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药物浓度测定(FK506（普乐可复）)</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250309005-b+y1</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260</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血清药物浓度测定(</w:t>
            </w:r>
            <w:r>
              <w:rPr>
                <w:rFonts w:hint="eastAsia" w:ascii="宋体" w:hAnsi="宋体" w:cs="宋体"/>
                <w:i w:val="0"/>
                <w:iCs w:val="0"/>
                <w:color w:val="000000"/>
                <w:sz w:val="24"/>
                <w:szCs w:val="24"/>
                <w:highlight w:val="none"/>
                <w:u w:val="none"/>
                <w:lang w:val="en-US" w:eastAsia="zh-CN" w:bidi="ar"/>
              </w:rPr>
              <w:t xml:space="preserve">西罗莫司</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药物浓度测定(</w:t>
            </w:r>
            <w:r>
              <w:rPr>
                <w:rFonts w:hint="eastAsia" w:ascii="宋体" w:hAnsi="宋体" w:cs="宋体"/>
                <w:i w:val="0"/>
                <w:iCs w:val="0"/>
                <w:color w:val="000000"/>
                <w:sz w:val="24"/>
                <w:szCs w:val="24"/>
                <w:highlight w:val="none"/>
                <w:u w:val="none"/>
                <w:lang w:val="en-US" w:eastAsia="zh-CN" w:bidi="ar"/>
              </w:rPr>
              <w:t xml:space="preserve">西罗莫司</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250309005-b+y2</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260</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49</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血清药物浓度测定(环孢霉素)</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药物浓度测定(环孢霉素)</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250309005-b+y4</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260</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血清肝胆酸</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甘胆酸(CG)检测</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250305029</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51</w:t>
            </w:r>
            <w:r>
              <w:rPr>
                <w:rFonts w:hint="eastAsia" w:ascii="宋体" w:hAnsi="宋体" w:eastAsia="宋体" w:cs="宋体"/>
                <w:i w:val="0"/>
                <w:iCs w:val="0"/>
                <w:color w:val="000000"/>
                <w:sz w:val="24"/>
                <w:szCs w:val="24"/>
                <w:highlight w:val="none"/>
                <w:u w:val="none"/>
              </w:rPr>
            </w:r>
            <w:r/>
          </w:p>
        </w:tc>
        <w:tc>
          <w:tcPr>
            <w:tcW w:w="2205"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自身免疫性肝病抗体谱</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抗核抗体测定(ANA)(ELISA法)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250402002-b</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277</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52</w:t>
            </w:r>
            <w:r>
              <w:rPr>
                <w:rFonts w:hint="eastAsia" w:ascii="宋体" w:hAnsi="宋体" w:eastAsia="宋体" w:cs="宋体"/>
                <w:i w:val="0"/>
                <w:iCs w:val="0"/>
                <w:color w:val="000000"/>
                <w:sz w:val="24"/>
                <w:szCs w:val="24"/>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抗肝肾微粒体抗体(LKM)测定</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250402040</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53</w:t>
            </w:r>
            <w:r>
              <w:rPr>
                <w:rFonts w:hint="eastAsia" w:ascii="宋体" w:hAnsi="宋体" w:eastAsia="宋体" w:cs="宋体"/>
                <w:i w:val="0"/>
                <w:iCs w:val="0"/>
                <w:color w:val="000000"/>
                <w:sz w:val="24"/>
                <w:szCs w:val="24"/>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抗可溶性肝抗原/肝-胰抗原抗体(SLA/LP)测定</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250402039</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54</w:t>
            </w:r>
            <w:r>
              <w:rPr>
                <w:rFonts w:hint="eastAsia" w:ascii="宋体" w:hAnsi="宋体" w:eastAsia="宋体" w:cs="宋体"/>
                <w:i w:val="0"/>
                <w:iCs w:val="0"/>
                <w:color w:val="000000"/>
                <w:sz w:val="24"/>
                <w:szCs w:val="24"/>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抗组织细胞抗体测定</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250402014</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w:t>
            </w:r>
            <w:r>
              <w:rPr>
                <w:rFonts w:hint="eastAsia" w:ascii="宋体" w:hAnsi="宋体" w:eastAsia="宋体" w:cs="宋体"/>
                <w:i w:val="0"/>
                <w:iCs w:val="0"/>
                <w:color w:val="000000"/>
                <w:sz w:val="24"/>
                <w:szCs w:val="24"/>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抗线粒体抗体测定(AMA)(免疫印迹法)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250402007-a</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56</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乙肝DNA耐药基因测序</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脱氧核糖核酸（DNA）测序</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270700003</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57</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丙肝RNA测定</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各类病原体DNA测定</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250403065-a</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58</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EB病毒抗体IgG(EB-IgG)</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EB病毒IgG抗体测定(各种免疫学方法)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250403025+y1</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59</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EB病毒抗体IgM(EB-IgM)</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EB病毒IgM抗体测定(各种免疫学方法)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250403025+y2</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rPr>
                <w:rFonts w:hint="eastAsia" w:ascii="宋体" w:hAnsi="宋体" w:eastAsia="宋体" w:cs="宋体"/>
                <w:i w:val="0"/>
                <w:iCs w:val="0"/>
                <w:color w:val="000000"/>
                <w:sz w:val="24"/>
                <w:szCs w:val="24"/>
                <w:highlight w:val="none"/>
                <w:u w:val="none"/>
              </w:rPr>
            </w:r>
            <w:r/>
          </w:p>
        </w:tc>
        <w:tc>
          <w:tcPr>
            <w:tcW w:w="2205"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高血压组套(PRA/AT1/AT2)(立位)</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血浆肾素活性测定</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250310026</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54</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61</w:t>
            </w:r>
            <w:r>
              <w:rPr>
                <w:rFonts w:hint="eastAsia" w:ascii="宋体" w:hAnsi="宋体" w:eastAsia="宋体" w:cs="宋体"/>
                <w:i w:val="0"/>
                <w:iCs w:val="0"/>
                <w:color w:val="000000"/>
                <w:sz w:val="24"/>
                <w:szCs w:val="24"/>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血管紧张素Ⅰ测定</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250310027</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62</w:t>
            </w:r>
            <w:r>
              <w:rPr>
                <w:rFonts w:hint="eastAsia" w:ascii="宋体" w:hAnsi="宋体" w:eastAsia="宋体" w:cs="宋体"/>
                <w:i w:val="0"/>
                <w:iCs w:val="0"/>
                <w:color w:val="000000"/>
                <w:sz w:val="24"/>
                <w:szCs w:val="24"/>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血管紧张素Ⅱ测定</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250310028</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63</w:t>
            </w:r>
            <w:r>
              <w:rPr>
                <w:rFonts w:hint="eastAsia" w:ascii="宋体" w:hAnsi="宋体" w:eastAsia="宋体" w:cs="宋体"/>
                <w:i w:val="0"/>
                <w:iCs w:val="0"/>
                <w:color w:val="000000"/>
                <w:sz w:val="24"/>
                <w:szCs w:val="24"/>
                <w:highlight w:val="none"/>
                <w:u w:val="none"/>
              </w:rPr>
            </w:r>
            <w:r/>
          </w:p>
        </w:tc>
        <w:tc>
          <w:tcPr>
            <w:tcW w:w="2205"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高血压组套(PRA/AT1/AT2)(卧位)(限住院患者)</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血管紧张素Ⅱ测定</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250310028</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54</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64</w:t>
            </w:r>
            <w:r>
              <w:rPr>
                <w:rFonts w:hint="eastAsia" w:ascii="宋体" w:hAnsi="宋体" w:eastAsia="宋体" w:cs="宋体"/>
                <w:i w:val="0"/>
                <w:iCs w:val="0"/>
                <w:color w:val="000000"/>
                <w:sz w:val="24"/>
                <w:szCs w:val="24"/>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血浆肾素活性测定</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250310026</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65</w:t>
            </w:r>
            <w:r>
              <w:rPr>
                <w:rFonts w:hint="eastAsia" w:ascii="宋体" w:hAnsi="宋体" w:eastAsia="宋体" w:cs="宋体"/>
                <w:i w:val="0"/>
                <w:iCs w:val="0"/>
                <w:color w:val="000000"/>
                <w:sz w:val="24"/>
                <w:szCs w:val="24"/>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血管紧张素Ⅰ测定</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250310027</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66</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血管紧张素转换酶(ACE)</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血清血管紧张转化酶测定</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250308007</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67</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单项补体测定(血标本C3)</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单项补体测定(血标本C3)</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250401020+y5</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68</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单项补体测定(血标本C4)</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单项补体测定(血标本C4)</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250401020+y6</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69</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免疫球蛋白IgA定量测定(散射比浊法)</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免疫球蛋白IgA定量测定(散射比浊法)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250401023-a+y1</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免疫球蛋白IgG定量测定(散射比浊法)</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免疫球蛋白IgG定量测定(散射比浊法)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250401023-a+y2</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71</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免疫球蛋白IgM定量测定(散射比浊法)</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免疫球蛋白IgM定量测定(散射比浊法)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250401023-a+y3</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72</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肺炎衣原体抗体IgM(CP-IgM)</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细菌抗体测定(免疫印迹法)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250403042-a</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73</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巨细胞病毒核酸定量</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各类病原体DNA测定</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250403065-a</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74</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巨细胞病毒抗体IgM(CMV-IgM)</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巨细胞病毒IgM抗体测定</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250403022+y2</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75</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腺病毒抗体IgM(ADV-IgM)</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腺病毒抗体测定(各种免疫学方法)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250403031</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76</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肺炎支原体抗体IgM(MP-IgM)</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肺炎支原体血清学试验(ELISA法)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250403050-b</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77</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呼吸道合胞病毒抗体IgM(RSV-IgM)</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呼吸道合胞病毒抗体测定</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250403026</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78</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甲状腺球蛋白测定(发光法)</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甲状腺球蛋白测定(发光法)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250402017-b</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79</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尿蛋白电泳</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尿蛋白电泳分析(凝胶法)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250307010-a</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血清免疫固定电泳</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免疫固定电泳</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250301005</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81</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尿蛋白免疫固定电泳</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免疫固定电泳</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250301005</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82</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尿α1-微球蛋白</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尿α1微量球蛋白测定</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250307008</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83</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尿转铁蛋白</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尿转铁蛋白测定</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250307007-a</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84</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尿免疫球蛋白IgG定量</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免疫球蛋白定量测定</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85</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HLA-5801</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化学药物用药指导的基因检测</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250503013</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780</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86</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尿β2微球蛋白</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β2微球蛋白测定(免疫学方法)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250307009</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87</w:t>
            </w:r>
            <w:r>
              <w:rPr>
                <w:rFonts w:hint="eastAsia" w:ascii="宋体" w:hAnsi="宋体" w:eastAsia="宋体" w:cs="宋体"/>
                <w:i w:val="0"/>
                <w:iCs w:val="0"/>
                <w:color w:val="000000"/>
                <w:sz w:val="24"/>
                <w:szCs w:val="24"/>
                <w:highlight w:val="none"/>
                <w:u w:val="none"/>
              </w:rPr>
            </w:r>
            <w:r/>
          </w:p>
        </w:tc>
        <w:tc>
          <w:tcPr>
            <w:tcW w:w="2205"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微量元素五项检测</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微量元素测定(镁)</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250304013+y12</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88</w:t>
            </w:r>
            <w:r>
              <w:rPr>
                <w:rFonts w:hint="eastAsia" w:ascii="宋体" w:hAnsi="宋体" w:eastAsia="宋体" w:cs="宋体"/>
                <w:i w:val="0"/>
                <w:iCs w:val="0"/>
                <w:color w:val="000000"/>
                <w:sz w:val="24"/>
                <w:szCs w:val="24"/>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微量元素测定(铁)</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250304013+y13</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89</w:t>
            </w:r>
            <w:r>
              <w:rPr>
                <w:rFonts w:hint="eastAsia" w:ascii="宋体" w:hAnsi="宋体" w:eastAsia="宋体" w:cs="宋体"/>
                <w:i w:val="0"/>
                <w:iCs w:val="0"/>
                <w:color w:val="000000"/>
                <w:sz w:val="24"/>
                <w:szCs w:val="24"/>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微量元素测定(铜)</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250304013+y1</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90</w:t>
            </w:r>
            <w:r>
              <w:rPr>
                <w:rFonts w:hint="eastAsia" w:ascii="宋体" w:hAnsi="宋体" w:eastAsia="宋体" w:cs="宋体"/>
                <w:i w:val="0"/>
                <w:iCs w:val="0"/>
                <w:color w:val="000000"/>
                <w:sz w:val="24"/>
                <w:szCs w:val="24"/>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微量元素测定(锌)</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250304013+y3</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91</w:t>
            </w:r>
            <w:r>
              <w:rPr>
                <w:rFonts w:hint="eastAsia" w:ascii="宋体" w:hAnsi="宋体" w:eastAsia="宋体" w:cs="宋体"/>
                <w:i w:val="0"/>
                <w:iCs w:val="0"/>
                <w:color w:val="000000"/>
                <w:sz w:val="24"/>
                <w:szCs w:val="24"/>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微量元素测定(钙)</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250304013+y14</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92</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血清皮质醇(早上8点)</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血浆皮质醇测定(化学发光法、荧光免疫法)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250310018-a</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rPr>
                <w:rFonts w:hint="eastAsia" w:ascii="宋体" w:hAnsi="宋体" w:eastAsia="宋体" w:cs="宋体"/>
                <w:i w:val="0"/>
                <w:iCs w:val="0"/>
                <w:color w:val="000000"/>
                <w:sz w:val="24"/>
                <w:szCs w:val="24"/>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93</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血清皮质醇(下午4点)</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血浆皮质醇测定(化学发光法、荧光免疫法)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250310018-a</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rPr>
                <w:rFonts w:hint="eastAsia" w:ascii="宋体" w:hAnsi="宋体" w:eastAsia="宋体" w:cs="宋体"/>
                <w:i w:val="0"/>
                <w:iCs w:val="0"/>
                <w:color w:val="000000"/>
                <w:sz w:val="24"/>
                <w:szCs w:val="24"/>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94</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血清皮质醇(晚上12点)</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血浆皮质醇测定(化学发光法、荧光免疫法)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250310018-a</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95</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醛固酮测定(立位)</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醛固酮测定(化学发光法、荧光免疫法)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250310023-a</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96</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醛固酮测定(卧位)(限住院患者)</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醛固酮测定(化学发光法、荧光免疫法)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250310023-a</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i w:val="0"/>
                <w:iCs w:val="0"/>
                <w:color w:val="000000"/>
                <w:sz w:val="24"/>
                <w:szCs w:val="24"/>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97</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血浆促肾上腺皮质激素(早上8点)</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血清促肾上腺皮质激素测定(化学发光法、荧光免疫法)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250310006-a</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rPr>
                <w:rFonts w:hint="eastAsia" w:ascii="宋体" w:hAnsi="宋体" w:eastAsia="宋体" w:cs="宋体"/>
                <w:i w:val="0"/>
                <w:iCs w:val="0"/>
                <w:color w:val="000000"/>
                <w:sz w:val="24"/>
                <w:szCs w:val="24"/>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98</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血浆促肾上腺皮质激素(下午4点)</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血清促肾上腺皮质激素测定(化学发光法、荧光免疫法)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250310006-a</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rPr>
                <w:rFonts w:hint="eastAsia" w:ascii="宋体" w:hAnsi="宋体" w:eastAsia="宋体" w:cs="宋体"/>
                <w:i w:val="0"/>
                <w:iCs w:val="0"/>
                <w:color w:val="000000"/>
                <w:sz w:val="24"/>
                <w:szCs w:val="24"/>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99</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血浆促肾上腺皮质激素(晚上12点)</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血清促肾上腺皮质激素测定(化学发光法、荧光免疫法)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250310006-a</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rPr>
                <w:rFonts w:hint="eastAsia" w:ascii="宋体" w:hAnsi="宋体" w:eastAsia="宋体" w:cs="宋体"/>
                <w:i w:val="0"/>
                <w:iCs w:val="0"/>
                <w:color w:val="000000"/>
                <w:sz w:val="24"/>
                <w:szCs w:val="24"/>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血清铁测定</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铁测定(比色法、分光光度法、离子选择电极法)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250304007</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101</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β2微球蛋白测定</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β2微球蛋白测定(免疫学方法)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250307009</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102</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高尔基体蛋白73(GP73)测定</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高尔基体蛋白73(GP73)测定(酶联免疫法)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250404029-a</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180</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103</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血清胃蛋白酶原测定</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血清胃蛋白酶原Ⅰ测定(酶标法)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250404028</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180</w:t>
            </w:r>
            <w:r>
              <w:rPr>
                <w:rFonts w:hint="eastAsia" w:ascii="宋体" w:hAnsi="宋体" w:eastAsia="宋体" w:cs="宋体"/>
                <w:i w:val="0"/>
                <w:iCs w:val="0"/>
                <w:color w:val="000000"/>
                <w:sz w:val="24"/>
                <w:szCs w:val="24"/>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104</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抗ENA抗体全套</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抗核提取物抗体测定(抗ENA抗体)(免疫学法)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250402003</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220</w:t>
            </w:r>
            <w:r>
              <w:rPr>
                <w:rFonts w:hint="eastAsia" w:ascii="宋体" w:hAnsi="宋体" w:eastAsia="宋体" w:cs="宋体"/>
                <w:i w:val="0"/>
                <w:iCs w:val="0"/>
                <w:color w:val="000000"/>
                <w:sz w:val="24"/>
                <w:szCs w:val="24"/>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105</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胃泌素测定(化学发光法、荧光免疫法)</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胃泌素测定(化学发光法、荧光免疫法)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250310044-a</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i w:val="0"/>
                <w:iCs w:val="0"/>
                <w:color w:val="000000"/>
                <w:sz w:val="24"/>
                <w:szCs w:val="24"/>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106</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雌三醇测定(化学发光法、荧光免疫法)</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雌三醇测定(化学发光法、荧光免疫法)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250310035-a</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rPr>
                <w:rFonts w:hint="eastAsia" w:ascii="宋体" w:hAnsi="宋体" w:eastAsia="宋体" w:cs="宋体"/>
                <w:i w:val="0"/>
                <w:iCs w:val="0"/>
                <w:color w:val="000000"/>
                <w:sz w:val="24"/>
                <w:szCs w:val="24"/>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107</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人血浆脂蛋白相关磷脂酶A2(Lp-PLA2)测定(酶联免疫法)</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人血浆脂蛋白相关磷脂酶A2(Lp-PLA2)测定(酶联免疫法)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250306016</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108</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免疫球蛋白IgE(总)</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免疫球蛋白IgE定量测定(散射比浊法)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250401023-a+y5</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109</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转铁蛋白(TRF)</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血清转铁蛋白测定(免疫比浊法、化学发光法)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250301007</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110</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可溶性转铁蛋白受体测定</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可溶性转铁蛋白受体测定</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250301009</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111</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G试验</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真菌D-</w:t>
            </w:r>
            <w:r>
              <w:rPr>
                <w:rFonts w:hint="eastAsia" w:ascii="宋体" w:hAnsi="宋体" w:cs="宋体"/>
                <w:i w:val="0"/>
                <w:iCs w:val="0"/>
                <w:color w:val="000000"/>
                <w:sz w:val="24"/>
                <w:szCs w:val="24"/>
                <w:highlight w:val="none"/>
                <w:u w:val="none"/>
                <w:lang w:val="en-US" w:eastAsia="zh-CN" w:bidi="ar"/>
              </w:rPr>
              <w:t xml:space="preserve">葡聚糖</w:t>
            </w:r>
            <w:r>
              <w:rPr>
                <w:rFonts w:hint="eastAsia" w:ascii="宋体" w:hAnsi="宋体" w:eastAsia="宋体" w:cs="宋体"/>
                <w:i w:val="0"/>
                <w:iCs w:val="0"/>
                <w:color w:val="000000"/>
                <w:sz w:val="24"/>
                <w:szCs w:val="24"/>
                <w:highlight w:val="none"/>
                <w:u w:val="none"/>
                <w:lang w:val="en-US" w:eastAsia="zh-CN" w:bidi="ar"/>
              </w:rPr>
              <w:t xml:space="preserve">检测(动态浊度法)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250501040</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155.00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155</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112</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GM试验</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曲霉菌免疫学试验（酶联免疫法）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250403087</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190</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113</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淋巴细胞亚群分型</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淋巴细胞免疫分析(流式细胞仪法)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250401039</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225</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114</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结核感染T细胞斑点检测(T-SPOT)</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结核感染T细胞检测(免疫斑点法)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250402060</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115</w:t>
            </w:r>
            <w:r>
              <w:rPr>
                <w:rFonts w:hint="eastAsia" w:ascii="宋体" w:hAnsi="宋体" w:eastAsia="宋体" w:cs="宋体"/>
                <w:i w:val="0"/>
                <w:iCs w:val="0"/>
                <w:color w:val="000000"/>
                <w:sz w:val="24"/>
                <w:szCs w:val="24"/>
                <w:highlight w:val="none"/>
                <w:u w:val="none"/>
              </w:rPr>
            </w:r>
            <w:r/>
          </w:p>
        </w:tc>
        <w:tc>
          <w:tcPr>
            <w:tcW w:w="2205"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单纯疱疹病毒检测</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单纯疱疹病毒IgG抗体测定</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250403024+y1</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1237"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116</w:t>
            </w:r>
            <w:r>
              <w:rPr>
                <w:rFonts w:hint="eastAsia" w:ascii="宋体" w:hAnsi="宋体" w:eastAsia="宋体" w:cs="宋体"/>
                <w:i w:val="0"/>
                <w:iCs w:val="0"/>
                <w:color w:val="000000"/>
                <w:sz w:val="24"/>
                <w:szCs w:val="24"/>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单纯疱疹病毒IgM抗体测定</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250403024+y2</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117</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血红蛋白电泳</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血红蛋白电泳(凝胶法)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250202026-a</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105</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118</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尿蛋白电泳</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尿蛋白电泳分析(凝胶法)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250307010-a</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119</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外周血细胞形态学分析</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外周血细胞形态学分析</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250101023</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抗缪勒氏管激素检测(AMH)</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抗缪勒氏管激素定量测定(AMH)</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250310071</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160</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121</w:t>
            </w:r>
            <w:r>
              <w:rPr>
                <w:rFonts w:hint="eastAsia" w:ascii="宋体" w:hAnsi="宋体" w:eastAsia="宋体" w:cs="宋体"/>
                <w:i w:val="0"/>
                <w:iCs w:val="0"/>
                <w:color w:val="000000"/>
                <w:sz w:val="24"/>
                <w:szCs w:val="24"/>
                <w:highlight w:val="none"/>
                <w:u w:val="none"/>
              </w:rPr>
            </w:r>
            <w:r/>
          </w:p>
        </w:tc>
        <w:tc>
          <w:tcPr>
            <w:tcW w:w="2205"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血儿茶酚胺测定(肾上腺素、去甲肾上腺素)(色谱法)</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尿儿茶酚胺测定(色谱法)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250310076</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165</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122</w:t>
            </w:r>
            <w:r>
              <w:rPr>
                <w:rFonts w:hint="eastAsia" w:ascii="宋体" w:hAnsi="宋体" w:eastAsia="宋体" w:cs="宋体"/>
                <w:i w:val="0"/>
                <w:iCs w:val="0"/>
                <w:color w:val="000000"/>
                <w:sz w:val="24"/>
                <w:szCs w:val="24"/>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尿儿茶酚胺测定(色谱法)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250310076</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123</w:t>
            </w:r>
            <w:r>
              <w:rPr>
                <w:rFonts w:hint="eastAsia" w:ascii="宋体" w:hAnsi="宋体" w:eastAsia="宋体" w:cs="宋体"/>
                <w:i w:val="0"/>
                <w:iCs w:val="0"/>
                <w:color w:val="000000"/>
                <w:sz w:val="24"/>
                <w:szCs w:val="24"/>
                <w:highlight w:val="none"/>
                <w:u w:val="none"/>
              </w:rPr>
            </w:r>
            <w:r/>
          </w:p>
        </w:tc>
        <w:tc>
          <w:tcPr>
            <w:tcW w:w="2205"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24小时尿儿茶酚胺测定(肾上腺素、去甲肾上腺素、多巴胺)(色谱法)</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尿儿茶酚胺测定(色谱法)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250310076</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124</w:t>
            </w:r>
            <w:r>
              <w:rPr>
                <w:rFonts w:hint="eastAsia" w:ascii="宋体" w:hAnsi="宋体" w:eastAsia="宋体" w:cs="宋体"/>
                <w:i w:val="0"/>
                <w:iCs w:val="0"/>
                <w:color w:val="000000"/>
                <w:sz w:val="24"/>
                <w:szCs w:val="24"/>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尿儿茶酚胺测定(色谱法)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250310076</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125</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铜蓝蛋白测定(CER)</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铜蓝蛋白测定(散射比浊法)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250401028-a</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126</w:t>
            </w:r>
            <w:r>
              <w:rPr>
                <w:rFonts w:hint="eastAsia" w:ascii="宋体" w:hAnsi="宋体" w:eastAsia="宋体" w:cs="宋体"/>
                <w:i w:val="0"/>
                <w:iCs w:val="0"/>
                <w:color w:val="000000"/>
                <w:sz w:val="24"/>
                <w:szCs w:val="24"/>
                <w:highlight w:val="none"/>
                <w:u w:val="none"/>
              </w:rPr>
            </w:r>
            <w:r/>
          </w:p>
        </w:tc>
        <w:tc>
          <w:tcPr>
            <w:tcW w:w="2205"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血流变检测</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血浆粘度测定</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250203072</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59</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127</w:t>
            </w:r>
            <w:r>
              <w:rPr>
                <w:rFonts w:hint="eastAsia" w:ascii="宋体" w:hAnsi="宋体" w:eastAsia="宋体" w:cs="宋体"/>
                <w:i w:val="0"/>
                <w:iCs w:val="0"/>
                <w:color w:val="000000"/>
                <w:sz w:val="24"/>
                <w:szCs w:val="24"/>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全血粘度测定</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250203071</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128</w:t>
            </w:r>
            <w:r>
              <w:rPr>
                <w:rFonts w:hint="eastAsia" w:ascii="宋体" w:hAnsi="宋体" w:eastAsia="宋体" w:cs="宋体"/>
                <w:i w:val="0"/>
                <w:iCs w:val="0"/>
                <w:color w:val="000000"/>
                <w:sz w:val="24"/>
                <w:szCs w:val="24"/>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红细胞流变特性检测</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250203070</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129</w:t>
            </w:r>
            <w:r>
              <w:rPr>
                <w:rFonts w:hint="eastAsia" w:ascii="宋体" w:hAnsi="宋体" w:eastAsia="宋体" w:cs="宋体"/>
                <w:i w:val="0"/>
                <w:iCs w:val="0"/>
                <w:color w:val="000000"/>
                <w:sz w:val="24"/>
                <w:szCs w:val="24"/>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红细胞比积测定(HCT)</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250101003</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130</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EB病毒DNA定量(EB-DNA)</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各类病原体DNA测定</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250403065-a</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131</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胰岛素生长因子-1(IGF-1)</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类胰岛素生长因子-1测定(IGF-1)</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250310065-a</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90</w:t>
            </w:r>
            <w:r>
              <w:rPr>
                <w:rFonts w:hint="eastAsia" w:ascii="宋体" w:hAnsi="宋体" w:eastAsia="宋体" w:cs="宋体"/>
                <w:i w:val="0"/>
                <w:iCs w:val="0"/>
                <w:color w:val="000000"/>
                <w:sz w:val="24"/>
                <w:szCs w:val="24"/>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132</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类胰岛素样生长因子结合蛋白</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类胰岛素生长因子结合蛋白3(IGFBP-3)</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250310066-b</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90</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133</w:t>
            </w:r>
            <w:r>
              <w:rPr>
                <w:rFonts w:hint="eastAsia" w:ascii="宋体" w:hAnsi="宋体" w:eastAsia="宋体" w:cs="宋体"/>
                <w:i w:val="0"/>
                <w:iCs w:val="0"/>
                <w:color w:val="000000"/>
                <w:sz w:val="24"/>
                <w:szCs w:val="24"/>
                <w:highlight w:val="none"/>
                <w:u w:val="none"/>
              </w:rPr>
            </w:r>
            <w:r/>
          </w:p>
        </w:tc>
        <w:tc>
          <w:tcPr>
            <w:tcW w:w="2205"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免疫球蛋白检测</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免疫球蛋白IgA定量测定(散射比浊法)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250401023-a+y1</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134</w:t>
            </w:r>
            <w:r>
              <w:rPr>
                <w:rFonts w:hint="eastAsia" w:ascii="宋体" w:hAnsi="宋体" w:eastAsia="宋体" w:cs="宋体"/>
                <w:i w:val="0"/>
                <w:iCs w:val="0"/>
                <w:color w:val="000000"/>
                <w:sz w:val="24"/>
                <w:szCs w:val="24"/>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免疫球蛋白IgG定量测定(散射比浊法)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250401023-a+y2</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135</w:t>
            </w:r>
            <w:r>
              <w:rPr>
                <w:rFonts w:hint="eastAsia" w:ascii="宋体" w:hAnsi="宋体" w:eastAsia="宋体" w:cs="宋体"/>
                <w:i w:val="0"/>
                <w:iCs w:val="0"/>
                <w:color w:val="000000"/>
                <w:sz w:val="24"/>
                <w:szCs w:val="24"/>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免疫球蛋白IgM定量测定(散射比浊法)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250401023-a+y3</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136</w:t>
            </w:r>
            <w:r>
              <w:rPr>
                <w:rFonts w:hint="eastAsia" w:ascii="宋体" w:hAnsi="宋体" w:eastAsia="宋体" w:cs="宋体"/>
                <w:i w:val="0"/>
                <w:iCs w:val="0"/>
                <w:color w:val="000000"/>
                <w:sz w:val="24"/>
                <w:szCs w:val="24"/>
                <w:highlight w:val="none"/>
                <w:u w:val="none"/>
              </w:rPr>
            </w:r>
            <w:r/>
          </w:p>
        </w:tc>
        <w:tc>
          <w:tcPr>
            <w:tcW w:w="2205"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补体检测</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单项补体测定(血标本C4)</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250401020+y6</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137</w:t>
            </w:r>
            <w:r>
              <w:rPr>
                <w:rFonts w:hint="eastAsia" w:ascii="宋体" w:hAnsi="宋体" w:eastAsia="宋体" w:cs="宋体"/>
                <w:i w:val="0"/>
                <w:iCs w:val="0"/>
                <w:color w:val="000000"/>
                <w:sz w:val="24"/>
                <w:szCs w:val="24"/>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单项补体测定(血标本C3)</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250401020+y5</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138</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胃泌素-17检测</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胃泌素-17检测（发光法、各种免疫学方法）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250403086</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139</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血清脱氢表雄酮及硫酸酯测定</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血清脱氢表雄酮及硫酸酯测定（化学发光法、荧光免疫法）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250310022-a</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i w:val="0"/>
                <w:iCs w:val="0"/>
                <w:color w:val="000000"/>
                <w:sz w:val="24"/>
                <w:szCs w:val="24"/>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140</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血清性激素结合球蛋白测定</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性激素结合球蛋白（HSBG）（化学发光法）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250310016-b</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141</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骨型碱性磷酸酶</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血清骨型碱性磷酸酶质量测定</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250305013-a</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142</w:t>
            </w:r>
            <w:r>
              <w:rPr>
                <w:rFonts w:hint="eastAsia" w:ascii="宋体" w:hAnsi="宋体" w:eastAsia="宋体" w:cs="宋体"/>
                <w:i w:val="0"/>
                <w:iCs w:val="0"/>
                <w:color w:val="000000"/>
                <w:sz w:val="24"/>
                <w:szCs w:val="24"/>
                <w:highlight w:val="none"/>
                <w:u w:val="none"/>
              </w:rPr>
            </w:r>
            <w:r/>
          </w:p>
        </w:tc>
        <w:tc>
          <w:tcPr>
            <w:tcW w:w="2205"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骨代谢二项（25羟维生素D测定、骨型碱性磷酸酶）</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25羟维生素D测定</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250309001-c</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140</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143</w:t>
            </w:r>
            <w:r>
              <w:rPr>
                <w:rFonts w:hint="eastAsia" w:ascii="宋体" w:hAnsi="宋体" w:eastAsia="宋体" w:cs="宋体"/>
                <w:i w:val="0"/>
                <w:iCs w:val="0"/>
                <w:color w:val="000000"/>
                <w:sz w:val="24"/>
                <w:szCs w:val="24"/>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血清骨型碱性磷酸酶质量测定</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250305013-a</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144</w:t>
            </w:r>
            <w:r>
              <w:rPr>
                <w:rFonts w:hint="eastAsia" w:ascii="宋体" w:hAnsi="宋体" w:eastAsia="宋体" w:cs="宋体"/>
                <w:i w:val="0"/>
                <w:iCs w:val="0"/>
                <w:color w:val="000000"/>
                <w:sz w:val="24"/>
                <w:szCs w:val="24"/>
                <w:highlight w:val="none"/>
                <w:u w:val="none"/>
              </w:rPr>
            </w:r>
            <w:r/>
          </w:p>
        </w:tc>
        <w:tc>
          <w:tcPr>
            <w:tcW w:w="2205"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骨代谢四项（N-端骨钙素、总I型胶原氨基酸延长肽、25羟维生素D测定、β胶原特殊序列）</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血清骨钙素测定</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250308008-a</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395</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145</w:t>
            </w:r>
            <w:r>
              <w:rPr>
                <w:rFonts w:hint="eastAsia" w:ascii="宋体" w:hAnsi="宋体" w:eastAsia="宋体" w:cs="宋体"/>
                <w:i w:val="0"/>
                <w:iCs w:val="0"/>
                <w:color w:val="000000"/>
                <w:sz w:val="24"/>
                <w:szCs w:val="24"/>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I型胶原羧基端前肽(PICP)测定</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250311005</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146</w:t>
            </w:r>
            <w:r>
              <w:rPr>
                <w:rFonts w:hint="eastAsia" w:ascii="宋体" w:hAnsi="宋体" w:eastAsia="宋体" w:cs="宋体"/>
                <w:i w:val="0"/>
                <w:iCs w:val="0"/>
                <w:color w:val="000000"/>
                <w:sz w:val="24"/>
                <w:szCs w:val="24"/>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25羟维生素D测定</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250309001-c</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147</w:t>
            </w:r>
            <w:r>
              <w:rPr>
                <w:rFonts w:hint="eastAsia" w:ascii="宋体" w:hAnsi="宋体" w:eastAsia="宋体" w:cs="宋体"/>
                <w:i w:val="0"/>
                <w:iCs w:val="0"/>
                <w:color w:val="000000"/>
                <w:sz w:val="24"/>
                <w:szCs w:val="24"/>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I型胶原羧基末端肽(CTx)测定</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250311005-a</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85.00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148</w:t>
            </w:r>
            <w:r>
              <w:rPr>
                <w:rFonts w:hint="eastAsia" w:ascii="宋体" w:hAnsi="宋体" w:eastAsia="宋体" w:cs="宋体"/>
                <w:i w:val="0"/>
                <w:iCs w:val="0"/>
                <w:color w:val="000000"/>
                <w:sz w:val="24"/>
                <w:szCs w:val="24"/>
                <w:highlight w:val="none"/>
                <w:u w:val="none"/>
              </w:rPr>
            </w:r>
            <w:r/>
          </w:p>
        </w:tc>
        <w:tc>
          <w:tcPr>
            <w:tcW w:w="2205"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骨代谢五项（N-端骨钙素、总I型胶原氨基酸延长肽、25羟维生素D测定、β胶原特殊序列、甲状旁腺激素）</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血清骨钙素测定</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250308008-a</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435</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149</w:t>
            </w:r>
            <w:r>
              <w:rPr>
                <w:rFonts w:hint="eastAsia" w:ascii="宋体" w:hAnsi="宋体" w:eastAsia="宋体" w:cs="宋体"/>
                <w:i w:val="0"/>
                <w:iCs w:val="0"/>
                <w:color w:val="000000"/>
                <w:sz w:val="24"/>
                <w:szCs w:val="24"/>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I型胶原羧基端前肽(PICP)测定</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250311005</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w:t>
            </w:r>
            <w:r>
              <w:rPr>
                <w:rFonts w:hint="eastAsia" w:ascii="宋体" w:hAnsi="宋体" w:eastAsia="宋体" w:cs="宋体"/>
                <w:i w:val="0"/>
                <w:iCs w:val="0"/>
                <w:color w:val="000000"/>
                <w:sz w:val="24"/>
                <w:szCs w:val="24"/>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25羟维生素D测定</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250309001-c</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151</w:t>
            </w:r>
            <w:r>
              <w:rPr>
                <w:rFonts w:hint="eastAsia" w:ascii="宋体" w:hAnsi="宋体" w:eastAsia="宋体" w:cs="宋体"/>
                <w:i w:val="0"/>
                <w:iCs w:val="0"/>
                <w:color w:val="000000"/>
                <w:sz w:val="24"/>
                <w:szCs w:val="24"/>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I型胶原羧基末端肽(CTx)测定</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250311005-a</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85.00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152</w:t>
            </w:r>
            <w:r>
              <w:rPr>
                <w:rFonts w:hint="eastAsia" w:ascii="宋体" w:hAnsi="宋体" w:eastAsia="宋体" w:cs="宋体"/>
                <w:i w:val="0"/>
                <w:iCs w:val="0"/>
                <w:color w:val="000000"/>
                <w:sz w:val="24"/>
                <w:szCs w:val="24"/>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甲状旁腺激素(PTH)测定(化学发光法、荧光免疫法)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250310009-a</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75"/>
        </w:trPr>
        <w:tc>
          <w:tcPr>
            <w:gridSpan w:val="7"/>
            <w:tcW w:w="9912" w:type="dxa"/>
            <w:vAlign w:val="center"/>
            <w:textDirection w:val="lrTb"/>
            <w:noWrap/>
          </w:tcPr>
          <w:p>
            <w:pPr>
              <w:pStyle w:val="788"/>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第三方检测机构应具备检测上述项目的能力（至少95%以上）</w:t>
            </w:r>
            <w:r>
              <w:rPr>
                <w:rFonts w:hint="eastAsia" w:ascii="宋体" w:hAnsi="宋体" w:eastAsia="宋体" w:cs="宋体"/>
                <w:b/>
                <w:bCs/>
                <w:i w:val="0"/>
                <w:iCs w:val="0"/>
                <w:color w:val="000000"/>
                <w:sz w:val="24"/>
                <w:szCs w:val="24"/>
                <w:highlight w:val="none"/>
                <w:u w:val="none"/>
              </w:rPr>
            </w:r>
            <w:r/>
          </w:p>
        </w:tc>
      </w:tr>
    </w:tbl>
    <w:p>
      <w:pPr>
        <w:pStyle w:val="788"/>
        <w:ind w:firstLine="480"/>
        <w:rPr>
          <w:rFonts w:hint="eastAsia" w:ascii="宋体" w:hAnsi="宋体" w:eastAsia="宋体" w:cs="宋体"/>
          <w:sz w:val="24"/>
          <w:highlight w:val="none"/>
          <w:lang w:val="zh-CN" w:eastAsia="zh-CN"/>
        </w:rPr>
        <w:outlineLvl w:val="2"/>
      </w:pPr>
      <w:r>
        <w:rPr>
          <w:rFonts w:hint="eastAsia" w:ascii="宋体" w:hAnsi="宋体" w:eastAsia="宋体" w:cs="宋体"/>
          <w:sz w:val="24"/>
          <w:highlight w:val="none"/>
          <w:lang w:val="en-US" w:eastAsia="zh-CN"/>
        </w:rPr>
        <w:t xml:space="preserve">6.</w:t>
      </w:r>
      <w:r>
        <w:rPr>
          <w:rFonts w:hint="eastAsia" w:ascii="宋体" w:hAnsi="宋体" w:cs="宋体"/>
          <w:sz w:val="24"/>
          <w:highlight w:val="none"/>
          <w:lang w:val="en-US" w:eastAsia="zh-CN"/>
        </w:rPr>
        <w:t xml:space="preserve">2</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lang w:val="zh-CN"/>
        </w:rPr>
        <w:t xml:space="preserve">合同履行期限：</w:t>
      </w:r>
      <w:r>
        <w:rPr>
          <w:rFonts w:hint="eastAsia" w:ascii="宋体" w:hAnsi="宋体" w:cs="宋体"/>
          <w:sz w:val="24"/>
          <w:highlight w:val="none"/>
          <w:lang w:val="en-US" w:eastAsia="zh-CN"/>
        </w:rPr>
        <w:t xml:space="preserve">三</w:t>
      </w:r>
      <w:r>
        <w:rPr>
          <w:rFonts w:hint="eastAsia" w:ascii="宋体" w:hAnsi="宋体" w:eastAsia="宋体" w:cs="宋体"/>
          <w:sz w:val="24"/>
          <w:highlight w:val="none"/>
          <w:lang w:val="zh-CN"/>
        </w:rPr>
        <w:t xml:space="preserve">年（具体以合同起止时间为准）</w:t>
      </w:r>
      <w:r>
        <w:rPr>
          <w:rFonts w:hint="eastAsia" w:ascii="宋体" w:hAnsi="宋体" w:eastAsia="宋体" w:cs="宋体"/>
          <w:sz w:val="24"/>
          <w:highlight w:val="none"/>
          <w:lang w:val="zh-CN" w:eastAsia="zh-CN"/>
        </w:rPr>
      </w:r>
      <w:r/>
    </w:p>
    <w:p>
      <w:pPr>
        <w:pStyle w:val="788"/>
        <w:ind w:firstLine="480"/>
        <w:rPr>
          <w:rFonts w:hint="eastAsia" w:ascii="宋体" w:hAnsi="宋体" w:eastAsia="宋体" w:cs="宋体"/>
          <w:sz w:val="24"/>
          <w:highlight w:val="none"/>
          <w:lang w:val="zh-CN"/>
        </w:rPr>
        <w:outlineLvl w:val="2"/>
      </w:pPr>
      <w:r>
        <w:rPr>
          <w:rFonts w:hint="eastAsia" w:ascii="宋体" w:hAnsi="宋体" w:cs="宋体"/>
          <w:sz w:val="24"/>
          <w:highlight w:val="none"/>
          <w:lang w:val="en-US" w:eastAsia="zh-CN"/>
        </w:rPr>
        <w:t xml:space="preserve">7</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lang w:val="zh-CN"/>
        </w:rPr>
        <w:t xml:space="preserve">验收标准：按采购要求进行验收。</w:t>
      </w:r>
      <w:r>
        <w:rPr>
          <w:rFonts w:hint="eastAsia" w:ascii="宋体" w:hAnsi="宋体" w:eastAsia="宋体" w:cs="宋体"/>
          <w:sz w:val="24"/>
          <w:highlight w:val="none"/>
          <w:lang w:val="zh-CN"/>
        </w:rPr>
      </w:r>
      <w:r/>
    </w:p>
    <w:p>
      <w:pPr>
        <w:pStyle w:val="788"/>
        <w:ind w:firstLine="480"/>
        <w:rPr>
          <w:rFonts w:hint="eastAsia" w:ascii="宋体" w:hAnsi="宋体" w:eastAsia="宋体" w:cs="宋体"/>
          <w:sz w:val="24"/>
          <w:highlight w:val="none"/>
          <w:lang w:val="zh-CN"/>
        </w:rPr>
        <w:outlineLvl w:val="2"/>
      </w:pPr>
      <w:r>
        <w:rPr>
          <w:rFonts w:hint="eastAsia" w:ascii="宋体" w:hAnsi="宋体" w:cs="宋体"/>
          <w:sz w:val="24"/>
          <w:highlight w:val="none"/>
          <w:lang w:val="en-US" w:eastAsia="zh-CN"/>
        </w:rPr>
        <w:t xml:space="preserve">8</w:t>
      </w:r>
      <w:r>
        <w:rPr>
          <w:rFonts w:hint="eastAsia" w:ascii="宋体" w:hAnsi="宋体" w:cs="宋体"/>
          <w:sz w:val="24"/>
          <w:highlight w:val="none"/>
          <w:lang w:val="zh-CN"/>
        </w:rPr>
        <w:t xml:space="preserve">、</w:t>
      </w:r>
      <w:r>
        <w:rPr>
          <w:rFonts w:hint="eastAsia" w:ascii="宋体" w:hAnsi="宋体" w:eastAsia="宋体" w:cs="宋体"/>
          <w:sz w:val="24"/>
          <w:highlight w:val="none"/>
          <w:lang w:val="zh-CN"/>
        </w:rPr>
        <w:t xml:space="preserve">本项目不接受联合体投标，不接受转包</w:t>
      </w:r>
      <w:r>
        <w:rPr>
          <w:rFonts w:hint="eastAsia" w:ascii="宋体" w:hAnsi="宋体" w:cs="宋体"/>
          <w:sz w:val="24"/>
          <w:highlight w:val="none"/>
          <w:lang w:val="zh-CN"/>
        </w:rPr>
        <w:t xml:space="preserve">、</w:t>
      </w:r>
      <w:r>
        <w:rPr>
          <w:rFonts w:hint="eastAsia" w:ascii="宋体" w:hAnsi="宋体" w:eastAsia="宋体" w:cs="宋体"/>
          <w:sz w:val="24"/>
          <w:highlight w:val="none"/>
          <w:lang w:val="zh-CN"/>
        </w:rPr>
        <w:t xml:space="preserve">分包。</w:t>
      </w:r>
      <w:r>
        <w:rPr>
          <w:rFonts w:hint="eastAsia" w:ascii="宋体" w:hAnsi="宋体" w:eastAsia="宋体" w:cs="宋体"/>
          <w:sz w:val="24"/>
          <w:highlight w:val="none"/>
          <w:lang w:val="zh-CN"/>
        </w:rPr>
      </w:r>
      <w:r/>
    </w:p>
    <w:p>
      <w:pPr>
        <w:pStyle w:val="788"/>
        <w:ind w:firstLine="480"/>
        <w:rPr>
          <w:rFonts w:ascii="宋体" w:hAnsi="宋体" w:cs="宋体"/>
          <w:sz w:val="24"/>
          <w:highlight w:val="none"/>
          <w:lang w:val="zh-CN"/>
        </w:rPr>
        <w:outlineLvl w:val="2"/>
      </w:pPr>
      <w:r/>
      <w:bookmarkStart w:id="4" w:name="_Toc28359090"/>
      <w:r/>
      <w:bookmarkStart w:id="5" w:name="_Toc35393630"/>
      <w:r/>
      <w:bookmarkStart w:id="6" w:name="_Toc35393799"/>
      <w:r/>
      <w:bookmarkStart w:id="7" w:name="_Toc28359013"/>
      <w:r>
        <w:rPr>
          <w:rFonts w:hint="eastAsia" w:ascii="宋体" w:hAnsi="宋体" w:cs="宋体"/>
          <w:sz w:val="24"/>
          <w:highlight w:val="none"/>
          <w:lang w:val="zh-CN"/>
        </w:rPr>
        <w:t xml:space="preserve">二、申请人的资格要求：</w:t>
      </w:r>
      <w:bookmarkEnd w:id="4"/>
      <w:r/>
      <w:bookmarkEnd w:id="5"/>
      <w:r/>
      <w:bookmarkEnd w:id="6"/>
      <w:r/>
      <w:bookmarkEnd w:id="7"/>
      <w:r>
        <w:rPr>
          <w:rFonts w:ascii="宋体" w:hAnsi="宋体" w:cs="宋体"/>
          <w:sz w:val="24"/>
          <w:highlight w:val="none"/>
          <w:lang w:val="zh-CN"/>
        </w:rPr>
      </w:r>
      <w:r/>
    </w:p>
    <w:p>
      <w:pPr>
        <w:pStyle w:val="788"/>
        <w:ind w:firstLine="480"/>
        <w:rPr>
          <w:rFonts w:ascii="宋体" w:hAnsi="宋体" w:cs="宋体"/>
          <w:sz w:val="24"/>
          <w:highlight w:val="none"/>
          <w:lang w:val="zh-CN"/>
        </w:rPr>
        <w:outlineLvl w:val="2"/>
      </w:pPr>
      <w:r>
        <w:rPr>
          <w:rFonts w:hint="eastAsia" w:ascii="宋体" w:hAnsi="宋体" w:cs="宋体"/>
          <w:sz w:val="24"/>
          <w:highlight w:val="none"/>
          <w:lang w:val="zh-CN"/>
        </w:rPr>
        <w:t xml:space="preserve">1、满足《中华人民共和国政府采购法》第二十二条规定；</w:t>
      </w:r>
      <w:r>
        <w:rPr>
          <w:rFonts w:ascii="宋体" w:hAnsi="宋体" w:cs="宋体"/>
          <w:sz w:val="24"/>
          <w:highlight w:val="none"/>
          <w:lang w:val="zh-CN"/>
        </w:rPr>
      </w:r>
      <w:r/>
    </w:p>
    <w:p>
      <w:pPr>
        <w:pStyle w:val="788"/>
        <w:ind w:firstLine="480"/>
        <w:rPr>
          <w:rFonts w:ascii="宋体" w:hAnsi="宋体" w:cs="宋体"/>
          <w:sz w:val="24"/>
          <w:highlight w:val="none"/>
          <w:lang w:val="zh-CN"/>
        </w:rPr>
        <w:outlineLvl w:val="2"/>
      </w:pPr>
      <w:r>
        <w:rPr>
          <w:rFonts w:hint="eastAsia" w:ascii="宋体" w:hAnsi="宋体" w:cs="宋体"/>
          <w:sz w:val="24"/>
          <w:highlight w:val="none"/>
          <w:lang w:val="zh-CN"/>
        </w:rPr>
        <w:t xml:space="preserve">（1）具有独立承担民事责任的能力；</w:t>
      </w:r>
      <w:r>
        <w:rPr>
          <w:rFonts w:ascii="宋体" w:hAnsi="宋体" w:cs="宋体"/>
          <w:sz w:val="24"/>
          <w:highlight w:val="none"/>
          <w:lang w:val="zh-CN"/>
        </w:rPr>
      </w:r>
      <w:r/>
    </w:p>
    <w:p>
      <w:pPr>
        <w:pStyle w:val="788"/>
        <w:ind w:firstLine="480"/>
        <w:rPr>
          <w:rFonts w:ascii="宋体" w:hAnsi="宋体" w:cs="宋体"/>
          <w:sz w:val="24"/>
          <w:highlight w:val="none"/>
          <w:lang w:val="zh-CN"/>
        </w:rPr>
        <w:outlineLvl w:val="2"/>
      </w:pPr>
      <w:r>
        <w:rPr>
          <w:rFonts w:hint="eastAsia" w:ascii="宋体" w:hAnsi="宋体" w:cs="宋体"/>
          <w:sz w:val="24"/>
          <w:highlight w:val="none"/>
          <w:lang w:val="zh-CN"/>
        </w:rPr>
        <w:t xml:space="preserve">（2）具有良好的商业信誉和健全的财务会计制度；</w:t>
      </w:r>
      <w:r>
        <w:rPr>
          <w:rFonts w:ascii="宋体" w:hAnsi="宋体" w:cs="宋体"/>
          <w:sz w:val="24"/>
          <w:highlight w:val="none"/>
          <w:lang w:val="zh-CN"/>
        </w:rPr>
      </w:r>
      <w:r/>
    </w:p>
    <w:p>
      <w:pPr>
        <w:pStyle w:val="788"/>
        <w:ind w:firstLine="480"/>
        <w:rPr>
          <w:rFonts w:ascii="宋体" w:hAnsi="宋体" w:cs="宋体"/>
          <w:sz w:val="24"/>
          <w:highlight w:val="none"/>
          <w:lang w:val="zh-CN"/>
        </w:rPr>
        <w:outlineLvl w:val="2"/>
      </w:pPr>
      <w:r>
        <w:rPr>
          <w:rFonts w:hint="eastAsia" w:ascii="宋体" w:hAnsi="宋体" w:cs="宋体"/>
          <w:sz w:val="24"/>
          <w:highlight w:val="none"/>
          <w:lang w:val="zh-CN"/>
        </w:rPr>
        <w:t xml:space="preserve">（3）具有履行合同所必需的设备和专业技术能力；</w:t>
      </w:r>
      <w:r>
        <w:rPr>
          <w:rFonts w:ascii="宋体" w:hAnsi="宋体" w:cs="宋体"/>
          <w:sz w:val="24"/>
          <w:highlight w:val="none"/>
          <w:lang w:val="zh-CN"/>
        </w:rPr>
      </w:r>
      <w:r/>
    </w:p>
    <w:p>
      <w:pPr>
        <w:pStyle w:val="788"/>
        <w:ind w:firstLine="480"/>
        <w:rPr>
          <w:rFonts w:ascii="宋体" w:hAnsi="宋体" w:cs="宋体"/>
          <w:sz w:val="24"/>
          <w:highlight w:val="none"/>
          <w:lang w:val="zh-CN"/>
        </w:rPr>
        <w:outlineLvl w:val="2"/>
      </w:pPr>
      <w:r>
        <w:rPr>
          <w:rFonts w:hint="eastAsia" w:ascii="宋体" w:hAnsi="宋体" w:cs="宋体"/>
          <w:sz w:val="24"/>
          <w:highlight w:val="none"/>
          <w:lang w:val="zh-CN"/>
        </w:rPr>
        <w:t xml:space="preserve">（4）有依法缴纳税收和社会保障资金的良好记录；</w:t>
      </w:r>
      <w:r>
        <w:rPr>
          <w:rFonts w:ascii="宋体" w:hAnsi="宋体" w:cs="宋体"/>
          <w:sz w:val="24"/>
          <w:highlight w:val="none"/>
          <w:lang w:val="zh-CN"/>
        </w:rPr>
      </w:r>
      <w:r/>
    </w:p>
    <w:p>
      <w:pPr>
        <w:pStyle w:val="788"/>
        <w:ind w:firstLine="480"/>
        <w:rPr>
          <w:rFonts w:ascii="宋体" w:hAnsi="宋体" w:cs="宋体"/>
          <w:sz w:val="24"/>
          <w:highlight w:val="none"/>
          <w:lang w:val="zh-CN"/>
        </w:rPr>
        <w:outlineLvl w:val="2"/>
      </w:pPr>
      <w:r>
        <w:rPr>
          <w:rFonts w:hint="eastAsia" w:ascii="宋体" w:hAnsi="宋体" w:cs="宋体"/>
          <w:sz w:val="24"/>
          <w:highlight w:val="none"/>
          <w:lang w:val="zh-CN"/>
        </w:rPr>
        <w:t xml:space="preserve">（5）参加政府采购活动近三年内，在经营活动中没有重大违法记录；</w:t>
      </w:r>
      <w:r>
        <w:rPr>
          <w:rFonts w:ascii="宋体" w:hAnsi="宋体" w:cs="宋体"/>
          <w:sz w:val="24"/>
          <w:highlight w:val="none"/>
          <w:lang w:val="zh-CN"/>
        </w:rPr>
      </w:r>
      <w:r/>
    </w:p>
    <w:p>
      <w:pPr>
        <w:pStyle w:val="788"/>
        <w:ind w:firstLine="480"/>
        <w:rPr>
          <w:rFonts w:ascii="宋体" w:hAnsi="宋体" w:cs="宋体"/>
          <w:sz w:val="24"/>
          <w:highlight w:val="none"/>
          <w:lang w:val="zh-CN"/>
        </w:rPr>
        <w:outlineLvl w:val="2"/>
      </w:pPr>
      <w:r>
        <w:rPr>
          <w:rFonts w:hint="eastAsia" w:ascii="宋体" w:hAnsi="宋体" w:cs="宋体"/>
          <w:sz w:val="24"/>
          <w:highlight w:val="none"/>
          <w:lang w:val="zh-CN"/>
        </w:rPr>
        <w:t xml:space="preserve">（6）法律、行政法规规定的其他条件。</w:t>
      </w:r>
      <w:r>
        <w:rPr>
          <w:rFonts w:ascii="宋体" w:hAnsi="宋体" w:cs="宋体"/>
          <w:sz w:val="24"/>
          <w:highlight w:val="none"/>
          <w:lang w:val="zh-CN"/>
        </w:rPr>
      </w:r>
      <w:r/>
    </w:p>
    <w:p>
      <w:pPr>
        <w:pStyle w:val="788"/>
        <w:ind w:firstLine="480"/>
        <w:rPr>
          <w:rFonts w:ascii="宋体" w:hAnsi="宋体" w:cs="宋体"/>
          <w:sz w:val="24"/>
          <w:highlight w:val="none"/>
          <w:lang w:val="zh-CN"/>
        </w:rPr>
        <w:outlineLvl w:val="2"/>
      </w:pPr>
      <w:r/>
      <w:bookmarkStart w:id="8" w:name="_Toc28359091"/>
      <w:r/>
      <w:bookmarkStart w:id="9" w:name="_Toc28359014"/>
      <w:r>
        <w:rPr>
          <w:rFonts w:hint="eastAsia" w:ascii="宋体" w:hAnsi="宋体" w:cs="宋体"/>
          <w:sz w:val="24"/>
          <w:highlight w:val="none"/>
          <w:lang w:val="zh-CN"/>
        </w:rPr>
        <w:t xml:space="preserve">2、落实政府采购政策需满足的资格要求：</w:t>
      </w:r>
      <w:r>
        <w:rPr>
          <w:rFonts w:ascii="宋体" w:hAnsi="宋体" w:cs="宋体"/>
          <w:sz w:val="24"/>
          <w:highlight w:val="none"/>
          <w:lang w:val="zh-CN"/>
        </w:rPr>
      </w:r>
      <w:r/>
    </w:p>
    <w:p>
      <w:pPr>
        <w:pStyle w:val="788"/>
        <w:ind w:firstLine="480"/>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szCs w:val="24"/>
          <w:highlight w:val="none"/>
        </w:rPr>
        <w:t xml:space="preserve">本项目专门面向中小企业采购（投标单位必须为中小微企业或残疾人福利性单位或监狱企业，并在</w:t>
      </w:r>
      <w:r>
        <w:rPr>
          <w:rFonts w:hint="eastAsia" w:ascii="宋体" w:hAnsi="宋体" w:cs="宋体"/>
          <w:sz w:val="24"/>
          <w:szCs w:val="24"/>
          <w:highlight w:val="none"/>
          <w:lang w:eastAsia="zh-CN"/>
        </w:rPr>
        <w:t xml:space="preserve">响应文件</w:t>
      </w:r>
      <w:r>
        <w:rPr>
          <w:rFonts w:hint="eastAsia" w:ascii="宋体" w:hAnsi="宋体" w:cs="宋体"/>
          <w:sz w:val="24"/>
          <w:szCs w:val="24"/>
          <w:highlight w:val="none"/>
        </w:rPr>
        <w:t xml:space="preserve">中提供相关声明函或监狱企业证明文件，否则为无效投标），所属行</w:t>
      </w:r>
      <w:r>
        <w:rPr>
          <w:rFonts w:hint="eastAsia" w:ascii="宋体" w:hAnsi="宋体" w:cs="宋体"/>
          <w:sz w:val="24"/>
          <w:highlight w:val="none"/>
        </w:rPr>
        <w:t xml:space="preserve">业为</w:t>
      </w:r>
      <w:r>
        <w:rPr>
          <w:rFonts w:hint="eastAsia" w:ascii="宋体" w:hAnsi="宋体" w:cs="宋体"/>
          <w:sz w:val="24"/>
          <w:highlight w:val="none"/>
          <w:lang w:val="en-US" w:eastAsia="zh-CN"/>
        </w:rPr>
        <w:t xml:space="preserve">其他未列明行业</w:t>
      </w:r>
      <w:r>
        <w:rPr>
          <w:rFonts w:hint="eastAsia" w:ascii="宋体" w:hAnsi="宋体" w:cs="宋体"/>
          <w:sz w:val="24"/>
          <w:highlight w:val="none"/>
        </w:rPr>
        <w:t xml:space="preserve">。</w:t>
      </w:r>
      <w:r>
        <w:rPr>
          <w:rFonts w:hint="eastAsia" w:ascii="宋体" w:hAnsi="宋体" w:cs="宋体"/>
          <w:sz w:val="24"/>
          <w:highlight w:val="none"/>
        </w:rPr>
      </w:r>
      <w:r/>
    </w:p>
    <w:p>
      <w:pPr>
        <w:pStyle w:val="788"/>
        <w:ind w:firstLine="480"/>
        <w:rPr>
          <w:rFonts w:hint="eastAsia" w:ascii="宋体" w:hAnsi="宋体" w:cs="宋体"/>
          <w:sz w:val="24"/>
          <w:highlight w:val="none"/>
          <w:lang w:val="en-US" w:eastAsia="zh-CN"/>
        </w:rPr>
      </w:pPr>
      <w:r>
        <w:rPr>
          <w:rFonts w:hint="eastAsia" w:ascii="宋体" w:hAnsi="宋体" w:cs="宋体"/>
          <w:sz w:val="24"/>
          <w:highlight w:val="none"/>
          <w:lang w:val="zh-CN" w:eastAsia="zh-CN"/>
        </w:rPr>
        <w:t xml:space="preserve">3、本项目的特定资格要求：</w:t>
      </w:r>
      <w:r>
        <w:rPr>
          <w:rFonts w:hint="eastAsia" w:ascii="宋体" w:hAnsi="宋体" w:eastAsia="宋体" w:cs="宋体"/>
          <w:sz w:val="24"/>
          <w:szCs w:val="24"/>
          <w:highlight w:val="none"/>
          <w:lang w:val="en-US" w:eastAsia="zh-CN" w:bidi="ar"/>
        </w:rPr>
        <w:t xml:space="preserve">具有《医疗机构执业许可证》</w:t>
      </w:r>
      <w:r>
        <w:rPr>
          <w:rFonts w:hint="eastAsia" w:ascii="宋体" w:hAnsi="宋体" w:cs="宋体"/>
          <w:sz w:val="24"/>
          <w:highlight w:val="none"/>
          <w:lang w:val="en-US" w:eastAsia="zh-CN"/>
        </w:rPr>
      </w:r>
      <w:r/>
    </w:p>
    <w:p>
      <w:pPr>
        <w:pStyle w:val="788"/>
        <w:ind w:firstLine="480"/>
        <w:rPr>
          <w:rFonts w:ascii="宋体" w:hAnsi="宋体" w:cs="宋体"/>
          <w:sz w:val="24"/>
          <w:highlight w:val="none"/>
        </w:rPr>
      </w:pPr>
      <w:r/>
      <w:bookmarkStart w:id="10" w:name="_Toc35393631"/>
      <w:r/>
      <w:bookmarkStart w:id="11" w:name="_Toc35393800"/>
      <w:r>
        <w:rPr>
          <w:rFonts w:hint="eastAsia" w:ascii="宋体" w:hAnsi="宋体" w:cs="宋体"/>
          <w:sz w:val="24"/>
          <w:highlight w:val="none"/>
        </w:rPr>
        <w:t xml:space="preserve">注：</w:t>
      </w:r>
      <w:r>
        <w:rPr>
          <w:rFonts w:ascii="宋体" w:hAnsi="宋体" w:cs="宋体"/>
          <w:sz w:val="24"/>
          <w:highlight w:val="none"/>
        </w:rPr>
      </w:r>
      <w:r/>
    </w:p>
    <w:p>
      <w:pPr>
        <w:pStyle w:val="788"/>
        <w:ind w:firstLine="480"/>
        <w:rPr>
          <w:rFonts w:ascii="宋体" w:hAnsi="宋体" w:cs="宋体"/>
          <w:sz w:val="24"/>
          <w:highlight w:val="none"/>
        </w:rPr>
      </w:pPr>
      <w:r>
        <w:rPr>
          <w:rFonts w:hint="eastAsia" w:ascii="宋体" w:hAnsi="宋体" w:cs="宋体"/>
          <w:sz w:val="24"/>
          <w:highlight w:val="none"/>
        </w:rPr>
        <w:t xml:space="preserve">（1）供应商须未被“信用中国”网站或“中国政府采购网”网站列入失信被执行人、重大税收违法案件当事人名单、政府采购严重失信行为记录名单；</w:t>
      </w:r>
      <w:r>
        <w:rPr>
          <w:rFonts w:ascii="宋体" w:hAnsi="宋体" w:cs="宋体"/>
          <w:sz w:val="24"/>
          <w:highlight w:val="none"/>
        </w:rPr>
      </w:r>
      <w:r/>
    </w:p>
    <w:p>
      <w:pPr>
        <w:pStyle w:val="788"/>
        <w:ind w:firstLine="480"/>
        <w:rPr>
          <w:rFonts w:ascii="宋体" w:hAnsi="宋体" w:cs="宋体"/>
          <w:bCs/>
          <w:sz w:val="24"/>
          <w:highlight w:val="none"/>
        </w:rPr>
        <w:outlineLvl w:val="1"/>
      </w:pPr>
      <w:r>
        <w:rPr>
          <w:rFonts w:hint="eastAsia" w:ascii="宋体" w:hAnsi="宋体" w:cs="宋体"/>
          <w:sz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法人的分支机构不得参加投标（除银行、保险、石油石化、电力、电信等行业特殊情况外）</w:t>
      </w:r>
      <w:r>
        <w:rPr>
          <w:rFonts w:ascii="宋体" w:hAnsi="宋体" w:cs="宋体"/>
          <w:bCs/>
          <w:sz w:val="24"/>
          <w:highlight w:val="none"/>
        </w:rPr>
      </w:r>
      <w:r/>
    </w:p>
    <w:p>
      <w:pPr>
        <w:pStyle w:val="788"/>
        <w:ind w:firstLine="480"/>
        <w:rPr>
          <w:rFonts w:ascii="宋体" w:hAnsi="宋体" w:cs="宋体"/>
          <w:sz w:val="24"/>
          <w:highlight w:val="none"/>
          <w:lang w:val="zh-CN"/>
        </w:rPr>
        <w:outlineLvl w:val="1"/>
      </w:pPr>
      <w:r>
        <w:rPr>
          <w:rFonts w:hint="eastAsia" w:ascii="宋体" w:hAnsi="宋体" w:cs="宋体"/>
          <w:sz w:val="24"/>
          <w:highlight w:val="none"/>
          <w:lang w:val="zh-CN"/>
        </w:rPr>
        <w:t xml:space="preserve">三、获取采购文件</w:t>
      </w:r>
      <w:bookmarkEnd w:id="8"/>
      <w:r/>
      <w:bookmarkEnd w:id="9"/>
      <w:r/>
      <w:bookmarkEnd w:id="10"/>
      <w:r/>
      <w:bookmarkEnd w:id="11"/>
      <w:r>
        <w:rPr>
          <w:rFonts w:ascii="宋体" w:hAnsi="宋体" w:cs="宋体"/>
          <w:sz w:val="24"/>
          <w:highlight w:val="none"/>
          <w:lang w:val="zh-CN"/>
        </w:rPr>
      </w:r>
      <w:r/>
    </w:p>
    <w:p>
      <w:pPr>
        <w:pStyle w:val="788"/>
        <w:ind w:firstLine="480"/>
        <w:rPr>
          <w:rFonts w:ascii="宋体" w:hAnsi="宋体" w:cs="宋体"/>
          <w:sz w:val="24"/>
          <w:highlight w:val="none"/>
          <w:lang w:val="zh-CN"/>
        </w:rPr>
      </w:pPr>
      <w:r>
        <w:rPr>
          <w:rFonts w:hint="eastAsia" w:ascii="宋体" w:hAnsi="宋体" w:cs="宋体"/>
          <w:sz w:val="24"/>
          <w:highlight w:val="none"/>
        </w:rPr>
        <w:t xml:space="preserve">1、</w:t>
      </w:r>
      <w:r>
        <w:rPr>
          <w:rFonts w:hint="eastAsia" w:ascii="宋体" w:hAnsi="宋体" w:cs="宋体"/>
          <w:sz w:val="24"/>
          <w:highlight w:val="none"/>
          <w:lang w:val="zh-CN"/>
        </w:rPr>
        <w:t xml:space="preserve">时间：</w:t>
      </w:r>
      <w:r>
        <w:rPr>
          <w:rFonts w:hint="eastAsia" w:ascii="宋体" w:hAnsi="宋体" w:cs="宋体"/>
          <w:sz w:val="24"/>
          <w:highlight w:val="none"/>
          <w:u w:val="single"/>
        </w:rPr>
        <w:t xml:space="preserve">自采购公告发布之日起</w:t>
      </w:r>
      <w:r>
        <w:rPr>
          <w:rFonts w:hint="eastAsia" w:ascii="宋体" w:hAnsi="宋体" w:cs="宋体"/>
          <w:sz w:val="24"/>
          <w:highlight w:val="none"/>
          <w:u w:val="single"/>
          <w:lang w:val="en-US" w:eastAsia="zh-CN"/>
        </w:rPr>
        <w:t xml:space="preserve">5个工作日</w:t>
      </w:r>
      <w:r>
        <w:rPr>
          <w:rFonts w:hint="eastAsia" w:ascii="宋体" w:hAnsi="宋体" w:cs="宋体"/>
          <w:sz w:val="24"/>
          <w:highlight w:val="none"/>
        </w:rPr>
        <w:t xml:space="preserve">。</w:t>
      </w:r>
      <w:r>
        <w:rPr>
          <w:rFonts w:ascii="宋体" w:hAnsi="宋体" w:cs="宋体"/>
          <w:sz w:val="24"/>
          <w:highlight w:val="none"/>
          <w:lang w:val="zh-CN"/>
        </w:rPr>
      </w:r>
      <w:r/>
    </w:p>
    <w:p>
      <w:pPr>
        <w:pStyle w:val="788"/>
        <w:ind w:firstLine="480"/>
        <w:rPr>
          <w:rFonts w:ascii="宋体" w:hAnsi="宋体" w:cs="宋体"/>
          <w:sz w:val="24"/>
          <w:highlight w:val="none"/>
          <w:lang w:val="zh-CN"/>
        </w:rPr>
        <w:outlineLvl w:val="1"/>
      </w:pPr>
      <w:r/>
      <w:bookmarkStart w:id="12" w:name="_Toc28359092"/>
      <w:r/>
      <w:bookmarkStart w:id="13" w:name="_Toc28359015"/>
      <w:r/>
      <w:bookmarkStart w:id="14" w:name="_Toc35393801"/>
      <w:r/>
      <w:bookmarkStart w:id="15" w:name="_Toc35393632"/>
      <w:r>
        <w:rPr>
          <w:rFonts w:hint="eastAsia" w:ascii="宋体" w:hAnsi="宋体" w:cs="宋体"/>
          <w:sz w:val="24"/>
          <w:highlight w:val="none"/>
          <w:lang w:val="zh-CN"/>
        </w:rPr>
        <w:t xml:space="preserve">2、获取方式：网上报名</w:t>
      </w:r>
      <w:r>
        <w:rPr>
          <w:rFonts w:ascii="宋体" w:hAnsi="宋体" w:cs="宋体"/>
          <w:sz w:val="24"/>
          <w:highlight w:val="none"/>
          <w:lang w:val="zh-CN"/>
        </w:rPr>
      </w:r>
      <w:r/>
    </w:p>
    <w:p>
      <w:pPr>
        <w:pStyle w:val="788"/>
        <w:ind w:firstLine="480"/>
        <w:rPr>
          <w:rFonts w:ascii="宋体" w:hAnsi="宋体" w:cs="宋体"/>
          <w:sz w:val="24"/>
          <w:highlight w:val="none"/>
        </w:rPr>
      </w:pPr>
      <w:r>
        <w:rPr>
          <w:rFonts w:hint="eastAsia" w:ascii="宋体" w:hAnsi="宋体" w:cs="宋体"/>
          <w:sz w:val="24"/>
          <w:highlight w:val="none"/>
        </w:rPr>
        <w:t xml:space="preserve">（1）申领CA证书</w:t>
      </w:r>
      <w:r>
        <w:rPr>
          <w:rFonts w:ascii="宋体" w:hAnsi="宋体" w:cs="宋体"/>
          <w:sz w:val="24"/>
          <w:highlight w:val="none"/>
        </w:rPr>
      </w:r>
      <w:r/>
    </w:p>
    <w:p>
      <w:pPr>
        <w:pStyle w:val="788"/>
        <w:ind w:firstLine="480"/>
        <w:rPr>
          <w:rFonts w:ascii="宋体" w:hAnsi="宋体" w:cs="宋体"/>
          <w:sz w:val="24"/>
          <w:highlight w:val="none"/>
        </w:rPr>
      </w:pPr>
      <w:r>
        <w:rPr>
          <w:rFonts w:hint="eastAsia" w:ascii="宋体" w:hAnsi="宋体" w:cs="宋体"/>
          <w:sz w:val="24"/>
          <w:highlight w:val="none"/>
        </w:rPr>
        <w:t xml:space="preserve">供应商进入“江苏省政府采购”官网首页―“苏采云”―进入“苏采云政府采购一体化平台”―点击“新CA办理指南”。详见《江苏省政府采购数字证书（供应商）数字证书CA及电子签章办理指南》。</w:t>
      </w:r>
      <w:r>
        <w:rPr>
          <w:rFonts w:ascii="宋体" w:hAnsi="宋体" w:cs="宋体"/>
          <w:sz w:val="24"/>
          <w:highlight w:val="none"/>
        </w:rPr>
      </w:r>
      <w:r/>
    </w:p>
    <w:p>
      <w:pPr>
        <w:pStyle w:val="788"/>
        <w:ind w:firstLine="480"/>
        <w:rPr>
          <w:rFonts w:ascii="宋体" w:hAnsi="宋体" w:cs="宋体"/>
          <w:sz w:val="24"/>
          <w:highlight w:val="none"/>
        </w:rPr>
      </w:pPr>
      <w:r>
        <w:rPr>
          <w:rFonts w:hint="eastAsia" w:ascii="宋体" w:hAnsi="宋体" w:cs="宋体"/>
          <w:sz w:val="24"/>
          <w:highlight w:val="none"/>
        </w:rPr>
        <w:t xml:space="preserve">（2）登录报名</w:t>
      </w:r>
      <w:r>
        <w:rPr>
          <w:rFonts w:ascii="宋体" w:hAnsi="宋体" w:cs="宋体"/>
          <w:sz w:val="24"/>
          <w:highlight w:val="none"/>
        </w:rPr>
      </w:r>
      <w:r/>
    </w:p>
    <w:p>
      <w:pPr>
        <w:pStyle w:val="788"/>
        <w:ind w:firstLine="480"/>
        <w:rPr>
          <w:rFonts w:ascii="宋体" w:hAnsi="宋体" w:cs="宋体"/>
          <w:sz w:val="24"/>
          <w:highlight w:val="none"/>
        </w:rPr>
      </w:pPr>
      <w:r>
        <w:rPr>
          <w:rFonts w:hint="eastAsia" w:ascii="宋体" w:hAnsi="宋体" w:cs="宋体"/>
          <w:sz w:val="24"/>
          <w:highlight w:val="none"/>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rPr>
          <w:rFonts w:ascii="宋体" w:hAnsi="宋体" w:cs="宋体"/>
          <w:sz w:val="24"/>
          <w:highlight w:val="none"/>
        </w:rPr>
      </w:r>
      <w:r/>
    </w:p>
    <w:p>
      <w:pPr>
        <w:pStyle w:val="788"/>
        <w:ind w:firstLine="480"/>
        <w:rPr>
          <w:rFonts w:ascii="宋体" w:hAnsi="宋体" w:cs="宋体"/>
          <w:sz w:val="24"/>
          <w:highlight w:val="none"/>
        </w:rPr>
      </w:pPr>
      <w:r>
        <w:rPr>
          <w:rFonts w:hint="eastAsia" w:ascii="宋体" w:hAnsi="宋体" w:cs="宋体"/>
          <w:sz w:val="24"/>
          <w:highlight w:val="none"/>
        </w:rPr>
        <w:t xml:space="preserve">（3）依法获取采购文件的方式：供应商确认参与后自行免费下载采购文件。</w:t>
      </w:r>
      <w:r>
        <w:rPr>
          <w:rFonts w:ascii="宋体" w:hAnsi="宋体" w:cs="宋体"/>
          <w:sz w:val="24"/>
          <w:highlight w:val="none"/>
        </w:rPr>
      </w:r>
      <w:r/>
    </w:p>
    <w:p>
      <w:pPr>
        <w:pStyle w:val="788"/>
        <w:ind w:firstLine="480"/>
        <w:rPr>
          <w:highlight w:val="none"/>
        </w:rPr>
      </w:pPr>
      <w:r>
        <w:rPr>
          <w:rFonts w:hint="eastAsia" w:ascii="宋体" w:hAnsi="宋体" w:cs="宋体"/>
          <w:sz w:val="24"/>
          <w:highlight w:val="none"/>
        </w:rPr>
        <w:t xml:space="preserve">（4）提交《投标供应商确认函》日期视同为依法获取采购文件日期。供应商须打印、保留《投标供应商确认函》，质疑时《投标供应商确认函》与质疑函一并提交。未依照采购公告要求实行网上报名的</w:t>
      </w:r>
      <w:r>
        <w:rPr>
          <w:rFonts w:hint="eastAsia" w:ascii="宋体" w:hAnsi="宋体" w:cs="宋体"/>
          <w:sz w:val="24"/>
          <w:highlight w:val="none"/>
          <w:lang w:eastAsia="zh-CN"/>
        </w:rPr>
        <w:t xml:space="preserve">响应单位</w:t>
      </w:r>
      <w:r>
        <w:rPr>
          <w:rFonts w:hint="eastAsia" w:ascii="宋体" w:hAnsi="宋体" w:cs="宋体"/>
          <w:sz w:val="24"/>
          <w:highlight w:val="none"/>
        </w:rPr>
        <w:t xml:space="preserve">，视为未参与该项政府采购活动，不具备对该政府采购项目提出质疑的法定权利，但因供应商资格条件或报名时间设定不符合有关法律法规规定等原因使供应商权益受损的除外</w:t>
      </w:r>
      <w:r>
        <w:rPr>
          <w:rFonts w:hint="eastAsia"/>
          <w:highlight w:val="none"/>
        </w:rPr>
        <w:t xml:space="preserve">。</w:t>
      </w:r>
      <w:r>
        <w:rPr>
          <w:highlight w:val="none"/>
        </w:rPr>
      </w:r>
      <w:r/>
    </w:p>
    <w:p>
      <w:pPr>
        <w:pStyle w:val="788"/>
        <w:ind w:firstLine="480"/>
        <w:jc w:val="left"/>
        <w:tabs>
          <w:tab w:val="left" w:pos="315" w:leader="none"/>
          <w:tab w:val="center" w:pos="4153" w:leader="none"/>
        </w:tabs>
        <w:rPr>
          <w:rFonts w:ascii="宋体" w:hAnsi="宋体" w:cs="宋体"/>
          <w:bCs/>
          <w:sz w:val="24"/>
          <w:highlight w:val="none"/>
        </w:rPr>
      </w:pPr>
      <w:r>
        <w:rPr>
          <w:rFonts w:hint="eastAsia" w:ascii="宋体" w:hAnsi="宋体" w:cs="宋体"/>
          <w:bCs/>
          <w:sz w:val="24"/>
          <w:highlight w:val="none"/>
        </w:rPr>
        <w:t xml:space="preserve">（5）供应商在“苏采云”系统中操作参与项目后，必须在“已参与项目”界面中下载电子采购文件（后缀名为“.kedt”）并导入政府采购客户端工具后方可进行响应文件制作和提交。</w:t>
      </w:r>
      <w:r>
        <w:rPr>
          <w:rFonts w:ascii="宋体" w:hAnsi="宋体" w:cs="宋体"/>
          <w:bCs/>
          <w:sz w:val="24"/>
          <w:highlight w:val="none"/>
        </w:rPr>
      </w:r>
      <w:r/>
    </w:p>
    <w:p>
      <w:pPr>
        <w:pStyle w:val="788"/>
        <w:ind w:firstLine="480"/>
        <w:jc w:val="left"/>
        <w:tabs>
          <w:tab w:val="left" w:pos="315" w:leader="none"/>
          <w:tab w:val="center" w:pos="4153" w:leader="none"/>
        </w:tabs>
        <w:rPr>
          <w:rFonts w:ascii="宋体" w:hAnsi="宋体" w:cs="宋体"/>
          <w:bCs/>
          <w:sz w:val="24"/>
          <w:highlight w:val="none"/>
        </w:rPr>
      </w:pPr>
      <w:r>
        <w:rPr>
          <w:rFonts w:hint="eastAsia" w:ascii="宋体" w:hAnsi="宋体" w:cs="宋体"/>
          <w:bCs/>
          <w:sz w:val="24"/>
          <w:highlight w:val="none"/>
        </w:rPr>
        <w:t xml:space="preserve">（6）在网上报名和系统操作过程中如有疑问，请及时联系：</w:t>
      </w:r>
      <w:r>
        <w:rPr>
          <w:rFonts w:ascii="宋体" w:hAnsi="宋体" w:cs="宋体"/>
          <w:bCs/>
          <w:sz w:val="24"/>
          <w:highlight w:val="none"/>
        </w:rPr>
      </w:r>
      <w:r/>
    </w:p>
    <w:p>
      <w:pPr>
        <w:pStyle w:val="788"/>
        <w:ind w:firstLine="480"/>
        <w:jc w:val="left"/>
        <w:tabs>
          <w:tab w:val="left" w:pos="315" w:leader="none"/>
          <w:tab w:val="center" w:pos="4153" w:leader="none"/>
        </w:tabs>
        <w:rPr>
          <w:rFonts w:ascii="宋体" w:hAnsi="宋体" w:cs="宋体"/>
          <w:bCs/>
          <w:sz w:val="24"/>
          <w:highlight w:val="none"/>
        </w:rPr>
      </w:pPr>
      <w:r>
        <w:rPr>
          <w:rFonts w:hint="eastAsia" w:ascii="宋体" w:hAnsi="宋体" w:cs="宋体"/>
          <w:bCs/>
          <w:sz w:val="24"/>
          <w:highlight w:val="none"/>
        </w:rPr>
        <w:t xml:space="preserve">CA技术咨询服务电话：400-608-6099</w:t>
      </w:r>
      <w:r>
        <w:rPr>
          <w:rFonts w:ascii="宋体" w:hAnsi="宋体" w:cs="宋体"/>
          <w:bCs/>
          <w:sz w:val="24"/>
          <w:highlight w:val="none"/>
        </w:rPr>
      </w:r>
      <w:r/>
    </w:p>
    <w:p>
      <w:pPr>
        <w:pStyle w:val="788"/>
        <w:ind w:firstLine="480"/>
        <w:jc w:val="left"/>
        <w:tabs>
          <w:tab w:val="left" w:pos="315" w:leader="none"/>
          <w:tab w:val="center" w:pos="4153" w:leader="none"/>
        </w:tabs>
        <w:rPr>
          <w:rFonts w:ascii="宋体" w:hAnsi="宋体" w:cs="宋体"/>
          <w:bCs/>
          <w:sz w:val="24"/>
          <w:highlight w:val="none"/>
        </w:rPr>
      </w:pPr>
      <w:r>
        <w:rPr>
          <w:rFonts w:hint="eastAsia" w:ascii="宋体" w:hAnsi="宋体" w:cs="宋体"/>
          <w:bCs/>
          <w:sz w:val="24"/>
          <w:highlight w:val="none"/>
        </w:rPr>
        <w:t xml:space="preserve">电子签章技术咨询服务电话：15380932027 15371015030 13675197356 13675197221</w:t>
      </w:r>
      <w:r>
        <w:rPr>
          <w:rFonts w:ascii="宋体" w:hAnsi="宋体" w:cs="宋体"/>
          <w:bCs/>
          <w:sz w:val="24"/>
          <w:highlight w:val="none"/>
        </w:rPr>
      </w:r>
      <w:r/>
    </w:p>
    <w:p>
      <w:pPr>
        <w:pStyle w:val="788"/>
        <w:ind w:firstLine="480"/>
        <w:rPr>
          <w:rFonts w:ascii="宋体" w:hAnsi="宋体" w:cs="宋体"/>
          <w:sz w:val="24"/>
          <w:highlight w:val="none"/>
          <w:lang w:val="zh-CN"/>
        </w:rPr>
        <w:outlineLvl w:val="1"/>
      </w:pPr>
      <w:r>
        <w:rPr>
          <w:rFonts w:hint="eastAsia" w:ascii="宋体" w:hAnsi="宋体" w:cs="宋体"/>
          <w:bCs/>
          <w:sz w:val="24"/>
          <w:highlight w:val="none"/>
        </w:rPr>
        <w:t xml:space="preserve">系统使用指导与咨询：联系电话：13914088964；18261002950（不见面项目）QQ：3048755361、895706745。</w:t>
      </w:r>
      <w:r>
        <w:rPr>
          <w:rFonts w:ascii="宋体" w:hAnsi="宋体" w:cs="宋体"/>
          <w:sz w:val="24"/>
          <w:highlight w:val="none"/>
          <w:lang w:val="zh-CN"/>
        </w:rPr>
      </w:r>
      <w:r/>
    </w:p>
    <w:p>
      <w:pPr>
        <w:pStyle w:val="788"/>
        <w:ind w:firstLine="480"/>
        <w:rPr>
          <w:rFonts w:ascii="宋体" w:hAnsi="宋体" w:cs="宋体"/>
          <w:sz w:val="24"/>
          <w:highlight w:val="none"/>
          <w:lang w:val="zh-CN"/>
        </w:rPr>
        <w:outlineLvl w:val="1"/>
      </w:pPr>
      <w:r>
        <w:rPr>
          <w:rFonts w:hint="eastAsia" w:ascii="宋体" w:hAnsi="宋体" w:cs="宋体"/>
          <w:sz w:val="24"/>
          <w:highlight w:val="none"/>
          <w:lang w:val="zh-CN"/>
        </w:rPr>
        <w:t xml:space="preserve">3、售价：无</w:t>
      </w:r>
      <w:r>
        <w:rPr>
          <w:rFonts w:ascii="宋体" w:hAnsi="宋体" w:cs="宋体"/>
          <w:sz w:val="24"/>
          <w:highlight w:val="none"/>
          <w:lang w:val="zh-CN"/>
        </w:rPr>
      </w:r>
      <w:r/>
    </w:p>
    <w:p>
      <w:pPr>
        <w:pStyle w:val="788"/>
        <w:ind w:firstLine="480"/>
        <w:rPr>
          <w:rFonts w:ascii="宋体" w:hAnsi="宋体" w:cs="宋体"/>
          <w:sz w:val="24"/>
          <w:highlight w:val="none"/>
          <w:lang w:val="zh-CN"/>
        </w:rPr>
        <w:outlineLvl w:val="1"/>
      </w:pPr>
      <w:r>
        <w:rPr>
          <w:rFonts w:hint="eastAsia" w:ascii="宋体" w:hAnsi="宋体" w:cs="宋体"/>
          <w:sz w:val="24"/>
          <w:highlight w:val="none"/>
          <w:lang w:val="zh-CN"/>
        </w:rPr>
        <w:t xml:space="preserve">4、本项目采用网上投标电子评标方式。</w:t>
      </w:r>
      <w:r>
        <w:rPr>
          <w:rFonts w:ascii="宋体" w:hAnsi="宋体" w:cs="宋体"/>
          <w:sz w:val="24"/>
          <w:highlight w:val="none"/>
          <w:lang w:val="zh-CN"/>
        </w:rPr>
      </w:r>
      <w:r/>
    </w:p>
    <w:p>
      <w:pPr>
        <w:pStyle w:val="788"/>
        <w:ind w:firstLine="480"/>
        <w:rPr>
          <w:rFonts w:ascii="宋体" w:hAnsi="宋体" w:cs="宋体"/>
          <w:sz w:val="24"/>
          <w:highlight w:val="none"/>
          <w:lang w:val="zh-CN"/>
        </w:rPr>
        <w:outlineLvl w:val="1"/>
      </w:pPr>
      <w:r>
        <w:rPr>
          <w:rFonts w:hint="eastAsia" w:ascii="宋体" w:hAnsi="宋体" w:cs="宋体"/>
          <w:sz w:val="24"/>
          <w:highlight w:val="none"/>
          <w:lang w:val="zh-CN"/>
        </w:rPr>
        <w:t xml:space="preserve">四、响应文件提交</w:t>
      </w:r>
      <w:bookmarkEnd w:id="12"/>
      <w:r/>
      <w:bookmarkEnd w:id="13"/>
      <w:r/>
      <w:bookmarkEnd w:id="14"/>
      <w:r/>
      <w:bookmarkEnd w:id="15"/>
      <w:r>
        <w:rPr>
          <w:rFonts w:ascii="宋体" w:hAnsi="宋体" w:cs="宋体"/>
          <w:sz w:val="24"/>
          <w:highlight w:val="none"/>
          <w:lang w:val="zh-CN"/>
        </w:rPr>
      </w:r>
      <w:r/>
    </w:p>
    <w:p>
      <w:pPr>
        <w:pStyle w:val="788"/>
        <w:ind w:firstLine="480"/>
        <w:rPr>
          <w:rFonts w:ascii="宋体" w:hAnsi="宋体" w:cs="宋体"/>
          <w:sz w:val="24"/>
          <w:highlight w:val="none"/>
          <w:lang w:val="zh-CN"/>
        </w:rPr>
      </w:pPr>
      <w:r>
        <w:rPr>
          <w:rFonts w:hint="eastAsia" w:ascii="宋体" w:hAnsi="宋体" w:cs="宋体"/>
          <w:sz w:val="24"/>
          <w:highlight w:val="none"/>
        </w:rPr>
        <w:t xml:space="preserve">1、</w:t>
      </w:r>
      <w:r>
        <w:rPr>
          <w:rFonts w:hint="eastAsia" w:ascii="宋体" w:hAnsi="宋体" w:cs="宋体"/>
          <w:sz w:val="24"/>
          <w:highlight w:val="none"/>
          <w:lang w:val="zh-CN"/>
        </w:rPr>
        <w:t xml:space="preserve">网上响应文件接收截止时间：2026年</w:t>
      </w:r>
      <w:r>
        <w:rPr>
          <w:rFonts w:hint="eastAsia" w:ascii="宋体" w:hAnsi="宋体" w:cs="宋体"/>
          <w:sz w:val="24"/>
          <w:highlight w:val="none"/>
          <w:lang w:val="en-US" w:eastAsia="zh-CN"/>
        </w:rPr>
        <w:t xml:space="preserve">6月23日</w:t>
      </w:r>
      <w:r>
        <w:rPr>
          <w:rFonts w:hint="eastAsia" w:ascii="宋体" w:hAnsi="宋体" w:cs="宋体"/>
          <w:sz w:val="24"/>
          <w:highlight w:val="none"/>
        </w:rPr>
        <w:t xml:space="preserve">13</w:t>
      </w:r>
      <w:r>
        <w:rPr>
          <w:rFonts w:hint="eastAsia" w:ascii="宋体" w:hAnsi="宋体" w:cs="宋体"/>
          <w:sz w:val="24"/>
          <w:highlight w:val="none"/>
          <w:lang w:val="zh-CN"/>
        </w:rPr>
        <w:t xml:space="preserve">点30分（北京时间）</w:t>
      </w:r>
      <w:r>
        <w:rPr>
          <w:rFonts w:ascii="宋体" w:hAnsi="宋体" w:cs="宋体"/>
          <w:sz w:val="24"/>
          <w:highlight w:val="none"/>
          <w:lang w:val="zh-CN"/>
        </w:rPr>
      </w:r>
      <w:r/>
    </w:p>
    <w:p>
      <w:pPr>
        <w:pStyle w:val="788"/>
        <w:ind w:firstLine="480"/>
        <w:rPr>
          <w:rFonts w:ascii="宋体" w:hAnsi="宋体" w:cs="宋体"/>
          <w:sz w:val="24"/>
          <w:highlight w:val="none"/>
        </w:rPr>
      </w:pPr>
      <w:r>
        <w:rPr>
          <w:rFonts w:hint="eastAsia" w:ascii="宋体" w:hAnsi="宋体" w:cs="宋体"/>
          <w:sz w:val="24"/>
          <w:highlight w:val="none"/>
        </w:rPr>
        <w:t xml:space="preserve">2、开标时间：</w:t>
      </w:r>
      <w:r>
        <w:rPr>
          <w:rFonts w:hint="eastAsia" w:ascii="宋体" w:hAnsi="宋体" w:cs="宋体"/>
          <w:sz w:val="24"/>
          <w:highlight w:val="none"/>
          <w:lang w:val="zh-CN"/>
        </w:rPr>
        <w:t xml:space="preserve">2026年</w:t>
      </w:r>
      <w:r>
        <w:rPr>
          <w:rFonts w:hint="eastAsia" w:ascii="宋体" w:hAnsi="宋体" w:cs="宋体"/>
          <w:sz w:val="24"/>
          <w:highlight w:val="none"/>
          <w:lang w:val="en-US" w:eastAsia="zh-CN"/>
        </w:rPr>
        <w:t xml:space="preserve">6月23日</w:t>
      </w:r>
      <w:r>
        <w:rPr>
          <w:rFonts w:hint="eastAsia" w:ascii="宋体" w:hAnsi="宋体" w:cs="宋体"/>
          <w:sz w:val="24"/>
          <w:highlight w:val="none"/>
          <w:lang w:val="zh-CN"/>
        </w:rPr>
        <w:t xml:space="preserve">13点30分（北京时间）</w:t>
      </w:r>
      <w:r>
        <w:rPr>
          <w:rFonts w:ascii="宋体" w:hAnsi="宋体" w:cs="宋体"/>
          <w:sz w:val="24"/>
          <w:highlight w:val="none"/>
        </w:rPr>
      </w:r>
      <w:r/>
    </w:p>
    <w:p>
      <w:pPr>
        <w:pStyle w:val="788"/>
        <w:ind w:firstLine="480"/>
        <w:rPr>
          <w:rFonts w:ascii="宋体" w:hAnsi="宋体" w:cs="宋体"/>
          <w:sz w:val="24"/>
          <w:highlight w:val="none"/>
          <w:lang w:val="zh-CN"/>
        </w:rPr>
      </w:pPr>
      <w:r>
        <w:rPr>
          <w:rFonts w:hint="eastAsia" w:ascii="宋体" w:hAnsi="宋体" w:cs="宋体"/>
          <w:sz w:val="24"/>
          <w:highlight w:val="none"/>
        </w:rPr>
        <w:t xml:space="preserve">3</w:t>
      </w:r>
      <w:r>
        <w:rPr>
          <w:rFonts w:hint="eastAsia" w:ascii="宋体" w:hAnsi="宋体" w:cs="宋体"/>
          <w:sz w:val="24"/>
          <w:highlight w:val="none"/>
          <w:lang w:val="zh-CN"/>
        </w:rPr>
        <w:t xml:space="preserve">、供应商解密开始时间：2026年</w:t>
      </w:r>
      <w:r>
        <w:rPr>
          <w:rFonts w:hint="eastAsia" w:ascii="宋体" w:hAnsi="宋体" w:cs="宋体"/>
          <w:sz w:val="24"/>
          <w:highlight w:val="none"/>
          <w:lang w:val="en-US" w:eastAsia="zh-CN"/>
        </w:rPr>
        <w:t xml:space="preserve">6月23日</w:t>
      </w:r>
      <w:r>
        <w:rPr>
          <w:rFonts w:hint="eastAsia" w:ascii="宋体" w:hAnsi="宋体" w:cs="宋体"/>
          <w:sz w:val="24"/>
          <w:highlight w:val="none"/>
          <w:lang w:val="zh-CN"/>
        </w:rPr>
        <w:t xml:space="preserve">13</w:t>
      </w:r>
      <w:r>
        <w:rPr>
          <w:rFonts w:hint="eastAsia" w:ascii="宋体" w:hAnsi="宋体" w:cs="宋体"/>
          <w:sz w:val="24"/>
          <w:highlight w:val="none"/>
        </w:rPr>
        <w:t xml:space="preserve">点3</w:t>
      </w:r>
      <w:r>
        <w:rPr>
          <w:rFonts w:hint="eastAsia" w:ascii="宋体" w:hAnsi="宋体" w:cs="宋体"/>
          <w:sz w:val="24"/>
          <w:highlight w:val="none"/>
          <w:lang w:val="zh-CN"/>
        </w:rPr>
        <w:t xml:space="preserve">0</w:t>
      </w:r>
      <w:r>
        <w:rPr>
          <w:rFonts w:hint="eastAsia" w:ascii="宋体" w:hAnsi="宋体" w:cs="宋体"/>
          <w:sz w:val="24"/>
          <w:highlight w:val="none"/>
        </w:rPr>
        <w:t xml:space="preserve">分</w:t>
      </w:r>
      <w:r>
        <w:rPr>
          <w:rFonts w:hint="eastAsia" w:ascii="宋体" w:hAnsi="宋体" w:cs="宋体"/>
          <w:sz w:val="24"/>
          <w:highlight w:val="none"/>
          <w:lang w:val="zh-CN"/>
        </w:rPr>
        <w:t xml:space="preserve">（北京时间）</w:t>
      </w:r>
      <w:r>
        <w:rPr>
          <w:rFonts w:ascii="宋体" w:hAnsi="宋体" w:cs="宋体"/>
          <w:sz w:val="24"/>
          <w:highlight w:val="none"/>
          <w:lang w:val="zh-CN"/>
        </w:rPr>
      </w:r>
      <w:r/>
    </w:p>
    <w:p>
      <w:pPr>
        <w:pStyle w:val="788"/>
        <w:ind w:firstLine="480"/>
        <w:rPr>
          <w:rFonts w:ascii="宋体" w:hAnsi="宋体" w:cs="宋体"/>
          <w:b/>
          <w:bCs/>
          <w:sz w:val="24"/>
          <w:highlight w:val="none"/>
          <w:lang w:val="zh-CN"/>
        </w:rPr>
      </w:pPr>
      <w:r>
        <w:rPr>
          <w:rFonts w:hint="eastAsia" w:ascii="宋体" w:hAnsi="宋体" w:cs="宋体"/>
          <w:sz w:val="24"/>
          <w:highlight w:val="none"/>
        </w:rPr>
        <w:t xml:space="preserve">4</w:t>
      </w:r>
      <w:r>
        <w:rPr>
          <w:rFonts w:hint="eastAsia" w:ascii="宋体" w:hAnsi="宋体" w:cs="宋体"/>
          <w:sz w:val="24"/>
          <w:highlight w:val="none"/>
          <w:lang w:val="zh-CN"/>
        </w:rPr>
        <w:t xml:space="preserve">、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sz w:val="24"/>
          <w:highlight w:val="none"/>
          <w:u w:val="single"/>
          <w:lang w:val="zh-CN"/>
        </w:rPr>
        <w:t xml:space="preserve">供应商应充分考虑到网络环境、网络带宽等风险因素，如因供应商自身原因造成的电子响应文件上传不成功由供应商自行承担全部责任</w:t>
      </w:r>
      <w:r>
        <w:rPr>
          <w:rFonts w:hint="eastAsia" w:ascii="宋体" w:hAnsi="宋体" w:cs="宋体"/>
          <w:b/>
          <w:bCs/>
          <w:sz w:val="24"/>
          <w:highlight w:val="none"/>
          <w:lang w:val="zh-CN"/>
        </w:rPr>
        <w:t xml:space="preserve">。</w:t>
      </w:r>
      <w:r>
        <w:rPr>
          <w:rFonts w:ascii="宋体" w:hAnsi="宋体" w:cs="宋体"/>
          <w:b/>
          <w:bCs/>
          <w:sz w:val="24"/>
          <w:highlight w:val="none"/>
          <w:lang w:val="zh-CN"/>
        </w:rPr>
      </w:r>
      <w:r/>
    </w:p>
    <w:p>
      <w:pPr>
        <w:pStyle w:val="788"/>
        <w:ind w:firstLine="480"/>
        <w:rPr>
          <w:rFonts w:ascii="宋体" w:hAnsi="宋体" w:cs="宋体"/>
          <w:b/>
          <w:bCs/>
          <w:sz w:val="24"/>
          <w:highlight w:val="none"/>
          <w:lang w:val="zh-CN"/>
        </w:rPr>
      </w:pPr>
      <w:r>
        <w:rPr>
          <w:rFonts w:hint="eastAsia" w:ascii="宋体" w:hAnsi="宋体" w:cs="宋体"/>
          <w:sz w:val="24"/>
          <w:highlight w:val="none"/>
        </w:rPr>
        <w:t xml:space="preserve">5</w:t>
      </w:r>
      <w:r>
        <w:rPr>
          <w:rFonts w:hint="eastAsia" w:ascii="宋体" w:hAnsi="宋体" w:cs="宋体"/>
          <w:sz w:val="24"/>
          <w:highlight w:val="none"/>
          <w:lang w:val="zh-CN"/>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sz w:val="24"/>
          <w:highlight w:val="none"/>
          <w:u w:val="single"/>
          <w:lang w:val="zh-CN"/>
        </w:rPr>
        <w:t xml:space="preserve">本项目为不见面开标项目，开标阶段供应商在【供应商解密】环节必须使用CA证书解密电子响应文件，如在系统规定的解密时间内未能完成解密的视为放弃投标。</w:t>
      </w:r>
      <w:r>
        <w:rPr>
          <w:rFonts w:ascii="宋体" w:hAnsi="宋体" w:cs="宋体"/>
          <w:b/>
          <w:bCs/>
          <w:sz w:val="24"/>
          <w:highlight w:val="none"/>
          <w:lang w:val="zh-CN"/>
        </w:rPr>
      </w:r>
      <w:r/>
    </w:p>
    <w:p>
      <w:pPr>
        <w:pStyle w:val="788"/>
        <w:ind w:firstLine="480"/>
        <w:rPr>
          <w:rFonts w:ascii="宋体" w:hAnsi="宋体" w:cs="宋体"/>
          <w:b/>
          <w:bCs/>
          <w:sz w:val="24"/>
          <w:highlight w:val="none"/>
          <w:lang w:val="zh-CN"/>
        </w:rPr>
      </w:pPr>
      <w:r>
        <w:rPr>
          <w:rFonts w:hint="eastAsia" w:ascii="宋体" w:hAnsi="宋体" w:cs="宋体"/>
          <w:sz w:val="24"/>
          <w:highlight w:val="none"/>
        </w:rPr>
        <w:t xml:space="preserve">6</w:t>
      </w:r>
      <w:r>
        <w:rPr>
          <w:rFonts w:hint="eastAsia" w:ascii="宋体" w:hAnsi="宋体" w:cs="宋体"/>
          <w:sz w:val="24"/>
          <w:highlight w:val="none"/>
          <w:lang w:val="zh-CN"/>
        </w:rPr>
        <w:t xml:space="preserve">、</w:t>
      </w:r>
      <w:r>
        <w:rPr>
          <w:rFonts w:hint="eastAsia" w:ascii="宋体" w:hAnsi="宋体" w:cs="宋体"/>
          <w:sz w:val="24"/>
          <w:highlight w:val="none"/>
          <w:u w:val="single"/>
          <w:lang w:val="zh-CN"/>
        </w:rPr>
        <w:t xml:space="preserve">请供应商确保电脑、系统及其他设备（视频输入输出设备等）无误，且开标直至项目结束始终保持系统在线状态。解密完成后及时关注开标大厅，等待答疑澄清（如有）等提示。</w:t>
      </w:r>
      <w:r>
        <w:rPr>
          <w:rFonts w:hint="eastAsia" w:ascii="宋体" w:hAnsi="宋体" w:cs="宋体"/>
          <w:sz w:val="24"/>
          <w:highlight w:val="none"/>
          <w:u w:val="single"/>
        </w:rPr>
        <w:t xml:space="preserve">由于投标单位代表不在线所造成的一切后果由</w:t>
      </w:r>
      <w:r>
        <w:rPr>
          <w:rFonts w:hint="eastAsia" w:ascii="宋体" w:hAnsi="宋体" w:cs="宋体"/>
          <w:sz w:val="24"/>
          <w:highlight w:val="none"/>
          <w:u w:val="single"/>
          <w:lang w:eastAsia="zh-CN"/>
        </w:rPr>
        <w:t xml:space="preserve">响应单位</w:t>
      </w:r>
      <w:r>
        <w:rPr>
          <w:rFonts w:hint="eastAsia" w:ascii="宋体" w:hAnsi="宋体" w:cs="宋体"/>
          <w:sz w:val="24"/>
          <w:highlight w:val="none"/>
          <w:u w:val="single"/>
        </w:rPr>
        <w:t xml:space="preserve">自行承担。</w:t>
      </w:r>
      <w:r>
        <w:rPr>
          <w:rFonts w:ascii="宋体" w:hAnsi="宋体" w:cs="宋体"/>
          <w:b/>
          <w:bCs/>
          <w:sz w:val="24"/>
          <w:highlight w:val="none"/>
          <w:lang w:val="zh-CN"/>
        </w:rPr>
      </w:r>
      <w:r/>
    </w:p>
    <w:p>
      <w:pPr>
        <w:pStyle w:val="788"/>
        <w:ind w:firstLine="480"/>
        <w:rPr>
          <w:rFonts w:hint="eastAsia" w:ascii="宋体" w:hAnsi="宋体" w:eastAsia="宋体" w:cs="宋体"/>
          <w:sz w:val="24"/>
          <w:highlight w:val="none"/>
          <w:lang w:val="zh-CN" w:eastAsia="zh-CN"/>
        </w:rPr>
      </w:pPr>
      <w:r/>
      <w:bookmarkStart w:id="16" w:name="_Toc28359016"/>
      <w:r/>
      <w:bookmarkStart w:id="17" w:name="_Toc35393802"/>
      <w:r/>
      <w:bookmarkStart w:id="18" w:name="_Toc28359093"/>
      <w:r/>
      <w:bookmarkStart w:id="19" w:name="_Toc35393633"/>
      <w:r>
        <w:rPr>
          <w:rFonts w:hint="eastAsia" w:ascii="宋体" w:hAnsi="宋体" w:eastAsia="宋体" w:cs="宋体"/>
          <w:sz w:val="24"/>
          <w:highlight w:val="none"/>
          <w:lang w:val="zh-CN" w:eastAsia="zh-CN"/>
        </w:rPr>
        <w:t xml:space="preserve">五、</w:t>
      </w:r>
      <w:bookmarkEnd w:id="16"/>
      <w:r/>
      <w:bookmarkEnd w:id="17"/>
      <w:r/>
      <w:bookmarkEnd w:id="18"/>
      <w:r/>
      <w:bookmarkEnd w:id="19"/>
      <w:r/>
      <w:bookmarkStart w:id="20" w:name="_Toc28359017"/>
      <w:r/>
      <w:bookmarkStart w:id="21" w:name="_Toc28359094"/>
      <w:r/>
      <w:bookmarkStart w:id="22" w:name="_Toc35393803"/>
      <w:r/>
      <w:bookmarkStart w:id="23" w:name="_Toc35393634"/>
      <w:r>
        <w:rPr>
          <w:rFonts w:hint="eastAsia" w:ascii="宋体" w:hAnsi="宋体" w:eastAsia="宋体" w:cs="宋体"/>
          <w:sz w:val="24"/>
          <w:highlight w:val="none"/>
          <w:lang w:val="zh-CN" w:eastAsia="zh-CN"/>
        </w:rPr>
        <w:t xml:space="preserve">公告期限</w:t>
      </w:r>
      <w:bookmarkEnd w:id="20"/>
      <w:r/>
      <w:bookmarkEnd w:id="21"/>
      <w:r/>
      <w:bookmarkEnd w:id="22"/>
      <w:r/>
      <w:bookmarkEnd w:id="23"/>
      <w:r>
        <w:rPr>
          <w:rFonts w:hint="eastAsia" w:ascii="宋体" w:hAnsi="宋体" w:eastAsia="宋体" w:cs="宋体"/>
          <w:sz w:val="24"/>
          <w:highlight w:val="none"/>
          <w:lang w:val="zh-CN" w:eastAsia="zh-CN"/>
        </w:rPr>
      </w:r>
      <w:r/>
    </w:p>
    <w:p>
      <w:pPr>
        <w:pStyle w:val="788"/>
        <w:ind w:firstLine="480"/>
        <w:rPr>
          <w:rFonts w:hint="eastAsia" w:ascii="宋体" w:hAnsi="宋体" w:eastAsia="宋体" w:cs="宋体"/>
          <w:sz w:val="24"/>
          <w:highlight w:val="none"/>
          <w:lang w:val="zh-CN" w:eastAsia="zh-CN"/>
        </w:rPr>
      </w:pPr>
      <w:r>
        <w:rPr>
          <w:rFonts w:hint="eastAsia" w:ascii="宋体" w:hAnsi="宋体" w:eastAsia="宋体" w:cs="宋体"/>
          <w:sz w:val="24"/>
          <w:highlight w:val="none"/>
          <w:lang w:val="zh-CN" w:eastAsia="zh-CN"/>
        </w:rPr>
        <w:t xml:space="preserve">自本公告发布之日起3个工作日。</w:t>
      </w:r>
      <w:r>
        <w:rPr>
          <w:rFonts w:hint="eastAsia" w:ascii="宋体" w:hAnsi="宋体" w:eastAsia="宋体" w:cs="宋体"/>
          <w:sz w:val="24"/>
          <w:highlight w:val="none"/>
          <w:lang w:val="zh-CN" w:eastAsia="zh-CN"/>
        </w:rPr>
      </w:r>
      <w:r/>
    </w:p>
    <w:p>
      <w:pPr>
        <w:pStyle w:val="788"/>
        <w:ind w:firstLine="480"/>
        <w:rPr>
          <w:rFonts w:hint="eastAsia" w:ascii="宋体" w:hAnsi="宋体" w:eastAsia="宋体" w:cs="宋体"/>
          <w:sz w:val="24"/>
          <w:highlight w:val="none"/>
          <w:lang w:val="zh-CN" w:eastAsia="zh-CN"/>
        </w:rPr>
      </w:pPr>
      <w:r/>
      <w:bookmarkStart w:id="24" w:name="_Toc35393635"/>
      <w:r/>
      <w:bookmarkStart w:id="25" w:name="_Toc35393804"/>
      <w:r>
        <w:rPr>
          <w:rFonts w:hint="eastAsia" w:ascii="宋体" w:hAnsi="宋体" w:eastAsia="宋体" w:cs="宋体"/>
          <w:sz w:val="24"/>
          <w:highlight w:val="none"/>
          <w:lang w:val="en-US" w:eastAsia="zh-CN"/>
        </w:rPr>
        <w:t xml:space="preserve">六</w:t>
      </w:r>
      <w:r>
        <w:rPr>
          <w:rFonts w:hint="eastAsia" w:ascii="宋体" w:hAnsi="宋体" w:eastAsia="宋体" w:cs="宋体"/>
          <w:sz w:val="24"/>
          <w:highlight w:val="none"/>
          <w:lang w:val="zh-CN" w:eastAsia="zh-CN"/>
        </w:rPr>
        <w:t xml:space="preserve">、其他补充事宜</w:t>
      </w:r>
      <w:bookmarkEnd w:id="24"/>
      <w:r/>
      <w:bookmarkEnd w:id="25"/>
      <w:r>
        <w:rPr>
          <w:rFonts w:hint="eastAsia" w:ascii="宋体" w:hAnsi="宋体" w:eastAsia="宋体" w:cs="宋体"/>
          <w:sz w:val="24"/>
          <w:highlight w:val="none"/>
          <w:lang w:val="zh-CN" w:eastAsia="zh-CN"/>
        </w:rPr>
      </w:r>
      <w:r/>
    </w:p>
    <w:p>
      <w:pPr>
        <w:pStyle w:val="788"/>
        <w:ind w:firstLine="480"/>
        <w:rPr>
          <w:rFonts w:hint="eastAsia" w:ascii="宋体" w:hAnsi="宋体" w:eastAsia="宋体" w:cs="宋体"/>
          <w:sz w:val="24"/>
          <w:highlight w:val="none"/>
          <w:lang w:val="en-US" w:eastAsia="zh-CN"/>
        </w:rPr>
      </w:pPr>
      <w:r>
        <w:rPr>
          <w:rFonts w:hint="eastAsia" w:ascii="宋体" w:hAnsi="宋体" w:eastAsia="宋体" w:cs="宋体"/>
          <w:sz w:val="24"/>
          <w:highlight w:val="none"/>
          <w:lang w:val="zh-CN" w:eastAsia="zh-CN"/>
        </w:rPr>
        <w:t xml:space="preserve">1、</w:t>
      </w:r>
      <w:bookmarkStart w:id="26" w:name="_Toc35393636"/>
      <w:r/>
      <w:bookmarkStart w:id="27" w:name="_Toc28359095"/>
      <w:r/>
      <w:bookmarkStart w:id="28" w:name="_Toc35393805"/>
      <w:r/>
      <w:bookmarkStart w:id="29" w:name="_Toc28359018"/>
      <w:r>
        <w:rPr>
          <w:rFonts w:hint="eastAsia" w:ascii="宋体" w:hAnsi="宋体" w:eastAsia="宋体" w:cs="宋体"/>
          <w:sz w:val="24"/>
          <w:highlight w:val="none"/>
          <w:lang w:val="en-US" w:eastAsia="zh-CN"/>
        </w:rPr>
        <w:t xml:space="preserve">本次采购的有关信息将在以下网站上发布：江苏政府采购网、苏州市政府采购网。</w:t>
      </w:r>
      <w:r>
        <w:rPr>
          <w:rFonts w:hint="eastAsia" w:ascii="宋体" w:hAnsi="宋体" w:eastAsia="宋体" w:cs="宋体"/>
          <w:sz w:val="24"/>
          <w:highlight w:val="none"/>
          <w:lang w:val="en-US" w:eastAsia="zh-CN"/>
        </w:rPr>
      </w:r>
      <w:r/>
    </w:p>
    <w:p>
      <w:pPr>
        <w:pStyle w:val="788"/>
        <w:ind w:firstLine="480"/>
        <w:rPr>
          <w:rFonts w:hint="eastAsia" w:ascii="宋体" w:hAnsi="宋体" w:eastAsia="宋体" w:cs="宋体"/>
          <w:sz w:val="24"/>
          <w:highlight w:val="none"/>
          <w:lang w:val="zh-CN" w:eastAsia="zh-CN"/>
        </w:rPr>
      </w:pPr>
      <w:r>
        <w:rPr>
          <w:rFonts w:hint="eastAsia" w:ascii="宋体" w:hAnsi="宋体" w:eastAsia="宋体" w:cs="宋体"/>
          <w:sz w:val="24"/>
          <w:highlight w:val="none"/>
          <w:lang w:val="en-US" w:eastAsia="zh-CN"/>
        </w:rPr>
        <w:t xml:space="preserve">七</w:t>
      </w:r>
      <w:r>
        <w:rPr>
          <w:rFonts w:hint="eastAsia" w:ascii="宋体" w:hAnsi="宋体" w:eastAsia="宋体" w:cs="宋体"/>
          <w:sz w:val="24"/>
          <w:highlight w:val="none"/>
          <w:lang w:val="zh-CN" w:eastAsia="zh-CN"/>
        </w:rPr>
        <w:t xml:space="preserve">、凡对本次采购提出询问，请按以下方式联系</w:t>
      </w:r>
      <w:bookmarkEnd w:id="26"/>
      <w:r/>
      <w:bookmarkEnd w:id="27"/>
      <w:r/>
      <w:bookmarkEnd w:id="28"/>
      <w:r/>
      <w:bookmarkEnd w:id="29"/>
      <w:r>
        <w:rPr>
          <w:rFonts w:hint="eastAsia" w:ascii="宋体" w:hAnsi="宋体" w:eastAsia="宋体" w:cs="宋体"/>
          <w:sz w:val="24"/>
          <w:highlight w:val="none"/>
          <w:lang w:val="zh-CN" w:eastAsia="zh-CN"/>
        </w:rPr>
      </w:r>
      <w:r/>
    </w:p>
    <w:p>
      <w:pPr>
        <w:pStyle w:val="788"/>
        <w:ind w:firstLine="48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1.名 称：江苏盛泽医院</w:t>
      </w:r>
      <w:r>
        <w:rPr>
          <w:rFonts w:hint="eastAsia" w:ascii="宋体" w:hAnsi="宋体" w:eastAsia="宋体" w:cs="宋体"/>
          <w:sz w:val="24"/>
          <w:highlight w:val="none"/>
          <w:lang w:val="en-US" w:eastAsia="zh-CN"/>
        </w:rPr>
      </w:r>
      <w:r/>
    </w:p>
    <w:p>
      <w:pPr>
        <w:pStyle w:val="788"/>
        <w:ind w:firstLine="48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地址：苏州市吴江区盛泽镇市场西路1399号</w:t>
      </w:r>
      <w:r>
        <w:rPr>
          <w:rFonts w:hint="eastAsia" w:ascii="宋体" w:hAnsi="宋体" w:eastAsia="宋体" w:cs="宋体"/>
          <w:sz w:val="24"/>
          <w:highlight w:val="none"/>
          <w:lang w:val="en-US" w:eastAsia="zh-CN"/>
        </w:rPr>
      </w:r>
      <w:r/>
    </w:p>
    <w:p>
      <w:pPr>
        <w:pStyle w:val="788"/>
        <w:ind w:firstLine="48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联 系 人：李腾云</w:t>
      </w:r>
      <w:r>
        <w:rPr>
          <w:rFonts w:hint="eastAsia" w:ascii="宋体" w:hAnsi="宋体" w:eastAsia="宋体" w:cs="宋体"/>
          <w:sz w:val="24"/>
          <w:highlight w:val="none"/>
          <w:lang w:val="en-US" w:eastAsia="zh-CN"/>
        </w:rPr>
      </w:r>
      <w:r/>
    </w:p>
    <w:p>
      <w:pPr>
        <w:pStyle w:val="788"/>
        <w:ind w:firstLine="48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联系电话：0512-63097078</w:t>
      </w:r>
      <w:r>
        <w:rPr>
          <w:rFonts w:hint="eastAsia" w:ascii="宋体" w:hAnsi="宋体" w:eastAsia="宋体" w:cs="宋体"/>
          <w:sz w:val="24"/>
          <w:highlight w:val="none"/>
          <w:lang w:val="en-US" w:eastAsia="zh-CN"/>
        </w:rPr>
      </w:r>
      <w:r/>
    </w:p>
    <w:p>
      <w:pPr>
        <w:pStyle w:val="788"/>
        <w:ind w:firstLine="48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2.采购代理机构信息：</w:t>
      </w:r>
      <w:r>
        <w:rPr>
          <w:rFonts w:hint="eastAsia" w:ascii="宋体" w:hAnsi="宋体" w:eastAsia="宋体" w:cs="宋体"/>
          <w:sz w:val="24"/>
          <w:highlight w:val="none"/>
          <w:lang w:val="en-US" w:eastAsia="zh-CN"/>
        </w:rPr>
      </w:r>
      <w:r/>
    </w:p>
    <w:p>
      <w:pPr>
        <w:pStyle w:val="788"/>
        <w:ind w:firstLine="48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名 称：苏州市卫康招投标咨询服务有限公司</w:t>
      </w:r>
      <w:r>
        <w:rPr>
          <w:rFonts w:hint="eastAsia" w:ascii="宋体" w:hAnsi="宋体" w:eastAsia="宋体" w:cs="宋体"/>
          <w:sz w:val="24"/>
          <w:highlight w:val="none"/>
          <w:lang w:val="en-US" w:eastAsia="zh-CN"/>
        </w:rPr>
      </w:r>
      <w:r/>
    </w:p>
    <w:p>
      <w:pPr>
        <w:pStyle w:val="788"/>
        <w:ind w:firstLine="48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地　址：苏州市干将西路1296号1幢17层</w:t>
      </w:r>
      <w:r>
        <w:rPr>
          <w:rFonts w:hint="eastAsia" w:ascii="宋体" w:hAnsi="宋体" w:eastAsia="宋体" w:cs="宋体"/>
          <w:sz w:val="24"/>
          <w:highlight w:val="none"/>
          <w:lang w:val="en-US" w:eastAsia="zh-CN"/>
        </w:rPr>
      </w:r>
      <w:r/>
    </w:p>
    <w:p>
      <w:pPr>
        <w:pStyle w:val="788"/>
        <w:ind w:firstLine="48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联系人：沈超/吕兆莉                </w:t>
      </w:r>
      <w:r>
        <w:rPr>
          <w:rFonts w:hint="eastAsia" w:ascii="宋体" w:hAnsi="宋体" w:eastAsia="宋体" w:cs="宋体"/>
          <w:sz w:val="24"/>
          <w:highlight w:val="none"/>
          <w:lang w:val="en-US" w:eastAsia="zh-CN"/>
        </w:rPr>
      </w:r>
      <w:r/>
    </w:p>
    <w:p>
      <w:pPr>
        <w:pStyle w:val="788"/>
        <w:ind w:firstLine="48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联系电话：0512-69165613</w:t>
      </w:r>
      <w:r>
        <w:rPr>
          <w:rFonts w:hint="eastAsia" w:ascii="宋体" w:hAnsi="宋体" w:eastAsia="宋体" w:cs="宋体"/>
          <w:sz w:val="24"/>
          <w:highlight w:val="none"/>
          <w:lang w:val="en-US" w:eastAsia="zh-CN"/>
        </w:rPr>
      </w:r>
      <w:r/>
    </w:p>
    <w:p>
      <w:pPr>
        <w:pStyle w:val="788"/>
        <w:ind w:firstLine="48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3.项目联系方式</w:t>
      </w:r>
      <w:r>
        <w:rPr>
          <w:rFonts w:hint="eastAsia" w:ascii="宋体" w:hAnsi="宋体" w:eastAsia="宋体" w:cs="宋体"/>
          <w:sz w:val="24"/>
          <w:highlight w:val="none"/>
          <w:lang w:val="en-US" w:eastAsia="zh-CN"/>
        </w:rPr>
      </w:r>
      <w:r/>
    </w:p>
    <w:p>
      <w:pPr>
        <w:pStyle w:val="788"/>
        <w:ind w:firstLine="48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项目联系人：沈超</w:t>
      </w:r>
      <w:r>
        <w:rPr>
          <w:rFonts w:hint="eastAsia" w:ascii="宋体" w:hAnsi="宋体" w:eastAsia="宋体" w:cs="宋体"/>
          <w:sz w:val="24"/>
          <w:highlight w:val="none"/>
          <w:lang w:val="en-US" w:eastAsia="zh-CN"/>
        </w:rPr>
      </w:r>
      <w:r/>
    </w:p>
    <w:p>
      <w:pPr>
        <w:pStyle w:val="788"/>
        <w:ind w:firstLine="48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电　话：0512-69165613　</w:t>
      </w:r>
      <w:r>
        <w:rPr>
          <w:rFonts w:hint="eastAsia" w:ascii="宋体" w:hAnsi="宋体" w:eastAsia="宋体" w:cs="宋体"/>
          <w:sz w:val="24"/>
          <w:highlight w:val="none"/>
          <w:lang w:val="en-US" w:eastAsia="zh-CN"/>
        </w:rPr>
      </w:r>
      <w:r/>
    </w:p>
    <w:p>
      <w:pPr>
        <w:pStyle w:val="788"/>
        <w:ind w:firstLine="480"/>
        <w:jc w:val="right"/>
        <w:rPr>
          <w:rFonts w:ascii="宋体" w:hAnsi="宋体" w:cs="宋体"/>
          <w:sz w:val="24"/>
          <w:highlight w:val="none"/>
        </w:rPr>
      </w:pPr>
      <w:r>
        <w:rPr>
          <w:rFonts w:hint="eastAsia" w:ascii="宋体" w:hAnsi="宋体" w:cs="宋体"/>
          <w:sz w:val="24"/>
          <w:highlight w:val="none"/>
        </w:rPr>
        <w:t xml:space="preserve">苏州市卫康招投标咨询服务有限公司</w:t>
      </w:r>
      <w:r>
        <w:rPr>
          <w:rFonts w:ascii="宋体" w:hAnsi="宋体" w:cs="宋体"/>
          <w:sz w:val="24"/>
          <w:highlight w:val="none"/>
        </w:rPr>
      </w:r>
      <w:r/>
    </w:p>
    <w:p>
      <w:pPr>
        <w:pStyle w:val="788"/>
        <w:ind w:firstLine="643"/>
        <w:rPr>
          <w:rFonts w:ascii="宋体" w:hAnsi="宋体" w:cs="宋体"/>
          <w:b/>
          <w:bCs/>
          <w:sz w:val="32"/>
          <w:szCs w:val="32"/>
          <w:highlight w:val="none"/>
        </w:rPr>
      </w:pPr>
      <w:r>
        <w:rPr>
          <w:rFonts w:hint="eastAsia" w:ascii="宋体" w:hAnsi="宋体" w:cs="宋体"/>
          <w:b/>
          <w:sz w:val="32"/>
          <w:szCs w:val="32"/>
          <w:highlight w:val="none"/>
        </w:rPr>
        <w:br w:type="page" w:clear="all"/>
      </w:r>
      <w:r>
        <w:rPr>
          <w:rFonts w:ascii="宋体" w:hAnsi="宋体" w:cs="宋体"/>
          <w:b/>
          <w:bCs/>
          <w:sz w:val="32"/>
          <w:szCs w:val="32"/>
          <w:highlight w:val="none"/>
        </w:rPr>
      </w:r>
      <w:r/>
    </w:p>
    <w:p>
      <w:pPr>
        <w:pStyle w:val="788"/>
        <w:ind w:firstLine="643"/>
        <w:jc w:val="center"/>
        <w:rPr>
          <w:rFonts w:ascii="宋体" w:hAnsi="宋体" w:cs="宋体"/>
          <w:b/>
          <w:bCs/>
          <w:sz w:val="32"/>
          <w:szCs w:val="32"/>
          <w:highlight w:val="none"/>
        </w:rPr>
      </w:pPr>
      <w:r>
        <w:rPr>
          <w:rFonts w:hint="eastAsia" w:ascii="宋体" w:hAnsi="宋体" w:cs="宋体"/>
          <w:b/>
          <w:sz w:val="32"/>
          <w:szCs w:val="32"/>
          <w:highlight w:val="none"/>
        </w:rPr>
        <w:t xml:space="preserve">二、供应商须知</w:t>
      </w:r>
      <w:r>
        <w:rPr>
          <w:rFonts w:ascii="宋体" w:hAnsi="宋体" w:cs="宋体"/>
          <w:b/>
          <w:bCs/>
          <w:sz w:val="32"/>
          <w:szCs w:val="32"/>
          <w:highlight w:val="none"/>
        </w:rPr>
      </w:r>
      <w:r/>
    </w:p>
    <w:p>
      <w:pPr>
        <w:pStyle w:val="788"/>
        <w:ind w:firstLine="422"/>
        <w:spacing w:line="400" w:lineRule="exact"/>
        <w:rPr>
          <w:rFonts w:ascii="宋体" w:hAnsi="宋体" w:cs="宋体"/>
          <w:b/>
          <w:szCs w:val="21"/>
          <w:highlight w:val="none"/>
        </w:rPr>
      </w:pPr>
      <w:r>
        <w:rPr>
          <w:rFonts w:hint="eastAsia" w:ascii="宋体" w:hAnsi="宋体" w:cs="宋体"/>
          <w:b/>
          <w:szCs w:val="21"/>
          <w:highlight w:val="none"/>
        </w:rPr>
        <w:t xml:space="preserve">1.合格磋商供应商的资格条件</w:t>
      </w:r>
      <w:r>
        <w:rPr>
          <w:rFonts w:ascii="宋体" w:hAnsi="宋体" w:cs="宋体"/>
          <w:b/>
          <w:szCs w:val="21"/>
          <w:highlight w:val="none"/>
        </w:rPr>
      </w:r>
      <w:r/>
    </w:p>
    <w:p>
      <w:pPr>
        <w:pStyle w:val="1005"/>
        <w:ind w:firstLine="420"/>
        <w:spacing w:before="0" w:beforeAutospacing="0" w:after="0" w:afterAutospacing="0" w:line="400" w:lineRule="exact"/>
        <w:rPr>
          <w:sz w:val="21"/>
          <w:szCs w:val="21"/>
          <w:highlight w:val="none"/>
        </w:rPr>
      </w:pPr>
      <w:r>
        <w:rPr>
          <w:rFonts w:hint="eastAsia"/>
          <w:sz w:val="21"/>
          <w:szCs w:val="21"/>
          <w:highlight w:val="none"/>
        </w:rPr>
        <w:t xml:space="preserve">详见采购公告。</w:t>
      </w:r>
      <w:r>
        <w:rPr>
          <w:sz w:val="21"/>
          <w:szCs w:val="21"/>
          <w:highlight w:val="none"/>
        </w:rPr>
      </w:r>
      <w:r/>
    </w:p>
    <w:p>
      <w:pPr>
        <w:pStyle w:val="1005"/>
        <w:ind w:firstLine="422"/>
        <w:spacing w:before="0" w:beforeAutospacing="0" w:after="0" w:afterAutospacing="0" w:line="400" w:lineRule="exact"/>
        <w:rPr>
          <w:b/>
          <w:bCs/>
          <w:sz w:val="21"/>
          <w:szCs w:val="21"/>
          <w:highlight w:val="none"/>
        </w:rPr>
      </w:pPr>
      <w:r>
        <w:rPr>
          <w:rFonts w:hint="eastAsia"/>
          <w:b/>
          <w:bCs/>
          <w:sz w:val="21"/>
          <w:szCs w:val="21"/>
          <w:highlight w:val="none"/>
        </w:rPr>
        <w:t xml:space="preserve">2.落实</w:t>
      </w:r>
      <w:r>
        <w:rPr>
          <w:rFonts w:hint="eastAsia"/>
          <w:b/>
          <w:bCs/>
          <w:sz w:val="21"/>
          <w:szCs w:val="21"/>
          <w:highlight w:val="none"/>
          <w:lang w:eastAsia="zh-CN"/>
        </w:rPr>
        <w:t xml:space="preserve">政府采购政策</w:t>
      </w:r>
      <w:r>
        <w:rPr>
          <w:rFonts w:hint="eastAsia"/>
          <w:b/>
          <w:bCs/>
          <w:sz w:val="21"/>
          <w:szCs w:val="21"/>
          <w:highlight w:val="none"/>
        </w:rPr>
        <w:t xml:space="preserve">需满足的资格要求</w:t>
      </w:r>
      <w:r>
        <w:rPr>
          <w:b/>
          <w:bCs/>
          <w:sz w:val="21"/>
          <w:szCs w:val="21"/>
          <w:highlight w:val="none"/>
        </w:rPr>
      </w:r>
      <w:r/>
    </w:p>
    <w:p>
      <w:pPr>
        <w:pStyle w:val="788"/>
        <w:ind w:firstLine="420"/>
        <w:spacing w:line="400" w:lineRule="exact"/>
        <w:rPr>
          <w:rFonts w:ascii="宋体" w:hAnsi="宋体" w:cs="宋体"/>
          <w:szCs w:val="21"/>
          <w:highlight w:val="none"/>
        </w:rPr>
      </w:pPr>
      <w:r>
        <w:rPr>
          <w:rFonts w:hint="eastAsia" w:ascii="宋体" w:hAnsi="宋体" w:cs="宋体"/>
          <w:szCs w:val="21"/>
          <w:highlight w:val="none"/>
        </w:rPr>
        <w:t xml:space="preserve">详见采购公告。</w:t>
      </w:r>
      <w:r>
        <w:rPr>
          <w:rFonts w:ascii="宋体" w:hAnsi="宋体" w:cs="宋体"/>
          <w:szCs w:val="21"/>
          <w:highlight w:val="none"/>
        </w:rPr>
      </w:r>
      <w:r/>
    </w:p>
    <w:p>
      <w:pPr>
        <w:pStyle w:val="788"/>
        <w:ind w:firstLine="422"/>
        <w:spacing w:line="400" w:lineRule="exact"/>
        <w:rPr>
          <w:rFonts w:ascii="宋体" w:hAnsi="宋体" w:cs="宋体"/>
          <w:bCs/>
          <w:szCs w:val="21"/>
          <w:highlight w:val="none"/>
        </w:rPr>
      </w:pPr>
      <w:r>
        <w:rPr>
          <w:rFonts w:hint="eastAsia" w:ascii="宋体" w:hAnsi="宋体" w:cs="宋体"/>
          <w:b/>
          <w:szCs w:val="21"/>
          <w:highlight w:val="none"/>
        </w:rPr>
        <w:t xml:space="preserve">3.联合体响应：</w:t>
      </w:r>
      <w:r>
        <w:rPr>
          <w:rFonts w:hint="eastAsia" w:ascii="宋体" w:hAnsi="宋体" w:cs="宋体"/>
          <w:bCs/>
          <w:szCs w:val="21"/>
          <w:highlight w:val="none"/>
        </w:rPr>
        <w:t xml:space="preserve">不接受。</w:t>
      </w:r>
      <w:r>
        <w:rPr>
          <w:rFonts w:ascii="宋体" w:hAnsi="宋体" w:cs="宋体"/>
          <w:bCs/>
          <w:szCs w:val="21"/>
          <w:highlight w:val="none"/>
        </w:rPr>
      </w:r>
      <w:r/>
    </w:p>
    <w:p>
      <w:pPr>
        <w:pStyle w:val="788"/>
        <w:ind w:firstLine="422"/>
        <w:spacing w:line="400" w:lineRule="exact"/>
        <w:rPr>
          <w:rFonts w:ascii="宋体" w:hAnsi="宋体" w:cs="宋体"/>
          <w:bCs/>
          <w:szCs w:val="21"/>
          <w:highlight w:val="none"/>
        </w:rPr>
      </w:pPr>
      <w:r>
        <w:rPr>
          <w:rFonts w:hint="eastAsia" w:ascii="宋体" w:hAnsi="宋体" w:cs="宋体"/>
          <w:b/>
          <w:bCs/>
          <w:szCs w:val="21"/>
          <w:highlight w:val="none"/>
        </w:rPr>
        <w:t xml:space="preserve">4.转包与分包与</w:t>
      </w:r>
      <w:r>
        <w:rPr>
          <w:rFonts w:hint="eastAsia" w:ascii="宋体" w:hAnsi="宋体" w:cs="宋体"/>
          <w:b/>
          <w:szCs w:val="21"/>
          <w:highlight w:val="none"/>
        </w:rPr>
        <w:t xml:space="preserve">磋商费用</w:t>
      </w:r>
      <w:r>
        <w:rPr>
          <w:rFonts w:ascii="宋体" w:hAnsi="宋体" w:cs="宋体"/>
          <w:bCs/>
          <w:szCs w:val="21"/>
          <w:highlight w:val="none"/>
        </w:rPr>
      </w:r>
      <w:r/>
    </w:p>
    <w:p>
      <w:pPr>
        <w:pStyle w:val="1005"/>
        <w:ind w:firstLine="420"/>
        <w:spacing w:before="0" w:beforeAutospacing="0" w:after="0" w:afterAutospacing="0" w:line="400" w:lineRule="exact"/>
        <w:rPr>
          <w:sz w:val="21"/>
          <w:szCs w:val="21"/>
          <w:highlight w:val="none"/>
        </w:rPr>
      </w:pPr>
      <w:r>
        <w:rPr>
          <w:rFonts w:hint="eastAsia"/>
          <w:sz w:val="21"/>
          <w:szCs w:val="21"/>
          <w:highlight w:val="none"/>
        </w:rPr>
        <w:t xml:space="preserve">4.1.本项目不允许转包或分包。</w:t>
      </w:r>
      <w:r>
        <w:rPr>
          <w:sz w:val="21"/>
          <w:szCs w:val="21"/>
          <w:highlight w:val="none"/>
        </w:rPr>
      </w:r>
      <w:r/>
    </w:p>
    <w:p>
      <w:pPr>
        <w:pStyle w:val="1005"/>
        <w:ind w:firstLine="420"/>
        <w:spacing w:before="0" w:beforeAutospacing="0" w:after="0" w:afterAutospacing="0" w:line="400" w:lineRule="exact"/>
        <w:rPr>
          <w:rFonts w:cs="Times New Roman"/>
          <w:szCs w:val="21"/>
          <w:highlight w:val="none"/>
        </w:rPr>
      </w:pPr>
      <w:r>
        <w:rPr>
          <w:rFonts w:hint="eastAsia"/>
          <w:sz w:val="21"/>
          <w:szCs w:val="21"/>
          <w:highlight w:val="none"/>
        </w:rPr>
        <w:t xml:space="preserve">4.2.无论磋商过程中的做法和结果如何，磋商供应商自行承担所有与参加磋商有关的全部费用。</w:t>
      </w:r>
      <w:r>
        <w:rPr>
          <w:rFonts w:cs="Times New Roman"/>
          <w:szCs w:val="21"/>
          <w:highlight w:val="none"/>
        </w:rPr>
      </w:r>
      <w:r/>
    </w:p>
    <w:p>
      <w:pPr>
        <w:pStyle w:val="788"/>
        <w:ind w:firstLine="422"/>
        <w:spacing w:line="400" w:lineRule="exact"/>
        <w:rPr>
          <w:rFonts w:ascii="宋体" w:hAnsi="宋体" w:cs="宋体"/>
          <w:b/>
          <w:szCs w:val="21"/>
          <w:highlight w:val="none"/>
        </w:rPr>
      </w:pPr>
      <w:r>
        <w:rPr>
          <w:rFonts w:hint="eastAsia" w:ascii="宋体" w:hAnsi="宋体" w:cs="宋体"/>
          <w:b/>
          <w:szCs w:val="21"/>
          <w:highlight w:val="none"/>
        </w:rPr>
        <w:t xml:space="preserve">5.磋商采购文件</w:t>
      </w:r>
      <w:r>
        <w:rPr>
          <w:rFonts w:ascii="宋体" w:hAnsi="宋体" w:cs="宋体"/>
          <w:b/>
          <w:szCs w:val="21"/>
          <w:highlight w:val="none"/>
        </w:rPr>
      </w:r>
      <w:r/>
    </w:p>
    <w:p>
      <w:pPr>
        <w:pStyle w:val="1005"/>
        <w:ind w:firstLine="420"/>
        <w:jc w:val="both"/>
        <w:spacing w:before="0" w:beforeAutospacing="0" w:after="0" w:afterAutospacing="0" w:line="400" w:lineRule="exact"/>
        <w:widowControl w:val="off"/>
        <w:rPr>
          <w:sz w:val="21"/>
          <w:szCs w:val="21"/>
          <w:highlight w:val="none"/>
        </w:rPr>
      </w:pPr>
      <w:r>
        <w:rPr>
          <w:rFonts w:hint="eastAsia"/>
          <w:sz w:val="21"/>
          <w:szCs w:val="21"/>
          <w:highlight w:val="none"/>
        </w:rPr>
        <w:t xml:space="preserve">5.1.磋商采购文件的内容如下：</w:t>
      </w:r>
      <w:r>
        <w:rPr>
          <w:sz w:val="21"/>
          <w:szCs w:val="21"/>
          <w:highlight w:val="none"/>
        </w:rPr>
      </w:r>
      <w:r/>
    </w:p>
    <w:p>
      <w:pPr>
        <w:pStyle w:val="1005"/>
        <w:ind w:firstLine="420"/>
        <w:jc w:val="both"/>
        <w:spacing w:before="0" w:beforeAutospacing="0" w:after="0" w:afterAutospacing="0" w:line="400" w:lineRule="exact"/>
        <w:widowControl w:val="off"/>
        <w:rPr>
          <w:sz w:val="21"/>
          <w:szCs w:val="21"/>
          <w:highlight w:val="none"/>
        </w:rPr>
      </w:pPr>
      <w:r>
        <w:rPr>
          <w:rFonts w:hint="eastAsia"/>
          <w:sz w:val="21"/>
          <w:szCs w:val="21"/>
          <w:highlight w:val="none"/>
        </w:rPr>
        <w:t xml:space="preserve">竞争性磋商公告</w:t>
      </w:r>
      <w:r>
        <w:rPr>
          <w:sz w:val="21"/>
          <w:szCs w:val="21"/>
          <w:highlight w:val="none"/>
        </w:rPr>
      </w:r>
      <w:r/>
    </w:p>
    <w:p>
      <w:pPr>
        <w:pStyle w:val="1005"/>
        <w:ind w:firstLine="420"/>
        <w:jc w:val="both"/>
        <w:spacing w:before="0" w:beforeAutospacing="0" w:after="0" w:afterAutospacing="0" w:line="400" w:lineRule="exact"/>
        <w:widowControl w:val="off"/>
        <w:rPr>
          <w:sz w:val="21"/>
          <w:szCs w:val="21"/>
          <w:highlight w:val="none"/>
        </w:rPr>
      </w:pPr>
      <w:r>
        <w:rPr>
          <w:rFonts w:hint="eastAsia"/>
          <w:sz w:val="21"/>
          <w:szCs w:val="21"/>
          <w:highlight w:val="none"/>
        </w:rPr>
        <w:t xml:space="preserve">供应商须知</w:t>
      </w:r>
      <w:r>
        <w:rPr>
          <w:sz w:val="21"/>
          <w:szCs w:val="21"/>
          <w:highlight w:val="none"/>
        </w:rPr>
      </w:r>
      <w:r/>
    </w:p>
    <w:p>
      <w:pPr>
        <w:pStyle w:val="1005"/>
        <w:ind w:firstLine="420"/>
        <w:jc w:val="both"/>
        <w:spacing w:before="0" w:beforeAutospacing="0" w:after="0" w:afterAutospacing="0" w:line="400" w:lineRule="exact"/>
        <w:widowControl w:val="off"/>
        <w:rPr>
          <w:sz w:val="21"/>
          <w:szCs w:val="21"/>
          <w:highlight w:val="none"/>
        </w:rPr>
      </w:pPr>
      <w:r>
        <w:rPr>
          <w:rFonts w:hint="eastAsia"/>
          <w:sz w:val="21"/>
          <w:szCs w:val="21"/>
          <w:highlight w:val="none"/>
        </w:rPr>
        <w:t xml:space="preserve">采购需求</w:t>
      </w:r>
      <w:r>
        <w:rPr>
          <w:sz w:val="21"/>
          <w:szCs w:val="21"/>
          <w:highlight w:val="none"/>
        </w:rPr>
      </w:r>
      <w:r/>
    </w:p>
    <w:p>
      <w:pPr>
        <w:pStyle w:val="1005"/>
        <w:ind w:firstLine="420"/>
        <w:jc w:val="both"/>
        <w:spacing w:before="0" w:beforeAutospacing="0" w:after="0" w:afterAutospacing="0" w:line="400" w:lineRule="exact"/>
        <w:widowControl w:val="off"/>
        <w:rPr>
          <w:sz w:val="21"/>
          <w:szCs w:val="21"/>
          <w:highlight w:val="none"/>
        </w:rPr>
      </w:pPr>
      <w:r>
        <w:rPr>
          <w:rFonts w:hint="eastAsia"/>
          <w:sz w:val="21"/>
          <w:szCs w:val="21"/>
          <w:highlight w:val="none"/>
        </w:rPr>
        <w:t xml:space="preserve">评审方法及标准</w:t>
      </w:r>
      <w:r>
        <w:rPr>
          <w:sz w:val="21"/>
          <w:szCs w:val="21"/>
          <w:highlight w:val="none"/>
        </w:rPr>
      </w:r>
      <w:r/>
    </w:p>
    <w:p>
      <w:pPr>
        <w:pStyle w:val="1005"/>
        <w:ind w:firstLine="420"/>
        <w:jc w:val="both"/>
        <w:spacing w:before="0" w:beforeAutospacing="0" w:after="0" w:afterAutospacing="0" w:line="400" w:lineRule="exact"/>
        <w:widowControl w:val="off"/>
        <w:rPr>
          <w:sz w:val="21"/>
          <w:szCs w:val="21"/>
          <w:highlight w:val="none"/>
        </w:rPr>
      </w:pPr>
      <w:r>
        <w:rPr>
          <w:rFonts w:hint="eastAsia"/>
          <w:sz w:val="21"/>
          <w:szCs w:val="21"/>
          <w:highlight w:val="none"/>
        </w:rPr>
        <w:t xml:space="preserve">合同主要条款</w:t>
      </w:r>
      <w:r>
        <w:rPr>
          <w:sz w:val="21"/>
          <w:szCs w:val="21"/>
          <w:highlight w:val="none"/>
        </w:rPr>
      </w:r>
      <w:r/>
    </w:p>
    <w:p>
      <w:pPr>
        <w:pStyle w:val="1005"/>
        <w:ind w:firstLine="420"/>
        <w:jc w:val="both"/>
        <w:spacing w:before="0" w:beforeAutospacing="0" w:after="0" w:afterAutospacing="0" w:line="400" w:lineRule="exact"/>
        <w:widowControl w:val="off"/>
        <w:rPr>
          <w:sz w:val="21"/>
          <w:szCs w:val="21"/>
          <w:highlight w:val="none"/>
        </w:rPr>
      </w:pPr>
      <w:r>
        <w:rPr>
          <w:rFonts w:hint="eastAsia"/>
          <w:sz w:val="21"/>
          <w:szCs w:val="21"/>
          <w:highlight w:val="none"/>
        </w:rPr>
        <w:t xml:space="preserve">附件格式</w:t>
      </w:r>
      <w:r>
        <w:rPr>
          <w:sz w:val="21"/>
          <w:szCs w:val="21"/>
          <w:highlight w:val="none"/>
        </w:rPr>
      </w:r>
      <w:r/>
    </w:p>
    <w:p>
      <w:pPr>
        <w:pStyle w:val="1005"/>
        <w:ind w:firstLine="420"/>
        <w:jc w:val="both"/>
        <w:spacing w:before="0" w:beforeAutospacing="0" w:after="0" w:afterAutospacing="0" w:line="400" w:lineRule="exact"/>
        <w:widowControl w:val="off"/>
        <w:rPr>
          <w:sz w:val="21"/>
          <w:szCs w:val="21"/>
          <w:highlight w:val="none"/>
        </w:rPr>
      </w:pPr>
      <w:r>
        <w:rPr>
          <w:rFonts w:hint="eastAsia"/>
          <w:sz w:val="21"/>
          <w:szCs w:val="21"/>
          <w:highlight w:val="none"/>
        </w:rPr>
        <w:t xml:space="preserve">5.2.供应商获取磋商采购文件后，应仔细检查磋商文件的所有内容，如有残缺等问题应向磋商采购单位提出，否则，由此产生的影响由供应商自己承担。供应商同时应认真审阅文件中所有的事项、格式、条款和规范要求等，若供应商的响应文件没有按磋商文件要求提交全部资料，或响应文件没有对磋商文件做出实质性响应，其风险由供应商自行承担，并根据有关条款规定，该响应有可能被拒绝。</w:t>
      </w:r>
      <w:r>
        <w:rPr>
          <w:sz w:val="21"/>
          <w:szCs w:val="21"/>
          <w:highlight w:val="none"/>
        </w:rPr>
      </w:r>
      <w:r/>
    </w:p>
    <w:p>
      <w:pPr>
        <w:pStyle w:val="788"/>
        <w:ind w:firstLine="422"/>
        <w:spacing w:line="400" w:lineRule="exact"/>
        <w:rPr>
          <w:rFonts w:ascii="宋体" w:hAnsi="宋体" w:cs="宋体"/>
          <w:b/>
          <w:szCs w:val="21"/>
          <w:highlight w:val="none"/>
        </w:rPr>
      </w:pPr>
      <w:r>
        <w:rPr>
          <w:rFonts w:hint="eastAsia" w:ascii="宋体" w:hAnsi="宋体" w:cs="宋体"/>
          <w:b/>
          <w:szCs w:val="21"/>
          <w:highlight w:val="none"/>
        </w:rPr>
        <w:t xml:space="preserve">6.磋商文件的澄清和修改</w:t>
      </w:r>
      <w:r>
        <w:rPr>
          <w:rFonts w:ascii="宋体" w:hAnsi="宋体" w:cs="宋体"/>
          <w:b/>
          <w:szCs w:val="21"/>
          <w:highlight w:val="none"/>
        </w:rPr>
      </w:r>
      <w:r/>
    </w:p>
    <w:p>
      <w:pPr>
        <w:pStyle w:val="1005"/>
        <w:ind w:firstLine="420"/>
        <w:jc w:val="both"/>
        <w:spacing w:before="0" w:beforeAutospacing="0" w:after="0" w:afterAutospacing="0" w:line="400" w:lineRule="exact"/>
        <w:widowControl w:val="off"/>
        <w:rPr>
          <w:sz w:val="21"/>
          <w:szCs w:val="21"/>
          <w:highlight w:val="none"/>
        </w:rPr>
      </w:pPr>
      <w:r>
        <w:rPr>
          <w:rFonts w:hint="eastAsia"/>
          <w:sz w:val="21"/>
          <w:szCs w:val="21"/>
          <w:highlight w:val="none"/>
        </w:rPr>
        <w:t xml:space="preserve">6.1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rPr>
          <w:sz w:val="21"/>
          <w:szCs w:val="21"/>
          <w:highlight w:val="none"/>
        </w:rPr>
      </w:r>
      <w:r/>
    </w:p>
    <w:p>
      <w:pPr>
        <w:pStyle w:val="1005"/>
        <w:ind w:firstLine="420"/>
        <w:jc w:val="both"/>
        <w:spacing w:before="0" w:beforeAutospacing="0" w:after="0" w:afterAutospacing="0" w:line="400" w:lineRule="exact"/>
        <w:widowControl w:val="off"/>
        <w:rPr>
          <w:sz w:val="21"/>
          <w:szCs w:val="21"/>
          <w:highlight w:val="none"/>
        </w:rPr>
      </w:pPr>
      <w:r>
        <w:rPr>
          <w:rFonts w:hint="eastAsia"/>
          <w:sz w:val="21"/>
          <w:szCs w:val="21"/>
          <w:highlight w:val="none"/>
        </w:rPr>
        <w:t xml:space="preserve">6.2.磋商文件的澄清、修改等内容与竞争性磋商文件在同一内容的表述上不一致时，以发出日期最接近磋商时间的公告为准。</w:t>
      </w:r>
      <w:r>
        <w:rPr>
          <w:sz w:val="21"/>
          <w:szCs w:val="21"/>
          <w:highlight w:val="none"/>
        </w:rPr>
      </w:r>
      <w:r/>
    </w:p>
    <w:p>
      <w:pPr>
        <w:pStyle w:val="1005"/>
        <w:ind w:firstLine="420"/>
        <w:jc w:val="both"/>
        <w:spacing w:before="0" w:beforeAutospacing="0" w:after="0" w:afterAutospacing="0" w:line="400" w:lineRule="exact"/>
        <w:widowControl w:val="off"/>
        <w:rPr>
          <w:sz w:val="21"/>
          <w:szCs w:val="21"/>
          <w:highlight w:val="none"/>
        </w:rPr>
      </w:pPr>
      <w:r>
        <w:rPr>
          <w:rFonts w:hint="eastAsia"/>
          <w:sz w:val="21"/>
          <w:szCs w:val="21"/>
          <w:highlight w:val="none"/>
        </w:rPr>
        <w:t xml:space="preserve">6.3.磋商文件的澄清、修改等内容均将在财政部门指定的政府采购信息发布媒体上发布，作为磋商文件的组成部分，对供应商起约束作用。</w:t>
      </w:r>
      <w:r>
        <w:rPr>
          <w:sz w:val="21"/>
          <w:szCs w:val="21"/>
          <w:highlight w:val="none"/>
        </w:rPr>
      </w:r>
      <w:r/>
    </w:p>
    <w:p>
      <w:pPr>
        <w:pStyle w:val="788"/>
        <w:ind w:firstLine="422"/>
        <w:spacing w:line="400" w:lineRule="exact"/>
        <w:rPr>
          <w:rFonts w:ascii="宋体" w:hAnsi="宋体" w:cs="宋体"/>
          <w:b/>
          <w:szCs w:val="21"/>
          <w:highlight w:val="none"/>
        </w:rPr>
      </w:pPr>
      <w:r>
        <w:rPr>
          <w:rFonts w:hint="eastAsia" w:ascii="宋体" w:hAnsi="宋体" w:cs="宋体"/>
          <w:b/>
          <w:szCs w:val="21"/>
          <w:highlight w:val="none"/>
        </w:rPr>
        <w:t xml:space="preserve">7.响应文件计量单位和使用文字</w:t>
      </w:r>
      <w:r>
        <w:rPr>
          <w:rFonts w:ascii="宋体" w:hAnsi="宋体" w:cs="宋体"/>
          <w:b/>
          <w:szCs w:val="21"/>
          <w:highlight w:val="none"/>
        </w:rPr>
      </w:r>
      <w:r/>
    </w:p>
    <w:p>
      <w:pPr>
        <w:pStyle w:val="1005"/>
        <w:ind w:firstLine="420"/>
        <w:jc w:val="both"/>
        <w:spacing w:before="0" w:beforeAutospacing="0" w:after="0" w:afterAutospacing="0" w:line="400" w:lineRule="exact"/>
        <w:widowControl w:val="off"/>
        <w:rPr>
          <w:sz w:val="21"/>
          <w:szCs w:val="21"/>
          <w:highlight w:val="none"/>
        </w:rPr>
      </w:pPr>
      <w:r>
        <w:rPr>
          <w:rFonts w:hint="eastAsia"/>
          <w:sz w:val="21"/>
          <w:szCs w:val="21"/>
          <w:highlight w:val="none"/>
        </w:rPr>
        <w:t xml:space="preserve">7.1.响应文件中所使用的计量单位，除竞争性磋商文件中有特殊要求外，均应使用中华人民共和国法定计量单位。</w:t>
      </w:r>
      <w:r>
        <w:rPr>
          <w:sz w:val="21"/>
          <w:szCs w:val="21"/>
          <w:highlight w:val="none"/>
        </w:rPr>
      </w:r>
      <w:r/>
    </w:p>
    <w:p>
      <w:pPr>
        <w:pStyle w:val="1005"/>
        <w:ind w:firstLine="420"/>
        <w:jc w:val="both"/>
        <w:spacing w:before="0" w:beforeAutospacing="0" w:after="0" w:afterAutospacing="0" w:line="400" w:lineRule="exact"/>
        <w:widowControl w:val="off"/>
        <w:rPr>
          <w:sz w:val="21"/>
          <w:szCs w:val="21"/>
          <w:highlight w:val="none"/>
        </w:rPr>
      </w:pPr>
      <w:r>
        <w:rPr>
          <w:rFonts w:hint="eastAsia"/>
          <w:sz w:val="21"/>
          <w:szCs w:val="21"/>
          <w:highlight w:val="none"/>
        </w:rPr>
        <w:t xml:space="preserve">7.2.响应文件应使用中文编制，响应文件中使用其他文字的，必须附有中文译本，且以中文译本为准。对于未附有中文译本和中文译本不准确的响应文件可能引起的对供应商不利的后果，磋商采购单位概不负责。</w:t>
      </w:r>
      <w:r>
        <w:rPr>
          <w:sz w:val="21"/>
          <w:szCs w:val="21"/>
          <w:highlight w:val="none"/>
        </w:rPr>
      </w:r>
      <w:r/>
    </w:p>
    <w:p>
      <w:pPr>
        <w:pStyle w:val="1005"/>
        <w:ind w:firstLine="422"/>
        <w:jc w:val="both"/>
        <w:spacing w:before="0" w:beforeAutospacing="0" w:after="0" w:afterAutospacing="0" w:line="400" w:lineRule="exact"/>
        <w:widowControl w:val="off"/>
        <w:rPr>
          <w:b/>
          <w:bCs/>
          <w:sz w:val="21"/>
          <w:szCs w:val="21"/>
          <w:highlight w:val="none"/>
        </w:rPr>
      </w:pPr>
      <w:r>
        <w:rPr>
          <w:rFonts w:hint="eastAsia"/>
          <w:b/>
          <w:bCs/>
          <w:sz w:val="21"/>
          <w:szCs w:val="21"/>
          <w:highlight w:val="none"/>
        </w:rPr>
        <w:t xml:space="preserve">8.磋商响应文件的组成：（部分格式见附件）</w:t>
      </w:r>
      <w:r>
        <w:rPr>
          <w:b/>
          <w:bCs/>
          <w:sz w:val="21"/>
          <w:szCs w:val="21"/>
          <w:highlight w:val="none"/>
        </w:rPr>
      </w:r>
      <w:r/>
    </w:p>
    <w:p>
      <w:pPr>
        <w:pStyle w:val="1005"/>
        <w:ind w:firstLine="422"/>
        <w:jc w:val="both"/>
        <w:spacing w:before="0" w:beforeAutospacing="0" w:after="0" w:afterAutospacing="0" w:line="400" w:lineRule="exact"/>
        <w:widowControl w:val="off"/>
        <w:rPr>
          <w:b/>
          <w:bCs/>
          <w:sz w:val="21"/>
          <w:szCs w:val="21"/>
          <w:highlight w:val="none"/>
        </w:rPr>
      </w:pPr>
      <w:r>
        <w:rPr>
          <w:rFonts w:hint="eastAsia"/>
          <w:b/>
          <w:bCs/>
          <w:sz w:val="21"/>
          <w:szCs w:val="21"/>
          <w:highlight w:val="none"/>
        </w:rPr>
        <w:t xml:space="preserve">8.1封面</w:t>
      </w:r>
      <w:r>
        <w:rPr>
          <w:b/>
          <w:bCs/>
          <w:sz w:val="21"/>
          <w:szCs w:val="21"/>
          <w:highlight w:val="none"/>
        </w:rPr>
      </w:r>
      <w:r/>
    </w:p>
    <w:p>
      <w:pPr>
        <w:pStyle w:val="1005"/>
        <w:ind w:firstLine="422"/>
        <w:jc w:val="both"/>
        <w:spacing w:before="0" w:beforeAutospacing="0" w:after="0" w:afterAutospacing="0" w:line="400" w:lineRule="exact"/>
        <w:widowControl w:val="off"/>
        <w:rPr>
          <w:b/>
          <w:bCs/>
          <w:sz w:val="21"/>
          <w:szCs w:val="21"/>
          <w:highlight w:val="none"/>
        </w:rPr>
      </w:pPr>
      <w:r>
        <w:rPr>
          <w:rFonts w:hint="eastAsia"/>
          <w:b/>
          <w:bCs/>
          <w:sz w:val="21"/>
          <w:szCs w:val="21"/>
          <w:highlight w:val="none"/>
        </w:rPr>
        <w:t xml:space="preserve">8.2开标一览表</w:t>
      </w:r>
      <w:r>
        <w:rPr>
          <w:b/>
          <w:bCs/>
          <w:sz w:val="21"/>
          <w:szCs w:val="21"/>
          <w:highlight w:val="none"/>
        </w:rPr>
      </w:r>
      <w:r/>
    </w:p>
    <w:p>
      <w:pPr>
        <w:pStyle w:val="1005"/>
        <w:ind w:firstLine="422"/>
        <w:jc w:val="both"/>
        <w:spacing w:before="0" w:beforeAutospacing="0" w:after="0" w:afterAutospacing="0" w:line="400" w:lineRule="exact"/>
        <w:widowControl w:val="off"/>
        <w:rPr>
          <w:b/>
          <w:bCs/>
          <w:sz w:val="21"/>
          <w:szCs w:val="21"/>
          <w:highlight w:val="none"/>
          <w:lang w:val="zh-CN"/>
        </w:rPr>
      </w:pPr>
      <w:r>
        <w:rPr>
          <w:rFonts w:hint="eastAsia"/>
          <w:b/>
          <w:bCs/>
          <w:sz w:val="21"/>
          <w:szCs w:val="21"/>
          <w:highlight w:val="none"/>
        </w:rPr>
        <w:t xml:space="preserve">8.3</w:t>
      </w:r>
      <w:r>
        <w:rPr>
          <w:rFonts w:hint="eastAsia"/>
          <w:b/>
          <w:bCs/>
          <w:sz w:val="21"/>
          <w:szCs w:val="21"/>
          <w:highlight w:val="none"/>
          <w:lang w:val="zh-CN"/>
        </w:rPr>
        <w:t xml:space="preserve">资格</w:t>
      </w:r>
      <w:r>
        <w:rPr>
          <w:rFonts w:hint="eastAsia"/>
          <w:b/>
          <w:bCs/>
          <w:sz w:val="21"/>
          <w:szCs w:val="21"/>
          <w:highlight w:val="none"/>
        </w:rPr>
        <w:t xml:space="preserve">证明</w:t>
      </w:r>
      <w:r>
        <w:rPr>
          <w:rFonts w:hint="eastAsia"/>
          <w:b/>
          <w:bCs/>
          <w:sz w:val="21"/>
          <w:szCs w:val="21"/>
          <w:highlight w:val="none"/>
          <w:lang w:val="zh-CN"/>
        </w:rPr>
        <w:t xml:space="preserve">材料（</w:t>
      </w:r>
      <w:r>
        <w:rPr>
          <w:rFonts w:hint="eastAsia"/>
          <w:b/>
          <w:bCs/>
          <w:sz w:val="21"/>
          <w:szCs w:val="21"/>
          <w:highlight w:val="none"/>
        </w:rPr>
        <w:t xml:space="preserve">不提供或者提供不符合要求的视为不符合资格条件要求，为无效响应</w:t>
      </w:r>
      <w:r>
        <w:rPr>
          <w:rFonts w:hint="eastAsia"/>
          <w:b/>
          <w:bCs/>
          <w:sz w:val="21"/>
          <w:szCs w:val="21"/>
          <w:highlight w:val="none"/>
          <w:lang w:val="zh-CN"/>
        </w:rPr>
        <w:t xml:space="preserve">）：</w:t>
      </w:r>
      <w:r>
        <w:rPr>
          <w:b/>
          <w:bCs/>
          <w:sz w:val="21"/>
          <w:szCs w:val="21"/>
          <w:highlight w:val="none"/>
          <w:lang w:val="zh-CN"/>
        </w:rPr>
      </w:r>
      <w:r/>
    </w:p>
    <w:p>
      <w:pPr>
        <w:pStyle w:val="788"/>
        <w:ind w:firstLine="439"/>
        <w:spacing w:line="400" w:lineRule="exact"/>
        <w:rPr>
          <w:rFonts w:hint="eastAsia" w:ascii="宋体" w:hAnsi="宋体" w:eastAsia="宋体" w:cs="Times New Roman"/>
          <w:b/>
          <w:bCs/>
          <w:sz w:val="21"/>
          <w:szCs w:val="21"/>
          <w:highlight w:val="none"/>
          <w:lang w:val="zh-CN"/>
        </w:rPr>
      </w:pPr>
      <w:r>
        <w:rPr>
          <w:rFonts w:hint="eastAsia" w:ascii="宋体" w:hAnsi="宋体" w:eastAsia="宋体" w:cs="Times New Roman"/>
          <w:b/>
          <w:bCs/>
          <w:sz w:val="21"/>
          <w:szCs w:val="21"/>
          <w:highlight w:val="none"/>
          <w:lang w:val="zh-CN"/>
        </w:rPr>
        <w:t xml:space="preserve">①具有独立承担民事责任的能力证明。包括法人或者其他组织的营业执照等证明文件，自然人的身份证明。</w:t>
      </w:r>
      <w:r>
        <w:rPr>
          <w:rFonts w:hint="eastAsia" w:ascii="宋体" w:hAnsi="宋体" w:eastAsia="宋体" w:cs="Times New Roman"/>
          <w:b/>
          <w:bCs/>
          <w:sz w:val="21"/>
          <w:szCs w:val="21"/>
          <w:highlight w:val="none"/>
          <w:lang w:val="zh-CN"/>
        </w:rPr>
      </w:r>
      <w:r/>
    </w:p>
    <w:p>
      <w:pPr>
        <w:pStyle w:val="788"/>
        <w:ind w:firstLine="439"/>
        <w:spacing w:line="400" w:lineRule="exact"/>
        <w:rPr>
          <w:rFonts w:ascii="宋体" w:hAnsi="宋体"/>
          <w:b/>
          <w:bCs/>
          <w:sz w:val="21"/>
          <w:szCs w:val="21"/>
          <w:highlight w:val="none"/>
          <w:lang w:val="zh-CN"/>
        </w:rPr>
      </w:pPr>
      <w:r>
        <w:rPr>
          <w:rFonts w:hint="eastAsia" w:ascii="宋体" w:hAnsi="宋体"/>
          <w:b/>
          <w:bCs/>
          <w:sz w:val="21"/>
          <w:szCs w:val="21"/>
          <w:highlight w:val="none"/>
          <w:lang w:val="zh-CN"/>
        </w:rPr>
        <w:t xml:space="preserve">②具有良好的商业信誉和健全的财务会计制度证明。包括最近一期经审计的财务报告</w:t>
      </w:r>
      <w:r>
        <w:rPr>
          <w:rFonts w:hint="eastAsia" w:ascii="宋体" w:hAnsi="宋体"/>
          <w:b/>
          <w:bCs/>
          <w:sz w:val="21"/>
          <w:szCs w:val="21"/>
          <w:highlight w:val="none"/>
        </w:rPr>
        <w:t xml:space="preserve">或</w:t>
      </w:r>
      <w:r>
        <w:rPr>
          <w:rFonts w:hint="eastAsia" w:ascii="宋体" w:hAnsi="宋体"/>
          <w:b/>
          <w:bCs/>
          <w:sz w:val="21"/>
          <w:szCs w:val="21"/>
          <w:highlight w:val="none"/>
          <w:lang w:val="zh-CN"/>
        </w:rPr>
        <w:t xml:space="preserve">提供银行出具的资信证明。</w:t>
      </w:r>
      <w:r>
        <w:rPr>
          <w:rFonts w:ascii="宋体" w:hAnsi="宋体"/>
          <w:b/>
          <w:bCs/>
          <w:sz w:val="21"/>
          <w:szCs w:val="21"/>
          <w:highlight w:val="none"/>
          <w:lang w:val="zh-CN"/>
        </w:rPr>
      </w:r>
      <w:r/>
    </w:p>
    <w:p>
      <w:pPr>
        <w:pStyle w:val="788"/>
        <w:ind w:firstLine="439"/>
        <w:spacing w:line="400" w:lineRule="exact"/>
        <w:rPr>
          <w:rFonts w:ascii="宋体" w:hAnsi="宋体"/>
          <w:b/>
          <w:bCs/>
          <w:sz w:val="21"/>
          <w:szCs w:val="21"/>
          <w:highlight w:val="none"/>
          <w:lang w:val="zh-CN"/>
        </w:rPr>
      </w:pPr>
      <w:r>
        <w:rPr>
          <w:rFonts w:hint="eastAsia" w:ascii="宋体" w:hAnsi="宋体"/>
          <w:b/>
          <w:bCs/>
          <w:sz w:val="21"/>
          <w:szCs w:val="21"/>
          <w:highlight w:val="none"/>
          <w:lang w:val="zh-CN"/>
        </w:rPr>
        <w:t xml:space="preserve">③</w:t>
      </w:r>
      <w:r>
        <w:rPr>
          <w:rFonts w:hint="eastAsia" w:ascii="宋体" w:hAnsi="宋体"/>
          <w:b/>
          <w:bCs/>
          <w:sz w:val="21"/>
          <w:szCs w:val="21"/>
          <w:highlight w:val="none"/>
        </w:rPr>
        <w:t xml:space="preserve">承诺具有</w:t>
      </w:r>
      <w:r>
        <w:rPr>
          <w:rFonts w:hint="eastAsia" w:ascii="宋体" w:hAnsi="宋体"/>
          <w:b/>
          <w:bCs/>
          <w:sz w:val="21"/>
          <w:szCs w:val="21"/>
          <w:highlight w:val="none"/>
          <w:lang w:val="zh-CN"/>
        </w:rPr>
        <w:t xml:space="preserve">履行合同所必备的设备和专业技术能力的证明材料。</w:t>
      </w:r>
      <w:r>
        <w:rPr>
          <w:rFonts w:ascii="宋体" w:hAnsi="宋体"/>
          <w:b/>
          <w:bCs/>
          <w:sz w:val="21"/>
          <w:szCs w:val="21"/>
          <w:highlight w:val="none"/>
          <w:lang w:val="zh-CN"/>
        </w:rPr>
      </w:r>
      <w:r/>
    </w:p>
    <w:p>
      <w:pPr>
        <w:pStyle w:val="788"/>
        <w:ind w:firstLine="439"/>
        <w:spacing w:line="400" w:lineRule="exact"/>
        <w:rPr>
          <w:rFonts w:ascii="宋体" w:hAnsi="宋体"/>
          <w:b/>
          <w:bCs/>
          <w:sz w:val="21"/>
          <w:szCs w:val="21"/>
          <w:highlight w:val="none"/>
          <w:lang w:val="zh-CN"/>
        </w:rPr>
      </w:pPr>
      <w:r>
        <w:rPr>
          <w:rFonts w:hint="eastAsia" w:ascii="宋体" w:hAnsi="宋体"/>
          <w:b/>
          <w:bCs/>
          <w:sz w:val="21"/>
          <w:szCs w:val="21"/>
          <w:highlight w:val="none"/>
          <w:lang w:val="zh-CN"/>
        </w:rPr>
        <w:t xml:space="preserve">④</w:t>
      </w:r>
      <w:r>
        <w:rPr>
          <w:rFonts w:hint="eastAsia" w:ascii="宋体" w:hAnsi="宋体" w:cs="宋体"/>
          <w:b/>
          <w:bCs/>
          <w:sz w:val="21"/>
          <w:szCs w:val="21"/>
          <w:highlight w:val="none"/>
          <w:lang w:val="zh-CN"/>
        </w:rPr>
        <w:t xml:space="preserve">有依法缴纳税收和社会保障资金的良好记录。</w:t>
      </w:r>
      <w:r>
        <w:rPr>
          <w:rFonts w:hint="eastAsia" w:ascii="宋体" w:hAnsi="宋体" w:cs="宋体"/>
          <w:b/>
          <w:bCs/>
          <w:sz w:val="21"/>
          <w:szCs w:val="21"/>
          <w:highlight w:val="none"/>
          <w:lang w:val="en-US" w:eastAsia="zh-CN"/>
        </w:rPr>
        <w:t xml:space="preserve">包括最近一期</w:t>
      </w:r>
      <w:r>
        <w:rPr>
          <w:rFonts w:hint="eastAsia" w:ascii="宋体" w:hAnsi="宋体" w:cs="宋体"/>
          <w:b/>
          <w:bCs/>
          <w:sz w:val="21"/>
          <w:szCs w:val="21"/>
          <w:highlight w:val="none"/>
          <w:lang w:val="zh-CN"/>
        </w:rPr>
        <w:t xml:space="preserve">依法缴纳税收的凭据，</w:t>
      </w:r>
      <w:r>
        <w:rPr>
          <w:rFonts w:hint="eastAsia" w:ascii="宋体" w:hAnsi="宋体" w:cs="宋体"/>
          <w:b/>
          <w:bCs/>
          <w:sz w:val="21"/>
          <w:szCs w:val="21"/>
          <w:highlight w:val="none"/>
          <w:lang w:val="en-US" w:eastAsia="zh-CN"/>
        </w:rPr>
        <w:t xml:space="preserve">最近一期</w:t>
      </w:r>
      <w:r>
        <w:rPr>
          <w:rFonts w:hint="eastAsia" w:ascii="宋体" w:hAnsi="宋体" w:cs="宋体"/>
          <w:b/>
          <w:bCs/>
          <w:sz w:val="21"/>
          <w:szCs w:val="21"/>
          <w:highlight w:val="none"/>
          <w:lang w:val="zh-CN"/>
        </w:rPr>
        <w:t xml:space="preserve">依法缴纳社会保险的凭据（专用收据或社会保险缴纳清单）</w:t>
      </w:r>
      <w:r>
        <w:rPr>
          <w:rFonts w:hint="eastAsia" w:ascii="宋体" w:hAnsi="宋体"/>
          <w:b/>
          <w:bCs/>
          <w:sz w:val="21"/>
          <w:szCs w:val="21"/>
          <w:highlight w:val="none"/>
          <w:lang w:val="zh-CN"/>
        </w:rPr>
        <w:t xml:space="preserve">。</w:t>
      </w:r>
      <w:r>
        <w:rPr>
          <w:rFonts w:ascii="宋体" w:hAnsi="宋体"/>
          <w:b/>
          <w:bCs/>
          <w:sz w:val="21"/>
          <w:szCs w:val="21"/>
          <w:highlight w:val="none"/>
          <w:lang w:val="zh-CN"/>
        </w:rPr>
      </w:r>
      <w:r/>
    </w:p>
    <w:p>
      <w:pPr>
        <w:pStyle w:val="788"/>
        <w:ind w:firstLine="422"/>
        <w:spacing w:line="400" w:lineRule="exact"/>
        <w:rPr>
          <w:rFonts w:hint="eastAsia" w:ascii="宋体" w:hAnsi="宋体"/>
          <w:b/>
          <w:bCs/>
          <w:sz w:val="21"/>
          <w:szCs w:val="21"/>
          <w:highlight w:val="none"/>
          <w:lang w:val="zh-CN"/>
        </w:rPr>
      </w:pPr>
      <w:r>
        <w:rPr>
          <w:rFonts w:hint="eastAsia" w:ascii="宋体" w:hAnsi="宋体"/>
          <w:b/>
          <w:bCs/>
          <w:sz w:val="21"/>
          <w:szCs w:val="21"/>
          <w:highlight w:val="none"/>
          <w:lang w:val="zh-CN"/>
        </w:rPr>
        <w:t xml:space="preserve">⑤参加采购活动前三年内在经营活动中没有重大违法记录的书面声明函。</w:t>
      </w:r>
      <w:r>
        <w:rPr>
          <w:rFonts w:hint="eastAsia" w:ascii="宋体" w:hAnsi="宋体"/>
          <w:b/>
          <w:bCs/>
          <w:sz w:val="21"/>
          <w:szCs w:val="21"/>
          <w:highlight w:val="none"/>
          <w:lang w:val="zh-CN"/>
        </w:rPr>
      </w:r>
      <w:r/>
    </w:p>
    <w:p>
      <w:pPr>
        <w:pStyle w:val="788"/>
        <w:ind w:firstLine="422"/>
        <w:spacing w:line="400" w:lineRule="exact"/>
        <w:rPr>
          <w:rFonts w:hint="eastAsia" w:ascii="宋体" w:hAnsi="宋体"/>
          <w:b/>
          <w:bCs/>
          <w:sz w:val="21"/>
          <w:szCs w:val="21"/>
          <w:highlight w:val="none"/>
          <w:lang w:val="en-US" w:eastAsia="zh-CN"/>
        </w:rPr>
      </w:pPr>
      <w:r>
        <w:rPr>
          <w:rFonts w:hint="eastAsia" w:ascii="宋体" w:hAnsi="宋体"/>
          <w:b/>
          <w:bCs/>
          <w:sz w:val="21"/>
          <w:szCs w:val="21"/>
          <w:highlight w:val="none"/>
          <w:lang w:val="en-US" w:eastAsia="zh-CN"/>
        </w:rPr>
        <w:t xml:space="preserve">⑥《医疗机构执业许可证》复印件。</w:t>
      </w:r>
      <w:r>
        <w:rPr>
          <w:rFonts w:hint="eastAsia" w:ascii="宋体" w:hAnsi="宋体"/>
          <w:b/>
          <w:bCs/>
          <w:sz w:val="21"/>
          <w:szCs w:val="21"/>
          <w:highlight w:val="none"/>
          <w:lang w:val="en-US" w:eastAsia="zh-CN"/>
        </w:rPr>
      </w:r>
      <w:r/>
    </w:p>
    <w:p>
      <w:pPr>
        <w:pStyle w:val="788"/>
        <w:ind w:right="0" w:firstLine="422"/>
        <w:spacing w:line="400" w:lineRule="exact"/>
        <w:rPr>
          <w:rFonts w:eastAsia="宋体"/>
          <w:b/>
          <w:bCs/>
          <w:szCs w:val="21"/>
          <w:highlight w:val="none"/>
          <w:lang w:val="en-US" w:eastAsia="zh-CN"/>
        </w:rPr>
      </w:pPr>
      <w:r>
        <w:rPr>
          <w:rFonts w:hint="eastAsia"/>
          <w:b/>
          <w:bCs/>
          <w:szCs w:val="21"/>
          <w:highlight w:val="none"/>
          <w:lang w:val="en-US" w:eastAsia="zh-CN"/>
        </w:rPr>
        <w:t xml:space="preserve">⑦《中小企业声明函》。</w:t>
      </w:r>
      <w:r>
        <w:rPr>
          <w:rFonts w:eastAsia="宋体"/>
          <w:b/>
          <w:bCs/>
          <w:szCs w:val="21"/>
          <w:highlight w:val="none"/>
          <w:lang w:val="en-US" w:eastAsia="zh-CN"/>
        </w:rPr>
      </w:r>
      <w:r/>
    </w:p>
    <w:p>
      <w:pPr>
        <w:pStyle w:val="788"/>
        <w:ind w:firstLine="422"/>
        <w:spacing w:line="360" w:lineRule="auto"/>
        <w:rPr>
          <w:rFonts w:ascii="宋体" w:hAnsi="宋体" w:cs="宋体"/>
          <w:szCs w:val="21"/>
          <w:highlight w:val="none"/>
          <w:lang w:val="zh-CN"/>
        </w:rPr>
      </w:pPr>
      <w:r>
        <w:rPr>
          <w:rFonts w:hint="eastAsia" w:ascii="宋体" w:hAnsi="宋体" w:cs="宋体"/>
          <w:b/>
          <w:bCs/>
          <w:szCs w:val="21"/>
          <w:highlight w:val="none"/>
        </w:rPr>
        <w:t xml:space="preserve">8.4符合性响应证明材料</w:t>
      </w:r>
      <w:r>
        <w:rPr>
          <w:rFonts w:ascii="宋体" w:hAnsi="宋体" w:cs="宋体"/>
          <w:szCs w:val="21"/>
          <w:highlight w:val="none"/>
          <w:lang w:val="zh-CN"/>
        </w:rPr>
      </w:r>
      <w:r/>
    </w:p>
    <w:p>
      <w:pPr>
        <w:pStyle w:val="788"/>
        <w:ind w:firstLine="420"/>
        <w:spacing w:line="360" w:lineRule="auto"/>
        <w:rPr>
          <w:rFonts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）商务条款偏离表；</w:t>
      </w:r>
      <w:r>
        <w:rPr>
          <w:rFonts w:ascii="宋体" w:hAnsi="宋体" w:cs="宋体"/>
          <w:szCs w:val="21"/>
          <w:highlight w:val="none"/>
        </w:rPr>
      </w:r>
      <w:r/>
    </w:p>
    <w:p>
      <w:pPr>
        <w:pStyle w:val="788"/>
        <w:ind w:firstLine="422"/>
        <w:spacing w:line="420" w:lineRule="exact"/>
        <w:rPr>
          <w:rFonts w:ascii="宋体" w:hAnsi="宋体" w:cs="宋体"/>
          <w:b/>
          <w:bCs/>
          <w:highlight w:val="none"/>
        </w:rPr>
      </w:pPr>
      <w:r>
        <w:rPr>
          <w:rFonts w:hint="eastAsia" w:ascii="宋体" w:hAnsi="宋体" w:cs="宋体"/>
          <w:b/>
          <w:bCs/>
          <w:highlight w:val="none"/>
        </w:rPr>
        <w:t xml:space="preserve">8.5综合评审评分材料：</w:t>
      </w:r>
      <w:r>
        <w:rPr>
          <w:rFonts w:ascii="宋体" w:hAnsi="宋体" w:cs="宋体"/>
          <w:b/>
          <w:bCs/>
          <w:highlight w:val="none"/>
        </w:rPr>
      </w:r>
      <w:r/>
    </w:p>
    <w:p>
      <w:pPr>
        <w:pStyle w:val="788"/>
        <w:ind w:firstLine="420"/>
        <w:spacing w:line="400" w:lineRule="exact"/>
        <w:tabs>
          <w:tab w:val="left" w:pos="0" w:leader="none"/>
        </w:tabs>
        <w:rPr>
          <w:rFonts w:ascii="宋体" w:hAnsi="宋体" w:cs="宋体"/>
          <w:szCs w:val="21"/>
          <w:highlight w:val="none"/>
        </w:rPr>
      </w:pPr>
      <w:r>
        <w:rPr>
          <w:rFonts w:hint="eastAsia" w:ascii="宋体" w:hAnsi="宋体" w:cs="宋体"/>
          <w:szCs w:val="21"/>
          <w:highlight w:val="none"/>
        </w:rPr>
        <w:t xml:space="preserve">（1）与本次磋商采购相关的其他资料及评标标准中要求提供的材料；</w:t>
      </w:r>
      <w:r>
        <w:rPr>
          <w:rFonts w:ascii="宋体" w:hAnsi="宋体" w:cs="宋体"/>
          <w:szCs w:val="21"/>
          <w:highlight w:val="none"/>
        </w:rPr>
      </w:r>
      <w:r/>
    </w:p>
    <w:p>
      <w:pPr>
        <w:pStyle w:val="788"/>
        <w:ind w:firstLine="420"/>
        <w:spacing w:line="400" w:lineRule="exact"/>
        <w:tabs>
          <w:tab w:val="left" w:pos="0" w:leader="none"/>
        </w:tabs>
        <w:rPr>
          <w:rFonts w:ascii="宋体" w:hAnsi="宋体" w:cs="宋体"/>
          <w:szCs w:val="21"/>
          <w:highlight w:val="none"/>
        </w:rPr>
      </w:pPr>
      <w:r>
        <w:rPr>
          <w:rFonts w:hint="eastAsia" w:ascii="宋体" w:hAnsi="宋体" w:cs="宋体"/>
          <w:szCs w:val="21"/>
          <w:highlight w:val="none"/>
        </w:rPr>
        <w:t xml:space="preserve">注：</w:t>
      </w:r>
      <w:r>
        <w:rPr>
          <w:rFonts w:ascii="宋体" w:hAnsi="宋体" w:cs="宋体"/>
          <w:szCs w:val="21"/>
          <w:highlight w:val="none"/>
        </w:rPr>
      </w:r>
      <w:r/>
    </w:p>
    <w:p>
      <w:pPr>
        <w:pStyle w:val="788"/>
        <w:ind w:firstLine="420"/>
        <w:spacing w:line="400" w:lineRule="exact"/>
        <w:tabs>
          <w:tab w:val="left" w:pos="0" w:leader="none"/>
        </w:tabs>
        <w:rPr>
          <w:rFonts w:ascii="宋体" w:hAnsi="宋体" w:cs="宋体"/>
          <w:szCs w:val="21"/>
          <w:highlight w:val="none"/>
        </w:rPr>
      </w:pPr>
      <w:r>
        <w:rPr>
          <w:rFonts w:hint="eastAsia" w:ascii="宋体" w:hAnsi="宋体" w:cs="宋体"/>
          <w:szCs w:val="21"/>
          <w:highlight w:val="none"/>
          <w:lang w:eastAsia="zh-CN"/>
        </w:rPr>
        <w:t xml:space="preserve">响应文件</w:t>
      </w:r>
      <w:r>
        <w:rPr>
          <w:rFonts w:hint="eastAsia" w:ascii="宋体" w:hAnsi="宋体" w:cs="宋体"/>
          <w:szCs w:val="21"/>
          <w:highlight w:val="none"/>
        </w:rPr>
        <w:t xml:space="preserve">由上述8.1-8.5规定的内容共同组成。</w:t>
      </w:r>
      <w:r>
        <w:rPr>
          <w:rFonts w:hint="eastAsia" w:ascii="宋体" w:hAnsi="宋体" w:cs="宋体"/>
          <w:szCs w:val="21"/>
          <w:highlight w:val="none"/>
          <w:lang w:eastAsia="zh-CN"/>
        </w:rPr>
        <w:t xml:space="preserve">响应单位</w:t>
      </w:r>
      <w:r>
        <w:rPr>
          <w:rFonts w:hint="eastAsia" w:ascii="宋体" w:hAnsi="宋体" w:cs="宋体"/>
          <w:szCs w:val="21"/>
          <w:highlight w:val="none"/>
        </w:rPr>
        <w:t xml:space="preserve">必须提交上述规定的资料，并须按照“磋商响应文件的组成”将相关材料上传至相应模块。否则，</w:t>
      </w:r>
      <w:r>
        <w:rPr>
          <w:rFonts w:hint="eastAsia" w:ascii="宋体" w:hAnsi="宋体" w:cs="宋体"/>
          <w:szCs w:val="21"/>
          <w:highlight w:val="none"/>
          <w:lang w:eastAsia="zh-CN"/>
        </w:rPr>
        <w:t xml:space="preserve">响应文件</w:t>
      </w:r>
      <w:r>
        <w:rPr>
          <w:rFonts w:hint="eastAsia" w:ascii="宋体" w:hAnsi="宋体" w:cs="宋体"/>
          <w:szCs w:val="21"/>
          <w:highlight w:val="none"/>
        </w:rPr>
        <w:t xml:space="preserve">将可能因资格性条件不符或未实质性响应采购文件而被拒绝。</w:t>
      </w:r>
      <w:r>
        <w:rPr>
          <w:rFonts w:ascii="宋体" w:hAnsi="宋体" w:cs="宋体"/>
          <w:szCs w:val="21"/>
          <w:highlight w:val="none"/>
        </w:rPr>
      </w:r>
      <w:r/>
    </w:p>
    <w:p>
      <w:pPr>
        <w:pStyle w:val="788"/>
        <w:ind w:firstLine="422"/>
        <w:spacing w:line="400" w:lineRule="exact"/>
        <w:rPr>
          <w:rFonts w:ascii="宋体" w:hAnsi="宋体" w:cs="宋体"/>
          <w:b/>
          <w:bCs/>
          <w:szCs w:val="21"/>
          <w:highlight w:val="none"/>
        </w:rPr>
      </w:pPr>
      <w:r>
        <w:rPr>
          <w:rFonts w:hint="eastAsia" w:ascii="宋体" w:hAnsi="宋体" w:cs="宋体"/>
          <w:b/>
          <w:bCs/>
          <w:szCs w:val="21"/>
          <w:highlight w:val="none"/>
        </w:rPr>
        <w:t xml:space="preserve">9.网上响应文件的制作</w:t>
      </w:r>
      <w:r>
        <w:rPr>
          <w:rFonts w:ascii="宋体" w:hAnsi="宋体" w:cs="宋体"/>
          <w:b/>
          <w:bCs/>
          <w:szCs w:val="21"/>
          <w:highlight w:val="none"/>
        </w:rPr>
      </w:r>
      <w:r/>
    </w:p>
    <w:p>
      <w:pPr>
        <w:pStyle w:val="788"/>
        <w:ind w:firstLine="420"/>
        <w:spacing w:line="400" w:lineRule="exact"/>
        <w:rPr>
          <w:rFonts w:ascii="宋体" w:hAnsi="宋体" w:cs="宋体"/>
          <w:szCs w:val="21"/>
          <w:highlight w:val="none"/>
        </w:rPr>
      </w:pPr>
      <w:r>
        <w:rPr>
          <w:rFonts w:hint="eastAsia" w:ascii="宋体" w:hAnsi="宋体" w:cs="宋体"/>
          <w:szCs w:val="21"/>
          <w:highlight w:val="none"/>
          <w:lang w:val="zh-CN"/>
        </w:rPr>
        <w:t xml:space="preserve">（1）</w:t>
      </w:r>
      <w:r>
        <w:rPr>
          <w:rFonts w:hint="eastAsia" w:ascii="宋体" w:hAnsi="宋体" w:cs="宋体"/>
          <w:szCs w:val="21"/>
          <w:highlight w:val="none"/>
        </w:rPr>
        <w:t xml:space="preserve">系统中下载招标文件后，点击“客户端下载地址”，下载</w:t>
      </w:r>
      <w:r>
        <w:rPr>
          <w:rFonts w:hint="eastAsia" w:ascii="宋体" w:hAnsi="宋体" w:cs="宋体"/>
          <w:szCs w:val="21"/>
          <w:highlight w:val="none"/>
          <w:lang w:eastAsia="zh-CN"/>
        </w:rPr>
        <w:t xml:space="preserve">响应文件</w:t>
      </w:r>
      <w:r>
        <w:rPr>
          <w:rFonts w:hint="eastAsia" w:ascii="宋体" w:hAnsi="宋体" w:cs="宋体"/>
          <w:szCs w:val="21"/>
          <w:highlight w:val="none"/>
        </w:rPr>
        <w:t xml:space="preserve">客户端，查看客户端使用说明。</w:t>
      </w:r>
      <w:r>
        <w:rPr>
          <w:rFonts w:ascii="宋体" w:hAnsi="宋体" w:cs="宋体"/>
          <w:szCs w:val="21"/>
          <w:highlight w:val="none"/>
        </w:rPr>
      </w:r>
      <w:r/>
    </w:p>
    <w:p>
      <w:pPr>
        <w:pStyle w:val="788"/>
        <w:ind w:firstLine="420"/>
        <w:spacing w:line="400" w:lineRule="exact"/>
        <w:rPr>
          <w:rFonts w:ascii="宋体" w:hAnsi="宋体" w:cs="宋体"/>
          <w:szCs w:val="21"/>
          <w:highlight w:val="none"/>
        </w:rPr>
      </w:pPr>
      <w:r>
        <w:rPr>
          <w:rFonts w:hint="eastAsia" w:ascii="宋体" w:hAnsi="宋体" w:cs="宋体"/>
          <w:szCs w:val="21"/>
          <w:highlight w:val="none"/>
        </w:rPr>
        <w:t xml:space="preserve">（2）将下载的采购文件导入</w:t>
      </w:r>
      <w:r>
        <w:rPr>
          <w:rFonts w:hint="eastAsia" w:ascii="宋体" w:hAnsi="宋体" w:cs="宋体"/>
          <w:szCs w:val="21"/>
          <w:highlight w:val="none"/>
          <w:lang w:eastAsia="zh-CN"/>
        </w:rPr>
        <w:t xml:space="preserve">响应文件</w:t>
      </w:r>
      <w:r>
        <w:rPr>
          <w:rFonts w:hint="eastAsia" w:ascii="宋体" w:hAnsi="宋体" w:cs="宋体"/>
          <w:szCs w:val="21"/>
          <w:highlight w:val="none"/>
        </w:rPr>
        <w:t xml:space="preserve">客户端，按照使用说明完成</w:t>
      </w:r>
      <w:r>
        <w:rPr>
          <w:rFonts w:hint="eastAsia" w:ascii="宋体" w:hAnsi="宋体" w:cs="宋体"/>
          <w:szCs w:val="21"/>
          <w:highlight w:val="none"/>
          <w:lang w:eastAsia="zh-CN"/>
        </w:rPr>
        <w:t xml:space="preserve">响应文件</w:t>
      </w:r>
      <w:r>
        <w:rPr>
          <w:rFonts w:hint="eastAsia" w:ascii="宋体" w:hAnsi="宋体" w:cs="宋体"/>
          <w:szCs w:val="21"/>
          <w:highlight w:val="none"/>
        </w:rPr>
        <w:t xml:space="preserve">的编制和加盖电子签章。</w:t>
      </w:r>
      <w:r>
        <w:rPr>
          <w:rFonts w:ascii="宋体" w:hAnsi="宋体" w:cs="宋体"/>
          <w:szCs w:val="21"/>
          <w:highlight w:val="none"/>
        </w:rPr>
      </w:r>
      <w:r/>
    </w:p>
    <w:p>
      <w:pPr>
        <w:pStyle w:val="788"/>
        <w:ind w:firstLine="420"/>
        <w:spacing w:line="400" w:lineRule="exact"/>
        <w:rPr>
          <w:rFonts w:ascii="宋体" w:hAnsi="宋体" w:cs="宋体"/>
          <w:szCs w:val="21"/>
          <w:highlight w:val="none"/>
        </w:rPr>
      </w:pPr>
      <w:r>
        <w:rPr>
          <w:rFonts w:hint="eastAsia" w:ascii="宋体" w:hAnsi="宋体" w:cs="宋体"/>
          <w:szCs w:val="21"/>
          <w:highlight w:val="none"/>
        </w:rPr>
        <w:t xml:space="preserve">（3）导出制作完成的</w:t>
      </w:r>
      <w:r>
        <w:rPr>
          <w:rFonts w:hint="eastAsia" w:ascii="宋体" w:hAnsi="宋体" w:cs="宋体"/>
          <w:szCs w:val="21"/>
          <w:highlight w:val="none"/>
          <w:lang w:eastAsia="zh-CN"/>
        </w:rPr>
        <w:t xml:space="preserve">响应文件</w:t>
      </w:r>
      <w:r>
        <w:rPr>
          <w:rFonts w:hint="eastAsia" w:ascii="宋体" w:hAnsi="宋体" w:cs="宋体"/>
          <w:szCs w:val="21"/>
          <w:highlight w:val="none"/>
        </w:rPr>
        <w:t xml:space="preserve">，上传至苏采云系统。</w:t>
      </w:r>
      <w:r>
        <w:rPr>
          <w:rFonts w:ascii="宋体" w:hAnsi="宋体" w:cs="宋体"/>
          <w:szCs w:val="21"/>
          <w:highlight w:val="none"/>
        </w:rPr>
      </w:r>
      <w:r/>
    </w:p>
    <w:p>
      <w:pPr>
        <w:pStyle w:val="788"/>
        <w:ind w:firstLine="420"/>
        <w:spacing w:line="400" w:lineRule="exact"/>
        <w:rPr>
          <w:rFonts w:ascii="宋体" w:hAnsi="宋体" w:cs="宋体"/>
          <w:szCs w:val="21"/>
          <w:highlight w:val="none"/>
        </w:rPr>
      </w:pPr>
      <w:r>
        <w:rPr>
          <w:rFonts w:hint="eastAsia" w:ascii="宋体" w:hAnsi="宋体" w:cs="宋体"/>
          <w:szCs w:val="21"/>
          <w:highlight w:val="none"/>
        </w:rPr>
        <w:t xml:space="preserve">注：具体</w:t>
      </w:r>
      <w:r>
        <w:rPr>
          <w:rFonts w:hint="eastAsia" w:ascii="宋体" w:hAnsi="宋体" w:cs="宋体"/>
          <w:szCs w:val="21"/>
          <w:highlight w:val="none"/>
          <w:lang w:eastAsia="zh-CN"/>
        </w:rPr>
        <w:t xml:space="preserve">响应文件</w:t>
      </w:r>
      <w:r>
        <w:rPr>
          <w:rFonts w:hint="eastAsia" w:ascii="宋体" w:hAnsi="宋体" w:cs="宋体"/>
          <w:szCs w:val="21"/>
          <w:highlight w:val="none"/>
        </w:rPr>
        <w:t xml:space="preserve">编制教程查看苏采云系统中的客户端使用说明和供应商《操作手册》。</w:t>
      </w:r>
      <w:r>
        <w:rPr>
          <w:rFonts w:ascii="宋体" w:hAnsi="宋体" w:cs="宋体"/>
          <w:szCs w:val="21"/>
          <w:highlight w:val="none"/>
        </w:rPr>
      </w:r>
      <w:r/>
    </w:p>
    <w:p>
      <w:pPr>
        <w:pStyle w:val="853"/>
        <w:rPr>
          <w:rFonts w:hAnsi="宋体" w:cs="宋体"/>
          <w:highlight w:val="none"/>
        </w:rPr>
      </w:pPr>
      <w:r>
        <w:rPr>
          <w:rFonts w:hAnsi="宋体" w:cs="宋体"/>
          <w:szCs w:val="21"/>
          <w:highlight w:val="none"/>
          <w:u w:val="single"/>
        </w:rPr>
        <w:object w:dxaOrig="5128" w:dyaOrig="100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66.2pt;height:51.0pt;mso-wrap-distance-left:0.0pt;mso-wrap-distance-top:0.0pt;mso-wrap-distance-right:0.0pt;mso-wrap-distance-bottom:0.0pt;" filled="f" stroked="f">
            <v:path textboxrect="0,0,0,0"/>
            <v:imagedata r:id="rId13" o:title=""/>
          </v:shape>
          <o:OLEObject DrawAspect="Content" r:id="rId14" ObjectID="_1525042" ProgID="Package" ShapeID="_x0000_i2" Type="Embed"/>
        </w:object>
      </w:r>
      <w:r>
        <w:rPr>
          <w:rFonts w:hAnsi="宋体" w:cs="宋体"/>
          <w:highlight w:val="none"/>
        </w:rPr>
      </w:r>
      <w:r/>
    </w:p>
    <w:p>
      <w:pPr>
        <w:pStyle w:val="788"/>
        <w:ind w:firstLine="422"/>
        <w:spacing w:line="400" w:lineRule="exact"/>
        <w:rPr>
          <w:rFonts w:ascii="宋体" w:hAnsi="宋体" w:cs="宋体"/>
          <w:b/>
          <w:szCs w:val="21"/>
          <w:highlight w:val="none"/>
        </w:rPr>
      </w:pPr>
      <w:r>
        <w:rPr>
          <w:rFonts w:hint="eastAsia" w:ascii="宋体" w:hAnsi="宋体" w:cs="宋体"/>
          <w:b/>
          <w:szCs w:val="21"/>
          <w:highlight w:val="none"/>
        </w:rPr>
        <w:t xml:space="preserve">10.报价（编制）要求的说明</w:t>
      </w:r>
      <w:r>
        <w:rPr>
          <w:rFonts w:ascii="宋体" w:hAnsi="宋体" w:cs="宋体"/>
          <w:b/>
          <w:szCs w:val="21"/>
          <w:highlight w:val="none"/>
        </w:rPr>
      </w:r>
      <w:r/>
    </w:p>
    <w:p>
      <w:pPr>
        <w:pStyle w:val="788"/>
        <w:ind w:firstLine="420"/>
        <w:spacing w:line="400" w:lineRule="exact"/>
        <w:rPr>
          <w:rFonts w:ascii="宋体" w:hAnsi="宋体" w:cs="宋体"/>
          <w:szCs w:val="21"/>
          <w:highlight w:val="none"/>
        </w:rPr>
      </w:pPr>
      <w:r>
        <w:rPr>
          <w:rFonts w:hint="eastAsia" w:ascii="宋体" w:hAnsi="宋体" w:cs="宋体"/>
          <w:szCs w:val="21"/>
          <w:highlight w:val="none"/>
        </w:rPr>
        <w:t xml:space="preserve">10.1.磋商报价应包括完成该标的物全部内容的一切费用。</w:t>
      </w:r>
      <w:r>
        <w:rPr>
          <w:rFonts w:ascii="宋体" w:hAnsi="宋体" w:cs="宋体"/>
          <w:szCs w:val="21"/>
          <w:highlight w:val="none"/>
        </w:rPr>
      </w:r>
      <w:r/>
    </w:p>
    <w:p>
      <w:pPr>
        <w:pStyle w:val="788"/>
        <w:ind w:firstLine="420"/>
        <w:spacing w:line="400" w:lineRule="exact"/>
        <w:rPr>
          <w:rFonts w:ascii="宋体" w:hAnsi="宋体" w:cs="宋体"/>
          <w:szCs w:val="21"/>
          <w:highlight w:val="none"/>
        </w:rPr>
      </w:pPr>
      <w:r>
        <w:rPr>
          <w:rFonts w:hint="eastAsia" w:ascii="宋体" w:hAnsi="宋体" w:cs="宋体"/>
          <w:szCs w:val="21"/>
          <w:highlight w:val="none"/>
        </w:rPr>
        <w:t xml:space="preserve">10.2.响应人应按《磋商报价分析表》中的全部项目计算单价和总价。《磋商报价分析表》中的每一单项均应计算并填写单价和总价，并由法定代表人或代理人签署。</w:t>
      </w:r>
      <w:r>
        <w:rPr>
          <w:rFonts w:ascii="宋体" w:hAnsi="宋体" w:cs="宋体"/>
          <w:szCs w:val="21"/>
          <w:highlight w:val="none"/>
        </w:rPr>
      </w:r>
      <w:r/>
    </w:p>
    <w:p>
      <w:pPr>
        <w:pStyle w:val="788"/>
        <w:ind w:firstLine="420"/>
        <w:spacing w:line="400" w:lineRule="exact"/>
        <w:rPr>
          <w:rFonts w:ascii="宋体" w:hAnsi="宋体" w:cs="宋体"/>
          <w:szCs w:val="21"/>
          <w:highlight w:val="none"/>
        </w:rPr>
      </w:pPr>
      <w:r>
        <w:rPr>
          <w:rFonts w:hint="eastAsia" w:ascii="宋体" w:hAnsi="宋体" w:cs="宋体"/>
          <w:szCs w:val="21"/>
          <w:highlight w:val="none"/>
        </w:rPr>
        <w:t xml:space="preserve">10.3.响应人应对磋商文件内所要采购的全部内容进行报价，只投其中部分内容者，其响应文件将被拒绝。</w:t>
      </w:r>
      <w:r>
        <w:rPr>
          <w:rFonts w:ascii="宋体" w:hAnsi="宋体" w:cs="宋体"/>
          <w:szCs w:val="21"/>
          <w:highlight w:val="none"/>
        </w:rPr>
      </w:r>
      <w:r/>
    </w:p>
    <w:p>
      <w:pPr>
        <w:pStyle w:val="788"/>
        <w:ind w:firstLine="420"/>
        <w:spacing w:line="400" w:lineRule="exact"/>
        <w:rPr>
          <w:rFonts w:ascii="宋体" w:hAnsi="宋体" w:cs="宋体"/>
          <w:szCs w:val="21"/>
          <w:highlight w:val="none"/>
        </w:rPr>
      </w:pPr>
      <w:r>
        <w:rPr>
          <w:rFonts w:hint="eastAsia" w:ascii="宋体" w:hAnsi="宋体" w:cs="宋体"/>
          <w:szCs w:val="21"/>
          <w:highlight w:val="none"/>
        </w:rPr>
        <w:t xml:space="preserve">10.4.一项响应内容只允许一个报价，采购代理机构不接受任何有选择性的响应报价。</w:t>
      </w:r>
      <w:r>
        <w:rPr>
          <w:rFonts w:ascii="宋体" w:hAnsi="宋体" w:cs="宋体"/>
          <w:szCs w:val="21"/>
          <w:highlight w:val="none"/>
        </w:rPr>
      </w:r>
      <w:r/>
    </w:p>
    <w:p>
      <w:pPr>
        <w:pStyle w:val="788"/>
        <w:ind w:firstLine="420"/>
        <w:spacing w:line="400" w:lineRule="exact"/>
        <w:rPr>
          <w:rFonts w:ascii="宋体" w:hAnsi="宋体" w:cs="宋体"/>
          <w:szCs w:val="21"/>
          <w:highlight w:val="none"/>
        </w:rPr>
      </w:pPr>
      <w:r>
        <w:rPr>
          <w:rFonts w:hint="eastAsia" w:ascii="宋体" w:hAnsi="宋体" w:cs="宋体"/>
          <w:szCs w:val="21"/>
          <w:highlight w:val="none"/>
        </w:rPr>
        <w:t xml:space="preserve">10.5.响应文件报价中的单价和总价全部采用人民币表示，除非合同的特殊条款另有规定。</w:t>
      </w:r>
      <w:r>
        <w:rPr>
          <w:rFonts w:ascii="宋体" w:hAnsi="宋体" w:cs="宋体"/>
          <w:szCs w:val="21"/>
          <w:highlight w:val="none"/>
        </w:rPr>
      </w:r>
      <w:r/>
    </w:p>
    <w:p>
      <w:pPr>
        <w:pStyle w:val="788"/>
        <w:ind w:firstLine="422"/>
        <w:spacing w:line="400" w:lineRule="exact"/>
        <w:rPr>
          <w:rFonts w:ascii="宋体" w:hAnsi="宋体" w:cs="宋体"/>
          <w:b/>
          <w:szCs w:val="21"/>
          <w:highlight w:val="none"/>
        </w:rPr>
      </w:pPr>
      <w:r>
        <w:rPr>
          <w:rFonts w:hint="eastAsia" w:ascii="宋体" w:hAnsi="宋体" w:cs="宋体"/>
          <w:b/>
          <w:szCs w:val="21"/>
          <w:highlight w:val="none"/>
        </w:rPr>
        <w:t xml:space="preserve">11.磋商有效期</w:t>
      </w:r>
      <w:r>
        <w:rPr>
          <w:rFonts w:ascii="宋体" w:hAnsi="宋体" w:cs="宋体"/>
          <w:b/>
          <w:szCs w:val="21"/>
          <w:highlight w:val="none"/>
        </w:rPr>
      </w:r>
      <w:r/>
    </w:p>
    <w:p>
      <w:pPr>
        <w:pStyle w:val="1005"/>
        <w:ind w:firstLine="420"/>
        <w:jc w:val="both"/>
        <w:spacing w:before="0" w:beforeAutospacing="0" w:after="0" w:afterAutospacing="0" w:line="400" w:lineRule="exact"/>
        <w:widowControl w:val="off"/>
        <w:rPr>
          <w:sz w:val="21"/>
          <w:szCs w:val="21"/>
          <w:highlight w:val="none"/>
        </w:rPr>
      </w:pPr>
      <w:r>
        <w:rPr>
          <w:rFonts w:hint="eastAsia"/>
          <w:sz w:val="21"/>
          <w:szCs w:val="21"/>
          <w:highlight w:val="none"/>
        </w:rPr>
        <w:t xml:space="preserve">11.1.磋商响应文件的有效期为30日历天，在此期间内，响应文件应保持有效。有效期短于这个规定期限的，将被拒绝。</w:t>
      </w:r>
      <w:r>
        <w:rPr>
          <w:sz w:val="21"/>
          <w:szCs w:val="21"/>
          <w:highlight w:val="none"/>
        </w:rPr>
      </w:r>
      <w:r/>
    </w:p>
    <w:p>
      <w:pPr>
        <w:pStyle w:val="1005"/>
        <w:ind w:firstLine="420"/>
        <w:jc w:val="both"/>
        <w:spacing w:before="0" w:beforeAutospacing="0" w:after="0" w:afterAutospacing="0" w:line="400" w:lineRule="exact"/>
        <w:widowControl w:val="off"/>
        <w:rPr>
          <w:sz w:val="21"/>
          <w:szCs w:val="21"/>
          <w:highlight w:val="none"/>
        </w:rPr>
      </w:pPr>
      <w:r>
        <w:rPr>
          <w:rFonts w:hint="eastAsia"/>
          <w:sz w:val="21"/>
          <w:szCs w:val="21"/>
          <w:highlight w:val="none"/>
        </w:rPr>
        <w:t xml:space="preserve">11.2.特殊情况下，磋商采购单位可与磋商供应商协商延缓磋商响应磋商文件的有效期，这种要求和答复均以书面形式进行。</w:t>
      </w:r>
      <w:r>
        <w:rPr>
          <w:sz w:val="21"/>
          <w:szCs w:val="21"/>
          <w:highlight w:val="none"/>
        </w:rPr>
      </w:r>
      <w:r/>
    </w:p>
    <w:p>
      <w:pPr>
        <w:pStyle w:val="1005"/>
        <w:ind w:firstLine="420"/>
        <w:jc w:val="both"/>
        <w:spacing w:before="0" w:beforeAutospacing="0" w:after="0" w:afterAutospacing="0" w:line="400" w:lineRule="exact"/>
        <w:widowControl w:val="off"/>
        <w:rPr>
          <w:sz w:val="21"/>
          <w:szCs w:val="21"/>
          <w:highlight w:val="none"/>
        </w:rPr>
      </w:pPr>
      <w:r>
        <w:rPr>
          <w:rFonts w:hint="eastAsia"/>
          <w:sz w:val="21"/>
          <w:szCs w:val="21"/>
          <w:highlight w:val="none"/>
        </w:rPr>
        <w:t xml:space="preserve">11.3.磋商响应方可拒绝接受延期要求而放弃磋商，同意延长有效期的磋商响应方不能修改磋商响应文件。</w:t>
      </w:r>
      <w:r>
        <w:rPr>
          <w:sz w:val="21"/>
          <w:szCs w:val="21"/>
          <w:highlight w:val="none"/>
        </w:rPr>
      </w:r>
      <w:r/>
    </w:p>
    <w:p>
      <w:pPr>
        <w:pStyle w:val="788"/>
        <w:ind w:firstLine="422"/>
        <w:spacing w:line="400" w:lineRule="exact"/>
        <w:rPr>
          <w:rFonts w:ascii="宋体" w:hAnsi="宋体" w:cs="宋体"/>
          <w:b/>
          <w:szCs w:val="21"/>
          <w:highlight w:val="none"/>
        </w:rPr>
      </w:pPr>
      <w:r>
        <w:rPr>
          <w:rFonts w:hint="eastAsia" w:ascii="宋体" w:hAnsi="宋体" w:cs="宋体"/>
          <w:b/>
          <w:szCs w:val="21"/>
          <w:highlight w:val="none"/>
        </w:rPr>
        <w:t xml:space="preserve">12.磋商响应截止时间</w:t>
      </w:r>
      <w:r>
        <w:rPr>
          <w:rFonts w:ascii="宋体" w:hAnsi="宋体" w:cs="宋体"/>
          <w:b/>
          <w:szCs w:val="21"/>
          <w:highlight w:val="none"/>
        </w:rPr>
      </w:r>
      <w:r/>
    </w:p>
    <w:p>
      <w:pPr>
        <w:pStyle w:val="788"/>
        <w:ind w:firstLine="420"/>
        <w:spacing w:line="400" w:lineRule="exact"/>
        <w:rPr>
          <w:rFonts w:ascii="宋体" w:hAnsi="宋体" w:cs="宋体"/>
          <w:szCs w:val="21"/>
          <w:highlight w:val="none"/>
        </w:rPr>
      </w:pPr>
      <w:r>
        <w:rPr>
          <w:rFonts w:hint="eastAsia" w:ascii="宋体" w:hAnsi="宋体" w:cs="宋体"/>
          <w:szCs w:val="21"/>
          <w:highlight w:val="none"/>
        </w:rPr>
        <w:t xml:space="preserve">12.1.响应文件必须在磋商截止时间前提交。截止时间以后提交的响应文件，采购人或采购代理机构将拒绝接收。</w:t>
      </w:r>
      <w:r>
        <w:rPr>
          <w:rFonts w:ascii="宋体" w:hAnsi="宋体" w:cs="宋体"/>
          <w:szCs w:val="21"/>
          <w:highlight w:val="none"/>
        </w:rPr>
      </w:r>
      <w:r/>
    </w:p>
    <w:p>
      <w:pPr>
        <w:pStyle w:val="788"/>
        <w:ind w:firstLine="420"/>
        <w:spacing w:line="400" w:lineRule="exact"/>
        <w:rPr>
          <w:rFonts w:ascii="宋体" w:hAnsi="宋体" w:cs="宋体"/>
          <w:szCs w:val="21"/>
          <w:highlight w:val="none"/>
        </w:rPr>
      </w:pPr>
      <w:r>
        <w:rPr>
          <w:rFonts w:hint="eastAsia" w:ascii="宋体" w:hAnsi="宋体" w:cs="宋体"/>
          <w:szCs w:val="21"/>
          <w:highlight w:val="none"/>
        </w:rPr>
        <w:t xml:space="preserve">12.2.采购人或者采购代理机构推迟磋商截止时间时，将以更正公告的形式，通知所有响应人。</w:t>
      </w:r>
      <w:r>
        <w:rPr>
          <w:rFonts w:ascii="宋体" w:hAnsi="宋体" w:cs="宋体"/>
          <w:szCs w:val="21"/>
          <w:highlight w:val="none"/>
        </w:rPr>
      </w:r>
      <w:r/>
    </w:p>
    <w:p>
      <w:pPr>
        <w:pStyle w:val="788"/>
        <w:ind w:firstLine="422"/>
        <w:spacing w:line="400" w:lineRule="exact"/>
        <w:rPr>
          <w:rFonts w:ascii="宋体" w:hAnsi="宋体" w:cs="宋体"/>
          <w:b/>
          <w:szCs w:val="21"/>
          <w:highlight w:val="none"/>
        </w:rPr>
      </w:pPr>
      <w:r>
        <w:rPr>
          <w:rFonts w:hint="eastAsia" w:ascii="宋体" w:hAnsi="宋体" w:cs="宋体"/>
          <w:b/>
          <w:szCs w:val="21"/>
          <w:highlight w:val="none"/>
        </w:rPr>
        <w:t xml:space="preserve">13.磋商响应文件修改和撤回</w:t>
      </w:r>
      <w:r>
        <w:rPr>
          <w:rFonts w:ascii="宋体" w:hAnsi="宋体" w:cs="宋体"/>
          <w:b/>
          <w:szCs w:val="21"/>
          <w:highlight w:val="none"/>
        </w:rPr>
      </w:r>
      <w:r/>
    </w:p>
    <w:p>
      <w:pPr>
        <w:pStyle w:val="1005"/>
        <w:ind w:firstLine="420"/>
        <w:jc w:val="both"/>
        <w:spacing w:before="0" w:beforeAutospacing="0" w:after="0" w:afterAutospacing="0" w:line="400" w:lineRule="exact"/>
        <w:rPr>
          <w:sz w:val="21"/>
          <w:szCs w:val="21"/>
          <w:highlight w:val="none"/>
        </w:rPr>
      </w:pPr>
      <w:r>
        <w:rPr>
          <w:rFonts w:hint="eastAsia"/>
          <w:sz w:val="21"/>
          <w:szCs w:val="21"/>
          <w:highlight w:val="none"/>
        </w:rPr>
        <w:t xml:space="preserve">13.1.响应文件的修改应在投标截止时间前进行。</w:t>
      </w:r>
      <w:r>
        <w:rPr>
          <w:sz w:val="21"/>
          <w:szCs w:val="21"/>
          <w:highlight w:val="none"/>
        </w:rPr>
      </w:r>
      <w:r/>
    </w:p>
    <w:p>
      <w:pPr>
        <w:pStyle w:val="1005"/>
        <w:ind w:firstLine="420"/>
        <w:jc w:val="both"/>
        <w:spacing w:before="0" w:beforeAutospacing="0" w:after="0" w:afterAutospacing="0" w:line="400" w:lineRule="exact"/>
        <w:rPr>
          <w:sz w:val="21"/>
          <w:szCs w:val="21"/>
          <w:highlight w:val="none"/>
        </w:rPr>
      </w:pPr>
      <w:r>
        <w:rPr>
          <w:rFonts w:hint="eastAsia"/>
          <w:sz w:val="21"/>
          <w:szCs w:val="21"/>
          <w:highlight w:val="none"/>
        </w:rPr>
        <w:t xml:space="preserve">13.2.投标截止时间前，</w:t>
      </w:r>
      <w:r>
        <w:rPr>
          <w:rFonts w:hint="eastAsia"/>
          <w:sz w:val="21"/>
          <w:szCs w:val="21"/>
          <w:highlight w:val="none"/>
          <w:lang w:eastAsia="zh-CN"/>
        </w:rPr>
        <w:t xml:space="preserve">响应单位</w:t>
      </w:r>
      <w:r>
        <w:rPr>
          <w:rFonts w:hint="eastAsia"/>
          <w:sz w:val="21"/>
          <w:szCs w:val="21"/>
          <w:highlight w:val="none"/>
        </w:rPr>
        <w:t xml:space="preserve">可以撤回投标。</w:t>
      </w:r>
      <w:r>
        <w:rPr>
          <w:sz w:val="21"/>
          <w:szCs w:val="21"/>
          <w:highlight w:val="none"/>
        </w:rPr>
      </w:r>
      <w:r/>
    </w:p>
    <w:p>
      <w:pPr>
        <w:pStyle w:val="1005"/>
        <w:ind w:firstLine="422"/>
        <w:jc w:val="both"/>
        <w:spacing w:before="0" w:beforeAutospacing="0" w:after="0" w:afterAutospacing="0" w:line="400" w:lineRule="exact"/>
        <w:widowControl w:val="off"/>
        <w:rPr>
          <w:b/>
          <w:bCs/>
          <w:sz w:val="21"/>
          <w:szCs w:val="21"/>
          <w:highlight w:val="none"/>
        </w:rPr>
      </w:pPr>
      <w:r>
        <w:rPr>
          <w:rFonts w:hint="eastAsia"/>
          <w:b/>
          <w:bCs/>
          <w:sz w:val="21"/>
          <w:szCs w:val="21"/>
          <w:highlight w:val="none"/>
        </w:rPr>
        <w:t xml:space="preserve">14.磋商评审程序</w:t>
      </w:r>
      <w:r>
        <w:rPr>
          <w:b/>
          <w:bCs/>
          <w:sz w:val="21"/>
          <w:szCs w:val="21"/>
          <w:highlight w:val="none"/>
        </w:rPr>
      </w:r>
      <w:r/>
    </w:p>
    <w:p>
      <w:pPr>
        <w:pStyle w:val="1005"/>
        <w:ind w:firstLine="420"/>
        <w:spacing w:before="0" w:beforeAutospacing="0" w:after="0" w:afterAutospacing="0" w:line="400" w:lineRule="exact"/>
        <w:widowControl w:val="off"/>
        <w:rPr>
          <w:sz w:val="21"/>
          <w:szCs w:val="21"/>
          <w:highlight w:val="none"/>
        </w:rPr>
      </w:pPr>
      <w:r>
        <w:rPr>
          <w:rFonts w:hint="eastAsia"/>
          <w:sz w:val="21"/>
          <w:szCs w:val="21"/>
          <w:highlight w:val="none"/>
        </w:rPr>
        <w:t xml:space="preserve">14.1.磋商仪式</w:t>
      </w:r>
      <w:r>
        <w:rPr>
          <w:sz w:val="21"/>
          <w:szCs w:val="21"/>
          <w:highlight w:val="none"/>
        </w:rPr>
      </w:r>
      <w:r/>
    </w:p>
    <w:p>
      <w:pPr>
        <w:pStyle w:val="1005"/>
        <w:ind w:firstLine="420"/>
        <w:spacing w:before="0" w:beforeAutospacing="0" w:after="0" w:afterAutospacing="0" w:line="400" w:lineRule="exact"/>
        <w:widowControl w:val="off"/>
        <w:rPr>
          <w:sz w:val="21"/>
          <w:szCs w:val="21"/>
          <w:highlight w:val="none"/>
          <w:lang w:val="zh-CN"/>
        </w:rPr>
      </w:pPr>
      <w:r>
        <w:rPr>
          <w:rFonts w:hint="eastAsia"/>
          <w:sz w:val="21"/>
          <w:szCs w:val="21"/>
          <w:highlight w:val="none"/>
        </w:rPr>
        <w:t xml:space="preserve">14.1.1代理机构工作人员</w:t>
      </w:r>
      <w:r>
        <w:rPr>
          <w:rFonts w:hint="eastAsia"/>
          <w:sz w:val="21"/>
          <w:szCs w:val="21"/>
          <w:highlight w:val="none"/>
          <w:lang w:val="zh-CN"/>
        </w:rPr>
        <w:t xml:space="preserve">将在招标公告中规定的时间和地点组织</w:t>
      </w:r>
      <w:r>
        <w:rPr>
          <w:rFonts w:hint="eastAsia"/>
          <w:sz w:val="21"/>
          <w:szCs w:val="21"/>
          <w:highlight w:val="none"/>
        </w:rPr>
        <w:t xml:space="preserve">磋商</w:t>
      </w:r>
      <w:r>
        <w:rPr>
          <w:rFonts w:hint="eastAsia"/>
          <w:sz w:val="21"/>
          <w:szCs w:val="21"/>
          <w:highlight w:val="none"/>
          <w:lang w:val="zh-CN"/>
        </w:rPr>
        <w:t xml:space="preserve">开标。响应单位应当按照《操作手册》规定，参加</w:t>
      </w:r>
      <w:r>
        <w:rPr>
          <w:rFonts w:hint="eastAsia"/>
          <w:sz w:val="21"/>
          <w:szCs w:val="21"/>
          <w:highlight w:val="none"/>
        </w:rPr>
        <w:t xml:space="preserve">磋商</w:t>
      </w:r>
      <w:r>
        <w:rPr>
          <w:rFonts w:hint="eastAsia"/>
          <w:sz w:val="21"/>
          <w:szCs w:val="21"/>
          <w:highlight w:val="none"/>
          <w:lang w:val="zh-CN"/>
        </w:rPr>
        <w:t xml:space="preserve">开标活动和在苏采云系统规定的时间内对响应文件进行解密。</w:t>
      </w:r>
      <w:r>
        <w:rPr>
          <w:sz w:val="21"/>
          <w:szCs w:val="21"/>
          <w:highlight w:val="none"/>
          <w:lang w:val="zh-CN"/>
        </w:rPr>
      </w:r>
      <w:r/>
    </w:p>
    <w:p>
      <w:pPr>
        <w:pStyle w:val="1005"/>
        <w:ind w:firstLine="420"/>
        <w:spacing w:before="0" w:beforeAutospacing="0" w:after="0" w:afterAutospacing="0" w:line="400" w:lineRule="exact"/>
        <w:widowControl w:val="off"/>
        <w:rPr>
          <w:sz w:val="21"/>
          <w:szCs w:val="21"/>
          <w:highlight w:val="none"/>
          <w:lang w:val="zh-CN"/>
        </w:rPr>
      </w:pPr>
      <w:r>
        <w:rPr>
          <w:rFonts w:hint="eastAsia"/>
          <w:sz w:val="21"/>
          <w:szCs w:val="21"/>
          <w:highlight w:val="none"/>
        </w:rPr>
        <w:t xml:space="preserve">14.1.2</w:t>
      </w:r>
      <w:r>
        <w:rPr>
          <w:rFonts w:hint="eastAsia"/>
          <w:sz w:val="21"/>
          <w:szCs w:val="21"/>
          <w:highlight w:val="none"/>
          <w:lang w:val="zh-CN"/>
        </w:rPr>
        <w:t xml:space="preserve">开标仪式由苏采云系统自动对项目进行开标，并宣布各响应单位名称。</w:t>
      </w:r>
      <w:r>
        <w:rPr>
          <w:sz w:val="21"/>
          <w:szCs w:val="21"/>
          <w:highlight w:val="none"/>
          <w:lang w:val="zh-CN"/>
        </w:rPr>
      </w:r>
      <w:r/>
    </w:p>
    <w:p>
      <w:pPr>
        <w:pStyle w:val="1005"/>
        <w:ind w:firstLine="420"/>
        <w:spacing w:before="0" w:beforeAutospacing="0" w:after="0" w:afterAutospacing="0" w:line="400" w:lineRule="exact"/>
        <w:widowControl w:val="off"/>
        <w:rPr>
          <w:sz w:val="21"/>
          <w:szCs w:val="21"/>
          <w:highlight w:val="none"/>
        </w:rPr>
      </w:pPr>
      <w:r>
        <w:rPr>
          <w:rFonts w:hint="eastAsia"/>
          <w:sz w:val="21"/>
          <w:szCs w:val="21"/>
          <w:highlight w:val="none"/>
        </w:rPr>
        <w:t xml:space="preserve">14.1.3供应商</w:t>
      </w:r>
      <w:r>
        <w:rPr>
          <w:rFonts w:hint="eastAsia"/>
          <w:sz w:val="21"/>
          <w:szCs w:val="21"/>
          <w:highlight w:val="none"/>
          <w:lang w:val="zh-CN"/>
        </w:rPr>
        <w:t xml:space="preserve">在开标过程中涉及到的</w:t>
      </w:r>
      <w:r>
        <w:rPr>
          <w:rFonts w:hint="eastAsia"/>
          <w:sz w:val="21"/>
          <w:szCs w:val="21"/>
          <w:highlight w:val="none"/>
        </w:rPr>
        <w:t xml:space="preserve">开标</w:t>
      </w:r>
      <w:r>
        <w:rPr>
          <w:rFonts w:hint="eastAsia"/>
          <w:sz w:val="21"/>
          <w:szCs w:val="21"/>
          <w:highlight w:val="none"/>
          <w:lang w:val="zh-CN"/>
        </w:rPr>
        <w:t xml:space="preserve">解密、</w:t>
      </w:r>
      <w:r>
        <w:rPr>
          <w:rFonts w:hint="eastAsia"/>
          <w:sz w:val="21"/>
          <w:szCs w:val="21"/>
          <w:highlight w:val="none"/>
        </w:rPr>
        <w:t xml:space="preserve">评审环节等待、等待后续多次报价、答疑澄清</w:t>
      </w:r>
      <w:r>
        <w:rPr>
          <w:rFonts w:hint="eastAsia"/>
          <w:sz w:val="21"/>
          <w:szCs w:val="21"/>
          <w:highlight w:val="none"/>
          <w:lang w:val="zh-CN"/>
        </w:rPr>
        <w:t xml:space="preserve">等</w:t>
      </w:r>
      <w:r>
        <w:rPr>
          <w:rFonts w:hint="eastAsia"/>
          <w:sz w:val="21"/>
          <w:szCs w:val="21"/>
          <w:highlight w:val="none"/>
        </w:rPr>
        <w:t xml:space="preserve">操作</w:t>
      </w:r>
      <w:r>
        <w:rPr>
          <w:rFonts w:hint="eastAsia"/>
          <w:sz w:val="21"/>
          <w:szCs w:val="21"/>
          <w:highlight w:val="none"/>
          <w:lang w:val="zh-CN"/>
        </w:rPr>
        <w:t xml:space="preserve">，应按照《操作手册》规定执行。</w:t>
      </w:r>
      <w:r>
        <w:rPr>
          <w:sz w:val="21"/>
          <w:szCs w:val="21"/>
          <w:highlight w:val="none"/>
        </w:rPr>
      </w:r>
      <w:r/>
    </w:p>
    <w:p>
      <w:pPr>
        <w:pStyle w:val="1005"/>
        <w:ind w:firstLine="420"/>
        <w:spacing w:before="0" w:beforeAutospacing="0" w:after="0" w:afterAutospacing="0" w:line="400" w:lineRule="exact"/>
        <w:widowControl w:val="off"/>
        <w:rPr>
          <w:sz w:val="21"/>
          <w:szCs w:val="21"/>
          <w:highlight w:val="none"/>
        </w:rPr>
      </w:pPr>
      <w:r>
        <w:rPr>
          <w:rFonts w:hint="eastAsia"/>
          <w:sz w:val="21"/>
          <w:szCs w:val="21"/>
          <w:highlight w:val="none"/>
        </w:rPr>
        <w:t xml:space="preserve">14.2.磋商小组</w:t>
      </w:r>
      <w:r>
        <w:rPr>
          <w:sz w:val="21"/>
          <w:szCs w:val="21"/>
          <w:highlight w:val="none"/>
        </w:rPr>
      </w:r>
      <w:r/>
    </w:p>
    <w:p>
      <w:pPr>
        <w:pStyle w:val="1005"/>
        <w:ind w:firstLine="420"/>
        <w:spacing w:before="0" w:beforeAutospacing="0" w:after="0" w:afterAutospacing="0" w:line="400" w:lineRule="exact"/>
        <w:widowControl w:val="off"/>
        <w:rPr>
          <w:sz w:val="21"/>
          <w:szCs w:val="21"/>
          <w:highlight w:val="none"/>
        </w:rPr>
      </w:pPr>
      <w:r>
        <w:rPr>
          <w:rFonts w:hint="eastAsia"/>
          <w:sz w:val="21"/>
          <w:szCs w:val="21"/>
          <w:highlight w:val="none"/>
        </w:rPr>
        <w:t xml:space="preserve">14.2.1.磋商仪式结束后，采购代理机构将立即组织磋商小组（以下简称评委会）进行磋商。</w:t>
      </w:r>
      <w:r>
        <w:rPr>
          <w:sz w:val="21"/>
          <w:szCs w:val="21"/>
          <w:highlight w:val="none"/>
        </w:rPr>
      </w:r>
      <w:r/>
    </w:p>
    <w:p>
      <w:pPr>
        <w:pStyle w:val="1005"/>
        <w:ind w:firstLine="420"/>
        <w:spacing w:before="0" w:beforeAutospacing="0" w:after="0" w:afterAutospacing="0" w:line="400" w:lineRule="exact"/>
        <w:widowControl w:val="off"/>
        <w:rPr>
          <w:sz w:val="21"/>
          <w:szCs w:val="21"/>
          <w:highlight w:val="none"/>
        </w:rPr>
      </w:pPr>
      <w:r>
        <w:rPr>
          <w:rFonts w:hint="eastAsia"/>
          <w:sz w:val="21"/>
          <w:szCs w:val="21"/>
          <w:highlight w:val="none"/>
        </w:rPr>
        <w:t xml:space="preserve">14.2.2.磋商小组由磋商采购单位依法组建，由采购人代表和评审专家共3人以上单数组成，其中评审专家人数不得少于磋商小组成员总数的2/3。采购人代表不得以评审专家身份参加本部门或本单位采购项目的评审。</w:t>
      </w:r>
      <w:r>
        <w:rPr>
          <w:sz w:val="21"/>
          <w:szCs w:val="21"/>
          <w:highlight w:val="none"/>
        </w:rPr>
      </w:r>
      <w:r/>
    </w:p>
    <w:p>
      <w:pPr>
        <w:pStyle w:val="1005"/>
        <w:ind w:firstLine="420"/>
        <w:spacing w:before="0" w:beforeAutospacing="0" w:after="0" w:afterAutospacing="0" w:line="400" w:lineRule="exact"/>
        <w:widowControl w:val="off"/>
        <w:rPr>
          <w:sz w:val="21"/>
          <w:szCs w:val="21"/>
          <w:highlight w:val="none"/>
        </w:rPr>
      </w:pPr>
      <w:r>
        <w:rPr>
          <w:rFonts w:hint="eastAsia"/>
          <w:sz w:val="21"/>
          <w:szCs w:val="21"/>
          <w:highlight w:val="none"/>
        </w:rPr>
        <w:t xml:space="preserve">14.2.3.磋商小组负责具体的磋商事务，并独立履行以下职责：</w:t>
      </w:r>
      <w:r>
        <w:rPr>
          <w:sz w:val="21"/>
          <w:szCs w:val="21"/>
          <w:highlight w:val="none"/>
        </w:rPr>
      </w:r>
      <w:r/>
    </w:p>
    <w:p>
      <w:pPr>
        <w:pStyle w:val="1005"/>
        <w:ind w:firstLine="420"/>
        <w:spacing w:before="0" w:beforeAutospacing="0" w:after="0" w:afterAutospacing="0" w:line="400" w:lineRule="exact"/>
        <w:widowControl w:val="off"/>
        <w:rPr>
          <w:sz w:val="21"/>
          <w:szCs w:val="21"/>
          <w:highlight w:val="none"/>
        </w:rPr>
      </w:pPr>
      <w:r>
        <w:rPr>
          <w:rFonts w:hint="eastAsia"/>
          <w:sz w:val="21"/>
          <w:szCs w:val="21"/>
          <w:highlight w:val="none"/>
        </w:rPr>
        <w:t xml:space="preserve">（1）确认或者制定磋商文件； </w:t>
      </w:r>
      <w:r>
        <w:rPr>
          <w:sz w:val="21"/>
          <w:szCs w:val="21"/>
          <w:highlight w:val="none"/>
        </w:rPr>
      </w:r>
      <w:r/>
    </w:p>
    <w:p>
      <w:pPr>
        <w:pStyle w:val="1005"/>
        <w:ind w:firstLine="420"/>
        <w:spacing w:before="0" w:beforeAutospacing="0" w:after="0" w:afterAutospacing="0" w:line="400" w:lineRule="exact"/>
        <w:widowControl w:val="off"/>
        <w:rPr>
          <w:sz w:val="21"/>
          <w:szCs w:val="21"/>
          <w:highlight w:val="none"/>
        </w:rPr>
      </w:pPr>
      <w:r>
        <w:rPr>
          <w:rFonts w:hint="eastAsia"/>
          <w:sz w:val="21"/>
          <w:szCs w:val="21"/>
          <w:highlight w:val="none"/>
        </w:rPr>
        <w:t xml:space="preserve">（2）审查所有供应商的资格条件和符合性响应条款；</w:t>
      </w:r>
      <w:r>
        <w:rPr>
          <w:sz w:val="21"/>
          <w:szCs w:val="21"/>
          <w:highlight w:val="none"/>
        </w:rPr>
      </w:r>
      <w:r/>
    </w:p>
    <w:p>
      <w:pPr>
        <w:pStyle w:val="1005"/>
        <w:ind w:firstLine="420"/>
        <w:spacing w:before="0" w:beforeAutospacing="0" w:after="0" w:afterAutospacing="0" w:line="400" w:lineRule="exact"/>
        <w:widowControl w:val="off"/>
        <w:rPr>
          <w:sz w:val="21"/>
          <w:szCs w:val="21"/>
          <w:highlight w:val="none"/>
        </w:rPr>
      </w:pPr>
      <w:r>
        <w:rPr>
          <w:rFonts w:hint="eastAsia"/>
          <w:sz w:val="21"/>
          <w:szCs w:val="21"/>
          <w:highlight w:val="none"/>
        </w:rPr>
        <w:t xml:space="preserve">（3）审查供应商的响应文件并做出评价；</w:t>
      </w:r>
      <w:r>
        <w:rPr>
          <w:sz w:val="21"/>
          <w:szCs w:val="21"/>
          <w:highlight w:val="none"/>
        </w:rPr>
      </w:r>
      <w:r/>
    </w:p>
    <w:p>
      <w:pPr>
        <w:pStyle w:val="1005"/>
        <w:ind w:firstLine="420"/>
        <w:spacing w:before="0" w:beforeAutospacing="0" w:after="0" w:afterAutospacing="0" w:line="400" w:lineRule="exact"/>
        <w:widowControl w:val="off"/>
        <w:rPr>
          <w:sz w:val="21"/>
          <w:szCs w:val="21"/>
          <w:highlight w:val="none"/>
        </w:rPr>
      </w:pPr>
      <w:r>
        <w:rPr>
          <w:rFonts w:hint="eastAsia"/>
          <w:sz w:val="21"/>
          <w:szCs w:val="21"/>
          <w:highlight w:val="none"/>
        </w:rPr>
        <w:t xml:space="preserve">（4）要求供应商解释或者澄清其响应文件；</w:t>
      </w:r>
      <w:r>
        <w:rPr>
          <w:sz w:val="21"/>
          <w:szCs w:val="21"/>
          <w:highlight w:val="none"/>
        </w:rPr>
      </w:r>
      <w:r/>
    </w:p>
    <w:p>
      <w:pPr>
        <w:pStyle w:val="1005"/>
        <w:ind w:firstLine="420"/>
        <w:spacing w:before="0" w:beforeAutospacing="0" w:after="0" w:afterAutospacing="0" w:line="400" w:lineRule="exact"/>
        <w:widowControl w:val="off"/>
        <w:rPr>
          <w:sz w:val="21"/>
          <w:szCs w:val="21"/>
          <w:highlight w:val="none"/>
        </w:rPr>
      </w:pPr>
      <w:r>
        <w:rPr>
          <w:rFonts w:hint="eastAsia"/>
          <w:sz w:val="21"/>
          <w:szCs w:val="21"/>
          <w:highlight w:val="none"/>
        </w:rPr>
        <w:t xml:space="preserve">（5）发起最终报价；</w:t>
      </w:r>
      <w:r>
        <w:rPr>
          <w:sz w:val="21"/>
          <w:szCs w:val="21"/>
          <w:highlight w:val="none"/>
        </w:rPr>
      </w:r>
      <w:r/>
    </w:p>
    <w:p>
      <w:pPr>
        <w:pStyle w:val="1005"/>
        <w:ind w:firstLine="420"/>
        <w:spacing w:before="0" w:beforeAutospacing="0" w:after="0" w:afterAutospacing="0" w:line="400" w:lineRule="exact"/>
        <w:widowControl w:val="off"/>
        <w:rPr>
          <w:sz w:val="21"/>
          <w:szCs w:val="21"/>
          <w:highlight w:val="none"/>
        </w:rPr>
      </w:pPr>
      <w:r>
        <w:rPr>
          <w:rFonts w:hint="eastAsia"/>
          <w:sz w:val="21"/>
          <w:szCs w:val="21"/>
          <w:highlight w:val="none"/>
        </w:rPr>
        <w:t xml:space="preserve">（6）编写评审报告；</w:t>
      </w:r>
      <w:r>
        <w:rPr>
          <w:sz w:val="21"/>
          <w:szCs w:val="21"/>
          <w:highlight w:val="none"/>
        </w:rPr>
      </w:r>
      <w:r/>
    </w:p>
    <w:p>
      <w:pPr>
        <w:pStyle w:val="1005"/>
        <w:ind w:firstLine="420"/>
        <w:spacing w:before="0" w:beforeAutospacing="0" w:after="0" w:afterAutospacing="0" w:line="400" w:lineRule="exact"/>
        <w:widowControl w:val="off"/>
        <w:rPr>
          <w:sz w:val="21"/>
          <w:szCs w:val="21"/>
          <w:highlight w:val="none"/>
        </w:rPr>
      </w:pPr>
      <w:r>
        <w:rPr>
          <w:rFonts w:hint="eastAsia"/>
          <w:sz w:val="21"/>
          <w:szCs w:val="21"/>
          <w:highlight w:val="none"/>
        </w:rPr>
        <w:t xml:space="preserve">（7）告知采购人、采购代理机构在评审过程中发现的供应商的违法违规行为。</w:t>
      </w:r>
      <w:r>
        <w:rPr>
          <w:sz w:val="21"/>
          <w:szCs w:val="21"/>
          <w:highlight w:val="none"/>
        </w:rPr>
      </w:r>
      <w:r/>
    </w:p>
    <w:p>
      <w:pPr>
        <w:pStyle w:val="1005"/>
        <w:ind w:firstLine="420"/>
        <w:spacing w:before="0" w:beforeAutospacing="0" w:after="0" w:afterAutospacing="0" w:line="400" w:lineRule="exact"/>
        <w:widowControl w:val="off"/>
        <w:rPr>
          <w:sz w:val="21"/>
          <w:szCs w:val="21"/>
          <w:highlight w:val="none"/>
        </w:rPr>
      </w:pPr>
      <w:r>
        <w:rPr>
          <w:rFonts w:hint="eastAsia"/>
          <w:sz w:val="21"/>
          <w:szCs w:val="21"/>
          <w:highlight w:val="none"/>
        </w:rPr>
        <w:t xml:space="preserve">14.2.4.磋商小组成员应当履行下列义务：</w:t>
      </w:r>
      <w:r>
        <w:rPr>
          <w:sz w:val="21"/>
          <w:szCs w:val="21"/>
          <w:highlight w:val="none"/>
        </w:rPr>
      </w:r>
      <w:r/>
    </w:p>
    <w:p>
      <w:pPr>
        <w:pStyle w:val="1005"/>
        <w:ind w:firstLine="420"/>
        <w:spacing w:before="0" w:beforeAutospacing="0" w:after="0" w:afterAutospacing="0" w:line="400" w:lineRule="exact"/>
        <w:widowControl w:val="off"/>
        <w:rPr>
          <w:sz w:val="21"/>
          <w:szCs w:val="21"/>
          <w:highlight w:val="none"/>
        </w:rPr>
      </w:pPr>
      <w:r>
        <w:rPr>
          <w:rFonts w:hint="eastAsia"/>
          <w:sz w:val="21"/>
          <w:szCs w:val="21"/>
          <w:highlight w:val="none"/>
        </w:rPr>
        <w:t xml:space="preserve">（1）遵纪守法，客观、公正、廉洁地履行职责；</w:t>
      </w:r>
      <w:r>
        <w:rPr>
          <w:sz w:val="21"/>
          <w:szCs w:val="21"/>
          <w:highlight w:val="none"/>
        </w:rPr>
      </w:r>
      <w:r/>
    </w:p>
    <w:p>
      <w:pPr>
        <w:pStyle w:val="1005"/>
        <w:ind w:firstLine="420"/>
        <w:spacing w:before="0" w:beforeAutospacing="0" w:after="0" w:afterAutospacing="0" w:line="400" w:lineRule="exact"/>
        <w:widowControl w:val="off"/>
        <w:rPr>
          <w:sz w:val="21"/>
          <w:szCs w:val="21"/>
          <w:highlight w:val="none"/>
        </w:rPr>
      </w:pPr>
      <w:r>
        <w:rPr>
          <w:rFonts w:hint="eastAsia"/>
          <w:sz w:val="21"/>
          <w:szCs w:val="21"/>
          <w:highlight w:val="none"/>
        </w:rPr>
        <w:t xml:space="preserve">（2）按照磋商文件规定的评审办法独立进行评审，对个人的评审意见承担法律责任；</w:t>
      </w:r>
      <w:r>
        <w:rPr>
          <w:sz w:val="21"/>
          <w:szCs w:val="21"/>
          <w:highlight w:val="none"/>
        </w:rPr>
      </w:r>
      <w:r/>
    </w:p>
    <w:p>
      <w:pPr>
        <w:pStyle w:val="1005"/>
        <w:ind w:firstLine="420"/>
        <w:spacing w:before="0" w:beforeAutospacing="0" w:after="0" w:afterAutospacing="0" w:line="400" w:lineRule="exact"/>
        <w:widowControl w:val="off"/>
        <w:rPr>
          <w:sz w:val="21"/>
          <w:szCs w:val="21"/>
          <w:highlight w:val="none"/>
        </w:rPr>
      </w:pPr>
      <w:r>
        <w:rPr>
          <w:rFonts w:hint="eastAsia"/>
          <w:sz w:val="21"/>
          <w:szCs w:val="21"/>
          <w:highlight w:val="none"/>
        </w:rPr>
        <w:t xml:space="preserve">（3）参与评审报告的起草；</w:t>
      </w:r>
      <w:r>
        <w:rPr>
          <w:sz w:val="21"/>
          <w:szCs w:val="21"/>
          <w:highlight w:val="none"/>
        </w:rPr>
      </w:r>
      <w:r/>
    </w:p>
    <w:p>
      <w:pPr>
        <w:pStyle w:val="1005"/>
        <w:ind w:firstLine="420"/>
        <w:spacing w:before="0" w:beforeAutospacing="0" w:after="0" w:afterAutospacing="0" w:line="400" w:lineRule="exact"/>
        <w:widowControl w:val="off"/>
        <w:rPr>
          <w:sz w:val="21"/>
          <w:szCs w:val="21"/>
          <w:highlight w:val="none"/>
        </w:rPr>
      </w:pPr>
      <w:r>
        <w:rPr>
          <w:rFonts w:hint="eastAsia"/>
          <w:sz w:val="21"/>
          <w:szCs w:val="21"/>
          <w:highlight w:val="none"/>
        </w:rPr>
        <w:t xml:space="preserve">（4）配合采购人、采购代理机构答复供应商提出的质疑；</w:t>
      </w:r>
      <w:r>
        <w:rPr>
          <w:sz w:val="21"/>
          <w:szCs w:val="21"/>
          <w:highlight w:val="none"/>
        </w:rPr>
      </w:r>
      <w:r/>
    </w:p>
    <w:p>
      <w:pPr>
        <w:pStyle w:val="1005"/>
        <w:ind w:firstLine="420"/>
        <w:spacing w:before="0" w:beforeAutospacing="0" w:after="0" w:afterAutospacing="0" w:line="400" w:lineRule="exact"/>
        <w:widowControl w:val="off"/>
        <w:rPr>
          <w:sz w:val="21"/>
          <w:szCs w:val="21"/>
          <w:highlight w:val="none"/>
        </w:rPr>
      </w:pPr>
      <w:r>
        <w:rPr>
          <w:rFonts w:hint="eastAsia"/>
          <w:sz w:val="21"/>
          <w:szCs w:val="21"/>
          <w:highlight w:val="none"/>
        </w:rPr>
        <w:t xml:space="preserve">（5）配合财政部门的投诉处理和监督检查工作。</w:t>
      </w:r>
      <w:r>
        <w:rPr>
          <w:sz w:val="21"/>
          <w:szCs w:val="21"/>
          <w:highlight w:val="none"/>
        </w:rPr>
      </w:r>
      <w:r/>
    </w:p>
    <w:p>
      <w:pPr>
        <w:pStyle w:val="1005"/>
        <w:ind w:firstLine="420"/>
        <w:spacing w:before="0" w:beforeAutospacing="0" w:after="0" w:afterAutospacing="0" w:line="400" w:lineRule="exact"/>
        <w:widowControl w:val="off"/>
        <w:rPr>
          <w:sz w:val="21"/>
          <w:szCs w:val="21"/>
          <w:highlight w:val="none"/>
        </w:rPr>
      </w:pPr>
      <w:r>
        <w:rPr>
          <w:rFonts w:hint="eastAsia"/>
          <w:sz w:val="21"/>
          <w:szCs w:val="21"/>
          <w:highlight w:val="none"/>
        </w:rPr>
        <w:t xml:space="preserve">14.3.磋商工作纪律及保密</w:t>
      </w:r>
      <w:r>
        <w:rPr>
          <w:sz w:val="21"/>
          <w:szCs w:val="21"/>
          <w:highlight w:val="none"/>
        </w:rPr>
      </w:r>
      <w:r/>
    </w:p>
    <w:p>
      <w:pPr>
        <w:pStyle w:val="1005"/>
        <w:ind w:firstLine="420"/>
        <w:spacing w:before="0" w:beforeAutospacing="0" w:after="0" w:afterAutospacing="0" w:line="400" w:lineRule="exact"/>
        <w:widowControl w:val="off"/>
        <w:rPr>
          <w:sz w:val="21"/>
          <w:szCs w:val="21"/>
          <w:highlight w:val="none"/>
        </w:rPr>
      </w:pPr>
      <w:r>
        <w:rPr>
          <w:rFonts w:hint="eastAsia"/>
          <w:sz w:val="21"/>
          <w:szCs w:val="21"/>
          <w:highlight w:val="none"/>
        </w:rPr>
        <w:t xml:space="preserve">14.3.1.磋商开始后，直到宣布授予成交供应商合同为止，凡属于审查、澄清、评价和比较响应文件的所有资料，有关授予合同的信息都不应向供应商或与评审无关的其他人泄露。</w:t>
      </w:r>
      <w:r>
        <w:rPr>
          <w:sz w:val="21"/>
          <w:szCs w:val="21"/>
          <w:highlight w:val="none"/>
        </w:rPr>
      </w:r>
      <w:r/>
    </w:p>
    <w:p>
      <w:pPr>
        <w:pStyle w:val="1005"/>
        <w:ind w:firstLine="420"/>
        <w:spacing w:before="0" w:beforeAutospacing="0" w:after="0" w:afterAutospacing="0" w:line="400" w:lineRule="exact"/>
        <w:widowControl w:val="off"/>
        <w:rPr>
          <w:sz w:val="21"/>
          <w:szCs w:val="21"/>
          <w:highlight w:val="none"/>
        </w:rPr>
      </w:pPr>
      <w:r>
        <w:rPr>
          <w:rFonts w:hint="eastAsia"/>
          <w:sz w:val="21"/>
          <w:szCs w:val="21"/>
          <w:highlight w:val="none"/>
        </w:rPr>
        <w:t xml:space="preserve">14.3.2.评审专家应当遵守评审工作纪律，不得泄露评审情况和评审中获悉的商业秘密。</w:t>
      </w:r>
      <w:r>
        <w:rPr>
          <w:sz w:val="21"/>
          <w:szCs w:val="21"/>
          <w:highlight w:val="none"/>
        </w:rPr>
      </w:r>
      <w:r/>
    </w:p>
    <w:p>
      <w:pPr>
        <w:pStyle w:val="1005"/>
        <w:ind w:firstLine="420"/>
        <w:spacing w:before="0" w:beforeAutospacing="0" w:after="0" w:afterAutospacing="0" w:line="400" w:lineRule="exact"/>
        <w:widowControl w:val="off"/>
        <w:rPr>
          <w:sz w:val="21"/>
          <w:szCs w:val="21"/>
          <w:highlight w:val="none"/>
        </w:rPr>
      </w:pPr>
      <w:r>
        <w:rPr>
          <w:rFonts w:hint="eastAsia"/>
          <w:sz w:val="21"/>
          <w:szCs w:val="21"/>
          <w:highlight w:val="none"/>
        </w:rPr>
        <w:t xml:space="preserve">14.3.3.在评审期间，磋商采购单位将通过指定联络人与供应商进行联系。</w:t>
      </w:r>
      <w:r>
        <w:rPr>
          <w:sz w:val="21"/>
          <w:szCs w:val="21"/>
          <w:highlight w:val="none"/>
        </w:rPr>
      </w:r>
      <w:r/>
    </w:p>
    <w:p>
      <w:pPr>
        <w:pStyle w:val="1005"/>
        <w:ind w:firstLine="420"/>
        <w:spacing w:before="0" w:beforeAutospacing="0" w:after="0" w:afterAutospacing="0" w:line="400" w:lineRule="exact"/>
        <w:widowControl w:val="off"/>
        <w:rPr>
          <w:sz w:val="21"/>
          <w:szCs w:val="21"/>
          <w:highlight w:val="none"/>
        </w:rPr>
      </w:pPr>
      <w:r>
        <w:rPr>
          <w:rFonts w:hint="eastAsia"/>
          <w:sz w:val="21"/>
          <w:szCs w:val="21"/>
          <w:highlight w:val="none"/>
        </w:rPr>
        <w:t xml:space="preserve">14.4.响应文件审查</w:t>
      </w:r>
      <w:r>
        <w:rPr>
          <w:sz w:val="21"/>
          <w:szCs w:val="21"/>
          <w:highlight w:val="none"/>
        </w:rPr>
      </w:r>
      <w:r/>
    </w:p>
    <w:p>
      <w:pPr>
        <w:pStyle w:val="1005"/>
        <w:ind w:firstLine="420"/>
        <w:spacing w:before="0" w:beforeAutospacing="0" w:after="0" w:afterAutospacing="0" w:line="400" w:lineRule="exact"/>
        <w:widowControl w:val="off"/>
        <w:rPr>
          <w:sz w:val="21"/>
          <w:szCs w:val="21"/>
          <w:highlight w:val="none"/>
        </w:rPr>
      </w:pPr>
      <w:r>
        <w:rPr>
          <w:rFonts w:hint="eastAsia"/>
          <w:sz w:val="21"/>
          <w:szCs w:val="21"/>
          <w:highlight w:val="none"/>
        </w:rPr>
        <w:t xml:space="preserve">14.4.1.磋商小组对所有响应文件进行资格条件和符合性进行审查，以确定其是否满足磋商文件的要求。</w:t>
      </w:r>
      <w:r>
        <w:rPr>
          <w:sz w:val="21"/>
          <w:szCs w:val="21"/>
          <w:highlight w:val="none"/>
        </w:rPr>
      </w:r>
      <w:r/>
    </w:p>
    <w:p>
      <w:pPr>
        <w:pStyle w:val="1005"/>
        <w:ind w:firstLine="420"/>
        <w:spacing w:before="0" w:beforeAutospacing="0" w:after="0" w:afterAutospacing="0" w:line="400" w:lineRule="exact"/>
        <w:widowControl w:val="off"/>
        <w:rPr>
          <w:sz w:val="21"/>
          <w:szCs w:val="21"/>
          <w:highlight w:val="none"/>
        </w:rPr>
      </w:pPr>
      <w:r>
        <w:rPr>
          <w:rFonts w:hint="eastAsia"/>
          <w:sz w:val="21"/>
          <w:szCs w:val="21"/>
          <w:highlight w:val="none"/>
        </w:rPr>
        <w:t xml:space="preserve">14.4.2.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sz w:val="21"/>
          <w:szCs w:val="21"/>
          <w:highlight w:val="none"/>
        </w:rPr>
      </w:r>
      <w:r/>
    </w:p>
    <w:p>
      <w:pPr>
        <w:pStyle w:val="1005"/>
        <w:ind w:firstLine="420"/>
        <w:spacing w:before="0" w:beforeAutospacing="0" w:after="0" w:afterAutospacing="0" w:line="400" w:lineRule="exact"/>
        <w:widowControl w:val="off"/>
        <w:rPr>
          <w:sz w:val="21"/>
          <w:szCs w:val="21"/>
          <w:highlight w:val="none"/>
        </w:rPr>
      </w:pPr>
      <w:r>
        <w:rPr>
          <w:rFonts w:hint="eastAsia"/>
          <w:sz w:val="21"/>
          <w:szCs w:val="21"/>
          <w:highlight w:val="none"/>
        </w:rPr>
        <w:t xml:space="preserve">14.5.供应商澄清</w:t>
      </w:r>
      <w:r>
        <w:rPr>
          <w:sz w:val="21"/>
          <w:szCs w:val="21"/>
          <w:highlight w:val="none"/>
        </w:rPr>
      </w:r>
      <w:r/>
    </w:p>
    <w:p>
      <w:pPr>
        <w:pStyle w:val="788"/>
        <w:ind w:firstLine="420"/>
        <w:spacing w:line="400" w:lineRule="exact"/>
        <w:rPr>
          <w:rFonts w:ascii="宋体" w:hAnsi="宋体"/>
          <w:szCs w:val="21"/>
          <w:highlight w:val="none"/>
          <w:lang w:val="zh-CN"/>
        </w:rPr>
      </w:pPr>
      <w:r>
        <w:rPr>
          <w:rFonts w:hint="eastAsia" w:ascii="宋体" w:hAnsi="宋体"/>
          <w:szCs w:val="21"/>
          <w:highlight w:val="none"/>
          <w:lang w:val="zh-CN"/>
        </w:rPr>
        <w:t xml:space="preserve">需要供应商进行澄清、说明和补正的，</w:t>
      </w:r>
      <w:r>
        <w:rPr>
          <w:rFonts w:hint="eastAsia" w:ascii="宋体" w:hAnsi="宋体"/>
          <w:szCs w:val="21"/>
          <w:highlight w:val="none"/>
        </w:rPr>
        <w:t xml:space="preserve">磋商小组</w:t>
      </w:r>
      <w:r>
        <w:rPr>
          <w:rFonts w:hint="eastAsia" w:ascii="宋体" w:hAnsi="宋体"/>
          <w:szCs w:val="21"/>
          <w:highlight w:val="none"/>
          <w:lang w:val="zh-CN"/>
        </w:rPr>
        <w:t xml:space="preserve">将通过苏采云系统向供应商发出“澄清要求函”，接到“澄清要求函”的</w:t>
      </w:r>
      <w:r>
        <w:rPr>
          <w:rFonts w:hint="eastAsia" w:ascii="宋体" w:hAnsi="宋体"/>
          <w:szCs w:val="21"/>
          <w:highlight w:val="none"/>
        </w:rPr>
        <w:t xml:space="preserve">供应商</w:t>
      </w:r>
      <w:r>
        <w:rPr>
          <w:rFonts w:hint="eastAsia" w:ascii="宋体" w:hAnsi="宋体"/>
          <w:szCs w:val="21"/>
          <w:highlight w:val="none"/>
          <w:lang w:val="zh-CN"/>
        </w:rPr>
        <w:t xml:space="preserve">应当按照要求在苏采云系统中提交“澄清响应函”并加盖CA电子公章。澄清、说明和补正的内容作为响应文件的补充部分，具体操作方式见《操作手册》。</w:t>
      </w:r>
      <w:r>
        <w:rPr>
          <w:rFonts w:ascii="宋体" w:hAnsi="宋体"/>
          <w:szCs w:val="21"/>
          <w:highlight w:val="none"/>
          <w:lang w:val="zh-CN"/>
        </w:rPr>
      </w:r>
      <w:r/>
    </w:p>
    <w:p>
      <w:pPr>
        <w:pStyle w:val="1005"/>
        <w:ind w:firstLine="420"/>
        <w:spacing w:before="0" w:beforeAutospacing="0" w:after="0" w:afterAutospacing="0" w:line="400" w:lineRule="exact"/>
        <w:widowControl w:val="off"/>
        <w:rPr>
          <w:sz w:val="21"/>
          <w:szCs w:val="21"/>
          <w:highlight w:val="none"/>
          <w:lang w:val="zh-CN"/>
        </w:rPr>
      </w:pPr>
      <w:r>
        <w:rPr>
          <w:rFonts w:hint="eastAsia"/>
          <w:sz w:val="21"/>
          <w:szCs w:val="21"/>
          <w:highlight w:val="none"/>
          <w:lang w:val="zh-CN"/>
        </w:rPr>
        <w:t xml:space="preserve">接到</w:t>
      </w:r>
      <w:r>
        <w:rPr>
          <w:rFonts w:hint="eastAsia"/>
          <w:sz w:val="21"/>
          <w:szCs w:val="21"/>
          <w:highlight w:val="none"/>
        </w:rPr>
        <w:t xml:space="preserve">磋商小组</w:t>
      </w:r>
      <w:r>
        <w:rPr>
          <w:rFonts w:hint="eastAsia"/>
          <w:sz w:val="21"/>
          <w:szCs w:val="21"/>
          <w:highlight w:val="none"/>
          <w:lang w:val="zh-CN"/>
        </w:rPr>
        <w:t xml:space="preserve">澄清、说明和补正要求的</w:t>
      </w:r>
      <w:r>
        <w:rPr>
          <w:rFonts w:hint="eastAsia"/>
          <w:sz w:val="21"/>
          <w:szCs w:val="21"/>
          <w:highlight w:val="none"/>
        </w:rPr>
        <w:t xml:space="preserve">供应商</w:t>
      </w:r>
      <w:r>
        <w:rPr>
          <w:rFonts w:hint="eastAsia"/>
          <w:sz w:val="21"/>
          <w:szCs w:val="21"/>
          <w:highlight w:val="none"/>
          <w:lang w:val="zh-CN"/>
        </w:rPr>
        <w:t xml:space="preserve">如未按规定做出澄清、说明和补正，其风险由</w:t>
      </w:r>
      <w:r>
        <w:rPr>
          <w:rFonts w:hint="eastAsia"/>
          <w:sz w:val="21"/>
          <w:szCs w:val="21"/>
          <w:highlight w:val="none"/>
        </w:rPr>
        <w:t xml:space="preserve">供应商</w:t>
      </w:r>
      <w:r>
        <w:rPr>
          <w:rFonts w:hint="eastAsia"/>
          <w:sz w:val="21"/>
          <w:szCs w:val="21"/>
          <w:highlight w:val="none"/>
          <w:lang w:val="zh-CN"/>
        </w:rPr>
        <w:t xml:space="preserve">自行承担。</w:t>
      </w:r>
      <w:r>
        <w:rPr>
          <w:sz w:val="21"/>
          <w:szCs w:val="21"/>
          <w:highlight w:val="none"/>
          <w:lang w:val="zh-CN"/>
        </w:rPr>
      </w:r>
      <w:r/>
    </w:p>
    <w:p>
      <w:pPr>
        <w:pStyle w:val="1005"/>
        <w:ind w:firstLine="420"/>
        <w:spacing w:before="0" w:beforeAutospacing="0" w:after="0" w:afterAutospacing="0" w:line="400" w:lineRule="exact"/>
        <w:widowControl w:val="off"/>
        <w:rPr>
          <w:sz w:val="21"/>
          <w:szCs w:val="21"/>
          <w:highlight w:val="none"/>
          <w:lang w:val="zh-CN"/>
        </w:rPr>
      </w:pPr>
      <w:r>
        <w:rPr>
          <w:rFonts w:hint="eastAsia"/>
          <w:sz w:val="21"/>
          <w:szCs w:val="21"/>
          <w:highlight w:val="none"/>
          <w:u w:val="single"/>
          <w:lang w:val="zh-CN"/>
        </w:rPr>
        <w:t xml:space="preserve">供应商在开、评标全过程中应保持通讯畅通，及时登录苏采云系统查阅、答复相关信息，并安排专人在线与代理机构及磋商评审小组联系</w:t>
      </w:r>
      <w:r>
        <w:rPr>
          <w:rFonts w:hint="eastAsia"/>
          <w:sz w:val="21"/>
          <w:szCs w:val="21"/>
          <w:highlight w:val="none"/>
          <w:lang w:val="zh-CN"/>
        </w:rPr>
        <w:t xml:space="preserve">。</w:t>
      </w:r>
      <w:r>
        <w:rPr>
          <w:sz w:val="21"/>
          <w:szCs w:val="21"/>
          <w:highlight w:val="none"/>
          <w:lang w:val="zh-CN"/>
        </w:rPr>
      </w:r>
      <w:r/>
    </w:p>
    <w:p>
      <w:pPr>
        <w:pStyle w:val="1005"/>
        <w:ind w:firstLine="420"/>
        <w:spacing w:before="0" w:beforeAutospacing="0" w:after="0" w:afterAutospacing="0" w:line="400" w:lineRule="exact"/>
        <w:widowControl w:val="off"/>
        <w:rPr>
          <w:sz w:val="21"/>
          <w:szCs w:val="21"/>
          <w:highlight w:val="none"/>
        </w:rPr>
      </w:pPr>
      <w:r>
        <w:rPr>
          <w:rFonts w:hint="eastAsia"/>
          <w:sz w:val="21"/>
          <w:szCs w:val="21"/>
          <w:highlight w:val="none"/>
        </w:rPr>
        <w:t xml:space="preserve">14.6.磋商程序、最后报价</w:t>
      </w:r>
      <w:r>
        <w:rPr>
          <w:sz w:val="21"/>
          <w:szCs w:val="21"/>
          <w:highlight w:val="none"/>
        </w:rPr>
      </w:r>
      <w:r/>
    </w:p>
    <w:p>
      <w:pPr>
        <w:pStyle w:val="1005"/>
        <w:ind w:firstLine="420"/>
        <w:spacing w:before="0" w:beforeAutospacing="0" w:after="0" w:afterAutospacing="0" w:line="400" w:lineRule="exact"/>
        <w:widowControl w:val="off"/>
        <w:rPr>
          <w:sz w:val="21"/>
          <w:szCs w:val="21"/>
          <w:highlight w:val="none"/>
        </w:rPr>
      </w:pPr>
      <w:r>
        <w:rPr>
          <w:rFonts w:hint="eastAsia"/>
          <w:sz w:val="21"/>
          <w:szCs w:val="21"/>
          <w:highlight w:val="none"/>
        </w:rPr>
        <w:t xml:space="preserve">磋商小组所有成员应当集中与单一供应商分别进行磋商，并给予所有参加磋商的供应商平等的磋商机会。</w:t>
      </w:r>
      <w:r>
        <w:rPr>
          <w:sz w:val="21"/>
          <w:szCs w:val="21"/>
          <w:highlight w:val="none"/>
        </w:rPr>
      </w:r>
      <w:r/>
    </w:p>
    <w:p>
      <w:pPr>
        <w:pStyle w:val="1005"/>
        <w:ind w:firstLine="420"/>
        <w:spacing w:before="0" w:beforeAutospacing="0" w:after="0" w:afterAutospacing="0" w:line="400" w:lineRule="exact"/>
        <w:widowControl w:val="off"/>
        <w:rPr>
          <w:sz w:val="21"/>
          <w:szCs w:val="21"/>
          <w:highlight w:val="none"/>
        </w:rPr>
      </w:pPr>
      <w:r>
        <w:rPr>
          <w:rFonts w:hint="eastAsia"/>
          <w:sz w:val="21"/>
          <w:szCs w:val="21"/>
          <w:highlight w:val="none"/>
        </w:rPr>
        <w:t xml:space="preserve">14.6.1磋商程序（开标结束进入评审程序后）</w:t>
      </w:r>
      <w:r>
        <w:rPr>
          <w:sz w:val="21"/>
          <w:szCs w:val="21"/>
          <w:highlight w:val="none"/>
        </w:rPr>
      </w:r>
      <w:r/>
    </w:p>
    <w:p>
      <w:pPr>
        <w:pStyle w:val="1005"/>
        <w:ind w:firstLine="420"/>
        <w:spacing w:before="0" w:beforeAutospacing="0" w:after="0" w:afterAutospacing="0" w:line="400" w:lineRule="exact"/>
        <w:widowControl w:val="off"/>
        <w:rPr>
          <w:sz w:val="21"/>
          <w:szCs w:val="21"/>
          <w:highlight w:val="none"/>
        </w:rPr>
      </w:pPr>
      <w:r>
        <w:rPr>
          <w:rFonts w:hint="eastAsia"/>
          <w:sz w:val="21"/>
          <w:szCs w:val="21"/>
          <w:highlight w:val="none"/>
        </w:rPr>
        <w:t xml:space="preserve">磋商小组首先对所有响应文件的有效性进行审查，包括对响应文件中的资格证明文件、符合性条款等进行审查，以确定供应商是否具备磋商资格。未实质性响应磋商文件的响应文件按无效响应处理，磋商小组将告知提交响应文件的供应商。</w:t>
      </w:r>
      <w:r>
        <w:rPr>
          <w:sz w:val="21"/>
          <w:szCs w:val="21"/>
          <w:highlight w:val="none"/>
        </w:rPr>
      </w:r>
      <w:r/>
    </w:p>
    <w:p>
      <w:pPr>
        <w:pStyle w:val="1005"/>
        <w:ind w:firstLine="420"/>
        <w:spacing w:before="0" w:beforeAutospacing="0" w:after="0" w:afterAutospacing="0" w:line="400" w:lineRule="exact"/>
        <w:widowControl w:val="off"/>
        <w:rPr>
          <w:sz w:val="21"/>
          <w:szCs w:val="21"/>
          <w:highlight w:val="none"/>
        </w:rPr>
      </w:pPr>
      <w:r>
        <w:rPr>
          <w:rFonts w:hint="eastAsia"/>
          <w:sz w:val="21"/>
          <w:szCs w:val="21"/>
          <w:highlight w:val="none"/>
        </w:rPr>
        <w:t xml:space="preserve">磋商小组将与符合相应资格条件的供应商分别进行磋商，磋商小组与单一供应商进行磋商的次数和时间视磋商时的具体情况而定。建议各供应商法定代表人或授权代理人始终保持通讯顺畅，时刻关注系统。</w:t>
      </w:r>
      <w:r>
        <w:rPr>
          <w:sz w:val="21"/>
          <w:szCs w:val="21"/>
          <w:highlight w:val="none"/>
        </w:rPr>
      </w:r>
      <w:r/>
    </w:p>
    <w:p>
      <w:pPr>
        <w:pStyle w:val="1005"/>
        <w:ind w:firstLine="420"/>
        <w:spacing w:before="0" w:beforeAutospacing="0" w:after="0" w:afterAutospacing="0" w:line="400" w:lineRule="exact"/>
        <w:widowControl w:val="off"/>
        <w:rPr>
          <w:sz w:val="21"/>
          <w:szCs w:val="21"/>
          <w:highlight w:val="none"/>
        </w:rPr>
      </w:pPr>
      <w:r>
        <w:rPr>
          <w:rFonts w:hint="eastAsia"/>
          <w:sz w:val="21"/>
          <w:szCs w:val="21"/>
          <w:highlight w:val="none"/>
        </w:rPr>
        <w:t xml:space="preserve">14.6.2 磋商内容</w:t>
      </w:r>
      <w:r>
        <w:rPr>
          <w:sz w:val="21"/>
          <w:szCs w:val="21"/>
          <w:highlight w:val="none"/>
        </w:rPr>
      </w:r>
      <w:r/>
    </w:p>
    <w:p>
      <w:pPr>
        <w:pStyle w:val="1005"/>
        <w:ind w:firstLine="420"/>
        <w:spacing w:before="0" w:beforeAutospacing="0" w:after="0" w:afterAutospacing="0" w:line="400" w:lineRule="exact"/>
        <w:widowControl w:val="off"/>
        <w:rPr>
          <w:sz w:val="21"/>
          <w:szCs w:val="21"/>
          <w:highlight w:val="none"/>
        </w:rPr>
      </w:pPr>
      <w:r>
        <w:rPr>
          <w:rFonts w:hint="eastAsia"/>
          <w:sz w:val="21"/>
          <w:szCs w:val="21"/>
          <w:highlight w:val="none"/>
        </w:rPr>
        <w:t xml:space="preserve">在磋商过程中，磋商小组可以根据磋商文件和磋商情况实质性变动采购需求中的技术、服务要求以及合同草案条款，但不得变动磋商文件中的其他内容。对磋商文件作出的实质性变动是磋商文件的有效组成部分，磋商小组应当及时在系统中通知所有参加磋商的供应商。供应商应当按照磋商文件的变动情况和磋商小组的要求重新提交响应内容，并由其法定代表人或授权代理人签字且加盖公章或</w:t>
      </w:r>
      <w:r>
        <w:rPr>
          <w:rFonts w:hint="eastAsia"/>
          <w:sz w:val="21"/>
          <w:szCs w:val="21"/>
          <w:highlight w:val="none"/>
          <w:lang w:val="zh-CN"/>
        </w:rPr>
        <w:t xml:space="preserve">CA电子公章</w:t>
      </w:r>
      <w:r>
        <w:rPr>
          <w:rFonts w:hint="eastAsia"/>
          <w:sz w:val="21"/>
          <w:szCs w:val="21"/>
          <w:highlight w:val="none"/>
        </w:rPr>
        <w:t xml:space="preserve">。</w:t>
      </w:r>
      <w:r>
        <w:rPr>
          <w:sz w:val="21"/>
          <w:szCs w:val="21"/>
          <w:highlight w:val="none"/>
        </w:rPr>
      </w:r>
      <w:r/>
    </w:p>
    <w:p>
      <w:pPr>
        <w:pStyle w:val="1005"/>
        <w:ind w:firstLine="420"/>
        <w:spacing w:before="0" w:beforeAutospacing="0" w:after="0" w:afterAutospacing="0" w:line="400" w:lineRule="exact"/>
        <w:widowControl w:val="off"/>
        <w:rPr>
          <w:sz w:val="21"/>
          <w:szCs w:val="21"/>
          <w:highlight w:val="none"/>
        </w:rPr>
      </w:pPr>
      <w:r>
        <w:rPr>
          <w:rFonts w:hint="eastAsia"/>
          <w:sz w:val="21"/>
          <w:szCs w:val="21"/>
          <w:highlight w:val="none"/>
        </w:rPr>
        <w:t xml:space="preserve">14.6.3最后报价</w:t>
      </w:r>
      <w:r>
        <w:rPr>
          <w:sz w:val="21"/>
          <w:szCs w:val="21"/>
          <w:highlight w:val="none"/>
        </w:rPr>
      </w:r>
      <w:r/>
    </w:p>
    <w:p>
      <w:pPr>
        <w:pStyle w:val="1005"/>
        <w:ind w:firstLine="420"/>
        <w:spacing w:before="0" w:beforeAutospacing="0" w:after="0" w:afterAutospacing="0" w:line="400" w:lineRule="exact"/>
        <w:widowControl w:val="off"/>
        <w:rPr>
          <w:sz w:val="21"/>
          <w:szCs w:val="21"/>
          <w:highlight w:val="none"/>
        </w:rPr>
      </w:pPr>
      <w:r>
        <w:rPr>
          <w:rFonts w:hint="eastAsia"/>
          <w:sz w:val="21"/>
          <w:szCs w:val="21"/>
          <w:highlight w:val="none"/>
        </w:rPr>
        <w:t xml:space="preserve">（1）磋商文件能够详细列明采购标的的技术、服务要求的，磋商结束后，磋商小组将在系统中发起最终报价流程，要求所有实质性响应的供应商在规定时间内提交最后报价。最后报价是供应商响应文件的有效组成部分。</w:t>
      </w:r>
      <w:r>
        <w:rPr>
          <w:sz w:val="21"/>
          <w:szCs w:val="21"/>
          <w:highlight w:val="none"/>
        </w:rPr>
      </w:r>
      <w:r/>
    </w:p>
    <w:p>
      <w:pPr>
        <w:pStyle w:val="1005"/>
        <w:ind w:firstLine="420"/>
        <w:spacing w:before="0" w:beforeAutospacing="0" w:after="0" w:afterAutospacing="0" w:line="400" w:lineRule="exact"/>
        <w:widowControl w:val="off"/>
        <w:rPr>
          <w:sz w:val="21"/>
          <w:szCs w:val="21"/>
          <w:highlight w:val="none"/>
        </w:rPr>
      </w:pPr>
      <w:r>
        <w:rPr>
          <w:rFonts w:hint="eastAsia"/>
          <w:sz w:val="21"/>
          <w:szCs w:val="21"/>
          <w:highlight w:val="none"/>
        </w:rPr>
        <w:t xml:space="preserve">（2）最后报价截止时间之前，各供应商的最后报价将被隐藏无法显示，在到达最后报价截止时间后，代理机构工作人员可以查看各供应商最后报价。</w:t>
      </w:r>
      <w:r>
        <w:rPr>
          <w:sz w:val="21"/>
          <w:szCs w:val="21"/>
          <w:highlight w:val="none"/>
        </w:rPr>
      </w:r>
      <w:r/>
    </w:p>
    <w:p>
      <w:pPr>
        <w:pStyle w:val="1005"/>
        <w:ind w:firstLine="420"/>
        <w:spacing w:before="0" w:beforeAutospacing="0" w:after="0" w:afterAutospacing="0" w:line="400" w:lineRule="exact"/>
        <w:widowControl w:val="off"/>
        <w:rPr>
          <w:sz w:val="21"/>
          <w:szCs w:val="21"/>
          <w:highlight w:val="none"/>
        </w:rPr>
      </w:pPr>
      <w:r>
        <w:rPr>
          <w:rFonts w:hint="eastAsia"/>
          <w:sz w:val="21"/>
          <w:szCs w:val="21"/>
          <w:highlight w:val="none"/>
        </w:rPr>
        <w:t xml:space="preserve">（3）最后报价截止时间前，供应商可以修改报价，截止时间后以最新的报价为准；如超过截止时间未提交或报价超过预算，</w:t>
      </w:r>
      <w:r>
        <w:rPr>
          <w:rFonts w:hint="eastAsia"/>
          <w:b/>
          <w:bCs/>
          <w:sz w:val="21"/>
          <w:szCs w:val="21"/>
          <w:highlight w:val="none"/>
        </w:rPr>
        <w:t xml:space="preserve">均作无效投标处理</w:t>
      </w:r>
      <w:r>
        <w:rPr>
          <w:rFonts w:hint="eastAsia"/>
          <w:sz w:val="21"/>
          <w:szCs w:val="21"/>
          <w:highlight w:val="none"/>
        </w:rPr>
        <w:t xml:space="preserve">。如提交</w:t>
      </w:r>
      <w:r>
        <w:rPr>
          <w:rFonts w:hint="eastAsia"/>
          <w:sz w:val="21"/>
          <w:szCs w:val="21"/>
          <w:highlight w:val="none"/>
          <w:lang w:val="en-US" w:eastAsia="zh-CN"/>
        </w:rPr>
        <w:t xml:space="preserve">最后</w:t>
      </w:r>
      <w:r>
        <w:rPr>
          <w:rFonts w:hint="eastAsia"/>
          <w:sz w:val="21"/>
          <w:szCs w:val="21"/>
          <w:highlight w:val="none"/>
        </w:rPr>
        <w:t xml:space="preserve">报价的供应商不满三家，则本次竞争性磋商失败。</w:t>
      </w:r>
      <w:r>
        <w:rPr>
          <w:sz w:val="21"/>
          <w:szCs w:val="21"/>
          <w:highlight w:val="none"/>
        </w:rPr>
      </w:r>
      <w:r/>
    </w:p>
    <w:p>
      <w:pPr>
        <w:pStyle w:val="1005"/>
        <w:ind w:firstLine="420"/>
        <w:spacing w:before="0" w:beforeAutospacing="0" w:after="0" w:afterAutospacing="0" w:line="400" w:lineRule="exact"/>
        <w:widowControl w:val="off"/>
        <w:rPr>
          <w:sz w:val="21"/>
          <w:szCs w:val="21"/>
          <w:highlight w:val="none"/>
        </w:rPr>
      </w:pPr>
      <w:r>
        <w:rPr>
          <w:rFonts w:hint="eastAsia"/>
          <w:sz w:val="21"/>
          <w:szCs w:val="21"/>
          <w:highlight w:val="none"/>
        </w:rPr>
        <w:t xml:space="preserve">（4）已提交响应文件的供应商，在提交最后报价之前，可以根据磋商情况退出磋商。</w:t>
      </w:r>
      <w:r>
        <w:rPr>
          <w:sz w:val="21"/>
          <w:szCs w:val="21"/>
          <w:highlight w:val="none"/>
        </w:rPr>
      </w:r>
      <w:r/>
    </w:p>
    <w:p>
      <w:pPr>
        <w:pStyle w:val="1005"/>
        <w:ind w:firstLine="422"/>
        <w:spacing w:before="0" w:beforeAutospacing="0" w:after="0" w:afterAutospacing="0" w:line="400" w:lineRule="exact"/>
        <w:widowControl w:val="off"/>
        <w:rPr>
          <w:b/>
          <w:bCs/>
          <w:sz w:val="21"/>
          <w:szCs w:val="21"/>
          <w:highlight w:val="none"/>
        </w:rPr>
      </w:pPr>
      <w:r>
        <w:rPr>
          <w:rFonts w:hint="eastAsia"/>
          <w:b/>
          <w:bCs/>
          <w:sz w:val="21"/>
          <w:szCs w:val="21"/>
          <w:highlight w:val="none"/>
        </w:rPr>
        <w:t xml:space="preserve">（5）关于</w:t>
      </w:r>
      <w:r>
        <w:rPr>
          <w:rFonts w:hint="eastAsia" w:ascii="宋体" w:hAnsi="宋体" w:eastAsia="宋体" w:cs="宋体"/>
          <w:b/>
          <w:bCs/>
          <w:sz w:val="21"/>
          <w:szCs w:val="21"/>
          <w:highlight w:val="none"/>
          <w:lang w:val="en-US" w:eastAsia="zh-CN"/>
        </w:rPr>
        <w:t xml:space="preserve">最后</w:t>
      </w:r>
      <w:r>
        <w:rPr>
          <w:rFonts w:hint="eastAsia" w:ascii="宋体" w:hAnsi="宋体" w:eastAsia="宋体" w:cs="宋体"/>
          <w:b/>
          <w:bCs/>
          <w:sz w:val="21"/>
          <w:szCs w:val="21"/>
          <w:highlight w:val="none"/>
        </w:rPr>
        <w:t xml:space="preserve">报</w:t>
      </w:r>
      <w:r>
        <w:rPr>
          <w:rFonts w:hint="eastAsia"/>
          <w:b/>
          <w:bCs/>
          <w:sz w:val="21"/>
          <w:szCs w:val="21"/>
          <w:highlight w:val="none"/>
        </w:rPr>
        <w:t xml:space="preserve">价的具体操作流程，各供应商请详细阅读《操作手册》。</w:t>
      </w:r>
      <w:r>
        <w:rPr>
          <w:b/>
          <w:bCs/>
          <w:sz w:val="21"/>
          <w:szCs w:val="21"/>
          <w:highlight w:val="none"/>
        </w:rPr>
      </w:r>
      <w:r/>
    </w:p>
    <w:p>
      <w:pPr>
        <w:pStyle w:val="1005"/>
        <w:ind w:firstLine="420"/>
        <w:spacing w:before="0" w:beforeAutospacing="0" w:after="0" w:afterAutospacing="0" w:line="400" w:lineRule="exact"/>
        <w:widowControl w:val="off"/>
        <w:rPr>
          <w:sz w:val="21"/>
          <w:szCs w:val="21"/>
          <w:highlight w:val="none"/>
        </w:rPr>
      </w:pPr>
      <w:r>
        <w:rPr>
          <w:rFonts w:hint="eastAsia"/>
          <w:sz w:val="21"/>
          <w:szCs w:val="21"/>
          <w:highlight w:val="none"/>
        </w:rPr>
        <w:t xml:space="preserve">14.7.响应无效和终止磋商活动条款</w:t>
      </w:r>
      <w:r>
        <w:rPr>
          <w:sz w:val="21"/>
          <w:szCs w:val="21"/>
          <w:highlight w:val="none"/>
        </w:rPr>
      </w:r>
      <w:r/>
    </w:p>
    <w:p>
      <w:pPr>
        <w:pStyle w:val="1005"/>
        <w:ind w:firstLine="420"/>
        <w:spacing w:before="0" w:beforeAutospacing="0" w:after="0" w:afterAutospacing="0" w:line="400" w:lineRule="exact"/>
        <w:widowControl w:val="off"/>
        <w:rPr>
          <w:sz w:val="21"/>
          <w:szCs w:val="21"/>
          <w:highlight w:val="none"/>
        </w:rPr>
      </w:pPr>
      <w:r>
        <w:rPr>
          <w:rFonts w:hint="eastAsia"/>
          <w:sz w:val="21"/>
          <w:szCs w:val="21"/>
          <w:highlight w:val="none"/>
        </w:rPr>
        <w:t xml:space="preserve">14.7.1.响应人存在下列情况之一的，响应无效:</w:t>
      </w:r>
      <w:r>
        <w:rPr>
          <w:sz w:val="21"/>
          <w:szCs w:val="21"/>
          <w:highlight w:val="none"/>
        </w:rPr>
      </w:r>
      <w:r/>
    </w:p>
    <w:p>
      <w:pPr>
        <w:pStyle w:val="1005"/>
        <w:ind w:firstLine="420"/>
        <w:spacing w:before="0" w:beforeAutospacing="0" w:after="0" w:afterAutospacing="0" w:line="400" w:lineRule="exact"/>
        <w:widowControl w:val="off"/>
        <w:rPr>
          <w:sz w:val="21"/>
          <w:szCs w:val="21"/>
          <w:highlight w:val="none"/>
        </w:rPr>
      </w:pPr>
      <w:r>
        <w:rPr>
          <w:rFonts w:hint="eastAsia"/>
          <w:sz w:val="21"/>
          <w:szCs w:val="21"/>
          <w:highlight w:val="none"/>
        </w:rPr>
        <w:t xml:space="preserve">（1）未按照竞争性磋商文件规定要求签署、盖章的；</w:t>
      </w:r>
      <w:r>
        <w:rPr>
          <w:sz w:val="21"/>
          <w:szCs w:val="21"/>
          <w:highlight w:val="none"/>
        </w:rPr>
      </w:r>
      <w:r/>
    </w:p>
    <w:p>
      <w:pPr>
        <w:pStyle w:val="1005"/>
        <w:ind w:firstLine="420"/>
        <w:spacing w:before="0" w:beforeAutospacing="0" w:after="0" w:afterAutospacing="0" w:line="400" w:lineRule="exact"/>
        <w:widowControl w:val="off"/>
        <w:rPr>
          <w:sz w:val="21"/>
          <w:szCs w:val="21"/>
          <w:highlight w:val="none"/>
        </w:rPr>
      </w:pPr>
      <w:r>
        <w:rPr>
          <w:rFonts w:hint="eastAsia"/>
          <w:sz w:val="21"/>
          <w:szCs w:val="21"/>
          <w:highlight w:val="none"/>
        </w:rPr>
        <w:t xml:space="preserve">（2）供应商不具备竞争性磋商文件中规定资格条件的；</w:t>
      </w:r>
      <w:r>
        <w:rPr>
          <w:sz w:val="21"/>
          <w:szCs w:val="21"/>
          <w:highlight w:val="none"/>
        </w:rPr>
      </w:r>
      <w:r/>
    </w:p>
    <w:p>
      <w:pPr>
        <w:pStyle w:val="1005"/>
        <w:ind w:firstLine="420"/>
        <w:spacing w:before="0" w:beforeAutospacing="0" w:after="0" w:afterAutospacing="0" w:line="400" w:lineRule="exact"/>
        <w:widowControl w:val="off"/>
        <w:rPr>
          <w:sz w:val="21"/>
          <w:szCs w:val="21"/>
          <w:highlight w:val="none"/>
        </w:rPr>
      </w:pPr>
      <w:r>
        <w:rPr>
          <w:rFonts w:hint="eastAsia"/>
          <w:sz w:val="21"/>
          <w:szCs w:val="21"/>
          <w:highlight w:val="none"/>
        </w:rPr>
        <w:t xml:space="preserve">（3）报价超过磋商文件中规定的预算金额或者最高限价的；</w:t>
      </w:r>
      <w:r>
        <w:rPr>
          <w:sz w:val="21"/>
          <w:szCs w:val="21"/>
          <w:highlight w:val="none"/>
        </w:rPr>
      </w:r>
      <w:r/>
    </w:p>
    <w:p>
      <w:pPr>
        <w:pStyle w:val="1005"/>
        <w:ind w:firstLine="420"/>
        <w:spacing w:before="0" w:beforeAutospacing="0" w:after="0" w:afterAutospacing="0"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（4）响应文件含有采购人不能接受的附加条件；</w:t>
      </w:r>
      <w:r>
        <w:rPr>
          <w:rFonts w:hint="eastAsia" w:ascii="宋体" w:hAnsi="宋体" w:eastAsia="宋体" w:cs="宋体"/>
          <w:sz w:val="21"/>
          <w:szCs w:val="21"/>
          <w:highlight w:val="none"/>
        </w:rPr>
      </w:r>
      <w:r/>
    </w:p>
    <w:p>
      <w:pPr>
        <w:pStyle w:val="1005"/>
        <w:ind w:firstLine="420"/>
        <w:spacing w:before="0" w:beforeAutospacing="0" w:after="0" w:afterAutospacing="0"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（5）因磋商响应单位自身原因导致网上磋商响应文件无法递交的其他情况；</w:t>
      </w:r>
      <w:r>
        <w:rPr>
          <w:rFonts w:hint="eastAsia" w:ascii="宋体" w:hAnsi="宋体" w:eastAsia="宋体" w:cs="宋体"/>
          <w:sz w:val="21"/>
          <w:szCs w:val="21"/>
          <w:highlight w:val="none"/>
        </w:rPr>
      </w:r>
      <w:r/>
    </w:p>
    <w:p>
      <w:pPr>
        <w:pStyle w:val="1005"/>
        <w:ind w:firstLine="420"/>
        <w:spacing w:before="0" w:beforeAutospacing="0" w:after="0" w:afterAutospacing="0"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（6）不符合法律、法规和竞争性磋商文件中规定的其他实质性要求的；</w:t>
      </w:r>
      <w:r>
        <w:rPr>
          <w:rFonts w:hint="eastAsia" w:ascii="宋体" w:hAnsi="宋体" w:eastAsia="宋体" w:cs="宋体"/>
          <w:sz w:val="21"/>
          <w:szCs w:val="21"/>
          <w:highlight w:val="none"/>
        </w:rPr>
      </w:r>
      <w:r/>
    </w:p>
    <w:p>
      <w:pPr>
        <w:pStyle w:val="1005"/>
        <w:ind w:firstLine="420"/>
        <w:spacing w:before="0" w:beforeAutospacing="0" w:after="0" w:afterAutospacing="0"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（7）法律、法规及本竞争性磋商文件规定的其他无效的情形。</w:t>
      </w:r>
      <w:r>
        <w:rPr>
          <w:rFonts w:hint="eastAsia" w:ascii="宋体" w:hAnsi="宋体" w:eastAsia="宋体" w:cs="宋体"/>
          <w:sz w:val="21"/>
          <w:szCs w:val="21"/>
          <w:highlight w:val="none"/>
        </w:rPr>
      </w:r>
      <w:r/>
    </w:p>
    <w:p>
      <w:pPr>
        <w:pStyle w:val="1005"/>
        <w:ind w:firstLine="420"/>
        <w:spacing w:before="0" w:beforeAutospacing="0" w:after="0" w:afterAutospacing="0" w:line="400" w:lineRule="exact"/>
        <w:widowControl w:val="off"/>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关于异常低价的处理</w:t>
      </w:r>
      <w:r>
        <w:rPr>
          <w:rFonts w:ascii="宋体" w:hAnsi="宋体" w:eastAsia="宋体" w:cs="宋体"/>
          <w:sz w:val="21"/>
          <w:szCs w:val="21"/>
          <w:highlight w:val="none"/>
          <w:lang w:val="en-US" w:eastAsia="zh-CN"/>
        </w:rPr>
      </w:r>
      <w:r/>
    </w:p>
    <w:p>
      <w:pPr>
        <w:pStyle w:val="1005"/>
        <w:ind w:firstLine="420"/>
        <w:spacing w:before="0" w:beforeAutospacing="0" w:after="0" w:afterAutospacing="0" w:line="400" w:lineRule="exact"/>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（一）出现下列情形之一的，评审委员会应当启动异常低价投标审查程序：</w:t>
      </w:r>
      <w:r>
        <w:rPr>
          <w:rFonts w:hint="eastAsia" w:ascii="宋体" w:hAnsi="宋体" w:eastAsia="宋体" w:cs="宋体"/>
          <w:sz w:val="21"/>
          <w:szCs w:val="21"/>
          <w:highlight w:val="none"/>
          <w:lang w:val="zh-CN"/>
        </w:rPr>
      </w:r>
      <w:r/>
    </w:p>
    <w:p>
      <w:pPr>
        <w:pStyle w:val="1005"/>
        <w:ind w:firstLine="420"/>
        <w:spacing w:before="0" w:beforeAutospacing="0" w:after="0" w:afterAutospacing="0" w:line="400" w:lineRule="exact"/>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sz w:val="21"/>
          <w:szCs w:val="21"/>
          <w:highlight w:val="none"/>
          <w:lang w:val="zh-CN"/>
        </w:rPr>
      </w:r>
      <w:r/>
    </w:p>
    <w:p>
      <w:pPr>
        <w:pStyle w:val="1005"/>
        <w:ind w:firstLine="420"/>
        <w:spacing w:before="0" w:beforeAutospacing="0" w:after="0" w:afterAutospacing="0" w:line="400" w:lineRule="exact"/>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sz w:val="21"/>
          <w:szCs w:val="21"/>
          <w:highlight w:val="none"/>
          <w:lang w:val="zh-CN"/>
        </w:rPr>
      </w:r>
      <w:r/>
    </w:p>
    <w:p>
      <w:pPr>
        <w:pStyle w:val="1005"/>
        <w:ind w:firstLine="420"/>
        <w:spacing w:before="0" w:beforeAutospacing="0" w:after="0" w:afterAutospacing="0" w:line="400" w:lineRule="exact"/>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3.投标（响应）报价低于采购项目最高限价45%的，即投标（响应）报价&lt;采购项目最高限价×45%；</w:t>
      </w:r>
      <w:r>
        <w:rPr>
          <w:rFonts w:hint="eastAsia" w:ascii="宋体" w:hAnsi="宋体" w:eastAsia="宋体" w:cs="宋体"/>
          <w:b/>
          <w:bCs/>
          <w:sz w:val="21"/>
          <w:szCs w:val="21"/>
          <w:highlight w:val="none"/>
          <w:lang w:val="zh-CN"/>
        </w:rPr>
        <w:t xml:space="preserve">（</w:t>
      </w:r>
      <w:r>
        <w:rPr>
          <w:rFonts w:hint="eastAsia" w:ascii="宋体" w:hAnsi="宋体" w:eastAsia="宋体" w:cs="宋体"/>
          <w:b/>
          <w:bCs/>
          <w:sz w:val="21"/>
          <w:szCs w:val="21"/>
          <w:highlight w:val="none"/>
          <w:lang w:val="en-US" w:eastAsia="zh-CN"/>
        </w:rPr>
        <w:t xml:space="preserve">本项目不适用</w:t>
      </w:r>
      <w:r>
        <w:rPr>
          <w:rFonts w:hint="eastAsia" w:ascii="宋体" w:hAnsi="宋体" w:eastAsia="宋体" w:cs="宋体"/>
          <w:b/>
          <w:bCs/>
          <w:sz w:val="21"/>
          <w:szCs w:val="21"/>
          <w:highlight w:val="none"/>
          <w:lang w:val="zh-CN"/>
        </w:rPr>
        <w:t xml:space="preserve">）</w:t>
      </w:r>
      <w:r>
        <w:rPr>
          <w:rFonts w:hint="eastAsia" w:ascii="宋体" w:hAnsi="宋体" w:eastAsia="宋体" w:cs="宋体"/>
          <w:sz w:val="21"/>
          <w:szCs w:val="21"/>
          <w:highlight w:val="none"/>
          <w:lang w:val="zh-CN"/>
        </w:rPr>
      </w:r>
      <w:r/>
    </w:p>
    <w:p>
      <w:pPr>
        <w:pStyle w:val="1005"/>
        <w:ind w:firstLine="420"/>
        <w:spacing w:before="0" w:beforeAutospacing="0" w:after="0" w:afterAutospacing="0" w:line="400" w:lineRule="exact"/>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 4.评审委员会基于专业判断，认为供应商报价过低，有可能影响产品质量或者不能诚信履约的其他情形。</w:t>
      </w:r>
      <w:r>
        <w:rPr>
          <w:rFonts w:hint="eastAsia" w:ascii="宋体" w:hAnsi="宋体" w:eastAsia="宋体" w:cs="宋体"/>
          <w:sz w:val="21"/>
          <w:szCs w:val="21"/>
          <w:highlight w:val="none"/>
          <w:lang w:val="zh-CN"/>
        </w:rPr>
      </w:r>
      <w:r/>
    </w:p>
    <w:p>
      <w:pPr>
        <w:pStyle w:val="788"/>
        <w:ind w:firstLine="439"/>
        <w:spacing w:line="360" w:lineRule="auto"/>
        <w:tabs>
          <w:tab w:val="left" w:pos="0" w:leader="none"/>
        </w:tabs>
        <w:rPr>
          <w:rFonts w:hint="eastAsia" w:ascii="Times New Roman" w:hAnsi="Times New Roman" w:eastAsia="宋体" w:cs="Times New Roman"/>
          <w:sz w:val="21"/>
          <w:szCs w:val="21"/>
          <w:highlight w:val="none"/>
          <w:lang w:val="zh-CN"/>
        </w:rPr>
      </w:pPr>
      <w:r>
        <w:rPr>
          <w:rFonts w:hint="eastAsia" w:ascii="Times New Roman" w:hAnsi="Times New Roman" w:eastAsia="宋体" w:cs="Times New Roman"/>
          <w:sz w:val="21"/>
          <w:szCs w:val="21"/>
          <w:highlight w:val="none"/>
          <w:lang w:val="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Times New Roman" w:hAnsi="Times New Roman" w:eastAsia="宋体" w:cs="Times New Roman"/>
          <w:sz w:val="21"/>
          <w:szCs w:val="21"/>
          <w:highlight w:val="none"/>
          <w:lang w:val="zh-CN"/>
        </w:rPr>
      </w:r>
      <w:r/>
    </w:p>
    <w:p>
      <w:pPr>
        <w:pStyle w:val="1005"/>
        <w:ind w:firstLine="420"/>
        <w:spacing w:before="0" w:beforeAutospacing="0" w:after="0" w:afterAutospacing="0" w:line="400" w:lineRule="exact"/>
        <w:widowControl w:val="off"/>
        <w:rPr>
          <w:rFonts w:ascii="宋体" w:hAnsi="宋体" w:eastAsia="宋体" w:cs="宋体"/>
          <w:sz w:val="21"/>
          <w:szCs w:val="21"/>
          <w:highlight w:val="none"/>
          <w:lang w:val="zh-CN"/>
        </w:rPr>
      </w:pPr>
      <w:r>
        <w:rPr>
          <w:rFonts w:hint="eastAsia" w:ascii="Times New Roman" w:hAnsi="Times New Roman" w:eastAsia="宋体" w:cs="Times New Roman"/>
          <w:sz w:val="21"/>
          <w:szCs w:val="21"/>
          <w:highlight w:val="none"/>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eastAsia="宋体" w:cs="宋体"/>
          <w:sz w:val="21"/>
          <w:szCs w:val="21"/>
          <w:highlight w:val="none"/>
          <w:lang w:val="zh-CN"/>
        </w:rPr>
      </w:r>
      <w:r/>
    </w:p>
    <w:p>
      <w:pPr>
        <w:pStyle w:val="1005"/>
        <w:ind w:firstLine="420"/>
        <w:spacing w:before="0" w:beforeAutospacing="0" w:after="0" w:afterAutospacing="0" w:line="400" w:lineRule="exact"/>
        <w:widowControl w:val="off"/>
        <w:rPr>
          <w:sz w:val="21"/>
          <w:szCs w:val="21"/>
          <w:highlight w:val="none"/>
        </w:rPr>
      </w:pPr>
      <w:r>
        <w:rPr>
          <w:rFonts w:hint="eastAsia"/>
          <w:sz w:val="21"/>
          <w:szCs w:val="21"/>
          <w:highlight w:val="none"/>
        </w:rPr>
        <w:t xml:space="preserve">14.7.2.响应人应当遵循公平竞争的原则，不得恶意串通，不得妨碍其他响应人的竞争行为，不得损害采购人或者其他响应人的合法权益。</w:t>
      </w:r>
      <w:r>
        <w:rPr>
          <w:sz w:val="21"/>
          <w:szCs w:val="21"/>
          <w:highlight w:val="none"/>
        </w:rPr>
      </w:r>
      <w:r/>
    </w:p>
    <w:p>
      <w:pPr>
        <w:pStyle w:val="1005"/>
        <w:ind w:firstLine="420"/>
        <w:spacing w:before="0" w:beforeAutospacing="0" w:after="0" w:afterAutospacing="0" w:line="400" w:lineRule="exact"/>
        <w:widowControl w:val="off"/>
        <w:rPr>
          <w:sz w:val="21"/>
          <w:szCs w:val="21"/>
          <w:highlight w:val="none"/>
        </w:rPr>
      </w:pPr>
      <w:r>
        <w:rPr>
          <w:rFonts w:hint="eastAsia"/>
          <w:sz w:val="21"/>
          <w:szCs w:val="21"/>
          <w:highlight w:val="none"/>
        </w:rPr>
        <w:t xml:space="preserve">磋商在过程中发现响应人有上述情形的，磋商小组应当认定其响应无效，并书面报告本级财政部门。</w:t>
      </w:r>
      <w:r>
        <w:rPr>
          <w:sz w:val="21"/>
          <w:szCs w:val="21"/>
          <w:highlight w:val="none"/>
        </w:rPr>
      </w:r>
      <w:r/>
    </w:p>
    <w:p>
      <w:pPr>
        <w:pStyle w:val="1005"/>
        <w:ind w:firstLine="420"/>
        <w:spacing w:before="0" w:beforeAutospacing="0" w:after="0" w:afterAutospacing="0" w:line="400" w:lineRule="exact"/>
        <w:widowControl w:val="off"/>
        <w:rPr>
          <w:sz w:val="21"/>
          <w:szCs w:val="21"/>
          <w:highlight w:val="none"/>
        </w:rPr>
      </w:pPr>
      <w:r>
        <w:rPr>
          <w:rFonts w:hint="eastAsia"/>
          <w:sz w:val="21"/>
          <w:szCs w:val="21"/>
          <w:highlight w:val="none"/>
        </w:rPr>
        <w:t xml:space="preserve">14.7.3.有下列情形之一的，视为响应人恶意串通，其响应无效：</w:t>
      </w:r>
      <w:r>
        <w:rPr>
          <w:sz w:val="21"/>
          <w:szCs w:val="21"/>
          <w:highlight w:val="none"/>
        </w:rPr>
      </w:r>
      <w:r/>
    </w:p>
    <w:p>
      <w:pPr>
        <w:pStyle w:val="1005"/>
        <w:ind w:firstLine="420"/>
        <w:spacing w:before="0" w:beforeAutospacing="0" w:after="0" w:afterAutospacing="0" w:line="400" w:lineRule="exact"/>
        <w:widowControl w:val="off"/>
        <w:rPr>
          <w:sz w:val="21"/>
          <w:szCs w:val="21"/>
          <w:highlight w:val="none"/>
        </w:rPr>
      </w:pPr>
      <w:r>
        <w:rPr>
          <w:rFonts w:hint="eastAsia"/>
          <w:sz w:val="21"/>
          <w:szCs w:val="21"/>
          <w:highlight w:val="none"/>
        </w:rPr>
        <w:t xml:space="preserve">（1）不同响应人的响应文件由同一单位或者个人编制；</w:t>
      </w:r>
      <w:r>
        <w:rPr>
          <w:sz w:val="21"/>
          <w:szCs w:val="21"/>
          <w:highlight w:val="none"/>
        </w:rPr>
      </w:r>
      <w:r/>
    </w:p>
    <w:p>
      <w:pPr>
        <w:pStyle w:val="1005"/>
        <w:ind w:firstLine="420"/>
        <w:spacing w:before="0" w:beforeAutospacing="0" w:after="0" w:afterAutospacing="0" w:line="400" w:lineRule="exact"/>
        <w:widowControl w:val="off"/>
        <w:rPr>
          <w:sz w:val="21"/>
          <w:szCs w:val="21"/>
          <w:highlight w:val="none"/>
        </w:rPr>
      </w:pPr>
      <w:r>
        <w:rPr>
          <w:rFonts w:hint="eastAsia"/>
          <w:sz w:val="21"/>
          <w:szCs w:val="21"/>
          <w:highlight w:val="none"/>
        </w:rPr>
        <w:t xml:space="preserve">（2）不同响应人委托同一单位或者个人办理磋商事宜；</w:t>
      </w:r>
      <w:r>
        <w:rPr>
          <w:sz w:val="21"/>
          <w:szCs w:val="21"/>
          <w:highlight w:val="none"/>
        </w:rPr>
      </w:r>
      <w:r/>
    </w:p>
    <w:p>
      <w:pPr>
        <w:pStyle w:val="1005"/>
        <w:ind w:firstLine="420"/>
        <w:spacing w:before="0" w:beforeAutospacing="0" w:after="0" w:afterAutospacing="0" w:line="400" w:lineRule="exact"/>
        <w:widowControl w:val="off"/>
        <w:rPr>
          <w:sz w:val="21"/>
          <w:szCs w:val="21"/>
          <w:highlight w:val="none"/>
        </w:rPr>
      </w:pPr>
      <w:r>
        <w:rPr>
          <w:rFonts w:hint="eastAsia"/>
          <w:sz w:val="21"/>
          <w:szCs w:val="21"/>
          <w:highlight w:val="none"/>
        </w:rPr>
        <w:t xml:space="preserve">（3）不同响应人的响应文件载明的项目管理成员或者联系人员为同一人；</w:t>
      </w:r>
      <w:r>
        <w:rPr>
          <w:sz w:val="21"/>
          <w:szCs w:val="21"/>
          <w:highlight w:val="none"/>
        </w:rPr>
      </w:r>
      <w:r/>
    </w:p>
    <w:p>
      <w:pPr>
        <w:pStyle w:val="1005"/>
        <w:ind w:firstLine="420"/>
        <w:spacing w:before="0" w:beforeAutospacing="0" w:after="0" w:afterAutospacing="0" w:line="400" w:lineRule="exact"/>
        <w:widowControl w:val="off"/>
        <w:rPr>
          <w:sz w:val="21"/>
          <w:szCs w:val="21"/>
          <w:highlight w:val="none"/>
        </w:rPr>
      </w:pPr>
      <w:r>
        <w:rPr>
          <w:rFonts w:hint="eastAsia"/>
          <w:sz w:val="21"/>
          <w:szCs w:val="21"/>
          <w:highlight w:val="none"/>
        </w:rPr>
        <w:t xml:space="preserve">（4）不同响应人的响应文件异常一致或者报价呈规律性差异；</w:t>
      </w:r>
      <w:r>
        <w:rPr>
          <w:sz w:val="21"/>
          <w:szCs w:val="21"/>
          <w:highlight w:val="none"/>
        </w:rPr>
      </w:r>
      <w:r/>
    </w:p>
    <w:p>
      <w:pPr>
        <w:pStyle w:val="1005"/>
        <w:ind w:firstLine="420"/>
        <w:spacing w:before="0" w:beforeAutospacing="0" w:after="0" w:afterAutospacing="0" w:line="400" w:lineRule="exact"/>
        <w:widowControl w:val="off"/>
        <w:rPr>
          <w:sz w:val="21"/>
          <w:szCs w:val="21"/>
          <w:highlight w:val="none"/>
        </w:rPr>
      </w:pPr>
      <w:r>
        <w:rPr>
          <w:rFonts w:hint="eastAsia"/>
          <w:sz w:val="21"/>
          <w:szCs w:val="21"/>
          <w:highlight w:val="none"/>
        </w:rPr>
        <w:t xml:space="preserve">（5）不同响应人的响应文件相互混装；</w:t>
      </w:r>
      <w:r>
        <w:rPr>
          <w:sz w:val="21"/>
          <w:szCs w:val="21"/>
          <w:highlight w:val="none"/>
        </w:rPr>
      </w:r>
      <w:r/>
    </w:p>
    <w:p>
      <w:pPr>
        <w:pStyle w:val="788"/>
        <w:ind w:firstLine="420"/>
        <w:spacing w:line="360" w:lineRule="exact"/>
        <w:rPr>
          <w:rFonts w:ascii="宋体" w:hAnsi="宋体" w:cs="宋体"/>
          <w:szCs w:val="21"/>
          <w:highlight w:val="none"/>
        </w:rPr>
      </w:pPr>
      <w:r>
        <w:rPr>
          <w:rFonts w:hint="eastAsia" w:ascii="宋体" w:hAnsi="宋体" w:cs="宋体"/>
          <w:szCs w:val="21"/>
          <w:highlight w:val="none"/>
        </w:rPr>
        <w:t xml:space="preserve">（6）</w:t>
      </w:r>
      <w:r>
        <w:rPr>
          <w:rFonts w:hint="eastAsia" w:ascii="宋体" w:hAnsi="宋体" w:cs="宋体"/>
          <w:szCs w:val="21"/>
          <w:highlight w:val="none"/>
          <w:lang w:val="zh-CN"/>
        </w:rPr>
        <w:t xml:space="preserve">不同投标（响应）文件制作机器码一致。</w:t>
      </w:r>
      <w:r>
        <w:rPr>
          <w:rFonts w:ascii="宋体" w:hAnsi="宋体" w:cs="宋体"/>
          <w:szCs w:val="21"/>
          <w:highlight w:val="none"/>
        </w:rPr>
      </w:r>
      <w:r/>
    </w:p>
    <w:p>
      <w:pPr>
        <w:pStyle w:val="1005"/>
        <w:ind w:firstLine="420"/>
        <w:spacing w:before="0" w:beforeAutospacing="0" w:after="0" w:afterAutospacing="0" w:line="400" w:lineRule="exact"/>
        <w:widowControl w:val="off"/>
        <w:rPr>
          <w:sz w:val="21"/>
          <w:szCs w:val="21"/>
          <w:highlight w:val="none"/>
        </w:rPr>
      </w:pPr>
      <w:r>
        <w:rPr>
          <w:rFonts w:hint="eastAsia"/>
          <w:sz w:val="21"/>
          <w:szCs w:val="21"/>
          <w:highlight w:val="none"/>
        </w:rPr>
        <w:t xml:space="preserve">14.7.4.终止竞争性磋商采购活动的条款</w:t>
      </w:r>
      <w:r>
        <w:rPr>
          <w:sz w:val="21"/>
          <w:szCs w:val="21"/>
          <w:highlight w:val="none"/>
        </w:rPr>
      </w:r>
      <w:r/>
    </w:p>
    <w:p>
      <w:pPr>
        <w:pStyle w:val="1005"/>
        <w:ind w:firstLine="420"/>
        <w:spacing w:before="0" w:beforeAutospacing="0" w:after="0" w:afterAutospacing="0" w:line="400" w:lineRule="exact"/>
        <w:widowControl w:val="off"/>
        <w:rPr>
          <w:sz w:val="21"/>
          <w:szCs w:val="21"/>
          <w:highlight w:val="none"/>
        </w:rPr>
      </w:pPr>
      <w:r>
        <w:rPr>
          <w:rFonts w:hint="eastAsia"/>
          <w:sz w:val="21"/>
          <w:szCs w:val="21"/>
          <w:highlight w:val="none"/>
        </w:rPr>
        <w:t xml:space="preserve">出现下列情形之一的，采购代理机构将终止竞争性磋商采购活动，发布项目终止公告并说明原因，重新开展采购活动：</w:t>
      </w:r>
      <w:r>
        <w:rPr>
          <w:sz w:val="21"/>
          <w:szCs w:val="21"/>
          <w:highlight w:val="none"/>
        </w:rPr>
      </w:r>
      <w:r/>
    </w:p>
    <w:p>
      <w:pPr>
        <w:pStyle w:val="1005"/>
        <w:ind w:firstLine="420"/>
        <w:spacing w:before="0" w:beforeAutospacing="0" w:after="0" w:afterAutospacing="0" w:line="400" w:lineRule="exact"/>
        <w:widowControl w:val="off"/>
        <w:rPr>
          <w:sz w:val="21"/>
          <w:szCs w:val="21"/>
          <w:highlight w:val="none"/>
        </w:rPr>
      </w:pPr>
      <w:r>
        <w:rPr>
          <w:rFonts w:hint="eastAsia"/>
          <w:sz w:val="21"/>
          <w:szCs w:val="21"/>
          <w:highlight w:val="none"/>
        </w:rPr>
        <w:t xml:space="preserve">（1）因情况变化，不再符合规定的竞争性磋商采购方式适用情形的；</w:t>
      </w:r>
      <w:r>
        <w:rPr>
          <w:sz w:val="21"/>
          <w:szCs w:val="21"/>
          <w:highlight w:val="none"/>
        </w:rPr>
      </w:r>
      <w:r/>
    </w:p>
    <w:p>
      <w:pPr>
        <w:pStyle w:val="1005"/>
        <w:ind w:firstLine="420"/>
        <w:spacing w:before="0" w:beforeAutospacing="0" w:after="0" w:afterAutospacing="0" w:line="400" w:lineRule="exact"/>
        <w:widowControl w:val="off"/>
        <w:rPr>
          <w:sz w:val="21"/>
          <w:szCs w:val="21"/>
          <w:highlight w:val="none"/>
        </w:rPr>
      </w:pPr>
      <w:r>
        <w:rPr>
          <w:rFonts w:hint="eastAsia"/>
          <w:sz w:val="21"/>
          <w:szCs w:val="21"/>
          <w:highlight w:val="none"/>
        </w:rPr>
        <w:t xml:space="preserve">（2）出现影响采购公正的违法、违规行为的；</w:t>
      </w:r>
      <w:r>
        <w:rPr>
          <w:sz w:val="21"/>
          <w:szCs w:val="21"/>
          <w:highlight w:val="none"/>
        </w:rPr>
      </w:r>
      <w:r/>
    </w:p>
    <w:p>
      <w:pPr>
        <w:pStyle w:val="1005"/>
        <w:ind w:firstLine="420"/>
        <w:jc w:val="both"/>
        <w:spacing w:before="0" w:beforeAutospacing="0" w:after="0" w:afterAutospacing="0" w:line="400" w:lineRule="exact"/>
        <w:widowControl w:val="off"/>
        <w:rPr>
          <w:sz w:val="21"/>
          <w:szCs w:val="21"/>
          <w:highlight w:val="none"/>
        </w:rPr>
      </w:pPr>
      <w:r>
        <w:rPr>
          <w:rFonts w:hint="eastAsia"/>
          <w:sz w:val="21"/>
          <w:szCs w:val="21"/>
          <w:highlight w:val="none"/>
        </w:rPr>
        <w:t xml:space="preserve">（3）在采购过程中符合要求的供应商或者报价未超过采购预算的供应商不足3家的。</w:t>
      </w:r>
      <w:r>
        <w:rPr>
          <w:sz w:val="21"/>
          <w:szCs w:val="21"/>
          <w:highlight w:val="none"/>
        </w:rPr>
      </w:r>
      <w:r/>
    </w:p>
    <w:p>
      <w:pPr>
        <w:pStyle w:val="788"/>
        <w:ind w:firstLine="422"/>
        <w:spacing w:line="400" w:lineRule="exact"/>
        <w:rPr>
          <w:rFonts w:ascii="宋体" w:hAnsi="宋体" w:cs="宋体"/>
          <w:b/>
          <w:szCs w:val="21"/>
          <w:highlight w:val="none"/>
        </w:rPr>
      </w:pPr>
      <w:r>
        <w:rPr>
          <w:rFonts w:hint="eastAsia" w:ascii="宋体" w:hAnsi="宋体" w:cs="宋体"/>
          <w:b/>
          <w:szCs w:val="21"/>
          <w:highlight w:val="none"/>
        </w:rPr>
        <w:t xml:space="preserve">15.确定成交、询问及质疑</w:t>
      </w:r>
      <w:r>
        <w:rPr>
          <w:rFonts w:ascii="宋体" w:hAnsi="宋体" w:cs="宋体"/>
          <w:b/>
          <w:szCs w:val="21"/>
          <w:highlight w:val="none"/>
        </w:rPr>
      </w:r>
      <w:r/>
    </w:p>
    <w:p>
      <w:pPr>
        <w:pStyle w:val="788"/>
        <w:ind w:firstLine="420"/>
        <w:spacing w:line="400" w:lineRule="exact"/>
        <w:rPr>
          <w:rFonts w:ascii="宋体" w:hAnsi="宋体" w:cs="宋体"/>
          <w:bCs/>
          <w:szCs w:val="21"/>
          <w:highlight w:val="none"/>
        </w:rPr>
      </w:pPr>
      <w:r>
        <w:rPr>
          <w:rFonts w:hint="eastAsia" w:ascii="宋体" w:hAnsi="宋体" w:cs="宋体"/>
          <w:bCs/>
          <w:szCs w:val="21"/>
          <w:highlight w:val="none"/>
        </w:rPr>
        <w:t xml:space="preserve">15.1.确定成交供应商</w:t>
      </w:r>
      <w:r>
        <w:rPr>
          <w:rFonts w:ascii="宋体" w:hAnsi="宋体" w:cs="宋体"/>
          <w:bCs/>
          <w:szCs w:val="21"/>
          <w:highlight w:val="none"/>
        </w:rPr>
      </w:r>
      <w:r/>
    </w:p>
    <w:p>
      <w:pPr>
        <w:pStyle w:val="788"/>
        <w:ind w:firstLine="420"/>
        <w:spacing w:line="400" w:lineRule="exact"/>
        <w:rPr>
          <w:rFonts w:ascii="宋体" w:hAnsi="宋体" w:cs="宋体"/>
          <w:bCs/>
          <w:szCs w:val="21"/>
          <w:highlight w:val="none"/>
        </w:rPr>
      </w:pPr>
      <w:r>
        <w:rPr>
          <w:rFonts w:hint="eastAsia" w:ascii="宋体" w:hAnsi="宋体" w:cs="宋体"/>
          <w:bCs/>
          <w:szCs w:val="21"/>
          <w:highlight w:val="none"/>
        </w:rPr>
        <w:t xml:space="preserve">15.1.1.采购人授权磋商小组直接确定成交供应商。</w:t>
      </w:r>
      <w:r>
        <w:rPr>
          <w:rFonts w:ascii="宋体" w:hAnsi="宋体" w:cs="宋体"/>
          <w:bCs/>
          <w:szCs w:val="21"/>
          <w:highlight w:val="none"/>
        </w:rPr>
      </w:r>
      <w:r/>
    </w:p>
    <w:p>
      <w:pPr>
        <w:pStyle w:val="788"/>
        <w:ind w:firstLine="420"/>
        <w:spacing w:line="400" w:lineRule="exact"/>
        <w:rPr>
          <w:rFonts w:ascii="宋体" w:hAnsi="宋体" w:cs="宋体"/>
          <w:bCs/>
          <w:szCs w:val="21"/>
          <w:highlight w:val="none"/>
        </w:rPr>
      </w:pPr>
      <w:r>
        <w:rPr>
          <w:rFonts w:hint="eastAsia" w:ascii="宋体" w:hAnsi="宋体" w:cs="宋体"/>
          <w:bCs/>
          <w:szCs w:val="21"/>
          <w:highlight w:val="none"/>
        </w:rPr>
        <w:t xml:space="preserve">15.1.2.采购代理机构在苏采云系统中告知开标结果，并向中标供应商发放《中标通知书》。</w:t>
      </w:r>
      <w:r>
        <w:rPr>
          <w:rFonts w:ascii="宋体" w:hAnsi="宋体" w:cs="宋体"/>
          <w:bCs/>
          <w:szCs w:val="21"/>
          <w:highlight w:val="none"/>
        </w:rPr>
      </w:r>
      <w:r/>
    </w:p>
    <w:p>
      <w:pPr>
        <w:pStyle w:val="788"/>
        <w:ind w:firstLine="420"/>
        <w:spacing w:line="400" w:lineRule="exact"/>
        <w:rPr>
          <w:rFonts w:ascii="宋体" w:hAnsi="宋体" w:cs="宋体"/>
          <w:bCs/>
          <w:szCs w:val="21"/>
          <w:highlight w:val="none"/>
        </w:rPr>
      </w:pPr>
      <w:r>
        <w:rPr>
          <w:rFonts w:hint="eastAsia" w:ascii="宋体" w:hAnsi="宋体" w:cs="宋体"/>
          <w:bCs/>
          <w:szCs w:val="21"/>
          <w:highlight w:val="none"/>
        </w:rPr>
        <w:t xml:space="preserve">15.2.询问及质疑</w:t>
      </w:r>
      <w:r>
        <w:rPr>
          <w:rFonts w:ascii="宋体" w:hAnsi="宋体" w:cs="宋体"/>
          <w:bCs/>
          <w:szCs w:val="21"/>
          <w:highlight w:val="none"/>
        </w:rPr>
      </w:r>
      <w:r/>
    </w:p>
    <w:p>
      <w:pPr>
        <w:pStyle w:val="788"/>
        <w:ind w:firstLine="420"/>
        <w:spacing w:line="400" w:lineRule="exact"/>
        <w:rPr>
          <w:rFonts w:ascii="宋体" w:hAnsi="宋体" w:cs="宋体"/>
          <w:bCs/>
          <w:szCs w:val="21"/>
          <w:highlight w:val="none"/>
        </w:rPr>
      </w:pPr>
      <w:r>
        <w:rPr>
          <w:rFonts w:hint="eastAsia" w:ascii="宋体" w:hAnsi="宋体" w:cs="宋体"/>
          <w:bCs/>
          <w:szCs w:val="21"/>
          <w:highlight w:val="none"/>
        </w:rPr>
        <w:t xml:space="preserve">15.2.1.询问及质疑依据《中华人民共和国政府采购法》、《中华人民共和国政府采购法实施条例》、《政府采购质疑和投诉办法》及相关法律法规处理。</w:t>
      </w:r>
      <w:r>
        <w:rPr>
          <w:rFonts w:ascii="宋体" w:hAnsi="宋体" w:cs="宋体"/>
          <w:bCs/>
          <w:szCs w:val="21"/>
          <w:highlight w:val="none"/>
        </w:rPr>
      </w:r>
      <w:r/>
    </w:p>
    <w:p>
      <w:pPr>
        <w:pStyle w:val="788"/>
        <w:ind w:firstLine="420"/>
        <w:spacing w:line="400" w:lineRule="exact"/>
        <w:rPr>
          <w:rFonts w:ascii="宋体" w:hAnsi="宋体"/>
          <w:highlight w:val="none"/>
        </w:rPr>
      </w:pPr>
      <w:r>
        <w:rPr>
          <w:rFonts w:hint="eastAsia" w:ascii="宋体" w:hAnsi="宋体"/>
          <w:highlight w:val="none"/>
        </w:rPr>
        <w:t xml:space="preserve">15.2.2</w:t>
      </w:r>
      <w:r>
        <w:rPr>
          <w:rFonts w:ascii="宋体" w:hAnsi="宋体"/>
          <w:highlight w:val="none"/>
        </w:rPr>
        <w:t xml:space="preserve">供应商认为本采购文件条款使自己的权益受到损害的，应在知道或者应知权益受到损害之日起七个工作日内，以书面形式向招标代理机构提出质疑。招标代理机构应当在收到</w:t>
      </w:r>
      <w:r>
        <w:rPr>
          <w:rFonts w:hint="eastAsia" w:ascii="宋体" w:hAnsi="宋体"/>
          <w:highlight w:val="none"/>
          <w:lang w:eastAsia="zh-CN"/>
        </w:rPr>
        <w:t xml:space="preserve">响应单位</w:t>
      </w:r>
      <w:r>
        <w:rPr>
          <w:rFonts w:ascii="宋体" w:hAnsi="宋体"/>
          <w:highlight w:val="none"/>
        </w:rPr>
        <w:t xml:space="preserve">书面质疑后七个工作日内作出答复。</w:t>
      </w:r>
      <w:r>
        <w:rPr>
          <w:rFonts w:ascii="宋体" w:hAnsi="宋体"/>
          <w:highlight w:val="none"/>
        </w:rPr>
      </w:r>
      <w:r/>
    </w:p>
    <w:p>
      <w:pPr>
        <w:pStyle w:val="788"/>
        <w:ind w:firstLine="420"/>
        <w:spacing w:line="400" w:lineRule="exact"/>
        <w:rPr>
          <w:rFonts w:ascii="宋体" w:hAnsi="宋体"/>
          <w:highlight w:val="none"/>
        </w:rPr>
      </w:pPr>
      <w:r>
        <w:rPr>
          <w:rFonts w:ascii="宋体" w:hAnsi="宋体"/>
          <w:highlight w:val="none"/>
        </w:rPr>
        <w:t xml:space="preserve">根据财政部94号令第十一条规定，提出质疑的供应商应当是参与所质疑项目采购活动的供应商。因此凡是对采购文件提出质疑的供应商，请将符合资格条件的证明材料及</w:t>
      </w:r>
      <w:r>
        <w:rPr>
          <w:rFonts w:hint="eastAsia" w:ascii="宋体" w:hAnsi="宋体"/>
          <w:highlight w:val="none"/>
        </w:rPr>
        <w:t xml:space="preserve">投标供应商</w:t>
      </w:r>
      <w:r>
        <w:rPr>
          <w:rFonts w:ascii="宋体" w:hAnsi="宋体"/>
          <w:highlight w:val="none"/>
        </w:rPr>
        <w:t xml:space="preserve">确认</w:t>
      </w:r>
      <w:r>
        <w:rPr>
          <w:rFonts w:hint="eastAsia" w:ascii="宋体" w:hAnsi="宋体"/>
          <w:highlight w:val="none"/>
        </w:rPr>
        <w:t xml:space="preserve">函</w:t>
      </w:r>
      <w:r>
        <w:rPr>
          <w:rFonts w:ascii="宋体" w:hAnsi="宋体"/>
          <w:highlight w:val="none"/>
        </w:rPr>
        <w:t xml:space="preserve">与质疑函一起递交。</w:t>
      </w:r>
      <w:r>
        <w:rPr>
          <w:rFonts w:ascii="宋体" w:hAnsi="宋体"/>
          <w:highlight w:val="none"/>
        </w:rPr>
      </w:r>
      <w:r/>
    </w:p>
    <w:p>
      <w:pPr>
        <w:pStyle w:val="788"/>
        <w:ind w:firstLine="420"/>
        <w:spacing w:line="400" w:lineRule="exact"/>
        <w:rPr>
          <w:rFonts w:ascii="宋体" w:hAnsi="宋体"/>
          <w:highlight w:val="none"/>
        </w:rPr>
      </w:pPr>
      <w:r>
        <w:rPr>
          <w:rFonts w:ascii="宋体" w:hAnsi="宋体"/>
          <w:highlight w:val="none"/>
        </w:rPr>
        <w:t xml:space="preserve">未依照采购公告要求实行网上报名的供应商，视为未参加该项政府采购活动，不具备对该项目提出质疑的法定权利。但因供应商资格条件或报名时间设定不符合有关法律法规规定等原因使供应商权益受损的除外。</w:t>
      </w:r>
      <w:r>
        <w:rPr>
          <w:rFonts w:ascii="宋体" w:hAnsi="宋体"/>
          <w:highlight w:val="none"/>
        </w:rPr>
      </w:r>
      <w:r/>
    </w:p>
    <w:p>
      <w:pPr>
        <w:pStyle w:val="788"/>
        <w:ind w:firstLine="420"/>
        <w:spacing w:line="400" w:lineRule="exact"/>
        <w:rPr>
          <w:rFonts w:ascii="宋体" w:hAnsi="宋体" w:cs="宋体"/>
          <w:bCs/>
          <w:szCs w:val="21"/>
          <w:highlight w:val="none"/>
        </w:rPr>
      </w:pPr>
      <w:r>
        <w:rPr>
          <w:rFonts w:ascii="宋体" w:hAnsi="宋体"/>
          <w:highlight w:val="none"/>
        </w:rPr>
        <w:t xml:space="preserve">在采购活动中本身权益未受到损害的供应商所提出的质疑不予受理。</w:t>
      </w:r>
      <w:r>
        <w:rPr>
          <w:rFonts w:ascii="宋体" w:hAnsi="宋体" w:cs="宋体"/>
          <w:bCs/>
          <w:szCs w:val="21"/>
          <w:highlight w:val="none"/>
        </w:rPr>
      </w:r>
      <w:r/>
    </w:p>
    <w:p>
      <w:pPr>
        <w:pStyle w:val="788"/>
        <w:ind w:firstLine="420"/>
        <w:spacing w:line="400" w:lineRule="exact"/>
        <w:rPr>
          <w:rFonts w:ascii="宋体" w:hAnsi="宋体" w:cs="宋体"/>
          <w:bCs/>
          <w:szCs w:val="21"/>
          <w:highlight w:val="none"/>
        </w:rPr>
      </w:pPr>
      <w:r>
        <w:rPr>
          <w:rFonts w:hint="eastAsia" w:ascii="宋体" w:hAnsi="宋体" w:cs="宋体"/>
          <w:bCs/>
          <w:szCs w:val="21"/>
          <w:highlight w:val="none"/>
        </w:rPr>
        <w:t xml:space="preserve">15.2.3</w:t>
      </w:r>
      <w:r>
        <w:rPr>
          <w:rFonts w:ascii="宋体" w:hAnsi="宋体"/>
          <w:highlight w:val="none"/>
        </w:rPr>
        <w:t xml:space="preserve">供应商如对本项目提出质疑须在法定质疑期内一次性提出针对同一采购程序环节的质疑。</w:t>
      </w:r>
      <w:r>
        <w:rPr>
          <w:rFonts w:ascii="宋体" w:hAnsi="宋体" w:cs="宋体"/>
          <w:bCs/>
          <w:szCs w:val="21"/>
          <w:highlight w:val="none"/>
        </w:rPr>
      </w:r>
      <w:r/>
    </w:p>
    <w:p>
      <w:pPr>
        <w:pStyle w:val="1005"/>
        <w:ind w:firstLine="420"/>
        <w:jc w:val="both"/>
        <w:spacing w:before="0" w:beforeAutospacing="0" w:after="0" w:afterAutospacing="0" w:line="400" w:lineRule="exact"/>
        <w:widowControl w:val="off"/>
        <w:rPr>
          <w:szCs w:val="21"/>
          <w:highlight w:val="none"/>
        </w:rPr>
      </w:pPr>
      <w:r>
        <w:rPr>
          <w:rFonts w:hint="eastAsia"/>
          <w:sz w:val="21"/>
          <w:szCs w:val="21"/>
          <w:highlight w:val="none"/>
        </w:rPr>
        <w:t xml:space="preserve">15.2.4.质疑联系方式</w:t>
      </w:r>
      <w:r>
        <w:rPr>
          <w:szCs w:val="21"/>
          <w:highlight w:val="none"/>
        </w:rPr>
      </w:r>
      <w:r/>
    </w:p>
    <w:p>
      <w:pPr>
        <w:pStyle w:val="788"/>
        <w:ind w:firstLine="420"/>
        <w:jc w:val="left"/>
        <w:spacing w:line="400" w:lineRule="exact"/>
        <w:shd w:val="clear" w:color="auto" w:fill="ffffff"/>
        <w:widowControl/>
        <w:rPr>
          <w:rFonts w:ascii="宋体" w:hAnsi="宋体" w:cs="宋体"/>
          <w:szCs w:val="21"/>
          <w:highlight w:val="none"/>
          <w:shd w:val="clear" w:color="auto" w:fill="ffffff"/>
        </w:rPr>
      </w:pPr>
      <w:r>
        <w:rPr>
          <w:rFonts w:hint="eastAsia" w:ascii="宋体" w:hAnsi="宋体" w:cs="宋体"/>
          <w:szCs w:val="21"/>
          <w:highlight w:val="none"/>
          <w:shd w:val="clear" w:color="auto" w:fill="ffffff"/>
        </w:rPr>
        <w:t xml:space="preserve">名称：苏州市卫康招投标咨询服务有限公司</w:t>
      </w:r>
      <w:r>
        <w:rPr>
          <w:rFonts w:ascii="宋体" w:hAnsi="宋体" w:cs="宋体"/>
          <w:szCs w:val="21"/>
          <w:highlight w:val="none"/>
          <w:shd w:val="clear" w:color="auto" w:fill="ffffff"/>
        </w:rPr>
      </w:r>
      <w:r/>
    </w:p>
    <w:p>
      <w:pPr>
        <w:pStyle w:val="788"/>
        <w:ind w:firstLine="420"/>
        <w:jc w:val="left"/>
        <w:spacing w:line="440" w:lineRule="exact"/>
        <w:shd w:val="clear" w:color="auto" w:fill="ffffff"/>
        <w:widowControl/>
        <w:rPr>
          <w:rFonts w:ascii="宋体" w:hAnsi="宋体" w:cs="宋体"/>
          <w:szCs w:val="21"/>
          <w:highlight w:val="none"/>
          <w:shd w:val="clear" w:color="auto" w:fill="ffffff"/>
        </w:rPr>
      </w:pPr>
      <w:r>
        <w:rPr>
          <w:rFonts w:hint="eastAsia" w:ascii="宋体" w:hAnsi="宋体" w:cs="宋体"/>
          <w:szCs w:val="21"/>
          <w:highlight w:val="none"/>
          <w:shd w:val="clear" w:color="auto" w:fill="ffffff"/>
        </w:rPr>
        <w:t xml:space="preserve">地址：</w:t>
      </w:r>
      <w:r>
        <w:rPr>
          <w:rFonts w:hint="eastAsia" w:ascii="宋体" w:hAnsi="宋体" w:cs="宋体"/>
          <w:szCs w:val="21"/>
          <w:highlight w:val="none"/>
        </w:rPr>
        <w:t xml:space="preserve">苏州市干将西路1296号1幢17层</w:t>
      </w:r>
      <w:r>
        <w:rPr>
          <w:rFonts w:ascii="宋体" w:hAnsi="宋体" w:cs="宋体"/>
          <w:szCs w:val="21"/>
          <w:highlight w:val="none"/>
          <w:shd w:val="clear" w:color="auto" w:fill="ffffff"/>
        </w:rPr>
      </w:r>
      <w:r/>
    </w:p>
    <w:p>
      <w:pPr>
        <w:pStyle w:val="788"/>
        <w:ind w:firstLine="420"/>
        <w:jc w:val="left"/>
        <w:spacing w:line="440" w:lineRule="exact"/>
        <w:rPr>
          <w:rFonts w:ascii="宋体" w:hAnsi="宋体" w:cs="宋体"/>
          <w:bCs/>
          <w:szCs w:val="21"/>
          <w:highlight w:val="none"/>
        </w:rPr>
      </w:pPr>
      <w:r>
        <w:rPr>
          <w:rFonts w:hint="eastAsia" w:ascii="宋体" w:hAnsi="宋体" w:cs="宋体"/>
          <w:bCs/>
          <w:szCs w:val="21"/>
          <w:highlight w:val="none"/>
        </w:rPr>
        <w:t xml:space="preserve">联 系 人：祝丽林</w:t>
      </w:r>
      <w:r>
        <w:rPr>
          <w:rFonts w:ascii="宋体" w:hAnsi="宋体" w:cs="宋体"/>
          <w:bCs/>
          <w:szCs w:val="21"/>
          <w:highlight w:val="none"/>
        </w:rPr>
      </w:r>
      <w:r/>
    </w:p>
    <w:p>
      <w:pPr>
        <w:pStyle w:val="1005"/>
        <w:ind w:firstLine="420"/>
        <w:spacing w:before="0" w:beforeAutospacing="0" w:after="0" w:afterAutospacing="0" w:line="440" w:lineRule="exact"/>
        <w:rPr>
          <w:sz w:val="21"/>
          <w:szCs w:val="21"/>
          <w:highlight w:val="none"/>
        </w:rPr>
      </w:pPr>
      <w:r>
        <w:rPr>
          <w:rFonts w:hint="eastAsia"/>
          <w:sz w:val="21"/>
          <w:szCs w:val="21"/>
          <w:highlight w:val="none"/>
        </w:rPr>
        <w:t xml:space="preserve">联系方式：</w:t>
      </w:r>
      <w:r>
        <w:rPr>
          <w:sz w:val="21"/>
          <w:szCs w:val="21"/>
          <w:highlight w:val="none"/>
        </w:rPr>
        <w:t xml:space="preserve">0512-</w:t>
      </w:r>
      <w:r>
        <w:rPr>
          <w:rFonts w:hint="eastAsia"/>
          <w:sz w:val="21"/>
          <w:szCs w:val="21"/>
          <w:highlight w:val="none"/>
        </w:rPr>
        <w:t xml:space="preserve">69165625</w:t>
      </w:r>
      <w:r>
        <w:rPr>
          <w:sz w:val="21"/>
          <w:szCs w:val="21"/>
          <w:highlight w:val="none"/>
        </w:rPr>
      </w:r>
      <w:r/>
    </w:p>
    <w:p>
      <w:pPr>
        <w:pStyle w:val="788"/>
        <w:ind w:firstLine="422"/>
        <w:spacing w:line="440" w:lineRule="exact"/>
        <w:rPr>
          <w:rFonts w:ascii="宋体" w:hAnsi="宋体" w:cs="宋体"/>
          <w:b/>
          <w:szCs w:val="21"/>
          <w:highlight w:val="none"/>
        </w:rPr>
      </w:pPr>
      <w:r>
        <w:rPr>
          <w:rFonts w:hint="eastAsia" w:ascii="宋体" w:hAnsi="宋体" w:cs="宋体"/>
          <w:b/>
          <w:szCs w:val="21"/>
          <w:highlight w:val="none"/>
        </w:rPr>
        <w:t xml:space="preserve">16.合同的签订</w:t>
      </w:r>
      <w:r>
        <w:rPr>
          <w:rFonts w:ascii="宋体" w:hAnsi="宋体" w:cs="宋体"/>
          <w:b/>
          <w:szCs w:val="21"/>
          <w:highlight w:val="none"/>
        </w:rPr>
      </w:r>
      <w:r/>
    </w:p>
    <w:p>
      <w:pPr>
        <w:pStyle w:val="1005"/>
        <w:ind w:firstLine="420"/>
        <w:jc w:val="both"/>
        <w:spacing w:before="0" w:beforeAutospacing="0" w:after="0" w:afterAutospacing="0" w:line="400" w:lineRule="exact"/>
        <w:widowControl w:val="off"/>
        <w:rPr>
          <w:sz w:val="21"/>
          <w:szCs w:val="21"/>
          <w:highlight w:val="none"/>
        </w:rPr>
      </w:pPr>
      <w:r>
        <w:rPr>
          <w:rFonts w:hint="eastAsia"/>
          <w:sz w:val="21"/>
          <w:szCs w:val="21"/>
          <w:highlight w:val="none"/>
        </w:rPr>
        <w:t xml:space="preserve">16.1.成交供应商应按成交通知书中规定的时间和地点，与采购人签订合同。</w:t>
      </w:r>
      <w:r>
        <w:rPr>
          <w:sz w:val="21"/>
          <w:szCs w:val="21"/>
          <w:highlight w:val="none"/>
        </w:rPr>
      </w:r>
      <w:r/>
    </w:p>
    <w:p>
      <w:pPr>
        <w:pStyle w:val="1005"/>
        <w:ind w:firstLine="420"/>
        <w:jc w:val="both"/>
        <w:spacing w:before="0" w:beforeAutospacing="0" w:after="0" w:afterAutospacing="0" w:line="400" w:lineRule="exact"/>
        <w:widowControl w:val="off"/>
        <w:rPr>
          <w:sz w:val="21"/>
          <w:szCs w:val="21"/>
          <w:highlight w:val="none"/>
        </w:rPr>
      </w:pPr>
      <w:r>
        <w:rPr>
          <w:rFonts w:hint="eastAsia"/>
          <w:sz w:val="21"/>
          <w:szCs w:val="21"/>
          <w:highlight w:val="none"/>
        </w:rPr>
        <w:t xml:space="preserve">16.2.签订合同及合同条款应以磋商文件和成交供应商的磋商响应文件及其澄清承诺文件为依据。</w:t>
      </w:r>
      <w:r>
        <w:rPr>
          <w:sz w:val="21"/>
          <w:szCs w:val="21"/>
          <w:highlight w:val="none"/>
        </w:rPr>
      </w:r>
      <w:r/>
    </w:p>
    <w:p>
      <w:pPr>
        <w:pStyle w:val="788"/>
        <w:ind w:firstLine="422"/>
        <w:spacing w:line="400" w:lineRule="exact"/>
        <w:rPr>
          <w:rFonts w:ascii="宋体" w:hAnsi="宋体" w:cs="宋体"/>
          <w:bCs/>
          <w:szCs w:val="21"/>
          <w:highlight w:val="none"/>
        </w:rPr>
      </w:pPr>
      <w:r>
        <w:rPr>
          <w:rFonts w:hint="eastAsia" w:ascii="宋体" w:hAnsi="宋体" w:cs="宋体"/>
          <w:b/>
          <w:szCs w:val="21"/>
          <w:highlight w:val="none"/>
        </w:rPr>
        <w:t xml:space="preserve">16.3.《政府采购促进中小企业发展管理办法》规定享受扶持政策获得政府采购合同的，小微企业不得将合同分包给大中型企业，中型企业不得将合同分包给大型企业。</w:t>
      </w:r>
      <w:r>
        <w:rPr>
          <w:rFonts w:ascii="宋体" w:hAnsi="宋体" w:cs="宋体"/>
          <w:bCs/>
          <w:szCs w:val="21"/>
          <w:highlight w:val="none"/>
        </w:rPr>
      </w:r>
      <w:r/>
    </w:p>
    <w:p>
      <w:pPr>
        <w:pStyle w:val="1005"/>
        <w:ind w:firstLine="420"/>
        <w:jc w:val="both"/>
        <w:spacing w:before="0" w:beforeAutospacing="0" w:after="0" w:afterAutospacing="0" w:line="480" w:lineRule="atLeast"/>
        <w:rPr>
          <w:bCs/>
          <w:sz w:val="21"/>
          <w:szCs w:val="21"/>
          <w:highlight w:val="none"/>
        </w:rPr>
      </w:pPr>
      <w:r>
        <w:rPr>
          <w:rFonts w:hint="eastAsia"/>
          <w:bCs/>
          <w:sz w:val="21"/>
          <w:szCs w:val="21"/>
          <w:highlight w:val="none"/>
        </w:rPr>
        <w:t xml:space="preserve">17.磋商保证金：无</w:t>
      </w:r>
      <w:r>
        <w:rPr>
          <w:rFonts w:hint="eastAsia"/>
          <w:bCs/>
          <w:sz w:val="21"/>
          <w:szCs w:val="21"/>
          <w:highlight w:val="none"/>
          <w:lang w:val="zh-CN"/>
        </w:rPr>
        <w:t xml:space="preserve">。</w:t>
      </w:r>
      <w:r>
        <w:rPr>
          <w:bCs/>
          <w:sz w:val="21"/>
          <w:szCs w:val="21"/>
          <w:highlight w:val="none"/>
        </w:rPr>
      </w:r>
      <w:r/>
    </w:p>
    <w:p>
      <w:pPr>
        <w:pStyle w:val="788"/>
        <w:ind w:firstLine="420"/>
        <w:spacing w:line="40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18.代理服务费：</w:t>
      </w:r>
      <w:r>
        <w:rPr>
          <w:rFonts w:hint="eastAsia" w:ascii="宋体" w:hAnsi="宋体" w:eastAsia="宋体" w:cs="宋体"/>
          <w:bCs/>
          <w:szCs w:val="21"/>
          <w:highlight w:val="none"/>
        </w:rPr>
      </w:r>
      <w:r/>
    </w:p>
    <w:p>
      <w:pPr>
        <w:pStyle w:val="788"/>
        <w:ind w:firstLine="420"/>
        <w:spacing w:line="400" w:lineRule="exact"/>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1、根据本项目代理协议，代理费由成交人支付。</w:t>
      </w:r>
      <w:r>
        <w:rPr>
          <w:rFonts w:hint="eastAsia" w:ascii="宋体" w:hAnsi="宋体" w:eastAsia="宋体" w:cs="宋体"/>
          <w:bCs/>
          <w:szCs w:val="21"/>
          <w:highlight w:val="none"/>
          <w:lang w:val="en-US" w:eastAsia="zh-CN"/>
        </w:rPr>
      </w:r>
      <w:r/>
    </w:p>
    <w:p>
      <w:pPr>
        <w:pStyle w:val="788"/>
        <w:ind w:firstLine="420"/>
        <w:spacing w:line="400" w:lineRule="exact"/>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2、</w:t>
      </w:r>
      <w:r>
        <w:rPr>
          <w:rFonts w:hint="eastAsia" w:ascii="宋体" w:hAnsi="宋体" w:eastAsia="宋体" w:cs="宋体"/>
          <w:bCs/>
          <w:szCs w:val="21"/>
          <w:highlight w:val="none"/>
        </w:rPr>
        <w:t xml:space="preserve">代理费收取方式</w:t>
      </w:r>
      <w:r>
        <w:rPr>
          <w:rFonts w:hint="eastAsia" w:ascii="宋体" w:hAnsi="宋体" w:eastAsia="宋体" w:cs="宋体"/>
          <w:bCs/>
          <w:szCs w:val="21"/>
          <w:highlight w:val="none"/>
          <w:lang w:eastAsia="zh-CN"/>
        </w:rPr>
        <w:t xml:space="preserve">：</w:t>
      </w:r>
      <w:r>
        <w:rPr>
          <w:rFonts w:hint="eastAsia" w:ascii="宋体" w:hAnsi="宋体" w:eastAsia="宋体" w:cs="宋体"/>
          <w:bCs/>
          <w:szCs w:val="21"/>
          <w:highlight w:val="none"/>
          <w:lang w:val="en-US" w:eastAsia="zh-CN"/>
        </w:rPr>
        <w:t xml:space="preserve">银行转账</w:t>
      </w:r>
      <w:r>
        <w:rPr>
          <w:rFonts w:hint="eastAsia" w:ascii="宋体" w:hAnsi="宋体" w:eastAsia="宋体" w:cs="宋体"/>
          <w:bCs/>
          <w:szCs w:val="21"/>
          <w:highlight w:val="none"/>
          <w:lang w:val="en-US" w:eastAsia="zh-CN"/>
        </w:rPr>
      </w:r>
      <w:r/>
    </w:p>
    <w:p>
      <w:pPr>
        <w:pStyle w:val="788"/>
        <w:ind w:firstLine="420"/>
        <w:spacing w:line="40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服务费交纳账户：苏州市卫康招投标咨询服务有限公司</w:t>
      </w:r>
      <w:r>
        <w:rPr>
          <w:rFonts w:hint="eastAsia" w:ascii="宋体" w:hAnsi="宋体" w:eastAsia="宋体" w:cs="宋体"/>
          <w:bCs/>
          <w:szCs w:val="21"/>
          <w:highlight w:val="none"/>
        </w:rPr>
      </w:r>
      <w:r/>
    </w:p>
    <w:p>
      <w:pPr>
        <w:pStyle w:val="788"/>
        <w:ind w:firstLine="420"/>
        <w:spacing w:line="40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账号：1102020209000295112</w:t>
      </w:r>
      <w:r>
        <w:rPr>
          <w:rFonts w:hint="eastAsia" w:ascii="宋体" w:hAnsi="宋体" w:eastAsia="宋体" w:cs="宋体"/>
          <w:bCs/>
          <w:szCs w:val="21"/>
          <w:highlight w:val="none"/>
        </w:rPr>
      </w:r>
      <w:r/>
    </w:p>
    <w:p>
      <w:pPr>
        <w:pStyle w:val="788"/>
        <w:ind w:firstLine="420"/>
        <w:spacing w:line="400" w:lineRule="exact"/>
        <w:rPr>
          <w:rFonts w:hint="eastAsia" w:ascii="宋体" w:hAnsi="宋体" w:eastAsia="宋体" w:cs="宋体"/>
          <w:bCs/>
          <w:szCs w:val="21"/>
          <w:highlight w:val="none"/>
          <w:lang w:val="en-US" w:eastAsia="zh-CN"/>
        </w:rPr>
      </w:pPr>
      <w:r>
        <w:rPr>
          <w:rFonts w:hint="eastAsia" w:ascii="宋体" w:hAnsi="宋体" w:eastAsia="宋体" w:cs="宋体"/>
          <w:bCs/>
          <w:szCs w:val="21"/>
          <w:highlight w:val="none"/>
        </w:rPr>
        <w:t xml:space="preserve">开户银行：中国工商银行股份有限公司苏州道前支行</w:t>
      </w:r>
      <w:r>
        <w:rPr>
          <w:rFonts w:hint="eastAsia" w:ascii="宋体" w:hAnsi="宋体" w:eastAsia="宋体" w:cs="宋体"/>
          <w:bCs/>
          <w:szCs w:val="21"/>
          <w:highlight w:val="none"/>
          <w:lang w:val="en-US" w:eastAsia="zh-CN"/>
        </w:rPr>
      </w:r>
      <w:r/>
    </w:p>
    <w:p>
      <w:pPr>
        <w:pStyle w:val="788"/>
        <w:ind w:firstLine="420"/>
        <w:spacing w:line="400" w:lineRule="exact"/>
        <w:rPr>
          <w:rFonts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3、代理费标准：</w:t>
      </w:r>
      <w:r>
        <w:rPr>
          <w:rFonts w:ascii="宋体" w:hAnsi="宋体" w:eastAsia="宋体" w:cs="宋体"/>
          <w:bCs/>
          <w:szCs w:val="21"/>
          <w:highlight w:val="none"/>
          <w:lang w:val="en-US" w:eastAsia="zh-CN"/>
        </w:rPr>
      </w:r>
      <w:r/>
    </w:p>
    <w:p>
      <w:pPr>
        <w:pStyle w:val="788"/>
        <w:ind w:firstLine="420"/>
        <w:spacing w:line="400" w:lineRule="exact"/>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 xml:space="preserve">代理费的收取按</w:t>
      </w:r>
      <w:r>
        <w:rPr>
          <w:rFonts w:hint="eastAsia" w:ascii="宋体" w:hAnsi="宋体" w:eastAsia="宋体" w:cs="宋体"/>
          <w:bCs/>
          <w:szCs w:val="21"/>
          <w:highlight w:val="none"/>
          <w:lang w:val="en-US" w:eastAsia="zh-CN"/>
        </w:rPr>
        <w:t xml:space="preserve">以下收费标准</w:t>
      </w:r>
      <w:r>
        <w:rPr>
          <w:rFonts w:hint="eastAsia" w:ascii="宋体" w:hAnsi="宋体" w:eastAsia="宋体" w:cs="宋体"/>
          <w:bCs/>
          <w:szCs w:val="21"/>
          <w:highlight w:val="none"/>
          <w:lang w:val="zh-CN"/>
        </w:rPr>
        <w:t xml:space="preserve">差额定率累进法计算。</w:t>
      </w:r>
      <w:r>
        <w:rPr>
          <w:rFonts w:hint="eastAsia" w:ascii="宋体" w:hAnsi="宋体" w:eastAsia="宋体" w:cs="宋体"/>
          <w:bCs/>
          <w:szCs w:val="21"/>
          <w:highlight w:val="none"/>
          <w:lang w:val="zh-CN"/>
        </w:rPr>
      </w:r>
      <w:r/>
    </w:p>
    <w:p>
      <w:pPr>
        <w:pStyle w:val="788"/>
        <w:ind w:firstLine="420"/>
        <w:spacing w:line="400" w:lineRule="exact"/>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 xml:space="preserve">预算金额100万（含）以下部分费率为1.5%；</w:t>
      </w:r>
      <w:r>
        <w:rPr>
          <w:rFonts w:hint="eastAsia" w:ascii="宋体" w:hAnsi="宋体" w:eastAsia="宋体" w:cs="宋体"/>
          <w:bCs/>
          <w:szCs w:val="21"/>
          <w:highlight w:val="none"/>
          <w:lang w:val="zh-CN"/>
        </w:rPr>
      </w:r>
      <w:r/>
    </w:p>
    <w:p>
      <w:pPr>
        <w:pStyle w:val="788"/>
        <w:ind w:firstLine="420"/>
        <w:spacing w:line="400" w:lineRule="exact"/>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 xml:space="preserve">预算金额100万以上－500万（含）部分费率为1.1%；</w:t>
      </w:r>
      <w:r>
        <w:rPr>
          <w:rFonts w:hint="eastAsia" w:ascii="宋体" w:hAnsi="宋体" w:eastAsia="宋体" w:cs="宋体"/>
          <w:bCs/>
          <w:szCs w:val="21"/>
          <w:highlight w:val="none"/>
          <w:lang w:val="zh-CN"/>
        </w:rPr>
      </w:r>
      <w:r/>
    </w:p>
    <w:p>
      <w:pPr>
        <w:pStyle w:val="788"/>
        <w:ind w:firstLine="420"/>
        <w:spacing w:line="400" w:lineRule="exact"/>
        <w:rPr>
          <w:rFonts w:hint="eastAsia" w:ascii="宋体" w:hAnsi="宋体" w:eastAsia="宋体" w:cs="宋体"/>
          <w:bCs/>
          <w:szCs w:val="21"/>
          <w:highlight w:val="none"/>
        </w:rPr>
      </w:pPr>
      <w:r>
        <w:rPr>
          <w:rFonts w:hint="eastAsia" w:ascii="宋体" w:hAnsi="宋体" w:eastAsia="宋体" w:cs="宋体"/>
          <w:bCs/>
          <w:szCs w:val="21"/>
          <w:highlight w:val="none"/>
          <w:lang w:val="zh-CN" w:eastAsia="zh-CN"/>
        </w:rPr>
        <w:t xml:space="preserve">4、</w:t>
      </w:r>
      <w:r>
        <w:rPr>
          <w:rFonts w:hint="eastAsia" w:ascii="宋体" w:hAnsi="宋体" w:eastAsia="宋体" w:cs="宋体"/>
          <w:bCs/>
          <w:szCs w:val="21"/>
          <w:highlight w:val="none"/>
          <w:lang w:val="zh-CN"/>
        </w:rPr>
        <w:t xml:space="preserve">确立标准的依据</w:t>
      </w:r>
      <w:r>
        <w:rPr>
          <w:rFonts w:hint="eastAsia" w:ascii="宋体" w:hAnsi="宋体" w:eastAsia="宋体" w:cs="宋体"/>
          <w:bCs/>
          <w:szCs w:val="21"/>
          <w:highlight w:val="none"/>
          <w:lang w:val="zh-CN" w:eastAsia="zh-CN"/>
        </w:rPr>
        <w:t xml:space="preserve">：</w:t>
      </w:r>
      <w:r>
        <w:rPr>
          <w:rFonts w:hint="eastAsia" w:ascii="宋体" w:hAnsi="宋体" w:eastAsia="宋体" w:cs="宋体"/>
          <w:bCs/>
          <w:szCs w:val="21"/>
          <w:highlight w:val="none"/>
          <w:lang w:val="zh-CN"/>
        </w:rPr>
        <w:t xml:space="preserve">苏财购告【2016】31号</w:t>
      </w:r>
      <w:r>
        <w:rPr>
          <w:rFonts w:hint="eastAsia" w:ascii="宋体" w:hAnsi="宋体" w:eastAsia="宋体" w:cs="宋体"/>
          <w:bCs/>
          <w:szCs w:val="21"/>
          <w:highlight w:val="none"/>
        </w:rPr>
      </w:r>
      <w:r/>
    </w:p>
    <w:p>
      <w:pPr>
        <w:pStyle w:val="788"/>
        <w:ind w:firstLine="420"/>
        <w:spacing w:line="40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19.磋商说明：</w:t>
      </w:r>
      <w:r>
        <w:rPr>
          <w:rFonts w:hint="eastAsia" w:ascii="宋体" w:hAnsi="宋体" w:eastAsia="宋体" w:cs="宋体"/>
          <w:bCs/>
          <w:szCs w:val="21"/>
          <w:highlight w:val="none"/>
        </w:rPr>
      </w:r>
      <w:r/>
    </w:p>
    <w:p>
      <w:pPr>
        <w:pStyle w:val="788"/>
        <w:ind w:firstLine="420"/>
        <w:spacing w:line="40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（1）不符合供应商资格要求的响应文件将被拒绝；</w:t>
      </w:r>
      <w:r>
        <w:rPr>
          <w:rFonts w:hint="eastAsia" w:ascii="宋体" w:hAnsi="宋体" w:eastAsia="宋体" w:cs="宋体"/>
          <w:bCs/>
          <w:szCs w:val="21"/>
          <w:highlight w:val="none"/>
        </w:rPr>
      </w:r>
      <w:r/>
    </w:p>
    <w:p>
      <w:pPr>
        <w:pStyle w:val="788"/>
        <w:ind w:firstLine="420"/>
        <w:spacing w:line="40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（2）参加磋商的供应商必须法定代表人或授权代理人；</w:t>
      </w:r>
      <w:r>
        <w:rPr>
          <w:rFonts w:hint="eastAsia" w:ascii="宋体" w:hAnsi="宋体" w:eastAsia="宋体" w:cs="宋体"/>
          <w:bCs/>
          <w:szCs w:val="21"/>
          <w:highlight w:val="none"/>
        </w:rPr>
      </w:r>
      <w:r/>
    </w:p>
    <w:p>
      <w:pPr>
        <w:pStyle w:val="788"/>
        <w:ind w:firstLine="420"/>
        <w:spacing w:line="40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（3）响应文件签署不符合要求的，响应文件将被拒绝；</w:t>
      </w:r>
      <w:r>
        <w:rPr>
          <w:rFonts w:hint="eastAsia" w:ascii="宋体" w:hAnsi="宋体" w:eastAsia="宋体" w:cs="宋体"/>
          <w:bCs/>
          <w:szCs w:val="21"/>
          <w:highlight w:val="none"/>
        </w:rPr>
      </w:r>
      <w:r/>
    </w:p>
    <w:p>
      <w:pPr>
        <w:pStyle w:val="788"/>
        <w:ind w:firstLine="420"/>
        <w:spacing w:line="40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（4）最终报价超过采购预算的，不能成交；</w:t>
      </w:r>
      <w:r>
        <w:rPr>
          <w:rFonts w:hint="eastAsia" w:ascii="宋体" w:hAnsi="宋体" w:eastAsia="宋体" w:cs="宋体"/>
          <w:bCs/>
          <w:szCs w:val="21"/>
          <w:highlight w:val="none"/>
        </w:rPr>
      </w:r>
      <w:r/>
    </w:p>
    <w:p>
      <w:pPr>
        <w:pStyle w:val="788"/>
        <w:ind w:firstLine="420"/>
        <w:spacing w:line="40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（5）不实质性响应磋商文件的不能成交；</w:t>
      </w:r>
      <w:r>
        <w:rPr>
          <w:rFonts w:hint="eastAsia" w:ascii="宋体" w:hAnsi="宋体" w:eastAsia="宋体" w:cs="宋体"/>
          <w:bCs/>
          <w:szCs w:val="21"/>
          <w:highlight w:val="none"/>
        </w:rPr>
      </w:r>
      <w:r/>
    </w:p>
    <w:p>
      <w:pPr>
        <w:pStyle w:val="788"/>
        <w:ind w:firstLine="420"/>
        <w:spacing w:line="40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（6）实质性响应磋商文件不满三家或进入</w:t>
      </w:r>
      <w:r>
        <w:rPr>
          <w:rFonts w:hint="eastAsia" w:ascii="宋体" w:hAnsi="宋体" w:eastAsia="宋体" w:cs="宋体"/>
          <w:bCs/>
          <w:szCs w:val="21"/>
          <w:highlight w:val="none"/>
          <w:lang w:eastAsia="zh-CN"/>
        </w:rPr>
        <w:t xml:space="preserve">最后报价</w:t>
      </w:r>
      <w:r>
        <w:rPr>
          <w:rFonts w:hint="eastAsia" w:ascii="宋体" w:hAnsi="宋体" w:eastAsia="宋体" w:cs="宋体"/>
          <w:bCs/>
          <w:szCs w:val="21"/>
          <w:highlight w:val="none"/>
        </w:rPr>
        <w:t xml:space="preserve">的不满三家或</w:t>
      </w:r>
      <w:r>
        <w:rPr>
          <w:rFonts w:hint="eastAsia" w:ascii="宋体" w:hAnsi="宋体" w:eastAsia="宋体" w:cs="宋体"/>
          <w:bCs/>
          <w:szCs w:val="21"/>
          <w:highlight w:val="none"/>
          <w:lang w:eastAsia="zh-CN"/>
        </w:rPr>
        <w:t xml:space="preserve">最后报价</w:t>
      </w:r>
      <w:r>
        <w:rPr>
          <w:rFonts w:hint="eastAsia" w:ascii="宋体" w:hAnsi="宋体" w:eastAsia="宋体" w:cs="宋体"/>
          <w:bCs/>
          <w:szCs w:val="21"/>
          <w:highlight w:val="none"/>
        </w:rPr>
        <w:t xml:space="preserve">在采购预算内不满三家的，磋商采购失败。</w:t>
      </w:r>
      <w:r>
        <w:rPr>
          <w:rFonts w:hint="eastAsia" w:ascii="宋体" w:hAnsi="宋体" w:eastAsia="宋体" w:cs="宋体"/>
          <w:bCs/>
          <w:szCs w:val="21"/>
          <w:highlight w:val="none"/>
        </w:rPr>
      </w:r>
      <w:r/>
    </w:p>
    <w:p>
      <w:pPr>
        <w:pStyle w:val="788"/>
        <w:ind w:firstLine="420"/>
        <w:spacing w:line="400" w:lineRule="exact"/>
        <w:rPr>
          <w:rFonts w:ascii="宋体" w:hAnsi="宋体" w:cs="宋体"/>
          <w:bCs/>
          <w:szCs w:val="21"/>
          <w:highlight w:val="none"/>
        </w:rPr>
      </w:pPr>
      <w:r>
        <w:rPr>
          <w:rFonts w:hint="eastAsia" w:ascii="宋体" w:hAnsi="宋体" w:cs="宋体"/>
          <w:bCs/>
          <w:szCs w:val="21"/>
          <w:highlight w:val="none"/>
        </w:rPr>
        <w:t xml:space="preserve">20.未尽事宜：按《中华人民共和国政府采购法》及其他有关的法律法规的规定执行。</w:t>
      </w:r>
      <w:r>
        <w:rPr>
          <w:rFonts w:ascii="宋体" w:hAnsi="宋体" w:cs="宋体"/>
          <w:bCs/>
          <w:szCs w:val="21"/>
          <w:highlight w:val="none"/>
        </w:rPr>
      </w:r>
      <w:r/>
    </w:p>
    <w:p>
      <w:pPr>
        <w:pStyle w:val="788"/>
        <w:ind w:firstLine="643"/>
        <w:jc w:val="center"/>
        <w:spacing w:line="400" w:lineRule="exact"/>
        <w:rPr>
          <w:rFonts w:eastAsia="黑体"/>
          <w:b/>
          <w:sz w:val="32"/>
          <w:szCs w:val="32"/>
          <w:highlight w:val="none"/>
        </w:rPr>
        <w:outlineLvl w:val="0"/>
      </w:pPr>
      <w:r>
        <w:rPr>
          <w:rFonts w:eastAsia="黑体"/>
          <w:b/>
          <w:sz w:val="32"/>
          <w:szCs w:val="32"/>
          <w:highlight w:val="none"/>
        </w:rPr>
      </w:r>
      <w:r/>
    </w:p>
    <w:p>
      <w:pPr>
        <w:pStyle w:val="788"/>
        <w:ind w:firstLine="643"/>
        <w:jc w:val="center"/>
        <w:widowControl/>
        <w:rPr>
          <w:rFonts w:eastAsia="黑体"/>
          <w:b/>
          <w:sz w:val="32"/>
          <w:szCs w:val="32"/>
          <w:highlight w:val="none"/>
        </w:rPr>
      </w:pPr>
      <w:r>
        <w:rPr>
          <w:rFonts w:hint="eastAsia" w:eastAsia="黑体"/>
          <w:b/>
          <w:sz w:val="32"/>
          <w:szCs w:val="32"/>
          <w:highlight w:val="none"/>
        </w:rPr>
        <w:t xml:space="preserve">三、采购要求</w:t>
      </w:r>
      <w:r>
        <w:rPr>
          <w:rFonts w:eastAsia="黑体"/>
          <w:b/>
          <w:sz w:val="32"/>
          <w:szCs w:val="32"/>
          <w:highlight w:val="none"/>
        </w:rPr>
      </w:r>
      <w:r/>
    </w:p>
    <w:p>
      <w:pPr>
        <w:pStyle w:val="788"/>
        <w:ind w:firstLine="420"/>
        <w:spacing w:line="400" w:lineRule="exact"/>
        <w:rPr>
          <w:rFonts w:ascii="宋体" w:hAnsi="宋体" w:cs="宋体"/>
          <w:szCs w:val="21"/>
          <w:highlight w:val="none"/>
        </w:rPr>
      </w:pPr>
      <w:r>
        <w:rPr>
          <w:rFonts w:hint="eastAsia" w:ascii="宋体" w:hAnsi="宋体" w:cs="宋体"/>
          <w:szCs w:val="21"/>
          <w:highlight w:val="none"/>
        </w:rPr>
        <w:t xml:space="preserve">受</w:t>
      </w:r>
      <w:r>
        <w:rPr>
          <w:rFonts w:hint="eastAsia" w:ascii="宋体" w:hAnsi="宋体" w:cs="宋体"/>
          <w:szCs w:val="21"/>
          <w:highlight w:val="none"/>
          <w:lang w:eastAsia="zh-CN"/>
        </w:rPr>
        <w:t xml:space="preserve">江苏盛泽医院</w:t>
      </w:r>
      <w:r>
        <w:rPr>
          <w:rFonts w:hint="eastAsia" w:ascii="宋体" w:hAnsi="宋体" w:cs="宋体"/>
          <w:szCs w:val="21"/>
          <w:highlight w:val="none"/>
        </w:rPr>
        <w:t xml:space="preserve">之委托，苏州市卫康招投标咨询服务有限公司对其需采购的</w:t>
      </w:r>
      <w:r>
        <w:rPr>
          <w:rFonts w:hint="eastAsia" w:ascii="宋体" w:hAnsi="宋体" w:cs="宋体"/>
          <w:szCs w:val="21"/>
          <w:highlight w:val="none"/>
          <w:lang w:eastAsia="zh-CN"/>
        </w:rPr>
        <w:t xml:space="preserve">江苏盛泽医院检验外送服务</w:t>
      </w:r>
      <w:r>
        <w:rPr>
          <w:rFonts w:hint="eastAsia" w:ascii="宋体" w:hAnsi="宋体" w:cs="宋体"/>
          <w:szCs w:val="21"/>
          <w:highlight w:val="none"/>
        </w:rPr>
        <w:t xml:space="preserve">项目在国内组织竞争性磋商采购。欢迎符合资格条件的供应商前来报名参加磋商。</w:t>
      </w:r>
      <w:r>
        <w:rPr>
          <w:rFonts w:ascii="宋体" w:hAnsi="宋体" w:cs="宋体"/>
          <w:szCs w:val="21"/>
          <w:highlight w:val="none"/>
        </w:rPr>
      </w:r>
      <w:r/>
    </w:p>
    <w:p>
      <w:pPr>
        <w:pStyle w:val="788"/>
        <w:ind w:firstLine="422"/>
        <w:spacing w:line="400" w:lineRule="exact"/>
        <w:rPr>
          <w:rFonts w:ascii="宋体" w:hAnsi="宋体" w:eastAsia="宋体" w:cs="宋体"/>
          <w:b/>
          <w:bCs/>
          <w:szCs w:val="21"/>
          <w:highlight w:val="none"/>
          <w:lang w:val="en-US" w:eastAsia="zh-CN"/>
        </w:rPr>
        <w:outlineLvl w:val="1"/>
      </w:pPr>
      <w:r>
        <w:rPr>
          <w:rFonts w:hint="eastAsia" w:ascii="宋体" w:hAnsi="宋体" w:cs="宋体"/>
          <w:b/>
          <w:bCs/>
          <w:szCs w:val="21"/>
          <w:highlight w:val="none"/>
        </w:rPr>
        <w:t xml:space="preserve">一、磋商编号：</w:t>
      </w:r>
      <w:r>
        <w:rPr>
          <w:rFonts w:hint="eastAsia" w:ascii="宋体" w:hAnsi="宋体" w:cs="宋体"/>
          <w:szCs w:val="21"/>
          <w:highlight w:val="none"/>
          <w:lang w:val="zh-CN"/>
        </w:rPr>
        <w:t xml:space="preserve">JSZC-320509-SZWK-C2026-0156</w:t>
      </w:r>
      <w:r>
        <w:rPr>
          <w:rFonts w:ascii="宋体" w:hAnsi="宋体" w:eastAsia="宋体" w:cs="宋体"/>
          <w:b/>
          <w:bCs/>
          <w:szCs w:val="21"/>
          <w:highlight w:val="none"/>
          <w:lang w:val="en-US" w:eastAsia="zh-CN"/>
        </w:rPr>
      </w:r>
      <w:r/>
    </w:p>
    <w:p>
      <w:pPr>
        <w:pStyle w:val="788"/>
        <w:ind w:firstLine="422"/>
        <w:spacing w:line="400" w:lineRule="exact"/>
        <w:rPr>
          <w:rFonts w:ascii="宋体" w:hAnsi="宋体" w:cs="宋体"/>
          <w:b/>
          <w:bCs/>
          <w:szCs w:val="21"/>
          <w:highlight w:val="none"/>
        </w:rPr>
        <w:outlineLvl w:val="1"/>
      </w:pPr>
      <w:r>
        <w:rPr>
          <w:rFonts w:hint="eastAsia" w:ascii="宋体" w:hAnsi="宋体" w:cs="宋体"/>
          <w:b/>
          <w:bCs/>
          <w:szCs w:val="21"/>
          <w:highlight w:val="none"/>
        </w:rPr>
        <w:t xml:space="preserve">二、采购方式：</w:t>
      </w:r>
      <w:r>
        <w:rPr>
          <w:rFonts w:hint="eastAsia" w:ascii="宋体" w:hAnsi="宋体" w:cs="宋体"/>
          <w:szCs w:val="21"/>
          <w:highlight w:val="none"/>
        </w:rPr>
        <w:t xml:space="preserve">竞争性磋商采购</w:t>
      </w:r>
      <w:r>
        <w:rPr>
          <w:rFonts w:ascii="宋体" w:hAnsi="宋体" w:cs="宋体"/>
          <w:b/>
          <w:bCs/>
          <w:szCs w:val="21"/>
          <w:highlight w:val="none"/>
        </w:rPr>
      </w:r>
      <w:r/>
    </w:p>
    <w:p>
      <w:pPr>
        <w:pStyle w:val="788"/>
        <w:ind w:firstLine="422"/>
        <w:spacing w:line="400" w:lineRule="exact"/>
        <w:rPr>
          <w:rFonts w:hint="eastAsia" w:ascii="宋体" w:hAnsi="宋体" w:eastAsia="宋体" w:cs="宋体"/>
          <w:szCs w:val="21"/>
          <w:highlight w:val="none"/>
          <w:lang w:eastAsia="zh-CN"/>
        </w:rPr>
        <w:outlineLvl w:val="1"/>
      </w:pPr>
      <w:r>
        <w:rPr>
          <w:rFonts w:hint="eastAsia" w:ascii="宋体" w:hAnsi="宋体" w:cs="宋体"/>
          <w:b/>
          <w:bCs/>
          <w:szCs w:val="21"/>
          <w:highlight w:val="none"/>
        </w:rPr>
        <w:t xml:space="preserve">三、项目名称</w:t>
      </w:r>
      <w:r>
        <w:rPr>
          <w:rFonts w:hint="eastAsia" w:ascii="宋体" w:hAnsi="宋体" w:cs="宋体"/>
          <w:szCs w:val="21"/>
          <w:highlight w:val="none"/>
        </w:rPr>
        <w:t xml:space="preserve">：</w:t>
      </w:r>
      <w:r>
        <w:rPr>
          <w:rFonts w:hint="eastAsia" w:ascii="宋体" w:hAnsi="宋体" w:cs="宋体"/>
          <w:szCs w:val="21"/>
          <w:highlight w:val="none"/>
          <w:lang w:eastAsia="zh-CN"/>
        </w:rPr>
        <w:t xml:space="preserve">江苏盛泽医院检验外送服务</w:t>
      </w:r>
      <w:r>
        <w:rPr>
          <w:rFonts w:hint="eastAsia" w:ascii="宋体" w:hAnsi="宋体" w:eastAsia="宋体" w:cs="宋体"/>
          <w:szCs w:val="21"/>
          <w:highlight w:val="none"/>
          <w:lang w:eastAsia="zh-CN"/>
        </w:rPr>
      </w:r>
      <w:r/>
    </w:p>
    <w:p>
      <w:pPr>
        <w:pStyle w:val="788"/>
        <w:ind w:firstLine="420"/>
        <w:spacing w:line="400" w:lineRule="exact"/>
        <w:rPr>
          <w:rFonts w:ascii="宋体" w:hAnsi="宋体"/>
          <w:szCs w:val="21"/>
          <w:highlight w:val="none"/>
          <w:lang w:val="en-US"/>
        </w:rPr>
      </w:pPr>
      <w:r>
        <w:rPr>
          <w:rFonts w:hint="eastAsia" w:ascii="宋体" w:hAnsi="宋体" w:cs="宋体"/>
          <w:szCs w:val="21"/>
          <w:highlight w:val="none"/>
          <w:lang w:val="en-US" w:eastAsia="zh-CN"/>
        </w:rPr>
        <w:t xml:space="preserve">四、采购需求：</w:t>
      </w:r>
      <w:r>
        <w:rPr>
          <w:rFonts w:ascii="宋体" w:hAnsi="宋体"/>
          <w:szCs w:val="21"/>
          <w:highlight w:val="none"/>
          <w:lang w:val="en-US"/>
        </w:rPr>
      </w:r>
      <w:r/>
    </w:p>
    <w:p>
      <w:pPr>
        <w:pStyle w:val="788"/>
        <w:ind w:firstLine="420"/>
        <w:spacing w:line="400" w:lineRule="exact"/>
        <w:tabs>
          <w:tab w:val="left" w:pos="0" w:leader="none"/>
        </w:tabs>
        <w:rPr>
          <w:rFonts w:ascii="宋体" w:hAnsi="宋体" w:eastAsia="宋体" w:cs="宋体"/>
          <w:szCs w:val="21"/>
          <w:highlight w:val="none"/>
          <w:lang w:val="en-US" w:eastAsia="zh-CN"/>
        </w:rPr>
      </w:pPr>
      <w:r>
        <w:rPr>
          <w:rFonts w:hint="eastAsia" w:ascii="宋体" w:hAnsi="宋体" w:cs="宋体"/>
          <w:szCs w:val="21"/>
          <w:highlight w:val="none"/>
          <w:lang w:val="en-US" w:eastAsia="zh-CN"/>
        </w:rPr>
        <w:t xml:space="preserve">（一）</w:t>
      </w:r>
      <w:r>
        <w:rPr>
          <w:rFonts w:hint="eastAsia" w:ascii="宋体" w:hAnsi="宋体" w:cs="宋体"/>
          <w:szCs w:val="21"/>
          <w:highlight w:val="none"/>
          <w:lang w:eastAsia="zh-CN"/>
        </w:rPr>
        <w:t xml:space="preserve">检验外送</w:t>
      </w:r>
      <w:r>
        <w:rPr>
          <w:rFonts w:hint="eastAsia" w:ascii="宋体" w:hAnsi="宋体" w:cs="宋体"/>
          <w:szCs w:val="21"/>
          <w:highlight w:val="none"/>
          <w:lang w:val="en-US" w:eastAsia="zh-CN"/>
        </w:rPr>
        <w:t xml:space="preserve">清单</w:t>
      </w:r>
      <w:r>
        <w:rPr>
          <w:rFonts w:hint="eastAsia" w:ascii="宋体" w:hAnsi="宋体" w:eastAsia="宋体" w:cs="宋体"/>
          <w:szCs w:val="21"/>
          <w:highlight w:val="none"/>
          <w:lang w:val="en-US" w:eastAsia="zh-CN"/>
        </w:rPr>
        <w:t xml:space="preserve">（包含但不限于）：</w:t>
      </w:r>
      <w:r>
        <w:rPr>
          <w:rFonts w:ascii="宋体" w:hAnsi="宋体" w:eastAsia="宋体" w:cs="宋体"/>
          <w:szCs w:val="21"/>
          <w:highlight w:val="none"/>
          <w:lang w:val="en-US" w:eastAsia="zh-CN"/>
        </w:rPr>
      </w:r>
      <w:r/>
    </w:p>
    <w:tbl>
      <w:tblPr>
        <w:tblW w:w="9912" w:type="dxa"/>
        <w:tblInd w:w="-387"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88"/>
        <w:gridCol w:w="2205"/>
        <w:gridCol w:w="2357"/>
        <w:gridCol w:w="1525"/>
        <w:gridCol w:w="987"/>
        <w:gridCol w:w="713"/>
        <w:gridCol w:w="1237"/>
      </w:tblGrid>
      <w:tr>
        <w:trPr>
          <w:trHeight w:val="360"/>
        </w:trPr>
        <w:tc>
          <w:tcPr>
            <w:tcW w:w="888" w:type="dxa"/>
            <w:vAlign w:val="center"/>
            <w:textDirection w:val="lrTb"/>
            <w:noWrap/>
          </w:tcPr>
          <w:p>
            <w:pPr>
              <w:pStyle w:val="788"/>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rPr>
                <w:rFonts w:hint="eastAsia" w:ascii="宋体" w:hAnsi="宋体" w:eastAsia="宋体" w:cs="宋体"/>
                <w:b/>
                <w:bCs/>
                <w:i w:val="0"/>
                <w:iCs w:val="0"/>
                <w:color w:val="000000"/>
                <w:sz w:val="21"/>
                <w:szCs w:val="21"/>
                <w:highlight w:val="none"/>
                <w:u w:val="none"/>
              </w:rPr>
            </w:r>
            <w:r/>
          </w:p>
        </w:tc>
        <w:tc>
          <w:tcPr>
            <w:tcW w:w="2205" w:type="dxa"/>
            <w:vAlign w:val="center"/>
            <w:textDirection w:val="lrTb"/>
            <w:noWrap/>
          </w:tcPr>
          <w:p>
            <w:pPr>
              <w:pStyle w:val="788"/>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收费组套名称</w:t>
            </w:r>
            <w:r>
              <w:rPr>
                <w:rFonts w:hint="eastAsia" w:ascii="宋体" w:hAnsi="宋体" w:eastAsia="宋体" w:cs="宋体"/>
                <w:b/>
                <w:bCs/>
                <w:i w:val="0"/>
                <w:iCs w:val="0"/>
                <w:color w:val="000000"/>
                <w:sz w:val="21"/>
                <w:szCs w:val="21"/>
                <w:highlight w:val="none"/>
                <w:u w:val="none"/>
              </w:rPr>
            </w:r>
            <w:r/>
          </w:p>
        </w:tc>
        <w:tc>
          <w:tcPr>
            <w:tcW w:w="2357" w:type="dxa"/>
            <w:vAlign w:val="center"/>
            <w:textDirection w:val="lrTb"/>
            <w:noWrap/>
          </w:tcPr>
          <w:p>
            <w:pPr>
              <w:pStyle w:val="788"/>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医疗项目名称</w:t>
            </w:r>
            <w:r>
              <w:rPr>
                <w:rFonts w:hint="eastAsia" w:ascii="宋体" w:hAnsi="宋体" w:eastAsia="宋体" w:cs="宋体"/>
                <w:b/>
                <w:bCs/>
                <w:i w:val="0"/>
                <w:iCs w:val="0"/>
                <w:color w:val="000000"/>
                <w:sz w:val="21"/>
                <w:szCs w:val="21"/>
                <w:highlight w:val="none"/>
                <w:u w:val="none"/>
              </w:rPr>
            </w:r>
            <w:r/>
          </w:p>
        </w:tc>
        <w:tc>
          <w:tcPr>
            <w:tcW w:w="1525" w:type="dxa"/>
            <w:vAlign w:val="center"/>
            <w:textDirection w:val="lrTb"/>
            <w:noWrap/>
          </w:tcPr>
          <w:p>
            <w:pPr>
              <w:pStyle w:val="788"/>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物价码</w:t>
            </w:r>
            <w:r>
              <w:rPr>
                <w:rFonts w:hint="eastAsia" w:ascii="宋体" w:hAnsi="宋体" w:eastAsia="宋体" w:cs="宋体"/>
                <w:b/>
                <w:bCs/>
                <w:i w:val="0"/>
                <w:iCs w:val="0"/>
                <w:color w:val="000000"/>
                <w:sz w:val="21"/>
                <w:szCs w:val="21"/>
                <w:highlight w:val="none"/>
                <w:u w:val="none"/>
              </w:rPr>
            </w:r>
            <w:r/>
          </w:p>
        </w:tc>
        <w:tc>
          <w:tcPr>
            <w:tcW w:w="987" w:type="dxa"/>
            <w:vAlign w:val="center"/>
            <w:textDirection w:val="lrTb"/>
            <w:noWrap/>
          </w:tcPr>
          <w:p>
            <w:pPr>
              <w:pStyle w:val="788"/>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单价（元）</w:t>
            </w:r>
            <w:r>
              <w:rPr>
                <w:rFonts w:hint="eastAsia" w:ascii="宋体" w:hAnsi="宋体" w:eastAsia="宋体" w:cs="宋体"/>
                <w:b/>
                <w:bCs/>
                <w:i w:val="0"/>
                <w:iCs w:val="0"/>
                <w:color w:val="000000"/>
                <w:sz w:val="21"/>
                <w:szCs w:val="21"/>
                <w:highlight w:val="none"/>
                <w:u w:val="none"/>
              </w:rPr>
            </w:r>
            <w:r/>
          </w:p>
        </w:tc>
        <w:tc>
          <w:tcPr>
            <w:tcW w:w="713" w:type="dxa"/>
            <w:vAlign w:val="center"/>
            <w:textDirection w:val="lrTb"/>
            <w:noWrap/>
          </w:tcPr>
          <w:p>
            <w:pPr>
              <w:pStyle w:val="788"/>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rPr>
                <w:rFonts w:hint="eastAsia" w:ascii="宋体" w:hAnsi="宋体" w:eastAsia="宋体" w:cs="宋体"/>
                <w:b/>
                <w:bCs/>
                <w:i w:val="0"/>
                <w:iCs w:val="0"/>
                <w:color w:val="000000"/>
                <w:sz w:val="21"/>
                <w:szCs w:val="21"/>
                <w:highlight w:val="none"/>
                <w:u w:val="none"/>
              </w:rPr>
            </w:r>
            <w:r/>
          </w:p>
        </w:tc>
        <w:tc>
          <w:tcPr>
            <w:tcW w:w="1237" w:type="dxa"/>
            <w:vAlign w:val="center"/>
            <w:textDirection w:val="lrTb"/>
            <w:noWrap/>
          </w:tcPr>
          <w:p>
            <w:pPr>
              <w:pStyle w:val="788"/>
              <w:jc w:val="center"/>
              <w:keepLines w:val="0"/>
              <w:keepNext w:val="0"/>
              <w:widowControl/>
              <w:rPr>
                <w:rFonts w:hint="eastAsia" w:ascii="宋体" w:hAnsi="宋体" w:eastAsia="宋体" w:cs="宋体"/>
                <w:b/>
                <w:bCs/>
                <w:i w:val="0"/>
                <w:iCs w:val="0"/>
                <w:color w:val="000000"/>
                <w:sz w:val="21"/>
                <w:szCs w:val="21"/>
                <w:highlight w:val="none"/>
                <w:u w:val="none"/>
                <w:lang w:val="en-US"/>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项目/组套收费标准（元）</w:t>
            </w:r>
            <w:r>
              <w:rPr>
                <w:rFonts w:hint="eastAsia" w:ascii="宋体" w:hAnsi="宋体" w:eastAsia="宋体" w:cs="宋体"/>
                <w:b/>
                <w:bCs/>
                <w:i w:val="0"/>
                <w:iCs w:val="0"/>
                <w:color w:val="000000"/>
                <w:sz w:val="21"/>
                <w:szCs w:val="21"/>
                <w:highlight w:val="none"/>
                <w:u w:val="none"/>
                <w:lang w:val="en-US"/>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2205"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胰岛素抗体三项</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抗组织细胞抗体测定(胰岛细胞)</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250402014+y3</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159</w:t>
            </w:r>
            <w:r>
              <w:rPr>
                <w:rFonts w:hint="eastAsia" w:ascii="宋体" w:hAnsi="宋体" w:eastAsia="宋体" w:cs="宋体"/>
                <w:i w:val="0"/>
                <w:iCs w:val="0"/>
                <w:color w:val="000000"/>
                <w:sz w:val="21"/>
                <w:szCs w:val="21"/>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血清抗谷氨酸脱羧酶抗体测定(化学发光法、荧光免疫法)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250310043-a</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抗胰岛素抗体测定(发光法)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250402026-c</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79.00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24小时尿游离皮质醇测定</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24小时尿游离皮质醇测定(化学发光法、荧光免疫法)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250310019-a</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2205"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抗中性粒细胞胞浆抗体测定(PANCA、CANCA、MPO、PR3)</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抗中性粒细胞胞浆抗体测定(MPO-ANCA)(免疫学法)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250402005+y4</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rPr>
                <w:rFonts w:hint="eastAsia" w:ascii="宋体" w:hAnsi="宋体" w:eastAsia="宋体" w:cs="宋体"/>
                <w:i w:val="0"/>
                <w:iCs w:val="0"/>
                <w:color w:val="000000"/>
                <w:sz w:val="21"/>
                <w:szCs w:val="21"/>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抗中性粒细胞胞浆抗体测定(pANCA)(免疫学法)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250402005+y2</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抗中性粒细胞胞浆抗体测定(cANCA)(免疫学法)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250402005+y1</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抗中性粒细胞胞浆抗体测定(PR3-ANCA)(免疫学法)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250402005+y3</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tcW w:w="2205"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类风湿性关节炎自身抗体谱</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抗核抗体测定(ANA)(ELISA法)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250402002-a</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245</w:t>
            </w:r>
            <w:r>
              <w:rPr>
                <w:rFonts w:hint="eastAsia" w:ascii="宋体" w:hAnsi="宋体" w:eastAsia="宋体" w:cs="宋体"/>
                <w:i w:val="0"/>
                <w:iCs w:val="0"/>
                <w:color w:val="000000"/>
                <w:sz w:val="21"/>
                <w:szCs w:val="21"/>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抗核提取物抗体测定(</w:t>
            </w:r>
            <w:r>
              <w:rPr>
                <w:rFonts w:hint="eastAsia" w:ascii="宋体" w:hAnsi="宋体" w:cs="宋体"/>
                <w:i w:val="0"/>
                <w:iCs w:val="0"/>
                <w:color w:val="000000"/>
                <w:sz w:val="21"/>
                <w:szCs w:val="21"/>
                <w:highlight w:val="none"/>
                <w:u w:val="none"/>
                <w:lang w:val="en-US" w:eastAsia="zh-CN" w:bidi="ar"/>
              </w:rPr>
              <w:t xml:space="preserve">抗SSA抗体</w:t>
            </w:r>
            <w:r>
              <w:rPr>
                <w:rFonts w:hint="eastAsia" w:ascii="宋体" w:hAnsi="宋体" w:eastAsia="宋体" w:cs="宋体"/>
                <w:i w:val="0"/>
                <w:iCs w:val="0"/>
                <w:color w:val="000000"/>
                <w:sz w:val="21"/>
                <w:szCs w:val="21"/>
                <w:highlight w:val="none"/>
                <w:u w:val="none"/>
                <w:lang w:val="en-US" w:eastAsia="zh-CN" w:bidi="ar"/>
              </w:rPr>
              <w:t xml:space="preserve">)(免疫学法)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250402003+y1</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抗核提取物抗体测定(抗SSB)(免疫学法)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250402003+y2</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抗核提取物抗体测定(抗JO-1)(免疫学法)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250402003+y3</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i w:val="0"/>
                <w:iCs w:val="0"/>
                <w:color w:val="000000"/>
                <w:sz w:val="21"/>
                <w:szCs w:val="21"/>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抗核提取物抗体测定(抗Sm)(免疫学法)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250402003+y4</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i w:val="0"/>
                <w:iCs w:val="0"/>
                <w:color w:val="000000"/>
                <w:sz w:val="21"/>
                <w:szCs w:val="21"/>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抗核提取物抗体测定(抗ScL-70)(免疫学法)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250402003+y6</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抗核提取物抗体测定(抗着丝点抗体测定)(免疫学法)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250402003+y7</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抗角蛋白抗体(AKA)测定</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250402038</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rFonts w:hint="eastAsia" w:ascii="宋体" w:hAnsi="宋体" w:eastAsia="宋体" w:cs="宋体"/>
                <w:i w:val="0"/>
                <w:iCs w:val="0"/>
                <w:color w:val="000000"/>
                <w:sz w:val="21"/>
                <w:szCs w:val="21"/>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抗环瓜氨酸肽抗体(抗CCP抗体)测定</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250402041</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抗角蛋白抗体(AKA)测定</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抗角蛋白抗体(AKA)测定</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250402038</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抗CCP抗体测定</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抗环瓜氨酸肽抗体(抗CCP抗体)测定</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250402041</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抗双链DNA测定(抗dsDNA)</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抗双链DNA测定(抗dsDNA)(ELISA法)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250402006-b</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抗心磷脂抗体测定(ACA)</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抗心磷脂抗体测定(ACA)(ELISA法)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250402016-a</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血清药物浓度测定(</w:t>
            </w:r>
            <w:r>
              <w:rPr>
                <w:rFonts w:hint="eastAsia" w:ascii="宋体" w:hAnsi="宋体" w:cs="宋体"/>
                <w:i w:val="0"/>
                <w:iCs w:val="0"/>
                <w:color w:val="000000"/>
                <w:sz w:val="21"/>
                <w:szCs w:val="21"/>
                <w:highlight w:val="none"/>
                <w:u w:val="none"/>
                <w:lang w:val="en-US" w:eastAsia="zh-CN" w:bidi="ar"/>
              </w:rPr>
              <w:t xml:space="preserve">苯妥英钠</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药物浓度测定(</w:t>
            </w:r>
            <w:r>
              <w:rPr>
                <w:rFonts w:hint="eastAsia" w:ascii="宋体" w:hAnsi="宋体" w:cs="宋体"/>
                <w:i w:val="0"/>
                <w:iCs w:val="0"/>
                <w:color w:val="000000"/>
                <w:sz w:val="21"/>
                <w:szCs w:val="21"/>
                <w:highlight w:val="none"/>
                <w:u w:val="none"/>
                <w:lang w:val="en-US" w:eastAsia="zh-CN" w:bidi="ar"/>
              </w:rPr>
              <w:t xml:space="preserve">苯妥英钠</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250309005-a+y1</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血清药物浓度测定(氨茶碱)</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药物浓度测定(氨茶碱)</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250309005-a+y2</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血清药物浓度测定(地高辛)</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药物浓度测定(地高辛)</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250309005-a+y3</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血清药物浓度测定(卡马西平)</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药物浓度测定(卡马西平)</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250309005-a+y5</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血清药物浓度测定(丙戊酸钠)</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药物浓度测定(丙戊酸钠)</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250309005-a+y8</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血清药物浓度测定(万古霉素)</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药物浓度测定(万古霉素)</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250309005-a+y9</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肥达氏试验</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肥达氏反应</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250403038</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rPr>
                <w:rFonts w:hint="eastAsia" w:ascii="宋体" w:hAnsi="宋体" w:eastAsia="宋体" w:cs="宋体"/>
                <w:i w:val="0"/>
                <w:iCs w:val="0"/>
                <w:color w:val="000000"/>
                <w:sz w:val="21"/>
                <w:szCs w:val="21"/>
                <w:highlight w:val="none"/>
                <w:u w:val="none"/>
              </w:rPr>
            </w:r>
            <w:r/>
          </w:p>
        </w:tc>
        <w:tc>
          <w:tcPr>
            <w:tcW w:w="2205"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肝纤四项</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血清透明质酸酶测定</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250305022</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血清层粘连蛋白测定</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250305020</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rPr>
                <w:rFonts w:hint="eastAsia" w:ascii="宋体" w:hAnsi="宋体" w:eastAsia="宋体" w:cs="宋体"/>
                <w:i w:val="0"/>
                <w:iCs w:val="0"/>
                <w:color w:val="000000"/>
                <w:sz w:val="21"/>
                <w:szCs w:val="21"/>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血清Ⅲ型胶原测定</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250305019</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rFonts w:hint="eastAsia" w:ascii="宋体" w:hAnsi="宋体" w:eastAsia="宋体" w:cs="宋体"/>
                <w:i w:val="0"/>
                <w:iCs w:val="0"/>
                <w:color w:val="000000"/>
                <w:sz w:val="21"/>
                <w:szCs w:val="21"/>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血清Ⅳ型胶原测定</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250305018</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rPr>
                <w:rFonts w:hint="eastAsia" w:ascii="宋体" w:hAnsi="宋体" w:eastAsia="宋体" w:cs="宋体"/>
                <w:i w:val="0"/>
                <w:iCs w:val="0"/>
                <w:color w:val="000000"/>
                <w:sz w:val="21"/>
                <w:szCs w:val="21"/>
                <w:highlight w:val="none"/>
                <w:u w:val="none"/>
              </w:rPr>
            </w:r>
            <w:r/>
          </w:p>
        </w:tc>
        <w:tc>
          <w:tcPr>
            <w:tcW w:w="2205"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外周血染色体检查</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培养细胞的染色体分析</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250700014</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240</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rPr>
                <w:rFonts w:hint="eastAsia" w:ascii="宋体" w:hAnsi="宋体" w:eastAsia="宋体" w:cs="宋体"/>
                <w:i w:val="0"/>
                <w:iCs w:val="0"/>
                <w:color w:val="000000"/>
                <w:sz w:val="21"/>
                <w:szCs w:val="21"/>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外周血细胞染色体检查</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250700001</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鳞状细胞癌</w:t>
            </w:r>
            <w:r>
              <w:rPr>
                <w:rFonts w:hint="eastAsia" w:ascii="宋体" w:hAnsi="宋体" w:eastAsia="宋体" w:cs="宋体"/>
                <w:i w:val="0"/>
                <w:iCs w:val="0"/>
                <w:color w:val="000000"/>
                <w:sz w:val="21"/>
                <w:szCs w:val="21"/>
                <w:highlight w:val="none"/>
                <w:u w:val="none"/>
                <w:lang w:val="en-US" w:eastAsia="zh-CN" w:bidi="ar"/>
              </w:rPr>
              <w:t xml:space="preserve">相关抗原测定(SCC)(化学发光法、荧光免疫法)</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鳞状细胞癌相关抗原测定(SCC)(化学发光法、荧光免疫法)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250404012-a</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血清酸性磷酸酶测定(比色法、速率法)</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血清酸性磷酸酶测定(比色法、速率法)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250308001</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糖类抗原测定(CA24-2)(各种免疫学方法)</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糖类抗原测定(CA24-2,各种免疫学方法)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250404011+y8</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糖类抗原测定(CA-50)(化学发光法、荧光免疫法)</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糖类抗原测定(CA-50,化学发光法、荧光免疫法)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250404011-a+y3</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恶性肿瘤特异生长因子(TSGF)测定</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恶性肿瘤特异生长因子（TSGF）测定</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250404017</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乙肝基因突变(HBV-YMDD)</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各类病原体DNA测定</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250403065-a</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乙肝病毒基因分型</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脱氧核糖核酸（DNA）测序</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270700003</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丙肝病毒基因分型</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脱氧核糖核酸（DNA）测序</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270700003</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w:t>
            </w:r>
            <w:r>
              <w:rPr>
                <w:rFonts w:hint="eastAsia" w:ascii="宋体" w:hAnsi="宋体" w:eastAsia="宋体" w:cs="宋体"/>
                <w:i w:val="0"/>
                <w:iCs w:val="0"/>
                <w:color w:val="000000"/>
                <w:sz w:val="21"/>
                <w:szCs w:val="21"/>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甲状旁腺激素(PTH)测定(化学发光法、荧光免疫法)</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甲状旁腺激素测定(化学发光法、荧光免疫法)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250310009-a</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血清蛋白电泳</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血清蛋白电泳</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250301004</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生长激素测定(化学发光法、荧光免疫法)</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血清生长激素测定(化学发光法、荧光免疫法)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250310003-a</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血清药物浓度测定(指器官移植排异药物浓度测定)</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药物浓度测定(指器官移植排异药物浓度测定)</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250309005-b</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260</w:t>
            </w:r>
            <w:r>
              <w:rPr>
                <w:rFonts w:hint="eastAsia" w:ascii="宋体" w:hAnsi="宋体" w:eastAsia="宋体" w:cs="宋体"/>
                <w:i w:val="0"/>
                <w:iCs w:val="0"/>
                <w:color w:val="000000"/>
                <w:sz w:val="21"/>
                <w:szCs w:val="21"/>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血清药物浓度测定(FK506(普乐可复))</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药物浓度测定(FK506（普乐可复）)</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250309005-b+y1</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260</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血清药物浓度测定(</w:t>
            </w:r>
            <w:r>
              <w:rPr>
                <w:rFonts w:hint="eastAsia" w:ascii="宋体" w:hAnsi="宋体" w:cs="宋体"/>
                <w:i w:val="0"/>
                <w:iCs w:val="0"/>
                <w:color w:val="000000"/>
                <w:sz w:val="21"/>
                <w:szCs w:val="21"/>
                <w:highlight w:val="none"/>
                <w:u w:val="none"/>
                <w:lang w:val="en-US" w:eastAsia="zh-CN" w:bidi="ar"/>
              </w:rPr>
              <w:t xml:space="preserve">西罗莫司</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药物浓度测定(</w:t>
            </w:r>
            <w:r>
              <w:rPr>
                <w:rFonts w:hint="eastAsia" w:ascii="宋体" w:hAnsi="宋体" w:cs="宋体"/>
                <w:i w:val="0"/>
                <w:iCs w:val="0"/>
                <w:color w:val="000000"/>
                <w:sz w:val="21"/>
                <w:szCs w:val="21"/>
                <w:highlight w:val="none"/>
                <w:u w:val="none"/>
                <w:lang w:val="en-US" w:eastAsia="zh-CN" w:bidi="ar"/>
              </w:rPr>
              <w:t xml:space="preserve">西罗莫司</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250309005-b+y2</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260</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血清药物浓度测定(环孢霉素)</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药物浓度测定(环孢霉素)</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250309005-b+y4</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260</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血清肝胆酸</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甘胆酸(CG)检测</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250305029</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w:t>
            </w:r>
            <w:r>
              <w:rPr>
                <w:rFonts w:hint="eastAsia" w:ascii="宋体" w:hAnsi="宋体" w:eastAsia="宋体" w:cs="宋体"/>
                <w:i w:val="0"/>
                <w:iCs w:val="0"/>
                <w:color w:val="000000"/>
                <w:sz w:val="21"/>
                <w:szCs w:val="21"/>
                <w:highlight w:val="none"/>
                <w:u w:val="none"/>
              </w:rPr>
            </w:r>
            <w:r/>
          </w:p>
        </w:tc>
        <w:tc>
          <w:tcPr>
            <w:tcW w:w="2205"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自身免疫性肝病抗体谱</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抗核抗体测定(ANA)(ELISA法)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250402002-b</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277</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rPr>
                <w:rFonts w:hint="eastAsia" w:ascii="宋体" w:hAnsi="宋体" w:eastAsia="宋体" w:cs="宋体"/>
                <w:i w:val="0"/>
                <w:iCs w:val="0"/>
                <w:color w:val="000000"/>
                <w:sz w:val="21"/>
                <w:szCs w:val="21"/>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抗肝肾微粒体抗体(LKM)测定</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250402040</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w:t>
            </w:r>
            <w:r>
              <w:rPr>
                <w:rFonts w:hint="eastAsia" w:ascii="宋体" w:hAnsi="宋体" w:eastAsia="宋体" w:cs="宋体"/>
                <w:i w:val="0"/>
                <w:iCs w:val="0"/>
                <w:color w:val="000000"/>
                <w:sz w:val="21"/>
                <w:szCs w:val="21"/>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抗可溶性肝抗原/肝-胰抗原抗体(SLA/LP)测定</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250402039</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w:t>
            </w:r>
            <w:r>
              <w:rPr>
                <w:rFonts w:hint="eastAsia" w:ascii="宋体" w:hAnsi="宋体" w:eastAsia="宋体" w:cs="宋体"/>
                <w:i w:val="0"/>
                <w:iCs w:val="0"/>
                <w:color w:val="000000"/>
                <w:sz w:val="21"/>
                <w:szCs w:val="21"/>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抗组织细胞抗体测定</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250402014</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rPr>
                <w:rFonts w:hint="eastAsia" w:ascii="宋体" w:hAnsi="宋体" w:eastAsia="宋体" w:cs="宋体"/>
                <w:i w:val="0"/>
                <w:iCs w:val="0"/>
                <w:color w:val="000000"/>
                <w:sz w:val="21"/>
                <w:szCs w:val="21"/>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抗线粒体抗体测定(AMA)(免疫印迹法)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250402007-a</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乙肝DNA耐药基因测序</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脱氧核糖核酸（DNA）测序</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270700003</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丙肝RNA测定</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各类病原体DNA测定</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250403065-a</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EB病毒抗体IgG(EB-IgG)</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EB病毒IgG抗体测定(各种免疫学方法)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250403025+y1</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59</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EB病毒抗体IgM(EB-IgM)</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EB病毒IgM抗体测定(各种免疫学方法)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250403025+y2</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c>
          <w:tcPr>
            <w:tcW w:w="2205"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高血压组套(PRA/AT1/AT2)(立位)</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血浆肾素活性测定</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250310026</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w:t>
            </w:r>
            <w:r>
              <w:rPr>
                <w:rFonts w:hint="eastAsia" w:ascii="宋体" w:hAnsi="宋体" w:eastAsia="宋体" w:cs="宋体"/>
                <w:i w:val="0"/>
                <w:iCs w:val="0"/>
                <w:color w:val="000000"/>
                <w:sz w:val="21"/>
                <w:szCs w:val="21"/>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血管紧张素Ⅰ测定</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250310027</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w:t>
            </w:r>
            <w:r>
              <w:rPr>
                <w:rFonts w:hint="eastAsia" w:ascii="宋体" w:hAnsi="宋体" w:eastAsia="宋体" w:cs="宋体"/>
                <w:i w:val="0"/>
                <w:iCs w:val="0"/>
                <w:color w:val="000000"/>
                <w:sz w:val="21"/>
                <w:szCs w:val="21"/>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血管紧张素Ⅱ测定</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250310028</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w:t>
            </w:r>
            <w:r>
              <w:rPr>
                <w:rFonts w:hint="eastAsia" w:ascii="宋体" w:hAnsi="宋体" w:eastAsia="宋体" w:cs="宋体"/>
                <w:i w:val="0"/>
                <w:iCs w:val="0"/>
                <w:color w:val="000000"/>
                <w:sz w:val="21"/>
                <w:szCs w:val="21"/>
                <w:highlight w:val="none"/>
                <w:u w:val="none"/>
              </w:rPr>
            </w:r>
            <w:r/>
          </w:p>
        </w:tc>
        <w:tc>
          <w:tcPr>
            <w:tcW w:w="2205"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高血压组套(PRA/AT1/AT2)(卧位)(限住院患者)</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血管紧张素Ⅱ测定</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250310028</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w:t>
            </w:r>
            <w:r>
              <w:rPr>
                <w:rFonts w:hint="eastAsia" w:ascii="宋体" w:hAnsi="宋体" w:eastAsia="宋体" w:cs="宋体"/>
                <w:i w:val="0"/>
                <w:iCs w:val="0"/>
                <w:color w:val="000000"/>
                <w:sz w:val="21"/>
                <w:szCs w:val="21"/>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血浆肾素活性测定</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250310026</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w:t>
            </w:r>
            <w:r>
              <w:rPr>
                <w:rFonts w:hint="eastAsia" w:ascii="宋体" w:hAnsi="宋体" w:eastAsia="宋体" w:cs="宋体"/>
                <w:i w:val="0"/>
                <w:iCs w:val="0"/>
                <w:color w:val="000000"/>
                <w:sz w:val="21"/>
                <w:szCs w:val="21"/>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血管紧张素Ⅰ测定</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250310027</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66</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血管紧张素转换酶(ACE)</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血清血管紧张转化酶测定</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250308007</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单项补体测定(血标本C3)</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单项补体测定(血标本C3)</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250401020+y5</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单项补体测定(血标本C4)</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单项补体测定(血标本C4)</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250401020+y6</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69</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免疫球蛋白IgA定量测定(散射比浊法)</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免疫球蛋白IgA定量测定(散射比浊法)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250401023-a+y1</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免疫球蛋白IgG定量测定(散射比浊法)</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免疫球蛋白IgG定量测定(散射比浊法)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250401023-a+y2</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71</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免疫球蛋白IgM定量测定(散射比浊法)</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免疫球蛋白IgM定量测定(散射比浊法)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250401023-a+y3</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肺炎衣原体抗体IgM(CP-IgM)</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细菌抗体测定(免疫印迹法)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250403042-a</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73</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巨细胞病毒核酸定量</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各类病原体DNA测定</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250403065-a</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巨细胞病毒抗体IgM(CMV-IgM)</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巨细胞病毒IgM抗体测定</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250403022+y2</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腺病毒抗体IgM(ADV-IgM)</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腺病毒抗体测定(各种免疫学方法)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250403031</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肺炎支原体抗体IgM(MP-IgM)</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肺炎支原体血清学试验(ELISA法)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250403050-b</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77</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呼吸道合胞病毒抗体IgM(RSV-IgM)</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呼吸道合胞病毒抗体测定</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250403026</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78</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甲状腺球蛋白测定(发光法)</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甲状腺球蛋白测定(发光法)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250402017-b</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79</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尿蛋白电泳</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尿蛋白电泳分析(凝胶法)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250307010-a</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血清免疫固定电泳</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免疫固定电泳</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250301005</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81</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尿蛋白免疫固定电泳</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免疫固定电泳</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250301005</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82</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尿α1-微球蛋白</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尿α1微量球蛋白测定</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250307008</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83</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尿转铁蛋白</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尿转铁蛋白测定</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250307007-a</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84</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尿免疫球蛋白IgG定量</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免疫球蛋白定量测定</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85</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HLA-5801</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化学药物用药指导的基因检测</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250503013</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780</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86</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尿β2微球蛋白</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β2微球蛋白测定(免疫学方法)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250307009</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87</w:t>
            </w:r>
            <w:r>
              <w:rPr>
                <w:rFonts w:hint="eastAsia" w:ascii="宋体" w:hAnsi="宋体" w:eastAsia="宋体" w:cs="宋体"/>
                <w:i w:val="0"/>
                <w:iCs w:val="0"/>
                <w:color w:val="000000"/>
                <w:sz w:val="21"/>
                <w:szCs w:val="21"/>
                <w:highlight w:val="none"/>
                <w:u w:val="none"/>
              </w:rPr>
            </w:r>
            <w:r/>
          </w:p>
        </w:tc>
        <w:tc>
          <w:tcPr>
            <w:tcW w:w="2205"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微量元素五项检测</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微量元素测定(镁)</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250304013+y12</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88</w:t>
            </w:r>
            <w:r>
              <w:rPr>
                <w:rFonts w:hint="eastAsia" w:ascii="宋体" w:hAnsi="宋体" w:eastAsia="宋体" w:cs="宋体"/>
                <w:i w:val="0"/>
                <w:iCs w:val="0"/>
                <w:color w:val="000000"/>
                <w:sz w:val="21"/>
                <w:szCs w:val="21"/>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微量元素测定(铁)</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250304013+y13</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89</w:t>
            </w:r>
            <w:r>
              <w:rPr>
                <w:rFonts w:hint="eastAsia" w:ascii="宋体" w:hAnsi="宋体" w:eastAsia="宋体" w:cs="宋体"/>
                <w:i w:val="0"/>
                <w:iCs w:val="0"/>
                <w:color w:val="000000"/>
                <w:sz w:val="21"/>
                <w:szCs w:val="21"/>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微量元素测定(铜)</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250304013+y1</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rPr>
                <w:rFonts w:hint="eastAsia" w:ascii="宋体" w:hAnsi="宋体" w:eastAsia="宋体" w:cs="宋体"/>
                <w:i w:val="0"/>
                <w:iCs w:val="0"/>
                <w:color w:val="000000"/>
                <w:sz w:val="21"/>
                <w:szCs w:val="21"/>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微量元素测定(锌)</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250304013+y3</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91</w:t>
            </w:r>
            <w:r>
              <w:rPr>
                <w:rFonts w:hint="eastAsia" w:ascii="宋体" w:hAnsi="宋体" w:eastAsia="宋体" w:cs="宋体"/>
                <w:i w:val="0"/>
                <w:iCs w:val="0"/>
                <w:color w:val="000000"/>
                <w:sz w:val="21"/>
                <w:szCs w:val="21"/>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微量元素测定(钙)</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250304013+y14</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92</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血清皮质醇(早上8点)</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血浆皮质醇测定(化学发光法、荧光免疫法)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250310018-a</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93</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血清皮质醇(下午4点)</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血浆皮质醇测定(化学发光法、荧光免疫法)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250310018-a</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94</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血清皮质醇(晚上12点)</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血浆皮质醇测定(化学发光法、荧光免疫法)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250310018-a</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95</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醛固酮测定(立位)</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醛固酮测定(化学发光法、荧光免疫法)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250310023-a</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96</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醛固酮测定(卧位)(限住院患者)</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醛固酮测定(化学发光法、荧光免疫法)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250310023-a</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97</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血浆促肾上腺皮质激素(早上8点)</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血清促肾上腺皮质激素测定(化学发光法、荧光免疫法)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250310006-a</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98</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血浆促肾上腺皮质激素(下午4点)</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血清促肾上腺皮质激素测定(化学发光法、荧光免疫法)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250310006-a</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99</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血浆促肾上腺皮质激素(晚上12点)</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血清促肾上腺皮质激素测定(化学发光法、荧光免疫法)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250310006-a</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血清铁测定</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铁测定(比色法、分光光度法、离子选择电极法)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250304007</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101</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β2微球蛋白测定</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β2微球蛋白测定(免疫学方法)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250307009</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102</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高尔基体蛋白73(GP73)测定</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高尔基体蛋白73(GP73)测定(酶联免疫法)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250404029-a</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103</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血清胃蛋白酶原测定</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血清胃蛋白酶原Ⅰ测定(酶标法)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250404028</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w:t>
            </w:r>
            <w:r>
              <w:rPr>
                <w:rFonts w:hint="eastAsia" w:ascii="宋体" w:hAnsi="宋体" w:eastAsia="宋体" w:cs="宋体"/>
                <w:i w:val="0"/>
                <w:iCs w:val="0"/>
                <w:color w:val="000000"/>
                <w:sz w:val="21"/>
                <w:szCs w:val="21"/>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104</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抗ENA抗体全套</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抗核提取物抗体测定(抗ENA抗体)(免疫学法)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250402003</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220</w:t>
            </w:r>
            <w:r>
              <w:rPr>
                <w:rFonts w:hint="eastAsia" w:ascii="宋体" w:hAnsi="宋体" w:eastAsia="宋体" w:cs="宋体"/>
                <w:i w:val="0"/>
                <w:iCs w:val="0"/>
                <w:color w:val="000000"/>
                <w:sz w:val="21"/>
                <w:szCs w:val="21"/>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105</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胃泌素测定(化学发光法、荧光免疫法)</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胃泌素测定(化学发光法、荧光免疫法)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250310044-a</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106</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雌三醇测定(化学发光法、荧光免疫法)</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雌三醇测定(化学发光法、荧光免疫法)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250310035-a</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107</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人血浆脂蛋白相关磷脂酶A2(Lp-PLA2)测定(酶联免疫法)</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人血浆脂蛋白相关磷脂酶A2(Lp-PLA2)测定(酶联免疫法)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250306016</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108</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免疫球蛋白IgE(总)</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免疫球蛋白IgE定量测定(散射比浊法)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250401023-a+y5</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109</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转铁蛋白(TRF)</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血清转铁蛋白测定(免疫比浊法、化学发光法)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250301007</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可溶性转铁蛋白受体测定</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可溶性转铁蛋白受体测定</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250301009</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G试验</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真菌D-</w:t>
            </w:r>
            <w:r>
              <w:rPr>
                <w:rFonts w:hint="eastAsia" w:ascii="宋体" w:hAnsi="宋体" w:cs="宋体"/>
                <w:i w:val="0"/>
                <w:iCs w:val="0"/>
                <w:color w:val="000000"/>
                <w:sz w:val="21"/>
                <w:szCs w:val="21"/>
                <w:highlight w:val="none"/>
                <w:u w:val="none"/>
                <w:lang w:val="en-US" w:eastAsia="zh-CN" w:bidi="ar"/>
              </w:rPr>
              <w:t xml:space="preserve">葡聚糖</w:t>
            </w:r>
            <w:r>
              <w:rPr>
                <w:rFonts w:hint="eastAsia" w:ascii="宋体" w:hAnsi="宋体" w:eastAsia="宋体" w:cs="宋体"/>
                <w:i w:val="0"/>
                <w:iCs w:val="0"/>
                <w:color w:val="000000"/>
                <w:sz w:val="21"/>
                <w:szCs w:val="21"/>
                <w:highlight w:val="none"/>
                <w:u w:val="none"/>
                <w:lang w:val="en-US" w:eastAsia="zh-CN" w:bidi="ar"/>
              </w:rPr>
              <w:t xml:space="preserve">检测(动态浊度法)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250501040</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155.00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155</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GM试验</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曲霉菌免疫学试验（酶联免疫法）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250403087</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190</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淋巴细胞亚群分型</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淋巴细胞免疫分析(流式细胞仪法)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250401039</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225</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114</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结核感染T细胞斑点检测(T-SPOT)</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结核感染T细胞检测(免疫斑点法)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250402060</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115</w:t>
            </w:r>
            <w:r>
              <w:rPr>
                <w:rFonts w:hint="eastAsia" w:ascii="宋体" w:hAnsi="宋体" w:eastAsia="宋体" w:cs="宋体"/>
                <w:i w:val="0"/>
                <w:iCs w:val="0"/>
                <w:color w:val="000000"/>
                <w:sz w:val="21"/>
                <w:szCs w:val="21"/>
                <w:highlight w:val="none"/>
                <w:u w:val="none"/>
              </w:rPr>
            </w:r>
            <w:r/>
          </w:p>
        </w:tc>
        <w:tc>
          <w:tcPr>
            <w:tcW w:w="2205"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单纯疱疹病毒检测</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单纯疱疹病毒IgG抗体测定</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250403024+y1</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237"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116</w:t>
            </w:r>
            <w:r>
              <w:rPr>
                <w:rFonts w:hint="eastAsia" w:ascii="宋体" w:hAnsi="宋体" w:eastAsia="宋体" w:cs="宋体"/>
                <w:i w:val="0"/>
                <w:iCs w:val="0"/>
                <w:color w:val="000000"/>
                <w:sz w:val="21"/>
                <w:szCs w:val="21"/>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单纯疱疹病毒IgM抗体测定</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250403024+y2</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117</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血红蛋白电泳</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血红蛋白电泳(凝胶法)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250202026-a</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105</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尿蛋白电泳</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尿蛋白电泳分析(凝胶法)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250307010-a</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119</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外周血细胞形态学分析</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外周血细胞形态学分析</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250101023</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抗缪勒氏管激素检测(AMH)</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抗缪勒氏管激素定量测定(AMH)</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250310071</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160</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121</w:t>
            </w:r>
            <w:r>
              <w:rPr>
                <w:rFonts w:hint="eastAsia" w:ascii="宋体" w:hAnsi="宋体" w:eastAsia="宋体" w:cs="宋体"/>
                <w:i w:val="0"/>
                <w:iCs w:val="0"/>
                <w:color w:val="000000"/>
                <w:sz w:val="21"/>
                <w:szCs w:val="21"/>
                <w:highlight w:val="none"/>
                <w:u w:val="none"/>
              </w:rPr>
            </w:r>
            <w:r/>
          </w:p>
        </w:tc>
        <w:tc>
          <w:tcPr>
            <w:tcW w:w="2205"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血儿茶酚胺测定(肾上腺素、去甲肾上腺素)(色谱法)</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尿儿茶酚胺测定(色谱法)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250310076</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165</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122</w:t>
            </w:r>
            <w:r>
              <w:rPr>
                <w:rFonts w:hint="eastAsia" w:ascii="宋体" w:hAnsi="宋体" w:eastAsia="宋体" w:cs="宋体"/>
                <w:i w:val="0"/>
                <w:iCs w:val="0"/>
                <w:color w:val="000000"/>
                <w:sz w:val="21"/>
                <w:szCs w:val="21"/>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尿儿茶酚胺测定(色谱法)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250310076</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123</w:t>
            </w:r>
            <w:r>
              <w:rPr>
                <w:rFonts w:hint="eastAsia" w:ascii="宋体" w:hAnsi="宋体" w:eastAsia="宋体" w:cs="宋体"/>
                <w:i w:val="0"/>
                <w:iCs w:val="0"/>
                <w:color w:val="000000"/>
                <w:sz w:val="21"/>
                <w:szCs w:val="21"/>
                <w:highlight w:val="none"/>
                <w:u w:val="none"/>
              </w:rPr>
            </w:r>
            <w:r/>
          </w:p>
        </w:tc>
        <w:tc>
          <w:tcPr>
            <w:tcW w:w="2205"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24小时尿儿茶酚胺测定(肾上腺素、去甲肾上腺素、多巴胺)(色谱法)</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尿儿茶酚胺测定(色谱法)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250310076</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124</w:t>
            </w:r>
            <w:r>
              <w:rPr>
                <w:rFonts w:hint="eastAsia" w:ascii="宋体" w:hAnsi="宋体" w:eastAsia="宋体" w:cs="宋体"/>
                <w:i w:val="0"/>
                <w:iCs w:val="0"/>
                <w:color w:val="000000"/>
                <w:sz w:val="21"/>
                <w:szCs w:val="21"/>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尿儿茶酚胺测定(色谱法)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250310076</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125</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铜蓝蛋白测定(CER)</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铜蓝蛋白测定(散射比浊法)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250401028-a</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126</w:t>
            </w:r>
            <w:r>
              <w:rPr>
                <w:rFonts w:hint="eastAsia" w:ascii="宋体" w:hAnsi="宋体" w:eastAsia="宋体" w:cs="宋体"/>
                <w:i w:val="0"/>
                <w:iCs w:val="0"/>
                <w:color w:val="000000"/>
                <w:sz w:val="21"/>
                <w:szCs w:val="21"/>
                <w:highlight w:val="none"/>
                <w:u w:val="none"/>
              </w:rPr>
            </w:r>
            <w:r/>
          </w:p>
        </w:tc>
        <w:tc>
          <w:tcPr>
            <w:tcW w:w="2205"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血流变检测</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血浆粘度测定</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250203072</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59</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127</w:t>
            </w:r>
            <w:r>
              <w:rPr>
                <w:rFonts w:hint="eastAsia" w:ascii="宋体" w:hAnsi="宋体" w:eastAsia="宋体" w:cs="宋体"/>
                <w:i w:val="0"/>
                <w:iCs w:val="0"/>
                <w:color w:val="000000"/>
                <w:sz w:val="21"/>
                <w:szCs w:val="21"/>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全血粘度测定</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250203071</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128</w:t>
            </w:r>
            <w:r>
              <w:rPr>
                <w:rFonts w:hint="eastAsia" w:ascii="宋体" w:hAnsi="宋体" w:eastAsia="宋体" w:cs="宋体"/>
                <w:i w:val="0"/>
                <w:iCs w:val="0"/>
                <w:color w:val="000000"/>
                <w:sz w:val="21"/>
                <w:szCs w:val="21"/>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红细胞流变特性检测</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250203070</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129</w:t>
            </w:r>
            <w:r>
              <w:rPr>
                <w:rFonts w:hint="eastAsia" w:ascii="宋体" w:hAnsi="宋体" w:eastAsia="宋体" w:cs="宋体"/>
                <w:i w:val="0"/>
                <w:iCs w:val="0"/>
                <w:color w:val="000000"/>
                <w:sz w:val="21"/>
                <w:szCs w:val="21"/>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红细胞比积测定(HCT)</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250101003</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EB病毒DNA定量(EB-DNA)</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各类病原体DNA测定</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250403065-a</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131</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胰岛素生长因子-1(IGF-1)</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类胰岛素生长因子-1测定(IGF-1)</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250310065-a</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rPr>
                <w:rFonts w:hint="eastAsia" w:ascii="宋体" w:hAnsi="宋体" w:eastAsia="宋体" w:cs="宋体"/>
                <w:i w:val="0"/>
                <w:iCs w:val="0"/>
                <w:color w:val="000000"/>
                <w:sz w:val="21"/>
                <w:szCs w:val="21"/>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132</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类胰岛素样生长因子结合蛋白</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类胰岛素生长因子结合蛋白3(IGFBP-3)</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250310066-b</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133</w:t>
            </w:r>
            <w:r>
              <w:rPr>
                <w:rFonts w:hint="eastAsia" w:ascii="宋体" w:hAnsi="宋体" w:eastAsia="宋体" w:cs="宋体"/>
                <w:i w:val="0"/>
                <w:iCs w:val="0"/>
                <w:color w:val="000000"/>
                <w:sz w:val="21"/>
                <w:szCs w:val="21"/>
                <w:highlight w:val="none"/>
                <w:u w:val="none"/>
              </w:rPr>
            </w:r>
            <w:r/>
          </w:p>
        </w:tc>
        <w:tc>
          <w:tcPr>
            <w:tcW w:w="2205"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免疫球蛋白检测</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免疫球蛋白IgA定量测定(散射比浊法)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250401023-a+y1</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134</w:t>
            </w:r>
            <w:r>
              <w:rPr>
                <w:rFonts w:hint="eastAsia" w:ascii="宋体" w:hAnsi="宋体" w:eastAsia="宋体" w:cs="宋体"/>
                <w:i w:val="0"/>
                <w:iCs w:val="0"/>
                <w:color w:val="000000"/>
                <w:sz w:val="21"/>
                <w:szCs w:val="21"/>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免疫球蛋白IgG定量测定(散射比浊法)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250401023-a+y2</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135</w:t>
            </w:r>
            <w:r>
              <w:rPr>
                <w:rFonts w:hint="eastAsia" w:ascii="宋体" w:hAnsi="宋体" w:eastAsia="宋体" w:cs="宋体"/>
                <w:i w:val="0"/>
                <w:iCs w:val="0"/>
                <w:color w:val="000000"/>
                <w:sz w:val="21"/>
                <w:szCs w:val="21"/>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免疫球蛋白IgM定量测定(散射比浊法)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250401023-a+y3</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136</w:t>
            </w:r>
            <w:r>
              <w:rPr>
                <w:rFonts w:hint="eastAsia" w:ascii="宋体" w:hAnsi="宋体" w:eastAsia="宋体" w:cs="宋体"/>
                <w:i w:val="0"/>
                <w:iCs w:val="0"/>
                <w:color w:val="000000"/>
                <w:sz w:val="21"/>
                <w:szCs w:val="21"/>
                <w:highlight w:val="none"/>
                <w:u w:val="none"/>
              </w:rPr>
            </w:r>
            <w:r/>
          </w:p>
        </w:tc>
        <w:tc>
          <w:tcPr>
            <w:tcW w:w="2205"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补体检测</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单项补体测定(血标本C4)</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250401020+y6</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137</w:t>
            </w:r>
            <w:r>
              <w:rPr>
                <w:rFonts w:hint="eastAsia" w:ascii="宋体" w:hAnsi="宋体" w:eastAsia="宋体" w:cs="宋体"/>
                <w:i w:val="0"/>
                <w:iCs w:val="0"/>
                <w:color w:val="000000"/>
                <w:sz w:val="21"/>
                <w:szCs w:val="21"/>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单项补体测定(血标本C3)</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250401020+y5</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138</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胃泌素-17检测</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胃泌素-17检测（发光法、各种免疫学方法）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250403086</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rPr>
                <w:rFonts w:hint="eastAsia" w:ascii="宋体" w:hAnsi="宋体" w:eastAsia="宋体" w:cs="宋体"/>
                <w:i w:val="0"/>
                <w:iCs w:val="0"/>
                <w:color w:val="000000"/>
                <w:sz w:val="21"/>
                <w:szCs w:val="21"/>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139</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血清脱氢表雄酮及硫酸酯测定</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血清脱氢表雄酮及硫酸酯测定（化学发光法、荧光免疫法）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250310022-a</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血清性激素结合球蛋白测定</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性激素结合球蛋白（HSBG）（化学发光法）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250310016-b</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141</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骨型碱性磷酸酶</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血清骨型碱性磷酸酶质量测定</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250305013-a</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142</w:t>
            </w:r>
            <w:r>
              <w:rPr>
                <w:rFonts w:hint="eastAsia" w:ascii="宋体" w:hAnsi="宋体" w:eastAsia="宋体" w:cs="宋体"/>
                <w:i w:val="0"/>
                <w:iCs w:val="0"/>
                <w:color w:val="000000"/>
                <w:sz w:val="21"/>
                <w:szCs w:val="21"/>
                <w:highlight w:val="none"/>
                <w:u w:val="none"/>
              </w:rPr>
            </w:r>
            <w:r/>
          </w:p>
        </w:tc>
        <w:tc>
          <w:tcPr>
            <w:tcW w:w="2205"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骨代谢二项（25羟维生素D测定、骨型碱性磷酸酶）</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25羟维生素D测定</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250309001-c</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143</w:t>
            </w:r>
            <w:r>
              <w:rPr>
                <w:rFonts w:hint="eastAsia" w:ascii="宋体" w:hAnsi="宋体" w:eastAsia="宋体" w:cs="宋体"/>
                <w:i w:val="0"/>
                <w:iCs w:val="0"/>
                <w:color w:val="000000"/>
                <w:sz w:val="21"/>
                <w:szCs w:val="21"/>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血清骨型碱性磷酸酶质量测定</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250305013-a</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144</w:t>
            </w:r>
            <w:r>
              <w:rPr>
                <w:rFonts w:hint="eastAsia" w:ascii="宋体" w:hAnsi="宋体" w:eastAsia="宋体" w:cs="宋体"/>
                <w:i w:val="0"/>
                <w:iCs w:val="0"/>
                <w:color w:val="000000"/>
                <w:sz w:val="21"/>
                <w:szCs w:val="21"/>
                <w:highlight w:val="none"/>
                <w:u w:val="none"/>
              </w:rPr>
            </w:r>
            <w:r/>
          </w:p>
        </w:tc>
        <w:tc>
          <w:tcPr>
            <w:tcW w:w="2205"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骨代谢四项（N-端骨钙素、总I型胶原氨基酸延长肽、25羟维生素D测定、β胶原特殊序列）</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血清骨钙素测定</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250308008-a</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395</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145</w:t>
            </w:r>
            <w:r>
              <w:rPr>
                <w:rFonts w:hint="eastAsia" w:ascii="宋体" w:hAnsi="宋体" w:eastAsia="宋体" w:cs="宋体"/>
                <w:i w:val="0"/>
                <w:iCs w:val="0"/>
                <w:color w:val="000000"/>
                <w:sz w:val="21"/>
                <w:szCs w:val="21"/>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I型胶原羧基端前肽(PICP)测定</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250311005</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146</w:t>
            </w:r>
            <w:r>
              <w:rPr>
                <w:rFonts w:hint="eastAsia" w:ascii="宋体" w:hAnsi="宋体" w:eastAsia="宋体" w:cs="宋体"/>
                <w:i w:val="0"/>
                <w:iCs w:val="0"/>
                <w:color w:val="000000"/>
                <w:sz w:val="21"/>
                <w:szCs w:val="21"/>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25羟维生素D测定</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250309001-c</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147</w:t>
            </w:r>
            <w:r>
              <w:rPr>
                <w:rFonts w:hint="eastAsia" w:ascii="宋体" w:hAnsi="宋体" w:eastAsia="宋体" w:cs="宋体"/>
                <w:i w:val="0"/>
                <w:iCs w:val="0"/>
                <w:color w:val="000000"/>
                <w:sz w:val="21"/>
                <w:szCs w:val="21"/>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I型胶原羧基末端肽(CTx)测定</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250311005-a</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85.00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148</w:t>
            </w:r>
            <w:r>
              <w:rPr>
                <w:rFonts w:hint="eastAsia" w:ascii="宋体" w:hAnsi="宋体" w:eastAsia="宋体" w:cs="宋体"/>
                <w:i w:val="0"/>
                <w:iCs w:val="0"/>
                <w:color w:val="000000"/>
                <w:sz w:val="21"/>
                <w:szCs w:val="21"/>
                <w:highlight w:val="none"/>
                <w:u w:val="none"/>
              </w:rPr>
            </w:r>
            <w:r/>
          </w:p>
        </w:tc>
        <w:tc>
          <w:tcPr>
            <w:tcW w:w="2205"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骨代谢五项（N-端骨钙素、总I型胶原氨基酸延长肽、25羟维生素D测定、β胶原特殊序列、甲状旁腺激素）</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血清骨钙素测定</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250308008-a</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435</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149</w:t>
            </w:r>
            <w:r>
              <w:rPr>
                <w:rFonts w:hint="eastAsia" w:ascii="宋体" w:hAnsi="宋体" w:eastAsia="宋体" w:cs="宋体"/>
                <w:i w:val="0"/>
                <w:iCs w:val="0"/>
                <w:color w:val="000000"/>
                <w:sz w:val="21"/>
                <w:szCs w:val="21"/>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I型胶原羧基端前肽(PICP)测定</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250311005</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rPr>
                <w:rFonts w:hint="eastAsia" w:ascii="宋体" w:hAnsi="宋体" w:eastAsia="宋体" w:cs="宋体"/>
                <w:i w:val="0"/>
                <w:iCs w:val="0"/>
                <w:color w:val="000000"/>
                <w:sz w:val="21"/>
                <w:szCs w:val="21"/>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25羟维生素D测定</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250309001-c</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151</w:t>
            </w:r>
            <w:r>
              <w:rPr>
                <w:rFonts w:hint="eastAsia" w:ascii="宋体" w:hAnsi="宋体" w:eastAsia="宋体" w:cs="宋体"/>
                <w:i w:val="0"/>
                <w:iCs w:val="0"/>
                <w:color w:val="000000"/>
                <w:sz w:val="21"/>
                <w:szCs w:val="21"/>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I型胶原羧基末端肽(CTx)测定</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250311005-a</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85.00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152</w:t>
            </w:r>
            <w:r>
              <w:rPr>
                <w:rFonts w:hint="eastAsia" w:ascii="宋体" w:hAnsi="宋体" w:eastAsia="宋体" w:cs="宋体"/>
                <w:i w:val="0"/>
                <w:iCs w:val="0"/>
                <w:color w:val="000000"/>
                <w:sz w:val="21"/>
                <w:szCs w:val="21"/>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甲状旁腺激素(PTH)测定(化学发光法、荧光免疫法)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250310009-a</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75"/>
        </w:trPr>
        <w:tc>
          <w:tcPr>
            <w:gridSpan w:val="7"/>
            <w:tcW w:w="9912" w:type="dxa"/>
            <w:vAlign w:val="center"/>
            <w:textDirection w:val="lrTb"/>
            <w:noWrap/>
          </w:tcPr>
          <w:p>
            <w:pPr>
              <w:pStyle w:val="788"/>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第三方检测机构应具备检测上述项目的能力（至少95%以上）</w:t>
            </w:r>
            <w:r>
              <w:rPr>
                <w:rFonts w:hint="eastAsia" w:ascii="宋体" w:hAnsi="宋体" w:eastAsia="宋体" w:cs="宋体"/>
                <w:b/>
                <w:bCs/>
                <w:i w:val="0"/>
                <w:iCs w:val="0"/>
                <w:color w:val="000000"/>
                <w:sz w:val="21"/>
                <w:szCs w:val="21"/>
                <w:highlight w:val="none"/>
                <w:u w:val="none"/>
              </w:rPr>
            </w:r>
            <w:r/>
          </w:p>
        </w:tc>
      </w:tr>
    </w:tbl>
    <w:p>
      <w:pPr>
        <w:pStyle w:val="788"/>
        <w:ind w:firstLine="420"/>
        <w:spacing w:line="400" w:lineRule="exact"/>
        <w:rPr>
          <w:rFonts w:hint="eastAsia" w:ascii="宋体" w:hAnsi="宋体" w:cs="宋体"/>
          <w:highlight w:val="none"/>
        </w:rPr>
      </w:pPr>
      <w:r>
        <w:rPr>
          <w:rFonts w:hint="eastAsia"/>
          <w:szCs w:val="18"/>
          <w:highlight w:val="none"/>
          <w:lang w:val="en-US" w:eastAsia="zh-CN"/>
        </w:rPr>
        <w:t xml:space="preserve">（二）</w:t>
      </w:r>
      <w:r>
        <w:rPr>
          <w:rFonts w:hint="eastAsia" w:ascii="宋体" w:hAnsi="宋体" w:cs="宋体"/>
          <w:highlight w:val="none"/>
        </w:rPr>
        <w:t xml:space="preserve">具体服务要求：</w:t>
      </w:r>
      <w:r>
        <w:rPr>
          <w:rFonts w:hint="eastAsia" w:ascii="宋体" w:hAnsi="宋体" w:cs="宋体"/>
          <w:highlight w:val="none"/>
        </w:rPr>
      </w:r>
      <w:r/>
    </w:p>
    <w:p>
      <w:pPr>
        <w:pStyle w:val="788"/>
        <w:ind w:firstLine="432"/>
        <w:spacing w:line="400" w:lineRule="exact"/>
        <w:rPr>
          <w:highlight w:val="none"/>
        </w:rPr>
      </w:pPr>
      <w:r>
        <w:rPr>
          <w:highlight w:val="none"/>
        </w:rPr>
        <w:t xml:space="preserve">1、样本收取</w:t>
      </w:r>
      <w:r>
        <w:rPr>
          <w:highlight w:val="none"/>
        </w:rPr>
      </w:r>
      <w:r/>
    </w:p>
    <w:p>
      <w:pPr>
        <w:pStyle w:val="788"/>
        <w:ind w:firstLine="411"/>
        <w:spacing w:line="440" w:lineRule="exact"/>
        <w:rPr>
          <w:rFonts w:hint="eastAsia" w:ascii="宋体" w:hAnsi="宋体" w:cs="宋体"/>
          <w:bCs/>
          <w:szCs w:val="21"/>
          <w:highlight w:val="none"/>
        </w:rPr>
      </w:pPr>
      <w:r>
        <w:rPr>
          <w:rFonts w:hint="eastAsia" w:ascii="宋体" w:hAnsi="宋体" w:cs="宋体"/>
          <w:bCs/>
          <w:szCs w:val="21"/>
          <w:highlight w:val="none"/>
          <w:lang w:bidi="ar"/>
        </w:rPr>
        <w:t xml:space="preserve">1.1、</w:t>
      </w:r>
      <w:r>
        <w:rPr>
          <w:rFonts w:hint="eastAsia" w:ascii="宋体" w:hAnsi="宋体" w:cs="宋体"/>
          <w:bCs/>
          <w:szCs w:val="21"/>
          <w:highlight w:val="none"/>
          <w:lang w:eastAsia="zh-CN" w:bidi="ar"/>
        </w:rPr>
        <w:t xml:space="preserve">成交人</w:t>
      </w:r>
      <w:r>
        <w:rPr>
          <w:rFonts w:hint="eastAsia" w:ascii="宋体" w:hAnsi="宋体" w:cs="宋体"/>
          <w:bCs/>
          <w:szCs w:val="21"/>
          <w:highlight w:val="none"/>
          <w:lang w:bidi="ar"/>
        </w:rPr>
        <w:t xml:space="preserve">须具有生物样本跨区域运输资质和能力，应专人、专车负责医联体单位间样本转运，保证转运及时、规范。</w:t>
      </w:r>
      <w:r>
        <w:rPr>
          <w:rFonts w:hint="eastAsia" w:ascii="宋体" w:hAnsi="宋体" w:cs="宋体"/>
          <w:bCs/>
          <w:szCs w:val="21"/>
          <w:highlight w:val="none"/>
        </w:rPr>
      </w:r>
      <w:r/>
    </w:p>
    <w:p>
      <w:pPr>
        <w:pStyle w:val="788"/>
        <w:ind w:firstLine="411"/>
        <w:spacing w:line="440" w:lineRule="exact"/>
        <w:rPr>
          <w:rFonts w:hint="eastAsia" w:ascii="宋体" w:hAnsi="宋体" w:cs="宋体"/>
          <w:bCs/>
          <w:szCs w:val="21"/>
          <w:highlight w:val="none"/>
          <w:lang w:bidi="ar"/>
        </w:rPr>
      </w:pPr>
      <w:r>
        <w:rPr>
          <w:rFonts w:hint="eastAsia" w:ascii="宋体" w:hAnsi="宋体" w:cs="宋体"/>
          <w:bCs/>
          <w:szCs w:val="21"/>
          <w:highlight w:val="none"/>
          <w:lang w:bidi="ar"/>
        </w:rPr>
        <w:t xml:space="preserve">1.2、收取标本次数：每周至少六天，每天至少一次到甲方检验科收取，如有特殊需求增加收取次数；</w:t>
      </w:r>
      <w:r>
        <w:rPr>
          <w:rFonts w:hint="eastAsia" w:ascii="宋体" w:hAnsi="宋体" w:cs="宋体"/>
          <w:bCs/>
          <w:szCs w:val="21"/>
          <w:highlight w:val="none"/>
          <w:lang w:bidi="ar"/>
        </w:rPr>
      </w:r>
      <w:r/>
    </w:p>
    <w:p>
      <w:pPr>
        <w:pStyle w:val="788"/>
        <w:ind w:firstLine="411"/>
        <w:spacing w:line="440" w:lineRule="exact"/>
        <w:rPr>
          <w:rFonts w:hint="eastAsia" w:ascii="宋体" w:hAnsi="宋体" w:cs="宋体"/>
          <w:bCs/>
          <w:szCs w:val="21"/>
          <w:highlight w:val="none"/>
          <w:lang w:bidi="ar"/>
        </w:rPr>
      </w:pPr>
      <w:r>
        <w:rPr>
          <w:rFonts w:hint="eastAsia" w:ascii="宋体" w:hAnsi="宋体" w:cs="宋体"/>
          <w:bCs/>
          <w:szCs w:val="21"/>
          <w:highlight w:val="none"/>
          <w:lang w:bidi="ar"/>
        </w:rPr>
        <w:t xml:space="preserve">转运医联体样本（费用包含在报价内）：每周至少六天，每天至少一次到采购人指定的9家医联体单位检验科收取，并于当天转运至甲方检验科，9家医联体单位名单如下：苏州市吴江区中医医院</w:t>
      </w:r>
      <w:r>
        <w:rPr>
          <w:rFonts w:hint="eastAsia" w:ascii="宋体" w:hAnsi="宋体" w:cs="宋体"/>
          <w:bCs/>
          <w:szCs w:val="21"/>
          <w:highlight w:val="none"/>
          <w:lang w:eastAsia="zh-CN" w:bidi="ar"/>
        </w:rPr>
        <w:t xml:space="preserve">、</w:t>
      </w:r>
      <w:r>
        <w:rPr>
          <w:rFonts w:hint="eastAsia" w:ascii="宋体" w:hAnsi="宋体" w:cs="宋体"/>
          <w:bCs/>
          <w:szCs w:val="21"/>
          <w:highlight w:val="none"/>
          <w:lang w:bidi="ar"/>
        </w:rPr>
        <w:t xml:space="preserve">苏州市吴江区第四人民医院</w:t>
      </w:r>
      <w:r>
        <w:rPr>
          <w:rFonts w:hint="eastAsia" w:ascii="宋体" w:hAnsi="宋体" w:cs="宋体"/>
          <w:bCs/>
          <w:szCs w:val="21"/>
          <w:highlight w:val="none"/>
          <w:lang w:eastAsia="zh-CN" w:bidi="ar"/>
        </w:rPr>
        <w:t xml:space="preserve">、</w:t>
      </w:r>
      <w:r>
        <w:rPr>
          <w:rFonts w:hint="eastAsia" w:ascii="宋体" w:hAnsi="宋体" w:cs="宋体"/>
          <w:bCs/>
          <w:szCs w:val="21"/>
          <w:highlight w:val="none"/>
          <w:lang w:bidi="ar"/>
        </w:rPr>
        <w:t xml:space="preserve">苏州市吴江区七都镇卫生院</w:t>
      </w:r>
      <w:r>
        <w:rPr>
          <w:rFonts w:hint="eastAsia" w:ascii="宋体" w:hAnsi="宋体" w:cs="宋体"/>
          <w:bCs/>
          <w:szCs w:val="21"/>
          <w:highlight w:val="none"/>
          <w:lang w:eastAsia="zh-CN" w:bidi="ar"/>
        </w:rPr>
        <w:t xml:space="preserve">、</w:t>
      </w:r>
      <w:r>
        <w:rPr>
          <w:rFonts w:hint="eastAsia" w:ascii="宋体" w:hAnsi="宋体" w:cs="宋体"/>
          <w:bCs/>
          <w:szCs w:val="21"/>
          <w:highlight w:val="none"/>
          <w:lang w:bidi="ar"/>
        </w:rPr>
        <w:t xml:space="preserve">苏州市吴江区七都镇庙港卫生院</w:t>
      </w:r>
      <w:r>
        <w:rPr>
          <w:rFonts w:hint="eastAsia" w:ascii="宋体" w:hAnsi="宋体" w:cs="宋体"/>
          <w:bCs/>
          <w:szCs w:val="21"/>
          <w:highlight w:val="none"/>
          <w:lang w:eastAsia="zh-CN" w:bidi="ar"/>
        </w:rPr>
        <w:t xml:space="preserve">、</w:t>
      </w:r>
      <w:r>
        <w:rPr>
          <w:rFonts w:hint="eastAsia" w:ascii="宋体" w:hAnsi="宋体" w:cs="宋体"/>
          <w:bCs/>
          <w:szCs w:val="21"/>
          <w:highlight w:val="none"/>
          <w:lang w:bidi="ar"/>
        </w:rPr>
        <w:t xml:space="preserve">苏州市吴江区青云中心卫生院</w:t>
      </w:r>
      <w:r>
        <w:rPr>
          <w:rFonts w:hint="eastAsia" w:ascii="宋体" w:hAnsi="宋体" w:cs="宋体"/>
          <w:bCs/>
          <w:szCs w:val="21"/>
          <w:highlight w:val="none"/>
          <w:lang w:eastAsia="zh-CN" w:bidi="ar"/>
        </w:rPr>
        <w:t xml:space="preserve">、</w:t>
      </w:r>
      <w:r>
        <w:rPr>
          <w:rFonts w:hint="eastAsia" w:ascii="宋体" w:hAnsi="宋体" w:cs="宋体"/>
          <w:bCs/>
          <w:szCs w:val="21"/>
          <w:highlight w:val="none"/>
          <w:lang w:bidi="ar"/>
        </w:rPr>
        <w:t xml:space="preserve">苏州市吴江区桃源镇铜罗卫生院</w:t>
      </w:r>
      <w:r>
        <w:rPr>
          <w:rFonts w:hint="eastAsia" w:ascii="宋体" w:hAnsi="宋体" w:cs="宋体"/>
          <w:bCs/>
          <w:szCs w:val="21"/>
          <w:highlight w:val="none"/>
          <w:lang w:eastAsia="zh-CN" w:bidi="ar"/>
        </w:rPr>
        <w:t xml:space="preserve">、</w:t>
      </w:r>
      <w:r>
        <w:rPr>
          <w:rFonts w:hint="eastAsia" w:ascii="宋体" w:hAnsi="宋体" w:cs="宋体"/>
          <w:bCs/>
          <w:szCs w:val="21"/>
          <w:highlight w:val="none"/>
          <w:lang w:bidi="ar"/>
        </w:rPr>
        <w:t xml:space="preserve">苏州市吴江区盛泽镇南麻卫生院</w:t>
      </w:r>
      <w:r>
        <w:rPr>
          <w:rFonts w:hint="eastAsia" w:ascii="宋体" w:hAnsi="宋体" w:cs="宋体"/>
          <w:bCs/>
          <w:szCs w:val="21"/>
          <w:highlight w:val="none"/>
          <w:lang w:eastAsia="zh-CN" w:bidi="ar"/>
        </w:rPr>
        <w:t xml:space="preserve">、</w:t>
      </w:r>
      <w:r>
        <w:rPr>
          <w:rFonts w:hint="eastAsia" w:ascii="宋体" w:hAnsi="宋体" w:cs="宋体"/>
          <w:bCs/>
          <w:szCs w:val="21"/>
          <w:highlight w:val="none"/>
          <w:lang w:bidi="ar"/>
        </w:rPr>
        <w:t xml:space="preserve">苏州市吴江区梅堰卫生院</w:t>
      </w:r>
      <w:r>
        <w:rPr>
          <w:rFonts w:hint="eastAsia" w:ascii="宋体" w:hAnsi="宋体" w:cs="宋体"/>
          <w:bCs/>
          <w:szCs w:val="21"/>
          <w:highlight w:val="none"/>
          <w:lang w:eastAsia="zh-CN" w:bidi="ar"/>
        </w:rPr>
        <w:t xml:space="preserve">、</w:t>
      </w:r>
      <w:r>
        <w:rPr>
          <w:rFonts w:hint="eastAsia" w:ascii="宋体" w:hAnsi="宋体" w:cs="宋体"/>
          <w:bCs/>
          <w:szCs w:val="21"/>
          <w:highlight w:val="none"/>
          <w:lang w:bidi="ar"/>
        </w:rPr>
        <w:t xml:space="preserve">苏州市吴江区平望社区服务中心。医联体送检样本的物流服务须专人专车，委托第三方有运输资质的物流公司，符合国家对生物样本运输的法律法规要求。</w:t>
      </w:r>
      <w:r>
        <w:rPr>
          <w:rFonts w:hint="eastAsia" w:ascii="宋体" w:hAnsi="宋体" w:cs="宋体"/>
          <w:bCs/>
          <w:szCs w:val="21"/>
          <w:highlight w:val="none"/>
          <w:lang w:bidi="ar"/>
        </w:rPr>
      </w:r>
      <w:r/>
    </w:p>
    <w:p>
      <w:pPr>
        <w:pStyle w:val="788"/>
        <w:ind w:firstLine="411"/>
        <w:spacing w:line="440" w:lineRule="exact"/>
        <w:rPr>
          <w:rFonts w:hint="eastAsia" w:ascii="宋体" w:hAnsi="宋体" w:cs="宋体"/>
          <w:bCs/>
          <w:szCs w:val="21"/>
          <w:highlight w:val="none"/>
        </w:rPr>
      </w:pPr>
      <w:r>
        <w:rPr>
          <w:rFonts w:hint="eastAsia" w:ascii="宋体" w:hAnsi="宋体" w:cs="宋体"/>
          <w:bCs/>
          <w:szCs w:val="21"/>
          <w:highlight w:val="none"/>
          <w:lang w:bidi="ar"/>
        </w:rPr>
        <w:t xml:space="preserve">9家医联体单位名单如下：</w:t>
      </w:r>
      <w:r>
        <w:rPr>
          <w:rFonts w:hint="eastAsia" w:ascii="宋体" w:hAnsi="宋体" w:cs="宋体"/>
          <w:bCs/>
          <w:szCs w:val="21"/>
          <w:highlight w:val="none"/>
        </w:rPr>
      </w:r>
      <w:r/>
    </w:p>
    <w:tbl>
      <w:tblPr>
        <w:tblW w:w="8203" w:type="dxa"/>
        <w:tblInd w:w="-15" w:type="dxa"/>
        <w:tblLayout w:type="autofit"/>
        <w:tblCellMar>
          <w:left w:w="108" w:type="dxa"/>
          <w:top w:w="0" w:type="dxa"/>
          <w:right w:w="108" w:type="dxa"/>
          <w:bottom w:w="0" w:type="dxa"/>
        </w:tblCellMar>
        <w:tblLook w:val="04A0" w:firstRow="1" w:lastRow="0" w:firstColumn="1" w:lastColumn="0" w:noHBand="0" w:noVBand="1"/>
      </w:tblPr>
      <w:tblGrid>
        <w:gridCol w:w="1520"/>
        <w:gridCol w:w="6683"/>
      </w:tblGrid>
      <w:tr>
        <w:trPr>
          <w:trHeight w:val="405"/>
        </w:trPr>
        <w:tc>
          <w:tcPr>
            <w:tcBorders>
              <w:top w:val="single" w:color="000000" w:sz="4" w:space="0"/>
              <w:left w:val="single" w:color="000000" w:sz="4" w:space="0"/>
              <w:bottom w:val="single" w:color="000000" w:sz="4" w:space="0"/>
              <w:right w:val="single" w:color="000000" w:sz="4" w:space="0"/>
            </w:tcBorders>
            <w:tcW w:w="1520" w:type="dxa"/>
            <w:vAlign w:val="center"/>
            <w:textDirection w:val="lrTb"/>
            <w:noWrap/>
          </w:tcPr>
          <w:p>
            <w:pPr>
              <w:pStyle w:val="78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序号</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83" w:type="dxa"/>
            <w:vAlign w:val="center"/>
            <w:textDirection w:val="lrTb"/>
            <w:noWrap/>
          </w:tcPr>
          <w:p>
            <w:pPr>
              <w:pStyle w:val="78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医联体单位名称</w:t>
            </w:r>
            <w:r>
              <w:rPr>
                <w:rFonts w:hint="eastAsia" w:ascii="宋体" w:hAnsi="宋体" w:cs="宋体"/>
                <w:color w:val="000000"/>
                <w:szCs w:val="21"/>
                <w:highlight w:val="none"/>
              </w:rPr>
            </w:r>
            <w:r/>
          </w:p>
        </w:tc>
      </w:tr>
      <w:tr>
        <w:trPr>
          <w:trHeight w:val="405"/>
        </w:trPr>
        <w:tc>
          <w:tcPr>
            <w:tcBorders>
              <w:top w:val="none" w:color="000000" w:sz="4" w:space="0"/>
              <w:left w:val="single" w:color="000000" w:sz="4" w:space="0"/>
              <w:bottom w:val="single" w:color="000000" w:sz="4" w:space="0"/>
              <w:right w:val="single" w:color="000000" w:sz="4" w:space="0"/>
            </w:tcBorders>
            <w:tcW w:w="1520" w:type="dxa"/>
            <w:vAlign w:val="center"/>
            <w:textDirection w:val="lrTb"/>
            <w:noWrap/>
          </w:tcPr>
          <w:p>
            <w:pPr>
              <w:pStyle w:val="78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6683" w:type="dxa"/>
            <w:vAlign w:val="center"/>
            <w:textDirection w:val="lrTb"/>
            <w:noWrap/>
          </w:tcPr>
          <w:p>
            <w:pPr>
              <w:pStyle w:val="788"/>
              <w:jc w:val="center"/>
              <w:widowControl/>
              <w:rPr>
                <w:rFonts w:hint="eastAsia" w:ascii="宋体" w:hAnsi="宋体" w:cs="宋体"/>
                <w:color w:val="000000"/>
                <w:szCs w:val="21"/>
                <w:highlight w:val="none"/>
              </w:rPr>
            </w:pPr>
            <w:r>
              <w:rPr>
                <w:rFonts w:hint="eastAsia" w:ascii="宋体" w:hAnsi="宋体" w:cs="宋体"/>
                <w:color w:val="000000"/>
                <w:szCs w:val="21"/>
                <w:highlight w:val="none"/>
                <w:lang w:val="en-US" w:eastAsia="zh-CN" w:bidi="ar"/>
              </w:rPr>
              <w:t xml:space="preserve">苏州市</w:t>
            </w:r>
            <w:r>
              <w:rPr>
                <w:rFonts w:hint="eastAsia" w:ascii="宋体" w:hAnsi="宋体" w:cs="宋体"/>
                <w:color w:val="000000"/>
                <w:szCs w:val="21"/>
                <w:highlight w:val="none"/>
                <w:lang w:bidi="ar"/>
              </w:rPr>
              <w:t xml:space="preserve">吴江区中医医院</w:t>
            </w:r>
            <w:r>
              <w:rPr>
                <w:rFonts w:hint="eastAsia" w:ascii="宋体" w:hAnsi="宋体" w:cs="宋体"/>
                <w:color w:val="000000"/>
                <w:szCs w:val="21"/>
                <w:highlight w:val="none"/>
              </w:rPr>
            </w:r>
            <w:r/>
          </w:p>
        </w:tc>
      </w:tr>
      <w:tr>
        <w:trPr>
          <w:trHeight w:val="405"/>
        </w:trPr>
        <w:tc>
          <w:tcPr>
            <w:tcBorders>
              <w:top w:val="none" w:color="000000" w:sz="4" w:space="0"/>
              <w:left w:val="single" w:color="000000" w:sz="4" w:space="0"/>
              <w:bottom w:val="single" w:color="000000" w:sz="4" w:space="0"/>
              <w:right w:val="single" w:color="000000" w:sz="4" w:space="0"/>
            </w:tcBorders>
            <w:tcW w:w="1520" w:type="dxa"/>
            <w:vAlign w:val="center"/>
            <w:textDirection w:val="lrTb"/>
            <w:noWrap/>
          </w:tcPr>
          <w:p>
            <w:pPr>
              <w:pStyle w:val="78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6683" w:type="dxa"/>
            <w:vAlign w:val="center"/>
            <w:textDirection w:val="lrTb"/>
            <w:noWrap/>
          </w:tcPr>
          <w:p>
            <w:pPr>
              <w:pStyle w:val="788"/>
              <w:jc w:val="center"/>
              <w:widowControl/>
              <w:rPr>
                <w:rFonts w:hint="eastAsia" w:ascii="宋体" w:hAnsi="宋体" w:cs="宋体"/>
                <w:color w:val="000000"/>
                <w:szCs w:val="21"/>
                <w:highlight w:val="none"/>
              </w:rPr>
            </w:pPr>
            <w:r>
              <w:rPr>
                <w:rFonts w:hint="eastAsia" w:ascii="宋体" w:hAnsi="宋体" w:cs="宋体"/>
                <w:color w:val="000000"/>
                <w:szCs w:val="21"/>
                <w:highlight w:val="none"/>
                <w:lang w:val="en-US" w:eastAsia="zh-CN" w:bidi="ar"/>
              </w:rPr>
              <w:t xml:space="preserve">苏州市</w:t>
            </w:r>
            <w:r>
              <w:rPr>
                <w:rFonts w:hint="eastAsia" w:ascii="宋体" w:hAnsi="宋体" w:cs="宋体"/>
                <w:color w:val="000000"/>
                <w:szCs w:val="21"/>
                <w:highlight w:val="none"/>
                <w:lang w:bidi="ar"/>
              </w:rPr>
              <w:t xml:space="preserve">吴江区第四人民医院</w:t>
            </w:r>
            <w:r>
              <w:rPr>
                <w:rFonts w:hint="eastAsia" w:ascii="宋体" w:hAnsi="宋体" w:cs="宋体"/>
                <w:color w:val="000000"/>
                <w:szCs w:val="21"/>
                <w:highlight w:val="none"/>
              </w:rPr>
            </w:r>
            <w:r/>
          </w:p>
        </w:tc>
      </w:tr>
      <w:tr>
        <w:trPr>
          <w:trHeight w:val="405"/>
        </w:trPr>
        <w:tc>
          <w:tcPr>
            <w:tcBorders>
              <w:top w:val="none" w:color="000000" w:sz="4" w:space="0"/>
              <w:left w:val="single" w:color="000000" w:sz="4" w:space="0"/>
              <w:bottom w:val="single" w:color="000000" w:sz="4" w:space="0"/>
              <w:right w:val="single" w:color="000000" w:sz="4" w:space="0"/>
            </w:tcBorders>
            <w:tcW w:w="1520" w:type="dxa"/>
            <w:vAlign w:val="center"/>
            <w:textDirection w:val="lrTb"/>
            <w:noWrap/>
          </w:tcPr>
          <w:p>
            <w:pPr>
              <w:pStyle w:val="78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6683" w:type="dxa"/>
            <w:vAlign w:val="center"/>
            <w:textDirection w:val="lrTb"/>
            <w:noWrap/>
          </w:tcPr>
          <w:p>
            <w:pPr>
              <w:pStyle w:val="788"/>
              <w:jc w:val="center"/>
              <w:widowControl/>
              <w:rPr>
                <w:rFonts w:hint="eastAsia" w:ascii="宋体" w:hAnsi="宋体" w:cs="宋体"/>
                <w:color w:val="000000"/>
                <w:szCs w:val="21"/>
                <w:highlight w:val="none"/>
              </w:rPr>
            </w:pPr>
            <w:r>
              <w:rPr>
                <w:rFonts w:hint="eastAsia" w:ascii="宋体" w:hAnsi="宋体" w:cs="宋体"/>
                <w:color w:val="000000"/>
                <w:szCs w:val="21"/>
                <w:highlight w:val="none"/>
                <w:lang w:val="en-US" w:eastAsia="zh-CN" w:bidi="ar"/>
              </w:rPr>
              <w:t xml:space="preserve">苏州市</w:t>
            </w:r>
            <w:r>
              <w:rPr>
                <w:rFonts w:hint="eastAsia" w:ascii="宋体" w:hAnsi="宋体" w:cs="宋体"/>
                <w:color w:val="000000"/>
                <w:szCs w:val="21"/>
                <w:highlight w:val="none"/>
                <w:lang w:bidi="ar"/>
              </w:rPr>
              <w:t xml:space="preserve">吴江区七都镇卫生院</w:t>
            </w:r>
            <w:r>
              <w:rPr>
                <w:rFonts w:hint="eastAsia" w:ascii="宋体" w:hAnsi="宋体" w:cs="宋体"/>
                <w:color w:val="000000"/>
                <w:szCs w:val="21"/>
                <w:highlight w:val="none"/>
              </w:rPr>
            </w:r>
            <w:r/>
          </w:p>
        </w:tc>
      </w:tr>
      <w:tr>
        <w:trPr>
          <w:trHeight w:val="405"/>
        </w:trPr>
        <w:tc>
          <w:tcPr>
            <w:tcBorders>
              <w:top w:val="none" w:color="000000" w:sz="4" w:space="0"/>
              <w:left w:val="single" w:color="000000" w:sz="4" w:space="0"/>
              <w:bottom w:val="single" w:color="000000" w:sz="4" w:space="0"/>
              <w:right w:val="single" w:color="000000" w:sz="4" w:space="0"/>
            </w:tcBorders>
            <w:tcW w:w="1520" w:type="dxa"/>
            <w:vAlign w:val="center"/>
            <w:textDirection w:val="lrTb"/>
            <w:noWrap/>
          </w:tcPr>
          <w:p>
            <w:pPr>
              <w:pStyle w:val="78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6683" w:type="dxa"/>
            <w:vAlign w:val="center"/>
            <w:textDirection w:val="lrTb"/>
            <w:noWrap/>
          </w:tcPr>
          <w:p>
            <w:pPr>
              <w:pStyle w:val="788"/>
              <w:jc w:val="center"/>
              <w:widowControl/>
              <w:rPr>
                <w:rFonts w:hint="eastAsia" w:ascii="宋体" w:hAnsi="宋体" w:cs="宋体"/>
                <w:color w:val="000000"/>
                <w:szCs w:val="21"/>
                <w:highlight w:val="none"/>
              </w:rPr>
            </w:pPr>
            <w:r>
              <w:rPr>
                <w:rFonts w:hint="eastAsia" w:ascii="宋体" w:hAnsi="宋体" w:cs="宋体"/>
                <w:color w:val="000000"/>
                <w:szCs w:val="21"/>
                <w:highlight w:val="none"/>
                <w:lang w:val="en-US" w:eastAsia="zh-CN" w:bidi="ar"/>
              </w:rPr>
              <w:t xml:space="preserve">苏州市</w:t>
            </w:r>
            <w:r>
              <w:rPr>
                <w:rFonts w:hint="eastAsia" w:ascii="宋体" w:hAnsi="宋体" w:cs="宋体"/>
                <w:color w:val="000000"/>
                <w:szCs w:val="21"/>
                <w:highlight w:val="none"/>
                <w:lang w:bidi="ar"/>
              </w:rPr>
              <w:t xml:space="preserve">吴江区七都镇庙港卫生院</w:t>
            </w:r>
            <w:r>
              <w:rPr>
                <w:rFonts w:hint="eastAsia" w:ascii="宋体" w:hAnsi="宋体" w:cs="宋体"/>
                <w:color w:val="000000"/>
                <w:szCs w:val="21"/>
                <w:highlight w:val="none"/>
              </w:rPr>
            </w:r>
            <w:r/>
          </w:p>
        </w:tc>
      </w:tr>
      <w:tr>
        <w:trPr>
          <w:trHeight w:val="405"/>
        </w:trPr>
        <w:tc>
          <w:tcPr>
            <w:tcBorders>
              <w:top w:val="none" w:color="000000" w:sz="4" w:space="0"/>
              <w:left w:val="single" w:color="000000" w:sz="4" w:space="0"/>
              <w:bottom w:val="single" w:color="000000" w:sz="4" w:space="0"/>
              <w:right w:val="single" w:color="000000" w:sz="4" w:space="0"/>
            </w:tcBorders>
            <w:tcW w:w="1520" w:type="dxa"/>
            <w:vAlign w:val="center"/>
            <w:textDirection w:val="lrTb"/>
            <w:noWrap/>
          </w:tcPr>
          <w:p>
            <w:pPr>
              <w:pStyle w:val="78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6683" w:type="dxa"/>
            <w:vAlign w:val="center"/>
            <w:textDirection w:val="lrTb"/>
            <w:noWrap/>
          </w:tcPr>
          <w:p>
            <w:pPr>
              <w:pStyle w:val="788"/>
              <w:jc w:val="center"/>
              <w:widowControl/>
              <w:rPr>
                <w:rFonts w:hint="eastAsia" w:ascii="宋体" w:hAnsi="宋体" w:cs="宋体"/>
                <w:color w:val="000000"/>
                <w:szCs w:val="21"/>
                <w:highlight w:val="none"/>
              </w:rPr>
            </w:pPr>
            <w:r>
              <w:rPr>
                <w:rFonts w:hint="eastAsia" w:ascii="宋体" w:hAnsi="宋体" w:cs="宋体"/>
                <w:color w:val="000000"/>
                <w:szCs w:val="21"/>
                <w:highlight w:val="none"/>
                <w:lang w:val="en-US" w:eastAsia="zh-CN" w:bidi="ar"/>
              </w:rPr>
              <w:t xml:space="preserve">苏州市吴江区青云中心卫生院</w:t>
            </w:r>
            <w:r>
              <w:rPr>
                <w:rFonts w:hint="eastAsia" w:ascii="宋体" w:hAnsi="宋体" w:cs="宋体"/>
                <w:color w:val="000000"/>
                <w:szCs w:val="21"/>
                <w:highlight w:val="none"/>
              </w:rPr>
            </w:r>
            <w:r/>
          </w:p>
        </w:tc>
      </w:tr>
      <w:tr>
        <w:trPr>
          <w:trHeight w:val="405"/>
        </w:trPr>
        <w:tc>
          <w:tcPr>
            <w:tcBorders>
              <w:top w:val="none" w:color="000000" w:sz="4" w:space="0"/>
              <w:left w:val="single" w:color="000000" w:sz="4" w:space="0"/>
              <w:bottom w:val="single" w:color="000000" w:sz="4" w:space="0"/>
              <w:right w:val="single" w:color="000000" w:sz="4" w:space="0"/>
            </w:tcBorders>
            <w:tcW w:w="1520" w:type="dxa"/>
            <w:vAlign w:val="center"/>
            <w:textDirection w:val="lrTb"/>
            <w:noWrap/>
          </w:tcPr>
          <w:p>
            <w:pPr>
              <w:pStyle w:val="78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6683" w:type="dxa"/>
            <w:vAlign w:val="center"/>
            <w:textDirection w:val="lrTb"/>
            <w:noWrap/>
          </w:tcPr>
          <w:p>
            <w:pPr>
              <w:pStyle w:val="788"/>
              <w:jc w:val="center"/>
              <w:widowControl/>
              <w:rPr>
                <w:rFonts w:hint="eastAsia" w:ascii="宋体" w:hAnsi="宋体" w:cs="宋体"/>
                <w:color w:val="000000"/>
                <w:szCs w:val="21"/>
                <w:highlight w:val="none"/>
              </w:rPr>
            </w:pPr>
            <w:r>
              <w:rPr>
                <w:rFonts w:hint="eastAsia" w:ascii="宋体" w:hAnsi="宋体" w:cs="宋体"/>
                <w:color w:val="000000"/>
                <w:szCs w:val="21"/>
                <w:highlight w:val="none"/>
                <w:lang w:val="en-US" w:eastAsia="zh-CN" w:bidi="ar"/>
              </w:rPr>
              <w:t xml:space="preserve">苏州市</w:t>
            </w:r>
            <w:r>
              <w:rPr>
                <w:rFonts w:hint="eastAsia" w:ascii="宋体" w:hAnsi="宋体" w:cs="宋体"/>
                <w:color w:val="000000"/>
                <w:szCs w:val="21"/>
                <w:highlight w:val="none"/>
                <w:lang w:bidi="ar"/>
              </w:rPr>
              <w:t xml:space="preserve">吴江区桃源镇铜罗卫生院</w:t>
            </w:r>
            <w:r>
              <w:rPr>
                <w:rFonts w:hint="eastAsia" w:ascii="宋体" w:hAnsi="宋体" w:cs="宋体"/>
                <w:color w:val="000000"/>
                <w:szCs w:val="21"/>
                <w:highlight w:val="none"/>
              </w:rPr>
            </w:r>
            <w:r/>
          </w:p>
        </w:tc>
      </w:tr>
      <w:tr>
        <w:trPr>
          <w:trHeight w:val="405"/>
        </w:trPr>
        <w:tc>
          <w:tcPr>
            <w:tcBorders>
              <w:top w:val="none" w:color="000000" w:sz="4" w:space="0"/>
              <w:left w:val="single" w:color="000000" w:sz="4" w:space="0"/>
              <w:bottom w:val="single" w:color="000000" w:sz="4" w:space="0"/>
              <w:right w:val="single" w:color="000000" w:sz="4" w:space="0"/>
            </w:tcBorders>
            <w:tcW w:w="1520" w:type="dxa"/>
            <w:vAlign w:val="center"/>
            <w:textDirection w:val="lrTb"/>
            <w:noWrap/>
          </w:tcPr>
          <w:p>
            <w:pPr>
              <w:pStyle w:val="78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6683" w:type="dxa"/>
            <w:vAlign w:val="center"/>
            <w:textDirection w:val="lrTb"/>
            <w:noWrap/>
          </w:tcPr>
          <w:p>
            <w:pPr>
              <w:pStyle w:val="788"/>
              <w:jc w:val="center"/>
              <w:widowControl/>
              <w:rPr>
                <w:rFonts w:hint="eastAsia" w:ascii="宋体" w:hAnsi="宋体" w:cs="宋体"/>
                <w:color w:val="000000"/>
                <w:szCs w:val="21"/>
                <w:highlight w:val="none"/>
              </w:rPr>
            </w:pPr>
            <w:r>
              <w:rPr>
                <w:rFonts w:hint="eastAsia" w:ascii="宋体" w:hAnsi="宋体" w:cs="宋体"/>
                <w:color w:val="000000"/>
                <w:szCs w:val="21"/>
                <w:highlight w:val="none"/>
                <w:lang w:val="en-US" w:eastAsia="zh-CN" w:bidi="ar"/>
              </w:rPr>
              <w:t xml:space="preserve">苏州市</w:t>
            </w:r>
            <w:r>
              <w:rPr>
                <w:rFonts w:hint="eastAsia" w:ascii="宋体" w:hAnsi="宋体" w:cs="宋体"/>
                <w:color w:val="000000"/>
                <w:szCs w:val="21"/>
                <w:highlight w:val="none"/>
                <w:lang w:bidi="ar"/>
              </w:rPr>
              <w:t xml:space="preserve">吴江区盛泽镇南麻卫生院</w:t>
            </w:r>
            <w:r>
              <w:rPr>
                <w:rFonts w:hint="eastAsia" w:ascii="宋体" w:hAnsi="宋体" w:cs="宋体"/>
                <w:color w:val="000000"/>
                <w:szCs w:val="21"/>
                <w:highlight w:val="none"/>
              </w:rPr>
            </w:r>
            <w:r/>
          </w:p>
        </w:tc>
      </w:tr>
      <w:tr>
        <w:trPr>
          <w:trHeight w:val="405"/>
        </w:trPr>
        <w:tc>
          <w:tcPr>
            <w:tcBorders>
              <w:top w:val="none" w:color="000000" w:sz="4" w:space="0"/>
              <w:left w:val="single" w:color="000000" w:sz="4" w:space="0"/>
              <w:bottom w:val="single" w:color="000000" w:sz="4" w:space="0"/>
              <w:right w:val="single" w:color="000000" w:sz="4" w:space="0"/>
            </w:tcBorders>
            <w:tcW w:w="1520" w:type="dxa"/>
            <w:vAlign w:val="center"/>
            <w:textDirection w:val="lrTb"/>
            <w:noWrap/>
          </w:tcPr>
          <w:p>
            <w:pPr>
              <w:pStyle w:val="78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6683" w:type="dxa"/>
            <w:vAlign w:val="center"/>
            <w:textDirection w:val="lrTb"/>
            <w:noWrap/>
          </w:tcPr>
          <w:p>
            <w:pPr>
              <w:pStyle w:val="788"/>
              <w:jc w:val="center"/>
              <w:widowControl/>
              <w:rPr>
                <w:rFonts w:hint="eastAsia" w:ascii="宋体" w:hAnsi="宋体" w:cs="宋体"/>
                <w:color w:val="000000"/>
                <w:szCs w:val="21"/>
                <w:highlight w:val="none"/>
              </w:rPr>
            </w:pPr>
            <w:r>
              <w:rPr>
                <w:rFonts w:hint="eastAsia" w:ascii="宋体" w:hAnsi="宋体" w:cs="宋体"/>
                <w:color w:val="000000"/>
                <w:szCs w:val="21"/>
                <w:highlight w:val="none"/>
                <w:lang w:val="en-US" w:eastAsia="zh-CN" w:bidi="ar"/>
              </w:rPr>
              <w:t xml:space="preserve">苏州市</w:t>
            </w:r>
            <w:r>
              <w:rPr>
                <w:rFonts w:hint="eastAsia" w:ascii="宋体" w:hAnsi="宋体" w:cs="宋体"/>
                <w:color w:val="000000"/>
                <w:szCs w:val="21"/>
                <w:highlight w:val="none"/>
                <w:lang w:bidi="ar"/>
              </w:rPr>
              <w:t xml:space="preserve">吴江区梅堰卫生院</w:t>
            </w:r>
            <w:r>
              <w:rPr>
                <w:rFonts w:hint="eastAsia" w:ascii="宋体" w:hAnsi="宋体" w:cs="宋体"/>
                <w:color w:val="000000"/>
                <w:szCs w:val="21"/>
                <w:highlight w:val="none"/>
              </w:rPr>
            </w:r>
            <w:r/>
          </w:p>
        </w:tc>
      </w:tr>
      <w:tr>
        <w:trPr>
          <w:trHeight w:val="405"/>
        </w:trPr>
        <w:tc>
          <w:tcPr>
            <w:tcBorders>
              <w:top w:val="none" w:color="000000" w:sz="4" w:space="0"/>
              <w:left w:val="single" w:color="000000" w:sz="4" w:space="0"/>
              <w:bottom w:val="single" w:color="000000" w:sz="4" w:space="0"/>
              <w:right w:val="single" w:color="000000" w:sz="4" w:space="0"/>
            </w:tcBorders>
            <w:tcW w:w="1520" w:type="dxa"/>
            <w:vAlign w:val="center"/>
            <w:textDirection w:val="lrTb"/>
            <w:noWrap/>
          </w:tcPr>
          <w:p>
            <w:pPr>
              <w:pStyle w:val="78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6683" w:type="dxa"/>
            <w:vAlign w:val="center"/>
            <w:textDirection w:val="lrTb"/>
            <w:noWrap/>
          </w:tcPr>
          <w:p>
            <w:pPr>
              <w:pStyle w:val="788"/>
              <w:jc w:val="center"/>
              <w:widowControl/>
              <w:rPr>
                <w:rFonts w:hint="eastAsia" w:ascii="宋体" w:hAnsi="宋体" w:cs="宋体"/>
                <w:color w:val="000000"/>
                <w:szCs w:val="21"/>
                <w:highlight w:val="none"/>
              </w:rPr>
            </w:pPr>
            <w:r>
              <w:rPr>
                <w:rFonts w:hint="eastAsia" w:ascii="宋体" w:hAnsi="宋体" w:cs="宋体"/>
                <w:color w:val="000000"/>
                <w:szCs w:val="21"/>
                <w:highlight w:val="none"/>
                <w:lang w:val="en-US" w:eastAsia="zh-CN" w:bidi="ar"/>
              </w:rPr>
              <w:t xml:space="preserve">苏州市</w:t>
            </w:r>
            <w:r>
              <w:rPr>
                <w:rFonts w:hint="eastAsia" w:ascii="宋体" w:hAnsi="宋体" w:cs="宋体"/>
                <w:color w:val="000000"/>
                <w:szCs w:val="21"/>
                <w:highlight w:val="none"/>
                <w:lang w:bidi="ar"/>
              </w:rPr>
              <w:t xml:space="preserve">吴江区平望社区服务中心</w:t>
            </w:r>
            <w:r>
              <w:rPr>
                <w:rFonts w:hint="eastAsia" w:ascii="宋体" w:hAnsi="宋体" w:cs="宋体"/>
                <w:color w:val="000000"/>
                <w:szCs w:val="21"/>
                <w:highlight w:val="none"/>
              </w:rPr>
            </w:r>
            <w:r/>
          </w:p>
        </w:tc>
      </w:tr>
    </w:tbl>
    <w:p>
      <w:pPr>
        <w:pStyle w:val="788"/>
        <w:ind w:firstLine="411"/>
        <w:spacing w:line="440" w:lineRule="exact"/>
        <w:rPr>
          <w:rFonts w:hint="eastAsia" w:ascii="宋体" w:hAnsi="宋体" w:cs="宋体"/>
          <w:bCs/>
          <w:szCs w:val="21"/>
          <w:highlight w:val="none"/>
          <w:lang w:bidi="ar"/>
        </w:rPr>
      </w:pPr>
      <w:r>
        <w:rPr>
          <w:rFonts w:hint="eastAsia" w:ascii="宋体" w:hAnsi="宋体" w:cs="宋体"/>
          <w:bCs/>
          <w:szCs w:val="21"/>
          <w:highlight w:val="none"/>
          <w:lang w:bidi="ar"/>
        </w:rPr>
        <w:t xml:space="preserve">1.3、运送标本过程中要有保温、抗震抗压的标本接收箱，并记录每个环节，最大程度做到生物安全与物流链的安全（</w:t>
      </w:r>
      <w:r>
        <w:rPr>
          <w:rFonts w:hint="eastAsia" w:ascii="宋体" w:hAnsi="宋体" w:cs="宋体"/>
          <w:bCs/>
          <w:color w:val="000000"/>
          <w:szCs w:val="21"/>
          <w:highlight w:val="none"/>
          <w:lang w:bidi="ar"/>
        </w:rPr>
        <w:t xml:space="preserve">符合江苏省和苏州市食药监局冷链要求规定</w:t>
      </w:r>
      <w:r>
        <w:rPr>
          <w:rFonts w:hint="eastAsia" w:ascii="宋体" w:hAnsi="宋体" w:cs="宋体"/>
          <w:bCs/>
          <w:szCs w:val="21"/>
          <w:highlight w:val="none"/>
          <w:lang w:bidi="ar"/>
        </w:rPr>
        <w:t xml:space="preserve">）。</w:t>
      </w:r>
      <w:r>
        <w:rPr>
          <w:rFonts w:hint="eastAsia" w:ascii="宋体" w:hAnsi="宋体" w:cs="宋体"/>
          <w:bCs/>
          <w:szCs w:val="21"/>
          <w:highlight w:val="none"/>
          <w:lang w:bidi="ar"/>
        </w:rPr>
      </w:r>
      <w:r/>
    </w:p>
    <w:p>
      <w:pPr>
        <w:pStyle w:val="788"/>
        <w:ind w:firstLine="411"/>
        <w:spacing w:line="440" w:lineRule="exact"/>
        <w:rPr>
          <w:rFonts w:hint="eastAsia" w:ascii="宋体" w:hAnsi="宋体" w:cs="宋体"/>
          <w:bCs/>
          <w:szCs w:val="21"/>
          <w:highlight w:val="none"/>
          <w:lang w:bidi="ar"/>
        </w:rPr>
      </w:pPr>
      <w:r>
        <w:rPr>
          <w:rFonts w:hint="eastAsia" w:ascii="宋体" w:hAnsi="宋体" w:cs="宋体"/>
          <w:bCs/>
          <w:szCs w:val="21"/>
          <w:highlight w:val="none"/>
          <w:lang w:bidi="ar"/>
        </w:rPr>
        <w:t xml:space="preserve">1.4、物流人员经过专业系统培训，符合上岗要求。</w:t>
      </w:r>
      <w:r>
        <w:rPr>
          <w:rFonts w:hint="eastAsia" w:ascii="宋体" w:hAnsi="宋体" w:cs="宋体"/>
          <w:bCs/>
          <w:szCs w:val="21"/>
          <w:highlight w:val="none"/>
          <w:lang w:bidi="ar"/>
        </w:rPr>
      </w:r>
      <w:r/>
    </w:p>
    <w:p>
      <w:pPr>
        <w:pStyle w:val="788"/>
        <w:ind w:firstLine="411"/>
        <w:spacing w:line="440" w:lineRule="exact"/>
        <w:rPr>
          <w:rFonts w:hint="eastAsia" w:ascii="宋体" w:hAnsi="宋体" w:cs="宋体"/>
          <w:bCs/>
          <w:szCs w:val="21"/>
          <w:highlight w:val="none"/>
          <w:lang w:bidi="ar"/>
        </w:rPr>
      </w:pPr>
      <w:r>
        <w:rPr>
          <w:rFonts w:hint="eastAsia" w:ascii="宋体" w:hAnsi="宋体" w:cs="宋体"/>
          <w:bCs/>
          <w:szCs w:val="21"/>
          <w:highlight w:val="none"/>
          <w:lang w:bidi="ar"/>
        </w:rPr>
        <w:t xml:space="preserve">1.5</w:t>
      </w:r>
      <w:r>
        <w:rPr>
          <w:rFonts w:ascii="宋体" w:hAnsi="宋体" w:cs="宋体"/>
          <w:bCs/>
          <w:szCs w:val="21"/>
          <w:highlight w:val="none"/>
          <w:lang w:bidi="ar"/>
        </w:rPr>
        <w:t xml:space="preserve">遵守保密制度，保护受检者的秘密，未经许可，不得向无关人员泄露受检者的检测情况。</w:t>
      </w:r>
      <w:r>
        <w:rPr>
          <w:rFonts w:hint="eastAsia" w:ascii="宋体" w:hAnsi="宋体" w:cs="宋体"/>
          <w:bCs/>
          <w:szCs w:val="21"/>
          <w:highlight w:val="none"/>
          <w:lang w:bidi="ar"/>
        </w:rPr>
      </w:r>
      <w:r/>
    </w:p>
    <w:p>
      <w:pPr>
        <w:pStyle w:val="788"/>
        <w:ind w:firstLine="411"/>
        <w:spacing w:line="440" w:lineRule="exact"/>
        <w:rPr>
          <w:rFonts w:hint="eastAsia" w:ascii="宋体" w:hAnsi="宋体" w:cs="宋体"/>
          <w:bCs/>
          <w:szCs w:val="21"/>
          <w:highlight w:val="none"/>
          <w:lang w:bidi="ar"/>
        </w:rPr>
      </w:pPr>
      <w:r>
        <w:rPr>
          <w:rFonts w:hint="eastAsia" w:ascii="宋体" w:hAnsi="宋体" w:cs="宋体"/>
          <w:bCs/>
          <w:szCs w:val="21"/>
          <w:highlight w:val="none"/>
          <w:lang w:bidi="ar"/>
        </w:rPr>
        <w:t xml:space="preserve">1.6</w:t>
      </w:r>
      <w:r>
        <w:rPr>
          <w:rFonts w:ascii="宋体" w:hAnsi="宋体" w:cs="宋体"/>
          <w:bCs/>
          <w:szCs w:val="21"/>
          <w:highlight w:val="none"/>
          <w:lang w:bidi="ar"/>
        </w:rPr>
        <w:t xml:space="preserve">具有相关的技术支持团队对接我院，及时响应相关问题。</w:t>
      </w:r>
      <w:r>
        <w:rPr>
          <w:rFonts w:hint="eastAsia" w:ascii="宋体" w:hAnsi="宋体" w:cs="宋体"/>
          <w:bCs/>
          <w:szCs w:val="21"/>
          <w:highlight w:val="none"/>
          <w:lang w:bidi="ar"/>
        </w:rPr>
      </w:r>
      <w:r/>
    </w:p>
    <w:p>
      <w:pPr>
        <w:pStyle w:val="788"/>
        <w:ind w:firstLine="411"/>
        <w:spacing w:line="440" w:lineRule="exact"/>
        <w:rPr>
          <w:rFonts w:hint="eastAsia" w:ascii="宋体" w:hAnsi="宋体" w:cs="宋体"/>
          <w:bCs/>
          <w:szCs w:val="21"/>
          <w:highlight w:val="none"/>
          <w:lang w:bidi="ar"/>
        </w:rPr>
      </w:pPr>
      <w:r>
        <w:rPr>
          <w:rFonts w:hint="eastAsia" w:ascii="宋体" w:hAnsi="宋体" w:cs="宋体"/>
          <w:bCs/>
          <w:szCs w:val="21"/>
          <w:highlight w:val="none"/>
          <w:lang w:bidi="ar"/>
        </w:rPr>
        <w:t xml:space="preserve">1.7</w:t>
      </w:r>
      <w:r>
        <w:rPr>
          <w:rFonts w:ascii="宋体" w:hAnsi="宋体" w:cs="宋体"/>
          <w:bCs/>
          <w:szCs w:val="21"/>
          <w:highlight w:val="none"/>
          <w:lang w:bidi="ar"/>
        </w:rPr>
        <w:t xml:space="preserve">由于检测质量问题造成的医疗纠纷</w:t>
      </w:r>
      <w:r>
        <w:rPr>
          <w:rFonts w:hint="eastAsia" w:ascii="宋体" w:hAnsi="宋体" w:cs="宋体"/>
          <w:bCs/>
          <w:szCs w:val="21"/>
          <w:highlight w:val="none"/>
          <w:lang w:bidi="ar"/>
        </w:rPr>
        <w:t xml:space="preserve">成交</w:t>
      </w:r>
      <w:r>
        <w:rPr>
          <w:rFonts w:ascii="宋体" w:hAnsi="宋体" w:cs="宋体"/>
          <w:bCs/>
          <w:szCs w:val="21"/>
          <w:highlight w:val="none"/>
          <w:lang w:bidi="ar"/>
        </w:rPr>
        <w:t xml:space="preserve">公司需承担连带责任。</w:t>
      </w:r>
      <w:r>
        <w:rPr>
          <w:rFonts w:hint="eastAsia" w:ascii="宋体" w:hAnsi="宋体" w:cs="宋体"/>
          <w:bCs/>
          <w:szCs w:val="21"/>
          <w:highlight w:val="none"/>
          <w:lang w:bidi="ar"/>
        </w:rPr>
      </w:r>
      <w:r/>
    </w:p>
    <w:p>
      <w:pPr>
        <w:pStyle w:val="788"/>
        <w:ind w:firstLine="411"/>
        <w:spacing w:line="440" w:lineRule="exact"/>
        <w:rPr>
          <w:rFonts w:hint="eastAsia" w:ascii="宋体" w:hAnsi="宋体" w:cs="宋体"/>
          <w:bCs/>
          <w:szCs w:val="21"/>
          <w:highlight w:val="none"/>
          <w:lang w:bidi="ar"/>
        </w:rPr>
      </w:pPr>
      <w:r>
        <w:rPr>
          <w:rFonts w:ascii="宋体" w:hAnsi="宋体" w:cs="宋体"/>
          <w:bCs/>
          <w:szCs w:val="21"/>
          <w:highlight w:val="none"/>
          <w:lang w:bidi="ar"/>
        </w:rPr>
        <w:t xml:space="preserve">2、检测报告出具时间：</w:t>
      </w:r>
      <w:r>
        <w:rPr>
          <w:rFonts w:hint="eastAsia" w:ascii="宋体" w:hAnsi="宋体" w:cs="宋体"/>
          <w:bCs/>
          <w:szCs w:val="21"/>
          <w:highlight w:val="none"/>
          <w:lang w:bidi="ar"/>
        </w:rPr>
      </w:r>
      <w:r/>
    </w:p>
    <w:p>
      <w:pPr>
        <w:pStyle w:val="788"/>
        <w:ind w:firstLine="411"/>
        <w:spacing w:line="440" w:lineRule="exact"/>
        <w:rPr>
          <w:rFonts w:hint="eastAsia" w:ascii="宋体" w:hAnsi="宋体" w:cs="宋体"/>
          <w:bCs/>
          <w:szCs w:val="21"/>
          <w:highlight w:val="none"/>
          <w:lang w:bidi="ar"/>
        </w:rPr>
      </w:pPr>
      <w:r>
        <w:rPr>
          <w:rFonts w:hint="eastAsia" w:ascii="宋体" w:hAnsi="宋体" w:cs="宋体"/>
          <w:bCs/>
          <w:szCs w:val="21"/>
          <w:highlight w:val="none"/>
          <w:lang w:bidi="ar"/>
        </w:rPr>
        <w:t xml:space="preserve">2.1</w:t>
      </w:r>
      <w:r>
        <w:rPr>
          <w:rFonts w:ascii="宋体" w:hAnsi="宋体" w:cs="宋体"/>
          <w:bCs/>
          <w:szCs w:val="21"/>
          <w:highlight w:val="none"/>
          <w:lang w:bidi="ar"/>
        </w:rPr>
        <w:t xml:space="preserve">样本需要在检测实验室收到样本后</w:t>
      </w:r>
      <w:r>
        <w:rPr>
          <w:rFonts w:hint="eastAsia" w:ascii="宋体" w:hAnsi="宋体" w:cs="宋体"/>
          <w:bCs/>
          <w:szCs w:val="21"/>
          <w:highlight w:val="none"/>
          <w:lang w:bidi="ar"/>
        </w:rPr>
        <w:t xml:space="preserve">7</w:t>
      </w:r>
      <w:r>
        <w:rPr>
          <w:rFonts w:ascii="宋体" w:hAnsi="宋体" w:cs="宋体"/>
          <w:bCs/>
          <w:szCs w:val="21"/>
          <w:highlight w:val="none"/>
          <w:lang w:bidi="ar"/>
        </w:rPr>
        <w:t xml:space="preserve">个工作日内出具检测报告</w:t>
      </w:r>
      <w:r>
        <w:rPr>
          <w:rFonts w:hint="eastAsia" w:ascii="宋体" w:hAnsi="宋体" w:cs="宋体"/>
          <w:bCs/>
          <w:szCs w:val="21"/>
          <w:highlight w:val="none"/>
          <w:lang w:bidi="ar"/>
        </w:rPr>
        <w:t xml:space="preserve">（遗传相关项目在接到标本后20个工作日内出具报告）；</w:t>
      </w:r>
      <w:r>
        <w:rPr>
          <w:rFonts w:hint="eastAsia" w:ascii="宋体" w:hAnsi="宋体" w:cs="宋体"/>
          <w:bCs/>
          <w:szCs w:val="21"/>
          <w:highlight w:val="none"/>
          <w:lang w:bidi="ar"/>
        </w:rPr>
      </w:r>
      <w:r/>
    </w:p>
    <w:p>
      <w:pPr>
        <w:pStyle w:val="788"/>
        <w:ind w:firstLine="411"/>
        <w:spacing w:line="440" w:lineRule="exact"/>
        <w:rPr>
          <w:rFonts w:hint="eastAsia" w:ascii="宋体" w:hAnsi="宋体" w:cs="宋体"/>
          <w:bCs/>
          <w:szCs w:val="21"/>
          <w:highlight w:val="none"/>
          <w:lang w:bidi="ar"/>
        </w:rPr>
      </w:pPr>
      <w:r>
        <w:rPr>
          <w:rFonts w:hint="eastAsia" w:ascii="宋体" w:hAnsi="宋体" w:cs="宋体"/>
          <w:bCs/>
          <w:szCs w:val="21"/>
          <w:highlight w:val="none"/>
          <w:lang w:bidi="ar"/>
        </w:rPr>
        <w:t xml:space="preserve">2.2</w:t>
      </w:r>
      <w:r>
        <w:rPr>
          <w:rFonts w:ascii="宋体" w:hAnsi="宋体" w:cs="宋体"/>
          <w:bCs/>
          <w:szCs w:val="21"/>
          <w:highlight w:val="none"/>
          <w:lang w:bidi="ar"/>
        </w:rPr>
        <w:t xml:space="preserve">加急样本要在检测实验室收到样本后12小时内出具检测报告；</w:t>
      </w:r>
      <w:r>
        <w:rPr>
          <w:rFonts w:hint="eastAsia" w:ascii="宋体" w:hAnsi="宋体" w:cs="宋体"/>
          <w:bCs/>
          <w:szCs w:val="21"/>
          <w:highlight w:val="none"/>
          <w:lang w:bidi="ar"/>
        </w:rPr>
      </w:r>
      <w:r/>
    </w:p>
    <w:p>
      <w:pPr>
        <w:pStyle w:val="788"/>
        <w:ind w:firstLine="411"/>
        <w:spacing w:line="440" w:lineRule="exact"/>
        <w:rPr>
          <w:rFonts w:hint="eastAsia" w:ascii="宋体" w:hAnsi="宋体" w:cs="宋体"/>
          <w:bCs/>
          <w:szCs w:val="21"/>
          <w:highlight w:val="none"/>
          <w:lang w:bidi="ar"/>
        </w:rPr>
      </w:pPr>
      <w:r>
        <w:rPr>
          <w:rFonts w:hint="eastAsia" w:ascii="宋体" w:hAnsi="宋体" w:cs="宋体"/>
          <w:bCs/>
          <w:szCs w:val="21"/>
          <w:highlight w:val="none"/>
          <w:lang w:bidi="ar"/>
        </w:rPr>
        <w:t xml:space="preserve">2.3</w:t>
      </w:r>
      <w:r>
        <w:rPr>
          <w:rFonts w:ascii="宋体" w:hAnsi="宋体" w:cs="宋体"/>
          <w:bCs/>
          <w:szCs w:val="21"/>
          <w:highlight w:val="none"/>
          <w:lang w:bidi="ar"/>
        </w:rPr>
        <w:t xml:space="preserve">如检测结果为危急值应在出检测结果报告后的30分钟内电话通知送检单位。</w:t>
      </w:r>
      <w:r>
        <w:rPr>
          <w:rFonts w:hint="eastAsia" w:ascii="宋体" w:hAnsi="宋体" w:cs="宋体"/>
          <w:bCs/>
          <w:szCs w:val="21"/>
          <w:highlight w:val="none"/>
          <w:lang w:bidi="ar"/>
        </w:rPr>
      </w:r>
      <w:r/>
    </w:p>
    <w:p>
      <w:pPr>
        <w:pStyle w:val="788"/>
        <w:ind w:firstLine="411"/>
        <w:spacing w:line="440" w:lineRule="exact"/>
        <w:rPr>
          <w:rFonts w:hint="eastAsia" w:ascii="宋体" w:hAnsi="宋体" w:cs="宋体"/>
          <w:bCs/>
          <w:szCs w:val="21"/>
          <w:highlight w:val="none"/>
          <w:lang w:bidi="ar"/>
        </w:rPr>
      </w:pPr>
      <w:r>
        <w:rPr>
          <w:rFonts w:ascii="宋体" w:hAnsi="宋体" w:cs="宋体"/>
          <w:bCs/>
          <w:szCs w:val="21"/>
          <w:highlight w:val="none"/>
          <w:lang w:bidi="ar"/>
        </w:rPr>
        <w:t xml:space="preserve">3、样本保存时间：应按照国家及行业标准对样本进行保存，血液类样本出具正式检测结果后保存7天。</w:t>
      </w:r>
      <w:r>
        <w:rPr>
          <w:rFonts w:hint="eastAsia" w:ascii="宋体" w:hAnsi="宋体" w:cs="宋体"/>
          <w:bCs/>
          <w:szCs w:val="21"/>
          <w:highlight w:val="none"/>
          <w:lang w:bidi="ar"/>
        </w:rPr>
      </w:r>
      <w:r/>
    </w:p>
    <w:p>
      <w:pPr>
        <w:pStyle w:val="788"/>
        <w:ind w:firstLine="411"/>
        <w:spacing w:line="440" w:lineRule="exact"/>
        <w:rPr>
          <w:rFonts w:hint="eastAsia" w:ascii="宋体" w:hAnsi="宋体" w:cs="宋体"/>
          <w:bCs/>
          <w:szCs w:val="21"/>
          <w:highlight w:val="none"/>
          <w:lang w:bidi="ar"/>
        </w:rPr>
      </w:pPr>
      <w:r>
        <w:rPr>
          <w:rFonts w:hint="eastAsia" w:ascii="宋体" w:hAnsi="宋体" w:cs="宋体"/>
          <w:bCs/>
          <w:szCs w:val="21"/>
          <w:highlight w:val="none"/>
          <w:lang w:bidi="ar"/>
        </w:rPr>
        <w:t xml:space="preserve">（三）</w:t>
      </w:r>
      <w:r>
        <w:rPr>
          <w:rFonts w:ascii="宋体" w:hAnsi="宋体" w:cs="宋体"/>
          <w:bCs/>
          <w:szCs w:val="21"/>
          <w:highlight w:val="none"/>
          <w:lang w:bidi="ar"/>
        </w:rPr>
        <w:t xml:space="preserve">检测单位技术能力要求</w:t>
      </w:r>
      <w:r>
        <w:rPr>
          <w:rFonts w:hint="eastAsia" w:ascii="宋体" w:hAnsi="宋体" w:cs="宋体"/>
          <w:bCs/>
          <w:szCs w:val="21"/>
          <w:highlight w:val="none"/>
          <w:lang w:bidi="ar"/>
        </w:rPr>
      </w:r>
      <w:r/>
    </w:p>
    <w:p>
      <w:pPr>
        <w:pStyle w:val="788"/>
        <w:ind w:firstLine="411"/>
        <w:spacing w:line="440" w:lineRule="exact"/>
        <w:rPr>
          <w:rFonts w:hint="eastAsia" w:ascii="宋体" w:hAnsi="宋体" w:cs="宋体"/>
          <w:bCs/>
          <w:szCs w:val="21"/>
          <w:highlight w:val="none"/>
          <w:lang w:bidi="ar"/>
        </w:rPr>
      </w:pPr>
      <w:r>
        <w:rPr>
          <w:rFonts w:ascii="宋体" w:hAnsi="宋体" w:cs="宋体"/>
          <w:bCs/>
          <w:szCs w:val="21"/>
          <w:highlight w:val="none"/>
          <w:lang w:bidi="ar"/>
        </w:rPr>
        <w:t xml:space="preserve">1、</w:t>
      </w:r>
      <w:r>
        <w:rPr>
          <w:rFonts w:hint="eastAsia" w:ascii="宋体" w:hAnsi="宋体" w:cs="宋体"/>
          <w:bCs/>
          <w:szCs w:val="21"/>
          <w:highlight w:val="none"/>
          <w:lang w:bidi="ar"/>
        </w:rPr>
        <w:t xml:space="preserve">实验室以一级及以上实验室为优，能开展省</w:t>
      </w:r>
      <w:r>
        <w:rPr>
          <w:rFonts w:hint="eastAsia" w:ascii="宋体" w:hAnsi="宋体" w:cs="宋体"/>
          <w:bCs/>
          <w:szCs w:val="21"/>
          <w:highlight w:val="none"/>
          <w:lang w:eastAsia="zh-CN" w:bidi="ar"/>
        </w:rPr>
        <w:t xml:space="preserve">卫健委</w:t>
      </w:r>
      <w:r>
        <w:rPr>
          <w:rFonts w:hint="eastAsia" w:ascii="宋体" w:hAnsi="宋体" w:cs="宋体"/>
          <w:bCs/>
          <w:szCs w:val="21"/>
          <w:highlight w:val="none"/>
          <w:lang w:bidi="ar"/>
        </w:rPr>
        <w:t xml:space="preserve">制定的《医疗机构临床检验项目目录》所设置检验项目（临床血液、体液、生化、化学发光、免疫、临床微生物、临床分子生物学和细胞遗传学等）。应拥有符合采购人检验项目开展的仪器设备（如生化仪、发光仪、酶标仪等）。能开展采购人提供的《检验项目外包清单》中至少95%以上项目，且有更多清单外项目服务能力。</w:t>
      </w:r>
      <w:r>
        <w:rPr>
          <w:rFonts w:hint="eastAsia" w:ascii="宋体" w:hAnsi="宋体" w:cs="宋体"/>
          <w:bCs/>
          <w:szCs w:val="21"/>
          <w:highlight w:val="none"/>
          <w:lang w:bidi="ar"/>
        </w:rPr>
      </w:r>
      <w:r/>
    </w:p>
    <w:p>
      <w:pPr>
        <w:pStyle w:val="788"/>
        <w:ind w:firstLine="432"/>
        <w:jc w:val="left"/>
        <w:spacing w:line="400" w:lineRule="exact"/>
        <w:widowControl/>
        <w:rPr>
          <w:rFonts w:hint="eastAsia" w:ascii="宋体" w:hAnsi="宋体" w:cs="宋体"/>
          <w:bCs/>
          <w:szCs w:val="21"/>
          <w:highlight w:val="none"/>
        </w:rPr>
      </w:pPr>
      <w:r>
        <w:rPr>
          <w:highlight w:val="none"/>
          <w:lang w:bidi="ar"/>
        </w:rPr>
        <w:t xml:space="preserve">2、实验室管理规范，遵守相</w:t>
      </w:r>
      <w:r>
        <w:rPr>
          <w:rFonts w:hint="eastAsia" w:ascii="宋体" w:hAnsi="宋体" w:cs="宋体"/>
          <w:bCs/>
          <w:szCs w:val="21"/>
          <w:highlight w:val="none"/>
          <w:lang w:bidi="ar"/>
        </w:rPr>
        <w:t xml:space="preserve">关法律法规，具有完善的实验室质量管理体系来保证日常实验活动有序进行。实验室对检测结果的准确性负责。</w:t>
      </w:r>
      <w:r>
        <w:rPr>
          <w:rFonts w:hint="eastAsia" w:ascii="宋体" w:hAnsi="宋体" w:cs="宋体"/>
          <w:bCs/>
          <w:szCs w:val="21"/>
          <w:highlight w:val="none"/>
        </w:rPr>
      </w:r>
      <w:r/>
    </w:p>
    <w:p>
      <w:pPr>
        <w:pStyle w:val="788"/>
        <w:ind w:firstLine="411"/>
        <w:jc w:val="left"/>
        <w:spacing w:line="440" w:lineRule="exact"/>
        <w:widowControl/>
        <w:rPr>
          <w:rFonts w:hint="eastAsia" w:ascii="宋体" w:hAnsi="宋体" w:cs="宋体"/>
          <w:bCs/>
          <w:szCs w:val="21"/>
          <w:highlight w:val="none"/>
        </w:rPr>
      </w:pPr>
      <w:r>
        <w:rPr>
          <w:rFonts w:hint="eastAsia" w:ascii="宋体" w:hAnsi="宋体" w:cs="宋体"/>
          <w:bCs/>
          <w:szCs w:val="21"/>
          <w:highlight w:val="none"/>
          <w:lang w:bidi="ar"/>
        </w:rPr>
        <w:t xml:space="preserve">3、实验室人员资质及人数符合成交人建设标准，提供副高及以上技师、病理医生人员名单及人员资质证明材料。</w:t>
      </w:r>
      <w:r>
        <w:rPr>
          <w:rFonts w:hint="eastAsia"/>
          <w:highlight w:val="none"/>
        </w:rPr>
        <w:t xml:space="preserve">配备具有检验专业执业证的临床检测人员，具独立完成项目检测、报告审核的能力。</w:t>
      </w:r>
      <w:r>
        <w:rPr>
          <w:rFonts w:hint="eastAsia" w:ascii="宋体" w:hAnsi="宋体" w:cs="宋体"/>
          <w:bCs/>
          <w:szCs w:val="21"/>
          <w:highlight w:val="none"/>
        </w:rPr>
      </w:r>
      <w:r/>
    </w:p>
    <w:p>
      <w:pPr>
        <w:pStyle w:val="788"/>
        <w:ind w:firstLine="411"/>
        <w:spacing w:line="440" w:lineRule="exact"/>
        <w:rPr>
          <w:rFonts w:hint="eastAsia" w:ascii="宋体" w:hAnsi="宋体" w:cs="宋体"/>
          <w:bCs/>
          <w:szCs w:val="21"/>
          <w:highlight w:val="none"/>
        </w:rPr>
      </w:pPr>
      <w:r>
        <w:rPr>
          <w:rFonts w:hint="eastAsia" w:ascii="宋体" w:hAnsi="宋体" w:cs="宋体"/>
          <w:bCs/>
          <w:szCs w:val="21"/>
          <w:highlight w:val="none"/>
          <w:lang w:bidi="ar"/>
        </w:rPr>
        <w:t xml:space="preserve">3.1、项目负责人以具有医学检验工作经验且具有正高级职称或具有医学检验工作经验且具有副高级职称为优；</w:t>
      </w:r>
      <w:r>
        <w:rPr>
          <w:rFonts w:hint="eastAsia" w:ascii="宋体" w:hAnsi="宋体" w:cs="宋体"/>
          <w:bCs/>
          <w:szCs w:val="21"/>
          <w:highlight w:val="none"/>
        </w:rPr>
      </w:r>
      <w:r/>
    </w:p>
    <w:p>
      <w:pPr>
        <w:pStyle w:val="788"/>
        <w:ind w:firstLine="420"/>
        <w:jc w:val="left"/>
        <w:widowControl/>
        <w:rPr>
          <w:highlight w:val="none"/>
        </w:rPr>
      </w:pPr>
      <w:r>
        <w:rPr>
          <w:rFonts w:hint="eastAsia" w:ascii="宋体" w:hAnsi="宋体"/>
          <w:bCs/>
          <w:szCs w:val="21"/>
          <w:highlight w:val="none"/>
          <w:lang w:bidi="ar"/>
        </w:rPr>
        <w:t xml:space="preserve">3.2、服务团队人员以不少于20人，且中级及以上职称所占比例</w:t>
      </w:r>
      <w:r>
        <w:rPr>
          <w:rFonts w:ascii="Arial" w:hAnsi="Arial" w:cs="Arial"/>
          <w:bCs/>
          <w:szCs w:val="21"/>
          <w:highlight w:val="none"/>
          <w:lang w:bidi="ar"/>
        </w:rPr>
        <w:t xml:space="preserve">≥</w:t>
      </w:r>
      <w:r>
        <w:rPr>
          <w:rFonts w:hint="eastAsia" w:ascii="宋体" w:hAnsi="宋体"/>
          <w:bCs/>
          <w:szCs w:val="21"/>
          <w:highlight w:val="none"/>
          <w:lang w:bidi="ar"/>
        </w:rPr>
        <w:t xml:space="preserve">50%的为优；</w:t>
      </w:r>
      <w:r>
        <w:rPr>
          <w:highlight w:val="none"/>
        </w:rPr>
      </w:r>
      <w:r/>
    </w:p>
    <w:p>
      <w:pPr>
        <w:pStyle w:val="788"/>
        <w:ind w:firstLine="411"/>
        <w:jc w:val="left"/>
        <w:spacing w:line="440" w:lineRule="exact"/>
        <w:widowControl/>
        <w:rPr>
          <w:rFonts w:hint="eastAsia" w:ascii="宋体" w:hAnsi="宋体" w:cs="宋体"/>
          <w:bCs/>
          <w:szCs w:val="21"/>
          <w:highlight w:val="none"/>
        </w:rPr>
      </w:pPr>
      <w:r>
        <w:rPr>
          <w:rFonts w:hint="eastAsia" w:ascii="宋体" w:hAnsi="宋体" w:cs="宋体"/>
          <w:bCs/>
          <w:szCs w:val="21"/>
          <w:highlight w:val="none"/>
          <w:lang w:bidi="ar"/>
        </w:rPr>
        <w:t xml:space="preserve">4、具有国家认可委员会实验室认可证书，有设备、环境、人员、试剂等全过程质量溯源性体系。</w:t>
      </w:r>
      <w:r>
        <w:rPr>
          <w:rFonts w:hint="eastAsia" w:ascii="宋体" w:hAnsi="宋体" w:cs="宋体"/>
          <w:bCs/>
          <w:szCs w:val="21"/>
          <w:highlight w:val="none"/>
        </w:rPr>
      </w:r>
      <w:r/>
    </w:p>
    <w:p>
      <w:pPr>
        <w:pStyle w:val="788"/>
        <w:ind w:firstLine="411"/>
        <w:jc w:val="left"/>
        <w:spacing w:line="440" w:lineRule="exact"/>
        <w:widowControl/>
        <w:rPr>
          <w:rFonts w:hint="eastAsia" w:ascii="宋体" w:hAnsi="宋体" w:cs="宋体"/>
          <w:bCs/>
          <w:szCs w:val="21"/>
          <w:highlight w:val="none"/>
        </w:rPr>
      </w:pPr>
      <w:r>
        <w:rPr>
          <w:rFonts w:hint="eastAsia" w:ascii="宋体" w:hAnsi="宋体" w:cs="宋体"/>
          <w:bCs/>
          <w:szCs w:val="21"/>
          <w:highlight w:val="none"/>
          <w:lang w:bidi="ar"/>
        </w:rPr>
        <w:t xml:space="preserve">5、以提供近两年国家卫健委和省室间质评成绩单及证书的为优。</w:t>
      </w:r>
      <w:r>
        <w:rPr>
          <w:rFonts w:hint="eastAsia" w:ascii="宋体" w:hAnsi="宋体" w:cs="宋体"/>
          <w:bCs/>
          <w:szCs w:val="21"/>
          <w:highlight w:val="none"/>
        </w:rPr>
      </w:r>
      <w:r/>
    </w:p>
    <w:p>
      <w:pPr>
        <w:pStyle w:val="788"/>
        <w:ind w:firstLine="411"/>
        <w:jc w:val="left"/>
        <w:spacing w:line="440" w:lineRule="exact"/>
        <w:widowControl/>
        <w:rPr>
          <w:rFonts w:hint="eastAsia" w:ascii="宋体" w:hAnsi="宋体" w:cs="宋体"/>
          <w:bCs/>
          <w:szCs w:val="21"/>
          <w:highlight w:val="none"/>
        </w:rPr>
      </w:pPr>
      <w:r>
        <w:rPr>
          <w:rFonts w:hint="eastAsia" w:ascii="宋体" w:hAnsi="宋体" w:cs="宋体"/>
          <w:bCs/>
          <w:szCs w:val="21"/>
          <w:highlight w:val="none"/>
          <w:lang w:bidi="ar"/>
        </w:rPr>
        <w:t xml:space="preserve">6、成交人免费上门收取检测标本，提供检测样本所需相应样品管（瓶）、玻片等耗材。</w:t>
      </w:r>
      <w:r>
        <w:rPr>
          <w:rFonts w:hint="eastAsia" w:ascii="宋体" w:hAnsi="宋体" w:cs="宋体"/>
          <w:bCs/>
          <w:szCs w:val="21"/>
          <w:highlight w:val="none"/>
        </w:rPr>
      </w:r>
      <w:r/>
    </w:p>
    <w:p>
      <w:pPr>
        <w:pStyle w:val="788"/>
        <w:ind w:firstLine="411"/>
        <w:spacing w:line="440" w:lineRule="exact"/>
        <w:rPr>
          <w:rFonts w:hint="eastAsia" w:ascii="宋体" w:hAnsi="宋体" w:cs="宋体"/>
          <w:bCs/>
          <w:szCs w:val="21"/>
          <w:highlight w:val="none"/>
        </w:rPr>
      </w:pPr>
      <w:r>
        <w:rPr>
          <w:rFonts w:hint="eastAsia" w:ascii="宋体" w:hAnsi="宋体" w:cs="宋体"/>
          <w:bCs/>
          <w:szCs w:val="21"/>
          <w:highlight w:val="none"/>
          <w:lang w:bidi="ar"/>
        </w:rPr>
        <w:t xml:space="preserve">7、实验室开展的检测项目有完善的《室内质量控制管理程序》等质控管理体系，室内质控覆盖率100%，失控情况必有分析和纠正措施；有完善的《室间质量控制管理程序》等质控管理体系，室间质控参加并符合卫生部临检中心和省临检中心相关要求。所有原始数据及过程记录均以电子版和普通文档统一归档保存。</w:t>
      </w:r>
      <w:r>
        <w:rPr>
          <w:rFonts w:hint="eastAsia" w:ascii="宋体" w:hAnsi="宋体" w:cs="宋体"/>
          <w:bCs/>
          <w:szCs w:val="21"/>
          <w:highlight w:val="none"/>
        </w:rPr>
      </w:r>
      <w:r/>
    </w:p>
    <w:p>
      <w:pPr>
        <w:pStyle w:val="788"/>
        <w:ind w:firstLine="411"/>
        <w:spacing w:line="440" w:lineRule="exact"/>
        <w:rPr>
          <w:rFonts w:hint="eastAsia" w:ascii="宋体" w:hAnsi="宋体" w:cs="宋体"/>
          <w:bCs/>
          <w:szCs w:val="21"/>
          <w:highlight w:val="none"/>
        </w:rPr>
      </w:pPr>
      <w:r>
        <w:rPr>
          <w:rFonts w:hint="eastAsia" w:ascii="宋体" w:hAnsi="宋体" w:cs="宋体"/>
          <w:bCs/>
          <w:szCs w:val="21"/>
          <w:highlight w:val="none"/>
          <w:lang w:bidi="ar"/>
        </w:rPr>
        <w:t xml:space="preserve">8、响应单位在生物样本管理、储存、销毁等方面符合采购人要求和国家法律法规。</w:t>
      </w:r>
      <w:r>
        <w:rPr>
          <w:rFonts w:hint="eastAsia" w:ascii="宋体" w:hAnsi="宋体" w:cs="宋体"/>
          <w:bCs/>
          <w:szCs w:val="21"/>
          <w:highlight w:val="none"/>
        </w:rPr>
      </w:r>
      <w:r/>
    </w:p>
    <w:p>
      <w:pPr>
        <w:pStyle w:val="788"/>
        <w:ind w:firstLine="411"/>
        <w:spacing w:line="440" w:lineRule="exact"/>
        <w:rPr>
          <w:rFonts w:hint="eastAsia" w:ascii="宋体" w:hAnsi="宋体" w:cs="宋体"/>
          <w:bCs/>
          <w:szCs w:val="21"/>
          <w:highlight w:val="none"/>
        </w:rPr>
      </w:pPr>
      <w:r>
        <w:rPr>
          <w:rFonts w:hint="eastAsia" w:ascii="宋体" w:hAnsi="宋体" w:cs="宋体"/>
          <w:bCs/>
          <w:szCs w:val="21"/>
          <w:highlight w:val="none"/>
          <w:lang w:bidi="ar"/>
        </w:rPr>
        <w:t xml:space="preserve">9、响应单位负责LIS和HIS系统的对接及费用，保证标本唯一性标识及有效标本库管理，及时回传检测结果。</w:t>
      </w:r>
      <w:r>
        <w:rPr>
          <w:rFonts w:hint="eastAsia" w:ascii="宋体" w:hAnsi="宋体" w:cs="宋体"/>
          <w:bCs/>
          <w:szCs w:val="21"/>
          <w:highlight w:val="none"/>
        </w:rPr>
      </w:r>
      <w:r/>
    </w:p>
    <w:p>
      <w:pPr>
        <w:pStyle w:val="788"/>
        <w:ind w:firstLine="411"/>
        <w:jc w:val="left"/>
        <w:spacing w:line="440" w:lineRule="exact"/>
        <w:widowControl/>
        <w:rPr>
          <w:rFonts w:hint="eastAsia" w:ascii="宋体" w:hAnsi="宋体" w:cs="宋体"/>
          <w:bCs/>
          <w:szCs w:val="21"/>
          <w:highlight w:val="none"/>
        </w:rPr>
      </w:pPr>
      <w:r>
        <w:rPr>
          <w:rFonts w:hint="eastAsia" w:ascii="宋体" w:hAnsi="宋体" w:cs="宋体"/>
          <w:bCs/>
          <w:szCs w:val="21"/>
          <w:highlight w:val="none"/>
          <w:lang w:bidi="ar"/>
        </w:rPr>
        <w:t xml:space="preserve">10、实验室负责对检测结果提供适当的解释；并与我院就服务、质量和咨询进行定期交流。</w:t>
      </w:r>
      <w:r>
        <w:rPr>
          <w:rFonts w:hint="eastAsia" w:ascii="宋体" w:hAnsi="宋体" w:cs="宋体"/>
          <w:bCs/>
          <w:szCs w:val="21"/>
          <w:highlight w:val="none"/>
        </w:rPr>
      </w:r>
      <w:r/>
    </w:p>
    <w:p>
      <w:pPr>
        <w:pStyle w:val="788"/>
        <w:ind w:firstLine="411"/>
        <w:jc w:val="left"/>
        <w:spacing w:line="440" w:lineRule="exact"/>
        <w:widowControl/>
        <w:rPr>
          <w:rFonts w:hint="eastAsia" w:ascii="宋体" w:hAnsi="宋体" w:cs="宋体"/>
          <w:bCs/>
          <w:szCs w:val="21"/>
          <w:highlight w:val="none"/>
        </w:rPr>
      </w:pPr>
      <w:r>
        <w:rPr>
          <w:rFonts w:hint="eastAsia" w:ascii="宋体" w:hAnsi="宋体" w:cs="宋体"/>
          <w:bCs/>
          <w:szCs w:val="21"/>
          <w:highlight w:val="none"/>
          <w:lang w:bidi="ar"/>
        </w:rPr>
        <w:t xml:space="preserve">11、送检标本按保存时限进行保存，以备我院复查，所有送检标本最终由成交人进行安全处置（特殊情况除外）。</w:t>
      </w:r>
      <w:r>
        <w:rPr>
          <w:rFonts w:hint="eastAsia" w:ascii="宋体" w:hAnsi="宋体" w:cs="宋体"/>
          <w:bCs/>
          <w:szCs w:val="21"/>
          <w:highlight w:val="none"/>
        </w:rPr>
      </w:r>
      <w:r/>
    </w:p>
    <w:p>
      <w:pPr>
        <w:pStyle w:val="788"/>
        <w:ind w:firstLine="411"/>
        <w:jc w:val="left"/>
        <w:spacing w:line="440" w:lineRule="exact"/>
        <w:widowControl/>
        <w:rPr>
          <w:rFonts w:hint="eastAsia" w:ascii="宋体" w:hAnsi="宋体" w:cs="宋体"/>
          <w:bCs/>
          <w:szCs w:val="21"/>
          <w:highlight w:val="none"/>
        </w:rPr>
      </w:pPr>
      <w:r>
        <w:rPr>
          <w:rFonts w:hint="eastAsia" w:ascii="宋体" w:hAnsi="宋体" w:cs="宋体"/>
          <w:bCs/>
          <w:szCs w:val="21"/>
          <w:highlight w:val="none"/>
          <w:lang w:bidi="ar"/>
        </w:rPr>
        <w:t xml:space="preserve">12、实验室保证将所有送检标本及检测结果相关资料保密，如有泄露，责任由泄露方负责。</w:t>
      </w:r>
      <w:r>
        <w:rPr>
          <w:rFonts w:hint="eastAsia" w:ascii="宋体" w:hAnsi="宋体" w:cs="宋体"/>
          <w:bCs/>
          <w:szCs w:val="21"/>
          <w:highlight w:val="none"/>
        </w:rPr>
      </w:r>
      <w:r/>
    </w:p>
    <w:p>
      <w:pPr>
        <w:pStyle w:val="788"/>
        <w:ind w:firstLine="411"/>
        <w:jc w:val="left"/>
        <w:spacing w:line="440" w:lineRule="exact"/>
        <w:widowControl/>
        <w:rPr>
          <w:rFonts w:hint="eastAsia" w:ascii="宋体" w:hAnsi="宋体" w:cs="宋体"/>
          <w:bCs/>
          <w:szCs w:val="21"/>
          <w:highlight w:val="none"/>
        </w:rPr>
      </w:pPr>
      <w:r>
        <w:rPr>
          <w:rFonts w:hint="eastAsia" w:ascii="宋体" w:hAnsi="宋体" w:cs="宋体"/>
          <w:bCs/>
          <w:szCs w:val="21"/>
          <w:highlight w:val="none"/>
          <w:lang w:bidi="ar"/>
        </w:rPr>
        <w:t xml:space="preserve">13、检测项目内涵或检测项目价格因政策因素发生变化时，本文件涉及的相关项目同步调整。</w:t>
      </w:r>
      <w:r>
        <w:rPr>
          <w:rFonts w:hint="eastAsia" w:ascii="宋体" w:hAnsi="宋体" w:cs="宋体"/>
          <w:bCs/>
          <w:szCs w:val="21"/>
          <w:highlight w:val="none"/>
        </w:rPr>
      </w:r>
      <w:r/>
    </w:p>
    <w:p>
      <w:pPr>
        <w:pStyle w:val="788"/>
        <w:ind w:firstLine="432"/>
        <w:spacing w:line="400" w:lineRule="exact"/>
        <w:rPr>
          <w:highlight w:val="none"/>
        </w:rPr>
      </w:pPr>
      <w:r>
        <w:rPr>
          <w:rFonts w:hint="eastAsia"/>
          <w:highlight w:val="none"/>
        </w:rPr>
        <w:t xml:space="preserve">14、乙方负责完成信息系统对接，检测结果直接返回采购人LIS系统，并提供外网报告查询平台。</w:t>
      </w:r>
      <w:r>
        <w:rPr>
          <w:highlight w:val="none"/>
        </w:rPr>
      </w:r>
      <w:r/>
    </w:p>
    <w:p>
      <w:pPr>
        <w:pStyle w:val="788"/>
        <w:ind w:firstLine="432"/>
        <w:spacing w:line="400" w:lineRule="exact"/>
        <w:rPr>
          <w:highlight w:val="none"/>
        </w:rPr>
      </w:pPr>
      <w:r>
        <w:rPr>
          <w:rFonts w:hint="eastAsia"/>
          <w:highlight w:val="none"/>
        </w:rPr>
        <w:t xml:space="preserve">15、为确保检测结果的准确性和灵敏度，需使用经市场监督管理局认证的试剂盒和检测仪器。</w:t>
      </w:r>
      <w:r>
        <w:rPr>
          <w:highlight w:val="none"/>
        </w:rPr>
      </w:r>
      <w:r/>
    </w:p>
    <w:p>
      <w:pPr>
        <w:pStyle w:val="788"/>
        <w:ind w:firstLine="432"/>
        <w:spacing w:line="400" w:lineRule="exact"/>
        <w:rPr>
          <w:highlight w:val="none"/>
        </w:rPr>
      </w:pPr>
      <w:r>
        <w:rPr>
          <w:rFonts w:hint="eastAsia"/>
          <w:highlight w:val="none"/>
        </w:rPr>
        <w:t xml:space="preserve">16、在检测过程中应有良好的质量管理和质量控制，使用至少两个不同浓度的标准化质控品，每一次检测均需进行质控分析。</w:t>
      </w:r>
      <w:r>
        <w:rPr>
          <w:highlight w:val="none"/>
        </w:rPr>
      </w:r>
      <w:r/>
    </w:p>
    <w:p>
      <w:pPr>
        <w:pStyle w:val="788"/>
        <w:ind w:firstLine="432"/>
        <w:spacing w:line="400" w:lineRule="exact"/>
        <w:rPr>
          <w:highlight w:val="none"/>
        </w:rPr>
      </w:pPr>
      <w:r>
        <w:rPr>
          <w:rFonts w:hint="eastAsia"/>
          <w:highlight w:val="none"/>
        </w:rPr>
        <w:t xml:space="preserve">17、接受采购方的监督及不定期现场审核，确保投标方使用投标时承诺的试剂和检测体系。</w:t>
      </w:r>
      <w:r>
        <w:rPr>
          <w:highlight w:val="none"/>
        </w:rPr>
      </w:r>
      <w:r/>
    </w:p>
    <w:p>
      <w:pPr>
        <w:pStyle w:val="788"/>
        <w:ind w:firstLine="432"/>
        <w:spacing w:line="400" w:lineRule="exact"/>
        <w:rPr>
          <w:highlight w:val="none"/>
        </w:rPr>
      </w:pPr>
      <w:r>
        <w:rPr>
          <w:rFonts w:hint="eastAsia"/>
          <w:highlight w:val="none"/>
        </w:rPr>
        <w:t xml:space="preserve">18、具备国际组织或国家</w:t>
      </w:r>
      <w:r>
        <w:rPr>
          <w:rFonts w:hint="eastAsia"/>
          <w:highlight w:val="none"/>
          <w:lang w:eastAsia="zh-CN"/>
        </w:rPr>
        <w:t xml:space="preserve">卫健委</w:t>
      </w:r>
      <w:r>
        <w:rPr>
          <w:rFonts w:hint="eastAsia"/>
          <w:highlight w:val="none"/>
        </w:rPr>
        <w:t xml:space="preserve">临检中心的室间质评认证并提供相关材料。</w:t>
      </w:r>
      <w:r>
        <w:rPr>
          <w:highlight w:val="none"/>
        </w:rPr>
      </w:r>
      <w:r/>
    </w:p>
    <w:p>
      <w:pPr>
        <w:pStyle w:val="788"/>
        <w:ind w:firstLine="420"/>
        <w:spacing w:line="400" w:lineRule="exact"/>
        <w:rPr>
          <w:highlight w:val="none"/>
        </w:rPr>
      </w:pPr>
      <w:r>
        <w:rPr>
          <w:rFonts w:hint="eastAsia"/>
          <w:highlight w:val="none"/>
        </w:rPr>
        <w:t xml:space="preserve">19、未经采购人同意，所有送检样本不得用于科研、商业经营等送检目的以外的一切用途。</w:t>
      </w:r>
      <w:r>
        <w:rPr>
          <w:highlight w:val="none"/>
        </w:rPr>
      </w:r>
      <w:r/>
    </w:p>
    <w:p>
      <w:pPr>
        <w:pStyle w:val="788"/>
        <w:spacing w:line="400" w:lineRule="exact"/>
        <w:rPr>
          <w:highlight w:val="none"/>
        </w:rPr>
      </w:pPr>
      <w:r>
        <w:rPr>
          <w:rFonts w:hint="eastAsia"/>
          <w:highlight w:val="none"/>
        </w:rPr>
        <w:t xml:space="preserve">（四）售后服务要求</w:t>
      </w:r>
      <w:r>
        <w:rPr>
          <w:highlight w:val="none"/>
        </w:rPr>
      </w:r>
      <w:r/>
    </w:p>
    <w:p>
      <w:pPr>
        <w:pStyle w:val="788"/>
        <w:ind w:firstLine="432"/>
        <w:spacing w:line="400" w:lineRule="exact"/>
        <w:rPr>
          <w:highlight w:val="none"/>
        </w:rPr>
      </w:pPr>
      <w:r>
        <w:rPr>
          <w:rFonts w:hint="eastAsia"/>
          <w:highlight w:val="none"/>
        </w:rPr>
        <w:t xml:space="preserve">1、应保证自身的能力和资源能够满足委托检测需求，包括实验室人员的技能和专业知识，检测方法等。</w:t>
      </w:r>
      <w:r>
        <w:rPr>
          <w:highlight w:val="none"/>
        </w:rPr>
      </w:r>
      <w:r/>
    </w:p>
    <w:p>
      <w:pPr>
        <w:pStyle w:val="788"/>
        <w:ind w:firstLine="432"/>
        <w:spacing w:line="400" w:lineRule="exact"/>
        <w:rPr>
          <w:highlight w:val="none"/>
        </w:rPr>
      </w:pPr>
      <w:r>
        <w:rPr>
          <w:rFonts w:hint="eastAsia"/>
          <w:highlight w:val="none"/>
        </w:rPr>
        <w:t xml:space="preserve">2、保证检验结果准确可靠，提供的检验报告建议仅做参考不作最后诊断依据。</w:t>
      </w:r>
      <w:r>
        <w:rPr>
          <w:highlight w:val="none"/>
        </w:rPr>
      </w:r>
      <w:r/>
    </w:p>
    <w:p>
      <w:pPr>
        <w:pStyle w:val="788"/>
        <w:ind w:firstLine="432"/>
        <w:spacing w:line="400" w:lineRule="exact"/>
        <w:rPr>
          <w:highlight w:val="none"/>
        </w:rPr>
      </w:pPr>
      <w:r>
        <w:rPr>
          <w:rFonts w:hint="eastAsia"/>
          <w:highlight w:val="none"/>
        </w:rPr>
        <w:t xml:space="preserve">3、检测项目、收费标准、检测报告交付时间等事项发生变更时，应及时报告变更内容。</w:t>
      </w:r>
      <w:r>
        <w:rPr>
          <w:highlight w:val="none"/>
        </w:rPr>
      </w:r>
      <w:r/>
    </w:p>
    <w:p>
      <w:pPr>
        <w:pStyle w:val="788"/>
        <w:ind w:firstLine="432"/>
        <w:spacing w:line="400" w:lineRule="exact"/>
        <w:rPr>
          <w:highlight w:val="none"/>
        </w:rPr>
      </w:pPr>
      <w:r>
        <w:rPr>
          <w:rFonts w:hint="eastAsia"/>
          <w:highlight w:val="none"/>
        </w:rPr>
        <w:t xml:space="preserve">4、根据需求，需提供样本的质量控制等相关内容的培训服务。</w:t>
      </w:r>
      <w:r>
        <w:rPr>
          <w:highlight w:val="none"/>
        </w:rPr>
      </w:r>
      <w:r/>
    </w:p>
    <w:p>
      <w:pPr>
        <w:pStyle w:val="788"/>
        <w:ind w:firstLine="432"/>
        <w:spacing w:line="400" w:lineRule="exact"/>
        <w:rPr>
          <w:highlight w:val="none"/>
        </w:rPr>
      </w:pPr>
      <w:r>
        <w:rPr>
          <w:rFonts w:hint="eastAsia"/>
          <w:highlight w:val="none"/>
        </w:rPr>
        <w:t xml:space="preserve">5、需定期提供专业知识培训，提供相应的产品学术宣传，协助做好相关课题和学术研究。</w:t>
      </w:r>
      <w:r>
        <w:rPr>
          <w:highlight w:val="none"/>
        </w:rPr>
      </w:r>
      <w:r/>
    </w:p>
    <w:p>
      <w:pPr>
        <w:pStyle w:val="788"/>
        <w:ind w:firstLine="420"/>
        <w:spacing w:line="400" w:lineRule="exact"/>
        <w:rPr>
          <w:rFonts w:hint="eastAsia"/>
          <w:szCs w:val="18"/>
          <w:highlight w:val="none"/>
        </w:rPr>
      </w:pPr>
      <w:r>
        <w:rPr>
          <w:rFonts w:hint="eastAsia"/>
          <w:szCs w:val="18"/>
          <w:highlight w:val="none"/>
          <w:lang w:val="en-US" w:eastAsia="zh-CN"/>
        </w:rPr>
        <w:t xml:space="preserve">六</w:t>
      </w:r>
      <w:r>
        <w:rPr>
          <w:rFonts w:hint="eastAsia"/>
          <w:szCs w:val="18"/>
          <w:highlight w:val="none"/>
        </w:rPr>
        <w:t xml:space="preserve">、报价要求：</w:t>
      </w:r>
      <w:r>
        <w:rPr>
          <w:rFonts w:hint="eastAsia"/>
          <w:szCs w:val="18"/>
          <w:highlight w:val="none"/>
        </w:rPr>
      </w:r>
      <w:r/>
    </w:p>
    <w:p>
      <w:pPr>
        <w:pStyle w:val="788"/>
        <w:ind w:firstLine="420"/>
        <w:spacing w:line="400" w:lineRule="exact"/>
        <w:rPr>
          <w:rFonts w:hint="eastAsia" w:ascii="Times New Roman" w:hAnsi="宋体" w:eastAsia="宋体" w:cs="Times New Roman"/>
          <w:bCs w:val="0"/>
          <w:color w:val="000000"/>
          <w:szCs w:val="21"/>
          <w:highlight w:val="none"/>
          <w:lang w:eastAsia="zh-CN"/>
        </w:rPr>
      </w:pPr>
      <w:r>
        <w:rPr>
          <w:rFonts w:hint="eastAsia" w:ascii="宋体" w:hAnsi="宋体" w:eastAsia="宋体" w:cs="宋体"/>
          <w:bCs/>
          <w:sz w:val="21"/>
          <w:szCs w:val="21"/>
          <w:highlight w:val="none"/>
          <w:lang w:val="en-US" w:eastAsia="zh-CN" w:bidi="ar"/>
        </w:rPr>
        <w:t xml:space="preserve">1</w:t>
      </w:r>
      <w:r>
        <w:rPr>
          <w:rFonts w:ascii="宋体" w:hAnsi="宋体" w:eastAsia="宋体" w:cs="宋体"/>
          <w:bCs/>
          <w:sz w:val="21"/>
          <w:szCs w:val="21"/>
          <w:highlight w:val="none"/>
          <w:lang w:eastAsia="zh-CN" w:bidi="ar"/>
        </w:rPr>
        <w:t xml:space="preserve">、</w:t>
      </w:r>
      <w:r>
        <w:rPr>
          <w:rFonts w:hint="eastAsia" w:ascii="宋体" w:hAnsi="宋体" w:eastAsia="宋体" w:cs="宋体"/>
          <w:bCs/>
          <w:sz w:val="21"/>
          <w:szCs w:val="21"/>
          <w:highlight w:val="none"/>
          <w:lang w:val="en-US" w:eastAsia="zh-CN" w:bidi="ar"/>
        </w:rPr>
        <w:t xml:space="preserve">响应单位在收费标准</w:t>
      </w:r>
      <w:r>
        <w:rPr>
          <w:rFonts w:ascii="宋体" w:hAnsi="宋体" w:eastAsia="宋体" w:cs="宋体"/>
          <w:bCs/>
          <w:sz w:val="21"/>
          <w:szCs w:val="21"/>
          <w:highlight w:val="none"/>
          <w:lang w:val="en-US" w:eastAsia="zh-CN" w:bidi="ar"/>
        </w:rPr>
        <w:t xml:space="preserve">基础上报出</w:t>
      </w:r>
      <w:r>
        <w:rPr>
          <w:rFonts w:hint="eastAsia" w:ascii="宋体" w:hAnsi="宋体" w:eastAsia="宋体" w:cs="宋体"/>
          <w:bCs/>
          <w:sz w:val="21"/>
          <w:szCs w:val="21"/>
          <w:highlight w:val="none"/>
          <w:lang w:val="en-US" w:eastAsia="zh-CN" w:bidi="ar"/>
        </w:rPr>
        <w:t xml:space="preserve">优惠率</w:t>
      </w:r>
      <w:r>
        <w:rPr>
          <w:rFonts w:hint="eastAsia" w:ascii="宋体" w:hAnsi="宋体" w:eastAsia="宋体" w:cs="宋体"/>
          <w:b/>
          <w:bCs w:val="0"/>
          <w:color w:val="000000"/>
          <w:sz w:val="21"/>
          <w:szCs w:val="21"/>
          <w:highlight w:val="none"/>
          <w:lang w:val="en-US" w:eastAsia="zh-CN" w:bidi="ar"/>
        </w:rPr>
        <w:t xml:space="preserve">（优惠率</w:t>
      </w:r>
      <w:r>
        <w:rPr>
          <w:rFonts w:hint="eastAsia" w:ascii="宋体" w:hAnsi="宋体" w:eastAsia="宋体" w:cs="宋体"/>
          <w:b/>
          <w:bCs w:val="0"/>
          <w:color w:val="000000"/>
          <w:sz w:val="21"/>
          <w:szCs w:val="21"/>
          <w:highlight w:val="none"/>
          <w:lang w:bidi="ar"/>
        </w:rPr>
        <w:t xml:space="preserve">不得低于65%，否</w:t>
      </w:r>
      <w:r>
        <w:rPr>
          <w:rFonts w:hint="eastAsia"/>
          <w:b/>
          <w:bCs w:val="0"/>
          <w:color w:val="000000"/>
          <w:highlight w:val="none"/>
        </w:rPr>
        <w:t xml:space="preserve">则视为无效投标</w:t>
      </w:r>
      <w:r>
        <w:rPr>
          <w:rFonts w:hint="eastAsia" w:ascii="宋体" w:hAnsi="宋体" w:eastAsia="宋体" w:cs="宋体"/>
          <w:b/>
          <w:bCs w:val="0"/>
          <w:color w:val="000000"/>
          <w:sz w:val="21"/>
          <w:szCs w:val="21"/>
          <w:highlight w:val="none"/>
          <w:lang w:val="en-US" w:eastAsia="zh-CN" w:bidi="ar"/>
        </w:rPr>
        <w:t xml:space="preserve">）</w:t>
      </w:r>
      <w:r>
        <w:rPr>
          <w:rFonts w:ascii="宋体" w:hAnsi="宋体" w:eastAsia="宋体" w:cs="宋体"/>
          <w:bCs/>
          <w:sz w:val="21"/>
          <w:szCs w:val="21"/>
          <w:highlight w:val="none"/>
          <w:lang w:bidi="ar"/>
        </w:rPr>
        <w:t xml:space="preserve">，</w:t>
      </w:r>
      <w:r>
        <w:rPr>
          <w:rFonts w:hint="eastAsia"/>
          <w:highlight w:val="none"/>
        </w:rPr>
        <w:t xml:space="preserve">报价包含检测、人员、试剂耗材、管理费用、税金、利润等一切费用。</w:t>
      </w:r>
      <w:r>
        <w:rPr>
          <w:rFonts w:hint="eastAsia" w:ascii="Times New Roman" w:hAnsi="宋体" w:eastAsia="宋体" w:cs="Times New Roman"/>
          <w:bCs w:val="0"/>
          <w:color w:val="000000"/>
          <w:szCs w:val="21"/>
          <w:highlight w:val="none"/>
        </w:rPr>
        <w:t xml:space="preserve">（举例说明：</w:t>
      </w:r>
      <w:r>
        <w:rPr>
          <w:rFonts w:hint="eastAsia" w:ascii="Times New Roman" w:hAnsi="宋体" w:eastAsia="宋体" w:cs="Times New Roman"/>
          <w:bCs w:val="0"/>
          <w:color w:val="000000"/>
          <w:szCs w:val="21"/>
          <w:highlight w:val="none"/>
          <w:lang w:val="en-US" w:eastAsia="zh-CN"/>
        </w:rPr>
        <w:t xml:space="preserve">如收费标准为100元</w:t>
      </w:r>
      <w:r>
        <w:rPr>
          <w:rFonts w:hint="eastAsia" w:ascii="Times New Roman" w:hAnsi="宋体" w:eastAsia="宋体" w:cs="Times New Roman"/>
          <w:bCs w:val="0"/>
          <w:color w:val="000000"/>
          <w:szCs w:val="21"/>
          <w:highlight w:val="none"/>
        </w:rPr>
        <w:t xml:space="preserve">，</w:t>
      </w:r>
      <w:r>
        <w:rPr>
          <w:rFonts w:hint="eastAsia" w:ascii="Times New Roman" w:hAnsi="宋体" w:eastAsia="宋体" w:cs="Times New Roman"/>
          <w:bCs w:val="0"/>
          <w:color w:val="000000"/>
          <w:szCs w:val="21"/>
          <w:highlight w:val="none"/>
          <w:lang w:eastAsia="zh-CN"/>
        </w:rPr>
        <w:t xml:space="preserve">响应单位</w:t>
      </w:r>
      <w:r>
        <w:rPr>
          <w:rFonts w:hint="eastAsia" w:ascii="Times New Roman" w:hAnsi="宋体" w:eastAsia="宋体" w:cs="Times New Roman"/>
          <w:bCs w:val="0"/>
          <w:color w:val="000000"/>
          <w:szCs w:val="21"/>
          <w:highlight w:val="none"/>
        </w:rPr>
        <w:t xml:space="preserve">优惠率为</w:t>
      </w:r>
      <w:r>
        <w:rPr>
          <w:rFonts w:hint="eastAsia" w:ascii="Times New Roman" w:hAnsi="宋体" w:eastAsia="宋体" w:cs="Times New Roman"/>
          <w:bCs w:val="0"/>
          <w:color w:val="000000"/>
          <w:szCs w:val="21"/>
          <w:highlight w:val="none"/>
          <w:lang w:val="en-US" w:eastAsia="zh-CN"/>
        </w:rPr>
        <w:t xml:space="preserve">70</w:t>
      </w:r>
      <w:r>
        <w:rPr>
          <w:rFonts w:hint="eastAsia" w:ascii="Times New Roman" w:hAnsi="宋体" w:eastAsia="宋体" w:cs="Times New Roman"/>
          <w:bCs w:val="0"/>
          <w:color w:val="000000"/>
          <w:szCs w:val="21"/>
          <w:highlight w:val="none"/>
        </w:rPr>
        <w:t xml:space="preserve">%，则最终结算价为：</w:t>
      </w:r>
      <w:r>
        <w:rPr>
          <w:rFonts w:hint="eastAsia" w:ascii="Times New Roman" w:hAnsi="宋体" w:eastAsia="宋体" w:cs="Times New Roman"/>
          <w:bCs w:val="0"/>
          <w:color w:val="000000"/>
          <w:szCs w:val="21"/>
          <w:highlight w:val="none"/>
          <w:lang w:val="en-US" w:eastAsia="zh-CN"/>
        </w:rPr>
        <w:t xml:space="preserve">100</w:t>
      </w:r>
      <w:r>
        <w:rPr>
          <w:rFonts w:hint="eastAsia" w:ascii="Times New Roman" w:hAnsi="宋体" w:eastAsia="宋体" w:cs="Times New Roman"/>
          <w:bCs w:val="0"/>
          <w:color w:val="000000"/>
          <w:szCs w:val="21"/>
          <w:highlight w:val="none"/>
        </w:rPr>
        <w:t xml:space="preserve">*（1-</w:t>
      </w:r>
      <w:r>
        <w:rPr>
          <w:rFonts w:hint="eastAsia" w:ascii="Times New Roman" w:hAnsi="宋体" w:eastAsia="宋体" w:cs="Times New Roman"/>
          <w:bCs w:val="0"/>
          <w:color w:val="000000"/>
          <w:szCs w:val="21"/>
          <w:highlight w:val="none"/>
          <w:lang w:val="en-US" w:eastAsia="zh-CN"/>
        </w:rPr>
        <w:t xml:space="preserve">70</w:t>
      </w:r>
      <w:r>
        <w:rPr>
          <w:rFonts w:hint="eastAsia" w:ascii="Times New Roman" w:hAnsi="宋体" w:eastAsia="宋体" w:cs="Times New Roman"/>
          <w:bCs w:val="0"/>
          <w:color w:val="000000"/>
          <w:szCs w:val="21"/>
          <w:highlight w:val="none"/>
        </w:rPr>
        <w:t xml:space="preserve">%）</w:t>
      </w:r>
      <w:r>
        <w:rPr>
          <w:rFonts w:hint="eastAsia" w:ascii="Times New Roman" w:hAnsi="宋体" w:eastAsia="宋体" w:cs="Times New Roman"/>
          <w:bCs w:val="0"/>
          <w:color w:val="000000"/>
          <w:szCs w:val="21"/>
          <w:highlight w:val="none"/>
          <w:lang w:eastAsia="zh-CN"/>
        </w:rPr>
        <w:t xml:space="preserve">。</w:t>
      </w:r>
      <w:r>
        <w:rPr>
          <w:rFonts w:hint="eastAsia" w:ascii="Times New Roman" w:hAnsi="宋体" w:eastAsia="宋体" w:cs="Times New Roman"/>
          <w:bCs w:val="0"/>
          <w:color w:val="000000"/>
          <w:szCs w:val="21"/>
          <w:highlight w:val="none"/>
          <w:lang w:eastAsia="zh-CN"/>
        </w:rPr>
      </w:r>
      <w:r/>
    </w:p>
    <w:p>
      <w:pPr>
        <w:pStyle w:val="788"/>
        <w:ind w:firstLine="413"/>
        <w:jc w:val="left"/>
        <w:spacing w:line="440" w:lineRule="exact"/>
        <w:widowControl/>
        <w:rPr>
          <w:rFonts w:ascii="宋体" w:hAnsi="宋体" w:eastAsia="宋体" w:cs="宋体"/>
          <w:b/>
          <w:bCs w:val="0"/>
          <w:color w:val="000000"/>
          <w:sz w:val="21"/>
          <w:szCs w:val="21"/>
          <w:highlight w:val="none"/>
          <w:lang w:val="en-US" w:bidi="ar"/>
        </w:rPr>
      </w:pPr>
      <w:r>
        <w:rPr>
          <w:rFonts w:ascii="宋体" w:hAnsi="宋体" w:eastAsia="宋体" w:cs="宋体"/>
          <w:b/>
          <w:bCs w:val="0"/>
          <w:color w:val="000000"/>
          <w:sz w:val="21"/>
          <w:szCs w:val="21"/>
          <w:highlight w:val="none"/>
          <w:lang w:val="en-US" w:eastAsia="zh-CN" w:bidi="ar"/>
        </w:rPr>
        <w:t xml:space="preserve">注：①此下浮率适用于</w:t>
      </w:r>
      <w:r>
        <w:rPr>
          <w:rFonts w:hint="eastAsia" w:ascii="宋体" w:hAnsi="宋体" w:eastAsia="宋体" w:cs="宋体"/>
          <w:b/>
          <w:bCs w:val="0"/>
          <w:color w:val="000000"/>
          <w:sz w:val="21"/>
          <w:szCs w:val="21"/>
          <w:highlight w:val="none"/>
          <w:lang w:val="en-US" w:eastAsia="zh-CN" w:bidi="ar"/>
        </w:rPr>
        <w:t xml:space="preserve">采购人</w:t>
      </w:r>
      <w:r>
        <w:rPr>
          <w:rFonts w:ascii="宋体" w:hAnsi="宋体" w:eastAsia="宋体" w:cs="宋体"/>
          <w:b/>
          <w:bCs w:val="0"/>
          <w:color w:val="000000"/>
          <w:sz w:val="21"/>
          <w:szCs w:val="21"/>
          <w:highlight w:val="none"/>
          <w:lang w:val="en-US" w:eastAsia="zh-CN" w:bidi="ar"/>
        </w:rPr>
        <w:t xml:space="preserve">因业务需要新增的检验项目。</w:t>
      </w:r>
      <w:r>
        <w:rPr>
          <w:rFonts w:ascii="宋体" w:hAnsi="宋体" w:eastAsia="宋体" w:cs="宋体"/>
          <w:b/>
          <w:color w:val="000000"/>
          <w:sz w:val="21"/>
          <w:szCs w:val="21"/>
          <w:highlight w:val="none"/>
          <w:lang w:val="en-US" w:eastAsia="zh-CN" w:bidi="ar"/>
        </w:rPr>
        <w:t xml:space="preserve">如《江苏省医疗服务项目价格手册》规定的收费标准发生变动时，甲方应按新的规定及时调整到位；通知生效日前所有的检测费按原标准结算，通知生效日后所有的检测费按新的标准结算。</w:t>
      </w:r>
      <w:r>
        <w:rPr>
          <w:rFonts w:ascii="宋体" w:hAnsi="宋体" w:eastAsia="宋体" w:cs="宋体"/>
          <w:b/>
          <w:bCs w:val="0"/>
          <w:color w:val="000000"/>
          <w:sz w:val="21"/>
          <w:szCs w:val="21"/>
          <w:highlight w:val="none"/>
          <w:lang w:val="en-US" w:bidi="ar"/>
        </w:rPr>
      </w:r>
      <w:r/>
    </w:p>
    <w:p>
      <w:pPr>
        <w:pStyle w:val="788"/>
        <w:ind w:firstLine="413"/>
        <w:jc w:val="left"/>
        <w:spacing w:line="440" w:lineRule="exact"/>
        <w:widowControl/>
        <w:rPr>
          <w:rFonts w:ascii="宋体" w:hAnsi="宋体" w:eastAsia="宋体" w:cs="宋体"/>
          <w:b/>
          <w:bCs w:val="0"/>
          <w:color w:val="000000"/>
          <w:sz w:val="21"/>
          <w:szCs w:val="21"/>
          <w:highlight w:val="none"/>
          <w:lang w:val="en-US" w:eastAsia="zh-CN" w:bidi="ar"/>
        </w:rPr>
      </w:pPr>
      <w:r>
        <w:rPr>
          <w:rFonts w:hint="eastAsia" w:ascii="宋体" w:hAnsi="宋体" w:eastAsia="宋体" w:cs="宋体"/>
          <w:b/>
          <w:bCs w:val="0"/>
          <w:color w:val="000000"/>
          <w:sz w:val="21"/>
          <w:szCs w:val="21"/>
          <w:highlight w:val="none"/>
          <w:lang w:val="en-US" w:eastAsia="zh-CN" w:bidi="ar"/>
        </w:rPr>
        <w:t xml:space="preserve">②</w:t>
      </w:r>
      <w:r>
        <w:rPr>
          <w:rFonts w:hint="eastAsia"/>
          <w:b/>
          <w:bCs w:val="0"/>
          <w:color w:val="000000"/>
          <w:szCs w:val="21"/>
          <w:highlight w:val="none"/>
        </w:rPr>
        <w:t xml:space="preserve">配套物流服务</w:t>
      </w:r>
      <w:r>
        <w:rPr>
          <w:rFonts w:hint="eastAsia"/>
          <w:b/>
          <w:bCs w:val="0"/>
          <w:color w:val="000000"/>
          <w:szCs w:val="21"/>
          <w:highlight w:val="none"/>
          <w:lang w:val="en-US" w:eastAsia="zh-CN"/>
        </w:rPr>
        <w:t xml:space="preserve">费用</w:t>
      </w:r>
      <w:r>
        <w:rPr>
          <w:rFonts w:hint="eastAsia" w:ascii="宋体" w:hAnsi="宋体" w:eastAsia="宋体" w:cs="宋体"/>
          <w:b/>
          <w:bCs w:val="0"/>
          <w:color w:val="000000"/>
          <w:sz w:val="21"/>
          <w:szCs w:val="21"/>
          <w:highlight w:val="none"/>
          <w:lang w:val="en-US" w:eastAsia="zh-CN" w:bidi="ar"/>
        </w:rPr>
        <w:t xml:space="preserve">由采购人另行支付。</w:t>
      </w:r>
      <w:r>
        <w:rPr>
          <w:rFonts w:hint="eastAsia"/>
          <w:b/>
          <w:bCs w:val="0"/>
          <w:color w:val="000000"/>
          <w:szCs w:val="21"/>
          <w:highlight w:val="none"/>
        </w:rPr>
        <w:t xml:space="preserve">物流费每年不得超过144000.00元，三年合计不得超过432000.00元</w:t>
      </w:r>
      <w:r>
        <w:rPr>
          <w:rFonts w:hint="eastAsia"/>
          <w:b/>
          <w:bCs w:val="0"/>
          <w:color w:val="000000"/>
          <w:szCs w:val="21"/>
          <w:highlight w:val="none"/>
          <w:lang w:eastAsia="zh-CN"/>
        </w:rPr>
        <w:t xml:space="preserve">，</w:t>
      </w:r>
      <w:r>
        <w:rPr>
          <w:rFonts w:hint="eastAsia"/>
          <w:b/>
          <w:bCs w:val="0"/>
          <w:color w:val="000000"/>
          <w:szCs w:val="21"/>
          <w:highlight w:val="none"/>
          <w:lang w:val="en-US" w:eastAsia="zh-CN"/>
        </w:rPr>
        <w:t xml:space="preserve">费用包含在总预算中。</w:t>
      </w:r>
      <w:r>
        <w:rPr>
          <w:rFonts w:ascii="宋体" w:hAnsi="宋体" w:eastAsia="宋体" w:cs="宋体"/>
          <w:b/>
          <w:bCs w:val="0"/>
          <w:color w:val="000000"/>
          <w:sz w:val="21"/>
          <w:szCs w:val="21"/>
          <w:highlight w:val="none"/>
          <w:lang w:val="en-US" w:eastAsia="zh-CN" w:bidi="ar"/>
        </w:rPr>
      </w:r>
      <w:r/>
    </w:p>
    <w:p>
      <w:pPr>
        <w:pStyle w:val="788"/>
        <w:ind w:firstLine="411"/>
        <w:jc w:val="left"/>
        <w:spacing w:line="440" w:lineRule="exact"/>
        <w:widowControl/>
        <w:rPr>
          <w:rFonts w:ascii="宋体" w:hAnsi="宋体" w:eastAsia="宋体" w:cs="宋体"/>
          <w:bCs/>
          <w:sz w:val="21"/>
          <w:szCs w:val="21"/>
          <w:highlight w:val="none"/>
          <w:lang w:bidi="ar"/>
        </w:rPr>
      </w:pPr>
      <w:r>
        <w:rPr>
          <w:rFonts w:hint="eastAsia" w:ascii="宋体" w:hAnsi="宋体" w:eastAsia="宋体" w:cs="宋体"/>
          <w:bCs/>
          <w:sz w:val="21"/>
          <w:szCs w:val="21"/>
          <w:highlight w:val="none"/>
          <w:lang w:val="en-US" w:eastAsia="zh-CN" w:bidi="ar"/>
        </w:rPr>
        <w:t xml:space="preserve">2</w:t>
      </w:r>
      <w:r>
        <w:rPr>
          <w:rFonts w:ascii="宋体" w:hAnsi="宋体" w:eastAsia="宋体" w:cs="宋体"/>
          <w:bCs/>
          <w:sz w:val="21"/>
          <w:szCs w:val="21"/>
          <w:highlight w:val="none"/>
          <w:lang w:bidi="ar"/>
        </w:rPr>
        <w:t xml:space="preserve">、确因</w:t>
      </w:r>
      <w:r>
        <w:rPr>
          <w:rFonts w:hint="eastAsia" w:ascii="宋体" w:hAnsi="宋体" w:eastAsia="宋体" w:cs="宋体"/>
          <w:bCs/>
          <w:sz w:val="21"/>
          <w:szCs w:val="21"/>
          <w:highlight w:val="none"/>
          <w:lang w:eastAsia="zh-CN" w:bidi="ar"/>
        </w:rPr>
        <w:t xml:space="preserve">采购人</w:t>
      </w:r>
      <w:r>
        <w:rPr>
          <w:rFonts w:ascii="宋体" w:hAnsi="宋体" w:eastAsia="宋体" w:cs="宋体"/>
          <w:bCs/>
          <w:sz w:val="21"/>
          <w:szCs w:val="21"/>
          <w:highlight w:val="none"/>
          <w:lang w:bidi="ar"/>
        </w:rPr>
        <w:t xml:space="preserve">工作需要，投保人应无条件配合</w:t>
      </w:r>
      <w:r>
        <w:rPr>
          <w:rFonts w:hint="eastAsia" w:ascii="宋体" w:hAnsi="宋体" w:eastAsia="宋体" w:cs="宋体"/>
          <w:bCs/>
          <w:sz w:val="21"/>
          <w:szCs w:val="21"/>
          <w:highlight w:val="none"/>
          <w:lang w:eastAsia="zh-CN" w:bidi="ar"/>
        </w:rPr>
        <w:t xml:space="preserve">采购人</w:t>
      </w:r>
      <w:r>
        <w:rPr>
          <w:rFonts w:ascii="宋体" w:hAnsi="宋体" w:eastAsia="宋体" w:cs="宋体"/>
          <w:bCs/>
          <w:sz w:val="21"/>
          <w:szCs w:val="21"/>
          <w:highlight w:val="none"/>
          <w:lang w:bidi="ar"/>
        </w:rPr>
        <w:t xml:space="preserve">完成一些紧急工作。相关费用均已包含在本次报价中，</w:t>
      </w:r>
      <w:r>
        <w:rPr>
          <w:rFonts w:hint="eastAsia" w:ascii="宋体" w:hAnsi="宋体" w:eastAsia="宋体" w:cs="宋体"/>
          <w:bCs/>
          <w:sz w:val="21"/>
          <w:szCs w:val="21"/>
          <w:highlight w:val="none"/>
          <w:lang w:eastAsia="zh-CN" w:bidi="ar"/>
        </w:rPr>
        <w:t xml:space="preserve">采购人</w:t>
      </w:r>
      <w:r>
        <w:rPr>
          <w:rFonts w:ascii="宋体" w:hAnsi="宋体" w:eastAsia="宋体" w:cs="宋体"/>
          <w:bCs/>
          <w:sz w:val="21"/>
          <w:szCs w:val="21"/>
          <w:highlight w:val="none"/>
          <w:lang w:bidi="ar"/>
        </w:rPr>
        <w:t xml:space="preserve">不再另外支付。</w:t>
      </w:r>
      <w:r>
        <w:rPr>
          <w:rFonts w:ascii="宋体" w:hAnsi="宋体" w:eastAsia="宋体" w:cs="宋体"/>
          <w:bCs/>
          <w:sz w:val="21"/>
          <w:szCs w:val="21"/>
          <w:highlight w:val="none"/>
          <w:lang w:bidi="ar"/>
        </w:rPr>
      </w:r>
      <w:r/>
    </w:p>
    <w:p>
      <w:pPr>
        <w:pStyle w:val="788"/>
        <w:ind w:firstLine="420"/>
        <w:spacing w:line="400" w:lineRule="exact"/>
        <w:rPr>
          <w:rFonts w:hint="eastAsia"/>
          <w:szCs w:val="18"/>
          <w:highlight w:val="none"/>
        </w:rPr>
      </w:pPr>
      <w:r>
        <w:rPr>
          <w:rFonts w:hint="eastAsia"/>
          <w:szCs w:val="18"/>
          <w:highlight w:val="none"/>
          <w:lang w:val="en-US" w:eastAsia="zh-CN"/>
        </w:rPr>
        <w:t xml:space="preserve">3</w:t>
      </w:r>
      <w:r>
        <w:rPr>
          <w:rFonts w:hint="eastAsia"/>
          <w:szCs w:val="18"/>
          <w:highlight w:val="none"/>
        </w:rPr>
        <w:t xml:space="preserve">、各</w:t>
      </w:r>
      <w:r>
        <w:rPr>
          <w:rFonts w:hint="eastAsia"/>
          <w:szCs w:val="18"/>
          <w:highlight w:val="none"/>
          <w:lang w:eastAsia="zh-CN"/>
        </w:rPr>
        <w:t xml:space="preserve">响应单位</w:t>
      </w:r>
      <w:r>
        <w:rPr>
          <w:rFonts w:hint="eastAsia"/>
          <w:szCs w:val="18"/>
          <w:highlight w:val="none"/>
        </w:rPr>
        <w:t xml:space="preserve">须对所有服务进行报价，否则视为无效投标。</w:t>
      </w:r>
      <w:r>
        <w:rPr>
          <w:rFonts w:hint="eastAsia"/>
          <w:szCs w:val="18"/>
          <w:highlight w:val="none"/>
        </w:rPr>
      </w:r>
      <w:r/>
    </w:p>
    <w:p>
      <w:pPr>
        <w:pStyle w:val="788"/>
        <w:ind w:firstLine="420"/>
        <w:spacing w:line="400" w:lineRule="exact"/>
        <w:rPr>
          <w:rFonts w:hint="eastAsia"/>
          <w:szCs w:val="18"/>
          <w:highlight w:val="none"/>
        </w:rPr>
      </w:pPr>
      <w:r>
        <w:rPr>
          <w:rFonts w:hint="eastAsia"/>
          <w:szCs w:val="18"/>
          <w:highlight w:val="none"/>
        </w:rPr>
        <w:t xml:space="preserve">（1）以人民币报价；按附表格式进行报价；</w:t>
      </w:r>
      <w:r>
        <w:rPr>
          <w:rFonts w:hint="eastAsia"/>
          <w:szCs w:val="18"/>
          <w:highlight w:val="none"/>
        </w:rPr>
      </w:r>
      <w:r/>
    </w:p>
    <w:p>
      <w:pPr>
        <w:pStyle w:val="788"/>
        <w:ind w:firstLine="420"/>
        <w:spacing w:line="400" w:lineRule="exact"/>
        <w:rPr>
          <w:rFonts w:hint="eastAsia"/>
          <w:szCs w:val="18"/>
          <w:highlight w:val="none"/>
        </w:rPr>
      </w:pPr>
      <w:r>
        <w:rPr>
          <w:rFonts w:hint="eastAsia"/>
          <w:szCs w:val="18"/>
          <w:highlight w:val="none"/>
        </w:rPr>
        <w:t xml:space="preserve">（2）本次磋商的最终报价为本项目的总报价。</w:t>
      </w:r>
      <w:r>
        <w:rPr>
          <w:rFonts w:hint="eastAsia"/>
          <w:szCs w:val="18"/>
          <w:highlight w:val="none"/>
        </w:rPr>
      </w:r>
      <w:r/>
    </w:p>
    <w:p>
      <w:pPr>
        <w:pStyle w:val="788"/>
        <w:ind w:firstLine="420"/>
        <w:spacing w:line="400" w:lineRule="exact"/>
        <w:rPr>
          <w:rFonts w:hint="eastAsia" w:ascii="宋体" w:hAnsi="宋体" w:cs="宋体"/>
          <w:highlight w:val="none"/>
        </w:rPr>
      </w:pPr>
      <w:r>
        <w:rPr>
          <w:rFonts w:hint="eastAsia" w:ascii="宋体" w:hAnsi="宋体" w:cs="宋体"/>
          <w:highlight w:val="none"/>
          <w:lang w:val="en-US" w:eastAsia="zh-CN"/>
        </w:rPr>
        <w:t xml:space="preserve">七</w:t>
      </w:r>
      <w:r>
        <w:rPr>
          <w:rFonts w:hint="eastAsia" w:ascii="宋体" w:hAnsi="宋体" w:cs="宋体"/>
          <w:highlight w:val="none"/>
        </w:rPr>
        <w:t xml:space="preserve">、</w:t>
      </w:r>
      <w:r>
        <w:rPr>
          <w:rFonts w:hint="eastAsia" w:ascii="宋体" w:hAnsi="宋体" w:cs="宋体"/>
          <w:highlight w:val="none"/>
          <w:lang w:val="en-US" w:eastAsia="zh-CN"/>
        </w:rPr>
        <w:t xml:space="preserve">综合</w:t>
      </w:r>
      <w:r>
        <w:rPr>
          <w:rFonts w:hint="eastAsia" w:ascii="宋体" w:hAnsi="宋体" w:cs="宋体"/>
          <w:highlight w:val="none"/>
        </w:rPr>
        <w:t xml:space="preserve">要求：</w:t>
      </w:r>
      <w:r>
        <w:rPr>
          <w:rFonts w:hint="eastAsia" w:ascii="宋体" w:hAnsi="宋体" w:cs="宋体"/>
          <w:highlight w:val="none"/>
        </w:rPr>
      </w:r>
      <w:r/>
    </w:p>
    <w:p>
      <w:pPr>
        <w:pStyle w:val="788"/>
        <w:ind w:firstLine="420"/>
        <w:spacing w:line="400" w:lineRule="exact"/>
        <w:rPr>
          <w:rFonts w:hint="eastAsia"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1、</w:t>
      </w:r>
      <w:r>
        <w:rPr>
          <w:rFonts w:hint="eastAsia" w:ascii="Times New Roman" w:hAnsi="Times New Roman" w:cs="Times New Roman"/>
          <w:color w:val="000000"/>
          <w:sz w:val="21"/>
          <w:szCs w:val="21"/>
          <w:highlight w:val="none"/>
          <w:lang w:val="en-US" w:eastAsia="zh-CN" w:bidi="ar-SA"/>
        </w:rPr>
        <w:t xml:space="preserve">响应单位</w:t>
      </w:r>
      <w:r>
        <w:rPr>
          <w:rFonts w:hint="eastAsia" w:ascii="Times New Roman" w:hAnsi="Times New Roman" w:eastAsia="宋体" w:cs="Times New Roman"/>
          <w:color w:val="000000"/>
          <w:sz w:val="21"/>
          <w:szCs w:val="21"/>
          <w:highlight w:val="none"/>
          <w:lang w:val="en-US" w:eastAsia="zh-CN" w:bidi="ar-SA"/>
        </w:rPr>
        <w:t xml:space="preserve">需编制针对本项目的</w:t>
      </w:r>
      <w:r>
        <w:rPr>
          <w:rFonts w:hint="eastAsia" w:ascii="Times New Roman" w:hAnsi="Times New Roman" w:cs="Times New Roman"/>
          <w:color w:val="000000"/>
          <w:sz w:val="21"/>
          <w:szCs w:val="21"/>
          <w:highlight w:val="none"/>
          <w:lang w:val="en-US" w:eastAsia="zh-CN" w:bidi="ar-SA"/>
        </w:rPr>
        <w:t xml:space="preserve">服务</w:t>
      </w:r>
      <w:r>
        <w:rPr>
          <w:rFonts w:hint="eastAsia" w:ascii="Times New Roman" w:hAnsi="Times New Roman" w:eastAsia="宋体" w:cs="Times New Roman"/>
          <w:color w:val="000000"/>
          <w:sz w:val="21"/>
          <w:szCs w:val="21"/>
          <w:highlight w:val="none"/>
          <w:lang w:val="en-US" w:eastAsia="zh-CN" w:bidi="ar-SA"/>
        </w:rPr>
        <w:t xml:space="preserve">方案（具体所涉内容详见评分标准）。</w:t>
      </w:r>
      <w:r>
        <w:rPr>
          <w:rFonts w:hint="eastAsia" w:ascii="Times New Roman" w:hAnsi="Times New Roman" w:eastAsia="宋体" w:cs="Times New Roman"/>
          <w:color w:val="000000"/>
          <w:sz w:val="21"/>
          <w:szCs w:val="21"/>
          <w:highlight w:val="none"/>
          <w:lang w:val="en-US" w:eastAsia="zh-CN" w:bidi="ar-SA"/>
        </w:rPr>
      </w:r>
      <w:r/>
    </w:p>
    <w:p>
      <w:pPr>
        <w:pStyle w:val="788"/>
        <w:ind w:firstLine="420"/>
        <w:spacing w:line="400" w:lineRule="exact"/>
        <w:rPr>
          <w:rFonts w:hint="eastAsia"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2、成交人对服务缺陷不予更正，采购人有权另请其他单位更正，所发生的费用在履约保证金中扣除。</w:t>
      </w:r>
      <w:r>
        <w:rPr>
          <w:rFonts w:hint="eastAsia" w:ascii="Times New Roman" w:hAnsi="Times New Roman" w:eastAsia="宋体" w:cs="Times New Roman"/>
          <w:color w:val="000000"/>
          <w:sz w:val="21"/>
          <w:szCs w:val="21"/>
          <w:highlight w:val="none"/>
          <w:lang w:val="en-US" w:eastAsia="zh-CN" w:bidi="ar-SA"/>
        </w:rPr>
      </w:r>
      <w:r/>
    </w:p>
    <w:p>
      <w:pPr>
        <w:pStyle w:val="788"/>
        <w:ind w:firstLine="420"/>
        <w:spacing w:line="400" w:lineRule="exact"/>
        <w:rPr>
          <w:rFonts w:hint="eastAsia" w:ascii="宋体" w:hAnsi="宋体" w:cs="宋体"/>
          <w:highlight w:val="none"/>
        </w:rPr>
      </w:pPr>
      <w:r>
        <w:rPr>
          <w:rFonts w:hint="eastAsia" w:ascii="Times New Roman" w:hAnsi="Times New Roman" w:eastAsia="宋体" w:cs="Times New Roman"/>
          <w:color w:val="000000"/>
          <w:sz w:val="21"/>
          <w:szCs w:val="21"/>
          <w:highlight w:val="none"/>
          <w:lang w:val="en-US" w:eastAsia="zh-CN" w:bidi="ar-SA"/>
        </w:rPr>
        <w:t xml:space="preserve">3、如遇采购单</w:t>
      </w:r>
      <w:r>
        <w:rPr>
          <w:rFonts w:hint="eastAsia" w:ascii="宋体" w:hAnsi="宋体" w:cs="宋体"/>
          <w:highlight w:val="none"/>
        </w:rPr>
        <w:t xml:space="preserve">位有重大基建等特殊情况（工作量减少或增加幅度较大时），采购单位将提前三个月告知乙方，合同内容经双方协商调整。</w:t>
      </w:r>
      <w:r>
        <w:rPr>
          <w:rFonts w:hint="eastAsia" w:ascii="宋体" w:hAnsi="宋体" w:cs="宋体"/>
          <w:highlight w:val="none"/>
        </w:rPr>
      </w:r>
      <w:r/>
    </w:p>
    <w:p>
      <w:pPr>
        <w:pStyle w:val="788"/>
        <w:ind w:firstLine="420"/>
        <w:spacing w:line="400" w:lineRule="exact"/>
        <w:rPr>
          <w:rFonts w:hint="eastAsia" w:ascii="Calibri" w:hAnsi="宋体" w:eastAsia="宋体" w:cs="Times New Roman"/>
          <w:szCs w:val="21"/>
          <w:highlight w:val="none"/>
        </w:rPr>
      </w:pPr>
      <w:r>
        <w:rPr>
          <w:rFonts w:hint="eastAsia" w:ascii="Calibri" w:hAnsi="宋体" w:eastAsia="宋体" w:cs="Times New Roman"/>
          <w:szCs w:val="21"/>
          <w:highlight w:val="none"/>
        </w:rPr>
        <w:t xml:space="preserve">4、需</w:t>
      </w:r>
      <w:r>
        <w:rPr>
          <w:rFonts w:hint="eastAsia" w:hAnsi="宋体" w:cs="Times New Roman"/>
          <w:szCs w:val="21"/>
          <w:highlight w:val="none"/>
          <w:lang w:eastAsia="zh-CN"/>
        </w:rPr>
        <w:t xml:space="preserve">江苏盛泽医院</w:t>
      </w:r>
      <w:r>
        <w:rPr>
          <w:rFonts w:hint="eastAsia" w:ascii="Calibri" w:hAnsi="宋体" w:eastAsia="宋体" w:cs="Times New Roman"/>
          <w:szCs w:val="21"/>
          <w:highlight w:val="none"/>
        </w:rPr>
        <w:t xml:space="preserve">配合的工作：</w:t>
      </w:r>
      <w:r>
        <w:rPr>
          <w:rFonts w:hint="eastAsia" w:hAnsi="宋体" w:cs="Times New Roman"/>
          <w:szCs w:val="21"/>
          <w:highlight w:val="none"/>
          <w:lang w:eastAsia="zh-CN"/>
        </w:rPr>
        <w:t xml:space="preserve">响应单位</w:t>
      </w:r>
      <w:r>
        <w:rPr>
          <w:rFonts w:hint="eastAsia" w:ascii="Calibri" w:hAnsi="宋体" w:eastAsia="宋体" w:cs="Times New Roman"/>
          <w:szCs w:val="21"/>
          <w:highlight w:val="none"/>
        </w:rPr>
        <w:t xml:space="preserve">应在响应文件中说明，如能成交，在服务过程中需要</w:t>
      </w:r>
      <w:r>
        <w:rPr>
          <w:rFonts w:hint="eastAsia" w:hAnsi="宋体" w:cs="Times New Roman"/>
          <w:szCs w:val="21"/>
          <w:highlight w:val="none"/>
          <w:lang w:eastAsia="zh-CN"/>
        </w:rPr>
        <w:t xml:space="preserve">江苏盛泽医院</w:t>
      </w:r>
      <w:r>
        <w:rPr>
          <w:rFonts w:hint="eastAsia" w:ascii="Calibri" w:hAnsi="宋体" w:eastAsia="宋体" w:cs="Times New Roman"/>
          <w:szCs w:val="21"/>
          <w:highlight w:val="none"/>
        </w:rPr>
        <w:t xml:space="preserve">配合的工作和需要提供的条件。</w:t>
      </w:r>
      <w:r>
        <w:rPr>
          <w:rFonts w:hint="eastAsia" w:ascii="Calibri" w:hAnsi="宋体" w:eastAsia="宋体" w:cs="Times New Roman"/>
          <w:szCs w:val="21"/>
          <w:highlight w:val="none"/>
        </w:rPr>
      </w:r>
      <w:r/>
    </w:p>
    <w:p>
      <w:pPr>
        <w:pStyle w:val="788"/>
        <w:ind w:firstLine="420"/>
        <w:spacing w:before="0" w:line="400" w:lineRule="exact"/>
        <w:rPr>
          <w:rFonts w:hint="eastAsia" w:ascii="Calibri" w:hAnsi="宋体" w:eastAsia="宋体" w:cs="Times New Roman"/>
          <w:szCs w:val="21"/>
          <w:highlight w:val="none"/>
        </w:rPr>
      </w:pPr>
      <w:r>
        <w:rPr>
          <w:rFonts w:hint="eastAsia" w:hAnsi="宋体" w:cs="Times New Roman"/>
          <w:szCs w:val="21"/>
          <w:highlight w:val="none"/>
          <w:lang w:val="en-US" w:eastAsia="zh-CN"/>
        </w:rPr>
        <w:t xml:space="preserve">八</w:t>
      </w:r>
      <w:r>
        <w:rPr>
          <w:rFonts w:hint="eastAsia" w:ascii="Calibri" w:hAnsi="宋体" w:eastAsia="宋体" w:cs="Times New Roman"/>
          <w:szCs w:val="21"/>
          <w:highlight w:val="none"/>
        </w:rPr>
        <w:t xml:space="preserve">、综合说明：</w:t>
      </w:r>
      <w:r>
        <w:rPr>
          <w:rFonts w:hint="eastAsia" w:ascii="Calibri" w:hAnsi="宋体" w:eastAsia="宋体" w:cs="Times New Roman"/>
          <w:szCs w:val="21"/>
          <w:highlight w:val="none"/>
        </w:rPr>
      </w:r>
      <w:r/>
    </w:p>
    <w:p>
      <w:pPr>
        <w:pStyle w:val="788"/>
        <w:ind w:firstLine="420"/>
        <w:spacing w:line="400" w:lineRule="exact"/>
        <w:rPr>
          <w:rFonts w:hint="eastAsia" w:ascii="Calibri" w:hAnsi="宋体" w:eastAsia="宋体" w:cs="Times New Roman"/>
          <w:szCs w:val="21"/>
          <w:highlight w:val="none"/>
        </w:rPr>
      </w:pPr>
      <w:r>
        <w:rPr>
          <w:rFonts w:hint="eastAsia" w:ascii="Calibri" w:hAnsi="宋体" w:eastAsia="宋体" w:cs="Times New Roman"/>
          <w:szCs w:val="21"/>
          <w:highlight w:val="none"/>
        </w:rPr>
        <w:t xml:space="preserve">1、付款方式：详见合同主要条款</w:t>
      </w:r>
      <w:r>
        <w:rPr>
          <w:rFonts w:hint="eastAsia" w:ascii="Calibri" w:hAnsi="宋体" w:eastAsia="宋体" w:cs="Times New Roman"/>
          <w:szCs w:val="21"/>
          <w:highlight w:val="none"/>
        </w:rPr>
      </w:r>
      <w:r/>
    </w:p>
    <w:p>
      <w:pPr>
        <w:pStyle w:val="835"/>
        <w:ind w:firstLine="420"/>
        <w:spacing w:line="400" w:lineRule="exact"/>
        <w:rPr>
          <w:rFonts w:hint="eastAsia" w:ascii="Calibri" w:hAnsi="宋体" w:eastAsia="宋体" w:cs="Times New Roman"/>
          <w:sz w:val="21"/>
          <w:szCs w:val="21"/>
          <w:highlight w:val="none"/>
          <w:lang w:val="en-US" w:eastAsia="zh-CN" w:bidi="ar-SA"/>
        </w:rPr>
      </w:pPr>
      <w:r>
        <w:rPr>
          <w:rFonts w:hint="eastAsia" w:ascii="Calibri" w:hAnsi="宋体" w:eastAsia="宋体" w:cs="Times New Roman"/>
          <w:sz w:val="21"/>
          <w:szCs w:val="21"/>
          <w:highlight w:val="none"/>
          <w:lang w:val="en-US" w:eastAsia="zh-CN" w:bidi="ar-SA"/>
        </w:rPr>
        <w:t xml:space="preserve">2、合同履行期限：</w:t>
      </w:r>
      <w:r>
        <w:rPr>
          <w:rFonts w:hint="eastAsia" w:hAnsi="宋体" w:cs="Times New Roman"/>
          <w:sz w:val="21"/>
          <w:szCs w:val="21"/>
          <w:highlight w:val="none"/>
          <w:lang w:val="en-US" w:eastAsia="zh-CN" w:bidi="ar-SA"/>
        </w:rPr>
        <w:t xml:space="preserve">三</w:t>
      </w:r>
      <w:r>
        <w:rPr>
          <w:rFonts w:hint="eastAsia" w:ascii="Calibri" w:hAnsi="宋体" w:eastAsia="宋体" w:cs="Times New Roman"/>
          <w:sz w:val="21"/>
          <w:szCs w:val="21"/>
          <w:highlight w:val="none"/>
          <w:lang w:val="en-US" w:eastAsia="zh-CN" w:bidi="ar-SA"/>
        </w:rPr>
        <w:t xml:space="preserve">年（具体以合同起止时间为准）</w:t>
      </w:r>
      <w:r>
        <w:rPr>
          <w:rFonts w:hint="eastAsia" w:ascii="Calibri" w:hAnsi="宋体" w:eastAsia="宋体" w:cs="Times New Roman"/>
          <w:sz w:val="21"/>
          <w:szCs w:val="21"/>
          <w:highlight w:val="none"/>
          <w:lang w:val="en-US" w:eastAsia="zh-CN" w:bidi="ar-SA"/>
        </w:rPr>
      </w:r>
      <w:r/>
    </w:p>
    <w:p>
      <w:pPr>
        <w:pStyle w:val="788"/>
        <w:ind w:firstLine="420"/>
        <w:spacing w:line="400" w:lineRule="exact"/>
        <w:rPr>
          <w:rFonts w:hint="eastAsia" w:ascii="Calibri" w:hAnsi="宋体" w:eastAsia="宋体" w:cs="Times New Roman"/>
          <w:sz w:val="21"/>
          <w:szCs w:val="21"/>
          <w:highlight w:val="none"/>
          <w:lang w:val="en-US" w:eastAsia="zh-CN" w:bidi="ar-SA"/>
        </w:rPr>
      </w:pPr>
      <w:r>
        <w:rPr>
          <w:rFonts w:hint="eastAsia" w:ascii="Calibri" w:hAnsi="宋体" w:eastAsia="宋体" w:cs="Times New Roman"/>
          <w:sz w:val="21"/>
          <w:szCs w:val="21"/>
          <w:highlight w:val="none"/>
          <w:lang w:val="en-US" w:eastAsia="zh-CN" w:bidi="ar-SA"/>
        </w:rPr>
        <w:t xml:space="preserve">3、项目验收：由采购人按照采购需求进行验收。</w:t>
      </w:r>
      <w:r>
        <w:rPr>
          <w:rFonts w:hint="eastAsia" w:ascii="Calibri" w:hAnsi="宋体" w:eastAsia="宋体" w:cs="Times New Roman"/>
          <w:sz w:val="21"/>
          <w:szCs w:val="21"/>
          <w:highlight w:val="none"/>
          <w:lang w:val="en-US" w:eastAsia="zh-CN" w:bidi="ar-SA"/>
        </w:rPr>
      </w:r>
      <w:r/>
    </w:p>
    <w:p>
      <w:pPr>
        <w:pStyle w:val="788"/>
        <w:ind w:firstLine="420"/>
        <w:spacing w:line="400" w:lineRule="exact"/>
        <w:rPr>
          <w:rFonts w:hint="eastAsia" w:ascii="Calibri" w:hAnsi="宋体" w:eastAsia="宋体" w:cs="Times New Roman"/>
          <w:sz w:val="21"/>
          <w:szCs w:val="21"/>
          <w:highlight w:val="none"/>
          <w:lang w:val="en-US" w:eastAsia="zh-CN" w:bidi="ar-SA"/>
        </w:rPr>
      </w:pPr>
      <w:r>
        <w:rPr>
          <w:rFonts w:hint="eastAsia" w:ascii="Calibri" w:hAnsi="宋体" w:eastAsia="宋体" w:cs="Times New Roman"/>
          <w:sz w:val="21"/>
          <w:szCs w:val="21"/>
          <w:highlight w:val="none"/>
          <w:lang w:val="en-US" w:eastAsia="zh-CN" w:bidi="ar-SA"/>
        </w:rPr>
        <w:t xml:space="preserve">4、知识产权：</w:t>
      </w:r>
      <w:r>
        <w:rPr>
          <w:rFonts w:hint="eastAsia" w:hAnsi="宋体" w:cs="Times New Roman"/>
          <w:sz w:val="21"/>
          <w:szCs w:val="21"/>
          <w:highlight w:val="none"/>
          <w:lang w:val="en-US" w:eastAsia="zh-CN" w:bidi="ar-SA"/>
        </w:rPr>
        <w:t xml:space="preserve">响应单位</w:t>
      </w:r>
      <w:r>
        <w:rPr>
          <w:rFonts w:hint="eastAsia" w:ascii="Calibri" w:hAnsi="宋体" w:eastAsia="宋体" w:cs="Times New Roman"/>
          <w:sz w:val="21"/>
          <w:szCs w:val="21"/>
          <w:highlight w:val="none"/>
          <w:lang w:val="en-US" w:eastAsia="zh-CN" w:bidi="ar-SA"/>
        </w:rPr>
        <w:t xml:space="preserve">应保证</w:t>
      </w:r>
      <w:r>
        <w:rPr>
          <w:rFonts w:hint="eastAsia" w:hAnsi="宋体" w:eastAsia="宋体" w:cs="Times New Roman"/>
          <w:sz w:val="21"/>
          <w:szCs w:val="21"/>
          <w:highlight w:val="none"/>
          <w:lang w:val="en-US" w:eastAsia="zh-CN" w:bidi="ar-SA"/>
        </w:rPr>
        <w:t xml:space="preserve">采购人</w:t>
      </w:r>
      <w:r>
        <w:rPr>
          <w:rFonts w:hint="eastAsia" w:ascii="Calibri" w:hAnsi="宋体" w:eastAsia="宋体" w:cs="Times New Roman"/>
          <w:sz w:val="21"/>
          <w:szCs w:val="21"/>
          <w:highlight w:val="none"/>
          <w:lang w:val="en-US" w:eastAsia="zh-CN" w:bidi="ar-SA"/>
        </w:rPr>
        <w:t xml:space="preserve">免除且</w:t>
      </w:r>
      <w:r>
        <w:rPr>
          <w:rFonts w:hint="eastAsia" w:hAnsi="宋体" w:cs="Times New Roman"/>
          <w:sz w:val="21"/>
          <w:szCs w:val="21"/>
          <w:highlight w:val="none"/>
          <w:lang w:val="en-US" w:eastAsia="zh-CN" w:bidi="ar-SA"/>
        </w:rPr>
        <w:t xml:space="preserve">响应单位</w:t>
      </w:r>
      <w:r>
        <w:rPr>
          <w:rFonts w:hint="eastAsia" w:ascii="Calibri" w:hAnsi="宋体" w:eastAsia="宋体" w:cs="Times New Roman"/>
          <w:sz w:val="21"/>
          <w:szCs w:val="21"/>
          <w:highlight w:val="none"/>
          <w:lang w:val="en-US" w:eastAsia="zh-CN" w:bidi="ar-SA"/>
        </w:rPr>
        <w:t xml:space="preserve">承担由于</w:t>
      </w:r>
      <w:r>
        <w:rPr>
          <w:rFonts w:hint="eastAsia" w:hAnsi="宋体" w:eastAsia="宋体" w:cs="Times New Roman"/>
          <w:sz w:val="21"/>
          <w:szCs w:val="21"/>
          <w:highlight w:val="none"/>
          <w:lang w:val="en-US" w:eastAsia="zh-CN" w:bidi="ar-SA"/>
        </w:rPr>
        <w:t xml:space="preserve">采购人</w:t>
      </w:r>
      <w:r>
        <w:rPr>
          <w:rFonts w:hint="eastAsia" w:ascii="Calibri" w:hAnsi="宋体" w:eastAsia="宋体" w:cs="Times New Roman"/>
          <w:sz w:val="21"/>
          <w:szCs w:val="21"/>
          <w:highlight w:val="none"/>
          <w:lang w:val="en-US" w:eastAsia="zh-CN" w:bidi="ar-SA"/>
        </w:rPr>
        <w:t xml:space="preserve">在其本国使用该设备或设备任何一部分时而引起第三方提出的侵犯专利权、商标权或</w:t>
      </w:r>
      <w:r>
        <w:rPr>
          <w:rFonts w:hint="eastAsia" w:hAnsi="宋体" w:cs="Times New Roman"/>
          <w:sz w:val="21"/>
          <w:szCs w:val="21"/>
          <w:highlight w:val="none"/>
          <w:lang w:val="en-US" w:eastAsia="zh-CN" w:bidi="ar-SA"/>
        </w:rPr>
        <w:t xml:space="preserve">其他未列明行业</w:t>
      </w:r>
      <w:r>
        <w:rPr>
          <w:rFonts w:hint="eastAsia" w:ascii="Calibri" w:hAnsi="宋体" w:eastAsia="宋体" w:cs="Times New Roman"/>
          <w:sz w:val="21"/>
          <w:szCs w:val="21"/>
          <w:highlight w:val="none"/>
          <w:lang w:val="en-US" w:eastAsia="zh-CN" w:bidi="ar-SA"/>
        </w:rPr>
        <w:t xml:space="preserve">设计权的起诉、行动、行政程序索赔、请求等以及</w:t>
      </w:r>
      <w:r>
        <w:rPr>
          <w:rFonts w:hint="eastAsia" w:hAnsi="宋体" w:eastAsia="宋体" w:cs="Times New Roman"/>
          <w:sz w:val="21"/>
          <w:szCs w:val="21"/>
          <w:highlight w:val="none"/>
          <w:lang w:val="en-US" w:eastAsia="zh-CN" w:bidi="ar-SA"/>
        </w:rPr>
        <w:t xml:space="preserve">采购人</w:t>
      </w:r>
      <w:r>
        <w:rPr>
          <w:rFonts w:hint="eastAsia" w:ascii="Calibri" w:hAnsi="宋体" w:eastAsia="宋体" w:cs="Times New Roman"/>
          <w:sz w:val="21"/>
          <w:szCs w:val="21"/>
          <w:highlight w:val="none"/>
          <w:lang w:val="en-US" w:eastAsia="zh-CN" w:bidi="ar-SA"/>
        </w:rPr>
        <w:t xml:space="preserve">为此而产生的损失和损害、费用和支出（包括律师费）。</w:t>
      </w:r>
      <w:r>
        <w:rPr>
          <w:rFonts w:hint="eastAsia" w:ascii="Calibri" w:hAnsi="宋体" w:eastAsia="宋体" w:cs="Times New Roman"/>
          <w:sz w:val="21"/>
          <w:szCs w:val="21"/>
          <w:highlight w:val="none"/>
          <w:lang w:val="en-US" w:eastAsia="zh-CN" w:bidi="ar-SA"/>
        </w:rPr>
      </w:r>
      <w:r/>
    </w:p>
    <w:p>
      <w:pPr>
        <w:pStyle w:val="991"/>
        <w:ind w:firstLine="643"/>
        <w:jc w:val="center"/>
        <w:rPr>
          <w:rFonts w:hint="eastAsia" w:eastAsia="黑体"/>
          <w:b/>
          <w:sz w:val="32"/>
          <w:szCs w:val="32"/>
          <w:highlight w:val="none"/>
        </w:rPr>
        <w:outlineLvl w:val="0"/>
      </w:pPr>
      <w:r>
        <w:rPr>
          <w:rFonts w:hint="eastAsia" w:eastAsia="黑体"/>
          <w:b/>
          <w:sz w:val="32"/>
          <w:szCs w:val="32"/>
          <w:highlight w:val="none"/>
        </w:rPr>
      </w:r>
      <w:r/>
    </w:p>
    <w:p>
      <w:pPr>
        <w:pStyle w:val="788"/>
        <w:rPr>
          <w:rFonts w:hint="eastAsia" w:eastAsia="黑体"/>
          <w:b/>
          <w:sz w:val="32"/>
          <w:szCs w:val="32"/>
          <w:highlight w:val="none"/>
        </w:rPr>
      </w:pPr>
      <w:r>
        <w:rPr>
          <w:rFonts w:hint="eastAsia" w:eastAsia="黑体"/>
          <w:b/>
          <w:sz w:val="32"/>
          <w:szCs w:val="32"/>
          <w:highlight w:val="none"/>
        </w:rPr>
        <w:br w:type="page" w:clear="all"/>
      </w:r>
      <w:r>
        <w:rPr>
          <w:rFonts w:hint="eastAsia" w:eastAsia="黑体"/>
          <w:b/>
          <w:sz w:val="32"/>
          <w:szCs w:val="32"/>
          <w:highlight w:val="none"/>
        </w:rPr>
      </w:r>
      <w:r/>
    </w:p>
    <w:p>
      <w:pPr>
        <w:pStyle w:val="991"/>
        <w:ind w:firstLine="643"/>
        <w:jc w:val="center"/>
        <w:rPr>
          <w:rFonts w:eastAsia="黑体"/>
          <w:b/>
          <w:sz w:val="32"/>
          <w:szCs w:val="32"/>
          <w:highlight w:val="none"/>
        </w:rPr>
        <w:outlineLvl w:val="0"/>
      </w:pPr>
      <w:r>
        <w:rPr>
          <w:rFonts w:hint="eastAsia" w:eastAsia="黑体"/>
          <w:b/>
          <w:sz w:val="32"/>
          <w:szCs w:val="32"/>
          <w:highlight w:val="none"/>
        </w:rPr>
        <w:t xml:space="preserve">四、评审方法及评分标准</w:t>
      </w:r>
      <w:r>
        <w:rPr>
          <w:rFonts w:eastAsia="黑体"/>
          <w:b/>
          <w:sz w:val="32"/>
          <w:szCs w:val="32"/>
          <w:highlight w:val="none"/>
        </w:rPr>
      </w:r>
      <w:r/>
    </w:p>
    <w:p>
      <w:pPr>
        <w:pStyle w:val="788"/>
        <w:ind w:firstLine="420"/>
        <w:spacing w:line="560" w:lineRule="exact"/>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一、评标方法：</w:t>
      </w:r>
      <w:r>
        <w:rPr>
          <w:rFonts w:hint="eastAsia" w:ascii="宋体" w:hAnsi="宋体" w:eastAsia="宋体" w:cs="Times New Roman"/>
          <w:szCs w:val="21"/>
          <w:highlight w:val="none"/>
          <w:lang w:val="en-US" w:eastAsia="zh-CN"/>
        </w:rPr>
      </w:r>
      <w:r/>
    </w:p>
    <w:p>
      <w:pPr>
        <w:pStyle w:val="788"/>
        <w:ind w:firstLine="420"/>
        <w:spacing w:line="560" w:lineRule="exact"/>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1、评标方法采用综合评分法，总分值为100分。即在响应文件满足采购文件全部实质性要求，且按照评审因素的量化指标评审得分最高的</w:t>
      </w:r>
      <w:r>
        <w:rPr>
          <w:rFonts w:hint="eastAsia" w:ascii="宋体" w:hAnsi="宋体" w:cs="Times New Roman"/>
          <w:szCs w:val="21"/>
          <w:highlight w:val="none"/>
          <w:lang w:val="en-US" w:eastAsia="zh-CN"/>
        </w:rPr>
        <w:t xml:space="preserve">响应单位</w:t>
      </w:r>
      <w:r>
        <w:rPr>
          <w:rFonts w:hint="eastAsia" w:ascii="宋体" w:hAnsi="宋体" w:eastAsia="宋体" w:cs="Times New Roman"/>
          <w:szCs w:val="21"/>
          <w:highlight w:val="none"/>
          <w:lang w:val="en-US" w:eastAsia="zh-CN"/>
        </w:rPr>
        <w:t xml:space="preserve">为成交候选人。评审因素及各比重如下：价格分值占总分值的比重为</w:t>
      </w:r>
      <w:r>
        <w:rPr>
          <w:rFonts w:hint="eastAsia" w:ascii="宋体" w:hAnsi="宋体" w:cs="Times New Roman"/>
          <w:szCs w:val="21"/>
          <w:highlight w:val="none"/>
          <w:lang w:val="en-US" w:eastAsia="zh-CN"/>
        </w:rPr>
        <w:t xml:space="preserve">20</w:t>
      </w:r>
      <w:r>
        <w:rPr>
          <w:rFonts w:hint="eastAsia" w:ascii="宋体" w:hAnsi="宋体" w:eastAsia="宋体" w:cs="Times New Roman"/>
          <w:szCs w:val="21"/>
          <w:highlight w:val="none"/>
          <w:lang w:val="en-US" w:eastAsia="zh-CN"/>
        </w:rPr>
        <w:t xml:space="preserve">%（权重），技术与质量及其它占8</w:t>
      </w:r>
      <w:r>
        <w:rPr>
          <w:rFonts w:hint="eastAsia" w:ascii="宋体" w:hAnsi="宋体" w:cs="Times New Roman"/>
          <w:szCs w:val="21"/>
          <w:highlight w:val="none"/>
          <w:lang w:val="en-US" w:eastAsia="zh-CN"/>
        </w:rPr>
        <w:t xml:space="preserve">0</w:t>
      </w:r>
      <w:r>
        <w:rPr>
          <w:rFonts w:hint="eastAsia" w:ascii="宋体" w:hAnsi="宋体" w:eastAsia="宋体" w:cs="Times New Roman"/>
          <w:szCs w:val="21"/>
          <w:highlight w:val="none"/>
          <w:lang w:val="en-US" w:eastAsia="zh-CN"/>
        </w:rPr>
        <w:t xml:space="preserve">%（权重）。（取小数点后二位）</w:t>
      </w:r>
      <w:r>
        <w:rPr>
          <w:rFonts w:hint="eastAsia" w:ascii="宋体" w:hAnsi="宋体" w:eastAsia="宋体" w:cs="Times New Roman"/>
          <w:szCs w:val="21"/>
          <w:highlight w:val="none"/>
          <w:lang w:val="en-US" w:eastAsia="zh-CN"/>
        </w:rPr>
      </w:r>
      <w:r/>
    </w:p>
    <w:p>
      <w:pPr>
        <w:pStyle w:val="788"/>
        <w:ind w:firstLine="420"/>
        <w:spacing w:line="560" w:lineRule="exact"/>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2、综合评分的主要因素为：价格、服务质量、售后服务、履约能力等对采购文件的响应程度，以及相应的商务标和技术标比重或者分值等。</w:t>
      </w:r>
      <w:r>
        <w:rPr>
          <w:rFonts w:hint="eastAsia" w:ascii="宋体" w:hAnsi="宋体" w:eastAsia="宋体" w:cs="Times New Roman"/>
          <w:szCs w:val="21"/>
          <w:highlight w:val="none"/>
          <w:lang w:val="en-US" w:eastAsia="zh-CN"/>
        </w:rPr>
      </w:r>
      <w:r/>
    </w:p>
    <w:p>
      <w:pPr>
        <w:pStyle w:val="788"/>
        <w:ind w:firstLine="420"/>
        <w:spacing w:line="560" w:lineRule="exact"/>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3、评标时，评标委员会对每个有效</w:t>
      </w:r>
      <w:r>
        <w:rPr>
          <w:rFonts w:hint="eastAsia" w:ascii="宋体" w:hAnsi="宋体" w:cs="Times New Roman"/>
          <w:szCs w:val="21"/>
          <w:highlight w:val="none"/>
          <w:lang w:val="en-US" w:eastAsia="zh-CN"/>
        </w:rPr>
        <w:t xml:space="preserve">响应单位</w:t>
      </w:r>
      <w:r>
        <w:rPr>
          <w:rFonts w:hint="eastAsia" w:ascii="宋体" w:hAnsi="宋体" w:eastAsia="宋体" w:cs="Times New Roman"/>
          <w:szCs w:val="21"/>
          <w:highlight w:val="none"/>
          <w:lang w:val="en-US" w:eastAsia="zh-CN"/>
        </w:rPr>
        <w:t xml:space="preserve">的投标书进行评分，对评委的评分进行统计汇总，按算术平均方法计算出每个</w:t>
      </w:r>
      <w:r>
        <w:rPr>
          <w:rFonts w:hint="eastAsia" w:ascii="宋体" w:hAnsi="宋体" w:cs="Times New Roman"/>
          <w:szCs w:val="21"/>
          <w:highlight w:val="none"/>
          <w:lang w:val="en-US" w:eastAsia="zh-CN"/>
        </w:rPr>
        <w:t xml:space="preserve">响应单位</w:t>
      </w:r>
      <w:r>
        <w:rPr>
          <w:rFonts w:hint="eastAsia" w:ascii="宋体" w:hAnsi="宋体" w:eastAsia="宋体" w:cs="Times New Roman"/>
          <w:szCs w:val="21"/>
          <w:highlight w:val="none"/>
          <w:lang w:val="en-US" w:eastAsia="zh-CN"/>
        </w:rPr>
        <w:t xml:space="preserve">的评审得分。（保留小数点后2位）</w:t>
      </w:r>
      <w:r>
        <w:rPr>
          <w:rFonts w:hint="eastAsia" w:ascii="宋体" w:hAnsi="宋体" w:eastAsia="宋体" w:cs="Times New Roman"/>
          <w:szCs w:val="21"/>
          <w:highlight w:val="none"/>
          <w:lang w:val="en-US" w:eastAsia="zh-CN"/>
        </w:rPr>
      </w:r>
      <w:r/>
    </w:p>
    <w:p>
      <w:pPr>
        <w:pStyle w:val="788"/>
        <w:ind w:firstLine="420"/>
        <w:spacing w:line="560" w:lineRule="exact"/>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4、评标结果按评审后得分由高到低顺序排列。得分相同的，按投标报价由低到高顺序排列。得分且投标报价相同的抽签确定排序。响应文件满足采购文件全部实质性要求，按照评审因素的量化指标评审得分推荐成交候选人顺序。</w:t>
      </w:r>
      <w:r>
        <w:rPr>
          <w:rFonts w:hint="eastAsia" w:ascii="宋体" w:hAnsi="宋体" w:eastAsia="宋体" w:cs="Times New Roman"/>
          <w:szCs w:val="21"/>
          <w:highlight w:val="none"/>
          <w:lang w:val="en-US" w:eastAsia="zh-CN"/>
        </w:rPr>
      </w:r>
      <w:r/>
    </w:p>
    <w:p>
      <w:pPr>
        <w:pStyle w:val="788"/>
        <w:ind w:firstLine="420"/>
        <w:spacing w:line="560" w:lineRule="exact"/>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5、采购人已书面授权评标委员会直接确定成交人</w:t>
      </w:r>
      <w:r>
        <w:rPr>
          <w:rFonts w:hint="eastAsia" w:ascii="宋体" w:hAnsi="宋体" w:cs="Times New Roman"/>
          <w:szCs w:val="21"/>
          <w:highlight w:val="none"/>
          <w:lang w:val="en-US" w:eastAsia="zh-CN"/>
        </w:rPr>
        <w:t xml:space="preserve">。</w:t>
      </w:r>
      <w:r>
        <w:rPr>
          <w:rFonts w:hint="eastAsia" w:ascii="宋体" w:hAnsi="宋体" w:eastAsia="宋体" w:cs="Times New Roman"/>
          <w:szCs w:val="21"/>
          <w:highlight w:val="none"/>
          <w:lang w:val="en-US" w:eastAsia="zh-CN"/>
        </w:rPr>
      </w:r>
      <w:r/>
    </w:p>
    <w:p>
      <w:pPr>
        <w:pStyle w:val="788"/>
        <w:ind w:firstLine="420"/>
        <w:spacing w:line="560" w:lineRule="exact"/>
        <w:rPr>
          <w:rFonts w:ascii="宋体" w:hAnsi="宋体" w:eastAsia="宋体" w:cs="Times New Roman"/>
          <w:szCs w:val="21"/>
          <w:highlight w:val="none"/>
          <w:lang w:val="en-US" w:eastAsia="zh-CN"/>
        </w:rPr>
      </w:pPr>
      <w:r>
        <w:rPr>
          <w:rFonts w:hint="eastAsia" w:ascii="宋体" w:hAnsi="宋体" w:cs="Times New Roman"/>
          <w:szCs w:val="21"/>
          <w:highlight w:val="none"/>
          <w:lang w:val="en-US" w:eastAsia="zh-CN"/>
        </w:rPr>
        <w:t xml:space="preserve">6、本项目不适用采购本国产品的支持政策。</w:t>
      </w:r>
      <w:r>
        <w:rPr>
          <w:rFonts w:ascii="宋体" w:hAnsi="宋体" w:eastAsia="宋体" w:cs="Times New Roman"/>
          <w:szCs w:val="21"/>
          <w:highlight w:val="none"/>
          <w:lang w:val="en-US" w:eastAsia="zh-CN"/>
        </w:rPr>
      </w:r>
      <w:r/>
    </w:p>
    <w:p>
      <w:pPr>
        <w:pStyle w:val="788"/>
        <w:ind w:firstLine="420"/>
        <w:spacing w:line="560" w:lineRule="exact"/>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二、综合评分标准：</w:t>
      </w:r>
      <w:r>
        <w:rPr>
          <w:rFonts w:hint="eastAsia" w:ascii="宋体" w:hAnsi="宋体" w:eastAsia="宋体" w:cs="Times New Roman"/>
          <w:szCs w:val="21"/>
          <w:highlight w:val="none"/>
          <w:lang w:val="en-US" w:eastAsia="zh-CN"/>
        </w:rPr>
      </w:r>
      <w:r/>
    </w:p>
    <w:p>
      <w:pPr>
        <w:pStyle w:val="1014"/>
        <w:ind w:firstLine="420"/>
        <w:spacing w:line="360" w:lineRule="auto"/>
        <w:rPr>
          <w:rFonts w:hint="eastAsia" w:ascii="宋体" w:hAnsi="宋体" w:eastAsia="宋体" w:cs="宋体"/>
          <w:sz w:val="21"/>
          <w:szCs w:val="21"/>
          <w:highlight w:val="none"/>
          <w:lang w:bidi="ar-SA"/>
        </w:rPr>
      </w:pPr>
      <w:r>
        <w:rPr>
          <w:rFonts w:hint="eastAsia" w:ascii="宋体" w:hAnsi="宋体" w:eastAsia="宋体" w:cs="宋体"/>
          <w:sz w:val="21"/>
          <w:szCs w:val="21"/>
          <w:highlight w:val="none"/>
          <w:lang w:bidi="ar-SA"/>
        </w:rPr>
        <w:t xml:space="preserve">（一）价格：（</w:t>
      </w:r>
      <w:r>
        <w:rPr>
          <w:rFonts w:hint="eastAsia" w:ascii="宋体" w:hAnsi="宋体" w:eastAsia="宋体" w:cs="宋体"/>
          <w:sz w:val="21"/>
          <w:szCs w:val="21"/>
          <w:highlight w:val="none"/>
          <w:lang w:val="en-US" w:eastAsia="zh-CN" w:bidi="ar-SA"/>
        </w:rPr>
        <w:t xml:space="preserve">20</w:t>
      </w:r>
      <w:r>
        <w:rPr>
          <w:rFonts w:hint="eastAsia" w:ascii="宋体" w:hAnsi="宋体" w:eastAsia="宋体" w:cs="宋体"/>
          <w:sz w:val="21"/>
          <w:szCs w:val="21"/>
          <w:highlight w:val="none"/>
          <w:lang w:bidi="ar-SA"/>
        </w:rPr>
        <w:t xml:space="preserve">分）</w:t>
      </w:r>
      <w:r>
        <w:rPr>
          <w:rFonts w:hint="eastAsia" w:ascii="宋体" w:hAnsi="宋体" w:eastAsia="宋体" w:cs="宋体"/>
          <w:sz w:val="21"/>
          <w:szCs w:val="21"/>
          <w:highlight w:val="none"/>
          <w:lang w:bidi="ar-SA"/>
        </w:rPr>
      </w:r>
      <w:r/>
    </w:p>
    <w:p>
      <w:pPr>
        <w:pStyle w:val="1014"/>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以进入评标程序、满足招标文件要求且优惠率最高的投标报价为评标基准价（须未超过采购预算价），其价格分为满分</w:t>
      </w:r>
      <w:r>
        <w:rPr>
          <w:rFonts w:hint="eastAsia" w:ascii="宋体" w:hAnsi="宋体" w:eastAsia="宋体" w:cs="宋体"/>
          <w:sz w:val="21"/>
          <w:szCs w:val="21"/>
          <w:highlight w:val="none"/>
          <w:lang w:val="en-US" w:eastAsia="zh-CN"/>
        </w:rPr>
        <w:t xml:space="preserve">20</w:t>
      </w:r>
      <w:r>
        <w:rPr>
          <w:rFonts w:hint="eastAsia" w:ascii="宋体" w:hAnsi="宋体" w:eastAsia="宋体" w:cs="宋体"/>
          <w:sz w:val="21"/>
          <w:szCs w:val="21"/>
          <w:highlight w:val="none"/>
        </w:rPr>
        <w:t xml:space="preserve">分。其他投标人的价格分统一按照下列公式计算：</w:t>
      </w:r>
      <w:r>
        <w:rPr>
          <w:rFonts w:hint="eastAsia" w:ascii="宋体" w:hAnsi="宋体" w:eastAsia="宋体" w:cs="宋体"/>
          <w:sz w:val="21"/>
          <w:szCs w:val="21"/>
          <w:highlight w:val="none"/>
        </w:rPr>
      </w:r>
      <w:r/>
    </w:p>
    <w:p>
      <w:pPr>
        <w:pStyle w:val="1014"/>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投标报价得分=【（1-评标基准价）/（1-投标优惠率）】X价格权值X100（价格权值为</w:t>
      </w:r>
      <w:r>
        <w:rPr>
          <w:rFonts w:hint="eastAsia" w:hAnsi="宋体" w:eastAsia="宋体" w:cs="宋体"/>
          <w:sz w:val="21"/>
          <w:szCs w:val="21"/>
          <w:highlight w:val="none"/>
          <w:lang w:val="en-US" w:eastAsia="zh-CN"/>
        </w:rPr>
        <w:t xml:space="preserve">20</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014"/>
        <w:ind w:firstLine="420"/>
        <w:spacing w:line="360" w:lineRule="auto"/>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eastAsia="zh-CN"/>
        </w:rPr>
        <w:t xml:space="preserve">（二）</w:t>
      </w:r>
      <w:r>
        <w:rPr>
          <w:rFonts w:hint="eastAsia" w:ascii="宋体" w:hAnsi="宋体" w:eastAsia="宋体" w:cs="宋体"/>
          <w:sz w:val="21"/>
          <w:szCs w:val="21"/>
          <w:highlight w:val="none"/>
        </w:rPr>
        <w:t xml:space="preserve">项目总体实施方案</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9分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：根据投标人针对本项目提供的整体项目实施方案进行评分，方案内容至少包括：①服务理念、②工作流程、③检测仪器设备配备</w:t>
      </w:r>
      <w:r>
        <w:rPr>
          <w:rFonts w:hint="eastAsia" w:ascii="宋体" w:hAnsi="宋体" w:eastAsia="宋体" w:cs="宋体"/>
          <w:sz w:val="21"/>
          <w:szCs w:val="21"/>
          <w:highlight w:val="none"/>
          <w:lang w:val="en-US" w:eastAsia="zh-CN"/>
        </w:rPr>
        <w:t xml:space="preserve">情况</w:t>
      </w:r>
      <w:r>
        <w:rPr>
          <w:rFonts w:hint="eastAsia" w:ascii="宋体" w:hAnsi="宋体" w:eastAsia="宋体" w:cs="宋体"/>
          <w:sz w:val="21"/>
          <w:szCs w:val="21"/>
          <w:highlight w:val="none"/>
        </w:rPr>
        <w:t xml:space="preserve">等。</w:t>
      </w:r>
      <w:r>
        <w:rPr>
          <w:rFonts w:hint="eastAsia" w:ascii="宋体" w:hAnsi="宋体" w:eastAsia="宋体" w:cs="宋体"/>
          <w:sz w:val="21"/>
          <w:szCs w:val="21"/>
          <w:highlight w:val="none"/>
          <w:lang w:val="en-US"/>
        </w:rPr>
      </w:r>
      <w:r/>
    </w:p>
    <w:p>
      <w:pPr>
        <w:pStyle w:val="1014"/>
        <w:ind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上述各项内容齐全且能够满足本项目维保采购需求的每一项得3分；各项内容虽阐述但未贴合项目实际情况进行论述或内容中未包括具体实施细节及措施或内容里有一处“不合理”、“错误”的每一项得1.5分；各项内容有未阐述或不符合项目实际情况的或未提供具体实施细节及措施的或有两处及以上“不合理”、“错误”的单项不得分。内容“不合理”、“错误”是指：存在不适用项目实际情况、套用其他无关内容、内容不完整、与本项目履约无关、逻辑存在漏洞以及不满足采购文件要求的其他情况。</w:t>
      </w:r>
      <w:r>
        <w:rPr>
          <w:rFonts w:hint="eastAsia" w:ascii="宋体" w:hAnsi="宋体" w:eastAsia="宋体" w:cs="宋体"/>
          <w:sz w:val="21"/>
          <w:szCs w:val="21"/>
          <w:highlight w:val="none"/>
          <w:lang w:val="en-US" w:eastAsia="zh-CN"/>
        </w:rPr>
      </w:r>
      <w:r/>
    </w:p>
    <w:p>
      <w:pPr>
        <w:pStyle w:val="1014"/>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（三）</w:t>
      </w:r>
      <w:r>
        <w:rPr>
          <w:rFonts w:hint="eastAsia" w:ascii="宋体" w:hAnsi="宋体" w:eastAsia="宋体" w:cs="宋体"/>
          <w:sz w:val="21"/>
          <w:szCs w:val="21"/>
          <w:highlight w:val="none"/>
        </w:rPr>
        <w:t xml:space="preserve">标本接收及检测方案</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15分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：根据投标人针对本项目提供的标本接收及检测方案进行评分，方案内容至少包括：①每周上门服务次数、②检验方案、③出具检测报告具体时间、④异常报告处理流程、</w:t>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 5 \* GB3 \* MERGEFORMAT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 xml:space="preserve">⑤</w:t>
      </w:r>
      <w:r>
        <w:rPr>
          <w:rFonts w:hint="eastAsia" w:ascii="宋体" w:hAnsi="宋体" w:eastAsia="宋体" w:cs="宋体"/>
          <w:sz w:val="21"/>
          <w:szCs w:val="21"/>
          <w:highlight w:val="none"/>
        </w:rPr>
        <w:fldChar w:fldCharType="end"/>
      </w:r>
      <w:r>
        <w:rPr>
          <w:rFonts w:hint="eastAsia" w:ascii="宋体" w:hAnsi="宋体" w:eastAsia="宋体" w:cs="宋体"/>
          <w:sz w:val="21"/>
          <w:szCs w:val="21"/>
          <w:highlight w:val="none"/>
        </w:rPr>
        <w:t xml:space="preserve">采购人对检测报告提出异议后处理机制等。</w:t>
      </w:r>
      <w:r>
        <w:rPr>
          <w:rFonts w:hint="eastAsia" w:ascii="宋体" w:hAnsi="宋体" w:eastAsia="宋体" w:cs="宋体"/>
          <w:sz w:val="21"/>
          <w:szCs w:val="21"/>
          <w:highlight w:val="none"/>
        </w:rPr>
      </w:r>
      <w:r/>
    </w:p>
    <w:p>
      <w:pPr>
        <w:pStyle w:val="1014"/>
        <w:ind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上述各项内容齐全且能够满足本项目维保采购需求的每一项得3分；各项内容虽阐述但未贴合项目实际情况进行论述或内容中未包括具体实施细节及措施或内容里有一处“不合理”、“错误”的每一项得1.5分；各项内容有未阐述或不符合项目实际情况的或未提供具体实施细节及措施的或有两处及以上“不合理”、“错误”的单项不得分。内容“不合理”、“错误”是指：存在不适用项目实际情况、套用其他无关内容、内容不完整、与本项目履约无关、逻辑存在漏洞以及不满足采购文件要求的其他情况。</w:t>
      </w:r>
      <w:r>
        <w:rPr>
          <w:rFonts w:hint="eastAsia" w:ascii="宋体" w:hAnsi="宋体" w:eastAsia="宋体" w:cs="宋体"/>
          <w:sz w:val="21"/>
          <w:szCs w:val="21"/>
          <w:highlight w:val="none"/>
          <w:lang w:val="en-US" w:eastAsia="zh-CN"/>
        </w:rPr>
      </w:r>
      <w:r/>
    </w:p>
    <w:p>
      <w:pPr>
        <w:pStyle w:val="1014"/>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四</w:t>
      </w:r>
      <w:r>
        <w:rPr>
          <w:rFonts w:hint="eastAsia" w:ascii="宋体" w:hAnsi="宋体" w:eastAsia="宋体" w:cs="宋体"/>
          <w:sz w:val="21"/>
          <w:szCs w:val="21"/>
          <w:highlight w:val="none"/>
          <w:lang w:eastAsia="zh-CN"/>
        </w:rPr>
        <w:t xml:space="preserve">）</w:t>
      </w:r>
      <w:r>
        <w:rPr>
          <w:rFonts w:hint="eastAsia" w:ascii="宋体" w:hAnsi="宋体" w:eastAsia="宋体" w:cs="宋体"/>
          <w:color w:val="000000"/>
          <w:sz w:val="21"/>
          <w:szCs w:val="21"/>
          <w:highlight w:val="none"/>
        </w:rPr>
        <w:t xml:space="preserve">实验室质量控制体系及措施方案比较（</w:t>
      </w:r>
      <w:r>
        <w:rPr>
          <w:rFonts w:hint="eastAsia" w:ascii="宋体" w:hAnsi="宋体" w:eastAsia="宋体" w:cs="宋体"/>
          <w:sz w:val="21"/>
          <w:szCs w:val="21"/>
          <w:highlight w:val="none"/>
          <w:lang w:val="en-US" w:eastAsia="zh-CN"/>
        </w:rPr>
        <w:t xml:space="preserve">9</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sz w:val="21"/>
          <w:szCs w:val="21"/>
          <w:highlight w:val="none"/>
        </w:rPr>
        <w:t xml:space="preserve">根据投标人针对本项目提供的</w:t>
      </w:r>
      <w:r>
        <w:rPr>
          <w:rFonts w:hint="eastAsia" w:ascii="宋体" w:hAnsi="宋体" w:eastAsia="宋体" w:cs="宋体"/>
          <w:color w:val="000000"/>
          <w:sz w:val="21"/>
          <w:szCs w:val="21"/>
          <w:highlight w:val="none"/>
        </w:rPr>
        <w:t xml:space="preserve">实验室质量控制体系及措施方案</w:t>
      </w:r>
      <w:r>
        <w:rPr>
          <w:rFonts w:hint="eastAsia" w:ascii="宋体" w:hAnsi="宋体" w:eastAsia="宋体" w:cs="宋体"/>
          <w:sz w:val="21"/>
          <w:szCs w:val="21"/>
          <w:highlight w:val="none"/>
        </w:rPr>
        <w:t xml:space="preserve">进行评分，方案内容至少包括①</w:t>
      </w:r>
      <w:r>
        <w:rPr>
          <w:rFonts w:hint="eastAsia" w:ascii="宋体" w:hAnsi="宋体" w:eastAsia="宋体" w:cs="宋体"/>
          <w:color w:val="000000"/>
          <w:sz w:val="21"/>
          <w:szCs w:val="21"/>
          <w:highlight w:val="none"/>
        </w:rPr>
        <w:t xml:space="preserve">实验室室内质量控制程序、②标本管理程序、③检验工作质量保证程序</w:t>
      </w:r>
      <w:r>
        <w:rPr>
          <w:rFonts w:hint="eastAsia" w:ascii="宋体" w:hAnsi="宋体" w:eastAsia="宋体" w:cs="宋体"/>
          <w:sz w:val="21"/>
          <w:szCs w:val="21"/>
          <w:highlight w:val="none"/>
          <w:lang w:eastAsia="zh-CN"/>
        </w:rPr>
      </w:r>
      <w:r/>
    </w:p>
    <w:p>
      <w:pPr>
        <w:pStyle w:val="1014"/>
        <w:ind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上述各项内容齐全且能够满足本项目维保采购需求的每一项得3分；各项内容虽阐述但未贴合项目实际情况进行论述或内容中未包括具体实施细节及措施或内容里有一处“不合理”、“错误”的每一项得1.5分；各项内容有未阐述或不符合项目实际情况的或未提供具体实施细节及措施的或有两处及以上“不合理”、“错误”的单项不得分。内容“不合理”、“错误”是指：存在不适用项目实际情况、套用其他无关内容、内容不完整、与本项目履约无关、逻辑存在漏洞以及不满足采购文件要求的其他情况。</w:t>
      </w:r>
      <w:r>
        <w:rPr>
          <w:rFonts w:hint="eastAsia" w:ascii="宋体" w:hAnsi="宋体" w:eastAsia="宋体" w:cs="宋体"/>
          <w:sz w:val="21"/>
          <w:szCs w:val="21"/>
          <w:highlight w:val="none"/>
          <w:lang w:val="en-US" w:eastAsia="zh-CN"/>
        </w:rPr>
      </w:r>
      <w:r/>
    </w:p>
    <w:p>
      <w:pPr>
        <w:pStyle w:val="1014"/>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五</w:t>
      </w:r>
      <w:r>
        <w:rPr>
          <w:rFonts w:hint="eastAsia" w:ascii="宋体" w:hAnsi="宋体" w:eastAsia="宋体" w:cs="宋体"/>
          <w:sz w:val="21"/>
          <w:szCs w:val="21"/>
          <w:highlight w:val="none"/>
          <w:lang w:eastAsia="zh-CN"/>
        </w:rPr>
        <w:t xml:space="preserve">）</w:t>
      </w:r>
      <w:r>
        <w:rPr>
          <w:rFonts w:hint="eastAsia" w:ascii="宋体" w:hAnsi="宋体" w:eastAsia="宋体" w:cs="宋体"/>
          <w:color w:val="000000"/>
          <w:sz w:val="21"/>
          <w:szCs w:val="21"/>
          <w:highlight w:val="none"/>
        </w:rPr>
        <w:t xml:space="preserve">遇突发事件、应急事件的保证措施、售后服务方案比较</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9分</w:t>
      </w:r>
      <w:r>
        <w:rPr>
          <w:rFonts w:hint="eastAsia" w:ascii="宋体" w:hAnsi="宋体" w:eastAsia="宋体" w:cs="宋体"/>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sz w:val="21"/>
          <w:szCs w:val="21"/>
          <w:highlight w:val="none"/>
        </w:rPr>
        <w:t xml:space="preserve">根据投标人针对本项目提供的</w:t>
      </w:r>
      <w:r>
        <w:rPr>
          <w:rFonts w:hint="eastAsia" w:ascii="宋体" w:hAnsi="宋体" w:eastAsia="宋体" w:cs="宋体"/>
          <w:color w:val="000000"/>
          <w:sz w:val="21"/>
          <w:szCs w:val="21"/>
          <w:highlight w:val="none"/>
        </w:rPr>
        <w:t xml:space="preserve">实验室质量控制体系及措施方案</w:t>
      </w:r>
      <w:r>
        <w:rPr>
          <w:rFonts w:hint="eastAsia" w:ascii="宋体" w:hAnsi="宋体" w:eastAsia="宋体" w:cs="宋体"/>
          <w:sz w:val="21"/>
          <w:szCs w:val="21"/>
          <w:highlight w:val="none"/>
        </w:rPr>
        <w:t xml:space="preserve">进行评分，方案内容至少包括①</w:t>
      </w:r>
      <w:r>
        <w:rPr>
          <w:rFonts w:hint="eastAsia" w:ascii="宋体" w:hAnsi="宋体" w:eastAsia="宋体" w:cs="宋体"/>
          <w:color w:val="000000"/>
          <w:sz w:val="21"/>
          <w:szCs w:val="21"/>
          <w:highlight w:val="none"/>
        </w:rPr>
        <w:t xml:space="preserve">遇突发事件</w:t>
      </w:r>
      <w:r>
        <w:rPr>
          <w:rFonts w:hint="eastAsia" w:ascii="宋体" w:hAnsi="宋体" w:eastAsia="宋体" w:cs="宋体"/>
          <w:color w:val="000000"/>
          <w:sz w:val="21"/>
          <w:szCs w:val="21"/>
          <w:highlight w:val="none"/>
          <w:lang w:val="en-US" w:eastAsia="zh-CN"/>
        </w:rPr>
        <w:t xml:space="preserve">应急处理</w:t>
      </w:r>
      <w:r>
        <w:rPr>
          <w:rFonts w:hint="eastAsia" w:ascii="宋体" w:hAnsi="宋体" w:eastAsia="宋体" w:cs="宋体"/>
          <w:color w:val="000000"/>
          <w:sz w:val="21"/>
          <w:szCs w:val="21"/>
          <w:highlight w:val="none"/>
        </w:rPr>
        <w:t xml:space="preserve">方案、②保证措施方案、③售后服务方案</w:t>
      </w:r>
      <w:r>
        <w:rPr>
          <w:rFonts w:hint="eastAsia" w:ascii="宋体" w:hAnsi="宋体" w:eastAsia="宋体" w:cs="宋体"/>
          <w:sz w:val="21"/>
          <w:szCs w:val="21"/>
          <w:highlight w:val="none"/>
          <w:lang w:eastAsia="zh-CN"/>
        </w:rPr>
      </w:r>
      <w:r/>
    </w:p>
    <w:p>
      <w:pPr>
        <w:pStyle w:val="1014"/>
        <w:ind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上述各项内容齐全且能够满足本项目维保采购需求的每一项得3分；各项内容虽阐述但未贴合项目实际情况进行论述或内容中未包括具体实施细节及措施或内容里有一处“不合理”、“错误”的每一项得1.5分；各项内容有未阐述或不符合项目实际情况的或未提供具体实施细节及措施的或有两处及以上“不合理”、“错误”的单项不得分。内容“不合理”、“错误”是指：存在不适用项目实际情况、套用其他无关内容、内容不完整、与本项目履约无关、逻辑存在漏洞以及不满足采购文件要求的其他情况。</w:t>
      </w:r>
      <w:r>
        <w:rPr>
          <w:rFonts w:hint="eastAsia" w:ascii="宋体" w:hAnsi="宋体" w:eastAsia="宋体" w:cs="宋体"/>
          <w:sz w:val="21"/>
          <w:szCs w:val="21"/>
          <w:highlight w:val="none"/>
          <w:lang w:val="en-US" w:eastAsia="zh-CN"/>
        </w:rPr>
      </w:r>
      <w:r/>
    </w:p>
    <w:p>
      <w:pPr>
        <w:pStyle w:val="1014"/>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六</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实验室场地情况比较：</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p>
      <w:pPr>
        <w:pStyle w:val="1014"/>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1、</w:t>
      </w:r>
      <w:r>
        <w:rPr>
          <w:rFonts w:hint="eastAsia" w:ascii="宋体" w:hAnsi="宋体" w:eastAsia="宋体" w:cs="宋体"/>
          <w:sz w:val="21"/>
          <w:szCs w:val="21"/>
          <w:highlight w:val="none"/>
        </w:rPr>
        <w:t xml:space="preserve">为保证应急情况下样本的及时检测，投标人具有自有实验室的得</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分。（实验室需获得ISO15189或CAP认证的成熟实验室。需提供证书的复印件，不提供不得分）。</w:t>
      </w:r>
      <w:r>
        <w:rPr>
          <w:rFonts w:hint="eastAsia" w:ascii="宋体" w:hAnsi="宋体" w:eastAsia="宋体" w:cs="宋体"/>
          <w:sz w:val="21"/>
          <w:szCs w:val="21"/>
          <w:highlight w:val="none"/>
        </w:rPr>
      </w:r>
      <w:r/>
    </w:p>
    <w:p>
      <w:pPr>
        <w:pStyle w:val="1014"/>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七</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人员配备方案：1</w:t>
      </w:r>
      <w:r>
        <w:rPr>
          <w:rFonts w:hint="eastAsia" w:ascii="宋体" w:hAnsi="宋体" w:eastAsia="宋体" w:cs="宋体"/>
          <w:sz w:val="21"/>
          <w:szCs w:val="21"/>
          <w:highlight w:val="none"/>
          <w:lang w:eastAsia="zh-CN"/>
        </w:rPr>
        <w:t xml:space="preserve">5</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p>
      <w:pPr>
        <w:pStyle w:val="1014"/>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1、</w:t>
      </w:r>
      <w:r>
        <w:rPr>
          <w:rFonts w:hint="eastAsia" w:ascii="宋体" w:hAnsi="宋体" w:eastAsia="宋体" w:cs="宋体"/>
          <w:sz w:val="21"/>
          <w:szCs w:val="21"/>
          <w:highlight w:val="none"/>
        </w:rPr>
        <w:t xml:space="preserve">投标人现有专职检验人员的数量比较（8分）：检验人员数量达到20人得4分，每增加5人加1分，最高得分8分。投标文件中提供投标人为上述人员缴纳的近一个月的社保证明复印件。</w:t>
      </w:r>
      <w:r>
        <w:rPr>
          <w:rFonts w:hint="eastAsia" w:ascii="宋体" w:hAnsi="宋体" w:eastAsia="宋体" w:cs="宋体"/>
          <w:sz w:val="21"/>
          <w:szCs w:val="21"/>
          <w:highlight w:val="none"/>
        </w:rPr>
      </w:r>
      <w:r/>
    </w:p>
    <w:p>
      <w:pPr>
        <w:pStyle w:val="1014"/>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2、</w:t>
      </w:r>
      <w:r>
        <w:rPr>
          <w:rFonts w:hint="eastAsia" w:ascii="宋体" w:hAnsi="宋体" w:eastAsia="宋体" w:cs="宋体"/>
          <w:sz w:val="21"/>
          <w:szCs w:val="21"/>
          <w:highlight w:val="none"/>
        </w:rPr>
        <w:t xml:space="preserve">投标人具有高级及以上（含正副高）职称人员情况比较（4分）：每具有1名得</w:t>
      </w:r>
      <w:r>
        <w:rPr>
          <w:rFonts w:hint="eastAsia" w:ascii="宋体" w:hAnsi="宋体" w:eastAsia="宋体" w:cs="宋体"/>
          <w:sz w:val="21"/>
          <w:szCs w:val="21"/>
          <w:highlight w:val="none"/>
          <w:lang w:eastAsia="zh-CN"/>
        </w:rPr>
        <w:t xml:space="preserve">2</w:t>
      </w:r>
      <w:r>
        <w:rPr>
          <w:rFonts w:hint="eastAsia" w:ascii="宋体" w:hAnsi="宋体" w:eastAsia="宋体" w:cs="宋体"/>
          <w:sz w:val="21"/>
          <w:szCs w:val="21"/>
          <w:highlight w:val="none"/>
        </w:rPr>
        <w:t xml:space="preserve">分，最高4分。投标文件中提供职称人员职称证书复印件，投标人为上述人员缴纳的近一个月的社保证明或劳务合同复印件。</w:t>
      </w:r>
      <w:r>
        <w:rPr>
          <w:rFonts w:hint="eastAsia" w:ascii="宋体" w:hAnsi="宋体" w:eastAsia="宋体" w:cs="宋体"/>
          <w:sz w:val="21"/>
          <w:szCs w:val="21"/>
          <w:highlight w:val="none"/>
        </w:rPr>
      </w:r>
      <w:r/>
    </w:p>
    <w:p>
      <w:pPr>
        <w:pStyle w:val="1014"/>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3、</w:t>
      </w:r>
      <w:r>
        <w:rPr>
          <w:rFonts w:hint="eastAsia" w:ascii="宋体" w:hAnsi="宋体" w:eastAsia="宋体" w:cs="宋体"/>
          <w:sz w:val="21"/>
          <w:szCs w:val="21"/>
          <w:highlight w:val="none"/>
        </w:rPr>
        <w:t xml:space="preserve">项目负责人能力比较（</w:t>
      </w:r>
      <w:r>
        <w:rPr>
          <w:rFonts w:hint="eastAsia" w:ascii="宋体" w:hAnsi="宋体" w:eastAsia="宋体" w:cs="宋体"/>
          <w:sz w:val="21"/>
          <w:szCs w:val="21"/>
          <w:highlight w:val="none"/>
          <w:lang w:eastAsia="zh-CN"/>
        </w:rPr>
        <w:t xml:space="preserve">3</w:t>
      </w:r>
      <w:r>
        <w:rPr>
          <w:rFonts w:hint="eastAsia" w:ascii="宋体" w:hAnsi="宋体" w:eastAsia="宋体" w:cs="宋体"/>
          <w:sz w:val="21"/>
          <w:szCs w:val="21"/>
          <w:highlight w:val="none"/>
        </w:rPr>
        <w:t xml:space="preserve">分）：有医学检验工作经验且具有正高级职称的得</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分；有医学检验工作经验且具有副高级职称的得2分。投标文件中提供职称人员职称证书复印件及投标人为上述人员缴纳的近一个月的社保证明复印件。</w:t>
      </w:r>
      <w:r>
        <w:rPr>
          <w:rFonts w:hint="eastAsia" w:ascii="宋体" w:hAnsi="宋体" w:eastAsia="宋体" w:cs="宋体"/>
          <w:sz w:val="21"/>
          <w:szCs w:val="21"/>
          <w:highlight w:val="none"/>
        </w:rPr>
      </w:r>
      <w:r/>
    </w:p>
    <w:p>
      <w:pPr>
        <w:pStyle w:val="1014"/>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八</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保温设备与运输保障（6分）</w:t>
      </w:r>
      <w:r>
        <w:rPr>
          <w:rFonts w:hint="eastAsia" w:ascii="宋体" w:hAnsi="宋体" w:eastAsia="宋体" w:cs="宋体"/>
          <w:sz w:val="21"/>
          <w:szCs w:val="21"/>
          <w:highlight w:val="none"/>
        </w:rPr>
      </w:r>
      <w:r/>
    </w:p>
    <w:p>
      <w:pPr>
        <w:pStyle w:val="1014"/>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人有自有或租赁标准的检验标本运输车辆的，有1辆得2分，最高得6分，投标文件中须提供车辆的行驶证、登记证复印件和保温车相关图片；若为租赁的，还须提供租赁协议复印件。不提供或提供证明材料不全的不得分。</w:t>
      </w:r>
      <w:r>
        <w:rPr>
          <w:rFonts w:hint="eastAsia" w:ascii="宋体" w:hAnsi="宋体" w:eastAsia="宋体" w:cs="宋体"/>
          <w:sz w:val="21"/>
          <w:szCs w:val="21"/>
          <w:highlight w:val="none"/>
        </w:rPr>
      </w:r>
      <w:r/>
    </w:p>
    <w:p>
      <w:pPr>
        <w:pStyle w:val="1014"/>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九</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投标人履行能力比较（1</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p>
      <w:pPr>
        <w:pStyle w:val="1014"/>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1、202</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年1月1日至今承担的类似项目业绩，提供一份得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分，最高得</w:t>
      </w:r>
      <w:r>
        <w:rPr>
          <w:rFonts w:hint="eastAsia" w:ascii="宋体" w:hAnsi="宋体" w:eastAsia="宋体" w:cs="宋体"/>
          <w:sz w:val="21"/>
          <w:szCs w:val="21"/>
          <w:highlight w:val="none"/>
          <w:lang w:eastAsia="zh-CN"/>
        </w:rPr>
        <w:t xml:space="preserve">6</w:t>
      </w:r>
      <w:r>
        <w:rPr>
          <w:rFonts w:hint="eastAsia" w:ascii="宋体" w:hAnsi="宋体" w:eastAsia="宋体" w:cs="宋体"/>
          <w:sz w:val="21"/>
          <w:szCs w:val="21"/>
          <w:highlight w:val="none"/>
        </w:rPr>
        <w:t xml:space="preserve">分。须提供完整合同复印件，否则不得分。</w:t>
      </w:r>
      <w:r>
        <w:rPr>
          <w:rFonts w:hint="eastAsia" w:ascii="宋体" w:hAnsi="宋体" w:eastAsia="宋体" w:cs="宋体"/>
          <w:sz w:val="21"/>
          <w:szCs w:val="21"/>
          <w:highlight w:val="none"/>
        </w:rPr>
      </w:r>
      <w:r/>
    </w:p>
    <w:p>
      <w:pPr>
        <w:pStyle w:val="1014"/>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2、202</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年1月1日至今国家卫健委和省级室间质评成绩单及证书，有一份成绩单和证书的得</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分，最高得</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分。需在投标文件中提供成绩单和证书复印件，否则不得分。</w:t>
      </w:r>
      <w:r>
        <w:rPr>
          <w:rFonts w:hint="eastAsia" w:ascii="宋体" w:hAnsi="宋体" w:eastAsia="宋体" w:cs="宋体"/>
          <w:sz w:val="21"/>
          <w:szCs w:val="21"/>
          <w:highlight w:val="none"/>
        </w:rPr>
      </w:r>
      <w:r/>
    </w:p>
    <w:p>
      <w:pPr>
        <w:pStyle w:val="1014"/>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3、投标人管理体系资质证书比较（</w:t>
      </w:r>
      <w:r>
        <w:rPr>
          <w:rFonts w:hint="eastAsia" w:ascii="宋体" w:hAnsi="宋体" w:eastAsia="宋体" w:cs="宋体"/>
          <w:sz w:val="21"/>
          <w:szCs w:val="21"/>
          <w:highlight w:val="none"/>
          <w:lang w:eastAsia="zh-CN"/>
        </w:rPr>
        <w:t xml:space="preserve">2</w:t>
      </w:r>
      <w:r>
        <w:rPr>
          <w:rFonts w:hint="eastAsia" w:ascii="宋体" w:hAnsi="宋体" w:eastAsia="宋体" w:cs="宋体"/>
          <w:sz w:val="21"/>
          <w:szCs w:val="21"/>
          <w:highlight w:val="none"/>
        </w:rPr>
        <w:t xml:space="preserve">分）：该管理体系认证业务范围需与本项目服务内容相关，证书须在有效期内，认证机构需国家认监委备案的合法机构，提供证书复印件和全国认证认可信息公共服务平台官网查询页面截图，否则不得分。</w:t>
      </w:r>
      <w:r>
        <w:rPr>
          <w:rFonts w:hint="eastAsia" w:ascii="宋体" w:hAnsi="宋体" w:eastAsia="宋体" w:cs="宋体"/>
          <w:sz w:val="21"/>
          <w:szCs w:val="21"/>
          <w:highlight w:val="none"/>
        </w:rPr>
      </w:r>
      <w:r/>
    </w:p>
    <w:p>
      <w:pPr>
        <w:pStyle w:val="1014"/>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3</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环境管理体系证书，</w:t>
      </w:r>
      <w:r>
        <w:rPr>
          <w:rFonts w:hint="eastAsia" w:ascii="宋体" w:hAnsi="宋体" w:eastAsia="宋体" w:cs="宋体"/>
          <w:sz w:val="21"/>
          <w:szCs w:val="21"/>
          <w:highlight w:val="none"/>
          <w:lang w:eastAsia="zh-CN"/>
        </w:rPr>
        <w:t xml:space="preserve">1</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p>
      <w:pPr>
        <w:pStyle w:val="1014"/>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3</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职业健康安全管理体系认证，</w:t>
      </w:r>
      <w:r>
        <w:rPr>
          <w:rFonts w:hint="eastAsia" w:ascii="宋体" w:hAnsi="宋体" w:eastAsia="宋体" w:cs="宋体"/>
          <w:sz w:val="21"/>
          <w:szCs w:val="21"/>
          <w:highlight w:val="none"/>
          <w:lang w:eastAsia="zh-CN"/>
        </w:rPr>
        <w:t xml:space="preserve">1</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p>
      <w:pPr>
        <w:pStyle w:val="788"/>
        <w:ind w:firstLine="420"/>
        <w:spacing w:line="560" w:lineRule="exact"/>
        <w:widowControl/>
        <w:tabs>
          <w:tab w:val="left" w:pos="0" w:leader="none"/>
        </w:tabs>
        <w:rPr>
          <w:rFonts w:hint="eastAsia" w:ascii="Times New Roman" w:hAnsi="宋体" w:eastAsia="宋体" w:cs="Times New Roman"/>
          <w:sz w:val="21"/>
          <w:szCs w:val="21"/>
          <w:highlight w:val="none"/>
        </w:rPr>
      </w:pPr>
      <w:r>
        <w:rPr>
          <w:rFonts w:hint="eastAsia" w:ascii="Times New Roman" w:hAnsi="宋体" w:eastAsia="宋体" w:cs="Times New Roman"/>
          <w:color w:val="000000"/>
          <w:sz w:val="21"/>
          <w:szCs w:val="21"/>
          <w:highlight w:val="none"/>
        </w:rPr>
        <w:t xml:space="preserve">注：</w:t>
      </w:r>
      <w:r>
        <w:rPr>
          <w:rFonts w:hint="eastAsia" w:ascii="Times New Roman" w:hAnsi="宋体" w:eastAsia="宋体" w:cs="Times New Roman"/>
          <w:sz w:val="21"/>
          <w:szCs w:val="21"/>
          <w:highlight w:val="none"/>
        </w:rPr>
        <w:t xml:space="preserve">1、付款方式及服务期限不响应采购文件要求的为无效投标。</w:t>
      </w:r>
      <w:r>
        <w:rPr>
          <w:rFonts w:hint="eastAsia" w:ascii="Times New Roman" w:hAnsi="宋体" w:eastAsia="宋体" w:cs="Times New Roman"/>
          <w:sz w:val="21"/>
          <w:szCs w:val="21"/>
          <w:highlight w:val="none"/>
        </w:rPr>
      </w:r>
      <w:r/>
    </w:p>
    <w:p>
      <w:pPr>
        <w:pStyle w:val="788"/>
        <w:ind w:firstLine="420"/>
        <w:spacing w:line="560" w:lineRule="exact"/>
        <w:rPr>
          <w:rFonts w:hint="eastAsia" w:ascii="宋体" w:hAnsi="宋体" w:eastAsia="宋体" w:cs="Times New Roman"/>
          <w:szCs w:val="21"/>
          <w:highlight w:val="none"/>
          <w:lang w:val="en-US" w:eastAsia="zh-CN"/>
        </w:rPr>
      </w:pPr>
      <w:r>
        <w:rPr>
          <w:rFonts w:hint="eastAsia" w:ascii="Times New Roman" w:hAnsi="宋体" w:eastAsia="宋体" w:cs="Times New Roman"/>
          <w:sz w:val="21"/>
          <w:szCs w:val="21"/>
          <w:highlight w:val="none"/>
        </w:rPr>
        <w:t xml:space="preserve">2、针对评分标准中评分的每一条，投标人均应提供相关资料并作出相应说明供评委评判，不提供相关资料的视为不具备该项得分的条件。</w:t>
      </w:r>
      <w:r>
        <w:rPr>
          <w:rFonts w:hint="eastAsia" w:ascii="Times New Roman" w:hAnsi="宋体" w:eastAsia="宋体" w:cs="Times New Roman"/>
          <w:sz w:val="21"/>
          <w:szCs w:val="21"/>
          <w:highlight w:val="none"/>
          <w:lang w:val="en-US" w:eastAsia="zh-CN"/>
        </w:rPr>
        <w:t xml:space="preserve"> </w:t>
      </w:r>
      <w:r>
        <w:rPr>
          <w:rFonts w:hint="eastAsia" w:ascii="宋体" w:hAnsi="宋体" w:eastAsia="宋体" w:cs="Times New Roman"/>
          <w:szCs w:val="21"/>
          <w:highlight w:val="none"/>
          <w:lang w:val="en-US" w:eastAsia="zh-CN"/>
        </w:rPr>
        <w:t xml:space="preserve"> </w:t>
      </w:r>
      <w:r>
        <w:rPr>
          <w:rFonts w:hint="eastAsia" w:ascii="宋体" w:hAnsi="宋体" w:eastAsia="宋体" w:cs="Times New Roman"/>
          <w:szCs w:val="21"/>
          <w:highlight w:val="none"/>
          <w:lang w:val="en-US" w:eastAsia="zh-CN"/>
        </w:rPr>
      </w:r>
      <w:r/>
    </w:p>
    <w:p>
      <w:pPr>
        <w:pStyle w:val="788"/>
        <w:ind w:firstLine="420"/>
        <w:spacing w:line="560" w:lineRule="exact"/>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r>
      <w:r/>
    </w:p>
    <w:p>
      <w:pPr>
        <w:pStyle w:val="788"/>
        <w:jc w:val="center"/>
        <w:rPr>
          <w:rFonts w:hint="eastAsia" w:eastAsia="黑体"/>
          <w:b/>
          <w:sz w:val="32"/>
          <w:szCs w:val="32"/>
          <w:highlight w:val="none"/>
          <w:lang w:val="en-US" w:eastAsia="zh-CN"/>
        </w:rPr>
      </w:pPr>
      <w:r>
        <w:rPr>
          <w:rFonts w:hint="eastAsia" w:eastAsia="黑体"/>
          <w:b/>
          <w:sz w:val="32"/>
          <w:szCs w:val="32"/>
          <w:highlight w:val="none"/>
          <w:lang w:val="en-US" w:eastAsia="zh-CN"/>
        </w:rPr>
      </w:r>
      <w:r/>
    </w:p>
    <w:p>
      <w:pPr>
        <w:pStyle w:val="788"/>
        <w:ind w:firstLine="643"/>
        <w:jc w:val="center"/>
        <w:widowControl/>
        <w:rPr>
          <w:rFonts w:hint="eastAsia" w:eastAsia="黑体"/>
          <w:b/>
          <w:sz w:val="32"/>
          <w:szCs w:val="32"/>
          <w:highlight w:val="none"/>
        </w:rPr>
      </w:pPr>
      <w:r>
        <w:rPr>
          <w:rFonts w:hint="eastAsia" w:eastAsia="黑体"/>
          <w:b/>
          <w:sz w:val="32"/>
          <w:szCs w:val="32"/>
          <w:highlight w:val="none"/>
        </w:rPr>
      </w:r>
      <w:r/>
    </w:p>
    <w:p>
      <w:pPr>
        <w:pStyle w:val="788"/>
        <w:ind w:firstLine="643"/>
        <w:jc w:val="center"/>
        <w:widowControl/>
        <w:rPr>
          <w:rFonts w:hint="eastAsia" w:eastAsia="黑体"/>
          <w:b/>
          <w:sz w:val="32"/>
          <w:szCs w:val="32"/>
          <w:highlight w:val="none"/>
        </w:rPr>
      </w:pPr>
      <w:r>
        <w:rPr>
          <w:rFonts w:hint="eastAsia" w:eastAsia="黑体"/>
          <w:b/>
          <w:sz w:val="32"/>
          <w:szCs w:val="32"/>
          <w:highlight w:val="none"/>
        </w:rPr>
      </w:r>
      <w:r/>
    </w:p>
    <w:p>
      <w:pPr>
        <w:pStyle w:val="788"/>
        <w:ind w:firstLine="643"/>
        <w:jc w:val="center"/>
        <w:widowControl/>
        <w:rPr>
          <w:rFonts w:hint="eastAsia" w:eastAsia="黑体"/>
          <w:b/>
          <w:sz w:val="32"/>
          <w:szCs w:val="32"/>
          <w:highlight w:val="none"/>
        </w:rPr>
      </w:pPr>
      <w:r>
        <w:rPr>
          <w:rFonts w:hint="eastAsia" w:eastAsia="黑体"/>
          <w:b/>
          <w:sz w:val="32"/>
          <w:szCs w:val="32"/>
          <w:highlight w:val="none"/>
        </w:rPr>
      </w:r>
      <w:r/>
    </w:p>
    <w:p>
      <w:pPr>
        <w:pStyle w:val="788"/>
        <w:ind w:firstLine="643"/>
        <w:jc w:val="center"/>
        <w:widowControl/>
        <w:rPr>
          <w:rFonts w:hint="eastAsia" w:eastAsia="黑体"/>
          <w:b/>
          <w:sz w:val="32"/>
          <w:szCs w:val="32"/>
          <w:highlight w:val="none"/>
        </w:rPr>
      </w:pPr>
      <w:r>
        <w:rPr>
          <w:rFonts w:hint="eastAsia" w:eastAsia="黑体"/>
          <w:b/>
          <w:sz w:val="32"/>
          <w:szCs w:val="32"/>
          <w:highlight w:val="none"/>
        </w:rPr>
      </w:r>
      <w:r/>
    </w:p>
    <w:p>
      <w:pPr>
        <w:pStyle w:val="788"/>
        <w:ind w:firstLine="643"/>
        <w:jc w:val="center"/>
        <w:widowControl/>
        <w:rPr>
          <w:rFonts w:hint="eastAsia" w:eastAsia="黑体"/>
          <w:b/>
          <w:sz w:val="32"/>
          <w:szCs w:val="32"/>
          <w:highlight w:val="none"/>
        </w:rPr>
      </w:pPr>
      <w:r>
        <w:rPr>
          <w:rFonts w:hint="eastAsia" w:eastAsia="黑体"/>
          <w:b/>
          <w:sz w:val="32"/>
          <w:szCs w:val="32"/>
          <w:highlight w:val="none"/>
        </w:rPr>
      </w:r>
      <w:r/>
    </w:p>
    <w:p>
      <w:pPr>
        <w:pStyle w:val="788"/>
        <w:ind w:firstLine="643"/>
        <w:jc w:val="center"/>
        <w:widowControl/>
        <w:rPr>
          <w:rFonts w:hint="eastAsia" w:eastAsia="黑体"/>
          <w:b/>
          <w:sz w:val="32"/>
          <w:szCs w:val="32"/>
          <w:highlight w:val="none"/>
        </w:rPr>
      </w:pPr>
      <w:r>
        <w:rPr>
          <w:rFonts w:hint="eastAsia" w:eastAsia="黑体"/>
          <w:b/>
          <w:sz w:val="32"/>
          <w:szCs w:val="32"/>
          <w:highlight w:val="none"/>
        </w:rPr>
      </w:r>
      <w:r/>
    </w:p>
    <w:p>
      <w:pPr>
        <w:pStyle w:val="788"/>
        <w:ind w:firstLine="643"/>
        <w:jc w:val="center"/>
        <w:widowControl/>
        <w:rPr>
          <w:rFonts w:ascii="宋体" w:hAnsi="宋体" w:cs="宋体"/>
          <w:b/>
          <w:bCs/>
          <w:sz w:val="24"/>
          <w:highlight w:val="none"/>
          <w:lang w:val="zh-CN"/>
        </w:rPr>
      </w:pPr>
      <w:r>
        <w:rPr>
          <w:rFonts w:hint="eastAsia" w:eastAsia="黑体"/>
          <w:b/>
          <w:sz w:val="32"/>
          <w:szCs w:val="32"/>
          <w:highlight w:val="none"/>
        </w:rPr>
        <w:t xml:space="preserve">五、合同主要条款</w:t>
      </w:r>
      <w:r>
        <w:rPr>
          <w:rFonts w:ascii="宋体" w:hAnsi="宋体" w:cs="宋体"/>
          <w:b/>
          <w:bCs/>
          <w:sz w:val="24"/>
          <w:highlight w:val="none"/>
          <w:lang w:val="zh-CN"/>
        </w:rPr>
      </w:r>
      <w:r/>
    </w:p>
    <w:p>
      <w:pPr>
        <w:pStyle w:val="788"/>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甲方：  </w:t>
      </w:r>
      <w:r>
        <w:rPr>
          <w:rFonts w:hint="eastAsia" w:ascii="宋体" w:hAnsi="宋体" w:cs="宋体"/>
          <w:sz w:val="21"/>
          <w:szCs w:val="21"/>
          <w:highlight w:val="none"/>
        </w:rPr>
      </w:r>
      <w:r/>
    </w:p>
    <w:p>
      <w:pPr>
        <w:pStyle w:val="788"/>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地址：</w:t>
      </w:r>
      <w:r>
        <w:rPr>
          <w:rFonts w:hint="eastAsia" w:ascii="宋体" w:hAnsi="宋体" w:cs="宋体"/>
          <w:sz w:val="21"/>
          <w:szCs w:val="21"/>
          <w:highlight w:val="none"/>
        </w:rPr>
      </w:r>
      <w:r/>
    </w:p>
    <w:p>
      <w:pPr>
        <w:pStyle w:val="788"/>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电话：</w:t>
      </w:r>
      <w:r>
        <w:rPr>
          <w:rFonts w:hint="eastAsia" w:ascii="宋体" w:hAnsi="宋体" w:cs="宋体"/>
          <w:sz w:val="21"/>
          <w:szCs w:val="21"/>
          <w:highlight w:val="none"/>
        </w:rPr>
      </w:r>
      <w:r/>
    </w:p>
    <w:p>
      <w:pPr>
        <w:pStyle w:val="788"/>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 </w:t>
      </w:r>
      <w:r>
        <w:rPr>
          <w:rFonts w:hint="eastAsia" w:ascii="宋体" w:hAnsi="宋体" w:cs="宋体"/>
          <w:sz w:val="21"/>
          <w:szCs w:val="21"/>
          <w:highlight w:val="none"/>
        </w:rPr>
      </w:r>
      <w:r/>
    </w:p>
    <w:p>
      <w:pPr>
        <w:pStyle w:val="788"/>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乙方：</w:t>
      </w:r>
      <w:r>
        <w:rPr>
          <w:rFonts w:hint="eastAsia" w:ascii="宋体" w:hAnsi="宋体" w:cs="宋体"/>
          <w:sz w:val="21"/>
          <w:szCs w:val="21"/>
          <w:highlight w:val="none"/>
        </w:rPr>
      </w:r>
      <w:r/>
    </w:p>
    <w:p>
      <w:pPr>
        <w:pStyle w:val="788"/>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地址： </w:t>
      </w:r>
      <w:r>
        <w:rPr>
          <w:rFonts w:hint="eastAsia" w:ascii="宋体" w:hAnsi="宋体" w:cs="宋体"/>
          <w:sz w:val="21"/>
          <w:szCs w:val="21"/>
          <w:highlight w:val="none"/>
        </w:rPr>
      </w:r>
      <w:r/>
    </w:p>
    <w:p>
      <w:pPr>
        <w:pStyle w:val="788"/>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电话：</w:t>
      </w:r>
      <w:r>
        <w:rPr>
          <w:rFonts w:hint="eastAsia" w:ascii="宋体" w:hAnsi="宋体" w:cs="宋体"/>
          <w:sz w:val="21"/>
          <w:szCs w:val="21"/>
          <w:highlight w:val="none"/>
        </w:rPr>
      </w:r>
      <w:r/>
    </w:p>
    <w:p>
      <w:pPr>
        <w:pStyle w:val="788"/>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根据《</w:t>
      </w:r>
      <w:r>
        <w:rPr>
          <w:rFonts w:hint="eastAsia" w:ascii="宋体" w:hAnsi="宋体" w:cs="宋体"/>
          <w:sz w:val="21"/>
          <w:szCs w:val="21"/>
          <w:highlight w:val="none"/>
          <w:lang w:val="en-US" w:eastAsia="zh-CN"/>
        </w:rPr>
        <w:t xml:space="preserve">中华人民共和国民法典</w:t>
      </w:r>
      <w:r>
        <w:rPr>
          <w:rFonts w:hint="eastAsia" w:ascii="宋体" w:hAnsi="宋体" w:cs="宋体"/>
          <w:sz w:val="21"/>
          <w:szCs w:val="21"/>
          <w:highlight w:val="none"/>
        </w:rPr>
        <w:t xml:space="preserve">》有关规定，为明确采购单位（甲方）和供应单位（乙方）服务过程中的权利、义务和经济责任，经双方友好协商，签订以下条款，共同遵守。</w:t>
      </w:r>
      <w:r>
        <w:rPr>
          <w:rFonts w:hint="eastAsia" w:ascii="宋体" w:hAnsi="宋体" w:cs="宋体"/>
          <w:sz w:val="21"/>
          <w:szCs w:val="21"/>
          <w:highlight w:val="none"/>
        </w:rPr>
      </w:r>
      <w:r/>
    </w:p>
    <w:p>
      <w:pPr>
        <w:pStyle w:val="788"/>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一、</w:t>
      </w:r>
      <w:r>
        <w:rPr>
          <w:rFonts w:hint="eastAsia" w:ascii="宋体" w:hAnsi="宋体" w:cs="宋体"/>
          <w:sz w:val="21"/>
          <w:szCs w:val="21"/>
          <w:highlight w:val="none"/>
        </w:rPr>
        <w:t xml:space="preserve">定义：以下术语有特定的含义：</w:t>
      </w:r>
      <w:r>
        <w:rPr>
          <w:rFonts w:hint="eastAsia" w:ascii="宋体" w:hAnsi="宋体" w:cs="宋体"/>
          <w:sz w:val="21"/>
          <w:szCs w:val="21"/>
          <w:highlight w:val="none"/>
        </w:rPr>
      </w:r>
      <w:r/>
    </w:p>
    <w:p>
      <w:pPr>
        <w:pStyle w:val="788"/>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“项目”本合同所称项目是指乙方基于其已成交的报价文件而应向甲方提供的符合</w:t>
      </w:r>
      <w:r>
        <w:rPr>
          <w:rFonts w:hint="eastAsia" w:ascii="宋体" w:hAnsi="宋体" w:cs="宋体"/>
          <w:sz w:val="21"/>
          <w:szCs w:val="21"/>
          <w:highlight w:val="none"/>
          <w:lang w:val="en-US" w:eastAsia="zh-CN"/>
        </w:rPr>
        <w:t xml:space="preserve">招标文件</w:t>
      </w:r>
      <w:r>
        <w:rPr>
          <w:rFonts w:hint="eastAsia" w:ascii="宋体" w:hAnsi="宋体" w:cs="宋体"/>
          <w:sz w:val="21"/>
          <w:szCs w:val="21"/>
          <w:highlight w:val="none"/>
        </w:rPr>
        <w:t xml:space="preserve">要求服务，它还应包括由乙方送交给甲方的所有的必须文件和与使用及验收有关的应进行的任何规定的服务。</w:t>
      </w:r>
      <w:r>
        <w:rPr>
          <w:rFonts w:hint="eastAsia" w:ascii="宋体" w:hAnsi="宋体" w:cs="宋体"/>
          <w:sz w:val="21"/>
          <w:szCs w:val="21"/>
          <w:highlight w:val="none"/>
        </w:rPr>
      </w:r>
      <w:r/>
    </w:p>
    <w:p>
      <w:pPr>
        <w:pStyle w:val="788"/>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“甲方”系指合同中明确规定的实际接受服务单位。</w:t>
      </w:r>
      <w:r>
        <w:rPr>
          <w:rFonts w:hint="eastAsia" w:ascii="宋体" w:hAnsi="宋体" w:cs="宋体"/>
          <w:sz w:val="21"/>
          <w:szCs w:val="21"/>
          <w:highlight w:val="none"/>
        </w:rPr>
      </w:r>
      <w:r/>
    </w:p>
    <w:p>
      <w:pPr>
        <w:pStyle w:val="788"/>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“乙方”系指合同中规定的提供服务的单位。</w:t>
      </w:r>
      <w:r>
        <w:rPr>
          <w:rFonts w:hint="eastAsia" w:ascii="宋体" w:hAnsi="宋体" w:cs="宋体"/>
          <w:sz w:val="21"/>
          <w:szCs w:val="21"/>
          <w:highlight w:val="none"/>
        </w:rPr>
      </w:r>
      <w:r/>
    </w:p>
    <w:p>
      <w:pPr>
        <w:pStyle w:val="788"/>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损失”本合同所指损失是指合同一方因不履行合同义务而遭致另一方及第三方的各种损失及损害的费用，还包括守约方为减轻损害或维护权利而需支付的各种调查费用，车旅费用、律师费用、诉讼费用、保全费用等。</w:t>
      </w:r>
      <w:r>
        <w:rPr>
          <w:rFonts w:hint="eastAsia" w:ascii="宋体" w:hAnsi="宋体" w:cs="宋体"/>
          <w:sz w:val="21"/>
          <w:szCs w:val="21"/>
          <w:highlight w:val="none"/>
        </w:rPr>
      </w:r>
      <w:r/>
    </w:p>
    <w:p>
      <w:pPr>
        <w:pStyle w:val="788"/>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二、</w:t>
      </w:r>
      <w:r>
        <w:rPr>
          <w:rFonts w:hint="eastAsia" w:ascii="宋体" w:hAnsi="宋体" w:cs="宋体"/>
          <w:sz w:val="21"/>
          <w:szCs w:val="21"/>
          <w:highlight w:val="none"/>
        </w:rPr>
        <w:t xml:space="preserve">下列文件为本合同不可分割部分：</w:t>
      </w:r>
      <w:r>
        <w:rPr>
          <w:rFonts w:hint="eastAsia" w:ascii="宋体" w:hAnsi="宋体" w:cs="宋体"/>
          <w:sz w:val="21"/>
          <w:szCs w:val="21"/>
          <w:highlight w:val="none"/>
        </w:rPr>
      </w:r>
      <w:r/>
    </w:p>
    <w:p>
      <w:pPr>
        <w:pStyle w:val="788"/>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（1）中标通知书；</w:t>
      </w:r>
      <w:r>
        <w:rPr>
          <w:rFonts w:hint="eastAsia" w:ascii="宋体" w:hAnsi="宋体" w:cs="宋体"/>
          <w:sz w:val="21"/>
          <w:szCs w:val="21"/>
          <w:highlight w:val="none"/>
        </w:rPr>
      </w:r>
      <w:r/>
    </w:p>
    <w:p>
      <w:pPr>
        <w:pStyle w:val="788"/>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（2）乙方的投标文件；</w:t>
      </w:r>
      <w:r>
        <w:rPr>
          <w:rFonts w:hint="eastAsia" w:ascii="宋体" w:hAnsi="宋体" w:cs="宋体"/>
          <w:sz w:val="21"/>
          <w:szCs w:val="21"/>
          <w:highlight w:val="none"/>
        </w:rPr>
      </w:r>
      <w:r/>
    </w:p>
    <w:p>
      <w:pPr>
        <w:pStyle w:val="788"/>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（3）乙方在招投标过程中所作的其它承诺、声明、书面澄清等；</w:t>
      </w:r>
      <w:r>
        <w:rPr>
          <w:rFonts w:hint="eastAsia" w:ascii="宋体" w:hAnsi="宋体" w:cs="宋体"/>
          <w:sz w:val="21"/>
          <w:szCs w:val="21"/>
          <w:highlight w:val="none"/>
        </w:rPr>
      </w:r>
      <w:r/>
    </w:p>
    <w:p>
      <w:pPr>
        <w:pStyle w:val="788"/>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（4）招标文件及其附件；</w:t>
      </w:r>
      <w:r>
        <w:rPr>
          <w:rFonts w:hint="eastAsia" w:ascii="宋体" w:hAnsi="宋体" w:cs="宋体"/>
          <w:sz w:val="21"/>
          <w:szCs w:val="21"/>
          <w:highlight w:val="none"/>
        </w:rPr>
      </w:r>
      <w:r/>
    </w:p>
    <w:p>
      <w:pPr>
        <w:pStyle w:val="788"/>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（5）合同附件。</w:t>
      </w:r>
      <w:r>
        <w:rPr>
          <w:rFonts w:hint="eastAsia" w:ascii="宋体" w:hAnsi="宋体" w:cs="宋体"/>
          <w:sz w:val="21"/>
          <w:szCs w:val="21"/>
          <w:highlight w:val="none"/>
        </w:rPr>
      </w:r>
      <w:r/>
    </w:p>
    <w:p>
      <w:pPr>
        <w:pStyle w:val="788"/>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注：甲方有权选择优势条款进行各类权利的主张，对此乙方知晓并接受</w:t>
      </w:r>
      <w:r>
        <w:rPr>
          <w:rFonts w:hint="eastAsia" w:ascii="宋体" w:hAnsi="宋体" w:cs="宋体"/>
          <w:sz w:val="21"/>
          <w:szCs w:val="21"/>
          <w:highlight w:val="none"/>
        </w:rPr>
      </w:r>
      <w:r/>
    </w:p>
    <w:p>
      <w:pPr>
        <w:pStyle w:val="788"/>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三、</w:t>
      </w:r>
      <w:r>
        <w:rPr>
          <w:rFonts w:hint="eastAsia" w:ascii="宋体" w:hAnsi="宋体" w:cs="宋体"/>
          <w:sz w:val="21"/>
          <w:szCs w:val="21"/>
          <w:highlight w:val="none"/>
        </w:rPr>
        <w:t xml:space="preserve">服务地点：</w:t>
      </w:r>
      <w:r>
        <w:rPr>
          <w:rFonts w:hint="eastAsia" w:ascii="宋体" w:hAnsi="宋体" w:cs="宋体"/>
          <w:sz w:val="21"/>
          <w:szCs w:val="21"/>
          <w:highlight w:val="none"/>
          <w:lang w:val="en-US" w:eastAsia="zh-CN"/>
        </w:rPr>
        <w:t xml:space="preserve">苏州市第九人民医院</w:t>
      </w:r>
      <w:r>
        <w:rPr>
          <w:rFonts w:hint="eastAsia" w:ascii="宋体" w:hAnsi="宋体" w:cs="宋体"/>
          <w:sz w:val="21"/>
          <w:szCs w:val="21"/>
          <w:highlight w:val="none"/>
        </w:rPr>
        <w:t xml:space="preserve"> </w:t>
      </w:r>
      <w:r>
        <w:rPr>
          <w:rFonts w:hint="eastAsia" w:ascii="宋体" w:hAnsi="宋体" w:cs="宋体"/>
          <w:sz w:val="21"/>
          <w:szCs w:val="21"/>
          <w:highlight w:val="none"/>
        </w:rPr>
      </w:r>
      <w:r/>
    </w:p>
    <w:p>
      <w:pPr>
        <w:pStyle w:val="788"/>
        <w:ind w:firstLine="420"/>
        <w:spacing w:line="400" w:lineRule="exact"/>
        <w:rPr>
          <w:rFonts w:ascii="宋体" w:hAnsi="宋体" w:cs="宋体"/>
          <w:sz w:val="21"/>
          <w:szCs w:val="21"/>
          <w:highlight w:val="none"/>
          <w:lang w:val="en-US"/>
        </w:rPr>
      </w:pPr>
      <w:r>
        <w:rPr>
          <w:rFonts w:hint="eastAsia" w:ascii="宋体" w:hAnsi="宋体" w:cs="宋体"/>
          <w:sz w:val="21"/>
          <w:szCs w:val="21"/>
          <w:highlight w:val="none"/>
          <w:lang w:val="en-US" w:eastAsia="zh-CN"/>
        </w:rPr>
        <w:t xml:space="preserve">四、</w:t>
      </w:r>
      <w:r>
        <w:rPr>
          <w:rFonts w:hint="eastAsia" w:ascii="宋体" w:hAnsi="宋体" w:cs="宋体"/>
          <w:sz w:val="21"/>
          <w:szCs w:val="21"/>
          <w:highlight w:val="none"/>
        </w:rPr>
        <w:t xml:space="preserve">项目名称：</w:t>
      </w:r>
      <w:r>
        <w:rPr>
          <w:rFonts w:hint="eastAsia" w:ascii="宋体" w:hAnsi="宋体" w:cs="宋体"/>
          <w:sz w:val="21"/>
          <w:szCs w:val="21"/>
          <w:highlight w:val="none"/>
          <w:lang w:val="en-US" w:eastAsia="zh-CN"/>
        </w:rPr>
        <w:t xml:space="preserve">  </w:t>
      </w:r>
      <w:r>
        <w:rPr>
          <w:rFonts w:ascii="宋体" w:hAnsi="宋体" w:cs="宋体"/>
          <w:sz w:val="21"/>
          <w:szCs w:val="21"/>
          <w:highlight w:val="none"/>
          <w:lang w:val="en-US"/>
        </w:rPr>
      </w:r>
      <w:r/>
    </w:p>
    <w:p>
      <w:pPr>
        <w:pStyle w:val="788"/>
        <w:ind w:left="0" w:right="0" w:firstLine="420"/>
        <w:jc w:val="left"/>
        <w:keepLines w:val="0"/>
        <w:keepNext w:val="0"/>
        <w:spacing w:before="0" w:beforeAutospacing="0" w:after="0" w:afterAutospacing="0" w:line="400" w:lineRule="exact"/>
        <w:widowControl/>
        <w:rPr>
          <w:rFonts w:ascii="宋体" w:hAnsi="宋体" w:eastAsia="宋体" w:cs="宋体"/>
          <w:sz w:val="21"/>
          <w:szCs w:val="21"/>
          <w:highlight w:val="none"/>
          <w:lang w:val="en-US"/>
        </w:rPr>
        <w:suppressLineNumbers w:val="0"/>
      </w:pPr>
      <w:r>
        <w:rPr>
          <w:rFonts w:hint="eastAsia" w:ascii="宋体" w:hAnsi="宋体" w:cs="宋体"/>
          <w:sz w:val="21"/>
          <w:szCs w:val="21"/>
          <w:highlight w:val="none"/>
          <w:lang w:val="en-US" w:eastAsia="zh-CN"/>
        </w:rPr>
        <w:t xml:space="preserve">五、</w:t>
      </w:r>
      <w:r>
        <w:rPr>
          <w:rFonts w:hint="eastAsia" w:ascii="宋体" w:hAnsi="宋体" w:cs="宋体"/>
          <w:sz w:val="21"/>
          <w:szCs w:val="21"/>
          <w:highlight w:val="none"/>
        </w:rPr>
        <w:t xml:space="preserve">合同价格：</w:t>
      </w:r>
      <w:r>
        <w:rPr>
          <w:rFonts w:hint="eastAsia" w:ascii="宋体" w:hAnsi="宋体" w:cs="宋体"/>
          <w:sz w:val="21"/>
          <w:szCs w:val="21"/>
          <w:highlight w:val="none"/>
          <w:lang w:val="en-US" w:eastAsia="zh-CN"/>
        </w:rPr>
        <w:t xml:space="preserve">在收费标准的基础上优惠率为</w:t>
      </w:r>
      <w:r>
        <w:rPr>
          <w:rFonts w:hint="eastAsia" w:ascii="宋体" w:hAnsi="宋体" w:cs="宋体"/>
          <w:szCs w:val="21"/>
          <w:highlight w:val="none"/>
          <w:u w:val="single"/>
        </w:rPr>
        <w:t xml:space="preserve">         </w:t>
      </w:r>
      <w:r>
        <w:rPr>
          <w:rFonts w:hint="eastAsia" w:ascii="宋体" w:hAnsi="宋体" w:cs="宋体"/>
          <w:sz w:val="21"/>
          <w:szCs w:val="21"/>
          <w:highlight w:val="none"/>
          <w:lang w:val="en-US" w:eastAsia="zh-CN"/>
        </w:rPr>
        <w:t xml:space="preserve">。</w:t>
      </w:r>
      <w:r>
        <w:rPr>
          <w:rFonts w:ascii="宋体" w:hAnsi="宋体" w:cs="宋体"/>
          <w:b/>
          <w:bCs w:val="0"/>
          <w:sz w:val="21"/>
          <w:szCs w:val="21"/>
          <w:highlight w:val="none"/>
          <w:lang w:val="en-US" w:eastAsia="zh-CN" w:bidi="ar"/>
        </w:rPr>
        <w:t xml:space="preserve">注：此下浮率适用于招标人因业务需要新增的检验项目。</w:t>
      </w:r>
      <w:r>
        <w:rPr>
          <w:rFonts w:hint="eastAsia" w:ascii="宋体" w:hAnsi="宋体" w:eastAsia="宋体" w:cs="宋体"/>
          <w:sz w:val="21"/>
          <w:szCs w:val="21"/>
          <w:highlight w:val="none"/>
          <w:lang w:val="en-US" w:eastAsia="zh-CN" w:bidi="ar"/>
        </w:rPr>
        <w:t xml:space="preserve">如</w:t>
      </w:r>
      <w:r>
        <w:rPr>
          <w:rFonts w:hint="eastAsia" w:ascii="Times New Roman" w:hAnsi="宋体" w:eastAsia="宋体" w:cs="宋体"/>
          <w:sz w:val="21"/>
          <w:szCs w:val="21"/>
          <w:highlight w:val="none"/>
          <w:lang w:val="en-US" w:eastAsia="zh-CN" w:bidi="ar"/>
        </w:rPr>
        <w:t xml:space="preserve">《江苏省医疗服务项目价格手册》</w:t>
      </w:r>
      <w:r>
        <w:rPr>
          <w:rFonts w:hint="eastAsia" w:ascii="宋体" w:hAnsi="宋体" w:eastAsia="宋体" w:cs="宋体"/>
          <w:sz w:val="21"/>
          <w:szCs w:val="21"/>
          <w:highlight w:val="none"/>
          <w:lang w:val="en-US" w:eastAsia="zh-CN" w:bidi="ar"/>
        </w:rPr>
        <w:t xml:space="preserve">规定的收费标准发生变动时，甲方应按新的规定及时调整到位；通知生效日前所有的检测费按原标准结算，通知生效日后所有的检测费按新的标准结算。物流费用</w:t>
      </w:r>
      <w:r>
        <w:rPr>
          <w:rFonts w:hint="eastAsia" w:ascii="宋体" w:hAnsi="宋体" w:cs="宋体"/>
          <w:szCs w:val="21"/>
          <w:highlight w:val="none"/>
          <w:u w:val="single"/>
        </w:rPr>
        <w:t xml:space="preserve">         </w:t>
      </w:r>
      <w:r>
        <w:rPr>
          <w:rFonts w:hint="eastAsia" w:ascii="宋体" w:hAnsi="宋体" w:eastAsia="宋体" w:cs="宋体"/>
          <w:sz w:val="21"/>
          <w:szCs w:val="21"/>
          <w:highlight w:val="none"/>
          <w:lang w:val="en-US" w:eastAsia="zh-CN" w:bidi="ar"/>
        </w:rPr>
        <w:t xml:space="preserve">元/年</w:t>
      </w:r>
      <w:r>
        <w:rPr>
          <w:rFonts w:hint="eastAsia" w:ascii="宋体" w:hAnsi="宋体" w:eastAsia="宋体" w:cs="宋体"/>
          <w:b/>
          <w:bCs/>
          <w:sz w:val="21"/>
          <w:szCs w:val="21"/>
          <w:highlight w:val="none"/>
          <w:lang w:val="en-US" w:eastAsia="zh-CN" w:bidi="ar"/>
        </w:rPr>
        <w:t xml:space="preserve">（具体金额由甲、乙双方协商，物流费每年不得超过144000.00元，三年合计不得超过432000.00元）</w:t>
      </w:r>
      <w:r>
        <w:rPr>
          <w:rFonts w:hint="eastAsia" w:ascii="宋体" w:hAnsi="宋体" w:eastAsia="宋体" w:cs="宋体"/>
          <w:sz w:val="21"/>
          <w:szCs w:val="21"/>
          <w:highlight w:val="none"/>
          <w:lang w:val="en-US" w:eastAsia="zh-CN" w:bidi="ar"/>
        </w:rPr>
        <w:t xml:space="preserve">。</w:t>
      </w:r>
      <w:r>
        <w:rPr>
          <w:rFonts w:ascii="宋体" w:hAnsi="宋体" w:eastAsia="宋体" w:cs="宋体"/>
          <w:sz w:val="21"/>
          <w:szCs w:val="21"/>
          <w:highlight w:val="none"/>
          <w:lang w:val="en-US"/>
        </w:rPr>
      </w:r>
      <w:r/>
    </w:p>
    <w:p>
      <w:pPr>
        <w:pStyle w:val="788"/>
        <w:ind w:firstLine="420"/>
        <w:spacing w:line="400" w:lineRule="exact"/>
        <w:rPr>
          <w:rFonts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具体价格如下：。。。。。</w:t>
      </w:r>
      <w:r>
        <w:rPr>
          <w:rFonts w:ascii="宋体" w:hAnsi="宋体" w:eastAsia="宋体" w:cs="宋体"/>
          <w:sz w:val="21"/>
          <w:szCs w:val="21"/>
          <w:highlight w:val="none"/>
          <w:lang w:val="en-US" w:eastAsia="zh-CN"/>
        </w:rPr>
      </w:r>
      <w:r/>
    </w:p>
    <w:p>
      <w:pPr>
        <w:pStyle w:val="788"/>
        <w:ind w:firstLine="420"/>
        <w:spacing w:line="400" w:lineRule="exact"/>
        <w:rPr>
          <w:rFonts w:hint="eastAsia" w:ascii="宋体" w:hAnsi="宋体" w:cs="宋体"/>
          <w:szCs w:val="21"/>
          <w:highlight w:val="none"/>
        </w:rPr>
      </w:pPr>
      <w:r>
        <w:rPr>
          <w:rFonts w:hint="eastAsia" w:ascii="宋体" w:hAnsi="宋体" w:cs="宋体"/>
          <w:sz w:val="21"/>
          <w:szCs w:val="21"/>
          <w:highlight w:val="none"/>
          <w:lang w:val="en-US" w:eastAsia="zh-CN"/>
        </w:rPr>
        <w:t xml:space="preserve">六、</w:t>
      </w:r>
      <w:r>
        <w:rPr>
          <w:rFonts w:hint="eastAsia" w:ascii="宋体" w:hAnsi="宋体" w:cs="宋体"/>
          <w:sz w:val="21"/>
          <w:szCs w:val="21"/>
          <w:highlight w:val="none"/>
        </w:rPr>
        <w:t xml:space="preserve">合同价格范围：</w:t>
      </w:r>
      <w:r>
        <w:rPr>
          <w:rFonts w:hint="eastAsia" w:ascii="宋体" w:hAnsi="宋体" w:cs="宋体"/>
          <w:szCs w:val="21"/>
          <w:highlight w:val="none"/>
        </w:rPr>
        <w:t xml:space="preserve">包含检测、运输、人员、试剂耗材、管理费用、税金、利润等一切费用。</w:t>
      </w:r>
      <w:r>
        <w:rPr>
          <w:rFonts w:hint="eastAsia" w:ascii="宋体" w:hAnsi="宋体" w:cs="宋体"/>
          <w:szCs w:val="21"/>
          <w:highlight w:val="none"/>
        </w:rPr>
      </w:r>
      <w:r/>
    </w:p>
    <w:p>
      <w:pPr>
        <w:pStyle w:val="788"/>
        <w:ind w:left="0" w:right="0" w:firstLine="420"/>
        <w:jc w:val="left"/>
        <w:keepLines w:val="0"/>
        <w:keepNext w:val="0"/>
        <w:spacing w:before="0" w:beforeAutospacing="0" w:after="0" w:afterAutospacing="0" w:line="400" w:lineRule="exact"/>
        <w:widowControl/>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sz w:val="21"/>
          <w:szCs w:val="21"/>
          <w:highlight w:val="none"/>
          <w:lang w:val="en-US" w:eastAsia="zh-CN" w:bidi="ar"/>
        </w:rPr>
        <w:t xml:space="preserve">七、付款方式：每月的10日前，双方将上月检测清单的数量进行汇总，核对制表，并经双方签字确认后，乙方再开具发票送达采购方审批，审批完成并结合考核标准后的15日内支付上月款项。</w:t>
      </w:r>
      <w:r>
        <w:rPr>
          <w:rFonts w:hint="eastAsia" w:ascii="宋体" w:hAnsi="宋体" w:eastAsia="宋体" w:cs="宋体"/>
          <w:sz w:val="21"/>
          <w:szCs w:val="21"/>
          <w:highlight w:val="none"/>
          <w:lang w:val="en-US" w:eastAsia="zh-CN" w:bidi="ar"/>
        </w:rPr>
      </w:r>
      <w:r/>
    </w:p>
    <w:p>
      <w:pPr>
        <w:pStyle w:val="788"/>
        <w:ind w:left="0" w:right="0" w:firstLine="420"/>
        <w:jc w:val="left"/>
        <w:keepLines w:val="0"/>
        <w:keepNext w:val="0"/>
        <w:spacing w:before="0" w:beforeAutospacing="0" w:after="0" w:afterAutospacing="0" w:line="400" w:lineRule="exact"/>
        <w:widowControl/>
        <w:rPr>
          <w:rFonts w:hint="eastAsia" w:ascii="宋体" w:hAnsi="宋体" w:eastAsia="宋体" w:cs="宋体"/>
          <w:b/>
          <w:bCs/>
          <w:sz w:val="21"/>
          <w:szCs w:val="21"/>
          <w:highlight w:val="none"/>
          <w:lang w:val="en-US" w:eastAsia="zh-CN" w:bidi="ar"/>
        </w:rPr>
        <w:suppressLineNumbers w:val="0"/>
      </w:pPr>
      <w:r>
        <w:rPr>
          <w:rFonts w:hint="eastAsia" w:ascii="宋体" w:hAnsi="宋体" w:eastAsia="宋体" w:cs="宋体"/>
          <w:b/>
          <w:bCs/>
          <w:sz w:val="21"/>
          <w:szCs w:val="21"/>
          <w:highlight w:val="none"/>
          <w:lang w:val="en-US" w:eastAsia="zh-CN" w:bidi="ar"/>
        </w:rPr>
        <w:t xml:space="preserve">注：配套物流服务费用由甲方按月进行支付。</w:t>
      </w:r>
      <w:r>
        <w:rPr>
          <w:rFonts w:hint="eastAsia" w:ascii="宋体" w:hAnsi="宋体" w:eastAsia="宋体" w:cs="宋体"/>
          <w:b/>
          <w:bCs/>
          <w:sz w:val="21"/>
          <w:szCs w:val="21"/>
          <w:highlight w:val="none"/>
          <w:lang w:val="en-US" w:eastAsia="zh-CN" w:bidi="ar"/>
        </w:rPr>
      </w:r>
      <w:r/>
    </w:p>
    <w:p>
      <w:pPr>
        <w:pStyle w:val="788"/>
        <w:ind w:left="0" w:right="0" w:firstLine="420"/>
        <w:jc w:val="left"/>
        <w:keepLines w:val="0"/>
        <w:keepNext w:val="0"/>
        <w:spacing w:before="0" w:beforeAutospacing="0" w:after="0" w:afterAutospacing="0" w:line="400" w:lineRule="exact"/>
        <w:widowControl/>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sz w:val="21"/>
          <w:szCs w:val="21"/>
          <w:highlight w:val="none"/>
          <w:lang w:val="en-US" w:eastAsia="zh-CN" w:bidi="ar"/>
        </w:rPr>
        <w:t xml:space="preserve">八、考核方案：每月考核结果与服务费用挂钩，月考核≧90分服务费全额给付；如月考核80-90分，在90分的基础上每下降1分扣除当月服务费1%；月考核≦79分，在80分的基础上每下降1分扣除当月服务费2%；连续3个月考核低于80分或单月考核低于70分，甲方有权随时无条件终止合同。</w:t>
      </w:r>
      <w:r>
        <w:rPr>
          <w:rFonts w:hint="eastAsia" w:ascii="宋体" w:hAnsi="宋体" w:eastAsia="宋体" w:cs="宋体"/>
          <w:sz w:val="21"/>
          <w:szCs w:val="21"/>
          <w:highlight w:val="none"/>
          <w:lang w:val="en-US" w:eastAsia="zh-CN" w:bidi="ar"/>
        </w:rPr>
      </w:r>
      <w:r/>
    </w:p>
    <w:p>
      <w:pPr>
        <w:pStyle w:val="788"/>
        <w:numPr>
          <w:ilvl w:val="0"/>
          <w:numId w:val="0"/>
        </w:numPr>
        <w:jc w:val="center"/>
        <w:rPr>
          <w:rFonts w:hint="eastAsia"/>
          <w:b/>
          <w:bCs/>
          <w:color w:val="000000"/>
          <w:highlight w:val="none"/>
          <w:u w:val="none"/>
          <w:lang w:val="en-US" w:eastAsia="zh-CN"/>
        </w:rPr>
      </w:pPr>
      <w:r>
        <w:rPr>
          <w:rFonts w:hint="eastAsia"/>
          <w:b/>
          <w:bCs/>
          <w:color w:val="000000"/>
          <w:highlight w:val="none"/>
          <w:u w:val="none"/>
          <w:lang w:val="en-US" w:eastAsia="zh-CN"/>
        </w:rPr>
        <w:t xml:space="preserve">江苏盛泽医院考核细则明细表</w:t>
      </w:r>
      <w:r>
        <w:rPr>
          <w:rFonts w:hint="eastAsia"/>
          <w:b/>
          <w:bCs/>
          <w:color w:val="000000"/>
          <w:highlight w:val="none"/>
          <w:u w:val="none"/>
          <w:lang w:val="en-US" w:eastAsia="zh-CN"/>
        </w:rPr>
      </w:r>
      <w:r/>
    </w:p>
    <w:tbl>
      <w:tblPr>
        <w:tblStyle w:val="846"/>
        <w:tblW w:w="0" w:type="auto"/>
        <w:tblInd w:w="-16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8"/>
        <w:gridCol w:w="2842"/>
        <w:gridCol w:w="815"/>
        <w:gridCol w:w="2222"/>
        <w:gridCol w:w="961"/>
        <w:gridCol w:w="1193"/>
      </w:tblGrid>
      <w:tr>
        <w:trPr/>
        <w:tc>
          <w:tcPr>
            <w:tcW w:w="552" w:type="dxa"/>
            <w:vAlign w:val="top"/>
            <w:textDirection w:val="lrTb"/>
            <w:noWrap w:val="false"/>
          </w:tcPr>
          <w:p>
            <w:pPr>
              <w:pStyle w:val="853"/>
              <w:ind w:left="0" w:right="0" w:firstLine="0"/>
              <w:jc w:val="center"/>
              <w:keepLines w:val="0"/>
              <w:keepNext w:val="0"/>
              <w:pageBreakBefore w:val="0"/>
              <w:spacing w:before="0" w:beforeAutospacing="0" w:after="0" w:afterAutospacing="0" w:line="360" w:lineRule="auto"/>
              <w:widowControl/>
              <w:rPr>
                <w:rFonts w:hint="eastAsia"/>
                <w:b/>
                <w:bCs/>
                <w:color w:val="000000"/>
                <w:szCs w:val="22"/>
                <w:highlight w:val="none"/>
                <w:vertAlign w:val="baseline"/>
                <w:lang w:val="en-US" w:eastAsia="zh-CN"/>
              </w:rPr>
              <w:suppressLineNumbers w:val="0"/>
            </w:pPr>
            <w:r>
              <w:rPr>
                <w:rFonts w:hint="eastAsia"/>
                <w:b/>
                <w:bCs/>
                <w:color w:val="000000"/>
                <w:szCs w:val="22"/>
                <w:highlight w:val="none"/>
                <w:vertAlign w:val="baseline"/>
                <w:lang w:val="en-US" w:eastAsia="zh-CN"/>
              </w:rPr>
              <w:t xml:space="preserve">序号</w:t>
            </w:r>
            <w:r>
              <w:rPr>
                <w:rFonts w:hint="eastAsia"/>
                <w:b/>
                <w:bCs/>
                <w:color w:val="000000"/>
                <w:szCs w:val="22"/>
                <w:highlight w:val="none"/>
                <w:vertAlign w:val="baseline"/>
                <w:lang w:val="en-US" w:eastAsia="zh-CN"/>
              </w:rPr>
            </w:r>
            <w:r/>
          </w:p>
        </w:tc>
        <w:tc>
          <w:tcPr>
            <w:tcW w:w="3131" w:type="dxa"/>
            <w:vAlign w:val="top"/>
            <w:textDirection w:val="lrTb"/>
            <w:noWrap w:val="false"/>
          </w:tcPr>
          <w:p>
            <w:pPr>
              <w:pStyle w:val="853"/>
              <w:ind w:left="0" w:right="0"/>
              <w:jc w:val="center"/>
              <w:keepLines w:val="0"/>
              <w:keepNext w:val="0"/>
              <w:pageBreakBefore w:val="0"/>
              <w:spacing w:before="0" w:beforeAutospacing="0" w:after="0" w:afterAutospacing="0" w:line="360" w:lineRule="auto"/>
              <w:widowControl/>
              <w:rPr>
                <w:rFonts w:hint="eastAsia"/>
                <w:b/>
                <w:bCs/>
                <w:color w:val="000000"/>
                <w:szCs w:val="22"/>
                <w:highlight w:val="none"/>
                <w:vertAlign w:val="baseline"/>
                <w:lang w:val="en-US" w:eastAsia="zh-CN"/>
              </w:rPr>
              <w:suppressLineNumbers w:val="0"/>
            </w:pPr>
            <w:r>
              <w:rPr>
                <w:rFonts w:hint="eastAsia"/>
                <w:b/>
                <w:bCs/>
                <w:color w:val="000000"/>
                <w:szCs w:val="22"/>
                <w:highlight w:val="none"/>
                <w:vertAlign w:val="baseline"/>
                <w:lang w:val="en-US" w:eastAsia="zh-CN"/>
              </w:rPr>
              <w:t xml:space="preserve">项目</w:t>
            </w:r>
            <w:r>
              <w:rPr>
                <w:rFonts w:hint="eastAsia"/>
                <w:b/>
                <w:bCs/>
                <w:color w:val="000000"/>
                <w:szCs w:val="22"/>
                <w:highlight w:val="none"/>
                <w:vertAlign w:val="baseline"/>
                <w:lang w:val="en-US" w:eastAsia="zh-CN"/>
              </w:rPr>
            </w:r>
            <w:r/>
          </w:p>
        </w:tc>
        <w:tc>
          <w:tcPr>
            <w:tcW w:w="840" w:type="dxa"/>
            <w:vAlign w:val="top"/>
            <w:textDirection w:val="lrTb"/>
            <w:noWrap w:val="false"/>
          </w:tcPr>
          <w:p>
            <w:pPr>
              <w:pStyle w:val="853"/>
              <w:ind w:left="0" w:right="0"/>
              <w:jc w:val="center"/>
              <w:keepLines w:val="0"/>
              <w:keepNext w:val="0"/>
              <w:pageBreakBefore w:val="0"/>
              <w:spacing w:before="0" w:beforeAutospacing="0" w:after="0" w:afterAutospacing="0" w:line="360" w:lineRule="auto"/>
              <w:widowControl/>
              <w:rPr>
                <w:rFonts w:hint="eastAsia"/>
                <w:b/>
                <w:bCs/>
                <w:color w:val="000000"/>
                <w:szCs w:val="22"/>
                <w:highlight w:val="none"/>
                <w:vertAlign w:val="baseline"/>
                <w:lang w:val="en-US" w:eastAsia="zh-CN"/>
              </w:rPr>
              <w:suppressLineNumbers w:val="0"/>
            </w:pPr>
            <w:r>
              <w:rPr>
                <w:rFonts w:hint="eastAsia"/>
                <w:b/>
                <w:bCs/>
                <w:color w:val="000000"/>
                <w:szCs w:val="22"/>
                <w:highlight w:val="none"/>
                <w:vertAlign w:val="baseline"/>
                <w:lang w:val="en-US" w:eastAsia="zh-CN"/>
              </w:rPr>
              <w:t xml:space="preserve">分值</w:t>
            </w:r>
            <w:r>
              <w:rPr>
                <w:rFonts w:hint="eastAsia"/>
                <w:b/>
                <w:bCs/>
                <w:color w:val="000000"/>
                <w:szCs w:val="22"/>
                <w:highlight w:val="none"/>
                <w:vertAlign w:val="baseline"/>
                <w:lang w:val="en-US" w:eastAsia="zh-CN"/>
              </w:rPr>
            </w:r>
            <w:r/>
          </w:p>
        </w:tc>
        <w:tc>
          <w:tcPr>
            <w:tcW w:w="2430" w:type="dxa"/>
            <w:vAlign w:val="top"/>
            <w:textDirection w:val="lrTb"/>
            <w:noWrap w:val="false"/>
          </w:tcPr>
          <w:p>
            <w:pPr>
              <w:pStyle w:val="853"/>
              <w:ind w:left="0" w:right="0"/>
              <w:jc w:val="center"/>
              <w:keepLines w:val="0"/>
              <w:keepNext w:val="0"/>
              <w:pageBreakBefore w:val="0"/>
              <w:spacing w:before="0" w:beforeAutospacing="0" w:after="0" w:afterAutospacing="0" w:line="360" w:lineRule="auto"/>
              <w:widowControl/>
              <w:rPr>
                <w:b/>
                <w:bCs/>
                <w:color w:val="000000"/>
                <w:szCs w:val="22"/>
                <w:highlight w:val="none"/>
                <w:vertAlign w:val="baseline"/>
                <w:lang w:val="en-US" w:eastAsia="zh-CN"/>
              </w:rPr>
              <w:suppressLineNumbers w:val="0"/>
            </w:pPr>
            <w:r>
              <w:rPr>
                <w:rFonts w:hint="eastAsia"/>
                <w:b/>
                <w:bCs/>
                <w:color w:val="000000"/>
                <w:szCs w:val="22"/>
                <w:highlight w:val="none"/>
                <w:vertAlign w:val="baseline"/>
                <w:lang w:val="en-US" w:eastAsia="zh-CN"/>
              </w:rPr>
              <w:t xml:space="preserve">标准</w:t>
            </w:r>
            <w:r>
              <w:rPr>
                <w:b/>
                <w:bCs/>
                <w:color w:val="000000"/>
                <w:szCs w:val="22"/>
                <w:highlight w:val="none"/>
                <w:vertAlign w:val="baseline"/>
                <w:lang w:val="en-US" w:eastAsia="zh-CN"/>
              </w:rPr>
            </w:r>
            <w:r/>
          </w:p>
        </w:tc>
        <w:tc>
          <w:tcPr>
            <w:tcW w:w="1005" w:type="dxa"/>
            <w:vAlign w:val="top"/>
            <w:textDirection w:val="lrTb"/>
            <w:noWrap w:val="false"/>
          </w:tcPr>
          <w:p>
            <w:pPr>
              <w:pStyle w:val="853"/>
              <w:ind w:left="0" w:right="0"/>
              <w:jc w:val="center"/>
              <w:keepLines w:val="0"/>
              <w:keepNext w:val="0"/>
              <w:pageBreakBefore w:val="0"/>
              <w:spacing w:before="0" w:beforeAutospacing="0" w:after="0" w:afterAutospacing="0" w:line="360" w:lineRule="auto"/>
              <w:widowControl/>
              <w:rPr>
                <w:rFonts w:hint="eastAsia"/>
                <w:b/>
                <w:bCs/>
                <w:color w:val="000000"/>
                <w:szCs w:val="22"/>
                <w:highlight w:val="none"/>
                <w:vertAlign w:val="baseline"/>
                <w:lang w:val="en-US" w:eastAsia="zh-CN"/>
              </w:rPr>
              <w:suppressLineNumbers w:val="0"/>
            </w:pPr>
            <w:r>
              <w:rPr>
                <w:rFonts w:hint="eastAsia"/>
                <w:b/>
                <w:bCs/>
                <w:color w:val="000000"/>
                <w:szCs w:val="22"/>
                <w:highlight w:val="none"/>
                <w:vertAlign w:val="baseline"/>
                <w:lang w:val="en-US" w:eastAsia="zh-CN"/>
              </w:rPr>
              <w:t xml:space="preserve">扣分</w:t>
            </w:r>
            <w:r>
              <w:rPr>
                <w:rFonts w:hint="eastAsia"/>
                <w:b/>
                <w:bCs/>
                <w:color w:val="000000"/>
                <w:szCs w:val="22"/>
                <w:highlight w:val="none"/>
                <w:vertAlign w:val="baseline"/>
                <w:lang w:val="en-US" w:eastAsia="zh-CN"/>
              </w:rPr>
            </w:r>
            <w:r/>
          </w:p>
        </w:tc>
        <w:tc>
          <w:tcPr>
            <w:tcW w:w="1267" w:type="dxa"/>
            <w:vAlign w:val="top"/>
            <w:textDirection w:val="lrTb"/>
            <w:noWrap w:val="false"/>
          </w:tcPr>
          <w:p>
            <w:pPr>
              <w:pStyle w:val="853"/>
              <w:ind w:left="0" w:right="0"/>
              <w:jc w:val="center"/>
              <w:keepLines w:val="0"/>
              <w:keepNext w:val="0"/>
              <w:pageBreakBefore w:val="0"/>
              <w:spacing w:before="0" w:beforeAutospacing="0" w:after="0" w:afterAutospacing="0" w:line="360" w:lineRule="auto"/>
              <w:widowControl/>
              <w:rPr>
                <w:rFonts w:hint="eastAsia"/>
                <w:b/>
                <w:bCs/>
                <w:color w:val="000000"/>
                <w:szCs w:val="22"/>
                <w:highlight w:val="none"/>
                <w:vertAlign w:val="baseline"/>
                <w:lang w:val="en-US" w:eastAsia="zh-CN"/>
              </w:rPr>
              <w:suppressLineNumbers w:val="0"/>
            </w:pPr>
            <w:r>
              <w:rPr>
                <w:rFonts w:hint="eastAsia"/>
                <w:b/>
                <w:bCs/>
                <w:color w:val="000000"/>
                <w:szCs w:val="22"/>
                <w:highlight w:val="none"/>
                <w:vertAlign w:val="baseline"/>
                <w:lang w:val="en-US" w:eastAsia="zh-CN"/>
              </w:rPr>
              <w:t xml:space="preserve">扣分原因</w:t>
            </w:r>
            <w:r>
              <w:rPr>
                <w:rFonts w:hint="eastAsia"/>
                <w:b/>
                <w:bCs/>
                <w:color w:val="000000"/>
                <w:szCs w:val="22"/>
                <w:highlight w:val="none"/>
                <w:vertAlign w:val="baseline"/>
                <w:lang w:val="en-US" w:eastAsia="zh-CN"/>
              </w:rPr>
            </w:r>
            <w:r/>
          </w:p>
        </w:tc>
      </w:tr>
      <w:tr>
        <w:trPr/>
        <w:tc>
          <w:tcPr>
            <w:tcW w:w="552" w:type="dxa"/>
            <w:vAlign w:val="center"/>
            <w:textDirection w:val="lrTb"/>
            <w:noWrap w:val="false"/>
          </w:tcPr>
          <w:p>
            <w:pPr>
              <w:pStyle w:val="853"/>
              <w:ind w:left="0" w:right="0"/>
              <w:jc w:val="center"/>
              <w:keepLines w:val="0"/>
              <w:keepNext w:val="0"/>
              <w:pageBreakBefore w:val="0"/>
              <w:spacing w:before="0" w:beforeAutospacing="0" w:after="0" w:afterAutospacing="0" w:line="360" w:lineRule="auto"/>
              <w:widowControl/>
              <w:rPr>
                <w:color w:val="000000"/>
                <w:szCs w:val="22"/>
                <w:highlight w:val="none"/>
                <w:vertAlign w:val="baseline"/>
                <w:lang w:val="en-US" w:eastAsia="zh-CN"/>
              </w:rPr>
              <w:suppressLineNumbers w:val="0"/>
            </w:pPr>
            <w:r>
              <w:rPr>
                <w:rFonts w:hint="eastAsia"/>
                <w:color w:val="000000"/>
                <w:szCs w:val="22"/>
                <w:highlight w:val="none"/>
                <w:vertAlign w:val="baseline"/>
                <w:lang w:val="en-US" w:eastAsia="zh-CN"/>
              </w:rPr>
              <w:t xml:space="preserve">1</w:t>
            </w:r>
            <w:r>
              <w:rPr>
                <w:color w:val="000000"/>
                <w:szCs w:val="22"/>
                <w:highlight w:val="none"/>
                <w:vertAlign w:val="baseline"/>
                <w:lang w:val="en-US" w:eastAsia="zh-CN"/>
              </w:rPr>
            </w:r>
            <w:r/>
          </w:p>
        </w:tc>
        <w:tc>
          <w:tcPr>
            <w:tcW w:w="3131" w:type="dxa"/>
            <w:vAlign w:val="top"/>
            <w:textDirection w:val="lrTb"/>
            <w:noWrap w:val="false"/>
          </w:tcPr>
          <w:p>
            <w:pPr>
              <w:pStyle w:val="853"/>
              <w:ind w:left="0" w:right="0" w:firstLine="0"/>
              <w:jc w:val="left"/>
              <w:keepLines w:val="0"/>
              <w:keepNext w:val="0"/>
              <w:pageBreakBefore w:val="0"/>
              <w:spacing w:before="0" w:beforeAutospacing="0" w:after="0" w:afterAutospacing="0" w:line="360" w:lineRule="auto"/>
              <w:widowControl/>
              <w:rPr>
                <w:rFonts w:hint="eastAsia"/>
                <w:color w:val="000000"/>
                <w:szCs w:val="22"/>
                <w:highlight w:val="none"/>
                <w:vertAlign w:val="baseline"/>
                <w:lang w:val="en-US" w:eastAsia="zh-CN"/>
              </w:rPr>
              <w:suppressLineNumbers w:val="0"/>
            </w:pPr>
            <w:r>
              <w:rPr>
                <w:rStyle w:val="847"/>
                <w:highlight w:val="none"/>
              </w:rPr>
              <w:t xml:space="preserve">检验准确性</w:t>
            </w:r>
            <w:r>
              <w:rPr>
                <w:highlight w:val="none"/>
              </w:rPr>
              <w:t xml:space="preserve">：对外送检验结果</w:t>
            </w:r>
            <w:r>
              <w:rPr>
                <w:rFonts w:hint="eastAsia"/>
                <w:highlight w:val="none"/>
                <w:lang w:val="en-US" w:eastAsia="zh-CN"/>
              </w:rPr>
              <w:t xml:space="preserve">和</w:t>
            </w:r>
            <w:r>
              <w:rPr>
                <w:highlight w:val="none"/>
              </w:rPr>
              <w:t xml:space="preserve">医院内部检验结果。</w:t>
            </w:r>
            <w:r>
              <w:rPr>
                <w:rFonts w:hint="eastAsia"/>
                <w:highlight w:val="none"/>
                <w:lang w:val="en-US" w:eastAsia="zh-CN"/>
              </w:rPr>
              <w:t xml:space="preserve">收到质疑或者投诉。</w:t>
            </w:r>
            <w:r>
              <w:rPr>
                <w:rFonts w:hint="eastAsia"/>
                <w:color w:val="000000"/>
                <w:szCs w:val="22"/>
                <w:highlight w:val="none"/>
                <w:vertAlign w:val="baseline"/>
                <w:lang w:val="en-US" w:eastAsia="zh-CN"/>
              </w:rPr>
            </w:r>
            <w:r/>
          </w:p>
        </w:tc>
        <w:tc>
          <w:tcPr>
            <w:tcW w:w="840" w:type="dxa"/>
            <w:vAlign w:val="top"/>
            <w:textDirection w:val="lrTb"/>
            <w:noWrap w:val="false"/>
          </w:tcPr>
          <w:p>
            <w:pPr>
              <w:pStyle w:val="853"/>
              <w:ind w:left="0" w:right="0" w:firstLine="0"/>
              <w:jc w:val="left"/>
              <w:keepLines w:val="0"/>
              <w:keepNext w:val="0"/>
              <w:pageBreakBefore w:val="0"/>
              <w:spacing w:before="0" w:beforeAutospacing="0" w:after="0" w:afterAutospacing="0" w:line="360" w:lineRule="auto"/>
              <w:widowControl/>
              <w:rPr>
                <w:rFonts w:hint="eastAsia"/>
                <w:color w:val="000000"/>
                <w:szCs w:val="22"/>
                <w:highlight w:val="none"/>
                <w:vertAlign w:val="baseline"/>
                <w:lang w:val="en-US" w:eastAsia="zh-CN"/>
              </w:rPr>
              <w:suppressLineNumbers w:val="0"/>
            </w:pPr>
            <w:r>
              <w:rPr>
                <w:rFonts w:hint="eastAsia"/>
                <w:color w:val="000000"/>
                <w:szCs w:val="22"/>
                <w:highlight w:val="none"/>
                <w:vertAlign w:val="baseline"/>
                <w:lang w:val="en-US" w:eastAsia="zh-CN"/>
              </w:rPr>
              <w:t xml:space="preserve">5分/次</w:t>
            </w:r>
            <w:r>
              <w:rPr>
                <w:rFonts w:hint="eastAsia"/>
                <w:color w:val="000000"/>
                <w:szCs w:val="22"/>
                <w:highlight w:val="none"/>
                <w:vertAlign w:val="baseline"/>
                <w:lang w:val="en-US" w:eastAsia="zh-CN"/>
              </w:rPr>
            </w:r>
            <w:r/>
          </w:p>
        </w:tc>
        <w:tc>
          <w:tcPr>
            <w:tcW w:w="2430" w:type="dxa"/>
            <w:vAlign w:val="top"/>
            <w:textDirection w:val="lrTb"/>
            <w:noWrap w:val="false"/>
          </w:tcPr>
          <w:p>
            <w:pPr>
              <w:pStyle w:val="812"/>
              <w:rPr>
                <w:highlight w:val="none"/>
                <w:lang w:val="en-US"/>
              </w:rPr>
            </w:pPr>
            <w:r>
              <w:rPr>
                <w:rFonts w:hint="eastAsia"/>
                <w:highlight w:val="none"/>
                <w:lang w:val="en-US" w:eastAsia="zh-CN"/>
              </w:rPr>
              <w:t xml:space="preserve">收到报告不准确性等相关投诉质疑查证属实扣5分。</w:t>
            </w:r>
            <w:r>
              <w:rPr>
                <w:highlight w:val="none"/>
                <w:lang w:val="en-US"/>
              </w:rPr>
            </w:r>
            <w:r/>
          </w:p>
          <w:p>
            <w:pPr>
              <w:pStyle w:val="853"/>
              <w:ind w:left="0" w:right="0" w:firstLine="0"/>
              <w:keepLines w:val="0"/>
              <w:keepNext w:val="0"/>
              <w:pageBreakBefore w:val="0"/>
              <w:spacing w:before="0" w:beforeAutospacing="0" w:after="0" w:afterAutospacing="0" w:line="360" w:lineRule="auto"/>
              <w:widowControl/>
              <w:rPr>
                <w:color w:val="000000"/>
                <w:szCs w:val="22"/>
                <w:highlight w:val="none"/>
                <w:vertAlign w:val="baseline"/>
                <w:lang w:val="en-US" w:eastAsia="zh-CN"/>
              </w:rPr>
              <w:suppressLineNumbers w:val="0"/>
            </w:pPr>
            <w:r>
              <w:rPr>
                <w:color w:val="000000"/>
                <w:szCs w:val="22"/>
                <w:highlight w:val="none"/>
                <w:vertAlign w:val="baseline"/>
                <w:lang w:val="en-US" w:eastAsia="zh-CN"/>
              </w:rPr>
            </w:r>
            <w:r/>
          </w:p>
        </w:tc>
        <w:tc>
          <w:tcPr>
            <w:tcW w:w="1005" w:type="dxa"/>
            <w:vAlign w:val="top"/>
            <w:textDirection w:val="lrTb"/>
            <w:noWrap w:val="false"/>
          </w:tcPr>
          <w:p>
            <w:pPr>
              <w:pStyle w:val="853"/>
              <w:ind w:left="0" w:right="0" w:firstLine="0"/>
              <w:keepLines w:val="0"/>
              <w:keepNext w:val="0"/>
              <w:pageBreakBefore w:val="0"/>
              <w:spacing w:before="0" w:beforeAutospacing="0" w:after="0" w:afterAutospacing="0" w:line="360" w:lineRule="auto"/>
              <w:widowControl/>
              <w:rPr>
                <w:rFonts w:hint="eastAsia"/>
                <w:color w:val="000000"/>
                <w:szCs w:val="22"/>
                <w:highlight w:val="none"/>
                <w:vertAlign w:val="baseline"/>
                <w:lang w:val="en-US" w:eastAsia="zh-CN"/>
              </w:rPr>
              <w:suppressLineNumbers w:val="0"/>
            </w:pPr>
            <w:r>
              <w:rPr>
                <w:rFonts w:hint="eastAsia"/>
                <w:color w:val="000000"/>
                <w:szCs w:val="22"/>
                <w:highlight w:val="none"/>
                <w:vertAlign w:val="baseline"/>
                <w:lang w:val="en-US" w:eastAsia="zh-CN"/>
              </w:rPr>
            </w:r>
            <w:r/>
          </w:p>
        </w:tc>
        <w:tc>
          <w:tcPr>
            <w:tcW w:w="1267" w:type="dxa"/>
            <w:vAlign w:val="top"/>
            <w:textDirection w:val="lrTb"/>
            <w:noWrap w:val="false"/>
          </w:tcPr>
          <w:p>
            <w:pPr>
              <w:pStyle w:val="853"/>
              <w:ind w:left="0" w:right="0"/>
              <w:keepLines w:val="0"/>
              <w:keepNext w:val="0"/>
              <w:pageBreakBefore w:val="0"/>
              <w:spacing w:before="0" w:beforeAutospacing="0" w:after="0" w:afterAutospacing="0" w:line="360" w:lineRule="auto"/>
              <w:widowControl/>
              <w:rPr>
                <w:rFonts w:hint="eastAsia"/>
                <w:color w:val="000000"/>
                <w:szCs w:val="22"/>
                <w:highlight w:val="none"/>
                <w:vertAlign w:val="baseline"/>
                <w:lang w:val="en-US" w:eastAsia="zh-CN"/>
              </w:rPr>
              <w:suppressLineNumbers w:val="0"/>
            </w:pPr>
            <w:r>
              <w:rPr>
                <w:rFonts w:hint="eastAsia"/>
                <w:color w:val="000000"/>
                <w:szCs w:val="22"/>
                <w:highlight w:val="none"/>
                <w:vertAlign w:val="baseline"/>
                <w:lang w:val="en-US" w:eastAsia="zh-CN"/>
              </w:rPr>
            </w:r>
            <w:r/>
          </w:p>
        </w:tc>
      </w:tr>
      <w:tr>
        <w:trPr/>
        <w:tc>
          <w:tcPr>
            <w:tcW w:w="552" w:type="dxa"/>
            <w:vAlign w:val="center"/>
            <w:textDirection w:val="lrTb"/>
            <w:noWrap w:val="false"/>
          </w:tcPr>
          <w:p>
            <w:pPr>
              <w:pStyle w:val="853"/>
              <w:ind w:left="0" w:right="0"/>
              <w:jc w:val="center"/>
              <w:keepLines w:val="0"/>
              <w:keepNext w:val="0"/>
              <w:pageBreakBefore w:val="0"/>
              <w:spacing w:before="0" w:beforeAutospacing="0" w:after="0" w:afterAutospacing="0" w:line="360" w:lineRule="auto"/>
              <w:widowControl/>
              <w:rPr>
                <w:color w:val="000000"/>
                <w:szCs w:val="22"/>
                <w:highlight w:val="none"/>
                <w:vertAlign w:val="baseline"/>
                <w:lang w:val="en-US" w:eastAsia="zh-CN"/>
              </w:rPr>
              <w:suppressLineNumbers w:val="0"/>
            </w:pPr>
            <w:r>
              <w:rPr>
                <w:rFonts w:hint="eastAsia"/>
                <w:color w:val="000000"/>
                <w:szCs w:val="22"/>
                <w:highlight w:val="none"/>
                <w:vertAlign w:val="baseline"/>
                <w:lang w:val="en-US" w:eastAsia="zh-CN"/>
              </w:rPr>
              <w:t xml:space="preserve">2</w:t>
            </w:r>
            <w:r>
              <w:rPr>
                <w:color w:val="000000"/>
                <w:szCs w:val="22"/>
                <w:highlight w:val="none"/>
                <w:vertAlign w:val="baseline"/>
                <w:lang w:val="en-US" w:eastAsia="zh-CN"/>
              </w:rPr>
            </w:r>
            <w:r/>
          </w:p>
        </w:tc>
        <w:tc>
          <w:tcPr>
            <w:tcW w:w="3131" w:type="dxa"/>
            <w:vAlign w:val="top"/>
            <w:textDirection w:val="lrTb"/>
            <w:noWrap w:val="false"/>
          </w:tcPr>
          <w:p>
            <w:pPr>
              <w:pStyle w:val="812"/>
              <w:rPr>
                <w:rFonts w:hint="eastAsia"/>
                <w:color w:val="000000"/>
                <w:szCs w:val="22"/>
                <w:highlight w:val="none"/>
                <w:vertAlign w:val="baseline"/>
                <w:lang w:val="en-US" w:eastAsia="zh-CN"/>
              </w:rPr>
            </w:pPr>
            <w:r>
              <w:rPr>
                <w:rStyle w:val="847"/>
                <w:highlight w:val="none"/>
              </w:rPr>
              <w:t xml:space="preserve">报告及时性</w:t>
            </w:r>
            <w:r>
              <w:rPr>
                <w:highlight w:val="none"/>
              </w:rPr>
              <w:t xml:space="preserve">：</w:t>
            </w:r>
            <w:r>
              <w:rPr>
                <w:rFonts w:hint="eastAsia"/>
                <w:highlight w:val="none"/>
                <w:lang w:val="en-US" w:eastAsia="zh-CN"/>
              </w:rPr>
              <w:t xml:space="preserve">对</w:t>
            </w:r>
            <w:r>
              <w:rPr>
                <w:highlight w:val="none"/>
              </w:rPr>
              <w:t xml:space="preserve">按时交付报告数量</w:t>
            </w:r>
            <w:r>
              <w:rPr>
                <w:rFonts w:hint="eastAsia"/>
                <w:highlight w:val="none"/>
                <w:lang w:val="en-US" w:eastAsia="zh-CN"/>
              </w:rPr>
              <w:t xml:space="preserve">,收到未及时出具报告质疑或者投诉。</w:t>
            </w:r>
            <w:r>
              <w:rPr>
                <w:rFonts w:hint="eastAsia"/>
                <w:color w:val="000000"/>
                <w:szCs w:val="22"/>
                <w:highlight w:val="none"/>
                <w:vertAlign w:val="baseline"/>
                <w:lang w:val="en-US" w:eastAsia="zh-CN"/>
              </w:rPr>
            </w:r>
            <w:r/>
          </w:p>
        </w:tc>
        <w:tc>
          <w:tcPr>
            <w:tcW w:w="840" w:type="dxa"/>
            <w:vAlign w:val="top"/>
            <w:textDirection w:val="lrTb"/>
            <w:noWrap w:val="false"/>
          </w:tcPr>
          <w:p>
            <w:pPr>
              <w:pStyle w:val="853"/>
              <w:ind w:left="0" w:right="0" w:firstLine="0"/>
              <w:jc w:val="left"/>
              <w:keepLines w:val="0"/>
              <w:keepNext w:val="0"/>
              <w:pageBreakBefore w:val="0"/>
              <w:spacing w:before="0" w:beforeAutospacing="0" w:after="0" w:afterAutospacing="0" w:line="360" w:lineRule="auto"/>
              <w:widowControl/>
              <w:rPr>
                <w:rFonts w:hint="eastAsia"/>
                <w:color w:val="000000"/>
                <w:szCs w:val="22"/>
                <w:highlight w:val="none"/>
                <w:vertAlign w:val="baseline"/>
                <w:lang w:val="en-US" w:eastAsia="zh-CN"/>
              </w:rPr>
              <w:suppressLineNumbers w:val="0"/>
            </w:pPr>
            <w:r>
              <w:rPr>
                <w:rFonts w:hint="eastAsia"/>
                <w:color w:val="000000"/>
                <w:szCs w:val="22"/>
                <w:highlight w:val="none"/>
                <w:vertAlign w:val="baseline"/>
                <w:lang w:val="en-US" w:eastAsia="zh-CN"/>
              </w:rPr>
              <w:t xml:space="preserve">5分/次</w:t>
            </w:r>
            <w:r>
              <w:rPr>
                <w:rFonts w:hint="eastAsia"/>
                <w:color w:val="000000"/>
                <w:szCs w:val="22"/>
                <w:highlight w:val="none"/>
                <w:vertAlign w:val="baseline"/>
                <w:lang w:val="en-US" w:eastAsia="zh-CN"/>
              </w:rPr>
            </w:r>
            <w:r/>
          </w:p>
        </w:tc>
        <w:tc>
          <w:tcPr>
            <w:tcW w:w="2430" w:type="dxa"/>
            <w:vAlign w:val="top"/>
            <w:textDirection w:val="lrTb"/>
            <w:noWrap w:val="false"/>
          </w:tcPr>
          <w:p>
            <w:pPr>
              <w:pStyle w:val="812"/>
              <w:rPr>
                <w:color w:val="000000"/>
                <w:szCs w:val="22"/>
                <w:highlight w:val="none"/>
                <w:vertAlign w:val="baseline"/>
                <w:lang w:val="en-US" w:eastAsia="zh-CN"/>
              </w:rPr>
            </w:pPr>
            <w:r>
              <w:rPr>
                <w:rFonts w:hint="eastAsia"/>
                <w:highlight w:val="none"/>
                <w:lang w:val="en-US" w:eastAsia="zh-CN"/>
              </w:rPr>
              <w:t xml:space="preserve">收到未及时出具报告，等相关投诉质疑查证属实扣5分。</w:t>
            </w:r>
            <w:r>
              <w:rPr>
                <w:color w:val="000000"/>
                <w:szCs w:val="22"/>
                <w:highlight w:val="none"/>
                <w:vertAlign w:val="baseline"/>
                <w:lang w:val="en-US" w:eastAsia="zh-CN"/>
              </w:rPr>
            </w:r>
            <w:r/>
          </w:p>
        </w:tc>
        <w:tc>
          <w:tcPr>
            <w:tcW w:w="1005" w:type="dxa"/>
            <w:vAlign w:val="top"/>
            <w:textDirection w:val="lrTb"/>
            <w:noWrap w:val="false"/>
          </w:tcPr>
          <w:p>
            <w:pPr>
              <w:pStyle w:val="853"/>
              <w:ind w:left="0" w:right="0"/>
              <w:keepLines w:val="0"/>
              <w:keepNext w:val="0"/>
              <w:pageBreakBefore w:val="0"/>
              <w:spacing w:before="0" w:beforeAutospacing="0" w:after="0" w:afterAutospacing="0" w:line="360" w:lineRule="auto"/>
              <w:widowControl/>
              <w:rPr>
                <w:rFonts w:hint="eastAsia"/>
                <w:color w:val="000000"/>
                <w:szCs w:val="22"/>
                <w:highlight w:val="none"/>
                <w:vertAlign w:val="baseline"/>
                <w:lang w:val="en-US" w:eastAsia="zh-CN"/>
              </w:rPr>
              <w:suppressLineNumbers w:val="0"/>
            </w:pPr>
            <w:r>
              <w:rPr>
                <w:rFonts w:hint="eastAsia"/>
                <w:color w:val="000000"/>
                <w:szCs w:val="22"/>
                <w:highlight w:val="none"/>
                <w:vertAlign w:val="baseline"/>
                <w:lang w:val="en-US" w:eastAsia="zh-CN"/>
              </w:rPr>
            </w:r>
            <w:r/>
          </w:p>
        </w:tc>
        <w:tc>
          <w:tcPr>
            <w:tcW w:w="1267" w:type="dxa"/>
            <w:vAlign w:val="top"/>
            <w:textDirection w:val="lrTb"/>
            <w:noWrap w:val="false"/>
          </w:tcPr>
          <w:p>
            <w:pPr>
              <w:pStyle w:val="853"/>
              <w:ind w:left="0" w:right="0"/>
              <w:keepLines w:val="0"/>
              <w:keepNext w:val="0"/>
              <w:pageBreakBefore w:val="0"/>
              <w:spacing w:before="0" w:beforeAutospacing="0" w:after="0" w:afterAutospacing="0" w:line="360" w:lineRule="auto"/>
              <w:widowControl/>
              <w:rPr>
                <w:rFonts w:hint="eastAsia"/>
                <w:color w:val="000000"/>
                <w:szCs w:val="22"/>
                <w:highlight w:val="none"/>
                <w:vertAlign w:val="baseline"/>
                <w:lang w:val="en-US" w:eastAsia="zh-CN"/>
              </w:rPr>
              <w:suppressLineNumbers w:val="0"/>
            </w:pPr>
            <w:r>
              <w:rPr>
                <w:rFonts w:hint="eastAsia"/>
                <w:color w:val="000000"/>
                <w:szCs w:val="22"/>
                <w:highlight w:val="none"/>
                <w:vertAlign w:val="baseline"/>
                <w:lang w:val="en-US" w:eastAsia="zh-CN"/>
              </w:rPr>
            </w:r>
            <w:r/>
          </w:p>
        </w:tc>
      </w:tr>
      <w:tr>
        <w:trPr/>
        <w:tc>
          <w:tcPr>
            <w:tcW w:w="552" w:type="dxa"/>
            <w:vAlign w:val="center"/>
            <w:textDirection w:val="lrTb"/>
            <w:noWrap w:val="false"/>
          </w:tcPr>
          <w:p>
            <w:pPr>
              <w:pStyle w:val="853"/>
              <w:ind w:left="0" w:right="0"/>
              <w:jc w:val="center"/>
              <w:keepLines w:val="0"/>
              <w:keepNext w:val="0"/>
              <w:pageBreakBefore w:val="0"/>
              <w:spacing w:before="0" w:beforeAutospacing="0" w:after="0" w:afterAutospacing="0" w:line="360" w:lineRule="auto"/>
              <w:widowControl/>
              <w:rPr>
                <w:color w:val="000000"/>
                <w:szCs w:val="22"/>
                <w:highlight w:val="none"/>
                <w:vertAlign w:val="baseline"/>
                <w:lang w:val="en-US" w:eastAsia="zh-CN"/>
              </w:rPr>
              <w:suppressLineNumbers w:val="0"/>
            </w:pPr>
            <w:r>
              <w:rPr>
                <w:rFonts w:hint="eastAsia"/>
                <w:color w:val="000000"/>
                <w:szCs w:val="22"/>
                <w:highlight w:val="none"/>
                <w:vertAlign w:val="baseline"/>
                <w:lang w:val="en-US" w:eastAsia="zh-CN"/>
              </w:rPr>
              <w:t xml:space="preserve">3</w:t>
            </w:r>
            <w:r>
              <w:rPr>
                <w:color w:val="000000"/>
                <w:szCs w:val="22"/>
                <w:highlight w:val="none"/>
                <w:vertAlign w:val="baseline"/>
                <w:lang w:val="en-US" w:eastAsia="zh-CN"/>
              </w:rPr>
            </w:r>
            <w:r/>
          </w:p>
        </w:tc>
        <w:tc>
          <w:tcPr>
            <w:tcW w:w="3131" w:type="dxa"/>
            <w:vAlign w:val="top"/>
            <w:textDirection w:val="lrTb"/>
            <w:noWrap w:val="false"/>
          </w:tcPr>
          <w:p>
            <w:pPr>
              <w:pStyle w:val="853"/>
              <w:ind w:left="0" w:right="0" w:firstLine="0"/>
              <w:keepLines w:val="0"/>
              <w:keepNext w:val="0"/>
              <w:pageBreakBefore w:val="0"/>
              <w:spacing w:before="0" w:beforeAutospacing="0" w:after="0" w:afterAutospacing="0" w:line="360" w:lineRule="auto"/>
              <w:widowControl/>
              <w:rPr>
                <w:rFonts w:hint="eastAsia"/>
                <w:color w:val="000000"/>
                <w:szCs w:val="22"/>
                <w:highlight w:val="none"/>
                <w:vertAlign w:val="baseline"/>
                <w:lang w:val="en-US" w:eastAsia="zh-CN"/>
              </w:rPr>
              <w:suppressLineNumbers w:val="0"/>
            </w:pPr>
            <w:r>
              <w:rPr>
                <w:rStyle w:val="847"/>
                <w:highlight w:val="none"/>
              </w:rPr>
              <w:t xml:space="preserve">服务态度</w:t>
            </w:r>
            <w:r>
              <w:rPr>
                <w:highlight w:val="none"/>
              </w:rPr>
              <w:t xml:space="preserve">：</w:t>
            </w:r>
            <w:r>
              <w:rPr>
                <w:rFonts w:hint="eastAsia"/>
                <w:highlight w:val="none"/>
                <w:lang w:val="en-US" w:eastAsia="zh-CN"/>
              </w:rPr>
              <w:t xml:space="preserve">对</w:t>
            </w:r>
            <w:r>
              <w:rPr>
                <w:rFonts w:hint="eastAsia"/>
                <w:color w:val="000000"/>
                <w:szCs w:val="22"/>
                <w:highlight w:val="none"/>
                <w:vertAlign w:val="baseline"/>
                <w:lang w:val="en-US" w:eastAsia="zh-CN"/>
              </w:rPr>
              <w:t xml:space="preserve">医院检查人员</w:t>
            </w:r>
            <w:r>
              <w:rPr>
                <w:rFonts w:hint="eastAsia"/>
                <w:color w:val="000000"/>
                <w:szCs w:val="22"/>
                <w:highlight w:val="none"/>
                <w:vertAlign w:val="baseline"/>
                <w:lang w:val="en-US" w:eastAsia="zh-CN"/>
              </w:rPr>
            </w:r>
            <w:r/>
          </w:p>
          <w:p>
            <w:pPr>
              <w:pStyle w:val="853"/>
              <w:ind w:left="0" w:right="0" w:firstLine="0"/>
              <w:jc w:val="left"/>
              <w:keepLines w:val="0"/>
              <w:keepNext w:val="0"/>
              <w:pageBreakBefore w:val="0"/>
              <w:spacing w:before="0" w:beforeAutospacing="0" w:after="0" w:afterAutospacing="0" w:line="360" w:lineRule="auto"/>
              <w:widowControl/>
              <w:rPr>
                <w:rFonts w:hint="eastAsia"/>
                <w:color w:val="000000"/>
                <w:szCs w:val="22"/>
                <w:highlight w:val="none"/>
                <w:vertAlign w:val="baseline"/>
                <w:lang w:val="en-US" w:eastAsia="zh-CN"/>
              </w:rPr>
              <w:suppressLineNumbers w:val="0"/>
            </w:pPr>
            <w:r>
              <w:rPr>
                <w:highlight w:val="none"/>
              </w:rPr>
              <w:t xml:space="preserve">服务满意度，</w:t>
            </w:r>
            <w:r>
              <w:rPr>
                <w:rFonts w:hint="eastAsia"/>
                <w:highlight w:val="none"/>
                <w:lang w:val="en-US" w:eastAsia="zh-CN"/>
              </w:rPr>
              <w:t xml:space="preserve">收到质疑或者投诉。</w:t>
            </w:r>
            <w:r>
              <w:rPr>
                <w:rFonts w:hint="eastAsia"/>
                <w:color w:val="000000"/>
                <w:szCs w:val="22"/>
                <w:highlight w:val="none"/>
                <w:vertAlign w:val="baseline"/>
                <w:lang w:val="en-US" w:eastAsia="zh-CN"/>
              </w:rPr>
            </w:r>
            <w:r/>
          </w:p>
        </w:tc>
        <w:tc>
          <w:tcPr>
            <w:tcW w:w="840" w:type="dxa"/>
            <w:vAlign w:val="top"/>
            <w:textDirection w:val="lrTb"/>
            <w:noWrap w:val="false"/>
          </w:tcPr>
          <w:p>
            <w:pPr>
              <w:pStyle w:val="853"/>
              <w:ind w:left="0" w:right="0" w:firstLine="0"/>
              <w:jc w:val="left"/>
              <w:keepLines w:val="0"/>
              <w:keepNext w:val="0"/>
              <w:pageBreakBefore w:val="0"/>
              <w:spacing w:before="0" w:beforeAutospacing="0" w:after="0" w:afterAutospacing="0" w:line="360" w:lineRule="auto"/>
              <w:widowControl/>
              <w:rPr>
                <w:rFonts w:hint="eastAsia"/>
                <w:color w:val="000000"/>
                <w:szCs w:val="22"/>
                <w:highlight w:val="none"/>
                <w:vertAlign w:val="baseline"/>
                <w:lang w:val="en-US" w:eastAsia="zh-CN"/>
              </w:rPr>
              <w:suppressLineNumbers w:val="0"/>
            </w:pPr>
            <w:r>
              <w:rPr>
                <w:rFonts w:hint="eastAsia"/>
                <w:color w:val="000000"/>
                <w:szCs w:val="22"/>
                <w:highlight w:val="none"/>
                <w:vertAlign w:val="baseline"/>
                <w:lang w:val="en-US" w:eastAsia="zh-CN"/>
              </w:rPr>
              <w:t xml:space="preserve">5分/次</w:t>
            </w:r>
            <w:r>
              <w:rPr>
                <w:rFonts w:hint="eastAsia"/>
                <w:color w:val="000000"/>
                <w:szCs w:val="22"/>
                <w:highlight w:val="none"/>
                <w:vertAlign w:val="baseline"/>
                <w:lang w:val="en-US" w:eastAsia="zh-CN"/>
              </w:rPr>
            </w:r>
            <w:r/>
          </w:p>
        </w:tc>
        <w:tc>
          <w:tcPr>
            <w:tcW w:w="2430" w:type="dxa"/>
            <w:vAlign w:val="top"/>
            <w:textDirection w:val="lrTb"/>
            <w:noWrap w:val="false"/>
          </w:tcPr>
          <w:p>
            <w:pPr>
              <w:pStyle w:val="812"/>
              <w:rPr>
                <w:rFonts w:eastAsia="宋体"/>
                <w:highlight w:val="none"/>
                <w:lang w:val="en-US" w:eastAsia="zh-CN"/>
              </w:rPr>
            </w:pPr>
            <w:r>
              <w:rPr>
                <w:rFonts w:hint="eastAsia"/>
                <w:highlight w:val="none"/>
                <w:lang w:val="en-US" w:eastAsia="zh-CN"/>
              </w:rPr>
              <w:t xml:space="preserve">收到服务满意度，等相关投诉质疑查证属实扣5分。</w:t>
            </w:r>
            <w:r>
              <w:rPr>
                <w:rFonts w:eastAsia="宋体"/>
                <w:highlight w:val="none"/>
                <w:lang w:val="en-US" w:eastAsia="zh-CN"/>
              </w:rPr>
            </w:r>
            <w:r/>
          </w:p>
          <w:p>
            <w:pPr>
              <w:pStyle w:val="853"/>
              <w:ind w:left="0" w:right="0" w:firstLine="0"/>
              <w:keepLines w:val="0"/>
              <w:keepNext w:val="0"/>
              <w:pageBreakBefore w:val="0"/>
              <w:spacing w:before="0" w:beforeAutospacing="0" w:after="0" w:afterAutospacing="0" w:line="360" w:lineRule="auto"/>
              <w:widowControl/>
              <w:rPr>
                <w:color w:val="000000"/>
                <w:szCs w:val="22"/>
                <w:highlight w:val="none"/>
                <w:vertAlign w:val="baseline"/>
                <w:lang w:val="en-US" w:eastAsia="zh-CN"/>
              </w:rPr>
              <w:suppressLineNumbers w:val="0"/>
            </w:pPr>
            <w:r>
              <w:rPr>
                <w:color w:val="000000"/>
                <w:szCs w:val="22"/>
                <w:highlight w:val="none"/>
                <w:vertAlign w:val="baseline"/>
                <w:lang w:val="en-US" w:eastAsia="zh-CN"/>
              </w:rPr>
            </w:r>
            <w:r/>
          </w:p>
        </w:tc>
        <w:tc>
          <w:tcPr>
            <w:tcW w:w="1005" w:type="dxa"/>
            <w:vAlign w:val="top"/>
            <w:textDirection w:val="lrTb"/>
            <w:noWrap w:val="false"/>
          </w:tcPr>
          <w:p>
            <w:pPr>
              <w:pStyle w:val="788"/>
              <w:rPr>
                <w:highlight w:val="none"/>
                <w:lang w:val="en-US" w:eastAsia="zh-CN"/>
              </w:rPr>
            </w:pPr>
            <w:r>
              <w:rPr>
                <w:highlight w:val="none"/>
                <w:lang w:val="en-US" w:eastAsia="zh-CN"/>
              </w:rPr>
            </w:r>
            <w:r/>
          </w:p>
        </w:tc>
        <w:tc>
          <w:tcPr>
            <w:tcW w:w="1267" w:type="dxa"/>
            <w:vAlign w:val="top"/>
            <w:textDirection w:val="lrTb"/>
            <w:noWrap w:val="false"/>
          </w:tcPr>
          <w:p>
            <w:pPr>
              <w:pStyle w:val="853"/>
              <w:ind w:left="0" w:right="0"/>
              <w:keepLines w:val="0"/>
              <w:keepNext w:val="0"/>
              <w:pageBreakBefore w:val="0"/>
              <w:spacing w:before="0" w:beforeAutospacing="0" w:after="0" w:afterAutospacing="0" w:line="360" w:lineRule="auto"/>
              <w:widowControl/>
              <w:rPr>
                <w:rFonts w:hint="eastAsia"/>
                <w:color w:val="000000"/>
                <w:szCs w:val="22"/>
                <w:highlight w:val="none"/>
                <w:vertAlign w:val="baseline"/>
                <w:lang w:val="en-US" w:eastAsia="zh-CN"/>
              </w:rPr>
              <w:suppressLineNumbers w:val="0"/>
            </w:pPr>
            <w:r>
              <w:rPr>
                <w:rFonts w:hint="eastAsia"/>
                <w:color w:val="000000"/>
                <w:szCs w:val="22"/>
                <w:highlight w:val="none"/>
                <w:vertAlign w:val="baseline"/>
                <w:lang w:val="en-US" w:eastAsia="zh-CN"/>
              </w:rPr>
            </w:r>
            <w:r/>
          </w:p>
        </w:tc>
      </w:tr>
      <w:tr>
        <w:trPr/>
        <w:tc>
          <w:tcPr>
            <w:tcW w:w="552" w:type="dxa"/>
            <w:vAlign w:val="center"/>
            <w:textDirection w:val="lrTb"/>
            <w:noWrap w:val="false"/>
          </w:tcPr>
          <w:p>
            <w:pPr>
              <w:pStyle w:val="853"/>
              <w:ind w:left="0" w:right="0"/>
              <w:jc w:val="center"/>
              <w:keepLines w:val="0"/>
              <w:keepNext w:val="0"/>
              <w:pageBreakBefore w:val="0"/>
              <w:spacing w:before="0" w:beforeAutospacing="0" w:after="0" w:afterAutospacing="0" w:line="360" w:lineRule="auto"/>
              <w:widowControl/>
              <w:rPr>
                <w:color w:val="000000"/>
                <w:szCs w:val="22"/>
                <w:highlight w:val="none"/>
                <w:vertAlign w:val="baseline"/>
                <w:lang w:val="en-US" w:eastAsia="zh-CN"/>
              </w:rPr>
              <w:suppressLineNumbers w:val="0"/>
            </w:pPr>
            <w:r>
              <w:rPr>
                <w:rFonts w:hint="eastAsia"/>
                <w:color w:val="000000"/>
                <w:szCs w:val="22"/>
                <w:highlight w:val="none"/>
                <w:vertAlign w:val="baseline"/>
                <w:lang w:val="en-US" w:eastAsia="zh-CN"/>
              </w:rPr>
              <w:t xml:space="preserve">4</w:t>
            </w:r>
            <w:r>
              <w:rPr>
                <w:color w:val="000000"/>
                <w:szCs w:val="22"/>
                <w:highlight w:val="none"/>
                <w:vertAlign w:val="baseline"/>
                <w:lang w:val="en-US" w:eastAsia="zh-CN"/>
              </w:rPr>
            </w:r>
            <w:r/>
          </w:p>
        </w:tc>
        <w:tc>
          <w:tcPr>
            <w:tcW w:w="3131" w:type="dxa"/>
            <w:vAlign w:val="top"/>
            <w:textDirection w:val="lrTb"/>
            <w:noWrap w:val="false"/>
          </w:tcPr>
          <w:p>
            <w:pPr>
              <w:pStyle w:val="853"/>
              <w:ind w:left="0" w:right="0" w:firstLine="0"/>
              <w:jc w:val="left"/>
              <w:keepLines w:val="0"/>
              <w:keepNext w:val="0"/>
              <w:pageBreakBefore w:val="0"/>
              <w:spacing w:before="0" w:beforeAutospacing="0" w:after="0" w:afterAutospacing="0" w:line="360" w:lineRule="auto"/>
              <w:widowControl/>
              <w:rPr>
                <w:rFonts w:hint="eastAsia"/>
                <w:color w:val="000000"/>
                <w:szCs w:val="22"/>
                <w:highlight w:val="none"/>
                <w:vertAlign w:val="baseline"/>
                <w:lang w:val="en-US" w:eastAsia="zh-CN"/>
              </w:rPr>
              <w:suppressLineNumbers w:val="0"/>
            </w:pPr>
            <w:r>
              <w:rPr>
                <w:rStyle w:val="847"/>
                <w:highlight w:val="none"/>
              </w:rPr>
              <w:t xml:space="preserve">物流管理</w:t>
            </w:r>
            <w:r>
              <w:rPr>
                <w:highlight w:val="none"/>
              </w:rPr>
              <w:t xml:space="preserve">：检查样本运输过程温度、湿度监控记录，确保符合要求，统计样本丢失、损坏数量。</w:t>
            </w:r>
            <w:r>
              <w:rPr>
                <w:rFonts w:hint="eastAsia"/>
                <w:color w:val="000000"/>
                <w:szCs w:val="22"/>
                <w:highlight w:val="none"/>
                <w:vertAlign w:val="baseline"/>
                <w:lang w:val="en-US" w:eastAsia="zh-CN"/>
              </w:rPr>
            </w:r>
            <w:r/>
          </w:p>
        </w:tc>
        <w:tc>
          <w:tcPr>
            <w:tcW w:w="840" w:type="dxa"/>
            <w:vAlign w:val="top"/>
            <w:textDirection w:val="lrTb"/>
            <w:noWrap w:val="false"/>
          </w:tcPr>
          <w:p>
            <w:pPr>
              <w:pStyle w:val="853"/>
              <w:ind w:left="0" w:right="0" w:firstLine="0"/>
              <w:jc w:val="left"/>
              <w:keepLines w:val="0"/>
              <w:keepNext w:val="0"/>
              <w:pageBreakBefore w:val="0"/>
              <w:spacing w:before="0" w:beforeAutospacing="0" w:after="0" w:afterAutospacing="0" w:line="360" w:lineRule="auto"/>
              <w:widowControl/>
              <w:rPr>
                <w:rFonts w:hint="eastAsia"/>
                <w:color w:val="000000"/>
                <w:szCs w:val="22"/>
                <w:highlight w:val="none"/>
                <w:vertAlign w:val="baseline"/>
                <w:lang w:val="en-US" w:eastAsia="zh-CN"/>
              </w:rPr>
              <w:suppressLineNumbers w:val="0"/>
            </w:pPr>
            <w:r>
              <w:rPr>
                <w:rFonts w:hint="eastAsia"/>
                <w:color w:val="000000"/>
                <w:szCs w:val="22"/>
                <w:highlight w:val="none"/>
                <w:vertAlign w:val="baseline"/>
                <w:lang w:val="en-US" w:eastAsia="zh-CN"/>
              </w:rPr>
              <w:t xml:space="preserve">5分/次</w:t>
            </w:r>
            <w:r>
              <w:rPr>
                <w:rFonts w:hint="eastAsia"/>
                <w:color w:val="000000"/>
                <w:szCs w:val="22"/>
                <w:highlight w:val="none"/>
                <w:vertAlign w:val="baseline"/>
                <w:lang w:val="en-US" w:eastAsia="zh-CN"/>
              </w:rPr>
            </w:r>
            <w:r/>
          </w:p>
        </w:tc>
        <w:tc>
          <w:tcPr>
            <w:tcW w:w="2430" w:type="dxa"/>
            <w:vAlign w:val="top"/>
            <w:textDirection w:val="lrTb"/>
            <w:noWrap w:val="false"/>
          </w:tcPr>
          <w:p>
            <w:pPr>
              <w:pStyle w:val="853"/>
              <w:ind w:left="0" w:right="0" w:firstLine="0"/>
              <w:keepLines w:val="0"/>
              <w:keepNext w:val="0"/>
              <w:pageBreakBefore w:val="0"/>
              <w:spacing w:before="0" w:beforeAutospacing="0" w:after="0" w:afterAutospacing="0" w:line="360" w:lineRule="auto"/>
              <w:widowControl/>
              <w:rPr>
                <w:rFonts w:eastAsia="宋体"/>
                <w:color w:val="000000"/>
                <w:szCs w:val="22"/>
                <w:highlight w:val="none"/>
                <w:vertAlign w:val="baseline"/>
                <w:lang w:val="en-US" w:eastAsia="zh-CN"/>
              </w:rPr>
              <w:suppressLineNumbers w:val="0"/>
            </w:pPr>
            <w:r>
              <w:rPr>
                <w:highlight w:val="none"/>
              </w:rPr>
              <w:t xml:space="preserve">样本运输</w:t>
            </w:r>
            <w:r>
              <w:rPr>
                <w:rFonts w:hint="eastAsia"/>
                <w:highlight w:val="none"/>
                <w:lang w:val="en-US" w:eastAsia="zh-CN"/>
              </w:rPr>
              <w:t xml:space="preserve">时效性5分，</w:t>
            </w:r>
            <w:r>
              <w:rPr>
                <w:highlight w:val="none"/>
              </w:rPr>
              <w:t xml:space="preserve">样本运输</w:t>
            </w:r>
            <w:r>
              <w:rPr>
                <w:rFonts w:hint="eastAsia"/>
                <w:highlight w:val="none"/>
                <w:lang w:val="en-US" w:eastAsia="zh-CN"/>
              </w:rPr>
              <w:t xml:space="preserve">安全性5分，</w:t>
            </w:r>
            <w:r>
              <w:rPr>
                <w:highlight w:val="none"/>
              </w:rPr>
              <w:t xml:space="preserve">运输过程温度、湿度监控记录</w:t>
            </w:r>
            <w:r>
              <w:rPr>
                <w:rFonts w:hint="eastAsia"/>
                <w:highlight w:val="none"/>
                <w:lang w:val="en-US" w:eastAsia="zh-CN"/>
              </w:rPr>
              <w:t xml:space="preserve">5分，物流信息跟踪5分，物流成本控制5分</w:t>
            </w:r>
            <w:r>
              <w:rPr>
                <w:rFonts w:eastAsia="宋体"/>
                <w:color w:val="000000"/>
                <w:szCs w:val="22"/>
                <w:highlight w:val="none"/>
                <w:vertAlign w:val="baseline"/>
                <w:lang w:val="en-US" w:eastAsia="zh-CN"/>
              </w:rPr>
            </w:r>
            <w:r/>
          </w:p>
        </w:tc>
        <w:tc>
          <w:tcPr>
            <w:tcW w:w="1005" w:type="dxa"/>
            <w:vAlign w:val="top"/>
            <w:textDirection w:val="lrTb"/>
            <w:noWrap w:val="false"/>
          </w:tcPr>
          <w:p>
            <w:pPr>
              <w:pStyle w:val="853"/>
              <w:ind w:left="0" w:right="0"/>
              <w:keepLines w:val="0"/>
              <w:keepNext w:val="0"/>
              <w:pageBreakBefore w:val="0"/>
              <w:spacing w:before="0" w:beforeAutospacing="0" w:after="0" w:afterAutospacing="0" w:line="360" w:lineRule="auto"/>
              <w:widowControl/>
              <w:rPr>
                <w:rFonts w:hint="eastAsia"/>
                <w:color w:val="000000"/>
                <w:szCs w:val="22"/>
                <w:highlight w:val="none"/>
                <w:vertAlign w:val="baseline"/>
                <w:lang w:val="en-US" w:eastAsia="zh-CN"/>
              </w:rPr>
              <w:suppressLineNumbers w:val="0"/>
            </w:pPr>
            <w:r>
              <w:rPr>
                <w:rFonts w:hint="eastAsia"/>
                <w:color w:val="000000"/>
                <w:szCs w:val="22"/>
                <w:highlight w:val="none"/>
                <w:vertAlign w:val="baseline"/>
                <w:lang w:val="en-US" w:eastAsia="zh-CN"/>
              </w:rPr>
            </w:r>
            <w:r/>
          </w:p>
        </w:tc>
        <w:tc>
          <w:tcPr>
            <w:tcW w:w="1267" w:type="dxa"/>
            <w:vAlign w:val="top"/>
            <w:textDirection w:val="lrTb"/>
            <w:noWrap w:val="false"/>
          </w:tcPr>
          <w:p>
            <w:pPr>
              <w:pStyle w:val="853"/>
              <w:ind w:left="0" w:right="0"/>
              <w:keepLines w:val="0"/>
              <w:keepNext w:val="0"/>
              <w:pageBreakBefore w:val="0"/>
              <w:spacing w:before="0" w:beforeAutospacing="0" w:after="0" w:afterAutospacing="0" w:line="360" w:lineRule="auto"/>
              <w:widowControl/>
              <w:rPr>
                <w:rFonts w:hint="eastAsia"/>
                <w:color w:val="000000"/>
                <w:szCs w:val="22"/>
                <w:highlight w:val="none"/>
                <w:vertAlign w:val="baseline"/>
                <w:lang w:val="en-US" w:eastAsia="zh-CN"/>
              </w:rPr>
              <w:suppressLineNumbers w:val="0"/>
            </w:pPr>
            <w:r>
              <w:rPr>
                <w:rFonts w:hint="eastAsia"/>
                <w:color w:val="000000"/>
                <w:szCs w:val="22"/>
                <w:highlight w:val="none"/>
                <w:vertAlign w:val="baseline"/>
                <w:lang w:val="en-US" w:eastAsia="zh-CN"/>
              </w:rPr>
            </w:r>
            <w:r/>
          </w:p>
        </w:tc>
      </w:tr>
      <w:tr>
        <w:trPr/>
        <w:tc>
          <w:tcPr>
            <w:tcW w:w="552" w:type="dxa"/>
            <w:vAlign w:val="center"/>
            <w:textDirection w:val="lrTb"/>
            <w:noWrap w:val="false"/>
          </w:tcPr>
          <w:p>
            <w:pPr>
              <w:pStyle w:val="853"/>
              <w:ind w:left="0" w:right="0"/>
              <w:jc w:val="center"/>
              <w:keepLines w:val="0"/>
              <w:keepNext w:val="0"/>
              <w:pageBreakBefore w:val="0"/>
              <w:spacing w:before="0" w:beforeAutospacing="0" w:after="0" w:afterAutospacing="0" w:line="360" w:lineRule="auto"/>
              <w:widowControl/>
              <w:rPr>
                <w:color w:val="000000"/>
                <w:szCs w:val="22"/>
                <w:highlight w:val="none"/>
                <w:vertAlign w:val="baseline"/>
                <w:lang w:val="en-US" w:eastAsia="zh-CN"/>
              </w:rPr>
              <w:suppressLineNumbers w:val="0"/>
            </w:pPr>
            <w:r>
              <w:rPr>
                <w:rFonts w:hint="eastAsia"/>
                <w:color w:val="000000"/>
                <w:szCs w:val="22"/>
                <w:highlight w:val="none"/>
                <w:vertAlign w:val="baseline"/>
                <w:lang w:val="en-US" w:eastAsia="zh-CN"/>
              </w:rPr>
              <w:t xml:space="preserve">5</w:t>
            </w:r>
            <w:r>
              <w:rPr>
                <w:color w:val="000000"/>
                <w:szCs w:val="22"/>
                <w:highlight w:val="none"/>
                <w:vertAlign w:val="baseline"/>
                <w:lang w:val="en-US" w:eastAsia="zh-CN"/>
              </w:rPr>
            </w:r>
            <w:r/>
          </w:p>
        </w:tc>
        <w:tc>
          <w:tcPr>
            <w:tcW w:w="3131" w:type="dxa"/>
            <w:vAlign w:val="top"/>
            <w:textDirection w:val="lrTb"/>
            <w:noWrap w:val="false"/>
          </w:tcPr>
          <w:p>
            <w:pPr>
              <w:pStyle w:val="853"/>
              <w:ind w:left="0" w:right="0" w:firstLine="0"/>
              <w:jc w:val="left"/>
              <w:keepLines w:val="0"/>
              <w:keepNext w:val="0"/>
              <w:pageBreakBefore w:val="0"/>
              <w:spacing w:before="0" w:beforeAutospacing="0" w:after="0" w:afterAutospacing="0" w:line="360" w:lineRule="auto"/>
              <w:widowControl/>
              <w:rPr>
                <w:rFonts w:hint="eastAsia"/>
                <w:color w:val="000000"/>
                <w:szCs w:val="22"/>
                <w:highlight w:val="none"/>
                <w:vertAlign w:val="baseline"/>
                <w:lang w:val="en-US" w:eastAsia="zh-CN"/>
              </w:rPr>
              <w:suppressLineNumbers w:val="0"/>
            </w:pPr>
            <w:r>
              <w:rPr>
                <w:rStyle w:val="847"/>
                <w:highlight w:val="none"/>
              </w:rPr>
              <w:t xml:space="preserve">合规性</w:t>
            </w:r>
            <w:r>
              <w:rPr>
                <w:highlight w:val="none"/>
              </w:rPr>
              <w:t xml:space="preserve">：审查外送机构资质证书、许可证等，确保合法运营，检查检验流程、人员操作是否符合法规和行业标准，核查数据安全和隐私保护措施。</w:t>
            </w:r>
            <w:r>
              <w:rPr>
                <w:rFonts w:hint="eastAsia"/>
                <w:color w:val="000000"/>
                <w:szCs w:val="22"/>
                <w:highlight w:val="none"/>
                <w:vertAlign w:val="baseline"/>
                <w:lang w:val="en-US" w:eastAsia="zh-CN"/>
              </w:rPr>
            </w:r>
            <w:r/>
          </w:p>
        </w:tc>
        <w:tc>
          <w:tcPr>
            <w:tcW w:w="840" w:type="dxa"/>
            <w:vAlign w:val="top"/>
            <w:textDirection w:val="lrTb"/>
            <w:noWrap w:val="false"/>
          </w:tcPr>
          <w:p>
            <w:pPr>
              <w:pStyle w:val="853"/>
              <w:ind w:left="0" w:right="0" w:firstLine="0"/>
              <w:jc w:val="left"/>
              <w:keepLines w:val="0"/>
              <w:keepNext w:val="0"/>
              <w:pageBreakBefore w:val="0"/>
              <w:spacing w:before="0" w:beforeAutospacing="0" w:after="0" w:afterAutospacing="0" w:line="360" w:lineRule="auto"/>
              <w:widowControl/>
              <w:rPr>
                <w:rFonts w:hint="eastAsia"/>
                <w:color w:val="000000"/>
                <w:szCs w:val="22"/>
                <w:highlight w:val="none"/>
                <w:vertAlign w:val="baseline"/>
                <w:lang w:val="en-US" w:eastAsia="zh-CN"/>
              </w:rPr>
              <w:suppressLineNumbers w:val="0"/>
            </w:pPr>
            <w:r>
              <w:rPr>
                <w:rFonts w:hint="eastAsia"/>
                <w:color w:val="000000"/>
                <w:szCs w:val="22"/>
                <w:highlight w:val="none"/>
                <w:vertAlign w:val="baseline"/>
                <w:lang w:val="en-US" w:eastAsia="zh-CN"/>
              </w:rPr>
              <w:t xml:space="preserve">5分/次</w:t>
            </w:r>
            <w:r>
              <w:rPr>
                <w:rFonts w:hint="eastAsia"/>
                <w:color w:val="000000"/>
                <w:szCs w:val="22"/>
                <w:highlight w:val="none"/>
                <w:vertAlign w:val="baseline"/>
                <w:lang w:val="en-US" w:eastAsia="zh-CN"/>
              </w:rPr>
            </w:r>
            <w:r/>
          </w:p>
        </w:tc>
        <w:tc>
          <w:tcPr>
            <w:tcW w:w="2430" w:type="dxa"/>
            <w:vAlign w:val="top"/>
            <w:textDirection w:val="lrTb"/>
            <w:noWrap w:val="false"/>
          </w:tcPr>
          <w:p>
            <w:pPr>
              <w:pStyle w:val="853"/>
              <w:ind w:left="0" w:right="0" w:firstLine="0"/>
              <w:keepLines w:val="0"/>
              <w:keepNext w:val="0"/>
              <w:pageBreakBefore w:val="0"/>
              <w:spacing w:before="0" w:beforeAutospacing="0" w:after="0" w:afterAutospacing="0" w:line="360" w:lineRule="auto"/>
              <w:widowControl/>
              <w:rPr>
                <w:rFonts w:eastAsia="宋体"/>
                <w:color w:val="000000"/>
                <w:szCs w:val="22"/>
                <w:highlight w:val="none"/>
                <w:vertAlign w:val="baseline"/>
                <w:lang w:val="en-US" w:eastAsia="zh-CN"/>
              </w:rPr>
              <w:suppressLineNumbers w:val="0"/>
            </w:pPr>
            <w:r>
              <w:rPr>
                <w:rFonts w:hint="eastAsia"/>
                <w:color w:val="000000"/>
                <w:szCs w:val="22"/>
                <w:highlight w:val="none"/>
                <w:vertAlign w:val="baseline"/>
                <w:lang w:val="en-US" w:eastAsia="zh-CN"/>
              </w:rPr>
              <w:t xml:space="preserve">法规遵循情况5分，内部制度执行5分，文件记录完整性5分，人员纸质与培训5分，</w:t>
            </w:r>
            <w:r>
              <w:rPr>
                <w:highlight w:val="none"/>
              </w:rPr>
              <w:t xml:space="preserve">核查数据安全</w:t>
            </w:r>
            <w:r>
              <w:rPr>
                <w:rFonts w:hint="eastAsia"/>
                <w:highlight w:val="none"/>
                <w:lang w:val="en-US" w:eastAsia="zh-CN"/>
              </w:rPr>
              <w:t xml:space="preserve">5分</w:t>
            </w:r>
            <w:r>
              <w:rPr>
                <w:rFonts w:eastAsia="宋体"/>
                <w:color w:val="000000"/>
                <w:szCs w:val="22"/>
                <w:highlight w:val="none"/>
                <w:vertAlign w:val="baseline"/>
                <w:lang w:val="en-US" w:eastAsia="zh-CN"/>
              </w:rPr>
            </w:r>
            <w:r/>
          </w:p>
        </w:tc>
        <w:tc>
          <w:tcPr>
            <w:tcW w:w="1005" w:type="dxa"/>
            <w:vAlign w:val="top"/>
            <w:textDirection w:val="lrTb"/>
            <w:noWrap w:val="false"/>
          </w:tcPr>
          <w:p>
            <w:pPr>
              <w:pStyle w:val="853"/>
              <w:ind w:left="0" w:right="0"/>
              <w:keepLines w:val="0"/>
              <w:keepNext w:val="0"/>
              <w:pageBreakBefore w:val="0"/>
              <w:spacing w:before="0" w:beforeAutospacing="0" w:after="0" w:afterAutospacing="0" w:line="360" w:lineRule="auto"/>
              <w:widowControl/>
              <w:rPr>
                <w:rFonts w:hint="eastAsia"/>
                <w:color w:val="000000"/>
                <w:szCs w:val="22"/>
                <w:highlight w:val="none"/>
                <w:vertAlign w:val="baseline"/>
                <w:lang w:val="en-US" w:eastAsia="zh-CN"/>
              </w:rPr>
              <w:suppressLineNumbers w:val="0"/>
            </w:pPr>
            <w:r>
              <w:rPr>
                <w:rFonts w:hint="eastAsia"/>
                <w:color w:val="000000"/>
                <w:szCs w:val="22"/>
                <w:highlight w:val="none"/>
                <w:vertAlign w:val="baseline"/>
                <w:lang w:val="en-US" w:eastAsia="zh-CN"/>
              </w:rPr>
            </w:r>
            <w:r/>
          </w:p>
        </w:tc>
        <w:tc>
          <w:tcPr>
            <w:tcW w:w="1267" w:type="dxa"/>
            <w:vAlign w:val="top"/>
            <w:textDirection w:val="lrTb"/>
            <w:noWrap w:val="false"/>
          </w:tcPr>
          <w:p>
            <w:pPr>
              <w:pStyle w:val="853"/>
              <w:ind w:left="0" w:right="0"/>
              <w:keepLines w:val="0"/>
              <w:keepNext w:val="0"/>
              <w:pageBreakBefore w:val="0"/>
              <w:spacing w:before="0" w:beforeAutospacing="0" w:after="0" w:afterAutospacing="0" w:line="360" w:lineRule="auto"/>
              <w:widowControl/>
              <w:rPr>
                <w:rFonts w:hint="eastAsia"/>
                <w:color w:val="000000"/>
                <w:szCs w:val="22"/>
                <w:highlight w:val="none"/>
                <w:vertAlign w:val="baseline"/>
                <w:lang w:val="en-US" w:eastAsia="zh-CN"/>
              </w:rPr>
              <w:suppressLineNumbers w:val="0"/>
            </w:pPr>
            <w:r>
              <w:rPr>
                <w:rFonts w:hint="eastAsia"/>
                <w:color w:val="000000"/>
                <w:szCs w:val="22"/>
                <w:highlight w:val="none"/>
                <w:vertAlign w:val="baseline"/>
                <w:lang w:val="en-US" w:eastAsia="zh-CN"/>
              </w:rPr>
            </w:r>
            <w:r/>
          </w:p>
        </w:tc>
      </w:tr>
    </w:tbl>
    <w:p>
      <w:pPr>
        <w:pStyle w:val="990"/>
        <w:rPr>
          <w:rFonts w:hint="eastAsia"/>
          <w:highlight w:val="none"/>
          <w:lang w:val="en-US" w:eastAsia="zh-CN"/>
        </w:rPr>
      </w:pPr>
      <w:r>
        <w:rPr>
          <w:rFonts w:hint="eastAsia"/>
          <w:highlight w:val="none"/>
          <w:lang w:val="en-US" w:eastAsia="zh-CN"/>
        </w:rPr>
      </w:r>
      <w:r/>
    </w:p>
    <w:p>
      <w:pPr>
        <w:pStyle w:val="840"/>
        <w:numPr>
          <w:ilvl w:val="0"/>
          <w:numId w:val="0"/>
        </w:numPr>
        <w:jc w:val="both"/>
        <w:spacing w:after="312"/>
        <w:tabs>
          <w:tab w:val="left" w:pos="315" w:leader="none"/>
          <w:tab w:val="left" w:pos="720" w:leader="none"/>
          <w:tab w:val="center" w:pos="4153" w:leader="none"/>
        </w:tabs>
        <w:rPr>
          <w:rFonts w:ascii="宋体" w:hAnsi="宋体" w:eastAsia="宋体" w:cs="宋体"/>
          <w:szCs w:val="21"/>
          <w:highlight w:val="none"/>
          <w:u w:val="single"/>
          <w:lang w:val="en-US" w:eastAsia="zh-CN"/>
        </w:rPr>
        <w:outlineLvl w:val="0"/>
      </w:pPr>
      <w:r>
        <w:rPr>
          <w:rFonts w:hint="eastAsia" w:ascii="宋体" w:hAnsi="Times New Roman" w:eastAsia="宋体" w:cs="Times New Roman"/>
          <w:b w:val="0"/>
          <w:color w:val="000000"/>
          <w:sz w:val="21"/>
          <w:szCs w:val="20"/>
          <w:highlight w:val="none"/>
          <w:vertAlign w:val="baseline"/>
          <w:lang w:val="en-US" w:eastAsia="zh-CN" w:bidi="ar-SA"/>
        </w:rPr>
        <w:t xml:space="preserve">检查日期：                                  检查人：</w:t>
      </w:r>
      <w:r>
        <w:rPr>
          <w:rFonts w:ascii="宋体" w:hAnsi="宋体" w:eastAsia="宋体" w:cs="宋体"/>
          <w:szCs w:val="21"/>
          <w:highlight w:val="none"/>
          <w:u w:val="single"/>
          <w:lang w:val="en-US" w:eastAsia="zh-CN"/>
        </w:rPr>
      </w:r>
      <w:r/>
    </w:p>
    <w:p>
      <w:pPr>
        <w:pStyle w:val="788"/>
        <w:ind w:firstLine="425"/>
        <w:jc w:val="both"/>
        <w:spacing w:line="360" w:lineRule="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九、</w:t>
      </w:r>
      <w:r>
        <w:rPr>
          <w:rFonts w:hint="eastAsia" w:ascii="宋体" w:hAnsi="宋体" w:cs="宋体"/>
          <w:sz w:val="21"/>
          <w:szCs w:val="21"/>
          <w:highlight w:val="none"/>
        </w:rPr>
        <w:t xml:space="preserve">履约保证金：</w:t>
      </w:r>
      <w:r>
        <w:rPr>
          <w:rFonts w:hint="eastAsia" w:ascii="宋体" w:hAnsi="宋体" w:cs="宋体"/>
          <w:sz w:val="21"/>
          <w:szCs w:val="21"/>
          <w:highlight w:val="none"/>
        </w:rPr>
      </w:r>
      <w:r/>
    </w:p>
    <w:p>
      <w:pPr>
        <w:pStyle w:val="788"/>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(1)</w:t>
      </w:r>
      <w:r>
        <w:rPr>
          <w:rFonts w:hint="eastAsia" w:ascii="宋体" w:hAnsi="宋体" w:cs="宋体"/>
          <w:sz w:val="21"/>
          <w:szCs w:val="21"/>
          <w:highlight w:val="none"/>
          <w:lang w:val="en-US" w:eastAsia="zh-CN"/>
        </w:rPr>
        <w:t xml:space="preserve">乙方</w:t>
      </w:r>
      <w:r>
        <w:rPr>
          <w:rFonts w:hint="eastAsia" w:ascii="宋体" w:hAnsi="宋体" w:cs="宋体"/>
          <w:sz w:val="21"/>
          <w:szCs w:val="21"/>
          <w:highlight w:val="none"/>
        </w:rPr>
        <w:t xml:space="preserve">应在本合同签订前，向甲方缴纳</w:t>
      </w:r>
      <w:r>
        <w:rPr>
          <w:rFonts w:hint="eastAsia" w:ascii="宋体" w:hAnsi="宋体" w:cs="宋体"/>
          <w:sz w:val="21"/>
          <w:szCs w:val="21"/>
          <w:highlight w:val="none"/>
          <w:lang w:val="en-US" w:eastAsia="zh-CN"/>
        </w:rPr>
        <w:t xml:space="preserve">2</w:t>
      </w:r>
      <w:r>
        <w:rPr>
          <w:rFonts w:hint="eastAsia" w:ascii="宋体" w:hAnsi="宋体" w:cs="宋体"/>
          <w:sz w:val="21"/>
          <w:szCs w:val="21"/>
          <w:highlight w:val="none"/>
        </w:rPr>
        <w:t xml:space="preserve">0000元的履约保证金。</w:t>
      </w:r>
      <w:r>
        <w:rPr>
          <w:rFonts w:hint="eastAsia" w:ascii="宋体" w:hAnsi="宋体" w:cs="宋体"/>
          <w:sz w:val="21"/>
          <w:szCs w:val="21"/>
          <w:highlight w:val="none"/>
        </w:rPr>
      </w:r>
      <w:r/>
    </w:p>
    <w:p>
      <w:pPr>
        <w:pStyle w:val="788"/>
        <w:ind w:firstLine="405"/>
        <w:spacing w:line="420" w:lineRule="exact"/>
        <w:tabs>
          <w:tab w:val="left" w:pos="0" w:leader="none"/>
        </w:tabs>
        <w:rPr>
          <w:rFonts w:hint="eastAsia" w:ascii="宋体" w:hAnsi="宋体" w:cs="宋体"/>
          <w:sz w:val="21"/>
          <w:szCs w:val="21"/>
          <w:highlight w:val="none"/>
        </w:rPr>
      </w:pPr>
      <w:r>
        <w:rPr>
          <w:rFonts w:hint="eastAsia" w:ascii="宋体" w:hAnsi="宋体" w:cs="宋体"/>
          <w:sz w:val="21"/>
          <w:szCs w:val="21"/>
          <w:highlight w:val="none"/>
        </w:rPr>
        <w:t xml:space="preserve">(2)如果</w:t>
      </w:r>
      <w:r>
        <w:rPr>
          <w:rFonts w:hint="eastAsia" w:ascii="宋体" w:hAnsi="宋体" w:cs="宋体"/>
          <w:sz w:val="21"/>
          <w:szCs w:val="21"/>
          <w:highlight w:val="none"/>
          <w:lang w:val="en-US" w:eastAsia="zh-CN"/>
        </w:rPr>
        <w:t xml:space="preserve">乙方</w:t>
      </w:r>
      <w:r>
        <w:rPr>
          <w:rFonts w:hint="eastAsia" w:ascii="宋体" w:hAnsi="宋体" w:cs="宋体"/>
          <w:sz w:val="21"/>
          <w:szCs w:val="21"/>
          <w:highlight w:val="none"/>
        </w:rPr>
        <w:t xml:space="preserve">未能履行合同规定的任何义务，采购人有权从履约保证金中取得补偿，履约保证金不足的，中标人需补足。</w:t>
      </w:r>
      <w:r>
        <w:rPr>
          <w:rFonts w:hint="eastAsia" w:ascii="宋体" w:hAnsi="宋体" w:cs="宋体"/>
          <w:sz w:val="21"/>
          <w:szCs w:val="21"/>
          <w:highlight w:val="none"/>
        </w:rPr>
        <w:br w:type="textWrapping" w:clear="all"/>
      </w:r>
      <w:r>
        <w:rPr>
          <w:rFonts w:hint="eastAsia" w:ascii="宋体" w:hAnsi="宋体" w:cs="宋体"/>
          <w:sz w:val="21"/>
          <w:szCs w:val="21"/>
          <w:highlight w:val="none"/>
        </w:rPr>
        <w:t xml:space="preserve">    (3)履约保证金（无息）将在本项目合同履约完成后由保证收取单位（</w:t>
      </w:r>
      <w:r>
        <w:rPr>
          <w:rFonts w:hint="eastAsia" w:ascii="宋体" w:hAnsi="宋体" w:cs="宋体"/>
          <w:sz w:val="21"/>
          <w:szCs w:val="21"/>
          <w:highlight w:val="none"/>
          <w:lang w:val="en-US" w:eastAsia="zh-CN"/>
        </w:rPr>
        <w:t xml:space="preserve">甲方</w:t>
      </w:r>
      <w:r>
        <w:rPr>
          <w:rFonts w:hint="eastAsia" w:ascii="宋体" w:hAnsi="宋体" w:cs="宋体"/>
          <w:sz w:val="21"/>
          <w:szCs w:val="21"/>
          <w:highlight w:val="none"/>
        </w:rPr>
        <w:t xml:space="preserve">）全额退回</w:t>
      </w:r>
      <w:r>
        <w:rPr>
          <w:rFonts w:hint="eastAsia" w:ascii="宋体" w:hAnsi="宋体" w:cs="宋体"/>
          <w:sz w:val="21"/>
          <w:szCs w:val="21"/>
          <w:highlight w:val="none"/>
        </w:rPr>
      </w:r>
      <w:r/>
    </w:p>
    <w:p>
      <w:pPr>
        <w:pStyle w:val="788"/>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十、</w:t>
      </w:r>
      <w:r>
        <w:rPr>
          <w:rFonts w:hint="eastAsia" w:ascii="宋体" w:hAnsi="宋体" w:cs="宋体"/>
          <w:sz w:val="21"/>
          <w:szCs w:val="21"/>
          <w:highlight w:val="none"/>
        </w:rPr>
        <w:t xml:space="preserve">不可抗拒事故</w:t>
      </w:r>
      <w:r>
        <w:rPr>
          <w:rFonts w:hint="eastAsia" w:ascii="宋体" w:hAnsi="宋体" w:cs="宋体"/>
          <w:sz w:val="21"/>
          <w:szCs w:val="21"/>
          <w:highlight w:val="none"/>
        </w:rPr>
      </w:r>
      <w:r/>
    </w:p>
    <w:p>
      <w:pPr>
        <w:pStyle w:val="788"/>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水灾、地震、雷击等自然灾害为不可抗力。由于不可抗力的原因造成的零部件及系统损坏，乙方将不承担责任，但乙方应立即通知甲方，不可抗力发生后15天内乙方将当地有关部门出具的事故证明书以书面形式通知甲方。上述情况下，乙方仍应采取必要措施修复故障，但费用由甲方承担。</w:t>
      </w:r>
      <w:r>
        <w:rPr>
          <w:rFonts w:hint="eastAsia" w:ascii="宋体" w:hAnsi="宋体" w:cs="宋体"/>
          <w:sz w:val="21"/>
          <w:szCs w:val="21"/>
          <w:highlight w:val="none"/>
        </w:rPr>
      </w:r>
      <w:r/>
    </w:p>
    <w:p>
      <w:pPr>
        <w:pStyle w:val="788"/>
        <w:ind w:firstLine="560"/>
        <w:spacing w:line="360" w:lineRule="exact"/>
        <w:rPr>
          <w:rFonts w:hint="eastAsia" w:ascii="宋体" w:hAnsi="宋体" w:cs="宋体"/>
          <w:szCs w:val="21"/>
          <w:highlight w:val="none"/>
        </w:rPr>
      </w:pPr>
      <w:r>
        <w:rPr>
          <w:rFonts w:hint="eastAsia" w:ascii="宋体" w:hAnsi="宋体" w:cs="宋体"/>
          <w:szCs w:val="21"/>
          <w:highlight w:val="none"/>
          <w:lang w:val="en-US" w:eastAsia="zh-CN"/>
        </w:rPr>
        <w:t xml:space="preserve">十一、</w:t>
      </w:r>
      <w:r>
        <w:rPr>
          <w:rFonts w:hint="eastAsia" w:ascii="宋体" w:hAnsi="宋体" w:cs="宋体"/>
          <w:szCs w:val="21"/>
          <w:highlight w:val="none"/>
        </w:rPr>
        <w:t xml:space="preserve">违约责任</w:t>
      </w:r>
      <w:r>
        <w:rPr>
          <w:rFonts w:hint="eastAsia" w:ascii="宋体" w:hAnsi="宋体" w:cs="宋体"/>
          <w:szCs w:val="21"/>
          <w:highlight w:val="none"/>
        </w:rPr>
      </w:r>
      <w:r/>
    </w:p>
    <w:p>
      <w:pPr>
        <w:pStyle w:val="788"/>
        <w:ind w:firstLine="562"/>
        <w:spacing w:line="360" w:lineRule="exact"/>
        <w:rPr>
          <w:rFonts w:hint="eastAsia" w:ascii="宋体" w:hAnsi="宋体" w:cs="宋体"/>
          <w:b/>
          <w:szCs w:val="21"/>
          <w:highlight w:val="none"/>
        </w:rPr>
      </w:pPr>
      <w:r>
        <w:rPr>
          <w:rFonts w:hint="eastAsia" w:ascii="宋体" w:hAnsi="宋体" w:cs="宋体"/>
          <w:b/>
          <w:szCs w:val="21"/>
          <w:highlight w:val="none"/>
        </w:rPr>
        <w:t xml:space="preserve">（一）延期责任</w:t>
      </w:r>
      <w:r>
        <w:rPr>
          <w:rFonts w:hint="eastAsia" w:ascii="宋体" w:hAnsi="宋体" w:cs="宋体"/>
          <w:b/>
          <w:szCs w:val="21"/>
          <w:highlight w:val="none"/>
        </w:rPr>
      </w:r>
      <w:r/>
    </w:p>
    <w:p>
      <w:pPr>
        <w:pStyle w:val="788"/>
        <w:ind w:firstLine="560"/>
        <w:spacing w:line="360" w:lineRule="exact"/>
        <w:rPr>
          <w:rFonts w:hint="eastAsia" w:ascii="宋体" w:hAnsi="宋体" w:cs="宋体"/>
          <w:szCs w:val="21"/>
          <w:highlight w:val="none"/>
        </w:rPr>
      </w:pPr>
      <w:r>
        <w:rPr>
          <w:rFonts w:hint="eastAsia" w:ascii="宋体" w:hAnsi="宋体" w:cs="宋体"/>
          <w:szCs w:val="21"/>
          <w:highlight w:val="none"/>
        </w:rPr>
        <w:t xml:space="preserve">1.如因甲方提供的样本及相关临床资料不合格或未能按时提供等原因导致的检测延误，由甲方自行承担责任，因乙方未尽临床培训等相应义务造成上述结果的情形除外。</w:t>
      </w:r>
      <w:r>
        <w:rPr>
          <w:rFonts w:hint="eastAsia" w:ascii="宋体" w:hAnsi="宋体" w:cs="宋体"/>
          <w:szCs w:val="21"/>
          <w:highlight w:val="none"/>
        </w:rPr>
      </w:r>
      <w:r/>
    </w:p>
    <w:p>
      <w:pPr>
        <w:pStyle w:val="788"/>
        <w:ind w:firstLine="560"/>
        <w:spacing w:line="360" w:lineRule="exact"/>
        <w:rPr>
          <w:rFonts w:hint="eastAsia" w:ascii="宋体" w:hAnsi="宋体" w:cs="宋体"/>
          <w:szCs w:val="21"/>
          <w:highlight w:val="none"/>
        </w:rPr>
      </w:pPr>
      <w:r>
        <w:rPr>
          <w:rFonts w:hint="eastAsia" w:ascii="宋体" w:hAnsi="宋体" w:cs="宋体"/>
          <w:szCs w:val="21"/>
          <w:highlight w:val="none"/>
        </w:rPr>
        <w:t xml:space="preserve">2.如因乙方原因（包括实验室内样本丢失、检测、出具报告等环节）不能按时提供检测结果导致的出具诊断报告延误，由乙方按</w:t>
      </w:r>
      <w:r>
        <w:rPr>
          <w:rFonts w:hint="eastAsia" w:ascii="宋体" w:hAnsi="宋体" w:cs="宋体"/>
          <w:szCs w:val="21"/>
          <w:highlight w:val="none"/>
          <w:u w:val="single"/>
          <w:lang w:val="en-US" w:eastAsia="zh-CN"/>
        </w:rPr>
        <w:t xml:space="preserve">3000</w:t>
      </w:r>
      <w:r>
        <w:rPr>
          <w:rFonts w:hint="eastAsia" w:ascii="宋体" w:hAnsi="宋体" w:cs="宋体"/>
          <w:szCs w:val="21"/>
          <w:highlight w:val="none"/>
          <w:u w:val="single"/>
        </w:rPr>
        <w:t xml:space="preserve"> </w:t>
      </w:r>
      <w:r>
        <w:rPr>
          <w:rFonts w:hint="eastAsia" w:ascii="宋体" w:hAnsi="宋体" w:cs="宋体"/>
          <w:szCs w:val="21"/>
          <w:highlight w:val="none"/>
        </w:rPr>
        <w:t xml:space="preserve">元/份承担违约责任。</w:t>
      </w:r>
      <w:r>
        <w:rPr>
          <w:rFonts w:hint="eastAsia" w:ascii="宋体" w:hAnsi="宋体" w:cs="宋体"/>
          <w:szCs w:val="21"/>
          <w:highlight w:val="none"/>
        </w:rPr>
      </w:r>
      <w:r/>
    </w:p>
    <w:p>
      <w:pPr>
        <w:pStyle w:val="788"/>
        <w:ind w:firstLine="560"/>
        <w:spacing w:line="360" w:lineRule="exact"/>
        <w:rPr>
          <w:rFonts w:hint="eastAsia" w:ascii="宋体" w:hAnsi="宋体" w:cs="宋体"/>
          <w:szCs w:val="21"/>
          <w:highlight w:val="none"/>
        </w:rPr>
      </w:pPr>
      <w:r>
        <w:rPr>
          <w:rFonts w:hint="eastAsia" w:ascii="宋体" w:hAnsi="宋体" w:cs="宋体"/>
          <w:szCs w:val="21"/>
          <w:highlight w:val="none"/>
        </w:rPr>
        <w:t xml:space="preserve">3.乙方在检测或数据处理过程中因样本活性低、个体差异、结果疑难复杂需进一步验证性检测等原因而出现培养或检测困难，检测报告出具时间将相应延长，在该情况下乙方应在规定的报告时限结束前及时通知甲方，由甲乙双方积极协商解决。非因乙方过错且乙方尽通知义务造成的延期的情形，不属于乙方的违约情况。</w:t>
      </w:r>
      <w:r>
        <w:rPr>
          <w:rFonts w:hint="eastAsia" w:ascii="宋体" w:hAnsi="宋体" w:cs="宋体"/>
          <w:szCs w:val="21"/>
          <w:highlight w:val="none"/>
        </w:rPr>
      </w:r>
      <w:r/>
    </w:p>
    <w:p>
      <w:pPr>
        <w:pStyle w:val="788"/>
        <w:ind w:firstLine="560"/>
        <w:spacing w:line="360" w:lineRule="exact"/>
        <w:rPr>
          <w:rFonts w:hint="eastAsia" w:ascii="宋体" w:hAnsi="宋体" w:cs="宋体"/>
          <w:szCs w:val="21"/>
          <w:highlight w:val="none"/>
        </w:rPr>
      </w:pPr>
      <w:r>
        <w:rPr>
          <w:rFonts w:hint="eastAsia" w:ascii="宋体" w:hAnsi="宋体" w:cs="宋体"/>
          <w:szCs w:val="21"/>
          <w:highlight w:val="none"/>
        </w:rPr>
        <w:t xml:space="preserve">4.不可抗拒的客观因素导致项目延误或协议不能继续履行时，双方均不承担责任。受到不可抗力影响的一方应当及时书面通知另一方，并出具证明材料。不可</w:t>
      </w:r>
      <w:r>
        <w:rPr>
          <w:rFonts w:hint="eastAsia" w:ascii="宋体" w:hAnsi="宋体" w:cs="宋体"/>
          <w:szCs w:val="21"/>
          <w:highlight w:val="none"/>
          <w:lang w:eastAsia="zh-CN"/>
        </w:rPr>
        <w:t xml:space="preserve">抗力</w:t>
      </w:r>
      <w:r>
        <w:rPr>
          <w:rFonts w:hint="eastAsia" w:ascii="宋体" w:hAnsi="宋体" w:cs="宋体"/>
          <w:szCs w:val="21"/>
          <w:highlight w:val="none"/>
        </w:rPr>
        <w:t xml:space="preserve">包括地震、洪水、战争、军事行动、法律或政府政策等相关因素。</w:t>
      </w:r>
      <w:r>
        <w:rPr>
          <w:rFonts w:hint="eastAsia" w:ascii="宋体" w:hAnsi="宋体" w:cs="宋体"/>
          <w:szCs w:val="21"/>
          <w:highlight w:val="none"/>
        </w:rPr>
      </w:r>
      <w:r/>
    </w:p>
    <w:p>
      <w:pPr>
        <w:pStyle w:val="788"/>
        <w:ind w:firstLine="560"/>
        <w:spacing w:line="360" w:lineRule="exact"/>
        <w:rPr>
          <w:rFonts w:hint="eastAsia" w:ascii="宋体" w:hAnsi="宋体" w:cs="宋体"/>
          <w:szCs w:val="21"/>
          <w:highlight w:val="none"/>
        </w:rPr>
      </w:pPr>
      <w:r>
        <w:rPr>
          <w:rFonts w:hint="eastAsia" w:ascii="宋体" w:hAnsi="宋体" w:cs="宋体"/>
          <w:szCs w:val="21"/>
          <w:highlight w:val="none"/>
        </w:rPr>
        <w:t xml:space="preserve">5.特殊情况下，需要重新取样进行重新检测的，取样和检测均不重复收费。如遇无法出具报告的案例，由甲方负责退回受检者相应的检测费用，这种情形下甲方无需就该样本向乙方支付检测费用。</w:t>
      </w:r>
      <w:r>
        <w:rPr>
          <w:rFonts w:hint="eastAsia" w:ascii="宋体" w:hAnsi="宋体" w:cs="宋体"/>
          <w:szCs w:val="21"/>
          <w:highlight w:val="none"/>
        </w:rPr>
      </w:r>
      <w:r/>
    </w:p>
    <w:p>
      <w:pPr>
        <w:pStyle w:val="788"/>
        <w:ind w:firstLine="562"/>
        <w:spacing w:line="360" w:lineRule="exact"/>
        <w:rPr>
          <w:rFonts w:hint="eastAsia" w:ascii="宋体" w:hAnsi="宋体" w:cs="宋体"/>
          <w:b/>
          <w:szCs w:val="21"/>
          <w:highlight w:val="none"/>
        </w:rPr>
      </w:pPr>
      <w:r>
        <w:rPr>
          <w:rFonts w:hint="eastAsia" w:ascii="宋体" w:hAnsi="宋体" w:cs="宋体"/>
          <w:b/>
          <w:szCs w:val="21"/>
          <w:highlight w:val="none"/>
        </w:rPr>
        <w:t xml:space="preserve">（二）检测结果的争议</w:t>
      </w:r>
      <w:r>
        <w:rPr>
          <w:rFonts w:hint="eastAsia" w:ascii="宋体" w:hAnsi="宋体" w:cs="宋体"/>
          <w:b/>
          <w:szCs w:val="21"/>
          <w:highlight w:val="none"/>
        </w:rPr>
      </w:r>
      <w:r/>
    </w:p>
    <w:p>
      <w:pPr>
        <w:pStyle w:val="788"/>
        <w:ind w:firstLine="560"/>
        <w:spacing w:line="360" w:lineRule="exact"/>
        <w:rPr>
          <w:rFonts w:hint="eastAsia" w:ascii="宋体" w:hAnsi="宋体" w:cs="宋体"/>
          <w:szCs w:val="21"/>
          <w:highlight w:val="none"/>
        </w:rPr>
      </w:pPr>
      <w:r>
        <w:rPr>
          <w:rFonts w:hint="eastAsia" w:ascii="宋体" w:hAnsi="宋体" w:cs="宋体"/>
          <w:szCs w:val="21"/>
          <w:highlight w:val="none"/>
        </w:rPr>
        <w:t xml:space="preserve">1.乙方保证对甲方送检的合格样本收费（包括完整的临床申请 单及受检者知情同意书）按照甲方申请的检测方法进行检测并对检测结果的质量承担责任。</w:t>
      </w:r>
      <w:r>
        <w:rPr>
          <w:rFonts w:hint="eastAsia" w:ascii="宋体" w:hAnsi="宋体" w:cs="宋体"/>
          <w:szCs w:val="21"/>
          <w:highlight w:val="none"/>
        </w:rPr>
      </w:r>
      <w:r/>
    </w:p>
    <w:p>
      <w:pPr>
        <w:pStyle w:val="788"/>
        <w:ind w:firstLine="560"/>
        <w:spacing w:line="360" w:lineRule="exact"/>
        <w:rPr>
          <w:rFonts w:hint="eastAsia" w:ascii="宋体" w:hAnsi="宋体" w:cs="宋体"/>
          <w:szCs w:val="21"/>
          <w:highlight w:val="none"/>
        </w:rPr>
      </w:pPr>
      <w:r>
        <w:rPr>
          <w:rFonts w:hint="eastAsia" w:ascii="宋体" w:hAnsi="宋体" w:cs="宋体"/>
          <w:szCs w:val="21"/>
          <w:highlight w:val="none"/>
        </w:rPr>
        <w:t xml:space="preserve">2.乙方保证在技术检测范围内完成全部检测内容。但是乙方在相应知情同意书上已标注的所用检测技术仍然不能全面覆盖生物复杂性的具体情形，乙方不承担责任。</w:t>
      </w:r>
      <w:r>
        <w:rPr>
          <w:rFonts w:hint="eastAsia" w:ascii="宋体" w:hAnsi="宋体" w:cs="宋体"/>
          <w:szCs w:val="21"/>
          <w:highlight w:val="none"/>
        </w:rPr>
      </w:r>
      <w:r/>
    </w:p>
    <w:p>
      <w:pPr>
        <w:pStyle w:val="788"/>
        <w:ind w:firstLine="560"/>
        <w:spacing w:line="360" w:lineRule="exact"/>
        <w:rPr>
          <w:rFonts w:hint="eastAsia" w:ascii="宋体" w:hAnsi="宋体" w:cs="宋体"/>
          <w:szCs w:val="21"/>
          <w:highlight w:val="none"/>
        </w:rPr>
      </w:pPr>
      <w:r>
        <w:rPr>
          <w:rFonts w:hint="eastAsia" w:ascii="宋体" w:hAnsi="宋体" w:cs="宋体"/>
          <w:szCs w:val="21"/>
          <w:highlight w:val="none"/>
        </w:rPr>
        <w:t xml:space="preserve">3.除上述情形之外，若甲乙双方对收费的样本检测结果的准确性有异议，可以在甲乙双方一致同意的前提下，通过中华医学会医疗事故技术鉴定办公室指定的单位用相应技术方法进行验证并组织专家论证，若确定为乙方检测结果不准确而造成的临床诊断失误，乙方承担相应责任。</w:t>
      </w:r>
      <w:r>
        <w:rPr>
          <w:rFonts w:hint="eastAsia" w:ascii="宋体" w:hAnsi="宋体" w:cs="宋体"/>
          <w:szCs w:val="21"/>
          <w:highlight w:val="none"/>
        </w:rPr>
      </w:r>
      <w:r/>
    </w:p>
    <w:p>
      <w:pPr>
        <w:pStyle w:val="788"/>
        <w:ind w:firstLine="560"/>
        <w:spacing w:line="360" w:lineRule="exact"/>
        <w:rPr>
          <w:rFonts w:hint="eastAsia" w:ascii="宋体" w:hAnsi="宋体" w:cs="宋体"/>
          <w:szCs w:val="21"/>
          <w:highlight w:val="none"/>
        </w:rPr>
      </w:pPr>
      <w:r>
        <w:rPr>
          <w:rFonts w:hint="eastAsia" w:ascii="宋体" w:hAnsi="宋体" w:cs="宋体"/>
          <w:szCs w:val="21"/>
          <w:highlight w:val="none"/>
        </w:rPr>
        <w:t xml:space="preserve">4.甲方对乙方提交的检测结果有异议的应当在接收报告后3个工作日内提出。若甲方在上述期限内没有提出异议，乙方将视同甲方完全接受检测结果。如因乙方检测结果有误经认定为乙方责任的，因此造成的医疗纠纷由乙方负责（不在时间限定内），如因乙方提供的知情同意书不全面并由此造成的医疗纠纷由乙方自行承担。</w:t>
      </w:r>
      <w:r>
        <w:rPr>
          <w:rFonts w:hint="eastAsia" w:ascii="宋体" w:hAnsi="宋体" w:cs="宋体"/>
          <w:szCs w:val="21"/>
          <w:highlight w:val="none"/>
        </w:rPr>
      </w:r>
      <w:r/>
    </w:p>
    <w:p>
      <w:pPr>
        <w:pStyle w:val="788"/>
        <w:ind w:firstLine="562"/>
        <w:spacing w:line="360" w:lineRule="exact"/>
        <w:rPr>
          <w:rFonts w:hint="eastAsia" w:ascii="宋体" w:hAnsi="宋体" w:cs="宋体"/>
          <w:b/>
          <w:szCs w:val="21"/>
          <w:highlight w:val="none"/>
        </w:rPr>
      </w:pPr>
      <w:r>
        <w:rPr>
          <w:rFonts w:hint="eastAsia" w:ascii="宋体" w:hAnsi="宋体" w:cs="宋体"/>
          <w:b/>
          <w:szCs w:val="21"/>
          <w:highlight w:val="none"/>
        </w:rPr>
        <w:t xml:space="preserve">（三）违反保密义务</w:t>
      </w:r>
      <w:r>
        <w:rPr>
          <w:rFonts w:hint="eastAsia" w:ascii="宋体" w:hAnsi="宋体" w:cs="宋体"/>
          <w:b/>
          <w:szCs w:val="21"/>
          <w:highlight w:val="none"/>
        </w:rPr>
      </w:r>
      <w:r/>
    </w:p>
    <w:p>
      <w:pPr>
        <w:pStyle w:val="788"/>
        <w:ind w:firstLine="560"/>
        <w:spacing w:line="360" w:lineRule="exact"/>
        <w:rPr>
          <w:rFonts w:hint="eastAsia" w:ascii="宋体" w:hAnsi="宋体" w:cs="宋体"/>
          <w:szCs w:val="21"/>
          <w:highlight w:val="none"/>
        </w:rPr>
      </w:pPr>
      <w:r>
        <w:rPr>
          <w:rFonts w:hint="eastAsia" w:ascii="宋体" w:hAnsi="宋体" w:cs="宋体"/>
          <w:szCs w:val="21"/>
          <w:highlight w:val="none"/>
        </w:rPr>
        <w:t xml:space="preserve">甲乙双方如有违反本协议第五条保密义务的任何规定，则违约方须及时采取措施防止守约方损失扩大，赔偿守约方相关损失并支付</w:t>
      </w:r>
      <w:r>
        <w:rPr>
          <w:rFonts w:hint="eastAsia" w:ascii="宋体" w:hAnsi="宋体" w:cs="宋体"/>
          <w:szCs w:val="21"/>
          <w:highlight w:val="none"/>
          <w:u w:val="single"/>
        </w:rPr>
        <w:t xml:space="preserve"> </w:t>
      </w:r>
      <w:r>
        <w:rPr>
          <w:rFonts w:hint="eastAsia" w:ascii="宋体" w:hAnsi="宋体" w:cs="宋体"/>
          <w:szCs w:val="21"/>
          <w:highlight w:val="none"/>
          <w:u w:val="single"/>
          <w:lang w:val="en-US" w:eastAsia="zh-CN"/>
        </w:rPr>
        <w:t xml:space="preserve">2</w:t>
      </w:r>
      <w:r>
        <w:rPr>
          <w:rFonts w:hint="eastAsia" w:ascii="宋体" w:hAnsi="宋体" w:cs="宋体"/>
          <w:szCs w:val="21"/>
          <w:highlight w:val="none"/>
        </w:rPr>
        <w:t xml:space="preserve">万元作为违约金。因违反保密条款引发侵权责任诉讼或赔偿事项的由违约方承担侵权法律责任。</w:t>
      </w:r>
      <w:r>
        <w:rPr>
          <w:rFonts w:hint="eastAsia" w:ascii="宋体" w:hAnsi="宋体" w:cs="宋体"/>
          <w:szCs w:val="21"/>
          <w:highlight w:val="none"/>
        </w:rPr>
      </w:r>
      <w:r/>
    </w:p>
    <w:p>
      <w:pPr>
        <w:pStyle w:val="788"/>
        <w:ind w:firstLine="562"/>
        <w:spacing w:line="360" w:lineRule="exact"/>
        <w:rPr>
          <w:rFonts w:hint="eastAsia" w:ascii="宋体" w:hAnsi="宋体" w:cs="宋体"/>
          <w:b/>
          <w:szCs w:val="21"/>
          <w:highlight w:val="none"/>
        </w:rPr>
      </w:pPr>
      <w:r>
        <w:rPr>
          <w:rFonts w:hint="eastAsia" w:ascii="宋体" w:hAnsi="宋体" w:cs="宋体"/>
          <w:b/>
          <w:szCs w:val="21"/>
          <w:highlight w:val="none"/>
        </w:rPr>
        <w:t xml:space="preserve">（四）禁止转包、分包</w:t>
      </w:r>
      <w:r>
        <w:rPr>
          <w:rFonts w:hint="eastAsia" w:ascii="宋体" w:hAnsi="宋体" w:cs="宋体"/>
          <w:b/>
          <w:szCs w:val="21"/>
          <w:highlight w:val="none"/>
        </w:rPr>
      </w:r>
      <w:r/>
    </w:p>
    <w:p>
      <w:pPr>
        <w:pStyle w:val="788"/>
        <w:ind w:firstLine="560"/>
        <w:spacing w:line="360" w:lineRule="exact"/>
        <w:rPr>
          <w:rFonts w:hint="eastAsia" w:ascii="宋体" w:hAnsi="宋体" w:cs="宋体"/>
          <w:szCs w:val="21"/>
          <w:highlight w:val="none"/>
        </w:rPr>
      </w:pPr>
      <w:r>
        <w:rPr>
          <w:rFonts w:hint="eastAsia" w:ascii="宋体" w:hAnsi="宋体" w:cs="宋体"/>
          <w:szCs w:val="21"/>
          <w:highlight w:val="none"/>
        </w:rPr>
        <w:t xml:space="preserve">乙方应亲自履行合同义务，不得将检测项目转包、分包给第三方进行检测。如乙方未经甲方同意，将样本送至第三方检测的，每发现一次计算一次违约责任并按</w:t>
      </w:r>
      <w:r>
        <w:rPr>
          <w:rFonts w:hint="eastAsia" w:ascii="宋体" w:hAnsi="宋体" w:cs="宋体"/>
          <w:szCs w:val="21"/>
          <w:highlight w:val="none"/>
          <w:u w:val="single"/>
          <w:lang w:val="en-US" w:eastAsia="zh-CN"/>
        </w:rPr>
        <w:t xml:space="preserve">2</w:t>
      </w:r>
      <w:r>
        <w:rPr>
          <w:rFonts w:hint="eastAsia" w:ascii="宋体" w:hAnsi="宋体" w:cs="宋体"/>
          <w:szCs w:val="21"/>
          <w:highlight w:val="none"/>
        </w:rPr>
        <w:t xml:space="preserve">万元／次承担违约责任。</w:t>
      </w:r>
      <w:r>
        <w:rPr>
          <w:rFonts w:hint="eastAsia" w:ascii="宋体" w:hAnsi="宋体" w:cs="宋体"/>
          <w:szCs w:val="21"/>
          <w:highlight w:val="none"/>
        </w:rPr>
      </w:r>
      <w:r/>
    </w:p>
    <w:p>
      <w:pPr>
        <w:pStyle w:val="788"/>
        <w:ind w:firstLine="562"/>
        <w:spacing w:line="360" w:lineRule="exact"/>
        <w:rPr>
          <w:rFonts w:hint="eastAsia" w:ascii="宋体" w:hAnsi="宋体" w:cs="宋体"/>
          <w:b/>
          <w:szCs w:val="21"/>
          <w:highlight w:val="none"/>
        </w:rPr>
      </w:pPr>
      <w:r>
        <w:rPr>
          <w:rFonts w:hint="eastAsia" w:ascii="宋体" w:hAnsi="宋体" w:cs="宋体"/>
          <w:b/>
          <w:szCs w:val="21"/>
          <w:highlight w:val="none"/>
        </w:rPr>
        <w:t xml:space="preserve">（五）检测不准确、不真实的责任承担</w:t>
      </w:r>
      <w:r>
        <w:rPr>
          <w:rFonts w:hint="eastAsia" w:ascii="宋体" w:hAnsi="宋体" w:cs="宋体"/>
          <w:b/>
          <w:szCs w:val="21"/>
          <w:highlight w:val="none"/>
        </w:rPr>
      </w:r>
      <w:r/>
    </w:p>
    <w:p>
      <w:pPr>
        <w:pStyle w:val="788"/>
        <w:ind w:firstLine="560"/>
        <w:spacing w:line="360" w:lineRule="exact"/>
        <w:rPr>
          <w:rFonts w:hint="eastAsia" w:ascii="宋体" w:hAnsi="宋体" w:cs="宋体"/>
          <w:szCs w:val="21"/>
          <w:highlight w:val="none"/>
        </w:rPr>
      </w:pPr>
      <w:r>
        <w:rPr>
          <w:rFonts w:hint="eastAsia" w:ascii="宋体" w:hAnsi="宋体" w:cs="宋体"/>
          <w:szCs w:val="21"/>
          <w:highlight w:val="none"/>
        </w:rPr>
        <w:t xml:space="preserve">如乙方出具的检测报告不准确或不真实，导致甲方对外承担包括但不限于民事赔偿、行政处罚等责任，应由乙方承担甲方经济损失等全部责任，并按最终经济损失的</w:t>
      </w:r>
      <w:r>
        <w:rPr>
          <w:rFonts w:hint="eastAsia" w:ascii="宋体" w:hAnsi="宋体" w:cs="宋体"/>
          <w:szCs w:val="21"/>
          <w:highlight w:val="none"/>
          <w:u w:val="single"/>
          <w:lang w:val="en-US" w:eastAsia="zh-CN"/>
        </w:rPr>
        <w:t xml:space="preserve">30%</w:t>
      </w:r>
      <w:r>
        <w:rPr>
          <w:rFonts w:hint="eastAsia" w:ascii="宋体" w:hAnsi="宋体" w:cs="宋体"/>
          <w:szCs w:val="21"/>
          <w:highlight w:val="none"/>
          <w:u w:val="single"/>
        </w:rPr>
        <w:t xml:space="preserve"> </w:t>
      </w:r>
      <w:r>
        <w:rPr>
          <w:rFonts w:hint="eastAsia" w:ascii="宋体" w:hAnsi="宋体" w:cs="宋体"/>
          <w:szCs w:val="21"/>
          <w:highlight w:val="none"/>
        </w:rPr>
        <w:t xml:space="preserve">向甲方支付违约金。</w:t>
      </w:r>
      <w:r>
        <w:rPr>
          <w:rFonts w:hint="eastAsia" w:ascii="宋体" w:hAnsi="宋体" w:cs="宋体"/>
          <w:szCs w:val="21"/>
          <w:highlight w:val="none"/>
        </w:rPr>
      </w:r>
      <w:r/>
    </w:p>
    <w:p>
      <w:pPr>
        <w:pStyle w:val="788"/>
        <w:ind w:firstLine="560"/>
        <w:spacing w:line="360" w:lineRule="exact"/>
        <w:rPr>
          <w:rFonts w:hint="eastAsia" w:ascii="宋体" w:hAnsi="宋体" w:cs="宋体"/>
          <w:szCs w:val="21"/>
          <w:highlight w:val="none"/>
        </w:rPr>
      </w:pPr>
      <w:r>
        <w:rPr>
          <w:rFonts w:hint="eastAsia" w:ascii="宋体" w:hAnsi="宋体" w:cs="宋体"/>
          <w:szCs w:val="21"/>
          <w:highlight w:val="none"/>
          <w:lang w:val="en-US" w:eastAsia="zh-CN"/>
        </w:rPr>
        <w:t xml:space="preserve">十二</w:t>
      </w:r>
      <w:r>
        <w:rPr>
          <w:rFonts w:hint="eastAsia" w:ascii="宋体" w:hAnsi="宋体" w:cs="宋体"/>
          <w:szCs w:val="21"/>
          <w:highlight w:val="none"/>
        </w:rPr>
        <w:t xml:space="preserve">、协议履行</w:t>
      </w:r>
      <w:r>
        <w:rPr>
          <w:rFonts w:hint="eastAsia" w:ascii="宋体" w:hAnsi="宋体" w:cs="宋体"/>
          <w:szCs w:val="21"/>
          <w:highlight w:val="none"/>
        </w:rPr>
      </w:r>
      <w:r/>
    </w:p>
    <w:p>
      <w:pPr>
        <w:pStyle w:val="788"/>
        <w:ind w:firstLine="560"/>
        <w:spacing w:line="360" w:lineRule="exact"/>
        <w:rPr>
          <w:rFonts w:hint="eastAsia" w:ascii="宋体" w:hAnsi="宋体" w:cs="宋体"/>
          <w:szCs w:val="21"/>
          <w:highlight w:val="none"/>
        </w:rPr>
      </w:pPr>
      <w:r>
        <w:rPr>
          <w:rFonts w:hint="eastAsia" w:ascii="宋体" w:hAnsi="宋体" w:cs="宋体"/>
          <w:szCs w:val="21"/>
          <w:highlight w:val="none"/>
        </w:rPr>
        <w:t xml:space="preserve">为确保协议的全面履行，在整个项目执行的过程中，甲、乙双方应在遵守本协议的基础上，积极沟通，协调一致，保证该项目顺利进行。为保证沟通及时有效，合作双方确定在本协议有效期内，双方分别指定各方项目联系人。</w:t>
      </w:r>
      <w:r>
        <w:rPr>
          <w:rFonts w:hint="eastAsia" w:ascii="宋体" w:hAnsi="宋体" w:cs="宋体"/>
          <w:szCs w:val="21"/>
          <w:highlight w:val="none"/>
        </w:rPr>
      </w:r>
      <w:r/>
    </w:p>
    <w:p>
      <w:pPr>
        <w:pStyle w:val="788"/>
        <w:ind w:firstLine="560"/>
        <w:spacing w:line="360" w:lineRule="exact"/>
        <w:rPr>
          <w:rFonts w:hint="eastAsia" w:ascii="宋体" w:hAnsi="宋体" w:cs="宋体"/>
          <w:szCs w:val="21"/>
          <w:highlight w:val="none"/>
        </w:rPr>
      </w:pPr>
      <w:r>
        <w:rPr>
          <w:rFonts w:hint="eastAsia" w:ascii="宋体" w:hAnsi="宋体" w:cs="宋体"/>
          <w:szCs w:val="21"/>
          <w:highlight w:val="none"/>
        </w:rPr>
        <w:t xml:space="preserve">甲方指定</w:t>
      </w:r>
      <w:r>
        <w:rPr>
          <w:rFonts w:hint="eastAsia" w:ascii="宋体" w:hAnsi="宋体" w:cs="宋体"/>
          <w:szCs w:val="21"/>
          <w:highlight w:val="none"/>
          <w:u w:val="single"/>
        </w:rPr>
        <w:t xml:space="preserve">（科室、职务、姓名、联系电话、电子邮箱等）       </w:t>
      </w:r>
      <w:r>
        <w:rPr>
          <w:rFonts w:hint="eastAsia" w:ascii="宋体" w:hAnsi="宋体" w:cs="宋体"/>
          <w:szCs w:val="21"/>
          <w:highlight w:val="none"/>
        </w:rPr>
        <w:t xml:space="preserve">为甲方项目联系人。</w:t>
      </w:r>
      <w:r>
        <w:rPr>
          <w:rFonts w:hint="eastAsia" w:ascii="宋体" w:hAnsi="宋体" w:cs="宋体"/>
          <w:szCs w:val="21"/>
          <w:highlight w:val="none"/>
        </w:rPr>
      </w:r>
      <w:r/>
    </w:p>
    <w:p>
      <w:pPr>
        <w:pStyle w:val="788"/>
        <w:ind w:firstLine="560"/>
        <w:spacing w:line="360" w:lineRule="exact"/>
        <w:rPr>
          <w:rFonts w:hint="eastAsia" w:ascii="宋体" w:hAnsi="宋体" w:cs="宋体"/>
          <w:szCs w:val="21"/>
          <w:highlight w:val="none"/>
        </w:rPr>
      </w:pPr>
      <w:r>
        <w:rPr>
          <w:rFonts w:hint="eastAsia" w:ascii="宋体" w:hAnsi="宋体" w:cs="宋体"/>
          <w:szCs w:val="21"/>
          <w:highlight w:val="none"/>
        </w:rPr>
        <w:t xml:space="preserve">乙方指定</w:t>
      </w:r>
      <w:r>
        <w:rPr>
          <w:rFonts w:hint="eastAsia" w:ascii="宋体" w:hAnsi="宋体" w:cs="宋体"/>
          <w:szCs w:val="21"/>
          <w:highlight w:val="none"/>
          <w:u w:val="single"/>
        </w:rPr>
        <w:t xml:space="preserve">（科室、职务、姓名、联系电话、电子邮箱等）</w:t>
      </w:r>
      <w:r>
        <w:rPr>
          <w:rFonts w:hint="eastAsia" w:ascii="宋体" w:hAnsi="宋体" w:cs="宋体"/>
          <w:szCs w:val="21"/>
          <w:highlight w:val="none"/>
        </w:rPr>
        <w:t xml:space="preserve">为乙方项目联系人。</w:t>
      </w:r>
      <w:r>
        <w:rPr>
          <w:rFonts w:hint="eastAsia" w:ascii="宋体" w:hAnsi="宋体" w:cs="宋体"/>
          <w:szCs w:val="21"/>
          <w:highlight w:val="none"/>
        </w:rPr>
      </w:r>
      <w:r/>
    </w:p>
    <w:p>
      <w:pPr>
        <w:pStyle w:val="788"/>
        <w:ind w:firstLine="560"/>
        <w:spacing w:line="360" w:lineRule="exact"/>
        <w:rPr>
          <w:rFonts w:hint="eastAsia" w:ascii="宋体" w:hAnsi="宋体" w:cs="宋体"/>
          <w:szCs w:val="21"/>
          <w:highlight w:val="none"/>
        </w:rPr>
      </w:pPr>
      <w:r>
        <w:rPr>
          <w:rFonts w:hint="eastAsia" w:ascii="宋体" w:hAnsi="宋体" w:cs="宋体"/>
          <w:szCs w:val="21"/>
          <w:highlight w:val="none"/>
        </w:rPr>
        <w:t xml:space="preserve">一方变更</w:t>
      </w:r>
      <w:r>
        <w:rPr>
          <w:rFonts w:hint="eastAsia" w:ascii="宋体" w:hAnsi="宋体" w:cs="宋体"/>
          <w:szCs w:val="21"/>
          <w:highlight w:val="none"/>
          <w:lang w:eastAsia="zh-CN"/>
        </w:rPr>
        <w:t xml:space="preserve">项目</w:t>
      </w:r>
      <w:r>
        <w:rPr>
          <w:rFonts w:hint="eastAsia" w:ascii="宋体" w:hAnsi="宋体" w:cs="宋体"/>
          <w:szCs w:val="21"/>
          <w:highlight w:val="none"/>
        </w:rPr>
        <w:t xml:space="preserve">联系人的，应当及时并以书面形式通知对方。未及时通知并影响本协议履行或造成损失的，未及时通知一方应承担相应的责任。</w:t>
      </w:r>
      <w:r>
        <w:rPr>
          <w:rFonts w:hint="eastAsia" w:ascii="宋体" w:hAnsi="宋体" w:cs="宋体"/>
          <w:szCs w:val="21"/>
          <w:highlight w:val="none"/>
        </w:rPr>
      </w:r>
      <w:r/>
    </w:p>
    <w:p>
      <w:pPr>
        <w:pStyle w:val="788"/>
        <w:ind w:firstLine="560"/>
        <w:spacing w:line="360" w:lineRule="exact"/>
        <w:rPr>
          <w:rFonts w:hint="eastAsia" w:ascii="宋体" w:hAnsi="宋体" w:cs="宋体"/>
          <w:szCs w:val="21"/>
          <w:highlight w:val="none"/>
        </w:rPr>
      </w:pPr>
      <w:r>
        <w:rPr>
          <w:rFonts w:hint="eastAsia" w:ascii="宋体" w:hAnsi="宋体" w:cs="宋体"/>
          <w:szCs w:val="21"/>
          <w:highlight w:val="none"/>
          <w:lang w:val="en-US" w:eastAsia="zh-CN"/>
        </w:rPr>
        <w:t xml:space="preserve">十三</w:t>
      </w:r>
      <w:r>
        <w:rPr>
          <w:rFonts w:hint="eastAsia" w:ascii="宋体" w:hAnsi="宋体" w:cs="宋体"/>
          <w:szCs w:val="21"/>
          <w:highlight w:val="none"/>
        </w:rPr>
        <w:t xml:space="preserve">、协议终止</w:t>
      </w:r>
      <w:r>
        <w:rPr>
          <w:rFonts w:hint="eastAsia" w:ascii="宋体" w:hAnsi="宋体" w:cs="宋体"/>
          <w:szCs w:val="21"/>
          <w:highlight w:val="none"/>
        </w:rPr>
      </w:r>
      <w:r/>
    </w:p>
    <w:p>
      <w:pPr>
        <w:pStyle w:val="788"/>
        <w:ind w:firstLine="560"/>
        <w:spacing w:line="360" w:lineRule="exact"/>
        <w:tabs>
          <w:tab w:val="left" w:pos="4115" w:leader="none"/>
        </w:tabs>
        <w:rPr>
          <w:rFonts w:hint="eastAsia" w:ascii="宋体" w:hAnsi="宋体" w:cs="宋体"/>
          <w:szCs w:val="21"/>
          <w:highlight w:val="none"/>
        </w:rPr>
      </w:pPr>
      <w:r>
        <w:rPr>
          <w:rFonts w:hint="eastAsia" w:ascii="宋体" w:hAnsi="宋体" w:cs="宋体"/>
          <w:szCs w:val="21"/>
          <w:highlight w:val="none"/>
        </w:rPr>
        <w:t xml:space="preserve">如乙方在检测过程中出现以下情形，甲方有权终止合作：</w:t>
      </w:r>
      <w:r>
        <w:rPr>
          <w:rFonts w:hint="eastAsia" w:ascii="宋体" w:hAnsi="宋体" w:cs="宋体"/>
          <w:szCs w:val="21"/>
          <w:highlight w:val="none"/>
        </w:rPr>
      </w:r>
      <w:r/>
    </w:p>
    <w:p>
      <w:pPr>
        <w:pStyle w:val="788"/>
        <w:ind w:firstLine="560"/>
        <w:spacing w:line="360" w:lineRule="exact"/>
        <w:tabs>
          <w:tab w:val="left" w:pos="4115" w:leader="none"/>
        </w:tabs>
        <w:rPr>
          <w:rFonts w:hint="eastAsia" w:ascii="宋体" w:hAnsi="宋体" w:cs="宋体"/>
          <w:szCs w:val="21"/>
          <w:highlight w:val="none"/>
        </w:rPr>
      </w:pPr>
      <w:r>
        <w:rPr>
          <w:rFonts w:hint="eastAsia" w:ascii="宋体" w:hAnsi="宋体" w:cs="宋体"/>
          <w:szCs w:val="21"/>
          <w:highlight w:val="none"/>
        </w:rPr>
        <w:t xml:space="preserve">1.因包括但不限于操作不规范或不符合技术规范等原因，导致检测结果不准确，达</w:t>
      </w:r>
      <w:r>
        <w:rPr>
          <w:rFonts w:hint="eastAsia" w:ascii="宋体" w:hAnsi="宋体" w:cs="宋体"/>
          <w:szCs w:val="21"/>
          <w:highlight w:val="none"/>
          <w:u w:val="single"/>
        </w:rPr>
        <w:t xml:space="preserve"> </w:t>
      </w:r>
      <w:r>
        <w:rPr>
          <w:rFonts w:hint="eastAsia" w:ascii="宋体" w:hAnsi="宋体" w:cs="宋体"/>
          <w:szCs w:val="21"/>
          <w:highlight w:val="none"/>
          <w:u w:val="single"/>
          <w:lang w:val="en-US" w:eastAsia="zh-CN"/>
        </w:rPr>
        <w:t xml:space="preserve">10</w:t>
      </w:r>
      <w:r>
        <w:rPr>
          <w:rFonts w:hint="eastAsia" w:ascii="宋体" w:hAnsi="宋体" w:cs="宋体"/>
          <w:szCs w:val="21"/>
          <w:highlight w:val="none"/>
          <w:u w:val="single"/>
        </w:rPr>
        <w:t xml:space="preserve">   </w:t>
      </w:r>
      <w:r>
        <w:rPr>
          <w:rFonts w:hint="eastAsia" w:ascii="宋体" w:hAnsi="宋体" w:cs="宋体"/>
          <w:szCs w:val="21"/>
          <w:highlight w:val="none"/>
        </w:rPr>
        <w:t xml:space="preserve">次</w:t>
      </w:r>
      <w:bookmarkStart w:id="30" w:name="_Hlk170207309"/>
      <w:r>
        <w:rPr>
          <w:rFonts w:hint="eastAsia" w:ascii="宋体" w:hAnsi="宋体" w:cs="宋体"/>
          <w:szCs w:val="21"/>
          <w:highlight w:val="none"/>
        </w:rPr>
        <w:t xml:space="preserve">或</w:t>
      </w:r>
      <w:r>
        <w:rPr>
          <w:rFonts w:hint="eastAsia" w:ascii="宋体" w:hAnsi="宋体" w:cs="宋体"/>
          <w:szCs w:val="21"/>
          <w:highlight w:val="none"/>
          <w:u w:val="single"/>
        </w:rPr>
        <w:t xml:space="preserve"> </w:t>
      </w:r>
      <w:r>
        <w:rPr>
          <w:rFonts w:hint="eastAsia" w:ascii="宋体" w:hAnsi="宋体" w:cs="宋体"/>
          <w:szCs w:val="21"/>
          <w:highlight w:val="none"/>
          <w:u w:val="single"/>
          <w:lang w:val="en-US" w:eastAsia="zh-CN"/>
        </w:rPr>
        <w:t xml:space="preserve">10</w:t>
      </w:r>
      <w:r>
        <w:rPr>
          <w:rFonts w:hint="eastAsia" w:ascii="宋体" w:hAnsi="宋体" w:cs="宋体"/>
          <w:szCs w:val="21"/>
          <w:highlight w:val="none"/>
        </w:rPr>
        <w:t xml:space="preserve">份</w:t>
      </w:r>
      <w:bookmarkEnd w:id="30"/>
      <w:r>
        <w:rPr>
          <w:rFonts w:hint="eastAsia" w:ascii="宋体" w:hAnsi="宋体" w:cs="宋体"/>
          <w:szCs w:val="21"/>
          <w:highlight w:val="none"/>
        </w:rPr>
        <w:t xml:space="preserve">。</w:t>
      </w:r>
      <w:r>
        <w:rPr>
          <w:rFonts w:hint="eastAsia" w:ascii="宋体" w:hAnsi="宋体" w:cs="宋体"/>
          <w:szCs w:val="21"/>
          <w:highlight w:val="none"/>
        </w:rPr>
      </w:r>
      <w:r/>
    </w:p>
    <w:p>
      <w:pPr>
        <w:pStyle w:val="788"/>
        <w:ind w:firstLine="560"/>
        <w:spacing w:line="360" w:lineRule="exact"/>
        <w:tabs>
          <w:tab w:val="left" w:pos="4115" w:leader="none"/>
        </w:tabs>
        <w:rPr>
          <w:rFonts w:hint="eastAsia" w:ascii="宋体" w:hAnsi="宋体" w:cs="宋体"/>
          <w:szCs w:val="21"/>
          <w:highlight w:val="none"/>
        </w:rPr>
      </w:pPr>
      <w:r>
        <w:rPr>
          <w:rFonts w:hint="eastAsia" w:ascii="宋体" w:hAnsi="宋体" w:cs="宋体"/>
          <w:szCs w:val="21"/>
          <w:highlight w:val="none"/>
        </w:rPr>
        <w:t xml:space="preserve">2.未能按照合同约定的时间和质量要求完成检测，不能及时提供检测结果达</w:t>
      </w:r>
      <w:r>
        <w:rPr>
          <w:rFonts w:hint="eastAsia" w:ascii="宋体" w:hAnsi="宋体" w:cs="宋体"/>
          <w:szCs w:val="21"/>
          <w:highlight w:val="none"/>
          <w:u w:val="single"/>
          <w:lang w:val="en-US" w:eastAsia="zh-CN"/>
        </w:rPr>
        <w:t xml:space="preserve">10</w:t>
      </w:r>
      <w:r>
        <w:rPr>
          <w:rFonts w:hint="eastAsia" w:ascii="宋体" w:hAnsi="宋体" w:cs="宋体"/>
          <w:szCs w:val="21"/>
          <w:highlight w:val="none"/>
        </w:rPr>
        <w:t xml:space="preserve">次或</w:t>
      </w:r>
      <w:r>
        <w:rPr>
          <w:rFonts w:hint="eastAsia" w:ascii="宋体" w:hAnsi="宋体" w:cs="宋体"/>
          <w:szCs w:val="21"/>
          <w:highlight w:val="none"/>
          <w:u w:val="single"/>
        </w:rPr>
        <w:t xml:space="preserve"> </w:t>
      </w:r>
      <w:r>
        <w:rPr>
          <w:rFonts w:hint="eastAsia" w:ascii="宋体" w:hAnsi="宋体" w:cs="宋体"/>
          <w:szCs w:val="21"/>
          <w:highlight w:val="none"/>
          <w:u w:val="single"/>
          <w:lang w:val="en-US" w:eastAsia="zh-CN"/>
        </w:rPr>
        <w:t xml:space="preserve">10</w:t>
      </w:r>
      <w:r>
        <w:rPr>
          <w:rFonts w:hint="eastAsia" w:ascii="宋体" w:hAnsi="宋体" w:cs="宋体"/>
          <w:szCs w:val="21"/>
          <w:highlight w:val="none"/>
          <w:u w:val="single"/>
        </w:rPr>
        <w:t xml:space="preserve">   </w:t>
      </w:r>
      <w:r>
        <w:rPr>
          <w:rFonts w:hint="eastAsia" w:ascii="宋体" w:hAnsi="宋体" w:cs="宋体"/>
          <w:szCs w:val="21"/>
          <w:highlight w:val="none"/>
        </w:rPr>
        <w:t xml:space="preserve">份，不可抗力除外。</w:t>
      </w:r>
      <w:r>
        <w:rPr>
          <w:rFonts w:hint="eastAsia" w:ascii="宋体" w:hAnsi="宋体" w:cs="宋体"/>
          <w:szCs w:val="21"/>
          <w:highlight w:val="none"/>
        </w:rPr>
      </w:r>
      <w:r/>
    </w:p>
    <w:p>
      <w:pPr>
        <w:pStyle w:val="788"/>
        <w:ind w:firstLine="560"/>
        <w:spacing w:line="360" w:lineRule="exact"/>
        <w:rPr>
          <w:rFonts w:hint="eastAsia" w:ascii="宋体" w:hAnsi="宋体" w:cs="宋体"/>
          <w:szCs w:val="21"/>
          <w:highlight w:val="none"/>
        </w:rPr>
      </w:pPr>
      <w:r>
        <w:rPr>
          <w:rFonts w:hint="eastAsia" w:ascii="宋体" w:hAnsi="宋体" w:cs="宋体"/>
          <w:szCs w:val="21"/>
          <w:highlight w:val="none"/>
        </w:rPr>
        <w:t xml:space="preserve">3.实验室不诚信，出现欺诈行为，包括但不限于篡改室内质控数据、受检者检验数据等。</w:t>
      </w:r>
      <w:r>
        <w:rPr>
          <w:rFonts w:hint="eastAsia" w:ascii="宋体" w:hAnsi="宋体" w:cs="宋体"/>
          <w:szCs w:val="21"/>
          <w:highlight w:val="none"/>
        </w:rPr>
      </w:r>
      <w:r/>
    </w:p>
    <w:p>
      <w:pPr>
        <w:pStyle w:val="788"/>
        <w:ind w:firstLine="560"/>
        <w:spacing w:line="360" w:lineRule="exact"/>
        <w:rPr>
          <w:rFonts w:hint="eastAsia" w:ascii="宋体" w:hAnsi="宋体" w:cs="宋体"/>
          <w:szCs w:val="21"/>
          <w:highlight w:val="none"/>
        </w:rPr>
      </w:pPr>
      <w:r>
        <w:rPr>
          <w:rFonts w:hint="eastAsia" w:ascii="宋体" w:hAnsi="宋体" w:cs="宋体"/>
          <w:szCs w:val="21"/>
          <w:highlight w:val="none"/>
        </w:rPr>
        <w:t xml:space="preserve">4.实验室管理不善，出现生物安全隐患。</w:t>
      </w:r>
      <w:r>
        <w:rPr>
          <w:rFonts w:hint="eastAsia" w:ascii="宋体" w:hAnsi="宋体" w:cs="宋体"/>
          <w:szCs w:val="21"/>
          <w:highlight w:val="none"/>
        </w:rPr>
      </w:r>
      <w:r/>
    </w:p>
    <w:p>
      <w:pPr>
        <w:pStyle w:val="788"/>
        <w:ind w:firstLine="560"/>
        <w:spacing w:line="360" w:lineRule="exact"/>
        <w:rPr>
          <w:rFonts w:hint="eastAsia" w:ascii="宋体" w:hAnsi="宋体" w:cs="宋体"/>
          <w:szCs w:val="21"/>
          <w:highlight w:val="none"/>
        </w:rPr>
      </w:pPr>
      <w:r>
        <w:rPr>
          <w:rFonts w:hint="eastAsia" w:ascii="宋体" w:hAnsi="宋体" w:cs="宋体"/>
          <w:szCs w:val="21"/>
          <w:highlight w:val="none"/>
        </w:rPr>
        <w:t xml:space="preserve">5.泄漏受检者信息造成不良后果或者泄露信息达到</w:t>
      </w:r>
      <w:r>
        <w:rPr>
          <w:rFonts w:hint="eastAsia" w:ascii="宋体" w:hAnsi="宋体" w:cs="宋体"/>
          <w:szCs w:val="21"/>
          <w:highlight w:val="none"/>
          <w:u w:val="single"/>
        </w:rPr>
        <w:t xml:space="preserve"> </w:t>
      </w:r>
      <w:r>
        <w:rPr>
          <w:rFonts w:hint="eastAsia" w:ascii="宋体" w:hAnsi="宋体" w:cs="宋体"/>
          <w:szCs w:val="21"/>
          <w:highlight w:val="none"/>
          <w:u w:val="single"/>
          <w:lang w:val="en-US" w:eastAsia="zh-CN"/>
        </w:rPr>
        <w:t xml:space="preserve">10</w:t>
      </w:r>
      <w:r>
        <w:rPr>
          <w:rFonts w:hint="eastAsia" w:ascii="宋体" w:hAnsi="宋体" w:cs="宋体"/>
          <w:szCs w:val="21"/>
          <w:highlight w:val="none"/>
        </w:rPr>
        <w:t xml:space="preserve">人次。</w:t>
      </w:r>
      <w:r>
        <w:rPr>
          <w:rFonts w:hint="eastAsia" w:ascii="宋体" w:hAnsi="宋体" w:cs="宋体"/>
          <w:szCs w:val="21"/>
          <w:highlight w:val="none"/>
        </w:rPr>
      </w:r>
      <w:r/>
    </w:p>
    <w:p>
      <w:pPr>
        <w:pStyle w:val="788"/>
        <w:ind w:firstLine="560"/>
        <w:spacing w:line="360" w:lineRule="exact"/>
        <w:rPr>
          <w:rFonts w:hint="eastAsia" w:ascii="宋体" w:hAnsi="宋体" w:cs="宋体"/>
          <w:szCs w:val="21"/>
          <w:highlight w:val="none"/>
        </w:rPr>
      </w:pP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.发生其他违反有关法律法规规定的情形。</w:t>
      </w:r>
      <w:r>
        <w:rPr>
          <w:rFonts w:hint="eastAsia" w:ascii="宋体" w:hAnsi="宋体" w:cs="宋体"/>
          <w:szCs w:val="21"/>
          <w:highlight w:val="none"/>
        </w:rPr>
      </w:r>
      <w:r/>
    </w:p>
    <w:p>
      <w:pPr>
        <w:pStyle w:val="788"/>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十四、</w:t>
      </w:r>
      <w:r>
        <w:rPr>
          <w:rFonts w:hint="eastAsia" w:ascii="宋体" w:hAnsi="宋体" w:cs="宋体"/>
          <w:sz w:val="21"/>
          <w:szCs w:val="21"/>
          <w:highlight w:val="none"/>
        </w:rPr>
        <w:t xml:space="preserve">特别条款</w:t>
      </w:r>
      <w:r>
        <w:rPr>
          <w:rFonts w:hint="eastAsia" w:ascii="宋体" w:hAnsi="宋体" w:cs="宋体"/>
          <w:sz w:val="21"/>
          <w:szCs w:val="21"/>
          <w:highlight w:val="none"/>
        </w:rPr>
      </w:r>
      <w:r/>
    </w:p>
    <w:p>
      <w:pPr>
        <w:pStyle w:val="788"/>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1、双方签约人为各自法定代表人或被授权代表。</w:t>
      </w:r>
      <w:r>
        <w:rPr>
          <w:rFonts w:hint="eastAsia" w:ascii="宋体" w:hAnsi="宋体" w:cs="宋体"/>
          <w:sz w:val="21"/>
          <w:szCs w:val="21"/>
          <w:highlight w:val="none"/>
        </w:rPr>
      </w:r>
      <w:r/>
    </w:p>
    <w:p>
      <w:pPr>
        <w:pStyle w:val="788"/>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2、本合同系指本文件及其附件中的所有部分； </w:t>
      </w:r>
      <w:r>
        <w:rPr>
          <w:rFonts w:hint="eastAsia" w:ascii="宋体" w:hAnsi="宋体" w:cs="宋体"/>
          <w:sz w:val="21"/>
          <w:szCs w:val="21"/>
          <w:highlight w:val="none"/>
        </w:rPr>
      </w:r>
      <w:r/>
    </w:p>
    <w:p>
      <w:pPr>
        <w:pStyle w:val="788"/>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3、如因乙方出具的检测报告所造成甲方或第三方损失/损害等，均由乙方承担赔偿责任；如因此而对甲方造成损失的，甲方有权向乙方追偿或在履约保证金/待付款项中直接扣除。</w:t>
      </w:r>
      <w:r>
        <w:rPr>
          <w:rFonts w:hint="eastAsia" w:ascii="宋体" w:hAnsi="宋体" w:cs="宋体"/>
          <w:sz w:val="21"/>
          <w:szCs w:val="21"/>
          <w:highlight w:val="none"/>
        </w:rPr>
      </w:r>
      <w:r/>
    </w:p>
    <w:p>
      <w:pPr>
        <w:pStyle w:val="788"/>
        <w:ind w:right="-159" w:firstLine="420"/>
        <w:keepLines w:val="0"/>
        <w:keepNext w:val="0"/>
        <w:pageBreakBefore w:val="0"/>
        <w:spacing w:line="360" w:lineRule="auto"/>
        <w:widowControl w:val="off"/>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十五、</w:t>
      </w:r>
      <w:r>
        <w:rPr>
          <w:rFonts w:hint="eastAsia" w:ascii="宋体" w:hAnsi="宋体" w:cs="宋体"/>
          <w:sz w:val="21"/>
          <w:szCs w:val="21"/>
          <w:highlight w:val="none"/>
        </w:rPr>
        <w:t xml:space="preserve">廉洁条款</w:t>
      </w:r>
      <w:r>
        <w:rPr>
          <w:rFonts w:hint="eastAsia" w:ascii="宋体" w:hAnsi="宋体" w:cs="宋体"/>
          <w:sz w:val="21"/>
          <w:szCs w:val="21"/>
          <w:highlight w:val="none"/>
        </w:rPr>
      </w:r>
      <w:r/>
    </w:p>
    <w:p>
      <w:pPr>
        <w:pStyle w:val="788"/>
        <w:ind w:right="-159" w:firstLine="420"/>
        <w:keepLines w:val="0"/>
        <w:keepNext w:val="0"/>
        <w:pageBreakBefore w:val="0"/>
        <w:spacing w:line="360" w:lineRule="auto"/>
        <w:widowControl w:val="off"/>
        <w:rPr>
          <w:rFonts w:hint="eastAsia" w:ascii="宋体" w:hAnsi="宋体" w:cs="宋体"/>
          <w:sz w:val="21"/>
          <w:szCs w:val="21"/>
          <w:highlight w:val="none"/>
        </w:rPr>
      </w:pPr>
      <w:r>
        <w:rPr>
          <w:rFonts w:hint="eastAsia" w:ascii="宋体" w:hAnsi="宋体" w:cs="宋体"/>
          <w:sz w:val="21"/>
          <w:szCs w:val="21"/>
          <w:highlight w:val="none"/>
        </w:rPr>
        <w:t xml:space="preserve">为进一步加强医疗卫生行风建设，规范医疗卫生机构购销行为，有效防范商业贿赂行为，营造公平交易、诚实守信的购销环境，特约定以下廉洁条款，以资合同各方共同遵守：</w:t>
      </w:r>
      <w:r>
        <w:rPr>
          <w:rFonts w:hint="eastAsia" w:ascii="宋体" w:hAnsi="宋体" w:cs="宋体"/>
          <w:sz w:val="21"/>
          <w:szCs w:val="21"/>
          <w:highlight w:val="none"/>
        </w:rPr>
      </w:r>
      <w:r/>
    </w:p>
    <w:p>
      <w:pPr>
        <w:pStyle w:val="788"/>
        <w:ind w:right="-159" w:firstLine="420"/>
        <w:keepLines w:val="0"/>
        <w:keepNext w:val="0"/>
        <w:pageBreakBefore w:val="0"/>
        <w:spacing w:line="360" w:lineRule="auto"/>
        <w:widowControl w:val="off"/>
        <w:rPr>
          <w:rFonts w:hint="eastAsia" w:ascii="宋体" w:hAnsi="宋体" w:cs="宋体"/>
          <w:sz w:val="21"/>
          <w:szCs w:val="21"/>
          <w:highlight w:val="none"/>
        </w:rPr>
      </w:pPr>
      <w:r>
        <w:rPr>
          <w:rFonts w:hint="eastAsia" w:ascii="宋体" w:hAnsi="宋体" w:cs="宋体"/>
          <w:sz w:val="21"/>
          <w:szCs w:val="21"/>
          <w:highlight w:val="none"/>
        </w:rPr>
        <w:t xml:space="preserve">1.合同各方按照《</w:t>
      </w:r>
      <w:r>
        <w:rPr>
          <w:rFonts w:hint="eastAsia" w:ascii="宋体" w:hAnsi="宋体" w:cs="宋体"/>
          <w:sz w:val="21"/>
          <w:szCs w:val="21"/>
          <w:highlight w:val="none"/>
          <w:lang w:val="en-US" w:eastAsia="zh-CN"/>
        </w:rPr>
        <w:t xml:space="preserve">中华人民共和国</w:t>
      </w:r>
      <w:r>
        <w:rPr>
          <w:rFonts w:hint="eastAsia" w:ascii="宋体" w:hAnsi="宋体" w:cs="宋体"/>
          <w:sz w:val="21"/>
          <w:szCs w:val="21"/>
          <w:highlight w:val="none"/>
        </w:rPr>
        <w:t xml:space="preserve">民法典》及廉洁条例约定购销药品、医用设备、医用耗材/试剂及行政办公物资等。</w:t>
      </w:r>
      <w:r>
        <w:rPr>
          <w:rFonts w:hint="eastAsia" w:ascii="宋体" w:hAnsi="宋体" w:cs="宋体"/>
          <w:sz w:val="21"/>
          <w:szCs w:val="21"/>
          <w:highlight w:val="none"/>
        </w:rPr>
      </w:r>
      <w:r/>
    </w:p>
    <w:p>
      <w:pPr>
        <w:pStyle w:val="788"/>
        <w:ind w:right="-159" w:firstLine="420"/>
        <w:keepLines w:val="0"/>
        <w:keepNext w:val="0"/>
        <w:pageBreakBefore w:val="0"/>
        <w:spacing w:line="360" w:lineRule="auto"/>
        <w:widowControl w:val="off"/>
        <w:rPr>
          <w:rFonts w:hint="eastAsia" w:ascii="宋体" w:hAnsi="宋体" w:cs="宋体"/>
          <w:sz w:val="21"/>
          <w:szCs w:val="21"/>
          <w:highlight w:val="none"/>
        </w:rPr>
      </w:pPr>
      <w:r>
        <w:rPr>
          <w:rFonts w:hint="eastAsia" w:ascii="宋体" w:hAnsi="宋体" w:cs="宋体"/>
          <w:sz w:val="21"/>
          <w:szCs w:val="21"/>
          <w:highlight w:val="none"/>
        </w:rPr>
        <w:t xml:space="preserve">2.甲方应当严格执行产品购销合同验收、入库制度，对采购产品及发票进行查验，不得违反有关规定进行合同外采购、违价采购或从非规定渠道采购。</w:t>
      </w:r>
      <w:r>
        <w:rPr>
          <w:rFonts w:hint="eastAsia" w:ascii="宋体" w:hAnsi="宋体" w:cs="宋体"/>
          <w:sz w:val="21"/>
          <w:szCs w:val="21"/>
          <w:highlight w:val="none"/>
        </w:rPr>
      </w:r>
      <w:r/>
    </w:p>
    <w:p>
      <w:pPr>
        <w:pStyle w:val="788"/>
        <w:ind w:right="-159" w:firstLine="420"/>
        <w:keepLines w:val="0"/>
        <w:keepNext w:val="0"/>
        <w:pageBreakBefore w:val="0"/>
        <w:spacing w:line="360" w:lineRule="auto"/>
        <w:widowControl w:val="off"/>
        <w:rPr>
          <w:rFonts w:hint="eastAsia" w:ascii="宋体" w:hAnsi="宋体" w:cs="宋体"/>
          <w:sz w:val="21"/>
          <w:szCs w:val="21"/>
          <w:highlight w:val="none"/>
        </w:rPr>
      </w:pPr>
      <w:r>
        <w:rPr>
          <w:rFonts w:hint="eastAsia" w:ascii="宋体" w:hAnsi="宋体" w:cs="宋体"/>
          <w:sz w:val="21"/>
          <w:szCs w:val="21"/>
          <w:highlight w:val="none"/>
        </w:rPr>
        <w:t xml:space="preserve">3.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纪检监察部门反映情况。</w:t>
      </w:r>
      <w:r>
        <w:rPr>
          <w:rFonts w:hint="eastAsia" w:ascii="宋体" w:hAnsi="宋体" w:cs="宋体"/>
          <w:sz w:val="21"/>
          <w:szCs w:val="21"/>
          <w:highlight w:val="none"/>
        </w:rPr>
      </w:r>
      <w:r/>
    </w:p>
    <w:p>
      <w:pPr>
        <w:pStyle w:val="788"/>
        <w:ind w:right="-159" w:firstLine="420"/>
        <w:keepLines w:val="0"/>
        <w:keepNext w:val="0"/>
        <w:pageBreakBefore w:val="0"/>
        <w:spacing w:line="360" w:lineRule="auto"/>
        <w:widowControl w:val="off"/>
        <w:rPr>
          <w:rFonts w:hint="eastAsia" w:ascii="宋体" w:hAnsi="宋体" w:cs="宋体"/>
          <w:sz w:val="21"/>
          <w:szCs w:val="21"/>
          <w:highlight w:val="none"/>
        </w:rPr>
      </w:pPr>
      <w:r>
        <w:rPr>
          <w:rFonts w:hint="eastAsia" w:ascii="宋体" w:hAnsi="宋体" w:cs="宋体"/>
          <w:sz w:val="21"/>
          <w:szCs w:val="21"/>
          <w:highlight w:val="none"/>
        </w:rPr>
        <w:t xml:space="preserve">4.甲方严禁利用任何途径和方式，为乙方统计医师个人及临床科室有关产品用量信息，或为乙方统计提供便利。</w:t>
      </w:r>
      <w:r>
        <w:rPr>
          <w:rFonts w:hint="eastAsia" w:ascii="宋体" w:hAnsi="宋体" w:cs="宋体"/>
          <w:sz w:val="21"/>
          <w:szCs w:val="21"/>
          <w:highlight w:val="none"/>
        </w:rPr>
      </w:r>
      <w:r/>
    </w:p>
    <w:p>
      <w:pPr>
        <w:pStyle w:val="788"/>
        <w:ind w:right="-159" w:firstLine="420"/>
        <w:keepLines w:val="0"/>
        <w:keepNext w:val="0"/>
        <w:pageBreakBefore w:val="0"/>
        <w:spacing w:line="360" w:lineRule="auto"/>
        <w:widowControl w:val="off"/>
        <w:rPr>
          <w:rFonts w:hint="eastAsia" w:ascii="宋体" w:hAnsi="宋体" w:cs="宋体"/>
          <w:sz w:val="21"/>
          <w:szCs w:val="21"/>
          <w:highlight w:val="none"/>
        </w:rPr>
      </w:pPr>
      <w:r>
        <w:rPr>
          <w:rFonts w:hint="eastAsia" w:ascii="宋体" w:hAnsi="宋体" w:cs="宋体"/>
          <w:sz w:val="21"/>
          <w:szCs w:val="21"/>
          <w:highlight w:val="none"/>
        </w:rPr>
        <w:t xml:space="preserve">5.乙方不得以回扣、宴请等方式影响甲方工作人员采购或使用产品的选择权，不得在学术活动中提供旅游、超标准支付食宿费用。</w:t>
      </w:r>
      <w:r>
        <w:rPr>
          <w:rFonts w:hint="eastAsia" w:ascii="宋体" w:hAnsi="宋体" w:cs="宋体"/>
          <w:sz w:val="21"/>
          <w:szCs w:val="21"/>
          <w:highlight w:val="none"/>
        </w:rPr>
      </w:r>
      <w:r/>
    </w:p>
    <w:p>
      <w:pPr>
        <w:pStyle w:val="788"/>
        <w:ind w:right="-159" w:firstLine="420"/>
        <w:keepLines w:val="0"/>
        <w:keepNext w:val="0"/>
        <w:pageBreakBefore w:val="0"/>
        <w:spacing w:line="360" w:lineRule="auto"/>
        <w:widowControl w:val="off"/>
        <w:rPr>
          <w:rFonts w:hint="eastAsia" w:ascii="宋体" w:hAnsi="宋体" w:cs="宋体"/>
          <w:sz w:val="21"/>
          <w:szCs w:val="21"/>
          <w:highlight w:val="none"/>
        </w:rPr>
      </w:pPr>
      <w:r>
        <w:rPr>
          <w:rFonts w:hint="eastAsia" w:ascii="宋体" w:hAnsi="宋体" w:cs="宋体"/>
          <w:sz w:val="21"/>
          <w:szCs w:val="21"/>
          <w:highlight w:val="none"/>
        </w:rPr>
        <w:t xml:space="preserve">6.乙方指定销售代表必须在工作时间到甲方指定地点联系商谈，不得到住院部、门诊部、医技科室等推销产品，不得借故到甲方相关领导、部门负责人及相关工作人员非办公场所访谈并提供任何好处费等。</w:t>
      </w:r>
      <w:r>
        <w:rPr>
          <w:rFonts w:hint="eastAsia" w:ascii="宋体" w:hAnsi="宋体" w:cs="宋体"/>
          <w:sz w:val="21"/>
          <w:szCs w:val="21"/>
          <w:highlight w:val="none"/>
        </w:rPr>
      </w:r>
      <w:r/>
    </w:p>
    <w:p>
      <w:pPr>
        <w:pStyle w:val="788"/>
        <w:ind w:right="-159" w:firstLine="420"/>
        <w:keepLines w:val="0"/>
        <w:keepNext w:val="0"/>
        <w:pageBreakBefore w:val="0"/>
        <w:spacing w:line="360" w:lineRule="auto"/>
        <w:widowControl w:val="off"/>
        <w:rPr>
          <w:rFonts w:hint="eastAsia" w:ascii="宋体" w:hAnsi="宋体" w:cs="宋体"/>
          <w:sz w:val="21"/>
          <w:szCs w:val="21"/>
          <w:highlight w:val="none"/>
        </w:rPr>
      </w:pPr>
      <w:r>
        <w:rPr>
          <w:rFonts w:hint="eastAsia" w:ascii="宋体" w:hAnsi="宋体" w:cs="宋体"/>
          <w:sz w:val="21"/>
          <w:szCs w:val="21"/>
          <w:highlight w:val="none"/>
        </w:rPr>
        <w:t xml:space="preserve">7.乙方如违反本廉洁条例，一经发现，甲方有权终止购销合同，并向上级主管部门报告。如乙方被列入商业贿赂不良记录，则严格按照国家相关规定处理。</w:t>
      </w:r>
      <w:r>
        <w:rPr>
          <w:rFonts w:hint="eastAsia" w:ascii="宋体" w:hAnsi="宋体" w:cs="宋体"/>
          <w:sz w:val="21"/>
          <w:szCs w:val="21"/>
          <w:highlight w:val="none"/>
        </w:rPr>
      </w:r>
      <w:r/>
    </w:p>
    <w:p>
      <w:pPr>
        <w:pStyle w:val="788"/>
        <w:ind w:right="-159" w:firstLine="420"/>
        <w:keepLines w:val="0"/>
        <w:keepNext w:val="0"/>
        <w:pageBreakBefore w:val="0"/>
        <w:spacing w:line="360" w:lineRule="auto"/>
        <w:widowControl w:val="off"/>
        <w:rPr>
          <w:rFonts w:hint="eastAsia" w:ascii="宋体" w:hAnsi="宋体" w:cs="宋体"/>
          <w:sz w:val="21"/>
          <w:szCs w:val="21"/>
          <w:highlight w:val="none"/>
        </w:rPr>
      </w:pPr>
      <w:r>
        <w:rPr>
          <w:rFonts w:hint="eastAsia" w:ascii="宋体" w:hAnsi="宋体" w:cs="宋体"/>
          <w:sz w:val="21"/>
          <w:szCs w:val="21"/>
          <w:highlight w:val="none"/>
        </w:rPr>
        <w:t xml:space="preserve">8.本廉洁条款在产品购销过程中，合同各方均需严格遵守。</w:t>
      </w:r>
      <w:r>
        <w:rPr>
          <w:rFonts w:hint="eastAsia" w:ascii="宋体" w:hAnsi="宋体" w:cs="宋体"/>
          <w:sz w:val="21"/>
          <w:szCs w:val="21"/>
          <w:highlight w:val="none"/>
        </w:rPr>
      </w:r>
      <w:r/>
    </w:p>
    <w:p>
      <w:pPr>
        <w:pStyle w:val="788"/>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十六、</w:t>
      </w:r>
      <w:r>
        <w:rPr>
          <w:rFonts w:hint="eastAsia" w:ascii="宋体" w:hAnsi="宋体" w:cs="宋体"/>
          <w:sz w:val="21"/>
          <w:szCs w:val="21"/>
          <w:highlight w:val="none"/>
        </w:rPr>
        <w:t xml:space="preserve">合同的解除和转让</w:t>
      </w:r>
      <w:r>
        <w:rPr>
          <w:rFonts w:hint="eastAsia" w:ascii="宋体" w:hAnsi="宋体" w:cs="宋体"/>
          <w:sz w:val="21"/>
          <w:szCs w:val="21"/>
          <w:highlight w:val="none"/>
        </w:rPr>
      </w:r>
      <w:r/>
    </w:p>
    <w:p>
      <w:pPr>
        <w:pStyle w:val="788"/>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1.  合同的解除</w:t>
      </w:r>
      <w:r>
        <w:rPr>
          <w:rFonts w:hint="eastAsia" w:ascii="宋体" w:hAnsi="宋体" w:cs="宋体"/>
          <w:sz w:val="21"/>
          <w:szCs w:val="21"/>
          <w:highlight w:val="none"/>
        </w:rPr>
      </w:r>
      <w:r/>
    </w:p>
    <w:p>
      <w:pPr>
        <w:pStyle w:val="788"/>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1.1 有下列情形之一，合同一方可以解除合同：</w:t>
      </w:r>
      <w:r>
        <w:rPr>
          <w:rFonts w:hint="eastAsia" w:ascii="宋体" w:hAnsi="宋体" w:cs="宋体"/>
          <w:sz w:val="21"/>
          <w:szCs w:val="21"/>
          <w:highlight w:val="none"/>
        </w:rPr>
      </w:r>
      <w:r/>
    </w:p>
    <w:p>
      <w:pPr>
        <w:pStyle w:val="788"/>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1.1.1 因不可抗力致使不能实现合同目的，未受不可抗力影响的一方有权解除合同；</w:t>
      </w:r>
      <w:r>
        <w:rPr>
          <w:rFonts w:hint="eastAsia" w:ascii="宋体" w:hAnsi="宋体" w:cs="宋体"/>
          <w:sz w:val="21"/>
          <w:szCs w:val="21"/>
          <w:highlight w:val="none"/>
        </w:rPr>
      </w:r>
      <w:r/>
    </w:p>
    <w:p>
      <w:pPr>
        <w:pStyle w:val="788"/>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1.1.2 合同期间，因合同一方违约并无法获得守约方认可，守约方有权解除合同、违约方则退回已收款项并需承担</w:t>
      </w:r>
      <w:r>
        <w:rPr>
          <w:rFonts w:hint="eastAsia" w:ascii="宋体" w:hAnsi="宋体" w:cs="宋体"/>
          <w:sz w:val="21"/>
          <w:szCs w:val="21"/>
          <w:highlight w:val="none"/>
          <w:lang w:val="en-US" w:eastAsia="zh-CN"/>
        </w:rPr>
        <w:t xml:space="preserve">全年应付款</w:t>
      </w:r>
      <w:r>
        <w:rPr>
          <w:rFonts w:hint="eastAsia" w:ascii="宋体" w:hAnsi="宋体" w:cs="宋体"/>
          <w:sz w:val="21"/>
          <w:szCs w:val="21"/>
          <w:highlight w:val="none"/>
        </w:rPr>
        <w:t xml:space="preserve">30%作为违约金，并按本合同约定承担各项违约责任；</w:t>
      </w:r>
      <w:r>
        <w:rPr>
          <w:rFonts w:hint="eastAsia" w:ascii="宋体" w:hAnsi="宋体" w:cs="宋体"/>
          <w:sz w:val="21"/>
          <w:szCs w:val="21"/>
          <w:highlight w:val="none"/>
        </w:rPr>
      </w:r>
      <w:r/>
    </w:p>
    <w:p>
      <w:pPr>
        <w:pStyle w:val="788"/>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1.2 有权解除合同的一方，应当在违约事实或不可抗力发生之后三天内书面通知对方以主张解除合同，合同在书面通知到达对方时解除。</w:t>
      </w:r>
      <w:r>
        <w:rPr>
          <w:rFonts w:hint="eastAsia" w:ascii="宋体" w:hAnsi="宋体" w:cs="宋体"/>
          <w:sz w:val="21"/>
          <w:szCs w:val="21"/>
          <w:highlight w:val="none"/>
        </w:rPr>
      </w:r>
      <w:r/>
    </w:p>
    <w:p>
      <w:pPr>
        <w:pStyle w:val="788"/>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2.合同的转让</w:t>
      </w:r>
      <w:r>
        <w:rPr>
          <w:rFonts w:hint="eastAsia" w:ascii="宋体" w:hAnsi="宋体" w:cs="宋体"/>
          <w:sz w:val="21"/>
          <w:szCs w:val="21"/>
          <w:highlight w:val="none"/>
        </w:rPr>
      </w:r>
      <w:r/>
    </w:p>
    <w:p>
      <w:pPr>
        <w:pStyle w:val="788"/>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合同的部分和全部都不得转让。</w:t>
      </w:r>
      <w:r>
        <w:rPr>
          <w:rFonts w:hint="eastAsia" w:ascii="宋体" w:hAnsi="宋体" w:cs="宋体"/>
          <w:sz w:val="21"/>
          <w:szCs w:val="21"/>
          <w:highlight w:val="none"/>
        </w:rPr>
      </w:r>
      <w:r/>
    </w:p>
    <w:p>
      <w:pPr>
        <w:pStyle w:val="788"/>
        <w:ind w:firstLine="425"/>
        <w:spacing w:line="360" w:lineRule="auto"/>
        <w:rPr>
          <w:rFonts w:hint="eastAsia" w:ascii="宋体" w:hAnsi="宋体" w:cs="宋体"/>
          <w:szCs w:val="21"/>
          <w:highlight w:val="none"/>
        </w:rPr>
        <w:outlineLvl w:val="0"/>
      </w:pPr>
      <w:r>
        <w:rPr>
          <w:rFonts w:hint="eastAsia" w:ascii="宋体" w:hAnsi="宋体" w:cs="宋体"/>
          <w:szCs w:val="21"/>
          <w:highlight w:val="none"/>
          <w:lang w:val="en-US" w:eastAsia="zh-CN" w:bidi="ar"/>
        </w:rPr>
        <w:t xml:space="preserve">十七、</w:t>
      </w:r>
      <w:r>
        <w:rPr>
          <w:rFonts w:hint="eastAsia" w:ascii="宋体" w:hAnsi="宋体" w:cs="宋体"/>
          <w:szCs w:val="21"/>
          <w:highlight w:val="none"/>
          <w:lang w:bidi="ar"/>
        </w:rPr>
        <w:t xml:space="preserve">合同生效及其它：</w:t>
      </w:r>
      <w:r>
        <w:rPr>
          <w:rFonts w:hint="eastAsia" w:ascii="宋体" w:hAnsi="宋体" w:cs="宋体"/>
          <w:szCs w:val="21"/>
          <w:highlight w:val="none"/>
        </w:rPr>
      </w:r>
      <w:r/>
    </w:p>
    <w:p>
      <w:pPr>
        <w:pStyle w:val="788"/>
        <w:ind w:firstLine="425"/>
        <w:spacing w:line="360" w:lineRule="auto"/>
        <w:rPr>
          <w:rFonts w:ascii="宋体" w:hAnsi="宋体" w:cs="宋体"/>
          <w:szCs w:val="21"/>
          <w:highlight w:val="none"/>
        </w:rPr>
        <w:outlineLvl w:val="0"/>
      </w:pPr>
      <w:r>
        <w:rPr>
          <w:rFonts w:hint="eastAsia" w:ascii="宋体" w:hAnsi="宋体" w:cs="宋体"/>
          <w:szCs w:val="21"/>
          <w:highlight w:val="none"/>
          <w:lang w:bidi="ar"/>
        </w:rPr>
        <w:t xml:space="preserve">1、本合同在双方签字盖章后即生效。</w:t>
      </w:r>
      <w:r>
        <w:rPr>
          <w:rFonts w:ascii="宋体" w:hAnsi="宋体" w:cs="宋体"/>
          <w:szCs w:val="21"/>
          <w:highlight w:val="none"/>
        </w:rPr>
      </w:r>
      <w:r/>
    </w:p>
    <w:p>
      <w:pPr>
        <w:pStyle w:val="788"/>
        <w:ind w:firstLine="425"/>
        <w:spacing w:line="360" w:lineRule="auto"/>
        <w:rPr>
          <w:rFonts w:hint="eastAsia" w:ascii="宋体" w:hAnsi="宋体" w:cs="宋体"/>
          <w:szCs w:val="21"/>
          <w:highlight w:val="none"/>
          <w:lang w:bidi="ar"/>
        </w:rPr>
        <w:outlineLvl w:val="0"/>
      </w:pPr>
      <w:r>
        <w:rPr>
          <w:rFonts w:hint="eastAsia" w:ascii="宋体" w:hAnsi="宋体" w:cs="宋体"/>
          <w:szCs w:val="21"/>
          <w:highlight w:val="none"/>
          <w:lang w:val="en-US" w:eastAsia="zh-CN" w:bidi="ar"/>
        </w:rPr>
        <w:t xml:space="preserve">2</w:t>
      </w:r>
      <w:r>
        <w:rPr>
          <w:rFonts w:hint="eastAsia" w:ascii="宋体" w:hAnsi="宋体" w:cs="宋体"/>
          <w:szCs w:val="21"/>
          <w:highlight w:val="none"/>
          <w:lang w:bidi="ar"/>
        </w:rPr>
        <w:t xml:space="preserve">、合同份数。</w:t>
      </w:r>
      <w:r>
        <w:rPr>
          <w:rFonts w:hint="eastAsia" w:ascii="宋体" w:hAnsi="宋体" w:cs="宋体"/>
          <w:szCs w:val="21"/>
          <w:highlight w:val="none"/>
          <w:lang w:bidi="ar"/>
        </w:rPr>
      </w:r>
      <w:r/>
    </w:p>
    <w:p>
      <w:pPr>
        <w:pStyle w:val="788"/>
        <w:ind w:firstLine="425"/>
        <w:spacing w:line="360" w:lineRule="auto"/>
        <w:rPr>
          <w:rFonts w:hint="eastAsia" w:ascii="宋体" w:hAnsi="宋体" w:cs="宋体"/>
          <w:szCs w:val="21"/>
          <w:highlight w:val="none"/>
          <w:lang w:bidi="ar"/>
        </w:rPr>
        <w:outlineLvl w:val="0"/>
      </w:pPr>
      <w:r>
        <w:rPr>
          <w:rFonts w:hint="eastAsia" w:ascii="宋体" w:hAnsi="宋体" w:cs="宋体"/>
          <w:szCs w:val="21"/>
          <w:highlight w:val="none"/>
          <w:lang w:bidi="ar"/>
        </w:rPr>
        <w:t xml:space="preserve">本合同一式六份，甲方四份，乙方一份，招标代理机构一份。</w:t>
      </w:r>
      <w:r>
        <w:rPr>
          <w:rFonts w:hint="eastAsia" w:ascii="宋体" w:hAnsi="宋体" w:cs="宋体"/>
          <w:szCs w:val="21"/>
          <w:highlight w:val="none"/>
          <w:lang w:bidi="ar"/>
        </w:rPr>
      </w:r>
      <w:r/>
    </w:p>
    <w:p>
      <w:pPr>
        <w:pStyle w:val="788"/>
        <w:ind w:firstLine="425"/>
        <w:spacing w:line="360" w:lineRule="auto"/>
        <w:rPr>
          <w:rFonts w:hint="eastAsia" w:ascii="宋体" w:hAnsi="宋体" w:cs="宋体"/>
          <w:szCs w:val="21"/>
          <w:highlight w:val="none"/>
          <w:lang w:bidi="ar"/>
        </w:rPr>
        <w:outlineLvl w:val="0"/>
      </w:pPr>
      <w:r>
        <w:rPr>
          <w:rFonts w:hint="eastAsia" w:ascii="宋体" w:hAnsi="宋体" w:cs="宋体"/>
          <w:szCs w:val="21"/>
          <w:highlight w:val="none"/>
          <w:lang w:val="en-US" w:eastAsia="zh-CN" w:bidi="ar"/>
        </w:rPr>
        <w:t xml:space="preserve">3</w:t>
      </w:r>
      <w:r>
        <w:rPr>
          <w:rFonts w:hint="eastAsia" w:ascii="宋体" w:hAnsi="宋体" w:cs="宋体"/>
          <w:szCs w:val="21"/>
          <w:highlight w:val="none"/>
          <w:lang w:bidi="ar"/>
        </w:rPr>
        <w:t xml:space="preserve">、合同在执行过程中出现的未尽事宜，双方在不违背本合同和招标文件的原则下协商解决，协商结果以书面形式盖章记录在案，作为本合同的附件，与本合同具有同等效力。</w:t>
      </w:r>
      <w:r>
        <w:rPr>
          <w:rFonts w:hint="eastAsia" w:ascii="宋体" w:hAnsi="宋体" w:cs="宋体"/>
          <w:szCs w:val="21"/>
          <w:highlight w:val="none"/>
          <w:lang w:bidi="ar"/>
        </w:rPr>
      </w:r>
      <w:r/>
    </w:p>
    <w:p>
      <w:pPr>
        <w:pStyle w:val="788"/>
        <w:ind w:firstLine="425"/>
        <w:spacing w:line="360" w:lineRule="auto"/>
        <w:rPr>
          <w:rFonts w:hint="eastAsia" w:ascii="宋体" w:hAnsi="宋体" w:cs="宋体"/>
          <w:szCs w:val="21"/>
          <w:highlight w:val="none"/>
          <w:lang w:bidi="ar"/>
        </w:rPr>
        <w:outlineLvl w:val="0"/>
      </w:pPr>
      <w:r>
        <w:rPr>
          <w:rFonts w:hint="eastAsia" w:ascii="宋体" w:hAnsi="宋体" w:cs="宋体"/>
          <w:szCs w:val="21"/>
          <w:highlight w:val="none"/>
          <w:lang w:val="en-US" w:eastAsia="zh-CN" w:bidi="ar"/>
        </w:rPr>
        <w:t xml:space="preserve">4</w:t>
      </w:r>
      <w:r>
        <w:rPr>
          <w:rFonts w:hint="eastAsia" w:ascii="宋体" w:hAnsi="宋体" w:cs="宋体"/>
          <w:szCs w:val="21"/>
          <w:highlight w:val="none"/>
          <w:lang w:bidi="ar"/>
        </w:rPr>
        <w:t xml:space="preserve">、争议解决</w:t>
      </w:r>
      <w:r>
        <w:rPr>
          <w:rFonts w:hint="eastAsia" w:ascii="宋体" w:hAnsi="宋体" w:cs="宋体"/>
          <w:szCs w:val="21"/>
          <w:highlight w:val="none"/>
          <w:lang w:bidi="ar"/>
        </w:rPr>
      </w:r>
      <w:r/>
    </w:p>
    <w:p>
      <w:pPr>
        <w:pStyle w:val="788"/>
        <w:ind w:firstLine="425"/>
        <w:spacing w:line="360" w:lineRule="auto"/>
        <w:rPr>
          <w:rFonts w:hint="eastAsia" w:ascii="宋体" w:hAnsi="宋体" w:cs="宋体"/>
          <w:szCs w:val="21"/>
          <w:highlight w:val="none"/>
          <w:lang w:bidi="ar"/>
        </w:rPr>
        <w:outlineLvl w:val="0"/>
      </w:pPr>
      <w:r>
        <w:rPr>
          <w:rFonts w:hint="eastAsia" w:ascii="宋体" w:hAnsi="宋体" w:cs="宋体"/>
          <w:szCs w:val="21"/>
          <w:highlight w:val="none"/>
          <w:lang w:bidi="ar"/>
        </w:rPr>
        <w:t xml:space="preserve">甲乙双方因合同发生争议，应在代理机构的主持下进行调解，协商不成，任何一方可以向甲方所在地人民法院起诉。</w:t>
      </w:r>
      <w:r>
        <w:rPr>
          <w:rFonts w:hint="eastAsia" w:ascii="宋体" w:hAnsi="宋体" w:cs="宋体"/>
          <w:szCs w:val="21"/>
          <w:highlight w:val="none"/>
          <w:lang w:bidi="ar"/>
        </w:rPr>
      </w:r>
      <w:r/>
    </w:p>
    <w:p>
      <w:pPr>
        <w:pStyle w:val="788"/>
        <w:ind w:firstLine="425"/>
        <w:spacing w:line="360" w:lineRule="auto"/>
        <w:rPr>
          <w:rFonts w:ascii="宋体" w:hAnsi="宋体" w:cs="宋体"/>
          <w:szCs w:val="21"/>
          <w:highlight w:val="none"/>
        </w:rPr>
        <w:outlineLvl w:val="0"/>
      </w:pPr>
      <w:r>
        <w:rPr>
          <w:rFonts w:hint="eastAsia" w:ascii="宋体" w:hAnsi="宋体" w:cs="宋体"/>
          <w:szCs w:val="21"/>
          <w:highlight w:val="none"/>
          <w:lang w:val="en-US" w:eastAsia="zh-CN" w:bidi="ar"/>
        </w:rPr>
        <w:t xml:space="preserve">5、</w:t>
      </w:r>
      <w:r>
        <w:rPr>
          <w:rFonts w:hint="eastAsia" w:ascii="宋体" w:hAnsi="宋体" w:cs="宋体"/>
          <w:szCs w:val="21"/>
          <w:highlight w:val="none"/>
          <w:lang w:bidi="ar"/>
        </w:rPr>
        <w:t xml:space="preserve">本合同未尽事宜应按《中华人民共和国民法典》及其它有关法律法规的规定执行。</w:t>
      </w:r>
      <w:r>
        <w:rPr>
          <w:rFonts w:hint="eastAsia" w:ascii="宋体" w:hAnsi="宋体" w:cs="宋体"/>
          <w:szCs w:val="21"/>
          <w:highlight w:val="none"/>
        </w:rPr>
        <w:br w:type="page" w:clear="all"/>
      </w:r>
      <w:r>
        <w:rPr>
          <w:rFonts w:ascii="宋体" w:hAnsi="宋体" w:cs="宋体"/>
          <w:szCs w:val="21"/>
          <w:highlight w:val="none"/>
        </w:rPr>
      </w:r>
      <w:r/>
    </w:p>
    <w:p>
      <w:pPr>
        <w:pStyle w:val="788"/>
        <w:ind w:firstLine="643"/>
        <w:jc w:val="center"/>
        <w:spacing w:line="400" w:lineRule="exact"/>
        <w:rPr>
          <w:rFonts w:eastAsia="黑体"/>
          <w:b/>
          <w:sz w:val="32"/>
          <w:szCs w:val="32"/>
          <w:highlight w:val="none"/>
        </w:rPr>
      </w:pPr>
      <w:r>
        <w:rPr>
          <w:rFonts w:hint="eastAsia" w:eastAsia="黑体"/>
          <w:b/>
          <w:sz w:val="32"/>
          <w:szCs w:val="32"/>
          <w:highlight w:val="none"/>
        </w:rPr>
        <w:t xml:space="preserve">六、附件格式</w:t>
      </w:r>
      <w:r>
        <w:rPr>
          <w:rFonts w:eastAsia="黑体"/>
          <w:b/>
          <w:sz w:val="32"/>
          <w:szCs w:val="32"/>
          <w:highlight w:val="none"/>
        </w:rPr>
      </w:r>
      <w:r/>
    </w:p>
    <w:p>
      <w:pPr>
        <w:pStyle w:val="1002"/>
        <w:ind w:firstLine="422"/>
        <w:rPr>
          <w:rFonts w:ascii="宋体" w:hAnsi="宋体" w:cs="宋体"/>
          <w:b/>
          <w:bCs/>
          <w:szCs w:val="21"/>
          <w:highlight w:val="none"/>
        </w:rPr>
      </w:pPr>
      <w:r>
        <w:rPr>
          <w:rFonts w:ascii="宋体" w:hAnsi="宋体" w:cs="宋体"/>
          <w:b/>
          <w:bCs/>
          <w:szCs w:val="21"/>
          <w:highlight w:val="none"/>
        </w:rPr>
      </w:r>
      <w:r/>
    </w:p>
    <w:p>
      <w:pPr>
        <w:pStyle w:val="1002"/>
        <w:ind w:firstLine="422"/>
        <w:rPr>
          <w:rFonts w:ascii="宋体" w:hAnsi="宋体" w:cs="宋体"/>
          <w:b/>
          <w:bCs/>
          <w:szCs w:val="21"/>
          <w:highlight w:val="none"/>
        </w:rPr>
      </w:pPr>
      <w:r>
        <w:rPr>
          <w:rFonts w:ascii="宋体" w:hAnsi="宋体" w:cs="宋体"/>
          <w:b/>
          <w:bCs/>
          <w:szCs w:val="21"/>
          <w:highlight w:val="none"/>
        </w:rPr>
      </w:r>
      <w:r/>
    </w:p>
    <w:p>
      <w:pPr>
        <w:pStyle w:val="1002"/>
        <w:ind w:firstLine="422"/>
        <w:rPr>
          <w:rFonts w:ascii="宋体" w:hAnsi="宋体" w:cs="宋体"/>
          <w:b/>
          <w:bCs/>
          <w:highlight w:val="none"/>
        </w:rPr>
      </w:pPr>
      <w:r>
        <w:rPr>
          <w:rFonts w:hint="eastAsia" w:ascii="宋体" w:hAnsi="宋体" w:cs="宋体"/>
          <w:b/>
          <w:bCs/>
          <w:szCs w:val="21"/>
          <w:highlight w:val="none"/>
        </w:rPr>
        <w:t xml:space="preserve">格式1：开标一览表</w:t>
      </w:r>
      <w:r>
        <w:rPr>
          <w:rFonts w:ascii="宋体" w:hAnsi="宋体" w:cs="宋体"/>
          <w:b/>
          <w:bCs/>
          <w:highlight w:val="none"/>
        </w:rPr>
      </w:r>
      <w:r/>
    </w:p>
    <w:p>
      <w:pPr>
        <w:pStyle w:val="788"/>
        <w:ind w:firstLine="643"/>
        <w:jc w:val="center"/>
        <w:spacing w:before="100" w:beforeAutospacing="1" w:after="100" w:afterAutospacing="1" w:line="500" w:lineRule="atLeast"/>
        <w:rPr>
          <w:rFonts w:ascii="宋体" w:hAnsi="宋体" w:cs="宋体"/>
          <w:sz w:val="32"/>
          <w:szCs w:val="32"/>
          <w:highlight w:val="none"/>
        </w:rPr>
      </w:pPr>
      <w:r>
        <w:rPr>
          <w:rFonts w:hint="eastAsia" w:ascii="宋体" w:hAnsi="宋体" w:cs="宋体"/>
          <w:b/>
          <w:bCs/>
          <w:sz w:val="32"/>
          <w:szCs w:val="32"/>
          <w:highlight w:val="none"/>
        </w:rPr>
        <w:t xml:space="preserve">开 标 一 览 表</w:t>
      </w:r>
      <w:r>
        <w:rPr>
          <w:rFonts w:ascii="宋体" w:hAnsi="宋体" w:cs="宋体"/>
          <w:sz w:val="32"/>
          <w:szCs w:val="32"/>
          <w:highlight w:val="none"/>
        </w:rPr>
      </w:r>
      <w:r/>
    </w:p>
    <w:p>
      <w:pPr>
        <w:pStyle w:val="788"/>
        <w:spacing w:before="100" w:beforeAutospacing="1" w:after="100" w:afterAutospacing="1" w:line="360" w:lineRule="auto"/>
        <w:rPr>
          <w:rFonts w:ascii="宋体" w:hAnsi="宋体" w:cs="宋体"/>
          <w:szCs w:val="21"/>
          <w:highlight w:val="none"/>
        </w:rPr>
      </w:pPr>
      <w:r>
        <w:rPr>
          <w:rFonts w:hint="eastAsia" w:ascii="宋体" w:hAnsi="宋体" w:cs="宋体"/>
          <w:szCs w:val="21"/>
          <w:highlight w:val="none"/>
        </w:rPr>
        <w:t xml:space="preserve">项目编号：</w:t>
      </w:r>
      <w:r>
        <w:rPr>
          <w:rFonts w:hint="eastAsia" w:ascii="宋体" w:hAnsi="宋体" w:cs="宋体"/>
          <w:szCs w:val="21"/>
          <w:highlight w:val="none"/>
          <w:u w:val="single"/>
        </w:rPr>
        <w:t xml:space="preserve">                   </w:t>
      </w:r>
      <w:r>
        <w:rPr>
          <w:rFonts w:ascii="宋体" w:hAnsi="宋体" w:cs="宋体"/>
          <w:szCs w:val="21"/>
          <w:highlight w:val="none"/>
        </w:rPr>
      </w:r>
      <w:r/>
    </w:p>
    <w:p>
      <w:pPr>
        <w:pStyle w:val="788"/>
        <w:spacing w:before="100" w:beforeAutospacing="1" w:after="100" w:afterAutospacing="1" w:line="360" w:lineRule="auto"/>
        <w:rPr>
          <w:rFonts w:ascii="宋体" w:hAnsi="宋体" w:cs="宋体"/>
          <w:szCs w:val="21"/>
          <w:highlight w:val="none"/>
        </w:rPr>
      </w:pPr>
      <w:r>
        <w:rPr>
          <w:rFonts w:hint="eastAsia" w:ascii="宋体" w:hAnsi="宋体" w:cs="宋体"/>
          <w:szCs w:val="21"/>
          <w:highlight w:val="none"/>
        </w:rPr>
        <w:t xml:space="preserve">项目名称：</w:t>
      </w:r>
      <w:r>
        <w:rPr>
          <w:rFonts w:hint="eastAsia" w:ascii="宋体" w:hAnsi="宋体" w:cs="宋体"/>
          <w:szCs w:val="21"/>
          <w:highlight w:val="none"/>
          <w:u w:val="single"/>
        </w:rPr>
        <w:t xml:space="preserve">                   </w:t>
      </w:r>
      <w:r>
        <w:rPr>
          <w:rFonts w:ascii="宋体" w:hAnsi="宋体" w:cs="宋体"/>
          <w:szCs w:val="21"/>
          <w:highlight w:val="none"/>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2015"/>
        <w:gridCol w:w="2629"/>
        <w:gridCol w:w="1696"/>
        <w:gridCol w:w="2185"/>
      </w:tblGrid>
      <w:tr>
        <w:trPr>
          <w:trHeight w:val="841"/>
        </w:trPr>
        <w:tc>
          <w:tcPr>
            <w:tcW w:w="1181" w:type="dxa"/>
            <w:vAlign w:val="center"/>
            <w:textDirection w:val="lrTb"/>
            <w:noWrap w:val="false"/>
          </w:tcPr>
          <w:p>
            <w:pPr>
              <w:pStyle w:val="788"/>
              <w:jc w:val="center"/>
              <w:spacing w:line="360" w:lineRule="auto"/>
              <w:rPr>
                <w:rFonts w:ascii="宋体" w:hAnsi="宋体" w:cs="宋体"/>
                <w:spacing w:val="20"/>
                <w:highlight w:val="none"/>
              </w:rPr>
            </w:pPr>
            <w:r>
              <w:rPr>
                <w:rFonts w:hint="eastAsia" w:ascii="宋体" w:hAnsi="宋体" w:cs="宋体"/>
                <w:spacing w:val="20"/>
                <w:highlight w:val="none"/>
              </w:rPr>
              <w:t xml:space="preserve">序号</w:t>
            </w:r>
            <w:r>
              <w:rPr>
                <w:rFonts w:ascii="宋体" w:hAnsi="宋体" w:cs="宋体"/>
                <w:spacing w:val="20"/>
                <w:highlight w:val="none"/>
              </w:rPr>
            </w:r>
            <w:r/>
          </w:p>
        </w:tc>
        <w:tc>
          <w:tcPr>
            <w:tcW w:w="1541" w:type="dxa"/>
            <w:vAlign w:val="center"/>
            <w:textDirection w:val="lrTb"/>
            <w:noWrap w:val="false"/>
          </w:tcPr>
          <w:p>
            <w:pPr>
              <w:pStyle w:val="788"/>
              <w:jc w:val="center"/>
              <w:spacing w:line="360" w:lineRule="auto"/>
              <w:rPr>
                <w:rFonts w:ascii="宋体" w:hAnsi="宋体" w:cs="宋体"/>
                <w:spacing w:val="20"/>
                <w:highlight w:val="none"/>
              </w:rPr>
            </w:pPr>
            <w:r>
              <w:rPr>
                <w:rFonts w:hint="eastAsia" w:ascii="宋体" w:hAnsi="宋体" w:cs="宋体"/>
                <w:spacing w:val="20"/>
                <w:highlight w:val="none"/>
              </w:rPr>
              <w:t xml:space="preserve">项目名称</w:t>
            </w:r>
            <w:r>
              <w:rPr>
                <w:rFonts w:ascii="宋体" w:hAnsi="宋体" w:cs="宋体"/>
                <w:spacing w:val="20"/>
                <w:highlight w:val="none"/>
              </w:rPr>
            </w:r>
            <w:r/>
          </w:p>
        </w:tc>
        <w:tc>
          <w:tcPr>
            <w:tcW w:w="994" w:type="dxa"/>
            <w:vAlign w:val="center"/>
            <w:textDirection w:val="lrTb"/>
            <w:noWrap w:val="false"/>
          </w:tcPr>
          <w:p>
            <w:pPr>
              <w:pStyle w:val="788"/>
              <w:jc w:val="center"/>
              <w:spacing w:line="360" w:lineRule="auto"/>
              <w:rPr>
                <w:rFonts w:hint="eastAsia" w:ascii="宋体" w:hAnsi="宋体" w:eastAsia="宋体" w:cs="宋体"/>
                <w:spacing w:val="20"/>
                <w:highlight w:val="none"/>
                <w:lang w:eastAsia="zh-CN"/>
              </w:rPr>
            </w:pPr>
            <w:r>
              <w:rPr>
                <w:rFonts w:hint="eastAsia" w:ascii="宋体" w:hAnsi="宋体" w:cs="宋体"/>
                <w:spacing w:val="20"/>
                <w:highlight w:val="none"/>
                <w:lang w:val="en-US" w:eastAsia="zh-CN"/>
              </w:rPr>
              <w:t xml:space="preserve">优惠率</w:t>
            </w:r>
            <w:r>
              <w:rPr>
                <w:rFonts w:hint="eastAsia" w:ascii="宋体" w:hAnsi="宋体" w:eastAsia="宋体" w:cs="宋体"/>
                <w:spacing w:val="20"/>
                <w:highlight w:val="none"/>
                <w:lang w:eastAsia="zh-CN"/>
              </w:rPr>
            </w:r>
            <w:r/>
          </w:p>
        </w:tc>
        <w:tc>
          <w:tcPr>
            <w:tcW w:w="1281" w:type="dxa"/>
            <w:vAlign w:val="center"/>
            <w:textDirection w:val="lrTb"/>
            <w:noWrap w:val="false"/>
          </w:tcPr>
          <w:p>
            <w:pPr>
              <w:pStyle w:val="788"/>
              <w:jc w:val="center"/>
              <w:spacing w:line="360" w:lineRule="auto"/>
              <w:rPr>
                <w:rFonts w:ascii="宋体" w:hAnsi="宋体" w:cs="宋体"/>
                <w:spacing w:val="20"/>
                <w:highlight w:val="none"/>
              </w:rPr>
            </w:pPr>
            <w:r>
              <w:rPr>
                <w:rFonts w:hint="eastAsia" w:ascii="宋体" w:hAnsi="宋体" w:cs="宋体"/>
                <w:spacing w:val="20"/>
                <w:highlight w:val="none"/>
              </w:rPr>
              <w:t xml:space="preserve">备注</w:t>
            </w:r>
            <w:r>
              <w:rPr>
                <w:rFonts w:ascii="宋体" w:hAnsi="宋体" w:cs="宋体"/>
                <w:spacing w:val="20"/>
                <w:highlight w:val="none"/>
              </w:rPr>
            </w:r>
            <w:r/>
          </w:p>
        </w:tc>
      </w:tr>
      <w:tr>
        <w:trPr>
          <w:trHeight w:val="874"/>
        </w:trPr>
        <w:tc>
          <w:tcPr>
            <w:tcW w:w="1181" w:type="dxa"/>
            <w:vAlign w:val="center"/>
            <w:textDirection w:val="lrTb"/>
            <w:noWrap w:val="false"/>
          </w:tcPr>
          <w:p>
            <w:pPr>
              <w:pStyle w:val="788"/>
              <w:jc w:val="center"/>
              <w:rPr>
                <w:rFonts w:ascii="宋体" w:hAnsi="宋体" w:cs="宋体"/>
                <w:szCs w:val="21"/>
                <w:highlight w:val="none"/>
              </w:rPr>
            </w:pPr>
            <w:r>
              <w:rPr>
                <w:rFonts w:hint="eastAsia" w:ascii="宋体" w:hAnsi="宋体" w:cs="宋体"/>
                <w:szCs w:val="21"/>
                <w:highlight w:val="none"/>
              </w:rPr>
              <w:t xml:space="preserve">1</w:t>
            </w:r>
            <w:r>
              <w:rPr>
                <w:rFonts w:ascii="宋体" w:hAnsi="宋体" w:cs="宋体"/>
                <w:szCs w:val="21"/>
                <w:highlight w:val="none"/>
              </w:rPr>
            </w:r>
            <w:r/>
          </w:p>
        </w:tc>
        <w:tc>
          <w:tcPr>
            <w:tcW w:w="1541" w:type="dxa"/>
            <w:vAlign w:val="center"/>
            <w:textDirection w:val="lrTb"/>
            <w:noWrap w:val="false"/>
          </w:tcPr>
          <w:p>
            <w:pPr>
              <w:pStyle w:val="788"/>
              <w:jc w:val="center"/>
              <w:rPr>
                <w:rFonts w:ascii="宋体" w:hAnsi="宋体" w:cs="宋体"/>
                <w:szCs w:val="21"/>
                <w:highlight w:val="none"/>
              </w:rPr>
            </w:pPr>
            <w:r>
              <w:rPr>
                <w:rFonts w:ascii="宋体" w:hAnsi="宋体" w:cs="宋体"/>
                <w:szCs w:val="21"/>
                <w:highlight w:val="none"/>
              </w:rPr>
            </w:r>
            <w:r/>
          </w:p>
        </w:tc>
        <w:tc>
          <w:tcPr>
            <w:tcW w:w="994" w:type="dxa"/>
            <w:vAlign w:val="top"/>
            <w:textDirection w:val="lrTb"/>
            <w:noWrap w:val="false"/>
          </w:tcPr>
          <w:p>
            <w:pPr>
              <w:pStyle w:val="788"/>
              <w:jc w:val="center"/>
              <w:spacing w:line="360" w:lineRule="auto"/>
              <w:rPr>
                <w:rFonts w:ascii="宋体" w:hAnsi="宋体" w:cs="宋体"/>
                <w:spacing w:val="20"/>
                <w:highlight w:val="none"/>
              </w:rPr>
            </w:pPr>
            <w:r>
              <w:rPr>
                <w:rFonts w:ascii="宋体" w:hAnsi="宋体" w:cs="宋体"/>
                <w:spacing w:val="20"/>
                <w:highlight w:val="none"/>
              </w:rPr>
            </w:r>
            <w:r/>
          </w:p>
        </w:tc>
        <w:tc>
          <w:tcPr>
            <w:tcW w:w="1281" w:type="dxa"/>
            <w:vAlign w:val="center"/>
            <w:textDirection w:val="lrTb"/>
            <w:noWrap w:val="false"/>
          </w:tcPr>
          <w:p>
            <w:pPr>
              <w:pStyle w:val="788"/>
              <w:jc w:val="center"/>
              <w:spacing w:line="360" w:lineRule="auto"/>
              <w:rPr>
                <w:rFonts w:ascii="宋体" w:hAnsi="宋体" w:cs="宋体"/>
                <w:spacing w:val="20"/>
                <w:highlight w:val="none"/>
              </w:rPr>
            </w:pPr>
            <w:r>
              <w:rPr>
                <w:rFonts w:ascii="宋体" w:hAnsi="宋体" w:cs="宋体"/>
                <w:spacing w:val="20"/>
                <w:highlight w:val="none"/>
              </w:rPr>
            </w:r>
            <w:r/>
          </w:p>
        </w:tc>
      </w:tr>
    </w:tbl>
    <w:p>
      <w:pPr>
        <w:pStyle w:val="1002"/>
        <w:ind w:firstLine="422"/>
        <w:rPr>
          <w:rFonts w:ascii="宋体" w:hAnsi="宋体" w:cs="宋体"/>
          <w:b/>
          <w:bCs/>
          <w:szCs w:val="21"/>
          <w:highlight w:val="none"/>
        </w:rPr>
      </w:pPr>
      <w:r>
        <w:rPr>
          <w:rFonts w:ascii="宋体" w:hAnsi="宋体" w:cs="宋体"/>
          <w:b/>
          <w:bCs/>
          <w:szCs w:val="21"/>
          <w:highlight w:val="none"/>
        </w:rPr>
      </w:r>
      <w:r/>
    </w:p>
    <w:p>
      <w:pPr>
        <w:pStyle w:val="1002"/>
        <w:spacing w:line="360" w:lineRule="auto"/>
        <w:rPr>
          <w:rFonts w:ascii="宋体" w:hAnsi="宋体" w:cs="宋体"/>
          <w:b/>
          <w:bCs/>
          <w:szCs w:val="21"/>
          <w:highlight w:val="none"/>
        </w:rPr>
      </w:pPr>
      <w:r>
        <w:rPr>
          <w:rFonts w:hint="eastAsia" w:ascii="宋体" w:hAnsi="宋体" w:cs="宋体"/>
          <w:szCs w:val="21"/>
          <w:highlight w:val="none"/>
          <w:lang w:bidi="en-US"/>
        </w:rPr>
        <w:t xml:space="preserve">响应单位（盖章）</w:t>
      </w:r>
      <w:r>
        <w:rPr>
          <w:rFonts w:ascii="宋体" w:hAnsi="宋体" w:cs="宋体"/>
          <w:b/>
          <w:bCs/>
          <w:szCs w:val="21"/>
          <w:highlight w:val="none"/>
        </w:rPr>
      </w:r>
      <w:r/>
    </w:p>
    <w:p>
      <w:pPr>
        <w:pStyle w:val="1002"/>
        <w:spacing w:line="360" w:lineRule="auto"/>
        <w:rPr>
          <w:rFonts w:ascii="宋体" w:hAnsi="宋体" w:cs="宋体"/>
          <w:b/>
          <w:bCs/>
          <w:szCs w:val="21"/>
          <w:highlight w:val="none"/>
        </w:rPr>
      </w:pPr>
      <w:r>
        <w:rPr>
          <w:rFonts w:hint="eastAsia" w:ascii="宋体" w:hAnsi="宋体" w:cs="宋体"/>
          <w:szCs w:val="21"/>
          <w:highlight w:val="none"/>
          <w:lang w:val="zh-CN" w:bidi="en-US"/>
        </w:rPr>
        <w:t xml:space="preserve">法定代表人或授权代理人：（签字或签章）</w:t>
      </w:r>
      <w:r>
        <w:rPr>
          <w:rFonts w:ascii="宋体" w:hAnsi="宋体" w:cs="宋体"/>
          <w:b/>
          <w:bCs/>
          <w:szCs w:val="21"/>
          <w:highlight w:val="none"/>
        </w:rPr>
      </w:r>
      <w:r/>
    </w:p>
    <w:p>
      <w:pPr>
        <w:pStyle w:val="1002"/>
        <w:spacing w:line="360" w:lineRule="auto"/>
        <w:rPr>
          <w:rFonts w:ascii="宋体" w:hAnsi="宋体" w:cs="宋体"/>
          <w:b/>
          <w:bCs/>
          <w:szCs w:val="21"/>
          <w:highlight w:val="none"/>
        </w:rPr>
      </w:pPr>
      <w:r>
        <w:rPr>
          <w:rFonts w:hint="eastAsia" w:ascii="宋体" w:hAnsi="宋体" w:cs="宋体"/>
          <w:bCs/>
          <w:szCs w:val="21"/>
          <w:highlight w:val="none"/>
          <w:lang w:bidi="en-US"/>
        </w:rPr>
        <w:t xml:space="preserve">日期：</w:t>
      </w:r>
      <w:r>
        <w:rPr>
          <w:rFonts w:ascii="宋体" w:hAnsi="宋体" w:cs="宋体"/>
          <w:b/>
          <w:bCs/>
          <w:szCs w:val="21"/>
          <w:highlight w:val="none"/>
        </w:rPr>
      </w:r>
      <w:r/>
    </w:p>
    <w:p>
      <w:pPr>
        <w:pStyle w:val="788"/>
        <w:spacing w:line="360" w:lineRule="auto"/>
        <w:rPr>
          <w:b/>
          <w:bCs/>
          <w:highlight w:val="none"/>
        </w:rPr>
      </w:pPr>
      <w:r>
        <w:rPr>
          <w:b/>
          <w:bCs/>
          <w:highlight w:val="none"/>
        </w:rPr>
      </w:r>
      <w:r/>
    </w:p>
    <w:p>
      <w:pPr>
        <w:pStyle w:val="788"/>
        <w:spacing w:line="360" w:lineRule="auto"/>
        <w:rPr>
          <w:b/>
          <w:bCs/>
          <w:highlight w:val="none"/>
        </w:rPr>
      </w:pPr>
      <w:r>
        <w:rPr>
          <w:b/>
          <w:bCs/>
          <w:highlight w:val="none"/>
        </w:rPr>
      </w:r>
      <w:r/>
    </w:p>
    <w:p>
      <w:pPr>
        <w:pStyle w:val="788"/>
        <w:spacing w:line="360" w:lineRule="auto"/>
        <w:rPr>
          <w:b/>
          <w:bCs/>
          <w:highlight w:val="none"/>
        </w:rPr>
      </w:pPr>
      <w:r>
        <w:rPr>
          <w:b/>
          <w:bCs/>
          <w:highlight w:val="none"/>
        </w:rPr>
      </w:r>
      <w:r/>
    </w:p>
    <w:p>
      <w:pPr>
        <w:pStyle w:val="788"/>
        <w:spacing w:line="360" w:lineRule="auto"/>
        <w:rPr>
          <w:b/>
          <w:bCs/>
          <w:highlight w:val="none"/>
        </w:rPr>
      </w:pPr>
      <w:r>
        <w:rPr>
          <w:b/>
          <w:bCs/>
          <w:highlight w:val="none"/>
        </w:rPr>
      </w:r>
      <w:r/>
    </w:p>
    <w:p>
      <w:pPr>
        <w:pStyle w:val="788"/>
        <w:spacing w:line="360" w:lineRule="auto"/>
        <w:rPr>
          <w:b/>
          <w:bCs/>
          <w:highlight w:val="none"/>
        </w:rPr>
      </w:pPr>
      <w:r>
        <w:rPr>
          <w:b/>
          <w:bCs/>
          <w:highlight w:val="none"/>
        </w:rPr>
      </w:r>
      <w:r/>
    </w:p>
    <w:p>
      <w:pPr>
        <w:pStyle w:val="788"/>
        <w:spacing w:line="360" w:lineRule="auto"/>
        <w:rPr>
          <w:b/>
          <w:bCs/>
          <w:highlight w:val="none"/>
        </w:rPr>
      </w:pPr>
      <w:r>
        <w:rPr>
          <w:b/>
          <w:bCs/>
          <w:highlight w:val="none"/>
        </w:rPr>
      </w:r>
      <w:r/>
    </w:p>
    <w:p>
      <w:pPr>
        <w:pStyle w:val="788"/>
        <w:spacing w:line="360" w:lineRule="auto"/>
        <w:rPr>
          <w:b/>
          <w:bCs/>
          <w:highlight w:val="none"/>
        </w:rPr>
      </w:pPr>
      <w:r>
        <w:rPr>
          <w:b/>
          <w:bCs/>
          <w:highlight w:val="none"/>
        </w:rPr>
      </w:r>
      <w:r/>
    </w:p>
    <w:p>
      <w:pPr>
        <w:pStyle w:val="788"/>
        <w:spacing w:line="360" w:lineRule="auto"/>
        <w:rPr>
          <w:b/>
          <w:bCs/>
          <w:highlight w:val="none"/>
        </w:rPr>
      </w:pPr>
      <w:r>
        <w:rPr>
          <w:b/>
          <w:bCs/>
          <w:highlight w:val="none"/>
        </w:rPr>
      </w:r>
      <w:r/>
    </w:p>
    <w:p>
      <w:pPr>
        <w:pStyle w:val="788"/>
        <w:spacing w:line="360" w:lineRule="auto"/>
        <w:rPr>
          <w:b/>
          <w:bCs/>
          <w:highlight w:val="none"/>
        </w:rPr>
      </w:pPr>
      <w:r>
        <w:rPr>
          <w:b/>
          <w:bCs/>
          <w:highlight w:val="none"/>
        </w:rPr>
      </w:r>
      <w:r/>
    </w:p>
    <w:p>
      <w:pPr>
        <w:pStyle w:val="788"/>
        <w:spacing w:line="360" w:lineRule="auto"/>
        <w:rPr>
          <w:b/>
          <w:bCs/>
          <w:highlight w:val="none"/>
        </w:rPr>
      </w:pPr>
      <w:r>
        <w:rPr>
          <w:b/>
          <w:bCs/>
          <w:highlight w:val="none"/>
        </w:rPr>
      </w:r>
      <w:r/>
    </w:p>
    <w:p>
      <w:pPr>
        <w:pStyle w:val="788"/>
        <w:spacing w:line="360" w:lineRule="auto"/>
        <w:rPr>
          <w:b/>
          <w:bCs/>
          <w:highlight w:val="none"/>
        </w:rPr>
      </w:pPr>
      <w:r>
        <w:rPr>
          <w:b/>
          <w:bCs/>
          <w:highlight w:val="none"/>
        </w:rPr>
      </w:r>
      <w:r/>
    </w:p>
    <w:p>
      <w:pPr>
        <w:pStyle w:val="788"/>
        <w:spacing w:line="360" w:lineRule="auto"/>
        <w:rPr>
          <w:b/>
          <w:bCs/>
          <w:highlight w:val="none"/>
        </w:rPr>
      </w:pPr>
      <w:r>
        <w:rPr>
          <w:b/>
          <w:bCs/>
          <w:highlight w:val="none"/>
        </w:rPr>
      </w:r>
      <w:r/>
    </w:p>
    <w:p>
      <w:pPr>
        <w:pStyle w:val="788"/>
        <w:spacing w:line="360" w:lineRule="auto"/>
        <w:rPr>
          <w:b/>
          <w:bCs/>
          <w:highlight w:val="none"/>
        </w:rPr>
      </w:pPr>
      <w:r>
        <w:rPr>
          <w:b/>
          <w:bCs/>
          <w:highlight w:val="none"/>
        </w:rPr>
      </w:r>
      <w:r/>
    </w:p>
    <w:p>
      <w:pPr>
        <w:pStyle w:val="788"/>
        <w:spacing w:line="360" w:lineRule="auto"/>
        <w:rPr>
          <w:b/>
          <w:bCs/>
          <w:highlight w:val="none"/>
        </w:rPr>
      </w:pPr>
      <w:r>
        <w:rPr>
          <w:b/>
          <w:bCs/>
          <w:highlight w:val="none"/>
        </w:rPr>
      </w:r>
      <w:r/>
    </w:p>
    <w:p>
      <w:pPr>
        <w:pStyle w:val="788"/>
        <w:spacing w:line="360" w:lineRule="auto"/>
        <w:rPr>
          <w:b/>
          <w:bCs/>
          <w:highlight w:val="none"/>
        </w:rPr>
      </w:pPr>
      <w:r>
        <w:rPr>
          <w:b/>
          <w:bCs/>
          <w:highlight w:val="none"/>
        </w:rPr>
      </w:r>
      <w:r/>
    </w:p>
    <w:p>
      <w:pPr>
        <w:pStyle w:val="788"/>
        <w:spacing w:line="360" w:lineRule="auto"/>
        <w:rPr>
          <w:b/>
          <w:bCs/>
          <w:highlight w:val="none"/>
        </w:rPr>
      </w:pPr>
      <w:r>
        <w:rPr>
          <w:b/>
          <w:bCs/>
          <w:highlight w:val="none"/>
        </w:rPr>
      </w:r>
      <w:r/>
    </w:p>
    <w:p>
      <w:pPr>
        <w:pStyle w:val="788"/>
        <w:spacing w:line="400" w:lineRule="exact"/>
        <w:rPr>
          <w:rFonts w:ascii="宋体" w:hAnsi="宋体"/>
          <w:b/>
          <w:bCs/>
          <w:szCs w:val="21"/>
          <w:highlight w:val="none"/>
          <w:lang w:val="zh-CN"/>
        </w:rPr>
      </w:pPr>
      <w:r>
        <w:rPr>
          <w:rFonts w:ascii="宋体" w:hAnsi="宋体"/>
          <w:b/>
          <w:bCs/>
          <w:szCs w:val="21"/>
          <w:highlight w:val="none"/>
          <w:lang w:val="zh-CN"/>
        </w:rPr>
      </w:r>
      <w:r/>
    </w:p>
    <w:p>
      <w:pPr>
        <w:pStyle w:val="788"/>
        <w:spacing w:line="400" w:lineRule="exact"/>
        <w:rPr>
          <w:rFonts w:ascii="宋体" w:hAnsi="宋体"/>
          <w:b/>
          <w:bCs/>
          <w:szCs w:val="21"/>
          <w:highlight w:val="none"/>
          <w:lang w:val="zh-CN"/>
        </w:rPr>
      </w:pPr>
      <w:r>
        <w:rPr>
          <w:rFonts w:ascii="宋体" w:hAnsi="宋体"/>
          <w:b/>
          <w:bCs/>
          <w:szCs w:val="21"/>
          <w:highlight w:val="none"/>
          <w:lang w:val="zh-CN"/>
        </w:rPr>
      </w:r>
      <w:r/>
    </w:p>
    <w:p>
      <w:pPr>
        <w:pStyle w:val="788"/>
        <w:spacing w:line="360" w:lineRule="auto"/>
        <w:rPr>
          <w:szCs w:val="21"/>
          <w:highlight w:val="none"/>
        </w:rPr>
      </w:pPr>
      <w:r>
        <w:rPr>
          <w:rFonts w:hAnsi="宋体"/>
          <w:b/>
          <w:szCs w:val="21"/>
          <w:highlight w:val="none"/>
          <w:lang w:val="zh-CN"/>
        </w:rPr>
        <w:t xml:space="preserve">格式</w:t>
      </w:r>
      <w:r>
        <w:rPr>
          <w:rFonts w:hint="eastAsia"/>
          <w:b/>
          <w:szCs w:val="21"/>
          <w:highlight w:val="none"/>
          <w:lang w:val="en-US" w:eastAsia="zh-CN"/>
        </w:rPr>
        <w:t xml:space="preserve">2</w:t>
      </w:r>
      <w:r>
        <w:rPr>
          <w:rFonts w:hint="eastAsia"/>
          <w:b/>
          <w:szCs w:val="21"/>
          <w:highlight w:val="none"/>
        </w:rPr>
        <w:t xml:space="preserve">：</w:t>
      </w:r>
      <w:r>
        <w:rPr>
          <w:szCs w:val="21"/>
          <w:highlight w:val="none"/>
        </w:rPr>
      </w:r>
      <w:r/>
    </w:p>
    <w:p>
      <w:pPr>
        <w:pStyle w:val="788"/>
        <w:jc w:val="center"/>
        <w:spacing w:line="360" w:lineRule="auto"/>
        <w:tabs>
          <w:tab w:val="left" w:pos="1320" w:leader="none"/>
        </w:tabs>
        <w:rPr>
          <w:rFonts w:ascii="宋体" w:hAnsi="宋体" w:cs="宋体"/>
          <w:b/>
          <w:sz w:val="32"/>
          <w:szCs w:val="32"/>
          <w:highlight w:val="none"/>
        </w:rPr>
      </w:pPr>
      <w:r>
        <w:rPr>
          <w:rFonts w:hint="eastAsia" w:ascii="宋体" w:hAnsi="宋体" w:cs="宋体"/>
          <w:b/>
          <w:sz w:val="32"/>
          <w:szCs w:val="32"/>
          <w:highlight w:val="none"/>
        </w:rPr>
        <w:t xml:space="preserve">服务方案</w:t>
      </w:r>
      <w:r>
        <w:rPr>
          <w:rFonts w:ascii="宋体" w:hAnsi="宋体" w:cs="宋体"/>
          <w:b/>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28"/>
      </w:tblGrid>
      <w:tr>
        <w:trPr>
          <w:trHeight w:val="1676"/>
        </w:trPr>
        <w:tc>
          <w:tcPr>
            <w:tcW w:w="8528" w:type="dxa"/>
            <w:vAlign w:val="top"/>
            <w:textDirection w:val="lrTb"/>
            <w:noWrap/>
          </w:tcPr>
          <w:p>
            <w:pPr>
              <w:pStyle w:val="788"/>
              <w:spacing w:line="360" w:lineRule="auto"/>
              <w:tabs>
                <w:tab w:val="left" w:pos="1320" w:leader="none"/>
              </w:tabs>
              <w:rPr>
                <w:szCs w:val="21"/>
                <w:highlight w:val="none"/>
              </w:rPr>
            </w:pPr>
            <w:r>
              <w:rPr>
                <w:rFonts w:hint="eastAsia"/>
                <w:szCs w:val="21"/>
                <w:highlight w:val="none"/>
              </w:rPr>
              <w:t xml:space="preserve">提示：</w:t>
            </w:r>
            <w:r>
              <w:rPr>
                <w:szCs w:val="21"/>
                <w:highlight w:val="none"/>
              </w:rPr>
            </w:r>
            <w:r/>
          </w:p>
          <w:p>
            <w:pPr>
              <w:pStyle w:val="788"/>
              <w:spacing w:line="360" w:lineRule="auto"/>
              <w:tabs>
                <w:tab w:val="left" w:pos="1320" w:leader="none"/>
              </w:tabs>
              <w:rPr>
                <w:szCs w:val="21"/>
                <w:highlight w:val="none"/>
              </w:rPr>
            </w:pPr>
            <w:r>
              <w:rPr>
                <w:rFonts w:hint="eastAsia"/>
                <w:szCs w:val="21"/>
                <w:highlight w:val="none"/>
              </w:rPr>
              <w:t xml:space="preserve">1、</w:t>
            </w:r>
            <w:r>
              <w:rPr>
                <w:rFonts w:hint="eastAsia"/>
                <w:szCs w:val="21"/>
                <w:highlight w:val="none"/>
                <w:lang w:eastAsia="zh-CN"/>
              </w:rPr>
              <w:t xml:space="preserve">响应单位</w:t>
            </w:r>
            <w:r>
              <w:rPr>
                <w:rFonts w:hint="eastAsia"/>
                <w:szCs w:val="21"/>
                <w:highlight w:val="none"/>
              </w:rPr>
              <w:t xml:space="preserve">应针对本次招标项目特点编写响应单位成交后拟采取的实施方案。</w:t>
            </w:r>
            <w:r>
              <w:rPr>
                <w:szCs w:val="21"/>
                <w:highlight w:val="none"/>
              </w:rPr>
            </w:r>
            <w:r/>
          </w:p>
          <w:p>
            <w:pPr>
              <w:pStyle w:val="788"/>
              <w:spacing w:line="360" w:lineRule="auto"/>
              <w:rPr>
                <w:szCs w:val="21"/>
                <w:highlight w:val="none"/>
              </w:rPr>
            </w:pPr>
            <w:r>
              <w:rPr>
                <w:rFonts w:hint="eastAsia"/>
                <w:szCs w:val="21"/>
                <w:highlight w:val="none"/>
              </w:rPr>
              <w:t xml:space="preserve">2、</w:t>
            </w:r>
            <w:r>
              <w:rPr>
                <w:rFonts w:hint="eastAsia"/>
                <w:szCs w:val="21"/>
                <w:highlight w:val="none"/>
                <w:lang w:eastAsia="zh-CN"/>
              </w:rPr>
              <w:t xml:space="preserve">响应单位</w:t>
            </w:r>
            <w:r>
              <w:rPr>
                <w:rFonts w:hint="eastAsia"/>
                <w:szCs w:val="21"/>
                <w:highlight w:val="none"/>
              </w:rPr>
              <w:t xml:space="preserve">可根据自身情况编写，本页不够可另加页附后。</w:t>
            </w:r>
            <w:r>
              <w:rPr>
                <w:szCs w:val="21"/>
                <w:highlight w:val="none"/>
              </w:rPr>
            </w:r>
            <w:r/>
          </w:p>
        </w:tc>
      </w:tr>
      <w:tr>
        <w:trPr>
          <w:trHeight w:val="9836"/>
        </w:trPr>
        <w:tc>
          <w:tcPr>
            <w:tcW w:w="8528" w:type="dxa"/>
            <w:vAlign w:val="top"/>
            <w:textDirection w:val="lrTb"/>
            <w:noWrap/>
          </w:tcPr>
          <w:p>
            <w:pPr>
              <w:pStyle w:val="788"/>
              <w:spacing w:line="360" w:lineRule="auto"/>
              <w:tabs>
                <w:tab w:val="left" w:pos="1320" w:leader="none"/>
              </w:tabs>
              <w:rPr>
                <w:szCs w:val="21"/>
                <w:highlight w:val="none"/>
              </w:rPr>
            </w:pPr>
            <w:r>
              <w:rPr>
                <w:szCs w:val="21"/>
                <w:highlight w:val="none"/>
              </w:rPr>
            </w:r>
            <w:r/>
          </w:p>
          <w:p>
            <w:pPr>
              <w:pStyle w:val="788"/>
              <w:spacing w:line="360" w:lineRule="auto"/>
              <w:tabs>
                <w:tab w:val="left" w:pos="1320" w:leader="none"/>
              </w:tabs>
              <w:rPr>
                <w:szCs w:val="21"/>
                <w:highlight w:val="none"/>
              </w:rPr>
            </w:pPr>
            <w:r>
              <w:rPr>
                <w:szCs w:val="21"/>
                <w:highlight w:val="none"/>
              </w:rPr>
            </w:r>
            <w:r/>
          </w:p>
          <w:p>
            <w:pPr>
              <w:pStyle w:val="788"/>
              <w:spacing w:line="360" w:lineRule="auto"/>
              <w:tabs>
                <w:tab w:val="left" w:pos="1320" w:leader="none"/>
              </w:tabs>
              <w:rPr>
                <w:szCs w:val="21"/>
                <w:highlight w:val="none"/>
              </w:rPr>
            </w:pPr>
            <w:r>
              <w:rPr>
                <w:szCs w:val="21"/>
                <w:highlight w:val="none"/>
              </w:rPr>
            </w:r>
            <w:r/>
          </w:p>
          <w:p>
            <w:pPr>
              <w:pStyle w:val="788"/>
              <w:spacing w:line="360" w:lineRule="auto"/>
              <w:tabs>
                <w:tab w:val="left" w:pos="1320" w:leader="none"/>
              </w:tabs>
              <w:rPr>
                <w:szCs w:val="21"/>
                <w:highlight w:val="none"/>
              </w:rPr>
            </w:pPr>
            <w:r>
              <w:rPr>
                <w:szCs w:val="21"/>
                <w:highlight w:val="none"/>
              </w:rPr>
            </w:r>
            <w:r/>
          </w:p>
          <w:p>
            <w:pPr>
              <w:pStyle w:val="788"/>
              <w:spacing w:line="360" w:lineRule="auto"/>
              <w:tabs>
                <w:tab w:val="left" w:pos="1320" w:leader="none"/>
              </w:tabs>
              <w:rPr>
                <w:szCs w:val="21"/>
                <w:highlight w:val="none"/>
              </w:rPr>
            </w:pPr>
            <w:r>
              <w:rPr>
                <w:szCs w:val="21"/>
                <w:highlight w:val="none"/>
              </w:rPr>
            </w:r>
            <w:r/>
          </w:p>
          <w:p>
            <w:pPr>
              <w:pStyle w:val="788"/>
              <w:spacing w:line="360" w:lineRule="auto"/>
              <w:tabs>
                <w:tab w:val="left" w:pos="1320" w:leader="none"/>
              </w:tabs>
              <w:rPr>
                <w:szCs w:val="21"/>
                <w:highlight w:val="none"/>
              </w:rPr>
            </w:pPr>
            <w:r>
              <w:rPr>
                <w:szCs w:val="21"/>
                <w:highlight w:val="none"/>
              </w:rPr>
            </w:r>
            <w:r/>
          </w:p>
          <w:p>
            <w:pPr>
              <w:pStyle w:val="788"/>
              <w:spacing w:line="360" w:lineRule="auto"/>
              <w:tabs>
                <w:tab w:val="left" w:pos="1320" w:leader="none"/>
              </w:tabs>
              <w:rPr>
                <w:szCs w:val="21"/>
                <w:highlight w:val="none"/>
              </w:rPr>
            </w:pPr>
            <w:r>
              <w:rPr>
                <w:szCs w:val="21"/>
                <w:highlight w:val="none"/>
              </w:rPr>
            </w:r>
            <w:r/>
          </w:p>
          <w:p>
            <w:pPr>
              <w:pStyle w:val="788"/>
              <w:spacing w:line="360" w:lineRule="auto"/>
              <w:tabs>
                <w:tab w:val="left" w:pos="1320" w:leader="none"/>
              </w:tabs>
              <w:rPr>
                <w:szCs w:val="21"/>
                <w:highlight w:val="none"/>
              </w:rPr>
            </w:pPr>
            <w:r>
              <w:rPr>
                <w:szCs w:val="21"/>
                <w:highlight w:val="none"/>
              </w:rPr>
            </w:r>
            <w:r/>
          </w:p>
          <w:p>
            <w:pPr>
              <w:pStyle w:val="788"/>
              <w:spacing w:line="360" w:lineRule="auto"/>
              <w:tabs>
                <w:tab w:val="left" w:pos="1320" w:leader="none"/>
              </w:tabs>
              <w:rPr>
                <w:szCs w:val="21"/>
                <w:highlight w:val="none"/>
              </w:rPr>
            </w:pPr>
            <w:r>
              <w:rPr>
                <w:szCs w:val="21"/>
                <w:highlight w:val="none"/>
              </w:rPr>
            </w:r>
            <w:r/>
          </w:p>
          <w:p>
            <w:pPr>
              <w:pStyle w:val="788"/>
              <w:spacing w:line="360" w:lineRule="auto"/>
              <w:tabs>
                <w:tab w:val="left" w:pos="1320" w:leader="none"/>
              </w:tabs>
              <w:rPr>
                <w:szCs w:val="21"/>
                <w:highlight w:val="none"/>
              </w:rPr>
            </w:pPr>
            <w:r>
              <w:rPr>
                <w:szCs w:val="21"/>
                <w:highlight w:val="none"/>
              </w:rPr>
            </w:r>
            <w:r/>
          </w:p>
          <w:p>
            <w:pPr>
              <w:pStyle w:val="788"/>
              <w:spacing w:line="360" w:lineRule="auto"/>
              <w:tabs>
                <w:tab w:val="left" w:pos="1320" w:leader="none"/>
              </w:tabs>
              <w:rPr>
                <w:szCs w:val="21"/>
                <w:highlight w:val="none"/>
              </w:rPr>
            </w:pPr>
            <w:r>
              <w:rPr>
                <w:szCs w:val="21"/>
                <w:highlight w:val="none"/>
              </w:rPr>
            </w:r>
            <w:r/>
          </w:p>
          <w:p>
            <w:pPr>
              <w:pStyle w:val="788"/>
              <w:spacing w:line="360" w:lineRule="auto"/>
              <w:tabs>
                <w:tab w:val="left" w:pos="1320" w:leader="none"/>
              </w:tabs>
              <w:rPr>
                <w:szCs w:val="21"/>
                <w:highlight w:val="none"/>
              </w:rPr>
            </w:pPr>
            <w:r>
              <w:rPr>
                <w:szCs w:val="21"/>
                <w:highlight w:val="none"/>
              </w:rPr>
            </w:r>
            <w:r/>
          </w:p>
          <w:p>
            <w:pPr>
              <w:pStyle w:val="788"/>
              <w:spacing w:line="360" w:lineRule="auto"/>
              <w:tabs>
                <w:tab w:val="left" w:pos="1320" w:leader="none"/>
              </w:tabs>
              <w:rPr>
                <w:szCs w:val="21"/>
                <w:highlight w:val="none"/>
              </w:rPr>
            </w:pPr>
            <w:r>
              <w:rPr>
                <w:szCs w:val="21"/>
                <w:highlight w:val="none"/>
              </w:rPr>
            </w:r>
            <w:r/>
          </w:p>
          <w:p>
            <w:pPr>
              <w:pStyle w:val="788"/>
              <w:spacing w:line="360" w:lineRule="auto"/>
              <w:tabs>
                <w:tab w:val="left" w:pos="1320" w:leader="none"/>
              </w:tabs>
              <w:rPr>
                <w:szCs w:val="21"/>
                <w:highlight w:val="none"/>
              </w:rPr>
            </w:pPr>
            <w:r>
              <w:rPr>
                <w:szCs w:val="21"/>
                <w:highlight w:val="none"/>
              </w:rPr>
            </w:r>
            <w:r/>
          </w:p>
          <w:p>
            <w:pPr>
              <w:pStyle w:val="788"/>
              <w:spacing w:line="360" w:lineRule="auto"/>
              <w:tabs>
                <w:tab w:val="left" w:pos="1320" w:leader="none"/>
              </w:tabs>
              <w:rPr>
                <w:szCs w:val="21"/>
                <w:highlight w:val="none"/>
              </w:rPr>
            </w:pPr>
            <w:r>
              <w:rPr>
                <w:szCs w:val="21"/>
                <w:highlight w:val="none"/>
              </w:rPr>
            </w:r>
            <w:r/>
          </w:p>
          <w:p>
            <w:pPr>
              <w:pStyle w:val="788"/>
              <w:spacing w:line="360" w:lineRule="auto"/>
              <w:tabs>
                <w:tab w:val="left" w:pos="1320" w:leader="none"/>
              </w:tabs>
              <w:rPr>
                <w:szCs w:val="21"/>
                <w:highlight w:val="none"/>
              </w:rPr>
            </w:pPr>
            <w:r>
              <w:rPr>
                <w:szCs w:val="21"/>
                <w:highlight w:val="none"/>
              </w:rPr>
            </w:r>
            <w:r/>
          </w:p>
          <w:p>
            <w:pPr>
              <w:pStyle w:val="788"/>
              <w:spacing w:line="360" w:lineRule="auto"/>
              <w:tabs>
                <w:tab w:val="left" w:pos="1320" w:leader="none"/>
              </w:tabs>
              <w:rPr>
                <w:szCs w:val="21"/>
                <w:highlight w:val="none"/>
              </w:rPr>
            </w:pPr>
            <w:r>
              <w:rPr>
                <w:szCs w:val="21"/>
                <w:highlight w:val="none"/>
              </w:rPr>
            </w:r>
            <w:r/>
          </w:p>
          <w:p>
            <w:pPr>
              <w:pStyle w:val="788"/>
              <w:spacing w:line="360" w:lineRule="auto"/>
              <w:tabs>
                <w:tab w:val="left" w:pos="1320" w:leader="none"/>
              </w:tabs>
              <w:rPr>
                <w:szCs w:val="21"/>
                <w:highlight w:val="none"/>
              </w:rPr>
            </w:pPr>
            <w:r>
              <w:rPr>
                <w:szCs w:val="21"/>
                <w:highlight w:val="none"/>
              </w:rPr>
            </w:r>
            <w:r/>
          </w:p>
          <w:p>
            <w:pPr>
              <w:pStyle w:val="788"/>
              <w:spacing w:line="360" w:lineRule="auto"/>
              <w:tabs>
                <w:tab w:val="left" w:pos="1320" w:leader="none"/>
              </w:tabs>
              <w:rPr>
                <w:szCs w:val="21"/>
                <w:highlight w:val="none"/>
              </w:rPr>
            </w:pPr>
            <w:r>
              <w:rPr>
                <w:szCs w:val="21"/>
                <w:highlight w:val="none"/>
              </w:rPr>
            </w:r>
            <w:r/>
          </w:p>
          <w:p>
            <w:pPr>
              <w:pStyle w:val="788"/>
              <w:spacing w:line="360" w:lineRule="auto"/>
              <w:tabs>
                <w:tab w:val="left" w:pos="1320" w:leader="none"/>
              </w:tabs>
              <w:rPr>
                <w:szCs w:val="21"/>
                <w:highlight w:val="none"/>
              </w:rPr>
            </w:pPr>
            <w:r>
              <w:rPr>
                <w:szCs w:val="21"/>
                <w:highlight w:val="none"/>
              </w:rPr>
            </w:r>
            <w:r/>
          </w:p>
          <w:p>
            <w:pPr>
              <w:pStyle w:val="788"/>
              <w:spacing w:line="360" w:lineRule="auto"/>
              <w:tabs>
                <w:tab w:val="left" w:pos="1320" w:leader="none"/>
              </w:tabs>
              <w:rPr>
                <w:szCs w:val="21"/>
                <w:highlight w:val="none"/>
              </w:rPr>
            </w:pPr>
            <w:r>
              <w:rPr>
                <w:szCs w:val="21"/>
                <w:highlight w:val="none"/>
              </w:rPr>
            </w:r>
            <w:r/>
          </w:p>
          <w:p>
            <w:pPr>
              <w:pStyle w:val="788"/>
              <w:spacing w:line="360" w:lineRule="auto"/>
              <w:tabs>
                <w:tab w:val="left" w:pos="1320" w:leader="none"/>
              </w:tabs>
              <w:rPr>
                <w:szCs w:val="21"/>
                <w:highlight w:val="none"/>
              </w:rPr>
            </w:pPr>
            <w:r>
              <w:rPr>
                <w:szCs w:val="21"/>
                <w:highlight w:val="none"/>
              </w:rPr>
            </w:r>
            <w:r/>
          </w:p>
          <w:p>
            <w:pPr>
              <w:pStyle w:val="788"/>
              <w:ind w:firstLine="210"/>
              <w:spacing w:line="360" w:lineRule="auto"/>
              <w:tabs>
                <w:tab w:val="left" w:pos="1320" w:leader="none"/>
              </w:tabs>
              <w:rPr>
                <w:szCs w:val="21"/>
                <w:highlight w:val="none"/>
              </w:rPr>
            </w:pPr>
            <w:r>
              <w:rPr>
                <w:rFonts w:hint="eastAsia"/>
                <w:szCs w:val="21"/>
                <w:highlight w:val="none"/>
              </w:rPr>
              <w:t xml:space="preserve">                                      </w:t>
            </w:r>
            <w:r>
              <w:rPr>
                <w:rFonts w:hint="eastAsia"/>
                <w:szCs w:val="21"/>
                <w:highlight w:val="none"/>
                <w:lang w:eastAsia="zh-CN"/>
              </w:rPr>
              <w:t xml:space="preserve">响应单位</w:t>
            </w:r>
            <w:r>
              <w:rPr>
                <w:szCs w:val="21"/>
                <w:highlight w:val="none"/>
              </w:rPr>
              <w:t xml:space="preserve">名称（盖章）：</w:t>
            </w:r>
            <w:r>
              <w:rPr>
                <w:szCs w:val="21"/>
                <w:highlight w:val="none"/>
                <w:u w:val="single"/>
              </w:rPr>
              <w:t xml:space="preserve">    </w:t>
            </w:r>
            <w:r>
              <w:rPr>
                <w:rFonts w:hint="eastAsia"/>
                <w:szCs w:val="21"/>
                <w:highlight w:val="none"/>
                <w:u w:val="single"/>
              </w:rPr>
              <w:t xml:space="preserve">       </w:t>
            </w:r>
            <w:r>
              <w:rPr>
                <w:szCs w:val="21"/>
                <w:highlight w:val="none"/>
                <w:u w:val="single"/>
              </w:rPr>
              <w:t xml:space="preserve">                   </w:t>
            </w:r>
            <w:r>
              <w:rPr>
                <w:szCs w:val="21"/>
                <w:highlight w:val="none"/>
              </w:rPr>
            </w:r>
            <w:r/>
          </w:p>
        </w:tc>
      </w:tr>
    </w:tbl>
    <w:p>
      <w:pPr>
        <w:pStyle w:val="804"/>
        <w:ind w:firstLine="0"/>
        <w:jc w:val="both"/>
        <w:spacing w:line="360" w:lineRule="auto"/>
        <w:rPr>
          <w:bCs/>
          <w:sz w:val="21"/>
          <w:szCs w:val="21"/>
          <w:highlight w:val="none"/>
          <w:lang w:val="zh-CN"/>
        </w:rPr>
      </w:pPr>
      <w:r>
        <w:rPr>
          <w:bCs/>
          <w:sz w:val="21"/>
          <w:szCs w:val="21"/>
          <w:highlight w:val="none"/>
          <w:lang w:val="zh-CN"/>
        </w:rPr>
      </w:r>
      <w:r/>
    </w:p>
    <w:p>
      <w:pPr>
        <w:pStyle w:val="788"/>
        <w:spacing w:line="360" w:lineRule="auto"/>
        <w:rPr>
          <w:b/>
          <w:bCs/>
          <w:szCs w:val="21"/>
          <w:highlight w:val="none"/>
          <w:lang w:val="zh-CN"/>
        </w:rPr>
        <w:outlineLvl w:val="0"/>
      </w:pPr>
      <w:r>
        <w:rPr>
          <w:b/>
          <w:bCs/>
          <w:szCs w:val="21"/>
          <w:highlight w:val="none"/>
          <w:lang w:val="zh-CN"/>
        </w:rPr>
      </w:r>
      <w:r/>
    </w:p>
    <w:p>
      <w:pPr>
        <w:pStyle w:val="788"/>
        <w:spacing w:line="360" w:lineRule="auto"/>
        <w:rPr>
          <w:b/>
          <w:bCs/>
          <w:szCs w:val="21"/>
          <w:highlight w:val="none"/>
          <w:lang w:val="zh-CN"/>
        </w:rPr>
        <w:outlineLvl w:val="0"/>
      </w:pPr>
      <w:r>
        <w:rPr>
          <w:b/>
          <w:bCs/>
          <w:szCs w:val="21"/>
          <w:highlight w:val="none"/>
          <w:lang w:val="zh-CN"/>
        </w:rPr>
      </w:r>
      <w:r/>
    </w:p>
    <w:p>
      <w:pPr>
        <w:pStyle w:val="788"/>
        <w:spacing w:line="360" w:lineRule="auto"/>
        <w:rPr>
          <w:b/>
          <w:bCs/>
          <w:highlight w:val="none"/>
        </w:rPr>
        <w:outlineLvl w:val="0"/>
      </w:pPr>
      <w:r>
        <w:rPr>
          <w:b/>
          <w:bCs/>
          <w:szCs w:val="21"/>
          <w:highlight w:val="none"/>
          <w:lang w:val="zh-CN"/>
        </w:rPr>
        <w:t xml:space="preserve">格式</w:t>
      </w:r>
      <w:r>
        <w:rPr>
          <w:rFonts w:hint="eastAsia"/>
          <w:b/>
          <w:bCs/>
          <w:szCs w:val="21"/>
          <w:highlight w:val="none"/>
          <w:lang w:val="en-US" w:eastAsia="zh-CN"/>
        </w:rPr>
        <w:t xml:space="preserve">3</w:t>
      </w:r>
      <w:r>
        <w:rPr>
          <w:b/>
          <w:bCs/>
          <w:szCs w:val="21"/>
          <w:highlight w:val="none"/>
          <w:lang w:val="zh-CN"/>
        </w:rPr>
        <w:t xml:space="preserve">：</w:t>
      </w:r>
      <w:r>
        <w:rPr>
          <w:rFonts w:hint="eastAsia"/>
          <w:b/>
          <w:bCs/>
          <w:highlight w:val="none"/>
        </w:rPr>
        <w:t xml:space="preserve"> </w:t>
      </w:r>
      <w:r>
        <w:rPr>
          <w:b/>
          <w:bCs/>
          <w:highlight w:val="none"/>
        </w:rPr>
      </w:r>
      <w:r/>
    </w:p>
    <w:p>
      <w:pPr>
        <w:pStyle w:val="788"/>
        <w:jc w:val="center"/>
        <w:spacing w:line="360" w:lineRule="auto"/>
        <w:tabs>
          <w:tab w:val="left" w:pos="1320" w:leader="none"/>
        </w:tabs>
        <w:rPr>
          <w:rFonts w:ascii="宋体" w:hAnsi="宋体" w:cs="宋体"/>
          <w:b/>
          <w:sz w:val="32"/>
          <w:szCs w:val="32"/>
          <w:highlight w:val="none"/>
          <w:lang w:val="zh-CN"/>
        </w:rPr>
      </w:pPr>
      <w:r>
        <w:rPr>
          <w:rFonts w:hint="eastAsia" w:ascii="宋体" w:hAnsi="宋体" w:cs="宋体"/>
          <w:b/>
          <w:sz w:val="32"/>
          <w:szCs w:val="32"/>
          <w:highlight w:val="none"/>
        </w:rPr>
        <w:t xml:space="preserve">服务</w:t>
      </w:r>
      <w:r>
        <w:rPr>
          <w:rFonts w:hint="eastAsia" w:ascii="宋体" w:hAnsi="宋体" w:cs="宋体"/>
          <w:b/>
          <w:sz w:val="32"/>
          <w:szCs w:val="32"/>
          <w:highlight w:val="none"/>
          <w:lang w:val="en-US" w:eastAsia="zh-CN"/>
        </w:rPr>
        <w:t xml:space="preserve">响应</w:t>
      </w:r>
      <w:r>
        <w:rPr>
          <w:rFonts w:hint="eastAsia" w:ascii="宋体" w:hAnsi="宋体" w:cs="宋体"/>
          <w:b/>
          <w:sz w:val="32"/>
          <w:szCs w:val="32"/>
          <w:highlight w:val="none"/>
        </w:rPr>
        <w:t xml:space="preserve">对照</w:t>
      </w:r>
      <w:r>
        <w:rPr>
          <w:rFonts w:hint="eastAsia" w:ascii="宋体" w:hAnsi="宋体" w:cs="宋体"/>
          <w:b/>
          <w:sz w:val="32"/>
          <w:szCs w:val="32"/>
          <w:highlight w:val="none"/>
          <w:lang w:val="zh-CN"/>
        </w:rPr>
        <w:t xml:space="preserve">表</w:t>
      </w:r>
      <w:r>
        <w:rPr>
          <w:rFonts w:ascii="宋体" w:hAnsi="宋体" w:cs="宋体"/>
          <w:b/>
          <w:sz w:val="32"/>
          <w:szCs w:val="32"/>
          <w:highlight w:val="none"/>
          <w:lang w:val="zh-CN"/>
        </w:rPr>
      </w:r>
      <w:r/>
    </w:p>
    <w:p>
      <w:pPr>
        <w:pStyle w:val="788"/>
        <w:spacing w:line="420" w:lineRule="auto"/>
        <w:rPr>
          <w:szCs w:val="21"/>
          <w:highlight w:val="none"/>
          <w:lang w:val="zh-CN"/>
        </w:rPr>
      </w:pPr>
      <w:r>
        <w:rPr>
          <w:rFonts w:hint="eastAsia"/>
          <w:szCs w:val="21"/>
          <w:highlight w:val="none"/>
          <w:lang w:val="zh-CN"/>
        </w:rPr>
        <w:t xml:space="preserve">采购编号</w:t>
      </w:r>
      <w:r>
        <w:rPr>
          <w:szCs w:val="21"/>
          <w:highlight w:val="none"/>
          <w:lang w:val="zh-CN"/>
        </w:rPr>
        <w:t xml:space="preserve">： </w:t>
      </w:r>
      <w:r>
        <w:rPr>
          <w:rFonts w:hint="eastAsia"/>
          <w:szCs w:val="21"/>
          <w:highlight w:val="none"/>
          <w:lang w:val="zh-CN"/>
        </w:rPr>
        <w:t xml:space="preserve">                        </w:t>
      </w:r>
      <w:r>
        <w:rPr>
          <w:szCs w:val="21"/>
          <w:highlight w:val="none"/>
          <w:lang w:val="zh-CN"/>
        </w:rPr>
      </w:r>
      <w:r/>
    </w:p>
    <w:tbl>
      <w:tblPr>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169"/>
        <w:gridCol w:w="3544"/>
        <w:gridCol w:w="1453"/>
        <w:gridCol w:w="2160"/>
      </w:tblGrid>
      <w:tr>
        <w:trPr>
          <w:trHeight w:val="849" w:hRule="exact"/>
        </w:trPr>
        <w:tc>
          <w:tcPr>
            <w:tcW w:w="782" w:type="dxa"/>
            <w:vAlign w:val="center"/>
            <w:textDirection w:val="lrTb"/>
            <w:noWrap/>
          </w:tcPr>
          <w:p>
            <w:pPr>
              <w:pStyle w:val="788"/>
              <w:jc w:val="center"/>
              <w:rPr>
                <w:szCs w:val="21"/>
                <w:highlight w:val="none"/>
              </w:rPr>
            </w:pPr>
            <w:r>
              <w:rPr>
                <w:szCs w:val="21"/>
                <w:highlight w:val="none"/>
                <w:lang w:val="zh-CN"/>
              </w:rPr>
              <w:t xml:space="preserve">序号</w:t>
            </w:r>
            <w:r>
              <w:rPr>
                <w:szCs w:val="21"/>
                <w:highlight w:val="none"/>
              </w:rPr>
            </w:r>
            <w:r/>
          </w:p>
        </w:tc>
        <w:tc>
          <w:tcPr>
            <w:tcW w:w="1169" w:type="dxa"/>
            <w:vAlign w:val="center"/>
            <w:textDirection w:val="lrTb"/>
            <w:noWrap/>
          </w:tcPr>
          <w:p>
            <w:pPr>
              <w:pStyle w:val="788"/>
              <w:jc w:val="center"/>
              <w:rPr>
                <w:szCs w:val="21"/>
                <w:highlight w:val="none"/>
              </w:rPr>
            </w:pPr>
            <w:r>
              <w:rPr>
                <w:rFonts w:hint="eastAsia"/>
                <w:szCs w:val="21"/>
                <w:highlight w:val="none"/>
                <w:lang w:val="zh-CN"/>
              </w:rPr>
              <w:t xml:space="preserve">项目</w:t>
            </w:r>
            <w:r>
              <w:rPr>
                <w:szCs w:val="21"/>
                <w:highlight w:val="none"/>
                <w:lang w:val="zh-CN"/>
              </w:rPr>
              <w:t xml:space="preserve">名称</w:t>
            </w:r>
            <w:r>
              <w:rPr>
                <w:szCs w:val="21"/>
                <w:highlight w:val="none"/>
              </w:rPr>
            </w:r>
            <w:r/>
          </w:p>
        </w:tc>
        <w:tc>
          <w:tcPr>
            <w:tcW w:w="3544" w:type="dxa"/>
            <w:vAlign w:val="center"/>
            <w:textDirection w:val="lrTb"/>
            <w:noWrap/>
          </w:tcPr>
          <w:p>
            <w:pPr>
              <w:pStyle w:val="788"/>
              <w:jc w:val="center"/>
              <w:rPr>
                <w:szCs w:val="21"/>
                <w:highlight w:val="none"/>
              </w:rPr>
            </w:pPr>
            <w:r>
              <w:rPr>
                <w:szCs w:val="21"/>
                <w:highlight w:val="none"/>
                <w:lang w:val="zh-CN"/>
              </w:rPr>
              <w:t xml:space="preserve">招标</w:t>
            </w:r>
            <w:r>
              <w:rPr>
                <w:rFonts w:hint="eastAsia"/>
                <w:szCs w:val="21"/>
                <w:highlight w:val="none"/>
                <w:lang w:val="zh-CN"/>
              </w:rPr>
              <w:t xml:space="preserve">服务</w:t>
            </w:r>
            <w:r>
              <w:rPr>
                <w:szCs w:val="21"/>
                <w:highlight w:val="none"/>
                <w:lang w:val="zh-CN"/>
              </w:rPr>
              <w:t xml:space="preserve">要求</w:t>
            </w:r>
            <w:r>
              <w:rPr>
                <w:szCs w:val="21"/>
                <w:highlight w:val="none"/>
              </w:rPr>
            </w:r>
            <w:r/>
          </w:p>
        </w:tc>
        <w:tc>
          <w:tcPr>
            <w:tcW w:w="1453" w:type="dxa"/>
            <w:vAlign w:val="center"/>
            <w:textDirection w:val="lrTb"/>
            <w:noWrap/>
          </w:tcPr>
          <w:p>
            <w:pPr>
              <w:pStyle w:val="788"/>
              <w:jc w:val="center"/>
              <w:rPr>
                <w:szCs w:val="21"/>
                <w:highlight w:val="none"/>
              </w:rPr>
            </w:pPr>
            <w:r>
              <w:rPr>
                <w:szCs w:val="21"/>
                <w:highlight w:val="none"/>
                <w:lang w:val="zh-CN"/>
              </w:rPr>
              <w:t xml:space="preserve">投标</w:t>
            </w:r>
            <w:r>
              <w:rPr>
                <w:rFonts w:hint="eastAsia"/>
                <w:szCs w:val="21"/>
                <w:highlight w:val="none"/>
                <w:lang w:val="zh-CN"/>
              </w:rPr>
              <w:t xml:space="preserve">服务</w:t>
            </w:r>
            <w:r>
              <w:rPr>
                <w:szCs w:val="21"/>
                <w:highlight w:val="none"/>
                <w:lang w:val="zh-CN"/>
              </w:rPr>
              <w:t xml:space="preserve">指标</w:t>
            </w:r>
            <w:r>
              <w:rPr>
                <w:szCs w:val="21"/>
                <w:highlight w:val="none"/>
              </w:rPr>
            </w:r>
            <w:r/>
          </w:p>
        </w:tc>
        <w:tc>
          <w:tcPr>
            <w:tcW w:w="2160" w:type="dxa"/>
            <w:vAlign w:val="center"/>
            <w:textDirection w:val="lrTb"/>
            <w:noWrap/>
          </w:tcPr>
          <w:p>
            <w:pPr>
              <w:pStyle w:val="788"/>
              <w:jc w:val="center"/>
              <w:rPr>
                <w:szCs w:val="21"/>
                <w:highlight w:val="none"/>
              </w:rPr>
            </w:pPr>
            <w:r>
              <w:rPr>
                <w:szCs w:val="21"/>
                <w:highlight w:val="none"/>
                <w:lang w:val="zh-CN"/>
              </w:rPr>
              <w:t xml:space="preserve">选择项（符合、正偏离或负偏离）</w:t>
            </w:r>
            <w:r>
              <w:rPr>
                <w:szCs w:val="21"/>
                <w:highlight w:val="none"/>
              </w:rPr>
            </w:r>
            <w:r/>
          </w:p>
        </w:tc>
      </w:tr>
      <w:tr>
        <w:trPr>
          <w:trHeight w:val="1207" w:hRule="exact"/>
        </w:trPr>
        <w:tc>
          <w:tcPr>
            <w:tcW w:w="782" w:type="dxa"/>
            <w:vAlign w:val="center"/>
            <w:textDirection w:val="lrTb"/>
            <w:noWrap/>
          </w:tcPr>
          <w:p>
            <w:pPr>
              <w:pStyle w:val="788"/>
              <w:jc w:val="center"/>
              <w:spacing w:line="600" w:lineRule="exact"/>
              <w:rPr>
                <w:szCs w:val="21"/>
                <w:highlight w:val="none"/>
              </w:rPr>
            </w:pPr>
            <w:r>
              <w:rPr>
                <w:rFonts w:hint="eastAsia"/>
                <w:szCs w:val="21"/>
                <w:highlight w:val="none"/>
              </w:rPr>
              <w:t xml:space="preserve">1</w:t>
            </w:r>
            <w:r>
              <w:rPr>
                <w:szCs w:val="21"/>
                <w:highlight w:val="none"/>
              </w:rPr>
            </w:r>
            <w:r/>
          </w:p>
        </w:tc>
        <w:tc>
          <w:tcPr>
            <w:tcW w:w="1169" w:type="dxa"/>
            <w:vAlign w:val="center"/>
            <w:textDirection w:val="lrTb"/>
            <w:noWrap/>
          </w:tcPr>
          <w:p>
            <w:pPr>
              <w:pStyle w:val="788"/>
              <w:jc w:val="center"/>
              <w:spacing w:line="600" w:lineRule="exact"/>
              <w:rPr>
                <w:szCs w:val="21"/>
                <w:highlight w:val="none"/>
              </w:rPr>
            </w:pPr>
            <w:r>
              <w:rPr>
                <w:szCs w:val="21"/>
                <w:highlight w:val="none"/>
              </w:rPr>
            </w:r>
            <w:r/>
          </w:p>
        </w:tc>
        <w:tc>
          <w:tcPr>
            <w:tcW w:w="3544" w:type="dxa"/>
            <w:vAlign w:val="center"/>
            <w:textDirection w:val="lrTb"/>
            <w:noWrap/>
          </w:tcPr>
          <w:p>
            <w:pPr>
              <w:pStyle w:val="788"/>
              <w:spacing w:line="400" w:lineRule="exact"/>
              <w:rPr>
                <w:highlight w:val="none"/>
              </w:rPr>
            </w:pPr>
            <w:r>
              <w:rPr>
                <w:highlight w:val="none"/>
              </w:rPr>
            </w:r>
            <w:r/>
          </w:p>
        </w:tc>
        <w:tc>
          <w:tcPr>
            <w:tcW w:w="1453" w:type="dxa"/>
            <w:vAlign w:val="top"/>
            <w:textDirection w:val="lrTb"/>
            <w:noWrap/>
          </w:tcPr>
          <w:p>
            <w:pPr>
              <w:pStyle w:val="788"/>
              <w:spacing w:line="600" w:lineRule="exact"/>
              <w:rPr>
                <w:szCs w:val="21"/>
                <w:highlight w:val="none"/>
              </w:rPr>
            </w:pPr>
            <w:r>
              <w:rPr>
                <w:szCs w:val="21"/>
                <w:highlight w:val="none"/>
              </w:rPr>
            </w:r>
            <w:r/>
          </w:p>
        </w:tc>
        <w:tc>
          <w:tcPr>
            <w:tcW w:w="2160" w:type="dxa"/>
            <w:vAlign w:val="top"/>
            <w:textDirection w:val="lrTb"/>
            <w:noWrap/>
          </w:tcPr>
          <w:p>
            <w:pPr>
              <w:pStyle w:val="788"/>
              <w:spacing w:line="600" w:lineRule="exact"/>
              <w:rPr>
                <w:szCs w:val="21"/>
                <w:highlight w:val="none"/>
              </w:rPr>
            </w:pPr>
            <w:r>
              <w:rPr>
                <w:szCs w:val="21"/>
                <w:highlight w:val="none"/>
              </w:rPr>
            </w:r>
            <w:r/>
          </w:p>
        </w:tc>
      </w:tr>
      <w:tr>
        <w:trPr>
          <w:trHeight w:val="850" w:hRule="exact"/>
        </w:trPr>
        <w:tc>
          <w:tcPr>
            <w:tcW w:w="782" w:type="dxa"/>
            <w:vAlign w:val="center"/>
            <w:textDirection w:val="lrTb"/>
            <w:noWrap/>
          </w:tcPr>
          <w:p>
            <w:pPr>
              <w:pStyle w:val="788"/>
              <w:jc w:val="center"/>
              <w:spacing w:line="600" w:lineRule="exact"/>
              <w:rPr>
                <w:szCs w:val="21"/>
                <w:highlight w:val="none"/>
              </w:rPr>
            </w:pPr>
            <w:r>
              <w:rPr>
                <w:rFonts w:hint="eastAsia"/>
                <w:szCs w:val="21"/>
                <w:highlight w:val="none"/>
              </w:rPr>
              <w:t xml:space="preserve">2</w:t>
            </w:r>
            <w:r>
              <w:rPr>
                <w:szCs w:val="21"/>
                <w:highlight w:val="none"/>
              </w:rPr>
            </w:r>
            <w:r/>
          </w:p>
        </w:tc>
        <w:tc>
          <w:tcPr>
            <w:tcW w:w="1169" w:type="dxa"/>
            <w:vAlign w:val="center"/>
            <w:textDirection w:val="lrTb"/>
            <w:noWrap/>
          </w:tcPr>
          <w:p>
            <w:pPr>
              <w:pStyle w:val="788"/>
              <w:jc w:val="center"/>
              <w:spacing w:line="600" w:lineRule="exact"/>
              <w:rPr>
                <w:szCs w:val="21"/>
                <w:highlight w:val="none"/>
              </w:rPr>
            </w:pPr>
            <w:r>
              <w:rPr>
                <w:szCs w:val="21"/>
                <w:highlight w:val="none"/>
              </w:rPr>
            </w:r>
            <w:r/>
          </w:p>
        </w:tc>
        <w:tc>
          <w:tcPr>
            <w:tcW w:w="3544" w:type="dxa"/>
            <w:vAlign w:val="center"/>
            <w:textDirection w:val="lrTb"/>
            <w:noWrap/>
          </w:tcPr>
          <w:p>
            <w:pPr>
              <w:pStyle w:val="788"/>
              <w:jc w:val="center"/>
              <w:spacing w:line="400" w:lineRule="exact"/>
              <w:rPr>
                <w:highlight w:val="none"/>
              </w:rPr>
            </w:pPr>
            <w:r>
              <w:rPr>
                <w:highlight w:val="none"/>
              </w:rPr>
            </w:r>
            <w:r/>
          </w:p>
        </w:tc>
        <w:tc>
          <w:tcPr>
            <w:tcW w:w="1453" w:type="dxa"/>
            <w:vAlign w:val="top"/>
            <w:textDirection w:val="lrTb"/>
            <w:noWrap/>
          </w:tcPr>
          <w:p>
            <w:pPr>
              <w:pStyle w:val="788"/>
              <w:spacing w:line="600" w:lineRule="exact"/>
              <w:rPr>
                <w:szCs w:val="21"/>
                <w:highlight w:val="none"/>
              </w:rPr>
            </w:pPr>
            <w:r>
              <w:rPr>
                <w:szCs w:val="21"/>
                <w:highlight w:val="none"/>
              </w:rPr>
            </w:r>
            <w:r/>
          </w:p>
        </w:tc>
        <w:tc>
          <w:tcPr>
            <w:tcW w:w="2160" w:type="dxa"/>
            <w:vAlign w:val="top"/>
            <w:textDirection w:val="lrTb"/>
            <w:noWrap/>
          </w:tcPr>
          <w:p>
            <w:pPr>
              <w:pStyle w:val="788"/>
              <w:spacing w:line="600" w:lineRule="exact"/>
              <w:rPr>
                <w:szCs w:val="21"/>
                <w:highlight w:val="none"/>
              </w:rPr>
            </w:pPr>
            <w:r>
              <w:rPr>
                <w:szCs w:val="21"/>
                <w:highlight w:val="none"/>
              </w:rPr>
            </w:r>
            <w:r/>
          </w:p>
        </w:tc>
      </w:tr>
      <w:tr>
        <w:trPr>
          <w:trHeight w:val="848" w:hRule="exact"/>
        </w:trPr>
        <w:tc>
          <w:tcPr>
            <w:tcW w:w="782" w:type="dxa"/>
            <w:vAlign w:val="center"/>
            <w:textDirection w:val="lrTb"/>
            <w:noWrap/>
          </w:tcPr>
          <w:p>
            <w:pPr>
              <w:pStyle w:val="788"/>
              <w:jc w:val="center"/>
              <w:spacing w:line="600" w:lineRule="exact"/>
              <w:rPr>
                <w:szCs w:val="21"/>
                <w:highlight w:val="none"/>
              </w:rPr>
            </w:pPr>
            <w:r>
              <w:rPr>
                <w:rFonts w:hint="eastAsia"/>
                <w:szCs w:val="21"/>
                <w:highlight w:val="none"/>
              </w:rPr>
              <w:t xml:space="preserve">3</w:t>
            </w:r>
            <w:r>
              <w:rPr>
                <w:szCs w:val="21"/>
                <w:highlight w:val="none"/>
              </w:rPr>
            </w:r>
            <w:r/>
          </w:p>
        </w:tc>
        <w:tc>
          <w:tcPr>
            <w:tcW w:w="1169" w:type="dxa"/>
            <w:vAlign w:val="center"/>
            <w:textDirection w:val="lrTb"/>
            <w:noWrap/>
          </w:tcPr>
          <w:p>
            <w:pPr>
              <w:pStyle w:val="788"/>
              <w:jc w:val="center"/>
              <w:spacing w:line="600" w:lineRule="exact"/>
              <w:rPr>
                <w:szCs w:val="21"/>
                <w:highlight w:val="none"/>
              </w:rPr>
            </w:pPr>
            <w:r>
              <w:rPr>
                <w:szCs w:val="21"/>
                <w:highlight w:val="none"/>
              </w:rPr>
            </w:r>
            <w:r/>
          </w:p>
        </w:tc>
        <w:tc>
          <w:tcPr>
            <w:tcW w:w="3544" w:type="dxa"/>
            <w:vAlign w:val="center"/>
            <w:textDirection w:val="lrTb"/>
            <w:noWrap/>
          </w:tcPr>
          <w:p>
            <w:pPr>
              <w:pStyle w:val="788"/>
              <w:jc w:val="center"/>
              <w:rPr>
                <w:highlight w:val="none"/>
              </w:rPr>
            </w:pPr>
            <w:r>
              <w:rPr>
                <w:highlight w:val="none"/>
              </w:rPr>
            </w:r>
            <w:r/>
          </w:p>
        </w:tc>
        <w:tc>
          <w:tcPr>
            <w:tcW w:w="1453" w:type="dxa"/>
            <w:vAlign w:val="top"/>
            <w:textDirection w:val="lrTb"/>
            <w:noWrap/>
          </w:tcPr>
          <w:p>
            <w:pPr>
              <w:pStyle w:val="788"/>
              <w:spacing w:line="600" w:lineRule="exact"/>
              <w:rPr>
                <w:szCs w:val="21"/>
                <w:highlight w:val="none"/>
              </w:rPr>
            </w:pPr>
            <w:r>
              <w:rPr>
                <w:szCs w:val="21"/>
                <w:highlight w:val="none"/>
              </w:rPr>
            </w:r>
            <w:r/>
          </w:p>
        </w:tc>
        <w:tc>
          <w:tcPr>
            <w:tcW w:w="2160" w:type="dxa"/>
            <w:vAlign w:val="top"/>
            <w:textDirection w:val="lrTb"/>
            <w:noWrap/>
          </w:tcPr>
          <w:p>
            <w:pPr>
              <w:pStyle w:val="788"/>
              <w:spacing w:line="600" w:lineRule="exact"/>
              <w:rPr>
                <w:szCs w:val="21"/>
                <w:highlight w:val="none"/>
              </w:rPr>
            </w:pPr>
            <w:r>
              <w:rPr>
                <w:szCs w:val="21"/>
                <w:highlight w:val="none"/>
              </w:rPr>
            </w:r>
            <w:r/>
          </w:p>
        </w:tc>
      </w:tr>
      <w:tr>
        <w:trPr>
          <w:trHeight w:val="469" w:hRule="exact"/>
        </w:trPr>
        <w:tc>
          <w:tcPr>
            <w:tcW w:w="782" w:type="dxa"/>
            <w:vAlign w:val="center"/>
            <w:textDirection w:val="lrTb"/>
            <w:noWrap/>
          </w:tcPr>
          <w:p>
            <w:pPr>
              <w:pStyle w:val="788"/>
              <w:jc w:val="center"/>
              <w:spacing w:line="600" w:lineRule="exact"/>
              <w:rPr>
                <w:szCs w:val="21"/>
                <w:highlight w:val="none"/>
              </w:rPr>
            </w:pPr>
            <w:r>
              <w:rPr>
                <w:szCs w:val="21"/>
                <w:highlight w:val="none"/>
              </w:rPr>
            </w:r>
            <w:r/>
          </w:p>
        </w:tc>
        <w:tc>
          <w:tcPr>
            <w:tcW w:w="1169" w:type="dxa"/>
            <w:vAlign w:val="center"/>
            <w:textDirection w:val="lrTb"/>
            <w:noWrap/>
          </w:tcPr>
          <w:p>
            <w:pPr>
              <w:pStyle w:val="788"/>
              <w:jc w:val="center"/>
              <w:spacing w:line="600" w:lineRule="exact"/>
              <w:rPr>
                <w:szCs w:val="21"/>
                <w:highlight w:val="none"/>
              </w:rPr>
            </w:pPr>
            <w:r>
              <w:rPr>
                <w:szCs w:val="21"/>
                <w:highlight w:val="none"/>
              </w:rPr>
            </w:r>
            <w:r/>
          </w:p>
        </w:tc>
        <w:tc>
          <w:tcPr>
            <w:tcW w:w="3544" w:type="dxa"/>
            <w:vAlign w:val="center"/>
            <w:textDirection w:val="lrTb"/>
            <w:noWrap/>
          </w:tcPr>
          <w:p>
            <w:pPr>
              <w:pStyle w:val="788"/>
              <w:jc w:val="center"/>
              <w:spacing w:line="600" w:lineRule="exact"/>
              <w:rPr>
                <w:szCs w:val="21"/>
                <w:highlight w:val="none"/>
              </w:rPr>
            </w:pPr>
            <w:r>
              <w:rPr>
                <w:szCs w:val="21"/>
                <w:highlight w:val="none"/>
              </w:rPr>
            </w:r>
            <w:r/>
          </w:p>
        </w:tc>
        <w:tc>
          <w:tcPr>
            <w:tcW w:w="1453" w:type="dxa"/>
            <w:vAlign w:val="top"/>
            <w:textDirection w:val="lrTb"/>
            <w:noWrap/>
          </w:tcPr>
          <w:p>
            <w:pPr>
              <w:pStyle w:val="788"/>
              <w:spacing w:line="600" w:lineRule="exact"/>
              <w:rPr>
                <w:szCs w:val="21"/>
                <w:highlight w:val="none"/>
              </w:rPr>
            </w:pPr>
            <w:r>
              <w:rPr>
                <w:szCs w:val="21"/>
                <w:highlight w:val="none"/>
              </w:rPr>
            </w:r>
            <w:r/>
          </w:p>
        </w:tc>
        <w:tc>
          <w:tcPr>
            <w:tcW w:w="2160" w:type="dxa"/>
            <w:vAlign w:val="top"/>
            <w:textDirection w:val="lrTb"/>
            <w:noWrap/>
          </w:tcPr>
          <w:p>
            <w:pPr>
              <w:pStyle w:val="788"/>
              <w:spacing w:line="600" w:lineRule="exact"/>
              <w:rPr>
                <w:szCs w:val="21"/>
                <w:highlight w:val="none"/>
              </w:rPr>
            </w:pPr>
            <w:r>
              <w:rPr>
                <w:szCs w:val="21"/>
                <w:highlight w:val="none"/>
              </w:rPr>
            </w:r>
            <w:r/>
          </w:p>
        </w:tc>
      </w:tr>
      <w:tr>
        <w:trPr>
          <w:trHeight w:val="460" w:hRule="exact"/>
        </w:trPr>
        <w:tc>
          <w:tcPr>
            <w:tcW w:w="782" w:type="dxa"/>
            <w:vAlign w:val="top"/>
            <w:textDirection w:val="lrTb"/>
            <w:noWrap/>
          </w:tcPr>
          <w:p>
            <w:pPr>
              <w:pStyle w:val="788"/>
              <w:spacing w:line="600" w:lineRule="exact"/>
              <w:rPr>
                <w:szCs w:val="21"/>
                <w:highlight w:val="none"/>
              </w:rPr>
            </w:pPr>
            <w:r>
              <w:rPr>
                <w:szCs w:val="21"/>
                <w:highlight w:val="none"/>
              </w:rPr>
            </w:r>
            <w:r/>
          </w:p>
        </w:tc>
        <w:tc>
          <w:tcPr>
            <w:tcW w:w="1169" w:type="dxa"/>
            <w:vAlign w:val="top"/>
            <w:textDirection w:val="lrTb"/>
            <w:noWrap/>
          </w:tcPr>
          <w:p>
            <w:pPr>
              <w:pStyle w:val="788"/>
              <w:spacing w:line="600" w:lineRule="exact"/>
              <w:rPr>
                <w:szCs w:val="21"/>
                <w:highlight w:val="none"/>
              </w:rPr>
            </w:pPr>
            <w:r>
              <w:rPr>
                <w:szCs w:val="21"/>
                <w:highlight w:val="none"/>
              </w:rPr>
            </w:r>
            <w:r/>
          </w:p>
        </w:tc>
        <w:tc>
          <w:tcPr>
            <w:tcW w:w="3544" w:type="dxa"/>
            <w:vAlign w:val="top"/>
            <w:textDirection w:val="lrTb"/>
            <w:noWrap/>
          </w:tcPr>
          <w:p>
            <w:pPr>
              <w:pStyle w:val="788"/>
              <w:spacing w:line="600" w:lineRule="exact"/>
              <w:rPr>
                <w:szCs w:val="21"/>
                <w:highlight w:val="none"/>
              </w:rPr>
            </w:pPr>
            <w:r>
              <w:rPr>
                <w:szCs w:val="21"/>
                <w:highlight w:val="none"/>
              </w:rPr>
            </w:r>
            <w:r/>
          </w:p>
        </w:tc>
        <w:tc>
          <w:tcPr>
            <w:tcW w:w="1453" w:type="dxa"/>
            <w:vAlign w:val="top"/>
            <w:textDirection w:val="lrTb"/>
            <w:noWrap/>
          </w:tcPr>
          <w:p>
            <w:pPr>
              <w:pStyle w:val="788"/>
              <w:spacing w:line="600" w:lineRule="exact"/>
              <w:rPr>
                <w:szCs w:val="21"/>
                <w:highlight w:val="none"/>
              </w:rPr>
            </w:pPr>
            <w:r>
              <w:rPr>
                <w:rFonts w:hint="eastAsia"/>
                <w:szCs w:val="21"/>
                <w:highlight w:val="none"/>
              </w:rPr>
              <w:t xml:space="preserve">               </w:t>
            </w:r>
            <w:r>
              <w:rPr>
                <w:szCs w:val="21"/>
                <w:highlight w:val="none"/>
              </w:rPr>
            </w:r>
            <w:r/>
          </w:p>
        </w:tc>
        <w:tc>
          <w:tcPr>
            <w:tcW w:w="2160" w:type="dxa"/>
            <w:vAlign w:val="top"/>
            <w:textDirection w:val="lrTb"/>
            <w:noWrap/>
          </w:tcPr>
          <w:p>
            <w:pPr>
              <w:pStyle w:val="788"/>
              <w:spacing w:line="600" w:lineRule="exact"/>
              <w:rPr>
                <w:szCs w:val="21"/>
                <w:highlight w:val="none"/>
              </w:rPr>
            </w:pPr>
            <w:r>
              <w:rPr>
                <w:szCs w:val="21"/>
                <w:highlight w:val="none"/>
              </w:rPr>
            </w:r>
            <w:r/>
          </w:p>
        </w:tc>
      </w:tr>
      <w:tr>
        <w:trPr>
          <w:trHeight w:val="466" w:hRule="exact"/>
        </w:trPr>
        <w:tc>
          <w:tcPr>
            <w:tcW w:w="782" w:type="dxa"/>
            <w:vAlign w:val="top"/>
            <w:textDirection w:val="lrTb"/>
            <w:noWrap/>
          </w:tcPr>
          <w:p>
            <w:pPr>
              <w:pStyle w:val="788"/>
              <w:spacing w:line="600" w:lineRule="exact"/>
              <w:rPr>
                <w:szCs w:val="21"/>
                <w:highlight w:val="none"/>
              </w:rPr>
            </w:pPr>
            <w:r>
              <w:rPr>
                <w:szCs w:val="21"/>
                <w:highlight w:val="none"/>
              </w:rPr>
            </w:r>
            <w:r/>
          </w:p>
        </w:tc>
        <w:tc>
          <w:tcPr>
            <w:tcW w:w="1169" w:type="dxa"/>
            <w:vAlign w:val="top"/>
            <w:textDirection w:val="lrTb"/>
            <w:noWrap/>
          </w:tcPr>
          <w:p>
            <w:pPr>
              <w:pStyle w:val="788"/>
              <w:spacing w:line="600" w:lineRule="exact"/>
              <w:rPr>
                <w:szCs w:val="21"/>
                <w:highlight w:val="none"/>
              </w:rPr>
            </w:pPr>
            <w:r>
              <w:rPr>
                <w:szCs w:val="21"/>
                <w:highlight w:val="none"/>
              </w:rPr>
            </w:r>
            <w:r/>
          </w:p>
        </w:tc>
        <w:tc>
          <w:tcPr>
            <w:tcW w:w="3544" w:type="dxa"/>
            <w:vAlign w:val="top"/>
            <w:textDirection w:val="lrTb"/>
            <w:noWrap/>
          </w:tcPr>
          <w:p>
            <w:pPr>
              <w:pStyle w:val="788"/>
              <w:spacing w:line="600" w:lineRule="exact"/>
              <w:rPr>
                <w:szCs w:val="21"/>
                <w:highlight w:val="none"/>
              </w:rPr>
            </w:pPr>
            <w:r>
              <w:rPr>
                <w:szCs w:val="21"/>
                <w:highlight w:val="none"/>
              </w:rPr>
            </w:r>
            <w:r/>
          </w:p>
        </w:tc>
        <w:tc>
          <w:tcPr>
            <w:tcW w:w="1453" w:type="dxa"/>
            <w:vAlign w:val="top"/>
            <w:textDirection w:val="lrTb"/>
            <w:noWrap/>
          </w:tcPr>
          <w:p>
            <w:pPr>
              <w:pStyle w:val="788"/>
              <w:spacing w:line="600" w:lineRule="exact"/>
              <w:rPr>
                <w:szCs w:val="21"/>
                <w:highlight w:val="none"/>
              </w:rPr>
            </w:pPr>
            <w:r>
              <w:rPr>
                <w:szCs w:val="21"/>
                <w:highlight w:val="none"/>
              </w:rPr>
            </w:r>
            <w:r/>
          </w:p>
        </w:tc>
        <w:tc>
          <w:tcPr>
            <w:tcW w:w="2160" w:type="dxa"/>
            <w:vAlign w:val="top"/>
            <w:textDirection w:val="lrTb"/>
            <w:noWrap/>
          </w:tcPr>
          <w:p>
            <w:pPr>
              <w:pStyle w:val="788"/>
              <w:spacing w:line="600" w:lineRule="exact"/>
              <w:rPr>
                <w:szCs w:val="21"/>
                <w:highlight w:val="none"/>
              </w:rPr>
            </w:pPr>
            <w:r>
              <w:rPr>
                <w:szCs w:val="21"/>
                <w:highlight w:val="none"/>
              </w:rPr>
            </w:r>
            <w:r/>
          </w:p>
        </w:tc>
      </w:tr>
    </w:tbl>
    <w:p>
      <w:pPr>
        <w:pStyle w:val="788"/>
        <w:spacing w:line="360" w:lineRule="auto"/>
        <w:rPr>
          <w:szCs w:val="21"/>
          <w:highlight w:val="none"/>
          <w:lang w:val="zh-CN"/>
        </w:rPr>
      </w:pPr>
      <w:r>
        <w:rPr>
          <w:rFonts w:hint="eastAsia"/>
          <w:szCs w:val="21"/>
          <w:highlight w:val="none"/>
          <w:lang w:val="zh-CN"/>
        </w:rPr>
        <w:t xml:space="preserve">响应单位</w:t>
      </w:r>
      <w:r>
        <w:rPr>
          <w:szCs w:val="21"/>
          <w:highlight w:val="none"/>
          <w:lang w:val="zh-CN"/>
        </w:rPr>
        <w:t xml:space="preserve">：（公章）       </w:t>
      </w:r>
      <w:r>
        <w:rPr>
          <w:szCs w:val="21"/>
          <w:highlight w:val="none"/>
          <w:lang w:val="zh-CN"/>
        </w:rPr>
      </w:r>
      <w:r/>
    </w:p>
    <w:p>
      <w:pPr>
        <w:pStyle w:val="788"/>
        <w:spacing w:line="360" w:lineRule="auto"/>
        <w:rPr>
          <w:szCs w:val="21"/>
          <w:highlight w:val="none"/>
        </w:rPr>
      </w:pPr>
      <w:r>
        <w:rPr>
          <w:szCs w:val="21"/>
          <w:highlight w:val="none"/>
          <w:lang w:val="zh-CN"/>
        </w:rPr>
        <w:t xml:space="preserve">法定代表人或授权代理人：（签字或签章）                 日期：</w:t>
      </w:r>
      <w:r>
        <w:rPr>
          <w:szCs w:val="21"/>
          <w:highlight w:val="none"/>
        </w:rPr>
      </w:r>
      <w:r/>
    </w:p>
    <w:p>
      <w:pPr>
        <w:pStyle w:val="819"/>
        <w:ind w:firstLine="422"/>
        <w:spacing w:line="400" w:lineRule="exact"/>
        <w:rPr>
          <w:rFonts w:ascii="Times New Roman" w:hAnsi="Times New Roman" w:eastAsia="宋体"/>
          <w:b/>
          <w:bCs/>
          <w:sz w:val="21"/>
          <w:szCs w:val="21"/>
          <w:highlight w:val="none"/>
        </w:rPr>
      </w:pPr>
      <w:r>
        <w:rPr>
          <w:rFonts w:ascii="Times New Roman" w:hAnsi="Times New Roman" w:eastAsia="宋体"/>
          <w:b/>
          <w:bCs/>
          <w:sz w:val="21"/>
          <w:szCs w:val="21"/>
          <w:highlight w:val="none"/>
        </w:rPr>
      </w:r>
      <w:r/>
    </w:p>
    <w:p>
      <w:pPr>
        <w:pStyle w:val="788"/>
        <w:spacing w:line="360" w:lineRule="auto"/>
        <w:rPr>
          <w:b/>
          <w:bCs/>
          <w:highlight w:val="none"/>
        </w:rPr>
        <w:outlineLvl w:val="0"/>
      </w:pPr>
      <w:r>
        <w:rPr>
          <w:b/>
          <w:bCs/>
          <w:highlight w:val="none"/>
        </w:rPr>
      </w:r>
      <w:r/>
    </w:p>
    <w:p>
      <w:pPr>
        <w:pStyle w:val="788"/>
        <w:spacing w:line="360" w:lineRule="auto"/>
        <w:rPr>
          <w:b/>
          <w:bCs/>
          <w:highlight w:val="none"/>
        </w:rPr>
      </w:pPr>
      <w:r>
        <w:rPr>
          <w:b/>
          <w:bCs/>
          <w:highlight w:val="none"/>
        </w:rPr>
      </w:r>
      <w:r/>
    </w:p>
    <w:p>
      <w:pPr>
        <w:pStyle w:val="788"/>
        <w:spacing w:line="360" w:lineRule="auto"/>
        <w:rPr>
          <w:b/>
          <w:bCs/>
          <w:highlight w:val="none"/>
        </w:rPr>
      </w:pPr>
      <w:r>
        <w:rPr>
          <w:b/>
          <w:bCs/>
          <w:highlight w:val="none"/>
        </w:rPr>
      </w:r>
      <w:r/>
    </w:p>
    <w:p>
      <w:pPr>
        <w:pStyle w:val="788"/>
        <w:spacing w:line="360" w:lineRule="auto"/>
        <w:rPr>
          <w:b/>
          <w:bCs/>
          <w:highlight w:val="none"/>
        </w:rPr>
      </w:pPr>
      <w:r>
        <w:rPr>
          <w:b/>
          <w:bCs/>
          <w:highlight w:val="none"/>
        </w:rPr>
      </w:r>
      <w:r/>
    </w:p>
    <w:p>
      <w:pPr>
        <w:pStyle w:val="788"/>
        <w:spacing w:line="360" w:lineRule="auto"/>
        <w:rPr>
          <w:b/>
          <w:bCs/>
          <w:highlight w:val="none"/>
        </w:rPr>
      </w:pPr>
      <w:r>
        <w:rPr>
          <w:b/>
          <w:bCs/>
          <w:highlight w:val="none"/>
        </w:rPr>
      </w:r>
      <w:r/>
    </w:p>
    <w:p>
      <w:pPr>
        <w:pStyle w:val="788"/>
        <w:spacing w:line="360" w:lineRule="auto"/>
        <w:rPr>
          <w:b/>
          <w:bCs/>
          <w:highlight w:val="none"/>
        </w:rPr>
      </w:pPr>
      <w:r>
        <w:rPr>
          <w:b/>
          <w:bCs/>
          <w:highlight w:val="none"/>
        </w:rPr>
      </w:r>
      <w:r/>
    </w:p>
    <w:p>
      <w:pPr>
        <w:pStyle w:val="788"/>
        <w:spacing w:line="360" w:lineRule="auto"/>
        <w:rPr>
          <w:b/>
          <w:bCs/>
          <w:highlight w:val="none"/>
        </w:rPr>
      </w:pPr>
      <w:r>
        <w:rPr>
          <w:b/>
          <w:bCs/>
          <w:highlight w:val="none"/>
        </w:rPr>
      </w:r>
      <w:r/>
    </w:p>
    <w:p>
      <w:pPr>
        <w:pStyle w:val="788"/>
        <w:spacing w:line="360" w:lineRule="auto"/>
        <w:rPr>
          <w:b/>
          <w:bCs/>
          <w:highlight w:val="none"/>
        </w:rPr>
      </w:pPr>
      <w:r>
        <w:rPr>
          <w:b/>
          <w:bCs/>
          <w:highlight w:val="none"/>
        </w:rPr>
      </w:r>
      <w:r/>
    </w:p>
    <w:p>
      <w:pPr>
        <w:pStyle w:val="788"/>
        <w:spacing w:line="360" w:lineRule="auto"/>
        <w:rPr>
          <w:b/>
          <w:bCs/>
          <w:highlight w:val="none"/>
        </w:rPr>
      </w:pPr>
      <w:r>
        <w:rPr>
          <w:b/>
          <w:bCs/>
          <w:highlight w:val="none"/>
        </w:rPr>
      </w:r>
      <w:r/>
    </w:p>
    <w:p>
      <w:pPr>
        <w:pStyle w:val="788"/>
        <w:spacing w:line="400" w:lineRule="exact"/>
        <w:rPr>
          <w:rFonts w:ascii="宋体" w:hAnsi="宋体"/>
          <w:b/>
          <w:bCs/>
          <w:szCs w:val="21"/>
          <w:highlight w:val="none"/>
          <w:lang w:val="zh-CN"/>
        </w:rPr>
      </w:pPr>
      <w:r>
        <w:rPr>
          <w:rFonts w:ascii="宋体" w:hAnsi="宋体"/>
          <w:b/>
          <w:bCs/>
          <w:szCs w:val="21"/>
          <w:highlight w:val="none"/>
          <w:lang w:val="zh-CN"/>
        </w:rPr>
      </w:r>
      <w:r/>
    </w:p>
    <w:p>
      <w:pPr>
        <w:pStyle w:val="788"/>
        <w:spacing w:line="400" w:lineRule="exact"/>
        <w:rPr>
          <w:rFonts w:ascii="宋体" w:hAnsi="宋体"/>
          <w:b/>
          <w:bCs/>
          <w:szCs w:val="21"/>
          <w:highlight w:val="none"/>
          <w:lang w:val="zh-CN"/>
        </w:rPr>
      </w:pPr>
      <w:r>
        <w:rPr>
          <w:rFonts w:ascii="宋体" w:hAnsi="宋体"/>
          <w:b/>
          <w:bCs/>
          <w:szCs w:val="21"/>
          <w:highlight w:val="none"/>
          <w:lang w:val="zh-CN"/>
        </w:rPr>
      </w:r>
      <w:r/>
    </w:p>
    <w:p>
      <w:pPr>
        <w:pStyle w:val="788"/>
        <w:spacing w:line="400" w:lineRule="exact"/>
        <w:rPr>
          <w:rFonts w:ascii="宋体" w:hAnsi="宋体"/>
          <w:b/>
          <w:bCs/>
          <w:szCs w:val="21"/>
          <w:highlight w:val="none"/>
          <w:lang w:val="zh-CN"/>
        </w:rPr>
      </w:pPr>
      <w:r>
        <w:rPr>
          <w:rFonts w:ascii="宋体" w:hAnsi="宋体"/>
          <w:b/>
          <w:bCs/>
          <w:szCs w:val="21"/>
          <w:highlight w:val="none"/>
          <w:lang w:val="zh-CN"/>
        </w:rPr>
      </w:r>
      <w:r/>
    </w:p>
    <w:p>
      <w:pPr>
        <w:pStyle w:val="788"/>
        <w:spacing w:line="400" w:lineRule="exact"/>
        <w:rPr>
          <w:rFonts w:ascii="宋体" w:hAnsi="宋体"/>
          <w:b/>
          <w:bCs/>
          <w:szCs w:val="21"/>
          <w:highlight w:val="none"/>
          <w:lang w:val="zh-CN"/>
        </w:rPr>
      </w:pPr>
      <w:r>
        <w:rPr>
          <w:rFonts w:ascii="宋体" w:hAnsi="宋体"/>
          <w:b/>
          <w:bCs/>
          <w:szCs w:val="21"/>
          <w:highlight w:val="none"/>
          <w:lang w:val="zh-CN"/>
        </w:rPr>
      </w:r>
      <w:r/>
    </w:p>
    <w:p>
      <w:pPr>
        <w:pStyle w:val="788"/>
        <w:spacing w:line="400" w:lineRule="exact"/>
        <w:rPr>
          <w:rFonts w:ascii="宋体" w:hAnsi="宋体"/>
          <w:b/>
          <w:bCs/>
          <w:szCs w:val="21"/>
          <w:highlight w:val="none"/>
          <w:lang w:val="zh-CN"/>
        </w:rPr>
      </w:pPr>
      <w:r>
        <w:rPr>
          <w:rFonts w:ascii="宋体" w:hAnsi="宋体"/>
          <w:b/>
          <w:bCs/>
          <w:szCs w:val="21"/>
          <w:highlight w:val="none"/>
          <w:lang w:val="zh-CN"/>
        </w:rPr>
      </w:r>
      <w:r/>
    </w:p>
    <w:p>
      <w:pPr>
        <w:pStyle w:val="788"/>
        <w:spacing w:line="400" w:lineRule="exact"/>
        <w:rPr>
          <w:rFonts w:ascii="宋体" w:hAnsi="宋体"/>
          <w:b/>
          <w:bCs/>
          <w:szCs w:val="21"/>
          <w:highlight w:val="none"/>
          <w:lang w:val="zh-CN"/>
        </w:rPr>
      </w:pPr>
      <w:r>
        <w:rPr>
          <w:rFonts w:ascii="宋体" w:hAnsi="宋体"/>
          <w:b/>
          <w:bCs/>
          <w:szCs w:val="21"/>
          <w:highlight w:val="none"/>
          <w:lang w:val="zh-CN"/>
        </w:rPr>
      </w:r>
      <w:r/>
    </w:p>
    <w:p>
      <w:pPr>
        <w:pStyle w:val="788"/>
        <w:spacing w:line="400" w:lineRule="exact"/>
        <w:rPr>
          <w:rFonts w:ascii="宋体" w:hAnsi="宋体"/>
          <w:b/>
          <w:bCs/>
          <w:szCs w:val="21"/>
          <w:highlight w:val="none"/>
          <w:lang w:val="zh-CN"/>
        </w:rPr>
      </w:pPr>
      <w:r>
        <w:rPr>
          <w:rFonts w:hint="eastAsia" w:ascii="宋体" w:hAnsi="宋体"/>
          <w:b/>
          <w:bCs/>
          <w:szCs w:val="21"/>
          <w:highlight w:val="none"/>
          <w:lang w:val="zh-CN"/>
        </w:rPr>
        <w:t xml:space="preserve">格式</w:t>
      </w:r>
      <w:r>
        <w:rPr>
          <w:rFonts w:hint="eastAsia" w:ascii="宋体" w:hAnsi="宋体"/>
          <w:b/>
          <w:bCs/>
          <w:szCs w:val="21"/>
          <w:highlight w:val="none"/>
          <w:lang w:val="en-US" w:eastAsia="zh-CN"/>
        </w:rPr>
        <w:t xml:space="preserve">4</w:t>
      </w:r>
      <w:r>
        <w:rPr>
          <w:rFonts w:hint="eastAsia" w:ascii="宋体" w:hAnsi="宋体"/>
          <w:b/>
          <w:bCs/>
          <w:szCs w:val="21"/>
          <w:highlight w:val="none"/>
          <w:lang w:val="zh-CN"/>
        </w:rPr>
        <w:t xml:space="preserve">：</w:t>
      </w:r>
      <w:r>
        <w:rPr>
          <w:rFonts w:ascii="宋体" w:hAnsi="宋体"/>
          <w:b/>
          <w:bCs/>
          <w:szCs w:val="21"/>
          <w:highlight w:val="none"/>
          <w:lang w:val="zh-CN"/>
        </w:rPr>
      </w:r>
      <w:r/>
    </w:p>
    <w:p>
      <w:pPr>
        <w:pStyle w:val="804"/>
        <w:ind w:firstLine="0"/>
        <w:spacing w:line="400" w:lineRule="exact"/>
        <w:rPr>
          <w:rFonts w:ascii="宋体" w:hAnsi="宋体"/>
          <w:sz w:val="21"/>
          <w:szCs w:val="21"/>
          <w:highlight w:val="none"/>
        </w:rPr>
      </w:pPr>
      <w:r>
        <w:rPr>
          <w:rFonts w:ascii="宋体" w:hAnsi="宋体"/>
          <w:sz w:val="21"/>
          <w:szCs w:val="21"/>
          <w:highlight w:val="none"/>
        </w:rPr>
      </w:r>
      <w:r/>
    </w:p>
    <w:p>
      <w:pPr>
        <w:pStyle w:val="788"/>
        <w:jc w:val="center"/>
        <w:spacing w:line="360" w:lineRule="auto"/>
        <w:tabs>
          <w:tab w:val="left" w:pos="1320" w:leader="none"/>
        </w:tabs>
        <w:rPr>
          <w:rFonts w:ascii="宋体" w:hAnsi="宋体" w:cs="宋体"/>
          <w:b/>
          <w:sz w:val="32"/>
          <w:szCs w:val="32"/>
          <w:highlight w:val="none"/>
          <w:lang w:val="zh-CN"/>
        </w:rPr>
      </w:pPr>
      <w:r>
        <w:rPr>
          <w:rFonts w:hint="eastAsia" w:ascii="宋体" w:hAnsi="宋体" w:cs="宋体"/>
          <w:b/>
          <w:sz w:val="32"/>
          <w:szCs w:val="32"/>
          <w:highlight w:val="none"/>
          <w:lang w:val="zh-CN"/>
        </w:rPr>
        <w:t xml:space="preserve">商务条款偏离表</w:t>
      </w:r>
      <w:r>
        <w:rPr>
          <w:rFonts w:ascii="宋体" w:hAnsi="宋体" w:cs="宋体"/>
          <w:b/>
          <w:sz w:val="32"/>
          <w:szCs w:val="32"/>
          <w:highlight w:val="none"/>
          <w:lang w:val="zh-CN"/>
        </w:rPr>
      </w:r>
      <w:r/>
    </w:p>
    <w:p>
      <w:pPr>
        <w:pStyle w:val="804"/>
        <w:ind w:firstLine="0"/>
        <w:spacing w:line="400" w:lineRule="exact"/>
        <w:rPr>
          <w:rFonts w:ascii="宋体" w:hAnsi="宋体"/>
          <w:sz w:val="21"/>
          <w:szCs w:val="21"/>
          <w:highlight w:val="none"/>
        </w:rPr>
      </w:pPr>
      <w:r>
        <w:rPr>
          <w:rFonts w:ascii="宋体" w:hAnsi="宋体"/>
          <w:sz w:val="21"/>
          <w:szCs w:val="21"/>
          <w:highlight w:val="none"/>
        </w:rPr>
      </w:r>
      <w:r/>
    </w:p>
    <w:tbl>
      <w:tblPr>
        <w:tblW w:w="0" w:type="auto"/>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097"/>
      </w:tblGrid>
      <w:tr>
        <w:trPr/>
        <w:tc>
          <w:tcPr>
            <w:tcW w:w="708" w:type="dxa"/>
            <w:vAlign w:val="top"/>
            <w:textDirection w:val="lrTb"/>
            <w:noWrap/>
          </w:tcPr>
          <w:p>
            <w:pPr>
              <w:pStyle w:val="788"/>
              <w:jc w:val="center"/>
              <w:spacing w:line="400" w:lineRule="exact"/>
              <w:rPr>
                <w:rFonts w:ascii="宋体" w:hAnsi="宋体"/>
                <w:szCs w:val="21"/>
                <w:highlight w:val="none"/>
                <w:lang w:val="zh-CN"/>
              </w:rPr>
            </w:pPr>
            <w:r>
              <w:rPr>
                <w:rFonts w:hint="eastAsia" w:ascii="宋体" w:hAnsi="宋体"/>
                <w:szCs w:val="21"/>
                <w:highlight w:val="none"/>
                <w:lang w:val="zh-CN"/>
              </w:rPr>
              <w:t xml:space="preserve">序号</w:t>
            </w:r>
            <w:r>
              <w:rPr>
                <w:rFonts w:ascii="宋体" w:hAnsi="宋体"/>
                <w:szCs w:val="21"/>
                <w:highlight w:val="none"/>
                <w:lang w:val="zh-CN"/>
              </w:rPr>
            </w:r>
            <w:r/>
          </w:p>
        </w:tc>
        <w:tc>
          <w:tcPr>
            <w:tcW w:w="1920" w:type="dxa"/>
            <w:vAlign w:val="top"/>
            <w:textDirection w:val="lrTb"/>
            <w:noWrap/>
          </w:tcPr>
          <w:p>
            <w:pPr>
              <w:pStyle w:val="788"/>
              <w:jc w:val="center"/>
              <w:spacing w:line="400" w:lineRule="exact"/>
              <w:rPr>
                <w:rFonts w:ascii="宋体" w:hAnsi="宋体"/>
                <w:szCs w:val="21"/>
                <w:highlight w:val="none"/>
                <w:lang w:val="zh-CN"/>
              </w:rPr>
            </w:pPr>
            <w:r>
              <w:rPr>
                <w:rFonts w:hint="eastAsia" w:ascii="宋体" w:hAnsi="宋体"/>
                <w:szCs w:val="21"/>
                <w:highlight w:val="none"/>
                <w:lang w:val="zh-CN"/>
              </w:rPr>
              <w:t xml:space="preserve">磋商采购文件条目号</w:t>
            </w:r>
            <w:r>
              <w:rPr>
                <w:rFonts w:ascii="宋体" w:hAnsi="宋体"/>
                <w:szCs w:val="21"/>
                <w:highlight w:val="none"/>
                <w:lang w:val="zh-CN"/>
              </w:rPr>
            </w:r>
            <w:r/>
          </w:p>
        </w:tc>
        <w:tc>
          <w:tcPr>
            <w:tcW w:w="2400" w:type="dxa"/>
            <w:vAlign w:val="top"/>
            <w:textDirection w:val="lrTb"/>
            <w:noWrap/>
          </w:tcPr>
          <w:p>
            <w:pPr>
              <w:pStyle w:val="788"/>
              <w:jc w:val="center"/>
              <w:spacing w:line="400" w:lineRule="exact"/>
              <w:rPr>
                <w:rFonts w:ascii="宋体" w:hAnsi="宋体"/>
                <w:szCs w:val="21"/>
                <w:highlight w:val="none"/>
                <w:lang w:val="zh-CN"/>
              </w:rPr>
            </w:pPr>
            <w:r>
              <w:rPr>
                <w:rFonts w:hint="eastAsia" w:ascii="宋体" w:hAnsi="宋体"/>
                <w:szCs w:val="21"/>
                <w:highlight w:val="none"/>
                <w:lang w:val="zh-CN"/>
              </w:rPr>
              <w:t xml:space="preserve">磋商采购文件的商务条款</w:t>
            </w:r>
            <w:r>
              <w:rPr>
                <w:rFonts w:ascii="宋体" w:hAnsi="宋体"/>
                <w:szCs w:val="21"/>
                <w:highlight w:val="none"/>
                <w:lang w:val="zh-CN"/>
              </w:rPr>
            </w:r>
            <w:r/>
          </w:p>
        </w:tc>
        <w:tc>
          <w:tcPr>
            <w:tcW w:w="2400" w:type="dxa"/>
            <w:vAlign w:val="top"/>
            <w:textDirection w:val="lrTb"/>
            <w:noWrap/>
          </w:tcPr>
          <w:p>
            <w:pPr>
              <w:pStyle w:val="788"/>
              <w:jc w:val="center"/>
              <w:spacing w:line="400" w:lineRule="exact"/>
              <w:rPr>
                <w:rFonts w:ascii="宋体" w:hAnsi="宋体"/>
                <w:szCs w:val="21"/>
                <w:highlight w:val="none"/>
                <w:lang w:val="zh-CN"/>
              </w:rPr>
            </w:pPr>
            <w:r>
              <w:rPr>
                <w:rFonts w:hint="eastAsia" w:ascii="宋体" w:hAnsi="宋体"/>
                <w:szCs w:val="21"/>
                <w:highlight w:val="none"/>
                <w:lang w:val="zh-CN"/>
              </w:rPr>
              <w:t xml:space="preserve">磋商响应文件的商务条款</w:t>
            </w:r>
            <w:r>
              <w:rPr>
                <w:rFonts w:ascii="宋体" w:hAnsi="宋体"/>
                <w:szCs w:val="21"/>
                <w:highlight w:val="none"/>
                <w:lang w:val="zh-CN"/>
              </w:rPr>
            </w:r>
            <w:r/>
          </w:p>
        </w:tc>
        <w:tc>
          <w:tcPr>
            <w:tcW w:w="1097" w:type="dxa"/>
            <w:vAlign w:val="top"/>
            <w:textDirection w:val="lrTb"/>
            <w:noWrap/>
          </w:tcPr>
          <w:p>
            <w:pPr>
              <w:pStyle w:val="788"/>
              <w:jc w:val="center"/>
              <w:spacing w:line="400" w:lineRule="exact"/>
              <w:rPr>
                <w:rFonts w:ascii="宋体" w:hAnsi="宋体"/>
                <w:szCs w:val="21"/>
                <w:highlight w:val="none"/>
                <w:lang w:val="zh-CN"/>
              </w:rPr>
            </w:pPr>
            <w:r>
              <w:rPr>
                <w:rFonts w:hint="eastAsia" w:ascii="宋体" w:hAnsi="宋体"/>
                <w:szCs w:val="21"/>
                <w:highlight w:val="none"/>
                <w:lang w:val="zh-CN"/>
              </w:rPr>
              <w:t xml:space="preserve">说明</w:t>
            </w:r>
            <w:r>
              <w:rPr>
                <w:rFonts w:ascii="宋体" w:hAnsi="宋体"/>
                <w:szCs w:val="21"/>
                <w:highlight w:val="none"/>
                <w:lang w:val="zh-CN"/>
              </w:rPr>
            </w:r>
            <w:r/>
          </w:p>
        </w:tc>
      </w:tr>
      <w:tr>
        <w:trPr/>
        <w:tc>
          <w:tcPr>
            <w:tcW w:w="708" w:type="dxa"/>
            <w:vAlign w:val="top"/>
            <w:textDirection w:val="lrTb"/>
            <w:noWrap/>
          </w:tcPr>
          <w:p>
            <w:pPr>
              <w:pStyle w:val="788"/>
              <w:spacing w:before="240" w:after="240" w:line="400" w:lineRule="exact"/>
              <w:rPr>
                <w:rFonts w:ascii="宋体" w:hAnsi="宋体"/>
                <w:szCs w:val="21"/>
                <w:highlight w:val="none"/>
              </w:rPr>
            </w:pPr>
            <w:r>
              <w:rPr>
                <w:rFonts w:ascii="宋体" w:hAnsi="宋体"/>
                <w:szCs w:val="21"/>
                <w:highlight w:val="none"/>
              </w:rPr>
            </w:r>
            <w:r/>
          </w:p>
        </w:tc>
        <w:tc>
          <w:tcPr>
            <w:tcW w:w="1920" w:type="dxa"/>
            <w:vAlign w:val="top"/>
            <w:textDirection w:val="lrTb"/>
            <w:noWrap/>
          </w:tcPr>
          <w:p>
            <w:pPr>
              <w:pStyle w:val="788"/>
              <w:spacing w:before="240" w:after="240" w:line="400" w:lineRule="exact"/>
              <w:rPr>
                <w:rFonts w:ascii="宋体" w:hAnsi="宋体"/>
                <w:szCs w:val="21"/>
                <w:highlight w:val="none"/>
              </w:rPr>
            </w:pPr>
            <w:r>
              <w:rPr>
                <w:rFonts w:ascii="宋体" w:hAnsi="宋体"/>
                <w:szCs w:val="21"/>
                <w:highlight w:val="none"/>
              </w:rPr>
            </w:r>
            <w:r/>
          </w:p>
        </w:tc>
        <w:tc>
          <w:tcPr>
            <w:tcW w:w="2400" w:type="dxa"/>
            <w:vAlign w:val="top"/>
            <w:textDirection w:val="lrTb"/>
            <w:noWrap/>
          </w:tcPr>
          <w:p>
            <w:pPr>
              <w:pStyle w:val="788"/>
              <w:spacing w:before="240" w:after="240" w:line="400" w:lineRule="exact"/>
              <w:rPr>
                <w:rFonts w:ascii="宋体" w:hAnsi="宋体"/>
                <w:szCs w:val="21"/>
                <w:highlight w:val="none"/>
              </w:rPr>
            </w:pPr>
            <w:r>
              <w:rPr>
                <w:rFonts w:ascii="宋体" w:hAnsi="宋体"/>
                <w:szCs w:val="21"/>
                <w:highlight w:val="none"/>
              </w:rPr>
            </w:r>
            <w:r/>
          </w:p>
        </w:tc>
        <w:tc>
          <w:tcPr>
            <w:tcW w:w="2400" w:type="dxa"/>
            <w:vAlign w:val="top"/>
            <w:textDirection w:val="lrTb"/>
            <w:noWrap/>
          </w:tcPr>
          <w:p>
            <w:pPr>
              <w:pStyle w:val="788"/>
              <w:spacing w:before="240" w:after="240" w:line="400" w:lineRule="exact"/>
              <w:rPr>
                <w:rFonts w:ascii="宋体" w:hAnsi="宋体"/>
                <w:szCs w:val="21"/>
                <w:highlight w:val="none"/>
              </w:rPr>
            </w:pPr>
            <w:r>
              <w:rPr>
                <w:rFonts w:ascii="宋体" w:hAnsi="宋体"/>
                <w:szCs w:val="21"/>
                <w:highlight w:val="none"/>
              </w:rPr>
            </w:r>
            <w:r/>
          </w:p>
        </w:tc>
        <w:tc>
          <w:tcPr>
            <w:tcW w:w="1097" w:type="dxa"/>
            <w:vAlign w:val="top"/>
            <w:textDirection w:val="lrTb"/>
            <w:noWrap/>
          </w:tcPr>
          <w:p>
            <w:pPr>
              <w:pStyle w:val="788"/>
              <w:spacing w:before="240" w:after="240" w:line="400" w:lineRule="exact"/>
              <w:rPr>
                <w:rFonts w:ascii="宋体" w:hAnsi="宋体"/>
                <w:szCs w:val="21"/>
                <w:highlight w:val="none"/>
              </w:rPr>
            </w:pPr>
            <w:r>
              <w:rPr>
                <w:rFonts w:ascii="宋体" w:hAnsi="宋体"/>
                <w:szCs w:val="21"/>
                <w:highlight w:val="none"/>
              </w:rPr>
            </w:r>
            <w:r/>
          </w:p>
        </w:tc>
      </w:tr>
      <w:tr>
        <w:trPr/>
        <w:tc>
          <w:tcPr>
            <w:tcW w:w="708" w:type="dxa"/>
            <w:vAlign w:val="top"/>
            <w:textDirection w:val="lrTb"/>
            <w:noWrap/>
          </w:tcPr>
          <w:p>
            <w:pPr>
              <w:pStyle w:val="788"/>
              <w:spacing w:before="240" w:after="240" w:line="400" w:lineRule="exact"/>
              <w:rPr>
                <w:rFonts w:ascii="宋体" w:hAnsi="宋体"/>
                <w:szCs w:val="21"/>
                <w:highlight w:val="none"/>
              </w:rPr>
            </w:pPr>
            <w:r>
              <w:rPr>
                <w:rFonts w:ascii="宋体" w:hAnsi="宋体"/>
                <w:szCs w:val="21"/>
                <w:highlight w:val="none"/>
              </w:rPr>
            </w:r>
            <w:r/>
          </w:p>
        </w:tc>
        <w:tc>
          <w:tcPr>
            <w:tcW w:w="1920" w:type="dxa"/>
            <w:vAlign w:val="top"/>
            <w:textDirection w:val="lrTb"/>
            <w:noWrap/>
          </w:tcPr>
          <w:p>
            <w:pPr>
              <w:pStyle w:val="788"/>
              <w:spacing w:before="240" w:after="240" w:line="400" w:lineRule="exact"/>
              <w:rPr>
                <w:rFonts w:ascii="宋体" w:hAnsi="宋体"/>
                <w:szCs w:val="21"/>
                <w:highlight w:val="none"/>
              </w:rPr>
            </w:pPr>
            <w:r>
              <w:rPr>
                <w:rFonts w:ascii="宋体" w:hAnsi="宋体"/>
                <w:szCs w:val="21"/>
                <w:highlight w:val="none"/>
              </w:rPr>
            </w:r>
            <w:r/>
          </w:p>
        </w:tc>
        <w:tc>
          <w:tcPr>
            <w:tcW w:w="2400" w:type="dxa"/>
            <w:vAlign w:val="top"/>
            <w:textDirection w:val="lrTb"/>
            <w:noWrap/>
          </w:tcPr>
          <w:p>
            <w:pPr>
              <w:pStyle w:val="788"/>
              <w:spacing w:before="240" w:after="240" w:line="400" w:lineRule="exact"/>
              <w:rPr>
                <w:rFonts w:ascii="宋体" w:hAnsi="宋体"/>
                <w:szCs w:val="21"/>
                <w:highlight w:val="none"/>
              </w:rPr>
            </w:pPr>
            <w:r>
              <w:rPr>
                <w:rFonts w:ascii="宋体" w:hAnsi="宋体"/>
                <w:szCs w:val="21"/>
                <w:highlight w:val="none"/>
              </w:rPr>
            </w:r>
            <w:r/>
          </w:p>
        </w:tc>
        <w:tc>
          <w:tcPr>
            <w:tcW w:w="2400" w:type="dxa"/>
            <w:vAlign w:val="top"/>
            <w:textDirection w:val="lrTb"/>
            <w:noWrap/>
          </w:tcPr>
          <w:p>
            <w:pPr>
              <w:pStyle w:val="788"/>
              <w:spacing w:before="240" w:after="240" w:line="400" w:lineRule="exact"/>
              <w:rPr>
                <w:rFonts w:ascii="宋体" w:hAnsi="宋体"/>
                <w:szCs w:val="21"/>
                <w:highlight w:val="none"/>
              </w:rPr>
            </w:pPr>
            <w:r>
              <w:rPr>
                <w:rFonts w:ascii="宋体" w:hAnsi="宋体"/>
                <w:szCs w:val="21"/>
                <w:highlight w:val="none"/>
              </w:rPr>
            </w:r>
            <w:r/>
          </w:p>
        </w:tc>
        <w:tc>
          <w:tcPr>
            <w:tcW w:w="1097" w:type="dxa"/>
            <w:vAlign w:val="top"/>
            <w:textDirection w:val="lrTb"/>
            <w:noWrap/>
          </w:tcPr>
          <w:p>
            <w:pPr>
              <w:pStyle w:val="788"/>
              <w:spacing w:before="240" w:after="240" w:line="400" w:lineRule="exact"/>
              <w:rPr>
                <w:rFonts w:ascii="宋体" w:hAnsi="宋体"/>
                <w:szCs w:val="21"/>
                <w:highlight w:val="none"/>
              </w:rPr>
            </w:pPr>
            <w:r>
              <w:rPr>
                <w:rFonts w:ascii="宋体" w:hAnsi="宋体"/>
                <w:szCs w:val="21"/>
                <w:highlight w:val="none"/>
              </w:rPr>
            </w:r>
            <w:r/>
          </w:p>
        </w:tc>
      </w:tr>
      <w:tr>
        <w:trPr/>
        <w:tc>
          <w:tcPr>
            <w:tcW w:w="708" w:type="dxa"/>
            <w:vAlign w:val="top"/>
            <w:textDirection w:val="lrTb"/>
            <w:noWrap/>
          </w:tcPr>
          <w:p>
            <w:pPr>
              <w:pStyle w:val="788"/>
              <w:spacing w:before="240" w:after="240" w:line="400" w:lineRule="exact"/>
              <w:rPr>
                <w:rFonts w:ascii="宋体" w:hAnsi="宋体"/>
                <w:szCs w:val="21"/>
                <w:highlight w:val="none"/>
              </w:rPr>
            </w:pPr>
            <w:r>
              <w:rPr>
                <w:rFonts w:ascii="宋体" w:hAnsi="宋体"/>
                <w:szCs w:val="21"/>
                <w:highlight w:val="none"/>
              </w:rPr>
            </w:r>
            <w:r/>
          </w:p>
        </w:tc>
        <w:tc>
          <w:tcPr>
            <w:tcW w:w="1920" w:type="dxa"/>
            <w:vAlign w:val="top"/>
            <w:textDirection w:val="lrTb"/>
            <w:noWrap/>
          </w:tcPr>
          <w:p>
            <w:pPr>
              <w:pStyle w:val="788"/>
              <w:spacing w:before="240" w:after="240" w:line="400" w:lineRule="exact"/>
              <w:rPr>
                <w:rFonts w:ascii="宋体" w:hAnsi="宋体"/>
                <w:szCs w:val="21"/>
                <w:highlight w:val="none"/>
              </w:rPr>
            </w:pPr>
            <w:r>
              <w:rPr>
                <w:rFonts w:ascii="宋体" w:hAnsi="宋体"/>
                <w:szCs w:val="21"/>
                <w:highlight w:val="none"/>
              </w:rPr>
            </w:r>
            <w:r/>
          </w:p>
        </w:tc>
        <w:tc>
          <w:tcPr>
            <w:tcW w:w="2400" w:type="dxa"/>
            <w:vAlign w:val="top"/>
            <w:textDirection w:val="lrTb"/>
            <w:noWrap/>
          </w:tcPr>
          <w:p>
            <w:pPr>
              <w:pStyle w:val="788"/>
              <w:spacing w:before="240" w:after="240" w:line="400" w:lineRule="exact"/>
              <w:rPr>
                <w:rFonts w:ascii="宋体" w:hAnsi="宋体"/>
                <w:szCs w:val="21"/>
                <w:highlight w:val="none"/>
              </w:rPr>
            </w:pPr>
            <w:r>
              <w:rPr>
                <w:rFonts w:ascii="宋体" w:hAnsi="宋体"/>
                <w:szCs w:val="21"/>
                <w:highlight w:val="none"/>
              </w:rPr>
            </w:r>
            <w:r/>
          </w:p>
        </w:tc>
        <w:tc>
          <w:tcPr>
            <w:tcW w:w="2400" w:type="dxa"/>
            <w:vAlign w:val="top"/>
            <w:textDirection w:val="lrTb"/>
            <w:noWrap/>
          </w:tcPr>
          <w:p>
            <w:pPr>
              <w:pStyle w:val="788"/>
              <w:spacing w:before="240" w:after="240" w:line="400" w:lineRule="exact"/>
              <w:rPr>
                <w:rFonts w:ascii="宋体" w:hAnsi="宋体"/>
                <w:szCs w:val="21"/>
                <w:highlight w:val="none"/>
              </w:rPr>
            </w:pPr>
            <w:r>
              <w:rPr>
                <w:rFonts w:ascii="宋体" w:hAnsi="宋体"/>
                <w:szCs w:val="21"/>
                <w:highlight w:val="none"/>
              </w:rPr>
            </w:r>
            <w:r/>
          </w:p>
        </w:tc>
        <w:tc>
          <w:tcPr>
            <w:tcW w:w="1097" w:type="dxa"/>
            <w:vAlign w:val="top"/>
            <w:textDirection w:val="lrTb"/>
            <w:noWrap/>
          </w:tcPr>
          <w:p>
            <w:pPr>
              <w:pStyle w:val="788"/>
              <w:spacing w:before="240" w:after="240" w:line="400" w:lineRule="exact"/>
              <w:rPr>
                <w:rFonts w:ascii="宋体" w:hAnsi="宋体"/>
                <w:szCs w:val="21"/>
                <w:highlight w:val="none"/>
              </w:rPr>
            </w:pPr>
            <w:r>
              <w:rPr>
                <w:rFonts w:ascii="宋体" w:hAnsi="宋体"/>
                <w:szCs w:val="21"/>
                <w:highlight w:val="none"/>
              </w:rPr>
            </w:r>
            <w:r/>
          </w:p>
        </w:tc>
      </w:tr>
      <w:tr>
        <w:trPr/>
        <w:tc>
          <w:tcPr>
            <w:tcW w:w="708" w:type="dxa"/>
            <w:vAlign w:val="top"/>
            <w:textDirection w:val="lrTb"/>
            <w:noWrap/>
          </w:tcPr>
          <w:p>
            <w:pPr>
              <w:pStyle w:val="788"/>
              <w:spacing w:before="240" w:after="240" w:line="400" w:lineRule="exact"/>
              <w:rPr>
                <w:rFonts w:ascii="宋体" w:hAnsi="宋体"/>
                <w:szCs w:val="21"/>
                <w:highlight w:val="none"/>
              </w:rPr>
            </w:pPr>
            <w:r>
              <w:rPr>
                <w:rFonts w:ascii="宋体" w:hAnsi="宋体"/>
                <w:szCs w:val="21"/>
                <w:highlight w:val="none"/>
              </w:rPr>
            </w:r>
            <w:r/>
          </w:p>
        </w:tc>
        <w:tc>
          <w:tcPr>
            <w:tcW w:w="1920" w:type="dxa"/>
            <w:vAlign w:val="top"/>
            <w:textDirection w:val="lrTb"/>
            <w:noWrap/>
          </w:tcPr>
          <w:p>
            <w:pPr>
              <w:pStyle w:val="788"/>
              <w:spacing w:before="240" w:after="240" w:line="400" w:lineRule="exact"/>
              <w:rPr>
                <w:rFonts w:ascii="宋体" w:hAnsi="宋体"/>
                <w:szCs w:val="21"/>
                <w:highlight w:val="none"/>
              </w:rPr>
            </w:pPr>
            <w:r>
              <w:rPr>
                <w:rFonts w:ascii="宋体" w:hAnsi="宋体"/>
                <w:szCs w:val="21"/>
                <w:highlight w:val="none"/>
              </w:rPr>
            </w:r>
            <w:r/>
          </w:p>
        </w:tc>
        <w:tc>
          <w:tcPr>
            <w:tcW w:w="2400" w:type="dxa"/>
            <w:vAlign w:val="top"/>
            <w:textDirection w:val="lrTb"/>
            <w:noWrap/>
          </w:tcPr>
          <w:p>
            <w:pPr>
              <w:pStyle w:val="788"/>
              <w:spacing w:before="240" w:after="240" w:line="400" w:lineRule="exact"/>
              <w:rPr>
                <w:rFonts w:ascii="宋体" w:hAnsi="宋体"/>
                <w:szCs w:val="21"/>
                <w:highlight w:val="none"/>
              </w:rPr>
            </w:pPr>
            <w:r>
              <w:rPr>
                <w:rFonts w:ascii="宋体" w:hAnsi="宋体"/>
                <w:szCs w:val="21"/>
                <w:highlight w:val="none"/>
              </w:rPr>
            </w:r>
            <w:r/>
          </w:p>
        </w:tc>
        <w:tc>
          <w:tcPr>
            <w:tcW w:w="2400" w:type="dxa"/>
            <w:vAlign w:val="top"/>
            <w:textDirection w:val="lrTb"/>
            <w:noWrap/>
          </w:tcPr>
          <w:p>
            <w:pPr>
              <w:pStyle w:val="788"/>
              <w:spacing w:before="240" w:after="240" w:line="400" w:lineRule="exact"/>
              <w:rPr>
                <w:rFonts w:ascii="宋体" w:hAnsi="宋体"/>
                <w:szCs w:val="21"/>
                <w:highlight w:val="none"/>
              </w:rPr>
            </w:pPr>
            <w:r>
              <w:rPr>
                <w:rFonts w:ascii="宋体" w:hAnsi="宋体"/>
                <w:szCs w:val="21"/>
                <w:highlight w:val="none"/>
              </w:rPr>
            </w:r>
            <w:r/>
          </w:p>
        </w:tc>
        <w:tc>
          <w:tcPr>
            <w:tcW w:w="1097" w:type="dxa"/>
            <w:vAlign w:val="top"/>
            <w:textDirection w:val="lrTb"/>
            <w:noWrap/>
          </w:tcPr>
          <w:p>
            <w:pPr>
              <w:pStyle w:val="788"/>
              <w:spacing w:before="240" w:after="240" w:line="400" w:lineRule="exact"/>
              <w:rPr>
                <w:rFonts w:ascii="宋体" w:hAnsi="宋体"/>
                <w:szCs w:val="21"/>
                <w:highlight w:val="none"/>
              </w:rPr>
            </w:pPr>
            <w:r>
              <w:rPr>
                <w:rFonts w:ascii="宋体" w:hAnsi="宋体"/>
                <w:szCs w:val="21"/>
                <w:highlight w:val="none"/>
              </w:rPr>
            </w:r>
            <w:r/>
          </w:p>
        </w:tc>
      </w:tr>
      <w:tr>
        <w:trPr/>
        <w:tc>
          <w:tcPr>
            <w:tcW w:w="708" w:type="dxa"/>
            <w:vAlign w:val="top"/>
            <w:textDirection w:val="lrTb"/>
            <w:noWrap/>
          </w:tcPr>
          <w:p>
            <w:pPr>
              <w:pStyle w:val="788"/>
              <w:spacing w:before="240" w:after="240" w:line="400" w:lineRule="exact"/>
              <w:rPr>
                <w:rFonts w:ascii="宋体" w:hAnsi="宋体"/>
                <w:szCs w:val="21"/>
                <w:highlight w:val="none"/>
              </w:rPr>
            </w:pPr>
            <w:r>
              <w:rPr>
                <w:rFonts w:ascii="宋体" w:hAnsi="宋体"/>
                <w:szCs w:val="21"/>
                <w:highlight w:val="none"/>
              </w:rPr>
            </w:r>
            <w:r/>
          </w:p>
        </w:tc>
        <w:tc>
          <w:tcPr>
            <w:tcW w:w="1920" w:type="dxa"/>
            <w:vAlign w:val="top"/>
            <w:textDirection w:val="lrTb"/>
            <w:noWrap/>
          </w:tcPr>
          <w:p>
            <w:pPr>
              <w:pStyle w:val="788"/>
              <w:spacing w:before="240" w:after="240" w:line="400" w:lineRule="exact"/>
              <w:rPr>
                <w:rFonts w:ascii="宋体" w:hAnsi="宋体"/>
                <w:szCs w:val="21"/>
                <w:highlight w:val="none"/>
              </w:rPr>
            </w:pPr>
            <w:r>
              <w:rPr>
                <w:rFonts w:ascii="宋体" w:hAnsi="宋体"/>
                <w:szCs w:val="21"/>
                <w:highlight w:val="none"/>
              </w:rPr>
            </w:r>
            <w:r/>
          </w:p>
        </w:tc>
        <w:tc>
          <w:tcPr>
            <w:tcW w:w="2400" w:type="dxa"/>
            <w:vAlign w:val="top"/>
            <w:textDirection w:val="lrTb"/>
            <w:noWrap/>
          </w:tcPr>
          <w:p>
            <w:pPr>
              <w:pStyle w:val="788"/>
              <w:spacing w:before="240" w:after="240" w:line="400" w:lineRule="exact"/>
              <w:rPr>
                <w:rFonts w:ascii="宋体" w:hAnsi="宋体"/>
                <w:szCs w:val="21"/>
                <w:highlight w:val="none"/>
              </w:rPr>
            </w:pPr>
            <w:r>
              <w:rPr>
                <w:rFonts w:ascii="宋体" w:hAnsi="宋体"/>
                <w:szCs w:val="21"/>
                <w:highlight w:val="none"/>
              </w:rPr>
            </w:r>
            <w:r/>
          </w:p>
        </w:tc>
        <w:tc>
          <w:tcPr>
            <w:tcW w:w="2400" w:type="dxa"/>
            <w:vAlign w:val="top"/>
            <w:textDirection w:val="lrTb"/>
            <w:noWrap/>
          </w:tcPr>
          <w:p>
            <w:pPr>
              <w:pStyle w:val="788"/>
              <w:spacing w:before="240" w:after="240" w:line="400" w:lineRule="exact"/>
              <w:rPr>
                <w:rFonts w:ascii="宋体" w:hAnsi="宋体"/>
                <w:szCs w:val="21"/>
                <w:highlight w:val="none"/>
              </w:rPr>
            </w:pPr>
            <w:r>
              <w:rPr>
                <w:rFonts w:ascii="宋体" w:hAnsi="宋体"/>
                <w:szCs w:val="21"/>
                <w:highlight w:val="none"/>
              </w:rPr>
            </w:r>
            <w:r/>
          </w:p>
        </w:tc>
        <w:tc>
          <w:tcPr>
            <w:tcW w:w="1097" w:type="dxa"/>
            <w:vAlign w:val="top"/>
            <w:textDirection w:val="lrTb"/>
            <w:noWrap/>
          </w:tcPr>
          <w:p>
            <w:pPr>
              <w:pStyle w:val="788"/>
              <w:spacing w:before="240" w:after="240" w:line="400" w:lineRule="exact"/>
              <w:rPr>
                <w:rFonts w:ascii="宋体" w:hAnsi="宋体"/>
                <w:szCs w:val="21"/>
                <w:highlight w:val="none"/>
              </w:rPr>
            </w:pPr>
            <w:r>
              <w:rPr>
                <w:rFonts w:ascii="宋体" w:hAnsi="宋体"/>
                <w:szCs w:val="21"/>
                <w:highlight w:val="none"/>
              </w:rPr>
            </w:r>
            <w:r/>
          </w:p>
        </w:tc>
      </w:tr>
      <w:tr>
        <w:trPr/>
        <w:tc>
          <w:tcPr>
            <w:tcW w:w="708" w:type="dxa"/>
            <w:vAlign w:val="top"/>
            <w:textDirection w:val="lrTb"/>
            <w:noWrap/>
          </w:tcPr>
          <w:p>
            <w:pPr>
              <w:pStyle w:val="788"/>
              <w:spacing w:before="240" w:after="240" w:line="400" w:lineRule="exact"/>
              <w:rPr>
                <w:rFonts w:ascii="宋体" w:hAnsi="宋体"/>
                <w:szCs w:val="21"/>
                <w:highlight w:val="none"/>
              </w:rPr>
            </w:pPr>
            <w:r>
              <w:rPr>
                <w:rFonts w:ascii="宋体" w:hAnsi="宋体"/>
                <w:szCs w:val="21"/>
                <w:highlight w:val="none"/>
              </w:rPr>
            </w:r>
            <w:r/>
          </w:p>
        </w:tc>
        <w:tc>
          <w:tcPr>
            <w:tcW w:w="1920" w:type="dxa"/>
            <w:vAlign w:val="top"/>
            <w:textDirection w:val="lrTb"/>
            <w:noWrap/>
          </w:tcPr>
          <w:p>
            <w:pPr>
              <w:pStyle w:val="788"/>
              <w:spacing w:before="240" w:after="240" w:line="400" w:lineRule="exact"/>
              <w:rPr>
                <w:rFonts w:ascii="宋体" w:hAnsi="宋体"/>
                <w:szCs w:val="21"/>
                <w:highlight w:val="none"/>
              </w:rPr>
            </w:pPr>
            <w:r>
              <w:rPr>
                <w:rFonts w:ascii="宋体" w:hAnsi="宋体"/>
                <w:szCs w:val="21"/>
                <w:highlight w:val="none"/>
              </w:rPr>
            </w:r>
            <w:r/>
          </w:p>
        </w:tc>
        <w:tc>
          <w:tcPr>
            <w:tcW w:w="2400" w:type="dxa"/>
            <w:vAlign w:val="top"/>
            <w:textDirection w:val="lrTb"/>
            <w:noWrap/>
          </w:tcPr>
          <w:p>
            <w:pPr>
              <w:pStyle w:val="788"/>
              <w:spacing w:before="240" w:after="240" w:line="400" w:lineRule="exact"/>
              <w:rPr>
                <w:rFonts w:ascii="宋体" w:hAnsi="宋体"/>
                <w:szCs w:val="21"/>
                <w:highlight w:val="none"/>
              </w:rPr>
            </w:pPr>
            <w:r>
              <w:rPr>
                <w:rFonts w:ascii="宋体" w:hAnsi="宋体"/>
                <w:szCs w:val="21"/>
                <w:highlight w:val="none"/>
              </w:rPr>
            </w:r>
            <w:r/>
          </w:p>
        </w:tc>
        <w:tc>
          <w:tcPr>
            <w:tcW w:w="2400" w:type="dxa"/>
            <w:vAlign w:val="top"/>
            <w:textDirection w:val="lrTb"/>
            <w:noWrap/>
          </w:tcPr>
          <w:p>
            <w:pPr>
              <w:pStyle w:val="788"/>
              <w:spacing w:before="240" w:after="240" w:line="400" w:lineRule="exact"/>
              <w:rPr>
                <w:rFonts w:ascii="宋体" w:hAnsi="宋体"/>
                <w:szCs w:val="21"/>
                <w:highlight w:val="none"/>
              </w:rPr>
            </w:pPr>
            <w:r>
              <w:rPr>
                <w:rFonts w:ascii="宋体" w:hAnsi="宋体"/>
                <w:szCs w:val="21"/>
                <w:highlight w:val="none"/>
              </w:rPr>
            </w:r>
            <w:r/>
          </w:p>
        </w:tc>
        <w:tc>
          <w:tcPr>
            <w:tcW w:w="1097" w:type="dxa"/>
            <w:vAlign w:val="top"/>
            <w:textDirection w:val="lrTb"/>
            <w:noWrap/>
          </w:tcPr>
          <w:p>
            <w:pPr>
              <w:pStyle w:val="788"/>
              <w:spacing w:before="240" w:after="240" w:line="400" w:lineRule="exact"/>
              <w:rPr>
                <w:rFonts w:ascii="宋体" w:hAnsi="宋体"/>
                <w:szCs w:val="21"/>
                <w:highlight w:val="none"/>
              </w:rPr>
            </w:pPr>
            <w:r>
              <w:rPr>
                <w:rFonts w:ascii="宋体" w:hAnsi="宋体"/>
                <w:szCs w:val="21"/>
                <w:highlight w:val="none"/>
              </w:rPr>
            </w:r>
            <w:r/>
          </w:p>
        </w:tc>
      </w:tr>
      <w:tr>
        <w:trPr/>
        <w:tc>
          <w:tcPr>
            <w:tcW w:w="708" w:type="dxa"/>
            <w:vAlign w:val="top"/>
            <w:textDirection w:val="lrTb"/>
            <w:noWrap/>
          </w:tcPr>
          <w:p>
            <w:pPr>
              <w:pStyle w:val="788"/>
              <w:spacing w:before="240" w:after="240" w:line="400" w:lineRule="exact"/>
              <w:rPr>
                <w:rFonts w:ascii="宋体" w:hAnsi="宋体"/>
                <w:szCs w:val="21"/>
                <w:highlight w:val="none"/>
              </w:rPr>
            </w:pPr>
            <w:r>
              <w:rPr>
                <w:rFonts w:ascii="宋体" w:hAnsi="宋体"/>
                <w:szCs w:val="21"/>
                <w:highlight w:val="none"/>
              </w:rPr>
            </w:r>
            <w:r/>
          </w:p>
        </w:tc>
        <w:tc>
          <w:tcPr>
            <w:tcW w:w="1920" w:type="dxa"/>
            <w:vAlign w:val="top"/>
            <w:textDirection w:val="lrTb"/>
            <w:noWrap/>
          </w:tcPr>
          <w:p>
            <w:pPr>
              <w:pStyle w:val="788"/>
              <w:spacing w:before="240" w:after="240" w:line="400" w:lineRule="exact"/>
              <w:rPr>
                <w:rFonts w:ascii="宋体" w:hAnsi="宋体"/>
                <w:szCs w:val="21"/>
                <w:highlight w:val="none"/>
              </w:rPr>
            </w:pPr>
            <w:r>
              <w:rPr>
                <w:rFonts w:ascii="宋体" w:hAnsi="宋体"/>
                <w:szCs w:val="21"/>
                <w:highlight w:val="none"/>
              </w:rPr>
            </w:r>
            <w:r/>
          </w:p>
        </w:tc>
        <w:tc>
          <w:tcPr>
            <w:tcW w:w="2400" w:type="dxa"/>
            <w:vAlign w:val="top"/>
            <w:textDirection w:val="lrTb"/>
            <w:noWrap/>
          </w:tcPr>
          <w:p>
            <w:pPr>
              <w:pStyle w:val="788"/>
              <w:spacing w:before="240" w:after="240" w:line="400" w:lineRule="exact"/>
              <w:rPr>
                <w:rFonts w:ascii="宋体" w:hAnsi="宋体"/>
                <w:szCs w:val="21"/>
                <w:highlight w:val="none"/>
              </w:rPr>
            </w:pPr>
            <w:r>
              <w:rPr>
                <w:rFonts w:ascii="宋体" w:hAnsi="宋体"/>
                <w:szCs w:val="21"/>
                <w:highlight w:val="none"/>
              </w:rPr>
            </w:r>
            <w:r/>
          </w:p>
        </w:tc>
        <w:tc>
          <w:tcPr>
            <w:tcW w:w="2400" w:type="dxa"/>
            <w:vAlign w:val="top"/>
            <w:textDirection w:val="lrTb"/>
            <w:noWrap/>
          </w:tcPr>
          <w:p>
            <w:pPr>
              <w:pStyle w:val="788"/>
              <w:spacing w:before="240" w:after="240" w:line="400" w:lineRule="exact"/>
              <w:rPr>
                <w:rFonts w:ascii="宋体" w:hAnsi="宋体"/>
                <w:szCs w:val="21"/>
                <w:highlight w:val="none"/>
              </w:rPr>
            </w:pPr>
            <w:r>
              <w:rPr>
                <w:rFonts w:ascii="宋体" w:hAnsi="宋体"/>
                <w:szCs w:val="21"/>
                <w:highlight w:val="none"/>
              </w:rPr>
            </w:r>
            <w:r/>
          </w:p>
        </w:tc>
        <w:tc>
          <w:tcPr>
            <w:tcW w:w="1097" w:type="dxa"/>
            <w:vAlign w:val="top"/>
            <w:textDirection w:val="lrTb"/>
            <w:noWrap/>
          </w:tcPr>
          <w:p>
            <w:pPr>
              <w:pStyle w:val="788"/>
              <w:spacing w:before="240" w:after="240" w:line="400" w:lineRule="exact"/>
              <w:rPr>
                <w:rFonts w:ascii="宋体" w:hAnsi="宋体"/>
                <w:szCs w:val="21"/>
                <w:highlight w:val="none"/>
              </w:rPr>
            </w:pPr>
            <w:r>
              <w:rPr>
                <w:rFonts w:ascii="宋体" w:hAnsi="宋体"/>
                <w:szCs w:val="21"/>
                <w:highlight w:val="none"/>
              </w:rPr>
            </w:r>
            <w:r/>
          </w:p>
        </w:tc>
      </w:tr>
      <w:tr>
        <w:trPr/>
        <w:tc>
          <w:tcPr>
            <w:tcW w:w="708" w:type="dxa"/>
            <w:vAlign w:val="top"/>
            <w:textDirection w:val="lrTb"/>
            <w:noWrap/>
          </w:tcPr>
          <w:p>
            <w:pPr>
              <w:pStyle w:val="788"/>
              <w:spacing w:before="240" w:after="240" w:line="400" w:lineRule="exact"/>
              <w:rPr>
                <w:rFonts w:ascii="宋体" w:hAnsi="宋体"/>
                <w:szCs w:val="21"/>
                <w:highlight w:val="none"/>
              </w:rPr>
            </w:pPr>
            <w:r>
              <w:rPr>
                <w:rFonts w:ascii="宋体" w:hAnsi="宋体"/>
                <w:szCs w:val="21"/>
                <w:highlight w:val="none"/>
              </w:rPr>
            </w:r>
            <w:r/>
          </w:p>
        </w:tc>
        <w:tc>
          <w:tcPr>
            <w:tcW w:w="1920" w:type="dxa"/>
            <w:vAlign w:val="top"/>
            <w:textDirection w:val="lrTb"/>
            <w:noWrap/>
          </w:tcPr>
          <w:p>
            <w:pPr>
              <w:pStyle w:val="788"/>
              <w:spacing w:before="240" w:after="240" w:line="400" w:lineRule="exact"/>
              <w:rPr>
                <w:rFonts w:ascii="宋体" w:hAnsi="宋体"/>
                <w:szCs w:val="21"/>
                <w:highlight w:val="none"/>
              </w:rPr>
            </w:pPr>
            <w:r>
              <w:rPr>
                <w:rFonts w:ascii="宋体" w:hAnsi="宋体"/>
                <w:szCs w:val="21"/>
                <w:highlight w:val="none"/>
              </w:rPr>
            </w:r>
            <w:r/>
          </w:p>
        </w:tc>
        <w:tc>
          <w:tcPr>
            <w:tcW w:w="2400" w:type="dxa"/>
            <w:vAlign w:val="top"/>
            <w:textDirection w:val="lrTb"/>
            <w:noWrap/>
          </w:tcPr>
          <w:p>
            <w:pPr>
              <w:pStyle w:val="788"/>
              <w:spacing w:before="240" w:after="240" w:line="400" w:lineRule="exact"/>
              <w:rPr>
                <w:rFonts w:ascii="宋体" w:hAnsi="宋体"/>
                <w:szCs w:val="21"/>
                <w:highlight w:val="none"/>
              </w:rPr>
            </w:pPr>
            <w:r>
              <w:rPr>
                <w:rFonts w:ascii="宋体" w:hAnsi="宋体"/>
                <w:szCs w:val="21"/>
                <w:highlight w:val="none"/>
              </w:rPr>
            </w:r>
            <w:r/>
          </w:p>
        </w:tc>
        <w:tc>
          <w:tcPr>
            <w:tcW w:w="2400" w:type="dxa"/>
            <w:vAlign w:val="top"/>
            <w:textDirection w:val="lrTb"/>
            <w:noWrap/>
          </w:tcPr>
          <w:p>
            <w:pPr>
              <w:pStyle w:val="788"/>
              <w:spacing w:before="240" w:after="240" w:line="400" w:lineRule="exact"/>
              <w:rPr>
                <w:rFonts w:ascii="宋体" w:hAnsi="宋体"/>
                <w:szCs w:val="21"/>
                <w:highlight w:val="none"/>
              </w:rPr>
            </w:pPr>
            <w:r>
              <w:rPr>
                <w:rFonts w:ascii="宋体" w:hAnsi="宋体"/>
                <w:szCs w:val="21"/>
                <w:highlight w:val="none"/>
              </w:rPr>
            </w:r>
            <w:r/>
          </w:p>
        </w:tc>
        <w:tc>
          <w:tcPr>
            <w:tcW w:w="1097" w:type="dxa"/>
            <w:vAlign w:val="top"/>
            <w:textDirection w:val="lrTb"/>
            <w:noWrap/>
          </w:tcPr>
          <w:p>
            <w:pPr>
              <w:pStyle w:val="788"/>
              <w:spacing w:before="240" w:after="240" w:line="400" w:lineRule="exact"/>
              <w:rPr>
                <w:rFonts w:ascii="宋体" w:hAnsi="宋体"/>
                <w:szCs w:val="21"/>
                <w:highlight w:val="none"/>
              </w:rPr>
            </w:pPr>
            <w:r>
              <w:rPr>
                <w:rFonts w:ascii="宋体" w:hAnsi="宋体"/>
                <w:szCs w:val="21"/>
                <w:highlight w:val="none"/>
              </w:rPr>
            </w:r>
            <w:r/>
          </w:p>
        </w:tc>
      </w:tr>
      <w:tr>
        <w:trPr/>
        <w:tc>
          <w:tcPr>
            <w:tcW w:w="708" w:type="dxa"/>
            <w:vAlign w:val="top"/>
            <w:textDirection w:val="lrTb"/>
            <w:noWrap/>
          </w:tcPr>
          <w:p>
            <w:pPr>
              <w:pStyle w:val="788"/>
              <w:spacing w:before="240" w:after="240" w:line="400" w:lineRule="exact"/>
              <w:rPr>
                <w:rFonts w:ascii="宋体" w:hAnsi="宋体"/>
                <w:szCs w:val="21"/>
                <w:highlight w:val="none"/>
              </w:rPr>
            </w:pPr>
            <w:r>
              <w:rPr>
                <w:rFonts w:ascii="宋体" w:hAnsi="宋体"/>
                <w:szCs w:val="21"/>
                <w:highlight w:val="none"/>
              </w:rPr>
            </w:r>
            <w:r/>
          </w:p>
        </w:tc>
        <w:tc>
          <w:tcPr>
            <w:tcW w:w="1920" w:type="dxa"/>
            <w:vAlign w:val="top"/>
            <w:textDirection w:val="lrTb"/>
            <w:noWrap/>
          </w:tcPr>
          <w:p>
            <w:pPr>
              <w:pStyle w:val="788"/>
              <w:spacing w:before="240" w:after="240" w:line="400" w:lineRule="exact"/>
              <w:rPr>
                <w:rFonts w:ascii="宋体" w:hAnsi="宋体"/>
                <w:szCs w:val="21"/>
                <w:highlight w:val="none"/>
              </w:rPr>
            </w:pPr>
            <w:r>
              <w:rPr>
                <w:rFonts w:ascii="宋体" w:hAnsi="宋体"/>
                <w:szCs w:val="21"/>
                <w:highlight w:val="none"/>
              </w:rPr>
            </w:r>
            <w:r/>
          </w:p>
        </w:tc>
        <w:tc>
          <w:tcPr>
            <w:tcW w:w="2400" w:type="dxa"/>
            <w:vAlign w:val="top"/>
            <w:textDirection w:val="lrTb"/>
            <w:noWrap/>
          </w:tcPr>
          <w:p>
            <w:pPr>
              <w:pStyle w:val="788"/>
              <w:spacing w:before="240" w:after="240" w:line="400" w:lineRule="exact"/>
              <w:rPr>
                <w:rFonts w:ascii="宋体" w:hAnsi="宋体"/>
                <w:szCs w:val="21"/>
                <w:highlight w:val="none"/>
              </w:rPr>
            </w:pPr>
            <w:r>
              <w:rPr>
                <w:rFonts w:ascii="宋体" w:hAnsi="宋体"/>
                <w:szCs w:val="21"/>
                <w:highlight w:val="none"/>
              </w:rPr>
            </w:r>
            <w:r/>
          </w:p>
        </w:tc>
        <w:tc>
          <w:tcPr>
            <w:tcW w:w="2400" w:type="dxa"/>
            <w:vAlign w:val="top"/>
            <w:textDirection w:val="lrTb"/>
            <w:noWrap/>
          </w:tcPr>
          <w:p>
            <w:pPr>
              <w:pStyle w:val="788"/>
              <w:spacing w:before="240" w:after="240" w:line="400" w:lineRule="exact"/>
              <w:rPr>
                <w:rFonts w:ascii="宋体" w:hAnsi="宋体"/>
                <w:szCs w:val="21"/>
                <w:highlight w:val="none"/>
              </w:rPr>
            </w:pPr>
            <w:r>
              <w:rPr>
                <w:rFonts w:ascii="宋体" w:hAnsi="宋体"/>
                <w:szCs w:val="21"/>
                <w:highlight w:val="none"/>
              </w:rPr>
            </w:r>
            <w:r/>
          </w:p>
        </w:tc>
        <w:tc>
          <w:tcPr>
            <w:tcW w:w="1097" w:type="dxa"/>
            <w:vAlign w:val="top"/>
            <w:textDirection w:val="lrTb"/>
            <w:noWrap/>
          </w:tcPr>
          <w:p>
            <w:pPr>
              <w:pStyle w:val="788"/>
              <w:spacing w:before="240" w:after="240" w:line="400" w:lineRule="exact"/>
              <w:rPr>
                <w:rFonts w:ascii="宋体" w:hAnsi="宋体"/>
                <w:szCs w:val="21"/>
                <w:highlight w:val="none"/>
              </w:rPr>
            </w:pPr>
            <w:r>
              <w:rPr>
                <w:rFonts w:ascii="宋体" w:hAnsi="宋体"/>
                <w:szCs w:val="21"/>
                <w:highlight w:val="none"/>
              </w:rPr>
            </w:r>
            <w:r/>
          </w:p>
        </w:tc>
      </w:tr>
    </w:tbl>
    <w:p>
      <w:pPr>
        <w:pStyle w:val="788"/>
        <w:spacing w:line="400" w:lineRule="exact"/>
        <w:rPr>
          <w:rFonts w:ascii="宋体" w:hAnsi="宋体"/>
          <w:szCs w:val="21"/>
          <w:highlight w:val="none"/>
          <w:lang w:val="zh-CN"/>
        </w:rPr>
      </w:pPr>
      <w:r>
        <w:rPr>
          <w:rFonts w:hint="eastAsia" w:ascii="宋体" w:hAnsi="宋体"/>
          <w:szCs w:val="21"/>
          <w:highlight w:val="none"/>
          <w:lang w:val="zh-CN"/>
        </w:rPr>
        <w:t xml:space="preserve">注：响应单位的磋商响应文件（除技术规格部分）与磋商采购文件规定的有偏离的，应在此表中说明。未在上表中说明的，将被认为完全响应磋商采购文件的规定。</w:t>
      </w:r>
      <w:r>
        <w:rPr>
          <w:rFonts w:ascii="宋体" w:hAnsi="宋体"/>
          <w:szCs w:val="21"/>
          <w:highlight w:val="none"/>
          <w:lang w:val="zh-CN"/>
        </w:rPr>
      </w:r>
      <w:r/>
    </w:p>
    <w:p>
      <w:pPr>
        <w:pStyle w:val="788"/>
        <w:spacing w:line="400" w:lineRule="exact"/>
        <w:rPr>
          <w:rFonts w:ascii="宋体" w:hAnsi="宋体"/>
          <w:szCs w:val="21"/>
          <w:highlight w:val="none"/>
          <w:lang w:val="zh-CN"/>
        </w:rPr>
      </w:pPr>
      <w:r>
        <w:rPr>
          <w:rFonts w:ascii="宋体" w:hAnsi="宋体"/>
          <w:szCs w:val="21"/>
          <w:highlight w:val="none"/>
          <w:lang w:val="zh-CN"/>
        </w:rPr>
      </w:r>
      <w:r/>
    </w:p>
    <w:p>
      <w:pPr>
        <w:pStyle w:val="788"/>
        <w:spacing w:line="400" w:lineRule="exact"/>
        <w:rPr>
          <w:rFonts w:ascii="宋体" w:hAnsi="宋体"/>
          <w:szCs w:val="21"/>
          <w:highlight w:val="none"/>
          <w:lang w:val="zh-CN"/>
        </w:rPr>
      </w:pPr>
      <w:r>
        <w:rPr>
          <w:rFonts w:hint="eastAsia" w:ascii="宋体" w:hAnsi="宋体"/>
          <w:szCs w:val="21"/>
          <w:highlight w:val="none"/>
          <w:lang w:val="zh-CN"/>
        </w:rPr>
        <w:t xml:space="preserve">响应单位：（公章）</w:t>
      </w:r>
      <w:r>
        <w:rPr>
          <w:rFonts w:ascii="宋体" w:hAnsi="宋体"/>
          <w:szCs w:val="21"/>
          <w:highlight w:val="none"/>
          <w:lang w:val="zh-CN"/>
        </w:rPr>
      </w:r>
      <w:r/>
    </w:p>
    <w:p>
      <w:pPr>
        <w:pStyle w:val="788"/>
        <w:spacing w:line="400" w:lineRule="exact"/>
        <w:rPr>
          <w:rFonts w:ascii="宋体" w:hAnsi="宋体"/>
          <w:szCs w:val="21"/>
          <w:highlight w:val="none"/>
          <w:lang w:val="zh-CN"/>
        </w:rPr>
      </w:pPr>
      <w:r>
        <w:rPr>
          <w:rFonts w:hint="eastAsia" w:ascii="宋体" w:hAnsi="宋体"/>
          <w:szCs w:val="21"/>
          <w:highlight w:val="none"/>
          <w:lang w:val="zh-CN"/>
        </w:rPr>
        <w:t xml:space="preserve">法定代表人或</w:t>
      </w:r>
      <w:r>
        <w:rPr>
          <w:rFonts w:ascii="宋体" w:hAnsi="宋体"/>
          <w:szCs w:val="21"/>
          <w:highlight w:val="none"/>
          <w:lang w:val="zh-CN"/>
        </w:rPr>
        <w:t xml:space="preserve">授权代理人</w:t>
      </w:r>
      <w:r>
        <w:rPr>
          <w:rFonts w:hint="eastAsia" w:ascii="宋体" w:hAnsi="宋体"/>
          <w:szCs w:val="21"/>
          <w:highlight w:val="none"/>
          <w:lang w:val="zh-CN"/>
        </w:rPr>
        <w:t xml:space="preserve">：（签字或盖章）</w:t>
      </w:r>
      <w:r>
        <w:rPr>
          <w:rFonts w:ascii="宋体" w:hAnsi="宋体"/>
          <w:szCs w:val="21"/>
          <w:highlight w:val="none"/>
          <w:lang w:val="zh-CN"/>
        </w:rPr>
      </w:r>
      <w:r/>
    </w:p>
    <w:p>
      <w:pPr>
        <w:pStyle w:val="788"/>
        <w:spacing w:line="400" w:lineRule="exact"/>
        <w:rPr>
          <w:rFonts w:ascii="宋体" w:hAnsi="宋体"/>
          <w:szCs w:val="21"/>
          <w:highlight w:val="none"/>
          <w:lang w:val="zh-CN"/>
        </w:rPr>
      </w:pPr>
      <w:r>
        <w:rPr>
          <w:rFonts w:hint="eastAsia" w:ascii="宋体" w:hAnsi="宋体"/>
          <w:szCs w:val="21"/>
          <w:highlight w:val="none"/>
          <w:lang w:val="zh-CN"/>
        </w:rPr>
        <w:t xml:space="preserve">日期：</w:t>
      </w:r>
      <w:r>
        <w:rPr>
          <w:rFonts w:ascii="宋体" w:hAnsi="宋体"/>
          <w:szCs w:val="21"/>
          <w:highlight w:val="none"/>
          <w:lang w:val="zh-CN"/>
        </w:rPr>
        <w:t xml:space="preserve">         </w:t>
      </w:r>
      <w:r>
        <w:rPr>
          <w:rFonts w:hint="eastAsia" w:ascii="宋体" w:hAnsi="宋体"/>
          <w:szCs w:val="21"/>
          <w:highlight w:val="none"/>
          <w:lang w:val="zh-CN"/>
        </w:rPr>
        <w:t xml:space="preserve">年</w:t>
      </w:r>
      <w:r>
        <w:rPr>
          <w:rFonts w:ascii="宋体" w:hAnsi="宋体"/>
          <w:szCs w:val="21"/>
          <w:highlight w:val="none"/>
          <w:lang w:val="zh-CN"/>
        </w:rPr>
        <w:t xml:space="preserve">         </w:t>
      </w:r>
      <w:r>
        <w:rPr>
          <w:rFonts w:hint="eastAsia" w:ascii="宋体" w:hAnsi="宋体"/>
          <w:szCs w:val="21"/>
          <w:highlight w:val="none"/>
          <w:lang w:val="zh-CN"/>
        </w:rPr>
        <w:t xml:space="preserve">月</w:t>
      </w:r>
      <w:r>
        <w:rPr>
          <w:rFonts w:ascii="宋体" w:hAnsi="宋体"/>
          <w:szCs w:val="21"/>
          <w:highlight w:val="none"/>
          <w:lang w:val="zh-CN"/>
        </w:rPr>
        <w:t xml:space="preserve">       </w:t>
      </w:r>
      <w:r>
        <w:rPr>
          <w:rFonts w:hint="eastAsia" w:ascii="宋体" w:hAnsi="宋体"/>
          <w:szCs w:val="21"/>
          <w:highlight w:val="none"/>
          <w:lang w:val="zh-CN"/>
        </w:rPr>
        <w:t xml:space="preserve">日</w:t>
      </w:r>
      <w:r>
        <w:rPr>
          <w:rFonts w:ascii="宋体" w:hAnsi="宋体"/>
          <w:szCs w:val="21"/>
          <w:highlight w:val="none"/>
          <w:lang w:val="zh-CN"/>
        </w:rPr>
      </w:r>
      <w:r/>
    </w:p>
    <w:p>
      <w:pPr>
        <w:pStyle w:val="788"/>
        <w:spacing w:line="400" w:lineRule="exact"/>
        <w:rPr>
          <w:rFonts w:ascii="宋体" w:hAnsi="宋体"/>
          <w:szCs w:val="21"/>
          <w:highlight w:val="none"/>
          <w:lang w:val="zh-CN"/>
        </w:rPr>
      </w:pPr>
      <w:r>
        <w:rPr>
          <w:rFonts w:ascii="宋体" w:hAnsi="宋体"/>
          <w:szCs w:val="21"/>
          <w:highlight w:val="none"/>
          <w:lang w:val="zh-CN"/>
        </w:rPr>
      </w:r>
      <w:r/>
    </w:p>
    <w:p>
      <w:pPr>
        <w:pStyle w:val="788"/>
        <w:spacing w:line="360" w:lineRule="auto"/>
        <w:rPr>
          <w:b/>
          <w:bCs/>
          <w:highlight w:val="none"/>
        </w:rPr>
      </w:pPr>
      <w:r>
        <w:rPr>
          <w:b/>
          <w:bCs/>
          <w:highlight w:val="none"/>
        </w:rPr>
      </w:r>
      <w:r/>
    </w:p>
    <w:p>
      <w:pPr>
        <w:pStyle w:val="788"/>
        <w:rPr>
          <w:b/>
          <w:bCs/>
          <w:szCs w:val="21"/>
          <w:highlight w:val="none"/>
          <w:lang w:val="zh-CN"/>
        </w:rPr>
      </w:pPr>
      <w:r>
        <w:rPr>
          <w:rFonts w:hint="eastAsia"/>
          <w:b/>
          <w:bCs/>
          <w:szCs w:val="21"/>
          <w:highlight w:val="none"/>
          <w:lang w:val="zh-CN"/>
        </w:rPr>
        <w:t xml:space="preserve">格式</w:t>
      </w:r>
      <w:r>
        <w:rPr>
          <w:rFonts w:hint="eastAsia"/>
          <w:b/>
          <w:bCs/>
          <w:szCs w:val="21"/>
          <w:highlight w:val="none"/>
          <w:lang w:val="en-US" w:eastAsia="zh-CN"/>
        </w:rPr>
        <w:t xml:space="preserve">5</w:t>
      </w:r>
      <w:r>
        <w:rPr>
          <w:rFonts w:hint="eastAsia"/>
          <w:b/>
          <w:bCs/>
          <w:szCs w:val="21"/>
          <w:highlight w:val="none"/>
          <w:lang w:val="zh-CN"/>
        </w:rPr>
        <w:t xml:space="preserve">：</w:t>
      </w:r>
      <w:r>
        <w:rPr>
          <w:b/>
          <w:bCs/>
          <w:szCs w:val="21"/>
          <w:highlight w:val="none"/>
          <w:lang w:val="zh-CN"/>
        </w:rPr>
      </w:r>
      <w:r/>
    </w:p>
    <w:p>
      <w:pPr>
        <w:pStyle w:val="788"/>
        <w:jc w:val="center"/>
        <w:spacing w:line="360" w:lineRule="auto"/>
        <w:tabs>
          <w:tab w:val="left" w:pos="1320" w:leader="none"/>
        </w:tabs>
        <w:rPr>
          <w:rFonts w:ascii="宋体" w:hAnsi="宋体" w:cs="宋体"/>
          <w:b/>
          <w:sz w:val="32"/>
          <w:szCs w:val="32"/>
          <w:highlight w:val="none"/>
          <w:lang w:val="zh-CN"/>
        </w:rPr>
      </w:pPr>
      <w:r>
        <w:rPr>
          <w:rFonts w:hint="eastAsia" w:ascii="宋体" w:hAnsi="宋体" w:cs="宋体"/>
          <w:b/>
          <w:sz w:val="32"/>
          <w:szCs w:val="32"/>
          <w:highlight w:val="none"/>
          <w:lang w:val="zh-CN"/>
        </w:rPr>
        <w:t xml:space="preserve">拟投入本项目人员配置一览表</w:t>
      </w:r>
      <w:r>
        <w:rPr>
          <w:rFonts w:ascii="宋体" w:hAnsi="宋体" w:cs="宋体"/>
          <w:b/>
          <w:sz w:val="32"/>
          <w:szCs w:val="32"/>
          <w:highlight w:val="none"/>
          <w:lang w:val="zh-CN"/>
        </w:rPr>
      </w:r>
      <w:r/>
    </w:p>
    <w:p>
      <w:pPr>
        <w:pStyle w:val="788"/>
        <w:spacing w:line="360" w:lineRule="auto"/>
        <w:rPr>
          <w:spacing w:val="20"/>
          <w:szCs w:val="21"/>
          <w:highlight w:val="none"/>
        </w:rPr>
      </w:pPr>
      <w:r>
        <w:rPr>
          <w:rFonts w:hint="eastAsia" w:ascii="宋体" w:cs="宋体"/>
          <w:spacing w:val="20"/>
          <w:szCs w:val="21"/>
          <w:highlight w:val="none"/>
          <w:lang w:val="zh-CN"/>
        </w:rPr>
        <w:t xml:space="preserve">采购编号：            号</w:t>
      </w:r>
      <w:r>
        <w:rPr>
          <w:spacing w:val="20"/>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9"/>
        <w:gridCol w:w="2106"/>
        <w:gridCol w:w="1503"/>
        <w:gridCol w:w="1084"/>
        <w:gridCol w:w="1035"/>
        <w:gridCol w:w="1105"/>
        <w:gridCol w:w="1000"/>
      </w:tblGrid>
      <w:tr>
        <w:trPr>
          <w:trHeight w:val="760"/>
        </w:trPr>
        <w:tc>
          <w:tcPr>
            <w:tcW w:w="689" w:type="dxa"/>
            <w:vAlign w:val="center"/>
            <w:textDirection w:val="lrTb"/>
            <w:noWrap/>
          </w:tcPr>
          <w:p>
            <w:pPr>
              <w:pStyle w:val="788"/>
              <w:spacing w:line="400" w:lineRule="exact"/>
              <w:rPr>
                <w:rFonts w:ascii="宋体" w:hAnsi="宋体"/>
                <w:szCs w:val="21"/>
                <w:highlight w:val="none"/>
              </w:rPr>
            </w:pPr>
            <w:r>
              <w:rPr>
                <w:rFonts w:hint="eastAsia" w:ascii="宋体" w:hAnsi="宋体"/>
                <w:szCs w:val="21"/>
                <w:highlight w:val="none"/>
              </w:rPr>
              <w:t xml:space="preserve">序号</w:t>
            </w:r>
            <w:r>
              <w:rPr>
                <w:rFonts w:ascii="宋体" w:hAnsi="宋体"/>
                <w:szCs w:val="21"/>
                <w:highlight w:val="none"/>
              </w:rPr>
            </w:r>
            <w:r/>
          </w:p>
        </w:tc>
        <w:tc>
          <w:tcPr>
            <w:tcW w:w="2106" w:type="dxa"/>
            <w:vAlign w:val="center"/>
            <w:textDirection w:val="lrTb"/>
            <w:noWrap/>
          </w:tcPr>
          <w:p>
            <w:pPr>
              <w:pStyle w:val="788"/>
              <w:spacing w:line="400" w:lineRule="exact"/>
              <w:rPr>
                <w:rFonts w:ascii="宋体" w:hAnsi="宋体"/>
                <w:szCs w:val="21"/>
                <w:highlight w:val="none"/>
              </w:rPr>
            </w:pPr>
            <w:r>
              <w:rPr>
                <w:rFonts w:hint="eastAsia" w:ascii="宋体" w:hAnsi="宋体"/>
                <w:szCs w:val="21"/>
                <w:highlight w:val="none"/>
              </w:rPr>
              <w:t xml:space="preserve">岗位</w:t>
            </w:r>
            <w:r>
              <w:rPr>
                <w:rFonts w:ascii="宋体" w:hAnsi="宋体"/>
                <w:szCs w:val="21"/>
                <w:highlight w:val="none"/>
              </w:rPr>
            </w:r>
            <w:r/>
          </w:p>
        </w:tc>
        <w:tc>
          <w:tcPr>
            <w:tcW w:w="1503" w:type="dxa"/>
            <w:vAlign w:val="center"/>
            <w:textDirection w:val="lrTb"/>
            <w:noWrap/>
          </w:tcPr>
          <w:p>
            <w:pPr>
              <w:pStyle w:val="788"/>
              <w:spacing w:line="400" w:lineRule="exact"/>
              <w:rPr>
                <w:rFonts w:ascii="宋体" w:hAnsi="宋体"/>
                <w:szCs w:val="21"/>
                <w:highlight w:val="none"/>
              </w:rPr>
            </w:pPr>
            <w:r>
              <w:rPr>
                <w:rFonts w:hint="eastAsia" w:ascii="宋体" w:hAnsi="宋体"/>
                <w:szCs w:val="21"/>
                <w:highlight w:val="none"/>
              </w:rPr>
              <w:t xml:space="preserve">姓名</w:t>
            </w:r>
            <w:r>
              <w:rPr>
                <w:rFonts w:ascii="宋体" w:hAnsi="宋体"/>
                <w:szCs w:val="21"/>
                <w:highlight w:val="none"/>
              </w:rPr>
            </w:r>
            <w:r/>
          </w:p>
        </w:tc>
        <w:tc>
          <w:tcPr>
            <w:tcW w:w="1084" w:type="dxa"/>
            <w:vAlign w:val="center"/>
            <w:textDirection w:val="lrTb"/>
            <w:noWrap/>
          </w:tcPr>
          <w:p>
            <w:pPr>
              <w:pStyle w:val="788"/>
              <w:spacing w:line="400" w:lineRule="exact"/>
              <w:rPr>
                <w:rFonts w:ascii="宋体" w:hAnsi="宋体"/>
                <w:szCs w:val="21"/>
                <w:highlight w:val="none"/>
              </w:rPr>
            </w:pPr>
            <w:r>
              <w:rPr>
                <w:rFonts w:hint="eastAsia" w:ascii="宋体" w:hAnsi="宋体"/>
                <w:szCs w:val="21"/>
                <w:highlight w:val="none"/>
              </w:rPr>
              <w:t xml:space="preserve">性别</w:t>
            </w:r>
            <w:r>
              <w:rPr>
                <w:rFonts w:ascii="宋体" w:hAnsi="宋体"/>
                <w:szCs w:val="21"/>
                <w:highlight w:val="none"/>
              </w:rPr>
            </w:r>
            <w:r/>
          </w:p>
        </w:tc>
        <w:tc>
          <w:tcPr>
            <w:tcW w:w="1035" w:type="dxa"/>
            <w:vAlign w:val="center"/>
            <w:textDirection w:val="lrTb"/>
            <w:noWrap/>
          </w:tcPr>
          <w:p>
            <w:pPr>
              <w:pStyle w:val="788"/>
              <w:spacing w:line="400" w:lineRule="exact"/>
              <w:rPr>
                <w:rFonts w:ascii="宋体" w:hAnsi="宋体"/>
                <w:szCs w:val="21"/>
                <w:highlight w:val="none"/>
              </w:rPr>
            </w:pPr>
            <w:r>
              <w:rPr>
                <w:rFonts w:hint="eastAsia" w:ascii="宋体" w:hAnsi="宋体"/>
                <w:szCs w:val="21"/>
                <w:highlight w:val="none"/>
              </w:rPr>
              <w:t xml:space="preserve">年龄</w:t>
            </w:r>
            <w:r>
              <w:rPr>
                <w:rFonts w:ascii="宋体" w:hAnsi="宋体"/>
                <w:szCs w:val="21"/>
                <w:highlight w:val="none"/>
              </w:rPr>
            </w:r>
            <w:r/>
          </w:p>
        </w:tc>
        <w:tc>
          <w:tcPr>
            <w:tcW w:w="1105" w:type="dxa"/>
            <w:vAlign w:val="center"/>
            <w:textDirection w:val="lrTb"/>
            <w:noWrap/>
          </w:tcPr>
          <w:p>
            <w:pPr>
              <w:pStyle w:val="788"/>
              <w:spacing w:line="400" w:lineRule="exact"/>
              <w:rPr>
                <w:rFonts w:ascii="宋体" w:hAnsi="宋体"/>
                <w:szCs w:val="21"/>
                <w:highlight w:val="none"/>
              </w:rPr>
            </w:pPr>
            <w:r>
              <w:rPr>
                <w:rFonts w:hint="eastAsia" w:ascii="宋体" w:hAnsi="宋体"/>
                <w:szCs w:val="21"/>
                <w:highlight w:val="none"/>
              </w:rPr>
              <w:t xml:space="preserve">学历</w:t>
            </w:r>
            <w:r>
              <w:rPr>
                <w:rFonts w:ascii="宋体" w:hAnsi="宋体"/>
                <w:szCs w:val="21"/>
                <w:highlight w:val="none"/>
              </w:rPr>
            </w:r>
            <w:r/>
          </w:p>
        </w:tc>
        <w:tc>
          <w:tcPr>
            <w:tcW w:w="1000" w:type="dxa"/>
            <w:vAlign w:val="center"/>
            <w:textDirection w:val="lrTb"/>
            <w:noWrap/>
          </w:tcPr>
          <w:p>
            <w:pPr>
              <w:pStyle w:val="788"/>
              <w:spacing w:line="400" w:lineRule="exact"/>
              <w:rPr>
                <w:rFonts w:ascii="宋体" w:hAnsi="宋体"/>
                <w:szCs w:val="21"/>
                <w:highlight w:val="none"/>
              </w:rPr>
            </w:pPr>
            <w:r>
              <w:rPr>
                <w:rFonts w:hint="eastAsia" w:ascii="宋体" w:hAnsi="宋体"/>
                <w:szCs w:val="21"/>
                <w:highlight w:val="none"/>
              </w:rPr>
              <w:t xml:space="preserve">职称</w:t>
            </w:r>
            <w:r>
              <w:rPr>
                <w:rFonts w:ascii="宋体" w:hAnsi="宋体"/>
                <w:szCs w:val="21"/>
                <w:highlight w:val="none"/>
              </w:rPr>
            </w:r>
            <w:r/>
          </w:p>
        </w:tc>
      </w:tr>
      <w:tr>
        <w:trPr>
          <w:cantSplit/>
          <w:trHeight w:val="495"/>
        </w:trPr>
        <w:tc>
          <w:tcPr>
            <w:tcW w:w="689" w:type="dxa"/>
            <w:vAlign w:val="top"/>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2106" w:type="dxa"/>
            <w:vAlign w:val="top"/>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503" w:type="dxa"/>
            <w:vAlign w:val="top"/>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084" w:type="dxa"/>
            <w:vAlign w:val="top"/>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035"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105"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000"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r>
      <w:tr>
        <w:trPr>
          <w:cantSplit/>
          <w:trHeight w:val="604"/>
        </w:trPr>
        <w:tc>
          <w:tcPr>
            <w:tcW w:w="689" w:type="dxa"/>
            <w:vAlign w:val="top"/>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2106"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503"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084"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035"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105"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000"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r>
      <w:tr>
        <w:trPr>
          <w:cantSplit/>
          <w:trHeight w:val="495"/>
        </w:trPr>
        <w:tc>
          <w:tcPr>
            <w:tcW w:w="689" w:type="dxa"/>
            <w:vAlign w:val="top"/>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2106"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503"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084"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035"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105"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000"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r>
      <w:tr>
        <w:trPr>
          <w:cantSplit/>
          <w:trHeight w:val="495"/>
        </w:trPr>
        <w:tc>
          <w:tcPr>
            <w:tcW w:w="689" w:type="dxa"/>
            <w:vAlign w:val="top"/>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2106"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503"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084"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035"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105"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000"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r>
      <w:tr>
        <w:trPr>
          <w:cantSplit/>
          <w:trHeight w:val="495"/>
        </w:trPr>
        <w:tc>
          <w:tcPr>
            <w:tcW w:w="689" w:type="dxa"/>
            <w:vAlign w:val="top"/>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2106"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503"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084"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035"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105"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000"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r>
      <w:tr>
        <w:trPr>
          <w:cantSplit/>
          <w:trHeight w:val="495"/>
        </w:trPr>
        <w:tc>
          <w:tcPr>
            <w:tcW w:w="689" w:type="dxa"/>
            <w:vAlign w:val="top"/>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2106"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503"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084"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035"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105"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000"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r>
      <w:tr>
        <w:trPr>
          <w:cantSplit/>
          <w:trHeight w:val="495"/>
        </w:trPr>
        <w:tc>
          <w:tcPr>
            <w:tcW w:w="689" w:type="dxa"/>
            <w:vAlign w:val="top"/>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2106"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503"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084"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035"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105"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000"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r>
      <w:tr>
        <w:trPr>
          <w:cantSplit/>
          <w:trHeight w:val="495"/>
        </w:trPr>
        <w:tc>
          <w:tcPr>
            <w:tcW w:w="689" w:type="dxa"/>
            <w:vAlign w:val="top"/>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2106"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503"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084"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035"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105"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000"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r>
      <w:tr>
        <w:trPr>
          <w:cantSplit/>
          <w:trHeight w:val="495"/>
        </w:trPr>
        <w:tc>
          <w:tcPr>
            <w:tcW w:w="689" w:type="dxa"/>
            <w:vAlign w:val="top"/>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2106"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503"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084"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035"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105"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000"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r>
      <w:tr>
        <w:trPr>
          <w:cantSplit/>
          <w:trHeight w:val="495"/>
        </w:trPr>
        <w:tc>
          <w:tcPr>
            <w:tcW w:w="689" w:type="dxa"/>
            <w:vAlign w:val="top"/>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2106"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503"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084"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035"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105"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000"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r>
      <w:tr>
        <w:trPr>
          <w:cantSplit/>
          <w:trHeight w:val="495"/>
        </w:trPr>
        <w:tc>
          <w:tcPr>
            <w:tcW w:w="689" w:type="dxa"/>
            <w:vAlign w:val="top"/>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2106"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503"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084"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035"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105"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000"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r>
      <w:tr>
        <w:trPr>
          <w:cantSplit/>
          <w:trHeight w:val="495"/>
        </w:trPr>
        <w:tc>
          <w:tcPr>
            <w:tcW w:w="689" w:type="dxa"/>
            <w:vAlign w:val="top"/>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2106"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503"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084"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035"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105"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000"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r>
      <w:tr>
        <w:trPr>
          <w:cantSplit/>
          <w:trHeight w:val="495"/>
        </w:trPr>
        <w:tc>
          <w:tcPr>
            <w:tcW w:w="689" w:type="dxa"/>
            <w:vAlign w:val="top"/>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2106"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503"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084"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035"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105"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000"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r>
      <w:tr>
        <w:trPr>
          <w:cantSplit/>
          <w:trHeight w:val="495"/>
        </w:trPr>
        <w:tc>
          <w:tcPr>
            <w:tcW w:w="689" w:type="dxa"/>
            <w:vAlign w:val="top"/>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2106"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503"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084"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035"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105"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000"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r>
      <w:tr>
        <w:trPr>
          <w:cantSplit/>
          <w:trHeight w:val="495"/>
        </w:trPr>
        <w:tc>
          <w:tcPr>
            <w:tcW w:w="689" w:type="dxa"/>
            <w:vAlign w:val="top"/>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2106"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503"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084"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035"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105"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000"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r>
      <w:tr>
        <w:trPr>
          <w:cantSplit/>
          <w:trHeight w:val="495"/>
        </w:trPr>
        <w:tc>
          <w:tcPr>
            <w:tcW w:w="689" w:type="dxa"/>
            <w:vAlign w:val="top"/>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2106"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503"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084"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035"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105"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000"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r>
      <w:tr>
        <w:trPr>
          <w:cantSplit/>
          <w:trHeight w:val="495"/>
        </w:trPr>
        <w:tc>
          <w:tcPr>
            <w:tcW w:w="689" w:type="dxa"/>
            <w:vAlign w:val="top"/>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2106"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503"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084"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035"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105"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000"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r>
      <w:tr>
        <w:trPr>
          <w:cantSplit/>
          <w:trHeight w:val="495"/>
        </w:trPr>
        <w:tc>
          <w:tcPr>
            <w:tcW w:w="689" w:type="dxa"/>
            <w:vAlign w:val="top"/>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2106"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503"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084"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035"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105"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000"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r>
      <w:tr>
        <w:trPr>
          <w:cantSplit/>
          <w:trHeight w:val="495"/>
        </w:trPr>
        <w:tc>
          <w:tcPr>
            <w:tcW w:w="689" w:type="dxa"/>
            <w:vAlign w:val="top"/>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2106"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503"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084"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035"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105"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000"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r>
    </w:tbl>
    <w:p>
      <w:pPr>
        <w:pStyle w:val="788"/>
        <w:spacing w:line="360" w:lineRule="auto"/>
        <w:rPr>
          <w:szCs w:val="21"/>
          <w:highlight w:val="none"/>
        </w:rPr>
      </w:pPr>
      <w:r>
        <w:rPr>
          <w:rFonts w:hint="eastAsia"/>
          <w:szCs w:val="21"/>
          <w:highlight w:val="none"/>
          <w:lang w:eastAsia="zh-CN"/>
        </w:rPr>
        <w:t xml:space="preserve">响应单位</w:t>
      </w:r>
      <w:r>
        <w:rPr>
          <w:rFonts w:hint="eastAsia"/>
          <w:szCs w:val="21"/>
          <w:highlight w:val="none"/>
        </w:rPr>
        <w:t xml:space="preserve">（公章）：</w:t>
      </w:r>
      <w:r>
        <w:rPr>
          <w:szCs w:val="21"/>
          <w:highlight w:val="none"/>
        </w:rPr>
      </w:r>
      <w:r/>
    </w:p>
    <w:p>
      <w:pPr>
        <w:pStyle w:val="788"/>
        <w:spacing w:line="360" w:lineRule="auto"/>
        <w:rPr>
          <w:szCs w:val="21"/>
          <w:highlight w:val="none"/>
        </w:rPr>
      </w:pPr>
      <w:r>
        <w:rPr>
          <w:rFonts w:hint="eastAsia"/>
          <w:szCs w:val="21"/>
          <w:highlight w:val="none"/>
        </w:rPr>
        <w:t xml:space="preserve">法定代表人或代理人：（签字或签章）</w:t>
      </w:r>
      <w:r>
        <w:rPr>
          <w:szCs w:val="21"/>
          <w:highlight w:val="none"/>
        </w:rPr>
      </w:r>
      <w:r/>
    </w:p>
    <w:p>
      <w:pPr>
        <w:pStyle w:val="788"/>
        <w:rPr>
          <w:szCs w:val="21"/>
          <w:highlight w:val="none"/>
        </w:rPr>
      </w:pPr>
      <w:r>
        <w:rPr>
          <w:rFonts w:hint="eastAsia"/>
          <w:szCs w:val="21"/>
          <w:highlight w:val="none"/>
        </w:rPr>
        <w:t xml:space="preserve">日期：   年   月      日</w:t>
      </w:r>
      <w:r>
        <w:rPr>
          <w:szCs w:val="21"/>
          <w:highlight w:val="none"/>
        </w:rPr>
      </w:r>
      <w:r/>
    </w:p>
    <w:p>
      <w:pPr>
        <w:pStyle w:val="788"/>
        <w:spacing w:line="360" w:lineRule="auto"/>
        <w:rPr>
          <w:b/>
          <w:bCs/>
          <w:highlight w:val="none"/>
        </w:rPr>
      </w:pPr>
      <w:r>
        <w:rPr>
          <w:b/>
          <w:bCs/>
          <w:highlight w:val="none"/>
        </w:rPr>
      </w:r>
      <w:r/>
    </w:p>
    <w:p>
      <w:pPr>
        <w:pStyle w:val="788"/>
        <w:spacing w:line="360" w:lineRule="auto"/>
        <w:rPr>
          <w:b/>
          <w:bCs/>
          <w:highlight w:val="none"/>
        </w:rPr>
      </w:pPr>
      <w:r>
        <w:rPr>
          <w:b/>
          <w:bCs/>
          <w:highlight w:val="none"/>
        </w:rPr>
      </w:r>
      <w:r/>
    </w:p>
    <w:p>
      <w:pPr>
        <w:pStyle w:val="788"/>
        <w:spacing w:line="360" w:lineRule="auto"/>
        <w:rPr>
          <w:b/>
          <w:bCs/>
          <w:highlight w:val="none"/>
        </w:rPr>
      </w:pPr>
      <w:r>
        <w:rPr>
          <w:b/>
          <w:bCs/>
          <w:highlight w:val="none"/>
        </w:rPr>
      </w:r>
      <w:r/>
    </w:p>
    <w:p>
      <w:pPr>
        <w:pStyle w:val="788"/>
        <w:spacing w:line="360" w:lineRule="auto"/>
        <w:rPr>
          <w:b/>
          <w:bCs/>
          <w:highlight w:val="none"/>
        </w:rPr>
      </w:pPr>
      <w:r>
        <w:rPr>
          <w:rFonts w:hint="eastAsia"/>
          <w:b/>
          <w:bCs/>
          <w:highlight w:val="none"/>
        </w:rPr>
        <w:t xml:space="preserve">格式</w:t>
      </w:r>
      <w:r>
        <w:rPr>
          <w:rFonts w:hint="eastAsia"/>
          <w:b/>
          <w:bCs/>
          <w:highlight w:val="none"/>
          <w:lang w:val="en-US" w:eastAsia="zh-CN"/>
        </w:rPr>
        <w:t xml:space="preserve">6</w:t>
      </w:r>
      <w:r>
        <w:rPr>
          <w:rFonts w:hint="eastAsia"/>
          <w:b/>
          <w:bCs/>
          <w:highlight w:val="none"/>
        </w:rPr>
        <w:t xml:space="preserve">：</w:t>
      </w:r>
      <w:r>
        <w:rPr>
          <w:b/>
          <w:bCs/>
          <w:highlight w:val="none"/>
        </w:rPr>
      </w:r>
      <w:r/>
    </w:p>
    <w:p>
      <w:pPr>
        <w:pStyle w:val="788"/>
        <w:jc w:val="center"/>
        <w:spacing w:line="360" w:lineRule="auto"/>
        <w:tabs>
          <w:tab w:val="left" w:pos="1320" w:leader="none"/>
        </w:tabs>
        <w:rPr>
          <w:rFonts w:ascii="宋体" w:hAnsi="宋体" w:cs="宋体"/>
          <w:b/>
          <w:sz w:val="32"/>
          <w:szCs w:val="32"/>
          <w:highlight w:val="none"/>
          <w:lang w:val="zh-CN"/>
        </w:rPr>
      </w:pPr>
      <w:r>
        <w:rPr>
          <w:rFonts w:hint="eastAsia" w:ascii="宋体" w:hAnsi="宋体" w:cs="宋体"/>
          <w:b/>
          <w:sz w:val="32"/>
          <w:szCs w:val="32"/>
          <w:highlight w:val="none"/>
          <w:lang w:val="zh-CN"/>
        </w:rPr>
        <w:t xml:space="preserve">磋商响应函</w:t>
      </w:r>
      <w:r>
        <w:rPr>
          <w:rFonts w:ascii="宋体" w:hAnsi="宋体" w:cs="宋体"/>
          <w:b/>
          <w:sz w:val="32"/>
          <w:szCs w:val="32"/>
          <w:highlight w:val="none"/>
          <w:lang w:val="zh-CN"/>
        </w:rPr>
      </w:r>
      <w:r/>
    </w:p>
    <w:p>
      <w:pPr>
        <w:pStyle w:val="788"/>
        <w:spacing w:line="400" w:lineRule="exact"/>
        <w:rPr>
          <w:highlight w:val="none"/>
        </w:rPr>
      </w:pPr>
      <w:r>
        <w:rPr>
          <w:highlight w:val="none"/>
          <w:u w:val="single"/>
          <w:lang w:val="zh-CN"/>
        </w:rPr>
        <w:t xml:space="preserve">苏州市卫康招投标咨询服务有限公司 </w:t>
      </w:r>
      <w:r>
        <w:rPr>
          <w:highlight w:val="none"/>
          <w:lang w:val="zh-CN"/>
        </w:rPr>
        <w:t xml:space="preserve">：</w:t>
      </w:r>
      <w:r>
        <w:rPr>
          <w:highlight w:val="none"/>
        </w:rPr>
      </w:r>
      <w:r/>
    </w:p>
    <w:p>
      <w:pPr>
        <w:pStyle w:val="788"/>
        <w:spacing w:line="400" w:lineRule="exact"/>
        <w:rPr>
          <w:rFonts w:ascii="宋体" w:hAnsi="宋体"/>
          <w:szCs w:val="21"/>
          <w:highlight w:val="none"/>
        </w:rPr>
      </w:pPr>
      <w:r>
        <w:rPr>
          <w:rFonts w:ascii="宋体" w:hAnsi="宋体"/>
          <w:szCs w:val="21"/>
          <w:highlight w:val="none"/>
        </w:rPr>
        <w:t xml:space="preserve"> 我方收到贵公司                          号</w:t>
      </w:r>
      <w:r>
        <w:rPr>
          <w:rFonts w:hint="eastAsia" w:ascii="宋体" w:hAnsi="宋体"/>
          <w:szCs w:val="21"/>
          <w:highlight w:val="none"/>
        </w:rPr>
        <w:t xml:space="preserve">采购文件</w:t>
      </w:r>
      <w:r>
        <w:rPr>
          <w:rFonts w:ascii="宋体" w:hAnsi="宋体"/>
          <w:szCs w:val="21"/>
          <w:highlight w:val="none"/>
        </w:rPr>
        <w:t xml:space="preserve">，经仔细阅读和研究，我方决定参加投标。并向贵公司承诺：</w:t>
      </w:r>
      <w:r>
        <w:rPr>
          <w:rFonts w:ascii="宋体" w:hAnsi="宋体"/>
          <w:szCs w:val="21"/>
          <w:highlight w:val="none"/>
        </w:rPr>
      </w:r>
      <w:r/>
    </w:p>
    <w:p>
      <w:pPr>
        <w:pStyle w:val="788"/>
        <w:ind w:firstLine="425"/>
        <w:spacing w:line="400" w:lineRule="exact"/>
        <w:rPr>
          <w:rFonts w:ascii="宋体" w:hAnsi="宋体"/>
          <w:szCs w:val="21"/>
          <w:highlight w:val="none"/>
        </w:rPr>
      </w:pPr>
      <w:r>
        <w:rPr>
          <w:rFonts w:ascii="宋体" w:hAnsi="宋体"/>
          <w:szCs w:val="21"/>
          <w:highlight w:val="none"/>
        </w:rPr>
        <w:t xml:space="preserve">1、我方愿意按照</w:t>
      </w:r>
      <w:r>
        <w:rPr>
          <w:rFonts w:hint="eastAsia" w:ascii="宋体" w:hAnsi="宋体"/>
          <w:szCs w:val="21"/>
          <w:highlight w:val="none"/>
        </w:rPr>
        <w:t xml:space="preserve">采购文件</w:t>
      </w:r>
      <w:r>
        <w:rPr>
          <w:rFonts w:ascii="宋体" w:hAnsi="宋体"/>
          <w:szCs w:val="21"/>
          <w:highlight w:val="none"/>
        </w:rPr>
        <w:t xml:space="preserve">的一切要求，提供本项目的所有内容，我方的投标报价</w:t>
      </w:r>
      <w:r>
        <w:rPr>
          <w:rFonts w:hint="eastAsia"/>
          <w:szCs w:val="21"/>
          <w:highlight w:val="none"/>
        </w:rPr>
        <w:t xml:space="preserve">包括完成该标的物的全部内容的一切费用。</w:t>
      </w:r>
      <w:r>
        <w:rPr>
          <w:rFonts w:ascii="宋体" w:hAnsi="宋体"/>
          <w:szCs w:val="21"/>
          <w:highlight w:val="none"/>
        </w:rPr>
      </w:r>
      <w:r/>
    </w:p>
    <w:p>
      <w:pPr>
        <w:pStyle w:val="788"/>
        <w:spacing w:line="400" w:lineRule="exact"/>
        <w:rPr>
          <w:rFonts w:ascii="宋体" w:hAnsi="宋体"/>
          <w:szCs w:val="21"/>
          <w:highlight w:val="none"/>
        </w:rPr>
      </w:pPr>
      <w:r>
        <w:rPr>
          <w:rFonts w:ascii="宋体" w:hAnsi="宋体"/>
          <w:szCs w:val="21"/>
          <w:highlight w:val="none"/>
        </w:rPr>
        <w:t xml:space="preserve">    2、如果我方的投标书被接受，我方将严格履行</w:t>
      </w:r>
      <w:r>
        <w:rPr>
          <w:rFonts w:hint="eastAsia" w:ascii="宋体" w:hAnsi="宋体"/>
          <w:szCs w:val="21"/>
          <w:highlight w:val="none"/>
        </w:rPr>
        <w:t xml:space="preserve">采购文件</w:t>
      </w:r>
      <w:r>
        <w:rPr>
          <w:rFonts w:ascii="宋体" w:hAnsi="宋体"/>
          <w:szCs w:val="21"/>
          <w:highlight w:val="none"/>
        </w:rPr>
        <w:t xml:space="preserve">中规定的每一项要求，严格履行合同的责任和义务，保证按期、按质履行合同，完成合同内容所规定的全部工作。</w:t>
      </w:r>
      <w:r>
        <w:rPr>
          <w:rFonts w:ascii="宋体" w:hAnsi="宋体"/>
          <w:szCs w:val="21"/>
          <w:highlight w:val="none"/>
        </w:rPr>
      </w:r>
      <w:r/>
    </w:p>
    <w:p>
      <w:pPr>
        <w:pStyle w:val="788"/>
        <w:spacing w:line="400" w:lineRule="exact"/>
        <w:rPr>
          <w:rFonts w:ascii="宋体" w:hAnsi="宋体"/>
          <w:szCs w:val="21"/>
          <w:highlight w:val="none"/>
        </w:rPr>
      </w:pPr>
      <w:r>
        <w:rPr>
          <w:rFonts w:ascii="宋体" w:hAnsi="宋体"/>
          <w:szCs w:val="21"/>
          <w:highlight w:val="none"/>
        </w:rPr>
        <w:t xml:space="preserve">    3、我方同意按</w:t>
      </w:r>
      <w:r>
        <w:rPr>
          <w:rFonts w:hint="eastAsia" w:ascii="宋体" w:hAnsi="宋体"/>
          <w:szCs w:val="21"/>
          <w:highlight w:val="none"/>
        </w:rPr>
        <w:t xml:space="preserve">采购文件</w:t>
      </w:r>
      <w:r>
        <w:rPr>
          <w:rFonts w:ascii="宋体" w:hAnsi="宋体"/>
          <w:szCs w:val="21"/>
          <w:highlight w:val="none"/>
        </w:rPr>
        <w:t xml:space="preserve">中的规定，本投标书的有效期限为开标后90天，如果我方在开标后规定的投标有效期内撤回投标，我方的投标保证金可被贵方没收。</w:t>
      </w:r>
      <w:r>
        <w:rPr>
          <w:rFonts w:ascii="宋体" w:hAnsi="宋体"/>
          <w:szCs w:val="21"/>
          <w:highlight w:val="none"/>
        </w:rPr>
      </w:r>
      <w:r/>
    </w:p>
    <w:p>
      <w:pPr>
        <w:pStyle w:val="788"/>
        <w:spacing w:line="400" w:lineRule="exact"/>
        <w:rPr>
          <w:rFonts w:ascii="宋体" w:hAnsi="宋体"/>
          <w:szCs w:val="21"/>
          <w:highlight w:val="none"/>
        </w:rPr>
      </w:pPr>
      <w:r>
        <w:rPr>
          <w:rFonts w:ascii="宋体" w:hAnsi="宋体"/>
          <w:szCs w:val="21"/>
          <w:highlight w:val="none"/>
        </w:rPr>
        <w:t xml:space="preserve">    4、我方愿意提供采购人在</w:t>
      </w:r>
      <w:r>
        <w:rPr>
          <w:rFonts w:hint="eastAsia" w:ascii="宋体" w:hAnsi="宋体"/>
          <w:szCs w:val="21"/>
          <w:highlight w:val="none"/>
        </w:rPr>
        <w:t xml:space="preserve">采购文件</w:t>
      </w:r>
      <w:r>
        <w:rPr>
          <w:rFonts w:ascii="宋体" w:hAnsi="宋体"/>
          <w:szCs w:val="21"/>
          <w:highlight w:val="none"/>
        </w:rPr>
        <w:t xml:space="preserve">中要求的所有资料。也同意向贵方提供贵方可能另外要求的与我方投标有关的任何证据或资料。并保证所提供的资料全部是真实的、有效的，若有虚假，我方愿承担一切责任。</w:t>
      </w:r>
      <w:r>
        <w:rPr>
          <w:rFonts w:ascii="宋体" w:hAnsi="宋体"/>
          <w:szCs w:val="21"/>
          <w:highlight w:val="none"/>
        </w:rPr>
      </w:r>
      <w:r/>
    </w:p>
    <w:p>
      <w:pPr>
        <w:pStyle w:val="788"/>
        <w:spacing w:line="400" w:lineRule="exact"/>
        <w:rPr>
          <w:rFonts w:ascii="宋体" w:hAnsi="宋体"/>
          <w:szCs w:val="21"/>
          <w:highlight w:val="none"/>
        </w:rPr>
      </w:pPr>
      <w:r>
        <w:rPr>
          <w:rFonts w:ascii="宋体" w:hAnsi="宋体"/>
          <w:szCs w:val="21"/>
          <w:highlight w:val="none"/>
        </w:rPr>
        <w:t xml:space="preserve">    5、我方认为贵方有权决定</w:t>
      </w:r>
      <w:r>
        <w:rPr>
          <w:rFonts w:hint="eastAsia" w:ascii="宋体" w:hAnsi="宋体"/>
          <w:szCs w:val="21"/>
          <w:highlight w:val="none"/>
        </w:rPr>
        <w:t xml:space="preserve">成交</w:t>
      </w:r>
      <w:r>
        <w:rPr>
          <w:rFonts w:ascii="宋体" w:hAnsi="宋体"/>
          <w:szCs w:val="21"/>
          <w:highlight w:val="none"/>
        </w:rPr>
        <w:t xml:space="preserve">者，还认为贵方有权接受或拒绝所有的投标者。</w:t>
      </w:r>
      <w:r>
        <w:rPr>
          <w:rFonts w:ascii="宋体" w:hAnsi="宋体"/>
          <w:szCs w:val="21"/>
          <w:highlight w:val="none"/>
        </w:rPr>
      </w:r>
      <w:r/>
    </w:p>
    <w:p>
      <w:pPr>
        <w:pStyle w:val="788"/>
        <w:spacing w:line="400" w:lineRule="exact"/>
        <w:rPr>
          <w:rFonts w:ascii="宋体" w:hAnsi="宋体"/>
          <w:szCs w:val="21"/>
          <w:highlight w:val="none"/>
        </w:rPr>
      </w:pPr>
      <w:r>
        <w:rPr>
          <w:rFonts w:ascii="宋体" w:hAnsi="宋体"/>
          <w:szCs w:val="21"/>
          <w:highlight w:val="none"/>
        </w:rPr>
        <w:t xml:space="preserve">    </w:t>
      </w:r>
      <w:r>
        <w:rPr>
          <w:rFonts w:hint="eastAsia" w:ascii="宋体" w:hAnsi="宋体"/>
          <w:szCs w:val="21"/>
          <w:highlight w:val="none"/>
        </w:rPr>
        <w:t xml:space="preserve">6</w:t>
      </w:r>
      <w:r>
        <w:rPr>
          <w:rFonts w:ascii="宋体" w:hAnsi="宋体"/>
          <w:szCs w:val="21"/>
          <w:highlight w:val="none"/>
        </w:rPr>
        <w:t xml:space="preserve">、我方愿意遵守招标公告及</w:t>
      </w:r>
      <w:r>
        <w:rPr>
          <w:rFonts w:hint="eastAsia" w:ascii="宋体" w:hAnsi="宋体"/>
          <w:szCs w:val="21"/>
          <w:highlight w:val="none"/>
        </w:rPr>
        <w:t xml:space="preserve">采购文件</w:t>
      </w:r>
      <w:r>
        <w:rPr>
          <w:rFonts w:ascii="宋体" w:hAnsi="宋体"/>
          <w:szCs w:val="21"/>
          <w:highlight w:val="none"/>
        </w:rPr>
        <w:t xml:space="preserve">中所列的收费标准。</w:t>
      </w:r>
      <w:r>
        <w:rPr>
          <w:rFonts w:ascii="宋体" w:hAnsi="宋体"/>
          <w:szCs w:val="21"/>
          <w:highlight w:val="none"/>
        </w:rPr>
      </w:r>
      <w:r/>
    </w:p>
    <w:p>
      <w:pPr>
        <w:pStyle w:val="788"/>
        <w:spacing w:line="400" w:lineRule="exact"/>
        <w:rPr>
          <w:rFonts w:ascii="宋体" w:hAnsi="宋体"/>
          <w:szCs w:val="21"/>
          <w:highlight w:val="none"/>
        </w:rPr>
      </w:pPr>
      <w:r>
        <w:rPr>
          <w:rFonts w:ascii="宋体" w:hAnsi="宋体"/>
          <w:szCs w:val="21"/>
          <w:highlight w:val="none"/>
        </w:rPr>
        <w:t xml:space="preserve">    8、我方承诺该项投标在开标后的全过程中保持有效，不作任何更改和变动。我方同意</w:t>
      </w:r>
      <w:r>
        <w:rPr>
          <w:rFonts w:hint="eastAsia" w:ascii="宋体" w:hAnsi="宋体"/>
          <w:szCs w:val="21"/>
          <w:highlight w:val="none"/>
        </w:rPr>
        <w:t xml:space="preserve">成交</w:t>
      </w:r>
      <w:r>
        <w:rPr>
          <w:rFonts w:ascii="宋体" w:hAnsi="宋体"/>
          <w:szCs w:val="21"/>
          <w:highlight w:val="none"/>
        </w:rPr>
        <w:t xml:space="preserve">后若不履行</w:t>
      </w:r>
      <w:r>
        <w:rPr>
          <w:rFonts w:hint="eastAsia" w:ascii="宋体" w:hAnsi="宋体"/>
          <w:szCs w:val="21"/>
          <w:highlight w:val="none"/>
        </w:rPr>
        <w:t xml:space="preserve">响应文件</w:t>
      </w:r>
      <w:r>
        <w:rPr>
          <w:rFonts w:ascii="宋体" w:hAnsi="宋体"/>
          <w:szCs w:val="21"/>
          <w:highlight w:val="none"/>
        </w:rPr>
        <w:t xml:space="preserve">的内容要求和各项承诺及义务的即被视为违约，我方的</w:t>
      </w:r>
      <w:r>
        <w:rPr>
          <w:rFonts w:hint="eastAsia" w:ascii="宋体" w:hAnsi="宋体"/>
          <w:szCs w:val="21"/>
          <w:highlight w:val="none"/>
        </w:rPr>
        <w:t xml:space="preserve">成交</w:t>
      </w:r>
      <w:r>
        <w:rPr>
          <w:rFonts w:ascii="宋体" w:hAnsi="宋体"/>
          <w:szCs w:val="21"/>
          <w:highlight w:val="none"/>
        </w:rPr>
        <w:t xml:space="preserve">资格将被取消。</w:t>
      </w:r>
      <w:r>
        <w:rPr>
          <w:rFonts w:ascii="宋体" w:hAnsi="宋体"/>
          <w:szCs w:val="21"/>
          <w:highlight w:val="none"/>
        </w:rPr>
      </w:r>
      <w:r/>
    </w:p>
    <w:p>
      <w:pPr>
        <w:pStyle w:val="788"/>
        <w:spacing w:line="400" w:lineRule="exact"/>
        <w:rPr>
          <w:rFonts w:ascii="宋体" w:hAnsi="宋体"/>
          <w:szCs w:val="21"/>
          <w:highlight w:val="none"/>
        </w:rPr>
      </w:pPr>
      <w:r>
        <w:rPr>
          <w:rFonts w:ascii="宋体" w:hAnsi="宋体"/>
          <w:szCs w:val="21"/>
          <w:highlight w:val="none"/>
        </w:rPr>
        <w:t xml:space="preserve">    9、我方同意若无法按约定条款履行</w:t>
      </w:r>
      <w:r>
        <w:rPr>
          <w:rFonts w:hint="eastAsia" w:ascii="宋体" w:hAnsi="宋体"/>
          <w:szCs w:val="21"/>
          <w:highlight w:val="none"/>
        </w:rPr>
        <w:t xml:space="preserve">合同</w:t>
      </w:r>
      <w:r>
        <w:rPr>
          <w:rFonts w:ascii="宋体" w:hAnsi="宋体"/>
          <w:szCs w:val="21"/>
          <w:highlight w:val="none"/>
        </w:rPr>
        <w:t xml:space="preserve">等行为，采购人有权</w:t>
      </w:r>
      <w:r>
        <w:rPr>
          <w:rFonts w:hint="eastAsia" w:ascii="宋体" w:hAnsi="宋体"/>
          <w:szCs w:val="21"/>
          <w:highlight w:val="none"/>
        </w:rPr>
        <w:t xml:space="preserve">按照程序</w:t>
      </w:r>
      <w:r>
        <w:rPr>
          <w:rFonts w:ascii="宋体" w:hAnsi="宋体"/>
          <w:szCs w:val="21"/>
          <w:highlight w:val="none"/>
        </w:rPr>
        <w:t xml:space="preserve">取消我方的</w:t>
      </w:r>
      <w:r>
        <w:rPr>
          <w:rFonts w:hint="eastAsia" w:ascii="宋体" w:hAnsi="宋体"/>
          <w:szCs w:val="21"/>
          <w:highlight w:val="none"/>
        </w:rPr>
        <w:t xml:space="preserve">成交</w:t>
      </w:r>
      <w:r>
        <w:rPr>
          <w:rFonts w:ascii="宋体" w:hAnsi="宋体"/>
          <w:szCs w:val="21"/>
          <w:highlight w:val="none"/>
        </w:rPr>
        <w:t xml:space="preserve">资格。</w:t>
      </w:r>
      <w:r>
        <w:rPr>
          <w:rFonts w:ascii="宋体" w:hAnsi="宋体"/>
          <w:szCs w:val="21"/>
          <w:highlight w:val="none"/>
        </w:rPr>
      </w:r>
      <w:r/>
    </w:p>
    <w:p>
      <w:pPr>
        <w:pStyle w:val="788"/>
        <w:spacing w:line="400" w:lineRule="exact"/>
        <w:rPr>
          <w:rFonts w:ascii="宋体" w:hAnsi="宋体"/>
          <w:szCs w:val="21"/>
          <w:highlight w:val="none"/>
        </w:rPr>
      </w:pPr>
      <w:r>
        <w:rPr>
          <w:rFonts w:ascii="宋体" w:hAnsi="宋体"/>
          <w:szCs w:val="21"/>
          <w:highlight w:val="none"/>
        </w:rPr>
        <w:t xml:space="preserve">    </w:t>
      </w:r>
      <w:r>
        <w:rPr>
          <w:rFonts w:hint="eastAsia" w:ascii="宋体" w:hAnsi="宋体"/>
          <w:szCs w:val="21"/>
          <w:highlight w:val="none"/>
        </w:rPr>
        <w:t xml:space="preserve">10</w:t>
      </w:r>
      <w:r>
        <w:rPr>
          <w:rFonts w:ascii="宋体" w:hAnsi="宋体"/>
          <w:szCs w:val="21"/>
          <w:highlight w:val="none"/>
        </w:rPr>
        <w:t xml:space="preserve">、</w:t>
      </w:r>
      <w:r>
        <w:rPr>
          <w:rFonts w:ascii="宋体" w:hAnsi="宋体"/>
          <w:highlight w:val="none"/>
        </w:rPr>
        <w:t xml:space="preserve">如果我</w:t>
      </w:r>
      <w:r>
        <w:rPr>
          <w:rFonts w:hint="eastAsia" w:ascii="宋体" w:hAnsi="宋体"/>
          <w:highlight w:val="none"/>
        </w:rPr>
        <w:t xml:space="preserve">方成交</w:t>
      </w:r>
      <w:r>
        <w:rPr>
          <w:rFonts w:ascii="宋体" w:hAnsi="宋体"/>
          <w:highlight w:val="none"/>
        </w:rPr>
        <w:t xml:space="preserve">，我</w:t>
      </w:r>
      <w:r>
        <w:rPr>
          <w:rFonts w:hint="eastAsia" w:ascii="宋体" w:hAnsi="宋体"/>
          <w:highlight w:val="none"/>
        </w:rPr>
        <w:t xml:space="preserve">方</w:t>
      </w:r>
      <w:r>
        <w:rPr>
          <w:rFonts w:ascii="宋体" w:hAnsi="宋体"/>
          <w:highlight w:val="none"/>
        </w:rPr>
        <w:t xml:space="preserve">愿意按</w:t>
      </w:r>
      <w:r>
        <w:rPr>
          <w:rFonts w:hint="eastAsia" w:ascii="宋体" w:hAnsi="宋体"/>
          <w:highlight w:val="none"/>
        </w:rPr>
        <w:t xml:space="preserve">采购文件规定</w:t>
      </w:r>
      <w:r>
        <w:rPr>
          <w:rFonts w:ascii="宋体" w:hAnsi="宋体"/>
          <w:highlight w:val="none"/>
        </w:rPr>
        <w:t xml:space="preserve">支付</w:t>
      </w:r>
      <w:r>
        <w:rPr>
          <w:rFonts w:hint="eastAsia" w:ascii="宋体" w:hAnsi="宋体"/>
          <w:highlight w:val="none"/>
        </w:rPr>
        <w:t xml:space="preserve">成交</w:t>
      </w:r>
      <w:r>
        <w:rPr>
          <w:rFonts w:ascii="宋体" w:hAnsi="宋体"/>
          <w:highlight w:val="none"/>
        </w:rPr>
        <w:t xml:space="preserve">服务费</w:t>
      </w:r>
      <w:r>
        <w:rPr>
          <w:rFonts w:hint="eastAsia" w:ascii="宋体" w:hAnsi="宋体"/>
          <w:highlight w:val="none"/>
        </w:rPr>
        <w:t xml:space="preserve">。</w:t>
      </w:r>
      <w:r>
        <w:rPr>
          <w:rFonts w:ascii="宋体" w:hAnsi="宋体"/>
          <w:szCs w:val="21"/>
          <w:highlight w:val="none"/>
        </w:rPr>
      </w:r>
      <w:r/>
    </w:p>
    <w:p>
      <w:pPr>
        <w:pStyle w:val="788"/>
        <w:spacing w:line="400" w:lineRule="exact"/>
        <w:rPr>
          <w:rFonts w:ascii="宋体" w:hAnsi="宋体"/>
          <w:szCs w:val="21"/>
          <w:highlight w:val="none"/>
        </w:rPr>
      </w:pPr>
      <w:r>
        <w:rPr>
          <w:rFonts w:ascii="宋体" w:hAnsi="宋体"/>
          <w:szCs w:val="21"/>
          <w:highlight w:val="none"/>
        </w:rPr>
        <w:t xml:space="preserve">    </w:t>
      </w:r>
      <w:r>
        <w:rPr>
          <w:rFonts w:hint="eastAsia" w:ascii="宋体" w:hAnsi="宋体"/>
          <w:szCs w:val="21"/>
          <w:highlight w:val="none"/>
        </w:rPr>
        <w:t xml:space="preserve">11</w:t>
      </w:r>
      <w:r>
        <w:rPr>
          <w:rFonts w:ascii="宋体" w:hAnsi="宋体"/>
          <w:szCs w:val="21"/>
          <w:highlight w:val="none"/>
        </w:rPr>
        <w:t xml:space="preserve">、与本投标有关的通讯地址：</w:t>
      </w:r>
      <w:r>
        <w:rPr>
          <w:rFonts w:ascii="宋体" w:hAnsi="宋体"/>
          <w:szCs w:val="21"/>
          <w:highlight w:val="none"/>
        </w:rPr>
      </w:r>
      <w:r/>
    </w:p>
    <w:p>
      <w:pPr>
        <w:pStyle w:val="788"/>
        <w:spacing w:line="400" w:lineRule="exact"/>
        <w:rPr>
          <w:rFonts w:ascii="宋体" w:hAnsi="宋体"/>
          <w:szCs w:val="21"/>
          <w:highlight w:val="none"/>
        </w:rPr>
      </w:pPr>
      <w:r>
        <w:rPr>
          <w:rFonts w:ascii="宋体" w:hAnsi="宋体"/>
          <w:szCs w:val="21"/>
          <w:highlight w:val="none"/>
        </w:rPr>
        <w:t xml:space="preserve">单    位：                                 联 系 人：                   </w:t>
      </w:r>
      <w:r>
        <w:rPr>
          <w:rFonts w:ascii="宋体" w:hAnsi="宋体"/>
          <w:szCs w:val="21"/>
          <w:highlight w:val="none"/>
        </w:rPr>
      </w:r>
      <w:r/>
    </w:p>
    <w:p>
      <w:pPr>
        <w:pStyle w:val="788"/>
        <w:spacing w:line="400" w:lineRule="exact"/>
        <w:rPr>
          <w:rFonts w:ascii="宋体" w:hAnsi="宋体"/>
          <w:szCs w:val="21"/>
          <w:highlight w:val="none"/>
        </w:rPr>
      </w:pPr>
      <w:r>
        <w:rPr>
          <w:rFonts w:ascii="宋体" w:hAnsi="宋体"/>
          <w:szCs w:val="21"/>
          <w:highlight w:val="none"/>
        </w:rPr>
        <w:t xml:space="preserve">地    址：                                 邮政编码：                   </w:t>
      </w:r>
      <w:r>
        <w:rPr>
          <w:rFonts w:ascii="宋体" w:hAnsi="宋体"/>
          <w:szCs w:val="21"/>
          <w:highlight w:val="none"/>
        </w:rPr>
      </w:r>
      <w:r/>
    </w:p>
    <w:p>
      <w:pPr>
        <w:pStyle w:val="788"/>
        <w:spacing w:line="400" w:lineRule="exact"/>
        <w:rPr>
          <w:rFonts w:ascii="宋体" w:hAnsi="宋体"/>
          <w:szCs w:val="21"/>
          <w:highlight w:val="none"/>
        </w:rPr>
      </w:pPr>
      <w:r>
        <w:rPr>
          <w:rFonts w:ascii="宋体" w:hAnsi="宋体"/>
          <w:szCs w:val="21"/>
          <w:highlight w:val="none"/>
        </w:rPr>
        <w:t xml:space="preserve">联系电话：                                 传    真：                   </w:t>
      </w:r>
      <w:r>
        <w:rPr>
          <w:rFonts w:ascii="宋体" w:hAnsi="宋体"/>
          <w:szCs w:val="21"/>
          <w:highlight w:val="none"/>
        </w:rPr>
      </w:r>
      <w:r/>
    </w:p>
    <w:p>
      <w:pPr>
        <w:pStyle w:val="788"/>
        <w:spacing w:line="400" w:lineRule="exact"/>
        <w:rPr>
          <w:rFonts w:ascii="宋体" w:hAnsi="宋体"/>
          <w:szCs w:val="21"/>
          <w:highlight w:val="none"/>
        </w:rPr>
      </w:pPr>
      <w:r>
        <w:rPr>
          <w:rFonts w:ascii="宋体" w:hAnsi="宋体"/>
          <w:szCs w:val="21"/>
          <w:highlight w:val="none"/>
        </w:rPr>
        <w:t xml:space="preserve">                                        </w:t>
      </w:r>
      <w:r>
        <w:rPr>
          <w:rFonts w:hint="eastAsia" w:ascii="宋体" w:hAnsi="宋体"/>
          <w:szCs w:val="21"/>
          <w:highlight w:val="none"/>
          <w:lang w:eastAsia="zh-CN"/>
        </w:rPr>
        <w:t xml:space="preserve">响应单位</w:t>
      </w:r>
      <w:r>
        <w:rPr>
          <w:rFonts w:ascii="宋体" w:hAnsi="宋体"/>
          <w:szCs w:val="21"/>
          <w:highlight w:val="none"/>
        </w:rPr>
        <w:t xml:space="preserve">：（公章）</w:t>
      </w:r>
      <w:r>
        <w:rPr>
          <w:rFonts w:ascii="宋体" w:hAnsi="宋体"/>
          <w:szCs w:val="21"/>
          <w:highlight w:val="none"/>
        </w:rPr>
      </w:r>
      <w:r/>
    </w:p>
    <w:p>
      <w:pPr>
        <w:pStyle w:val="788"/>
        <w:spacing w:line="400" w:lineRule="exact"/>
        <w:rPr>
          <w:rFonts w:ascii="宋体" w:hAnsi="宋体"/>
          <w:szCs w:val="21"/>
          <w:highlight w:val="none"/>
        </w:rPr>
      </w:pPr>
      <w:r>
        <w:rPr>
          <w:rFonts w:ascii="宋体" w:hAnsi="宋体"/>
          <w:szCs w:val="21"/>
          <w:highlight w:val="none"/>
        </w:rPr>
        <w:t xml:space="preserve">                                        法定代表人或代理人：（签字或签章）</w:t>
      </w:r>
      <w:r>
        <w:rPr>
          <w:rFonts w:ascii="宋体" w:hAnsi="宋体"/>
          <w:szCs w:val="21"/>
          <w:highlight w:val="none"/>
        </w:rPr>
      </w:r>
      <w:r/>
    </w:p>
    <w:p>
      <w:pPr>
        <w:pStyle w:val="1010"/>
        <w:ind w:firstLine="425"/>
        <w:jc w:val="right"/>
        <w:spacing w:line="400" w:lineRule="exact"/>
        <w:rPr>
          <w:rFonts w:hAnsi="宋体" w:eastAsia="宋体"/>
          <w:sz w:val="21"/>
          <w:szCs w:val="21"/>
          <w:highlight w:val="none"/>
        </w:rPr>
      </w:pPr>
      <w:r>
        <w:rPr>
          <w:rFonts w:hAnsi="宋体" w:eastAsia="宋体"/>
          <w:sz w:val="21"/>
          <w:szCs w:val="21"/>
          <w:highlight w:val="none"/>
        </w:rPr>
        <w:t xml:space="preserve">                                                  年     月     日</w:t>
      </w:r>
      <w:r>
        <w:rPr>
          <w:rFonts w:hAnsi="宋体" w:eastAsia="宋体"/>
          <w:sz w:val="21"/>
          <w:szCs w:val="21"/>
          <w:highlight w:val="none"/>
        </w:rPr>
      </w:r>
      <w:r/>
    </w:p>
    <w:p>
      <w:pPr>
        <w:pStyle w:val="788"/>
        <w:spacing w:line="360" w:lineRule="auto"/>
        <w:rPr>
          <w:b/>
          <w:bCs/>
          <w:highlight w:val="none"/>
        </w:rPr>
      </w:pPr>
      <w:r>
        <w:rPr>
          <w:b/>
          <w:bCs/>
          <w:highlight w:val="none"/>
        </w:rPr>
      </w:r>
      <w:r/>
    </w:p>
    <w:p>
      <w:pPr>
        <w:pStyle w:val="788"/>
        <w:spacing w:line="360" w:lineRule="auto"/>
        <w:rPr>
          <w:b/>
          <w:szCs w:val="21"/>
          <w:highlight w:val="none"/>
        </w:rPr>
      </w:pPr>
      <w:r>
        <w:rPr>
          <w:b/>
          <w:szCs w:val="21"/>
          <w:highlight w:val="none"/>
        </w:rPr>
      </w:r>
      <w:r/>
    </w:p>
    <w:p>
      <w:pPr>
        <w:pStyle w:val="788"/>
        <w:spacing w:line="360" w:lineRule="auto"/>
        <w:rPr>
          <w:b/>
          <w:szCs w:val="21"/>
          <w:highlight w:val="none"/>
        </w:rPr>
      </w:pPr>
      <w:r>
        <w:rPr>
          <w:b/>
          <w:szCs w:val="21"/>
          <w:highlight w:val="none"/>
        </w:rPr>
      </w:r>
      <w:r/>
    </w:p>
    <w:p>
      <w:pPr>
        <w:pStyle w:val="788"/>
        <w:spacing w:line="360" w:lineRule="auto"/>
        <w:rPr>
          <w:b/>
          <w:szCs w:val="21"/>
          <w:highlight w:val="none"/>
        </w:rPr>
      </w:pPr>
      <w:r>
        <w:rPr>
          <w:b/>
          <w:szCs w:val="21"/>
          <w:highlight w:val="none"/>
        </w:rPr>
      </w:r>
      <w:r/>
    </w:p>
    <w:p>
      <w:pPr>
        <w:pStyle w:val="788"/>
        <w:spacing w:line="360" w:lineRule="auto"/>
        <w:rPr>
          <w:b/>
          <w:szCs w:val="21"/>
          <w:highlight w:val="none"/>
        </w:rPr>
      </w:pPr>
      <w:r>
        <w:rPr>
          <w:b/>
          <w:szCs w:val="21"/>
          <w:highlight w:val="none"/>
        </w:rPr>
      </w:r>
      <w:r/>
    </w:p>
    <w:p>
      <w:pPr>
        <w:pStyle w:val="788"/>
        <w:spacing w:line="360" w:lineRule="auto"/>
        <w:rPr>
          <w:szCs w:val="21"/>
          <w:highlight w:val="none"/>
        </w:rPr>
      </w:pPr>
      <w:r>
        <w:rPr>
          <w:rFonts w:hint="eastAsia"/>
          <w:b/>
          <w:szCs w:val="21"/>
          <w:highlight w:val="none"/>
        </w:rPr>
        <w:t xml:space="preserve">格式</w:t>
      </w:r>
      <w:r>
        <w:rPr>
          <w:rFonts w:hint="eastAsia"/>
          <w:b/>
          <w:szCs w:val="21"/>
          <w:highlight w:val="none"/>
          <w:lang w:val="en-US" w:eastAsia="zh-CN"/>
        </w:rPr>
        <w:t xml:space="preserve">7</w:t>
      </w:r>
      <w:r>
        <w:rPr>
          <w:rFonts w:hint="eastAsia"/>
          <w:b/>
          <w:szCs w:val="21"/>
          <w:highlight w:val="none"/>
        </w:rPr>
        <w:t xml:space="preserve">：</w:t>
      </w:r>
      <w:r>
        <w:rPr>
          <w:szCs w:val="21"/>
          <w:highlight w:val="none"/>
        </w:rPr>
      </w:r>
      <w:r/>
    </w:p>
    <w:p>
      <w:pPr>
        <w:pStyle w:val="788"/>
        <w:jc w:val="center"/>
        <w:spacing w:line="360" w:lineRule="auto"/>
        <w:tabs>
          <w:tab w:val="left" w:pos="1320" w:leader="none"/>
        </w:tabs>
        <w:rPr>
          <w:rFonts w:ascii="宋体" w:hAnsi="宋体" w:cs="宋体"/>
          <w:b/>
          <w:sz w:val="32"/>
          <w:szCs w:val="32"/>
          <w:highlight w:val="none"/>
          <w:lang w:val="zh-CN"/>
        </w:rPr>
      </w:pPr>
      <w:r>
        <w:rPr>
          <w:rFonts w:hint="eastAsia" w:ascii="宋体" w:hAnsi="宋体" w:cs="宋体"/>
          <w:b/>
          <w:sz w:val="32"/>
          <w:szCs w:val="32"/>
          <w:highlight w:val="none"/>
          <w:lang w:val="zh-CN"/>
        </w:rPr>
        <w:t xml:space="preserve">供应商关于资格的声明函</w:t>
      </w:r>
      <w:r>
        <w:rPr>
          <w:rFonts w:ascii="宋体" w:hAnsi="宋体" w:cs="宋体"/>
          <w:b/>
          <w:sz w:val="32"/>
          <w:szCs w:val="32"/>
          <w:highlight w:val="none"/>
          <w:lang w:val="zh-CN"/>
        </w:rPr>
      </w:r>
      <w:r/>
    </w:p>
    <w:p>
      <w:pPr>
        <w:pStyle w:val="788"/>
        <w:spacing w:line="360" w:lineRule="auto"/>
        <w:rPr>
          <w:highlight w:val="none"/>
        </w:rPr>
      </w:pPr>
      <w:r>
        <w:rPr>
          <w:highlight w:val="none"/>
        </w:rPr>
      </w:r>
      <w:r/>
    </w:p>
    <w:p>
      <w:pPr>
        <w:pStyle w:val="788"/>
        <w:spacing w:line="360" w:lineRule="auto"/>
        <w:rPr>
          <w:highlight w:val="none"/>
        </w:rPr>
      </w:pPr>
      <w:r>
        <w:rPr>
          <w:rFonts w:hint="eastAsia"/>
          <w:highlight w:val="none"/>
        </w:rPr>
        <w:t xml:space="preserve">标书编号：</w:t>
      </w:r>
      <w:r>
        <w:rPr>
          <w:highlight w:val="none"/>
        </w:rPr>
      </w:r>
      <w:r/>
    </w:p>
    <w:p>
      <w:pPr>
        <w:pStyle w:val="788"/>
        <w:spacing w:line="360" w:lineRule="auto"/>
        <w:rPr>
          <w:highlight w:val="none"/>
        </w:rPr>
      </w:pPr>
      <w:r>
        <w:rPr>
          <w:rFonts w:hint="eastAsia"/>
          <w:highlight w:val="none"/>
        </w:rPr>
        <w:t xml:space="preserve">日</w:t>
      </w:r>
      <w:r>
        <w:rPr>
          <w:highlight w:val="none"/>
        </w:rPr>
        <w:t xml:space="preserve">    </w:t>
      </w:r>
      <w:r>
        <w:rPr>
          <w:rFonts w:hint="eastAsia"/>
          <w:highlight w:val="none"/>
        </w:rPr>
        <w:t xml:space="preserve">期：</w:t>
      </w:r>
      <w:r>
        <w:rPr>
          <w:highlight w:val="none"/>
        </w:rPr>
      </w:r>
      <w:r/>
    </w:p>
    <w:p>
      <w:pPr>
        <w:pStyle w:val="788"/>
        <w:spacing w:line="360" w:lineRule="auto"/>
        <w:rPr>
          <w:highlight w:val="none"/>
        </w:rPr>
      </w:pPr>
      <w:r>
        <w:rPr>
          <w:rFonts w:hint="eastAsia"/>
          <w:highlight w:val="none"/>
        </w:rPr>
        <w:t xml:space="preserve">苏州市卫康招投标咨询服务有限公司：</w:t>
      </w:r>
      <w:r>
        <w:rPr>
          <w:highlight w:val="none"/>
        </w:rPr>
      </w:r>
      <w:r/>
    </w:p>
    <w:p>
      <w:pPr>
        <w:pStyle w:val="788"/>
        <w:ind w:firstLine="420"/>
        <w:spacing w:line="360" w:lineRule="auto"/>
        <w:rPr>
          <w:highlight w:val="none"/>
        </w:rPr>
      </w:pPr>
      <w:r>
        <w:rPr>
          <w:rFonts w:hint="eastAsia"/>
          <w:highlight w:val="none"/>
        </w:rPr>
        <w:t xml:space="preserve">我公司愿参加本次</w:t>
      </w:r>
      <w:r>
        <w:rPr>
          <w:highlight w:val="none"/>
          <w:u w:val="single"/>
        </w:rPr>
        <w:t xml:space="preserve">                    </w:t>
      </w:r>
      <w:r>
        <w:rPr>
          <w:rFonts w:hint="eastAsia"/>
          <w:highlight w:val="none"/>
        </w:rPr>
        <w:t xml:space="preserve">竞争性磋商采购活动。我公司在</w:t>
      </w:r>
      <w:r>
        <w:rPr>
          <w:rFonts w:hint="eastAsia" w:ascii="宋体" w:hAnsi="宋体" w:cs="宋体"/>
          <w:highlight w:val="none"/>
        </w:rPr>
        <w:t xml:space="preserve">响应文件</w:t>
      </w:r>
      <w:r>
        <w:rPr>
          <w:rFonts w:hint="eastAsia"/>
          <w:highlight w:val="none"/>
        </w:rPr>
        <w:t xml:space="preserve">中所有关于磋商资格的文件，证明与陈述均是真实的、准确的。若有违背，我公司愿意承担由此而产生的一切后果。</w:t>
      </w:r>
      <w:r>
        <w:rPr>
          <w:highlight w:val="none"/>
        </w:rPr>
      </w:r>
      <w:r/>
    </w:p>
    <w:p>
      <w:pPr>
        <w:pStyle w:val="788"/>
        <w:ind w:firstLine="420"/>
        <w:spacing w:line="360" w:lineRule="auto"/>
        <w:rPr>
          <w:highlight w:val="none"/>
        </w:rPr>
      </w:pPr>
      <w:r>
        <w:rPr>
          <w:highlight w:val="none"/>
        </w:rPr>
        <w:t xml:space="preserve">                                </w:t>
      </w:r>
      <w:r>
        <w:rPr>
          <w:highlight w:val="none"/>
        </w:rPr>
      </w:r>
      <w:r/>
    </w:p>
    <w:p>
      <w:pPr>
        <w:pStyle w:val="788"/>
        <w:ind w:firstLine="420"/>
        <w:spacing w:line="360" w:lineRule="auto"/>
        <w:rPr>
          <w:highlight w:val="none"/>
        </w:rPr>
      </w:pPr>
      <w:r>
        <w:rPr>
          <w:highlight w:val="none"/>
        </w:rPr>
      </w:r>
      <w:r/>
    </w:p>
    <w:p>
      <w:pPr>
        <w:pStyle w:val="788"/>
        <w:ind w:firstLine="420"/>
        <w:spacing w:line="360" w:lineRule="auto"/>
        <w:rPr>
          <w:highlight w:val="none"/>
        </w:rPr>
      </w:pPr>
      <w:r>
        <w:rPr>
          <w:highlight w:val="none"/>
        </w:rPr>
      </w:r>
      <w:r/>
    </w:p>
    <w:p>
      <w:pPr>
        <w:pStyle w:val="1010"/>
        <w:ind w:firstLine="425"/>
        <w:jc w:val="right"/>
        <w:spacing w:line="400" w:lineRule="exact"/>
        <w:rPr>
          <w:rFonts w:ascii="Times New Roman" w:hAnsi="Times New Roman" w:eastAsia="宋体"/>
          <w:sz w:val="21"/>
          <w:highlight w:val="none"/>
        </w:rPr>
      </w:pPr>
      <w:r>
        <w:rPr>
          <w:rFonts w:hint="eastAsia" w:ascii="Times New Roman" w:hAnsi="宋体" w:eastAsia="宋体"/>
          <w:sz w:val="21"/>
          <w:highlight w:val="none"/>
        </w:rPr>
        <w:t xml:space="preserve">供应商名称</w:t>
      </w:r>
      <w:r>
        <w:rPr>
          <w:rFonts w:ascii="Times New Roman" w:hAnsi="宋体" w:eastAsia="宋体"/>
          <w:sz w:val="21"/>
          <w:highlight w:val="none"/>
        </w:rPr>
        <w:t xml:space="preserve">：（单位盖章）</w:t>
      </w:r>
      <w:r>
        <w:rPr>
          <w:rFonts w:ascii="Times New Roman" w:hAnsi="Times New Roman" w:eastAsia="宋体"/>
          <w:sz w:val="21"/>
          <w:highlight w:val="none"/>
        </w:rPr>
      </w:r>
      <w:r/>
    </w:p>
    <w:p>
      <w:pPr>
        <w:pStyle w:val="788"/>
        <w:ind w:firstLine="420"/>
        <w:jc w:val="right"/>
        <w:spacing w:line="360" w:lineRule="auto"/>
        <w:rPr>
          <w:highlight w:val="none"/>
        </w:rPr>
      </w:pPr>
      <w:r>
        <w:rPr>
          <w:rFonts w:hint="eastAsia" w:hAnsi="宋体"/>
          <w:highlight w:val="none"/>
        </w:rPr>
        <w:t xml:space="preserve">供应商</w:t>
      </w:r>
      <w:r>
        <w:rPr>
          <w:rFonts w:hAnsi="宋体"/>
          <w:highlight w:val="none"/>
        </w:rPr>
        <w:t xml:space="preserve">法定代表人或代理人：（签字或</w:t>
      </w:r>
      <w:r>
        <w:rPr>
          <w:rFonts w:hint="eastAsia" w:hAnsi="宋体"/>
          <w:highlight w:val="none"/>
        </w:rPr>
        <w:t xml:space="preserve">签章</w:t>
      </w:r>
      <w:r>
        <w:rPr>
          <w:rFonts w:hAnsi="宋体"/>
          <w:highlight w:val="none"/>
        </w:rPr>
        <w:t xml:space="preserve">）</w:t>
      </w:r>
      <w:r>
        <w:rPr>
          <w:rFonts w:hint="eastAsia" w:hAnsi="宋体"/>
          <w:highlight w:val="none"/>
        </w:rPr>
        <w:t xml:space="preserve">    </w:t>
      </w:r>
      <w:r>
        <w:rPr>
          <w:highlight w:val="none"/>
        </w:rPr>
      </w:r>
      <w:r/>
    </w:p>
    <w:p>
      <w:pPr>
        <w:pStyle w:val="788"/>
        <w:spacing w:line="360" w:lineRule="auto"/>
        <w:rPr>
          <w:szCs w:val="21"/>
          <w:highlight w:val="none"/>
        </w:rPr>
      </w:pPr>
      <w:r>
        <w:rPr>
          <w:highlight w:val="none"/>
        </w:rPr>
        <w:br w:type="page" w:clear="all"/>
      </w:r>
      <w:r>
        <w:rPr>
          <w:rFonts w:hint="eastAsia"/>
          <w:b/>
          <w:bCs/>
          <w:szCs w:val="21"/>
          <w:highlight w:val="none"/>
        </w:rPr>
        <w:t xml:space="preserve">格式</w:t>
      </w:r>
      <w:r>
        <w:rPr>
          <w:rFonts w:hint="eastAsia"/>
          <w:b/>
          <w:bCs/>
          <w:szCs w:val="21"/>
          <w:highlight w:val="none"/>
          <w:lang w:val="en-US" w:eastAsia="zh-CN"/>
        </w:rPr>
        <w:t xml:space="preserve">8</w:t>
      </w:r>
      <w:r>
        <w:rPr>
          <w:rFonts w:hint="eastAsia"/>
          <w:b/>
          <w:bCs/>
          <w:szCs w:val="21"/>
          <w:highlight w:val="none"/>
        </w:rPr>
        <w:t xml:space="preserve">：</w:t>
      </w:r>
      <w:r>
        <w:rPr>
          <w:szCs w:val="21"/>
          <w:highlight w:val="none"/>
        </w:rPr>
      </w:r>
      <w:r/>
    </w:p>
    <w:p>
      <w:pPr>
        <w:pStyle w:val="788"/>
        <w:jc w:val="center"/>
        <w:spacing w:line="360" w:lineRule="auto"/>
        <w:tabs>
          <w:tab w:val="left" w:pos="1320" w:leader="none"/>
        </w:tabs>
        <w:rPr>
          <w:rFonts w:ascii="宋体" w:hAnsi="宋体" w:cs="宋体"/>
          <w:b/>
          <w:sz w:val="32"/>
          <w:szCs w:val="32"/>
          <w:highlight w:val="none"/>
          <w:lang w:val="zh-CN"/>
        </w:rPr>
      </w:pPr>
      <w:r>
        <w:rPr>
          <w:rFonts w:hint="eastAsia" w:ascii="宋体" w:hAnsi="宋体" w:cs="宋体"/>
          <w:b/>
          <w:sz w:val="32"/>
          <w:szCs w:val="32"/>
          <w:highlight w:val="none"/>
          <w:lang w:val="zh-CN"/>
        </w:rPr>
        <w:t xml:space="preserve">法人授权委托书</w:t>
      </w:r>
      <w:r>
        <w:rPr>
          <w:rFonts w:ascii="宋体" w:hAnsi="宋体" w:cs="宋体"/>
          <w:b/>
          <w:sz w:val="32"/>
          <w:szCs w:val="32"/>
          <w:highlight w:val="none"/>
          <w:lang w:val="zh-CN"/>
        </w:rPr>
      </w:r>
      <w:r/>
    </w:p>
    <w:p>
      <w:pPr>
        <w:pStyle w:val="788"/>
        <w:spacing w:line="480" w:lineRule="auto"/>
        <w:rPr>
          <w:highlight w:val="none"/>
        </w:rPr>
      </w:pPr>
      <w:r>
        <w:rPr>
          <w:rFonts w:hint="eastAsia"/>
          <w:highlight w:val="none"/>
        </w:rPr>
        <w:t xml:space="preserve">采购编号：</w:t>
      </w:r>
      <w:r>
        <w:rPr>
          <w:highlight w:val="none"/>
        </w:rPr>
      </w:r>
      <w:r/>
    </w:p>
    <w:p>
      <w:pPr>
        <w:pStyle w:val="788"/>
        <w:spacing w:line="480" w:lineRule="auto"/>
        <w:rPr>
          <w:highlight w:val="none"/>
        </w:rPr>
      </w:pPr>
      <w:r>
        <w:rPr>
          <w:rFonts w:hint="eastAsia"/>
          <w:highlight w:val="none"/>
        </w:rPr>
        <w:t xml:space="preserve">日</w:t>
      </w:r>
      <w:r>
        <w:rPr>
          <w:highlight w:val="none"/>
        </w:rPr>
        <w:t xml:space="preserve">    </w:t>
      </w:r>
      <w:r>
        <w:rPr>
          <w:rFonts w:hint="eastAsia"/>
          <w:highlight w:val="none"/>
        </w:rPr>
        <w:t xml:space="preserve">期：</w:t>
      </w:r>
      <w:r>
        <w:rPr>
          <w:highlight w:val="none"/>
        </w:rPr>
      </w:r>
      <w:r/>
    </w:p>
    <w:p>
      <w:pPr>
        <w:pStyle w:val="788"/>
        <w:spacing w:line="480" w:lineRule="auto"/>
        <w:rPr>
          <w:highlight w:val="none"/>
        </w:rPr>
      </w:pPr>
      <w:r>
        <w:rPr>
          <w:rFonts w:hint="eastAsia"/>
          <w:highlight w:val="none"/>
        </w:rPr>
        <w:t xml:space="preserve">苏州市卫康招投标咨询服务有限公司：</w:t>
      </w:r>
      <w:r>
        <w:rPr>
          <w:highlight w:val="none"/>
        </w:rPr>
      </w:r>
      <w:r/>
    </w:p>
    <w:p>
      <w:pPr>
        <w:pStyle w:val="788"/>
        <w:spacing w:line="480" w:lineRule="auto"/>
        <w:rPr>
          <w:highlight w:val="none"/>
        </w:rPr>
      </w:pPr>
      <w:r>
        <w:rPr>
          <w:rFonts w:hint="eastAsia"/>
          <w:highlight w:val="none"/>
          <w:u w:val="single"/>
        </w:rPr>
        <w:t xml:space="preserve">                                           </w:t>
      </w:r>
      <w:r>
        <w:rPr>
          <w:rFonts w:hint="eastAsia"/>
          <w:highlight w:val="none"/>
        </w:rPr>
        <w:t xml:space="preserve">  系中华人民共和国合法企业，法定地址：</w:t>
      </w:r>
      <w:r>
        <w:rPr>
          <w:rFonts w:hint="eastAsia"/>
          <w:highlight w:val="none"/>
          <w:u w:val="single"/>
        </w:rPr>
        <w:t xml:space="preserve">                     </w:t>
      </w:r>
      <w:r>
        <w:rPr>
          <w:rFonts w:hint="eastAsia"/>
          <w:highlight w:val="none"/>
        </w:rPr>
        <w:t xml:space="preserve"> ，特授权</w:t>
      </w:r>
      <w:r>
        <w:rPr>
          <w:rFonts w:hint="eastAsia"/>
          <w:highlight w:val="none"/>
          <w:u w:val="single"/>
        </w:rPr>
        <w:t xml:space="preserve">         </w:t>
      </w:r>
      <w:r>
        <w:rPr>
          <w:rFonts w:hint="eastAsia"/>
          <w:highlight w:val="none"/>
        </w:rPr>
        <w:t xml:space="preserve">代表我公司全权办理针对上述项目的磋商，参与磋商、签约等具体工作，并签署全部有关的文件、协议及合同。我公司对被授权人签名的所有文件负全部责任。在撤销授权的书面通知以前，本授权书一直有效。被授权人签署的所有文件（在授权书有效期内签署的）不因授权的撤销而失效，本授权书自磋商开始至合同履行完毕止。</w:t>
      </w:r>
      <w:r>
        <w:rPr>
          <w:highlight w:val="none"/>
        </w:rPr>
      </w:r>
      <w:r/>
    </w:p>
    <w:p>
      <w:pPr>
        <w:pStyle w:val="788"/>
        <w:ind w:firstLine="420"/>
        <w:spacing w:line="480" w:lineRule="auto"/>
        <w:rPr>
          <w:highlight w:val="none"/>
        </w:rPr>
      </w:pPr>
      <w:r>
        <w:rPr>
          <w:highlight w:val="none"/>
        </w:rPr>
      </w:r>
      <w:r/>
    </w:p>
    <w:p>
      <w:pPr>
        <w:pStyle w:val="788"/>
        <w:spacing w:line="480" w:lineRule="auto"/>
        <w:rPr>
          <w:highlight w:val="none"/>
        </w:rPr>
      </w:pPr>
      <w:r>
        <w:rPr>
          <w:rFonts w:hint="eastAsia"/>
          <w:highlight w:val="none"/>
        </w:rPr>
        <w:t xml:space="preserve">代理人签名：</w:t>
      </w:r>
      <w:r>
        <w:rPr>
          <w:highlight w:val="none"/>
        </w:rPr>
        <w:t xml:space="preserve">                    </w:t>
      </w:r>
      <w:r>
        <w:rPr>
          <w:rFonts w:hint="eastAsia"/>
          <w:highlight w:val="none"/>
        </w:rPr>
        <w:t xml:space="preserve">    法定代表人（</w:t>
      </w:r>
      <w:r>
        <w:rPr>
          <w:rFonts w:hint="eastAsia"/>
          <w:bCs/>
          <w:highlight w:val="none"/>
        </w:rPr>
        <w:t xml:space="preserve">签字或签章）</w:t>
      </w:r>
      <w:r>
        <w:rPr>
          <w:rFonts w:hint="eastAsia"/>
          <w:highlight w:val="none"/>
        </w:rPr>
        <w:t xml:space="preserve">：</w:t>
      </w:r>
      <w:r>
        <w:rPr>
          <w:highlight w:val="none"/>
        </w:rPr>
      </w:r>
      <w:r/>
    </w:p>
    <w:p>
      <w:pPr>
        <w:pStyle w:val="788"/>
        <w:spacing w:line="480" w:lineRule="auto"/>
        <w:rPr>
          <w:highlight w:val="none"/>
        </w:rPr>
      </w:pPr>
      <w:r>
        <w:rPr>
          <w:rFonts w:hint="eastAsia"/>
          <w:highlight w:val="none"/>
        </w:rPr>
        <w:t xml:space="preserve">职务：</w:t>
      </w:r>
      <w:r>
        <w:rPr>
          <w:highlight w:val="none"/>
        </w:rPr>
        <w:t xml:space="preserve">                 </w:t>
      </w:r>
      <w:r>
        <w:rPr>
          <w:highlight w:val="none"/>
        </w:rPr>
      </w:r>
      <w:r/>
    </w:p>
    <w:p>
      <w:pPr>
        <w:pStyle w:val="788"/>
        <w:spacing w:line="480" w:lineRule="auto"/>
        <w:rPr>
          <w:highlight w:val="none"/>
        </w:rPr>
      </w:pPr>
      <w:r>
        <w:rPr>
          <w:rFonts w:hint="eastAsia"/>
          <w:highlight w:val="none"/>
        </w:rPr>
        <w:t xml:space="preserve">联系电话：</w:t>
      </w:r>
      <w:r>
        <w:rPr>
          <w:highlight w:val="none"/>
        </w:rPr>
        <w:t xml:space="preserve">                      </w:t>
      </w:r>
      <w:r>
        <w:rPr>
          <w:rFonts w:hint="eastAsia"/>
          <w:highlight w:val="none"/>
        </w:rPr>
        <w:t xml:space="preserve">      </w:t>
      </w:r>
      <w:r>
        <w:rPr>
          <w:rFonts w:hint="eastAsia"/>
          <w:highlight w:val="none"/>
          <w:lang w:eastAsia="zh-CN"/>
        </w:rPr>
        <w:t xml:space="preserve">响应单位</w:t>
      </w:r>
      <w:r>
        <w:rPr>
          <w:rFonts w:hint="eastAsia"/>
          <w:highlight w:val="none"/>
        </w:rPr>
        <w:t xml:space="preserve">公章：</w:t>
      </w:r>
      <w:r>
        <w:rPr>
          <w:highlight w:val="none"/>
        </w:rPr>
      </w:r>
      <w:r/>
    </w:p>
    <w:p>
      <w:pPr>
        <w:pStyle w:val="788"/>
        <w:spacing w:line="360" w:lineRule="auto"/>
        <w:rPr>
          <w:rFonts w:eastAsia="黑体"/>
          <w:b/>
          <w:bCs/>
          <w:spacing w:val="20"/>
          <w:highlight w:val="none"/>
        </w:rPr>
      </w:pPr>
      <w:r>
        <w:rPr>
          <w:rFonts w:eastAsia="黑体"/>
          <w:b/>
          <w:bCs/>
          <w:spacing w:val="20"/>
          <w:highlight w:val="none"/>
        </w:rPr>
      </w:r>
      <w:r/>
    </w:p>
    <w:p>
      <w:pPr>
        <w:pStyle w:val="788"/>
        <w:spacing w:line="360" w:lineRule="auto"/>
        <w:rPr>
          <w:rFonts w:eastAsia="黑体"/>
          <w:b/>
          <w:bCs/>
          <w:spacing w:val="20"/>
          <w:highlight w:val="none"/>
        </w:rPr>
      </w:pPr>
      <w:r>
        <w:rPr>
          <w:rFonts w:eastAsia="黑体"/>
          <w:b/>
          <w:bCs/>
          <w:spacing w:val="20"/>
          <w:highlight w:val="none"/>
        </w:rPr>
      </w:r>
      <w:r/>
    </w:p>
    <w:p>
      <w:pPr>
        <w:pStyle w:val="788"/>
        <w:spacing w:line="360" w:lineRule="auto"/>
        <w:rPr>
          <w:rFonts w:eastAsia="黑体"/>
          <w:b/>
          <w:bCs/>
          <w:spacing w:val="20"/>
          <w:highlight w:val="none"/>
        </w:rPr>
      </w:pPr>
      <w:r>
        <w:rPr>
          <w:rFonts w:eastAsia="黑体"/>
          <w:b/>
          <w:bCs/>
          <w:spacing w:val="20"/>
          <w:highlight w:val="none"/>
        </w:rPr>
      </w:r>
      <w:r/>
    </w:p>
    <w:p>
      <w:pPr>
        <w:pStyle w:val="788"/>
        <w:spacing w:line="360" w:lineRule="auto"/>
        <w:rPr>
          <w:rFonts w:eastAsia="黑体"/>
          <w:b/>
          <w:bCs/>
          <w:spacing w:val="20"/>
          <w:highlight w:val="none"/>
        </w:rPr>
      </w:pPr>
      <w:r>
        <w:rPr>
          <w:rFonts w:eastAsia="黑体"/>
          <w:b/>
          <w:bCs/>
          <w:spacing w:val="20"/>
          <w:highlight w:val="none"/>
        </w:rPr>
      </w:r>
      <w:r/>
    </w:p>
    <w:p>
      <w:pPr>
        <w:pStyle w:val="788"/>
        <w:spacing w:line="360" w:lineRule="auto"/>
        <w:rPr>
          <w:rFonts w:eastAsia="黑体"/>
          <w:b/>
          <w:bCs/>
          <w:spacing w:val="20"/>
          <w:highlight w:val="none"/>
        </w:rPr>
      </w:pPr>
      <w:r>
        <w:rPr>
          <w:rFonts w:eastAsia="黑体"/>
          <w:b/>
          <w:bCs/>
          <w:spacing w:val="20"/>
          <w:highlight w:val="none"/>
        </w:rPr>
      </w:r>
      <w:r/>
    </w:p>
    <w:p>
      <w:pPr>
        <w:pStyle w:val="788"/>
        <w:spacing w:line="360" w:lineRule="auto"/>
        <w:rPr>
          <w:rFonts w:eastAsia="黑体"/>
          <w:b/>
          <w:bCs/>
          <w:spacing w:val="20"/>
          <w:highlight w:val="none"/>
        </w:rPr>
      </w:pPr>
      <w:r>
        <w:rPr>
          <w:rFonts w:eastAsia="黑体"/>
          <w:b/>
          <w:bCs/>
          <w:spacing w:val="20"/>
          <w:highlight w:val="none"/>
        </w:rPr>
      </w:r>
      <w:r/>
    </w:p>
    <w:p>
      <w:pPr>
        <w:pStyle w:val="788"/>
        <w:spacing w:line="360" w:lineRule="auto"/>
        <w:rPr>
          <w:rFonts w:eastAsia="黑体"/>
          <w:b/>
          <w:bCs/>
          <w:spacing w:val="20"/>
          <w:highlight w:val="none"/>
        </w:rPr>
      </w:pPr>
      <w:r>
        <w:rPr>
          <w:rFonts w:eastAsia="黑体"/>
          <w:b/>
          <w:bCs/>
          <w:spacing w:val="20"/>
          <w:highlight w:val="none"/>
        </w:rPr>
      </w:r>
      <w:r/>
    </w:p>
    <w:p>
      <w:pPr>
        <w:pStyle w:val="788"/>
        <w:spacing w:line="360" w:lineRule="auto"/>
        <w:rPr>
          <w:rFonts w:eastAsia="黑体"/>
          <w:b/>
          <w:bCs/>
          <w:spacing w:val="20"/>
          <w:highlight w:val="none"/>
        </w:rPr>
      </w:pPr>
      <w:r>
        <w:rPr>
          <w:rFonts w:eastAsia="黑体"/>
          <w:b/>
          <w:bCs/>
          <w:spacing w:val="20"/>
          <w:highlight w:val="none"/>
        </w:rPr>
      </w:r>
      <w:r/>
    </w:p>
    <w:p>
      <w:pPr>
        <w:pStyle w:val="788"/>
        <w:spacing w:line="360" w:lineRule="auto"/>
        <w:rPr>
          <w:rFonts w:eastAsia="黑体"/>
          <w:b/>
          <w:bCs/>
          <w:spacing w:val="20"/>
          <w:highlight w:val="none"/>
        </w:rPr>
      </w:pPr>
      <w:r>
        <w:rPr>
          <w:rFonts w:eastAsia="黑体"/>
          <w:b/>
          <w:bCs/>
          <w:spacing w:val="20"/>
          <w:highlight w:val="none"/>
        </w:rPr>
      </w:r>
      <w:r/>
    </w:p>
    <w:p>
      <w:pPr>
        <w:pStyle w:val="788"/>
        <w:spacing w:line="360" w:lineRule="auto"/>
        <w:rPr>
          <w:rFonts w:eastAsia="黑体"/>
          <w:b/>
          <w:bCs/>
          <w:spacing w:val="20"/>
          <w:highlight w:val="none"/>
        </w:rPr>
      </w:pPr>
      <w:r>
        <w:rPr>
          <w:rFonts w:eastAsia="黑体"/>
          <w:b/>
          <w:bCs/>
          <w:spacing w:val="20"/>
          <w:highlight w:val="none"/>
        </w:rPr>
      </w:r>
      <w:r/>
    </w:p>
    <w:p>
      <w:pPr>
        <w:pStyle w:val="788"/>
        <w:spacing w:line="400" w:lineRule="exact"/>
        <w:rPr>
          <w:rFonts w:ascii="宋体" w:hAnsi="宋体"/>
          <w:b/>
          <w:bCs/>
          <w:szCs w:val="21"/>
          <w:highlight w:val="none"/>
          <w:lang w:val="zh-CN"/>
        </w:rPr>
      </w:pPr>
      <w:r>
        <w:rPr>
          <w:rFonts w:ascii="宋体" w:hAnsi="宋体"/>
          <w:b/>
          <w:bCs/>
          <w:szCs w:val="21"/>
          <w:highlight w:val="none"/>
          <w:lang w:val="zh-CN"/>
        </w:rPr>
      </w:r>
      <w:r/>
    </w:p>
    <w:p>
      <w:pPr>
        <w:pStyle w:val="788"/>
        <w:spacing w:line="400" w:lineRule="exact"/>
        <w:rPr>
          <w:rFonts w:ascii="宋体" w:hAnsi="宋体"/>
          <w:b/>
          <w:bCs/>
          <w:szCs w:val="21"/>
          <w:highlight w:val="none"/>
          <w:lang w:val="zh-CN"/>
        </w:rPr>
      </w:pPr>
      <w:r>
        <w:rPr>
          <w:rFonts w:ascii="宋体" w:hAnsi="宋体"/>
          <w:b/>
          <w:bCs/>
          <w:szCs w:val="21"/>
          <w:highlight w:val="none"/>
          <w:lang w:val="zh-CN"/>
        </w:rPr>
      </w:r>
      <w:r/>
    </w:p>
    <w:p>
      <w:pPr>
        <w:pStyle w:val="788"/>
        <w:spacing w:line="400" w:lineRule="exact"/>
        <w:rPr>
          <w:rFonts w:ascii="宋体" w:hAnsi="宋体"/>
          <w:b/>
          <w:bCs/>
          <w:szCs w:val="21"/>
          <w:highlight w:val="none"/>
          <w:lang w:val="zh-CN"/>
        </w:rPr>
      </w:pPr>
      <w:r>
        <w:rPr>
          <w:rFonts w:ascii="宋体" w:hAnsi="宋体"/>
          <w:b/>
          <w:bCs/>
          <w:szCs w:val="21"/>
          <w:highlight w:val="none"/>
          <w:lang w:val="zh-CN"/>
        </w:rPr>
      </w:r>
      <w:r/>
    </w:p>
    <w:p>
      <w:pPr>
        <w:pStyle w:val="788"/>
        <w:spacing w:line="400" w:lineRule="exact"/>
        <w:rPr>
          <w:rFonts w:ascii="宋体" w:hAnsi="宋体"/>
          <w:b/>
          <w:bCs/>
          <w:szCs w:val="21"/>
          <w:highlight w:val="none"/>
          <w:lang w:val="zh-CN"/>
        </w:rPr>
      </w:pPr>
      <w:r>
        <w:rPr>
          <w:rFonts w:ascii="宋体" w:hAnsi="宋体"/>
          <w:b/>
          <w:bCs/>
          <w:szCs w:val="21"/>
          <w:highlight w:val="none"/>
          <w:lang w:val="zh-CN"/>
        </w:rPr>
      </w:r>
      <w:r/>
    </w:p>
    <w:p>
      <w:pPr>
        <w:pStyle w:val="788"/>
        <w:spacing w:line="400" w:lineRule="exact"/>
        <w:rPr>
          <w:rFonts w:ascii="宋体" w:hAnsi="宋体"/>
          <w:b/>
          <w:bCs/>
          <w:szCs w:val="21"/>
          <w:highlight w:val="none"/>
          <w:lang w:val="zh-CN"/>
        </w:rPr>
      </w:pPr>
      <w:r>
        <w:rPr>
          <w:rFonts w:ascii="宋体" w:hAnsi="宋体"/>
          <w:b/>
          <w:bCs/>
          <w:szCs w:val="21"/>
          <w:highlight w:val="none"/>
          <w:lang w:val="zh-CN"/>
        </w:rPr>
      </w:r>
      <w:r/>
    </w:p>
    <w:p>
      <w:pPr>
        <w:pStyle w:val="788"/>
        <w:spacing w:line="400" w:lineRule="exact"/>
        <w:rPr>
          <w:rFonts w:ascii="宋体" w:hAnsi="宋体"/>
          <w:szCs w:val="21"/>
          <w:highlight w:val="none"/>
        </w:rPr>
      </w:pPr>
      <w:r>
        <w:rPr>
          <w:rFonts w:ascii="宋体" w:hAnsi="宋体"/>
          <w:b/>
          <w:bCs/>
          <w:szCs w:val="21"/>
          <w:highlight w:val="none"/>
          <w:lang w:val="zh-CN"/>
        </w:rPr>
        <w:t xml:space="preserve">格式</w:t>
      </w:r>
      <w:r>
        <w:rPr>
          <w:rFonts w:hint="eastAsia" w:ascii="宋体" w:hAnsi="宋体"/>
          <w:b/>
          <w:bCs/>
          <w:szCs w:val="21"/>
          <w:highlight w:val="none"/>
          <w:lang w:val="en-US" w:eastAsia="zh-CN"/>
        </w:rPr>
        <w:t xml:space="preserve">9</w:t>
      </w:r>
      <w:r>
        <w:rPr>
          <w:rFonts w:ascii="宋体" w:hAnsi="宋体"/>
          <w:b/>
          <w:bCs/>
          <w:szCs w:val="21"/>
          <w:highlight w:val="none"/>
          <w:lang w:val="zh-CN"/>
        </w:rPr>
        <w:t xml:space="preserve">、</w:t>
      </w:r>
      <w:r>
        <w:rPr>
          <w:rFonts w:ascii="宋体" w:hAnsi="宋体"/>
          <w:szCs w:val="21"/>
          <w:highlight w:val="none"/>
        </w:rPr>
      </w:r>
      <w:r/>
    </w:p>
    <w:p>
      <w:pPr>
        <w:pStyle w:val="788"/>
        <w:jc w:val="center"/>
        <w:spacing w:line="400" w:lineRule="exact"/>
        <w:rPr>
          <w:rFonts w:ascii="宋体" w:cs="宋体"/>
          <w:b/>
          <w:sz w:val="32"/>
          <w:szCs w:val="32"/>
          <w:highlight w:val="none"/>
        </w:rPr>
      </w:pPr>
      <w:r>
        <w:rPr>
          <w:rFonts w:ascii="宋体" w:cs="宋体"/>
          <w:b/>
          <w:sz w:val="32"/>
          <w:szCs w:val="32"/>
          <w:highlight w:val="none"/>
        </w:rPr>
      </w:r>
      <w:r/>
    </w:p>
    <w:p>
      <w:pPr>
        <w:pStyle w:val="788"/>
        <w:jc w:val="center"/>
        <w:rPr>
          <w:rFonts w:ascii="宋体" w:hAnsi="宋体" w:cs="宋体"/>
          <w:sz w:val="32"/>
          <w:szCs w:val="32"/>
          <w:highlight w:val="none"/>
        </w:rPr>
      </w:pPr>
      <w:r>
        <w:rPr>
          <w:rFonts w:hint="eastAsia" w:ascii="宋体" w:hAnsi="宋体" w:cs="宋体"/>
          <w:sz w:val="32"/>
          <w:szCs w:val="32"/>
          <w:highlight w:val="none"/>
        </w:rPr>
        <w:t xml:space="preserve">  </w:t>
      </w:r>
      <w:r>
        <w:rPr>
          <w:rFonts w:hint="eastAsia" w:ascii="宋体" w:hAnsi="宋体" w:cs="宋体"/>
          <w:b/>
          <w:sz w:val="32"/>
          <w:szCs w:val="32"/>
          <w:highlight w:val="none"/>
          <w:lang w:val="zh-CN"/>
        </w:rPr>
        <w:t xml:space="preserve">中小企业声明函（服务）</w:t>
      </w:r>
      <w:r>
        <w:rPr>
          <w:rFonts w:ascii="宋体" w:hAnsi="宋体" w:cs="宋体"/>
          <w:sz w:val="32"/>
          <w:szCs w:val="32"/>
          <w:highlight w:val="none"/>
        </w:rPr>
      </w:r>
      <w:r/>
    </w:p>
    <w:p>
      <w:pPr>
        <w:pStyle w:val="788"/>
        <w:ind w:firstLine="420"/>
        <w:spacing w:line="480" w:lineRule="auto"/>
        <w:rPr>
          <w:rFonts w:ascii="宋体" w:hAnsi="宋体" w:cs="宋体"/>
          <w:szCs w:val="21"/>
          <w:highlight w:val="none"/>
        </w:rPr>
      </w:pPr>
      <w:r>
        <w:rPr>
          <w:rFonts w:ascii="宋体" w:hAnsi="宋体" w:cs="宋体"/>
          <w:szCs w:val="21"/>
          <w:highlight w:val="none"/>
        </w:rPr>
        <w:t xml:space="preserve">本公司（联合体）郑重声明，根据《政府采购促进中小 企业发展管理办法》（财库﹝2020﹞46 号）的规定，本公司参加</w:t>
      </w:r>
      <w:r>
        <w:rPr>
          <w:rFonts w:ascii="宋体" w:hAnsi="宋体" w:cs="宋体"/>
          <w:szCs w:val="21"/>
          <w:highlight w:val="none"/>
          <w:u w:val="single"/>
        </w:rPr>
        <w:t xml:space="preserve">（单位名称）</w:t>
      </w:r>
      <w:r>
        <w:rPr>
          <w:rFonts w:ascii="宋体" w:hAnsi="宋体" w:cs="宋体"/>
          <w:szCs w:val="21"/>
          <w:highlight w:val="none"/>
        </w:rPr>
        <w:t xml:space="preserve">的</w:t>
      </w:r>
      <w:r>
        <w:rPr>
          <w:rFonts w:ascii="宋体" w:hAnsi="宋体" w:cs="宋体"/>
          <w:szCs w:val="21"/>
          <w:highlight w:val="none"/>
          <w:u w:val="single"/>
        </w:rPr>
        <w:t xml:space="preserve">（项目名称）</w:t>
      </w:r>
      <w:r>
        <w:rPr>
          <w:rFonts w:ascii="宋体" w:hAnsi="宋体" w:cs="宋体"/>
          <w:szCs w:val="21"/>
          <w:highlight w:val="none"/>
        </w:rPr>
        <w:t xml:space="preserve">采购活动，服务全部由符合政策要求的中小企业承接。具体情况如下：</w:t>
      </w:r>
      <w:r>
        <w:rPr>
          <w:rFonts w:ascii="宋体" w:hAnsi="宋体" w:cs="宋体"/>
          <w:szCs w:val="21"/>
          <w:highlight w:val="none"/>
        </w:rPr>
      </w:r>
      <w:r/>
    </w:p>
    <w:p>
      <w:pPr>
        <w:pStyle w:val="788"/>
        <w:ind w:left="120" w:firstLine="420"/>
        <w:spacing w:line="480" w:lineRule="auto"/>
        <w:rPr>
          <w:rFonts w:ascii="宋体" w:hAnsi="宋体" w:cs="宋体"/>
          <w:szCs w:val="21"/>
          <w:highlight w:val="none"/>
        </w:rPr>
      </w:pPr>
      <w:r>
        <w:rPr>
          <w:rFonts w:hint="eastAsia" w:ascii="宋体" w:hAnsi="宋体" w:cs="宋体"/>
          <w:szCs w:val="21"/>
          <w:highlight w:val="none"/>
        </w:rPr>
        <w:t xml:space="preserve">1</w:t>
      </w:r>
      <w:r>
        <w:rPr>
          <w:rFonts w:ascii="宋体" w:hAnsi="宋体" w:cs="宋体"/>
          <w:szCs w:val="21"/>
          <w:highlight w:val="none"/>
        </w:rPr>
        <w:t xml:space="preserve">、</w:t>
      </w:r>
      <w:r>
        <w:rPr>
          <w:rFonts w:hint="eastAsia" w:ascii="宋体" w:hAnsi="宋体" w:cs="宋体"/>
          <w:szCs w:val="21"/>
          <w:highlight w:val="none"/>
          <w:lang w:eastAsia="zh-CN"/>
        </w:rPr>
        <w:t xml:space="preserve">江苏盛泽医院检验外送服务</w:t>
      </w:r>
      <w:r>
        <w:rPr>
          <w:rFonts w:ascii="宋体" w:hAnsi="宋体" w:cs="宋体"/>
          <w:szCs w:val="21"/>
          <w:highlight w:val="none"/>
        </w:rPr>
        <w:t xml:space="preserve"> ，属于</w:t>
      </w:r>
      <w:r>
        <w:rPr>
          <w:rFonts w:hint="eastAsia" w:ascii="宋体" w:hAnsi="宋体" w:cs="宋体"/>
          <w:szCs w:val="21"/>
          <w:highlight w:val="none"/>
          <w:u w:val="single"/>
          <w:lang w:val="en-US" w:eastAsia="zh-CN"/>
        </w:rPr>
        <w:t xml:space="preserve">其他未列明行业</w:t>
      </w:r>
      <w:r>
        <w:rPr>
          <w:rFonts w:ascii="宋体" w:hAnsi="宋体" w:cs="宋体"/>
          <w:szCs w:val="21"/>
          <w:highlight w:val="none"/>
        </w:rPr>
        <w:t xml:space="preserve">； 承建（承接）企业为</w:t>
      </w:r>
      <w:r>
        <w:rPr>
          <w:rFonts w:ascii="宋体" w:hAnsi="宋体" w:cs="宋体"/>
          <w:szCs w:val="21"/>
          <w:highlight w:val="none"/>
          <w:u w:val="single"/>
        </w:rPr>
        <w:t xml:space="preserve">（企业名称）</w:t>
      </w:r>
      <w:r>
        <w:rPr>
          <w:rFonts w:ascii="宋体" w:hAnsi="宋体" w:cs="宋体"/>
          <w:szCs w:val="21"/>
          <w:highlight w:val="none"/>
        </w:rPr>
        <w:t xml:space="preserve">，从业人员</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rPr>
        <w:t xml:space="preserve">人，营业 收入为</w:t>
      </w:r>
      <w:r>
        <w:rPr>
          <w:rFonts w:hint="eastAsia" w:ascii="宋体" w:hAnsi="宋体" w:cs="宋体"/>
          <w:szCs w:val="21"/>
          <w:highlight w:val="none"/>
        </w:rPr>
        <w:t xml:space="preserve"> </w:t>
      </w:r>
      <w:r>
        <w:rPr>
          <w:rFonts w:ascii="宋体" w:hAnsi="宋体" w:cs="宋体"/>
          <w:szCs w:val="21"/>
          <w:highlight w:val="none"/>
        </w:rPr>
        <w:t xml:space="preserve">万元，资产总额为 </w:t>
      </w:r>
      <w:r>
        <w:rPr>
          <w:rFonts w:hint="eastAsia" w:ascii="宋体" w:hAnsi="宋体" w:cs="宋体"/>
          <w:szCs w:val="21"/>
          <w:highlight w:val="none"/>
        </w:rPr>
        <w:t xml:space="preserve"> </w:t>
      </w:r>
      <w:r>
        <w:rPr>
          <w:rFonts w:ascii="宋体" w:hAnsi="宋体" w:cs="宋体"/>
          <w:szCs w:val="21"/>
          <w:highlight w:val="none"/>
        </w:rPr>
        <w:t xml:space="preserve">万元 ，属于</w:t>
      </w:r>
      <w:r>
        <w:rPr>
          <w:rFonts w:ascii="宋体" w:hAnsi="宋体" w:cs="宋体"/>
          <w:szCs w:val="21"/>
          <w:highlight w:val="none"/>
          <w:u w:val="single"/>
        </w:rPr>
        <w:t xml:space="preserve">（中型企业、 小型企业、微型企业）</w:t>
      </w:r>
      <w:r>
        <w:rPr>
          <w:rFonts w:ascii="宋体" w:hAnsi="宋体" w:cs="宋体"/>
          <w:szCs w:val="21"/>
          <w:highlight w:val="none"/>
        </w:rPr>
        <w:t xml:space="preserve">； </w:t>
      </w:r>
      <w:r>
        <w:rPr>
          <w:rFonts w:ascii="宋体" w:hAnsi="宋体" w:cs="宋体"/>
          <w:szCs w:val="21"/>
          <w:highlight w:val="none"/>
        </w:rPr>
      </w:r>
      <w:r/>
    </w:p>
    <w:p>
      <w:pPr>
        <w:pStyle w:val="788"/>
        <w:ind w:left="120" w:firstLine="420"/>
        <w:spacing w:line="480" w:lineRule="auto"/>
        <w:rPr>
          <w:rFonts w:ascii="宋体" w:hAnsi="宋体" w:cs="宋体"/>
          <w:szCs w:val="21"/>
          <w:highlight w:val="none"/>
        </w:rPr>
      </w:pPr>
      <w:r>
        <w:rPr>
          <w:rFonts w:ascii="宋体" w:hAnsi="宋体" w:cs="宋体"/>
          <w:szCs w:val="21"/>
          <w:highlight w:val="none"/>
        </w:rPr>
        <w:t xml:space="preserve">以上企业，不属于大企业的分支机构，不存在控股股东 为大企业的情形，也不存在与大企业的负责人为同一人的情 形。 </w:t>
      </w:r>
      <w:r>
        <w:rPr>
          <w:rFonts w:ascii="宋体" w:hAnsi="宋体" w:cs="宋体"/>
          <w:szCs w:val="21"/>
          <w:highlight w:val="none"/>
        </w:rPr>
      </w:r>
      <w:r/>
    </w:p>
    <w:p>
      <w:pPr>
        <w:pStyle w:val="788"/>
        <w:ind w:left="120" w:firstLine="420"/>
        <w:spacing w:line="480" w:lineRule="auto"/>
        <w:rPr>
          <w:rFonts w:ascii="宋体" w:hAnsi="宋体" w:cs="宋体"/>
          <w:szCs w:val="21"/>
          <w:highlight w:val="none"/>
        </w:rPr>
      </w:pPr>
      <w:r>
        <w:rPr>
          <w:rFonts w:ascii="宋体" w:hAnsi="宋体" w:cs="宋体"/>
          <w:szCs w:val="21"/>
          <w:highlight w:val="none"/>
        </w:rPr>
        <w:t xml:space="preserve">本企业对上述声明内容的真实性负责。如有虚假，将依 法承担相应责任。</w:t>
      </w:r>
      <w:r>
        <w:rPr>
          <w:rFonts w:ascii="宋体" w:hAnsi="宋体" w:cs="宋体"/>
          <w:szCs w:val="21"/>
          <w:highlight w:val="none"/>
        </w:rPr>
      </w:r>
      <w:r/>
    </w:p>
    <w:p>
      <w:pPr>
        <w:pStyle w:val="788"/>
        <w:ind w:left="120"/>
        <w:jc w:val="right"/>
        <w:spacing w:line="480" w:lineRule="auto"/>
        <w:rPr>
          <w:rFonts w:ascii="宋体" w:hAnsi="宋体" w:cs="宋体"/>
          <w:szCs w:val="21"/>
          <w:highlight w:val="none"/>
        </w:rPr>
      </w:pPr>
      <w:r>
        <w:rPr>
          <w:rFonts w:ascii="宋体" w:hAnsi="宋体" w:cs="宋体"/>
          <w:szCs w:val="21"/>
          <w:highlight w:val="none"/>
        </w:rPr>
        <w:t xml:space="preserve"> 企业名称（盖章）： </w:t>
      </w:r>
      <w:r>
        <w:rPr>
          <w:rFonts w:ascii="宋体" w:hAnsi="宋体" w:cs="宋体"/>
          <w:szCs w:val="21"/>
          <w:highlight w:val="none"/>
        </w:rPr>
      </w:r>
      <w:r/>
    </w:p>
    <w:p>
      <w:pPr>
        <w:pStyle w:val="788"/>
        <w:ind w:left="120"/>
        <w:jc w:val="right"/>
        <w:spacing w:line="480" w:lineRule="auto"/>
        <w:rPr>
          <w:rFonts w:ascii="宋体" w:hAnsi="宋体" w:cs="宋体"/>
          <w:szCs w:val="21"/>
          <w:highlight w:val="none"/>
        </w:rPr>
      </w:pPr>
      <w:r>
        <w:rPr>
          <w:rFonts w:ascii="宋体" w:hAnsi="宋体" w:cs="宋体"/>
          <w:szCs w:val="21"/>
          <w:highlight w:val="none"/>
        </w:rPr>
        <w:t xml:space="preserve">日 期：</w:t>
      </w:r>
      <w:r>
        <w:rPr>
          <w:rFonts w:ascii="宋体" w:hAnsi="宋体" w:cs="宋体"/>
          <w:szCs w:val="21"/>
          <w:highlight w:val="none"/>
        </w:rPr>
      </w:r>
      <w:r/>
    </w:p>
    <w:p>
      <w:pPr>
        <w:pStyle w:val="788"/>
        <w:ind w:left="119" w:firstLine="420"/>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注：</w:t>
      </w:r>
      <w:r>
        <w:rPr>
          <w:rFonts w:hint="eastAsia" w:ascii="宋体" w:hAnsi="宋体" w:eastAsia="宋体" w:cs="宋体"/>
          <w:szCs w:val="21"/>
          <w:highlight w:val="none"/>
          <w:lang w:val="en-US" w:eastAsia="zh-CN"/>
        </w:rPr>
      </w:r>
      <w:r/>
    </w:p>
    <w:p>
      <w:pPr>
        <w:pStyle w:val="788"/>
        <w:ind w:left="119" w:firstLine="420"/>
        <w:rPr>
          <w:rFonts w:ascii="宋体" w:hAnsi="宋体" w:eastAsia="宋体" w:cs="宋体"/>
          <w:szCs w:val="21"/>
          <w:highlight w:val="none"/>
        </w:rPr>
      </w:pPr>
      <w:r>
        <w:rPr>
          <w:rFonts w:ascii="宋体" w:hAnsi="宋体" w:eastAsia="宋体" w:cs="宋体"/>
          <w:szCs w:val="21"/>
          <w:highlight w:val="none"/>
        </w:rPr>
        <w:t xml:space="preserve">1 、从业人员、营业收入、资产总额填报上一年度数据，无上一年度数据的新成立企业可不填报。</w:t>
      </w:r>
      <w:r>
        <w:rPr>
          <w:rFonts w:ascii="宋体" w:hAnsi="宋体" w:eastAsia="宋体" w:cs="宋体"/>
          <w:szCs w:val="21"/>
          <w:highlight w:val="none"/>
        </w:rPr>
      </w:r>
      <w:r/>
    </w:p>
    <w:p>
      <w:pPr>
        <w:pStyle w:val="788"/>
        <w:ind w:left="119" w:firstLine="420"/>
        <w:jc w:val="left"/>
        <w:keepLines w:val="0"/>
        <w:keepNext w:val="0"/>
        <w:widowControl/>
        <w:rPr>
          <w:rFonts w:ascii="宋体" w:hAnsi="宋体" w:eastAsia="宋体" w:cs="宋体"/>
          <w:szCs w:val="21"/>
          <w:highlight w:val="none"/>
        </w:rPr>
        <w:suppressLineNumbers w:val="0"/>
      </w:pPr>
      <w:r>
        <w:rPr>
          <w:rFonts w:ascii="宋体" w:hAnsi="宋体" w:eastAsia="宋体" w:cs="宋体"/>
          <w:szCs w:val="21"/>
          <w:highlight w:val="none"/>
        </w:rPr>
        <w:t xml:space="preserve">2、划分标准：</w:t>
      </w:r>
      <w:r>
        <w:rPr>
          <w:rFonts w:ascii="宋体" w:hAnsi="宋体" w:eastAsia="宋体" w:cs="宋体"/>
          <w:szCs w:val="21"/>
          <w:highlight w:val="none"/>
          <w:lang w:eastAsia="zh-CN"/>
        </w:rPr>
        <w:t xml:space="preserve">其他未列明行业</w:t>
      </w:r>
      <w:r>
        <w:rPr>
          <w:rFonts w:ascii="宋体" w:hAnsi="宋体" w:eastAsia="宋体" w:cs="宋体"/>
          <w:szCs w:val="21"/>
          <w:highlight w:val="none"/>
        </w:rPr>
        <w:t xml:space="preserve">。</w:t>
      </w:r>
      <w:r>
        <w:rPr>
          <w:rFonts w:ascii="宋体" w:hAnsi="宋体" w:eastAsia="宋体" w:cs="宋体"/>
          <w:color w:val="000000"/>
          <w:sz w:val="21"/>
          <w:szCs w:val="21"/>
          <w:highlight w:val="none"/>
          <w:lang w:val="en-US" w:eastAsia="zh-CN" w:bidi="ar"/>
        </w:rPr>
        <w:t xml:space="preserve">从业人员300人以下的为中小微型企业。其中，从业人员100人及以上的为中型企业；从业人员10人及以上的为小型企业；从业人员10人以下的为微型企业。</w:t>
      </w:r>
      <w:r>
        <w:rPr>
          <w:rFonts w:ascii="宋体" w:hAnsi="宋体" w:eastAsia="宋体" w:cs="宋体"/>
          <w:szCs w:val="21"/>
          <w:highlight w:val="none"/>
        </w:rPr>
      </w:r>
      <w:r/>
    </w:p>
    <w:p>
      <w:pPr>
        <w:pStyle w:val="788"/>
        <w:ind w:left="119" w:firstLine="420"/>
        <w:rPr>
          <w:rFonts w:ascii="宋体" w:hAnsi="宋体" w:cs="宋体"/>
          <w:szCs w:val="21"/>
          <w:highlight w:val="none"/>
        </w:rPr>
      </w:pPr>
      <w:r>
        <w:rPr>
          <w:rFonts w:ascii="宋体" w:hAnsi="宋体" w:cs="宋体"/>
          <w:szCs w:val="21"/>
          <w:highlight w:val="none"/>
        </w:rPr>
        <w:t xml:space="preserve">3、供应商按照规定提供声明函内容不实的，属于提供虚假材料谋取</w:t>
      </w:r>
      <w:r>
        <w:rPr>
          <w:rFonts w:hint="eastAsia" w:ascii="宋体" w:hAnsi="宋体" w:cs="宋体"/>
          <w:szCs w:val="21"/>
          <w:highlight w:val="none"/>
        </w:rPr>
        <w:t xml:space="preserve">成交</w:t>
      </w:r>
      <w:r>
        <w:rPr>
          <w:rFonts w:ascii="宋体" w:hAnsi="宋体" w:cs="宋体"/>
          <w:szCs w:val="21"/>
          <w:highlight w:val="none"/>
        </w:rPr>
        <w:t xml:space="preserve">，依照《中华人民共和国政府采购法》等国家有关规定追究相应责任。</w:t>
      </w:r>
      <w:r>
        <w:rPr>
          <w:rFonts w:ascii="宋体" w:hAnsi="宋体" w:cs="宋体"/>
          <w:szCs w:val="21"/>
          <w:highlight w:val="none"/>
        </w:rPr>
      </w:r>
      <w:r/>
    </w:p>
    <w:p>
      <w:pPr>
        <w:pStyle w:val="788"/>
        <w:ind w:left="119" w:firstLine="420"/>
        <w:rPr>
          <w:rFonts w:ascii="宋体" w:hAnsi="宋体" w:cs="宋体"/>
          <w:szCs w:val="21"/>
          <w:highlight w:val="none"/>
        </w:rPr>
      </w:pPr>
      <w:r>
        <w:rPr>
          <w:rFonts w:ascii="宋体" w:hAnsi="宋体" w:cs="宋体"/>
          <w:szCs w:val="21"/>
          <w:highlight w:val="none"/>
        </w:rPr>
        <w:t xml:space="preserve">4、中小企业，是指在中华人民共和国境内依</w:t>
      </w:r>
      <w:r>
        <w:rPr>
          <w:rFonts w:ascii="宋体" w:hAnsi="宋体" w:cs="宋体"/>
          <w:szCs w:val="21"/>
          <w:highlight w:val="none"/>
        </w:rPr>
        <w:t xml:space="preserve">法设立，依据国务院批准的中小企业划分标准确定的中型企业、小型企业和微型企业，但与大企业的负责人为同一人，或者与大企业存在直接控股、管理关系的除外。本条所称大企业是指按照其自身所属行业和对应的中小企业划分标准，属于大型企业的企业。事业单位、社会组织等非企业主体不享受中小企业扶持政策，但事业单位、社会组织等非企业主体提供全部由中小企业制造的货物，参加货物采购项目的除外。事业单位直接控股和管理的企业，依据中小企业划分标准认定其企业类型。符合中小企业划分标准的个体工商户视同中小企业。残疾人福利性单位等视同小微企业。</w:t>
      </w:r>
      <w:r>
        <w:rPr>
          <w:rFonts w:ascii="宋体" w:hAnsi="宋体" w:cs="宋体"/>
          <w:szCs w:val="21"/>
          <w:highlight w:val="none"/>
        </w:rPr>
      </w:r>
      <w:r/>
    </w:p>
    <w:p>
      <w:pPr>
        <w:pStyle w:val="788"/>
        <w:ind w:left="119" w:firstLine="420"/>
        <w:rPr>
          <w:rFonts w:ascii="宋体" w:hAnsi="宋体" w:cs="宋体"/>
          <w:szCs w:val="21"/>
          <w:highlight w:val="none"/>
          <w:lang w:val="zh-CN"/>
        </w:rPr>
      </w:pPr>
      <w:r>
        <w:rPr>
          <w:rFonts w:ascii="宋体" w:hAnsi="宋体" w:cs="宋体"/>
          <w:szCs w:val="21"/>
          <w:highlight w:val="none"/>
        </w:rPr>
        <w:t xml:space="preserve">5、供应商应当对承建（承接）供应商进行声明</w:t>
      </w:r>
      <w:r>
        <w:rPr>
          <w:rFonts w:ascii="宋体" w:hAnsi="宋体" w:cs="宋体"/>
          <w:szCs w:val="21"/>
          <w:highlight w:val="none"/>
          <w:lang w:val="zh-CN"/>
        </w:rPr>
      </w:r>
      <w:r/>
    </w:p>
    <w:p>
      <w:pPr>
        <w:pStyle w:val="992"/>
        <w:spacing w:line="400" w:lineRule="exact"/>
        <w:rPr>
          <w:rFonts w:hAnsi="宋体" w:eastAsia="宋体" w:cs="宋体"/>
          <w:b/>
          <w:bCs/>
          <w:sz w:val="21"/>
          <w:szCs w:val="21"/>
          <w:highlight w:val="none"/>
        </w:rPr>
      </w:pPr>
      <w:r>
        <w:rPr>
          <w:rFonts w:hAnsi="宋体" w:eastAsia="宋体" w:cs="宋体"/>
          <w:b/>
          <w:bCs/>
          <w:sz w:val="21"/>
          <w:szCs w:val="21"/>
          <w:highlight w:val="none"/>
        </w:rPr>
      </w:r>
      <w:r/>
    </w:p>
    <w:p>
      <w:pPr>
        <w:pStyle w:val="992"/>
        <w:spacing w:line="400" w:lineRule="exact"/>
        <w:rPr>
          <w:rFonts w:hAnsi="宋体" w:eastAsia="宋体" w:cs="宋体"/>
          <w:b/>
          <w:bCs/>
          <w:sz w:val="21"/>
          <w:szCs w:val="21"/>
          <w:highlight w:val="none"/>
        </w:rPr>
      </w:pPr>
      <w:r>
        <w:rPr>
          <w:rFonts w:hAnsi="宋体" w:eastAsia="宋体" w:cs="宋体"/>
          <w:b/>
          <w:bCs/>
          <w:sz w:val="21"/>
          <w:szCs w:val="21"/>
          <w:highlight w:val="none"/>
        </w:rPr>
      </w:r>
      <w:r/>
    </w:p>
    <w:p>
      <w:pPr>
        <w:pStyle w:val="992"/>
        <w:spacing w:line="400" w:lineRule="exact"/>
        <w:rPr>
          <w:rFonts w:hAnsi="宋体" w:eastAsia="宋体" w:cs="宋体"/>
          <w:b/>
          <w:bCs/>
          <w:sz w:val="21"/>
          <w:szCs w:val="21"/>
          <w:highlight w:val="none"/>
        </w:rPr>
      </w:pPr>
      <w:r>
        <w:rPr>
          <w:rFonts w:hAnsi="宋体" w:eastAsia="宋体" w:cs="宋体"/>
          <w:b/>
          <w:bCs/>
          <w:sz w:val="21"/>
          <w:szCs w:val="21"/>
          <w:highlight w:val="none"/>
        </w:rPr>
      </w:r>
      <w:r/>
    </w:p>
    <w:p>
      <w:pPr>
        <w:pStyle w:val="992"/>
        <w:spacing w:line="400" w:lineRule="exact"/>
        <w:rPr>
          <w:rFonts w:hAnsi="宋体" w:eastAsia="宋体" w:cs="宋体"/>
          <w:b/>
          <w:bCs/>
          <w:sz w:val="21"/>
          <w:szCs w:val="21"/>
          <w:highlight w:val="none"/>
        </w:rPr>
      </w:pPr>
      <w:r>
        <w:rPr>
          <w:rFonts w:hAnsi="宋体" w:eastAsia="宋体" w:cs="宋体"/>
          <w:b/>
          <w:bCs/>
          <w:sz w:val="21"/>
          <w:szCs w:val="21"/>
          <w:highlight w:val="none"/>
        </w:rPr>
      </w:r>
      <w:r/>
    </w:p>
    <w:p>
      <w:pPr>
        <w:pStyle w:val="992"/>
        <w:spacing w:line="400" w:lineRule="exact"/>
        <w:rPr>
          <w:rFonts w:hAnsi="宋体" w:eastAsia="宋体" w:cs="宋体"/>
          <w:b/>
          <w:bCs/>
          <w:sz w:val="21"/>
          <w:szCs w:val="21"/>
          <w:highlight w:val="none"/>
        </w:rPr>
      </w:pPr>
      <w:r>
        <w:rPr>
          <w:rFonts w:hAnsi="宋体" w:eastAsia="宋体" w:cs="宋体"/>
          <w:b/>
          <w:bCs/>
          <w:sz w:val="21"/>
          <w:szCs w:val="21"/>
          <w:highlight w:val="none"/>
        </w:rPr>
      </w:r>
      <w:r/>
    </w:p>
    <w:p>
      <w:pPr>
        <w:pStyle w:val="992"/>
        <w:spacing w:line="400" w:lineRule="exact"/>
        <w:rPr>
          <w:rFonts w:hAnsi="宋体" w:eastAsia="宋体" w:cs="宋体"/>
          <w:b/>
          <w:bCs/>
          <w:sz w:val="21"/>
          <w:szCs w:val="21"/>
          <w:highlight w:val="none"/>
        </w:rPr>
      </w:pPr>
      <w:r>
        <w:rPr>
          <w:rFonts w:hint="eastAsia" w:hAnsi="宋体" w:eastAsia="宋体" w:cs="宋体"/>
          <w:b/>
          <w:bCs/>
          <w:sz w:val="21"/>
          <w:szCs w:val="21"/>
          <w:highlight w:val="none"/>
        </w:rPr>
        <w:t xml:space="preserve">格式1</w:t>
      </w:r>
      <w:r>
        <w:rPr>
          <w:rFonts w:hint="eastAsia" w:hAnsi="宋体" w:eastAsia="宋体" w:cs="宋体"/>
          <w:b/>
          <w:bCs/>
          <w:sz w:val="21"/>
          <w:szCs w:val="21"/>
          <w:highlight w:val="none"/>
          <w:lang w:val="en-US" w:eastAsia="zh-CN"/>
        </w:rPr>
        <w:t xml:space="preserve">0</w:t>
      </w:r>
      <w:r>
        <w:rPr>
          <w:rFonts w:hint="eastAsia" w:hAnsi="宋体" w:eastAsia="宋体" w:cs="宋体"/>
          <w:b/>
          <w:bCs/>
          <w:sz w:val="21"/>
          <w:szCs w:val="21"/>
          <w:highlight w:val="none"/>
        </w:rPr>
        <w:t xml:space="preserve">：</w:t>
      </w:r>
      <w:r>
        <w:rPr>
          <w:rFonts w:hAnsi="宋体" w:eastAsia="宋体" w:cs="宋体"/>
          <w:b/>
          <w:bCs/>
          <w:sz w:val="21"/>
          <w:szCs w:val="21"/>
          <w:highlight w:val="none"/>
        </w:rPr>
      </w:r>
      <w:r/>
    </w:p>
    <w:p>
      <w:pPr>
        <w:pStyle w:val="992"/>
        <w:ind w:firstLine="2570"/>
        <w:spacing w:line="400" w:lineRule="exact"/>
        <w:rPr>
          <w:rFonts w:hAnsi="宋体" w:eastAsia="宋体" w:cs="宋体"/>
          <w:b/>
          <w:sz w:val="32"/>
          <w:szCs w:val="32"/>
          <w:highlight w:val="none"/>
          <w:lang w:val="zh-CN"/>
        </w:rPr>
      </w:pPr>
      <w:r>
        <w:rPr>
          <w:rFonts w:hint="eastAsia" w:hAnsi="宋体" w:eastAsia="宋体" w:cs="宋体"/>
          <w:b/>
          <w:sz w:val="32"/>
          <w:szCs w:val="32"/>
          <w:highlight w:val="none"/>
          <w:lang w:val="zh-CN"/>
        </w:rPr>
        <w:t xml:space="preserve">残疾人福利性单位声明函</w:t>
      </w:r>
      <w:r>
        <w:rPr>
          <w:rFonts w:hAnsi="宋体" w:eastAsia="宋体" w:cs="宋体"/>
          <w:b/>
          <w:sz w:val="32"/>
          <w:szCs w:val="32"/>
          <w:highlight w:val="none"/>
          <w:lang w:val="zh-CN"/>
        </w:rPr>
      </w:r>
      <w:r/>
    </w:p>
    <w:p>
      <w:pPr>
        <w:pStyle w:val="839"/>
        <w:spacing w:beforeAutospacing="0" w:afterAutospacing="0" w:line="480" w:lineRule="atLeast"/>
        <w:rPr>
          <w:rFonts w:ascii="&amp;quot" w:hAnsi="&amp;quot" w:eastAsia="&amp;quot" w:cs="&amp;quot"/>
          <w:color w:val="333333"/>
          <w:highlight w:val="none"/>
        </w:rPr>
      </w:pPr>
      <w:r>
        <w:rPr>
          <w:rFonts w:ascii="&amp;quot" w:hAnsi="&amp;quot" w:eastAsia="&amp;quot" w:cs="&amp;quot"/>
          <w:color w:val="333333"/>
          <w:highlight w:val="none"/>
        </w:rPr>
      </w:r>
      <w:r/>
    </w:p>
    <w:p>
      <w:pPr>
        <w:pStyle w:val="992"/>
        <w:ind w:firstLine="630"/>
        <w:spacing w:line="400" w:lineRule="exact"/>
        <w:rPr>
          <w:rFonts w:hAnsi="宋体" w:eastAsia="宋体"/>
          <w:sz w:val="21"/>
          <w:szCs w:val="21"/>
          <w:highlight w:val="none"/>
        </w:rPr>
      </w:pPr>
      <w:r>
        <w:rPr>
          <w:rFonts w:hAnsi="宋体" w:eastAsia="宋体"/>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Ansi="宋体" w:eastAsia="宋体"/>
          <w:sz w:val="21"/>
          <w:szCs w:val="21"/>
          <w:highlight w:val="none"/>
        </w:rPr>
      </w:r>
      <w:r/>
    </w:p>
    <w:p>
      <w:pPr>
        <w:pStyle w:val="992"/>
        <w:spacing w:line="400" w:lineRule="exact"/>
        <w:rPr>
          <w:rFonts w:hAnsi="宋体" w:eastAsia="宋体"/>
          <w:sz w:val="21"/>
          <w:szCs w:val="21"/>
          <w:highlight w:val="none"/>
        </w:rPr>
      </w:pPr>
      <w:r>
        <w:rPr>
          <w:rFonts w:hAnsi="宋体" w:eastAsia="宋体"/>
          <w:sz w:val="21"/>
          <w:szCs w:val="21"/>
          <w:highlight w:val="none"/>
        </w:rPr>
        <w:t xml:space="preserve">本单位对上述声明的真实性负责。如有虚假，将依法承担相应责任。</w:t>
      </w:r>
      <w:r>
        <w:rPr>
          <w:rFonts w:hAnsi="宋体" w:eastAsia="宋体"/>
          <w:sz w:val="21"/>
          <w:szCs w:val="21"/>
          <w:highlight w:val="none"/>
        </w:rPr>
      </w:r>
      <w:r/>
    </w:p>
    <w:p>
      <w:pPr>
        <w:pStyle w:val="839"/>
        <w:spacing w:beforeAutospacing="0" w:afterAutospacing="0" w:line="480" w:lineRule="atLeast"/>
        <w:rPr>
          <w:rFonts w:ascii="&amp;quot" w:hAnsi="&amp;quot" w:eastAsia="&amp;quot" w:cs="&amp;quot"/>
          <w:color w:val="333333"/>
          <w:highlight w:val="none"/>
        </w:rPr>
      </w:pPr>
      <w:r>
        <w:rPr>
          <w:rFonts w:ascii="&amp;quot" w:hAnsi="&amp;quot" w:eastAsia="&amp;quot" w:cs="&amp;quot"/>
          <w:color w:val="333333"/>
          <w:highlight w:val="none"/>
        </w:rPr>
      </w:r>
      <w:r/>
    </w:p>
    <w:p>
      <w:pPr>
        <w:pStyle w:val="839"/>
        <w:spacing w:beforeAutospacing="0" w:afterAutospacing="0" w:line="480" w:lineRule="atLeast"/>
        <w:rPr>
          <w:rFonts w:ascii="&amp;quot" w:hAnsi="&amp;quot" w:eastAsia="&amp;quot" w:cs="&amp;quot"/>
          <w:color w:val="333333"/>
          <w:highlight w:val="none"/>
        </w:rPr>
      </w:pPr>
      <w:r>
        <w:rPr>
          <w:rFonts w:ascii="&amp;quot" w:hAnsi="&amp;quot" w:eastAsia="&amp;quot" w:cs="&amp;quot"/>
          <w:color w:val="333333"/>
          <w:highlight w:val="none"/>
        </w:rPr>
      </w:r>
      <w:r/>
    </w:p>
    <w:p>
      <w:pPr>
        <w:pStyle w:val="839"/>
        <w:jc w:val="right"/>
        <w:spacing w:beforeAutospacing="0" w:afterAutospacing="0" w:line="480" w:lineRule="atLeast"/>
        <w:rPr>
          <w:rFonts w:ascii="&amp;quot" w:hAnsi="&amp;quot" w:eastAsia="&amp;quot" w:cs="&amp;quot"/>
          <w:color w:val="333333"/>
          <w:highlight w:val="none"/>
        </w:rPr>
      </w:pPr>
      <w:r>
        <w:rPr>
          <w:rFonts w:ascii="&amp;quot" w:hAnsi="&amp;quot" w:eastAsia="&amp;quot" w:cs="&amp;quot"/>
          <w:color w:val="333333"/>
          <w:highlight w:val="none"/>
        </w:rPr>
        <w:t xml:space="preserve">                  </w:t>
      </w:r>
      <w:r>
        <w:rPr>
          <w:rFonts w:ascii="宋体" w:hAnsi="宋体"/>
          <w:color w:val="333333"/>
          <w:sz w:val="21"/>
          <w:szCs w:val="21"/>
          <w:highlight w:val="none"/>
        </w:rPr>
        <w:t xml:space="preserve">单位名称（盖章）：</w:t>
      </w:r>
      <w:r>
        <w:rPr>
          <w:rFonts w:ascii="&amp;quot" w:hAnsi="&amp;quot" w:eastAsia="&amp;quot" w:cs="&amp;quot"/>
          <w:color w:val="333333"/>
          <w:highlight w:val="none"/>
        </w:rPr>
      </w:r>
      <w:r/>
    </w:p>
    <w:p>
      <w:pPr>
        <w:pStyle w:val="788"/>
        <w:spacing w:line="360" w:lineRule="auto"/>
        <w:rPr>
          <w:rFonts w:hAnsi="宋体"/>
          <w:szCs w:val="21"/>
          <w:highlight w:val="none"/>
        </w:rPr>
      </w:pPr>
      <w:r>
        <w:rPr>
          <w:rFonts w:hint="eastAsia" w:hAnsi="宋体"/>
          <w:szCs w:val="21"/>
          <w:highlight w:val="none"/>
        </w:rPr>
        <w:t xml:space="preserve">                                                               日期：</w:t>
      </w:r>
      <w:r>
        <w:rPr>
          <w:rFonts w:hAnsi="宋体"/>
          <w:szCs w:val="21"/>
          <w:highlight w:val="none"/>
        </w:rPr>
      </w:r>
      <w:r/>
    </w:p>
    <w:p>
      <w:pPr>
        <w:pStyle w:val="814"/>
        <w:rPr>
          <w:highlight w:val="none"/>
        </w:rPr>
      </w:pPr>
      <w:r>
        <w:rPr>
          <w:rFonts w:hint="eastAsia" w:ascii="宋体" w:hAnsi="宋体" w:cs="宋体"/>
          <w:spacing w:val="6"/>
          <w:szCs w:val="21"/>
          <w:highlight w:val="none"/>
        </w:rPr>
        <w:t xml:space="preserve">备注：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w:t>
      </w:r>
      <w:r>
        <w:rPr>
          <w:rFonts w:hint="eastAsia" w:ascii="宋体" w:hAnsi="宋体" w:cs="宋体"/>
          <w:spacing w:val="6"/>
          <w:szCs w:val="21"/>
          <w:highlight w:val="none"/>
          <w:lang w:eastAsia="zh-CN"/>
        </w:rPr>
        <w:t xml:space="preserve">《中华人民共和国政府采购法》</w:t>
      </w:r>
      <w:r>
        <w:rPr>
          <w:rFonts w:hint="eastAsia" w:ascii="宋体" w:hAnsi="宋体" w:cs="宋体"/>
          <w:spacing w:val="6"/>
          <w:szCs w:val="21"/>
          <w:highlight w:val="none"/>
        </w:rPr>
        <w:t xml:space="preserve">第七十七条第一款的规定追究法律责任。成交、成交供应商为残疾人福利性单位的，采购人或者其委托的采购代理机构应当随成交、成交结果同时公告其《残疾人福利性单位声明函》，接受社会监督。</w:t>
      </w:r>
      <w:r>
        <w:rPr>
          <w:highlight w:val="none"/>
        </w:rPr>
      </w:r>
      <w:r/>
    </w:p>
    <w:p>
      <w:pPr>
        <w:pStyle w:val="788"/>
        <w:jc w:val="center"/>
        <w:rPr>
          <w:rFonts w:ascii="黑体" w:hAnsi="黑体" w:eastAsia="黑体"/>
          <w:sz w:val="32"/>
          <w:szCs w:val="32"/>
          <w:highlight w:val="none"/>
        </w:rPr>
      </w:pPr>
      <w:r>
        <w:rPr>
          <w:rFonts w:ascii="黑体" w:hAnsi="黑体" w:eastAsia="黑体"/>
          <w:sz w:val="32"/>
          <w:szCs w:val="32"/>
          <w:highlight w:val="none"/>
        </w:rPr>
      </w:r>
      <w:r/>
    </w:p>
    <w:p>
      <w:pPr>
        <w:pStyle w:val="788"/>
        <w:jc w:val="center"/>
        <w:rPr>
          <w:rFonts w:ascii="黑体" w:hAnsi="黑体" w:eastAsia="黑体"/>
          <w:sz w:val="32"/>
          <w:szCs w:val="32"/>
          <w:highlight w:val="none"/>
        </w:rPr>
      </w:pPr>
      <w:r>
        <w:rPr>
          <w:rFonts w:ascii="黑体" w:hAnsi="黑体" w:eastAsia="黑体"/>
          <w:sz w:val="32"/>
          <w:szCs w:val="32"/>
          <w:highlight w:val="none"/>
        </w:rPr>
      </w:r>
      <w:r/>
    </w:p>
    <w:p>
      <w:pPr>
        <w:pStyle w:val="788"/>
        <w:jc w:val="center"/>
        <w:rPr>
          <w:rFonts w:ascii="黑体" w:hAnsi="黑体" w:eastAsia="黑体"/>
          <w:sz w:val="32"/>
          <w:szCs w:val="32"/>
          <w:highlight w:val="none"/>
        </w:rPr>
      </w:pPr>
      <w:r>
        <w:rPr>
          <w:rFonts w:ascii="黑体" w:hAnsi="黑体" w:eastAsia="黑体"/>
          <w:sz w:val="32"/>
          <w:szCs w:val="32"/>
          <w:highlight w:val="none"/>
        </w:rPr>
      </w:r>
      <w:r/>
    </w:p>
    <w:p>
      <w:pPr>
        <w:pStyle w:val="839"/>
        <w:jc w:val="both"/>
        <w:spacing w:beforeAutospacing="0" w:afterAutospacing="0" w:line="480" w:lineRule="atLeast"/>
        <w:rPr>
          <w:b/>
          <w:bCs/>
          <w:sz w:val="21"/>
          <w:szCs w:val="21"/>
          <w:highlight w:val="none"/>
        </w:rPr>
      </w:pPr>
      <w:r>
        <w:rPr>
          <w:b/>
          <w:bCs/>
          <w:sz w:val="21"/>
          <w:szCs w:val="21"/>
          <w:highlight w:val="none"/>
        </w:rPr>
      </w:r>
      <w:r/>
    </w:p>
    <w:p>
      <w:pPr>
        <w:pStyle w:val="839"/>
        <w:jc w:val="both"/>
        <w:spacing w:beforeAutospacing="0" w:afterAutospacing="0" w:line="480" w:lineRule="atLeast"/>
        <w:rPr>
          <w:b/>
          <w:bCs/>
          <w:sz w:val="21"/>
          <w:szCs w:val="21"/>
          <w:highlight w:val="none"/>
        </w:rPr>
      </w:pPr>
      <w:r>
        <w:rPr>
          <w:b/>
          <w:bCs/>
          <w:sz w:val="21"/>
          <w:szCs w:val="21"/>
          <w:highlight w:val="none"/>
        </w:rPr>
      </w:r>
      <w:r/>
    </w:p>
    <w:p>
      <w:pPr>
        <w:pStyle w:val="839"/>
        <w:jc w:val="both"/>
        <w:spacing w:beforeAutospacing="0" w:afterAutospacing="0" w:line="480" w:lineRule="atLeast"/>
        <w:rPr>
          <w:b/>
          <w:bCs/>
          <w:sz w:val="21"/>
          <w:szCs w:val="21"/>
          <w:highlight w:val="none"/>
        </w:rPr>
      </w:pPr>
      <w:r>
        <w:rPr>
          <w:b/>
          <w:bCs/>
          <w:sz w:val="21"/>
          <w:szCs w:val="21"/>
          <w:highlight w:val="none"/>
        </w:rPr>
      </w:r>
      <w:r/>
    </w:p>
    <w:p>
      <w:pPr>
        <w:pStyle w:val="839"/>
        <w:jc w:val="both"/>
        <w:spacing w:beforeAutospacing="0" w:afterAutospacing="0" w:line="480" w:lineRule="atLeast"/>
        <w:rPr>
          <w:b/>
          <w:bCs/>
          <w:sz w:val="21"/>
          <w:szCs w:val="21"/>
          <w:highlight w:val="none"/>
        </w:rPr>
      </w:pPr>
      <w:r>
        <w:rPr>
          <w:b/>
          <w:bCs/>
          <w:sz w:val="21"/>
          <w:szCs w:val="21"/>
          <w:highlight w:val="none"/>
        </w:rPr>
      </w:r>
      <w:r/>
    </w:p>
    <w:p>
      <w:pPr>
        <w:pStyle w:val="839"/>
        <w:jc w:val="both"/>
        <w:spacing w:beforeAutospacing="0" w:afterAutospacing="0" w:line="480" w:lineRule="atLeast"/>
        <w:rPr>
          <w:b/>
          <w:bCs/>
          <w:sz w:val="21"/>
          <w:szCs w:val="21"/>
          <w:highlight w:val="none"/>
        </w:rPr>
      </w:pPr>
      <w:r>
        <w:rPr>
          <w:b/>
          <w:bCs/>
          <w:sz w:val="21"/>
          <w:szCs w:val="21"/>
          <w:highlight w:val="none"/>
        </w:rPr>
      </w:r>
      <w:r/>
    </w:p>
    <w:p>
      <w:pPr>
        <w:pStyle w:val="839"/>
        <w:jc w:val="both"/>
        <w:spacing w:beforeAutospacing="0" w:afterAutospacing="0" w:line="480" w:lineRule="atLeast"/>
        <w:rPr>
          <w:b/>
          <w:bCs/>
          <w:sz w:val="21"/>
          <w:szCs w:val="21"/>
          <w:highlight w:val="none"/>
        </w:rPr>
      </w:pPr>
      <w:r>
        <w:rPr>
          <w:b/>
          <w:bCs/>
          <w:sz w:val="21"/>
          <w:szCs w:val="21"/>
          <w:highlight w:val="none"/>
        </w:rPr>
      </w:r>
      <w:r/>
    </w:p>
    <w:p>
      <w:pPr>
        <w:pStyle w:val="839"/>
        <w:jc w:val="both"/>
        <w:spacing w:beforeAutospacing="0" w:afterAutospacing="0" w:line="480" w:lineRule="atLeast"/>
        <w:rPr>
          <w:b/>
          <w:bCs/>
          <w:sz w:val="21"/>
          <w:szCs w:val="21"/>
          <w:highlight w:val="none"/>
        </w:rPr>
      </w:pPr>
      <w:r>
        <w:rPr>
          <w:b/>
          <w:bCs/>
          <w:sz w:val="21"/>
          <w:szCs w:val="21"/>
          <w:highlight w:val="none"/>
        </w:rPr>
      </w:r>
      <w:r/>
    </w:p>
    <w:p>
      <w:pPr>
        <w:pStyle w:val="788"/>
        <w:pageBreakBefore/>
        <w:spacing w:line="360" w:lineRule="auto"/>
        <w:rPr>
          <w:rFonts w:hint="eastAsia" w:ascii="宋体" w:hAnsi="宋体" w:eastAsia="宋体" w:cs="宋体"/>
          <w:b/>
          <w:bCs/>
          <w:szCs w:val="21"/>
          <w:highlight w:val="none"/>
          <w:lang w:eastAsia="zh-CN"/>
        </w:rPr>
      </w:pPr>
      <w:r>
        <w:rPr>
          <w:rFonts w:hint="eastAsia" w:ascii="宋体" w:hAnsi="宋体" w:cs="宋体"/>
          <w:b/>
          <w:highlight w:val="none"/>
        </w:rPr>
        <w:t xml:space="preserve">格式1</w:t>
      </w:r>
      <w:r>
        <w:rPr>
          <w:rFonts w:hint="eastAsia" w:ascii="宋体" w:hAnsi="宋体" w:cs="宋体"/>
          <w:b/>
          <w:highlight w:val="none"/>
          <w:lang w:val="en-US" w:eastAsia="zh-CN"/>
        </w:rPr>
        <w:t xml:space="preserve">1</w:t>
      </w:r>
      <w:r>
        <w:rPr>
          <w:rFonts w:hint="eastAsia" w:ascii="宋体" w:hAnsi="宋体" w:eastAsia="宋体" w:cs="宋体"/>
          <w:b/>
          <w:bCs/>
          <w:szCs w:val="21"/>
          <w:highlight w:val="none"/>
          <w:lang w:eastAsia="zh-CN"/>
        </w:rPr>
      </w:r>
      <w:r/>
    </w:p>
    <w:p>
      <w:pPr>
        <w:pStyle w:val="992"/>
        <w:ind w:firstLine="2891"/>
        <w:spacing w:line="400" w:lineRule="exact"/>
        <w:rPr>
          <w:rFonts w:hAnsi="宋体" w:eastAsia="宋体" w:cs="宋体"/>
          <w:b/>
          <w:sz w:val="32"/>
          <w:szCs w:val="32"/>
          <w:highlight w:val="none"/>
          <w:lang w:val="zh-CN"/>
        </w:rPr>
      </w:pPr>
      <w:r>
        <w:rPr>
          <w:rFonts w:hint="eastAsia" w:hAnsi="宋体" w:eastAsia="宋体" w:cs="宋体"/>
          <w:b/>
          <w:sz w:val="32"/>
          <w:szCs w:val="32"/>
          <w:highlight w:val="none"/>
          <w:lang w:val="zh-CN"/>
        </w:rPr>
        <w:t xml:space="preserve">监狱企业声明函</w:t>
      </w:r>
      <w:r>
        <w:rPr>
          <w:rFonts w:hAnsi="宋体" w:eastAsia="宋体" w:cs="宋体"/>
          <w:b/>
          <w:sz w:val="32"/>
          <w:szCs w:val="32"/>
          <w:highlight w:val="none"/>
          <w:lang w:val="zh-CN"/>
        </w:rPr>
      </w:r>
      <w:r/>
    </w:p>
    <w:p>
      <w:pPr>
        <w:pStyle w:val="839"/>
        <w:ind w:firstLine="480"/>
        <w:spacing w:before="75" w:beforeAutospacing="0" w:after="75" w:afterAutospacing="0" w:line="435" w:lineRule="atLeast"/>
        <w:rPr>
          <w:sz w:val="21"/>
          <w:szCs w:val="21"/>
          <w:highlight w:val="none"/>
        </w:rPr>
      </w:pPr>
      <w:r>
        <w:rPr>
          <w:sz w:val="21"/>
          <w:szCs w:val="21"/>
          <w:highlight w:val="none"/>
        </w:rPr>
      </w:r>
      <w:r/>
    </w:p>
    <w:p>
      <w:pPr>
        <w:pStyle w:val="839"/>
        <w:ind w:firstLine="480"/>
        <w:spacing w:before="75" w:beforeAutospacing="0" w:after="75" w:afterAutospacing="0" w:line="435" w:lineRule="atLeast"/>
        <w:rPr>
          <w:sz w:val="21"/>
          <w:szCs w:val="21"/>
          <w:highlight w:val="none"/>
        </w:rPr>
      </w:pPr>
      <w:r>
        <w:rPr>
          <w:rFonts w:hint="eastAsia"/>
          <w:sz w:val="21"/>
          <w:szCs w:val="21"/>
          <w:highlight w:val="none"/>
        </w:rPr>
        <w:t xml:space="preserve">本企业（单位）郑重声明下列事项（按照实际情况勾选或填空）：</w:t>
      </w:r>
      <w:r>
        <w:rPr>
          <w:sz w:val="21"/>
          <w:szCs w:val="21"/>
          <w:highlight w:val="none"/>
        </w:rPr>
      </w:r>
      <w:r/>
    </w:p>
    <w:p>
      <w:pPr>
        <w:pStyle w:val="839"/>
        <w:ind w:firstLine="480"/>
        <w:spacing w:before="75" w:beforeAutospacing="0" w:after="75" w:afterAutospacing="0" w:line="435" w:lineRule="atLeast"/>
        <w:rPr>
          <w:sz w:val="21"/>
          <w:szCs w:val="21"/>
          <w:highlight w:val="none"/>
        </w:rPr>
      </w:pPr>
      <w:r>
        <w:rPr>
          <w:rFonts w:hint="eastAsia"/>
          <w:sz w:val="21"/>
          <w:szCs w:val="21"/>
          <w:highlight w:val="none"/>
        </w:rPr>
        <w:t xml:space="preserve">本企业（单位）为直接响应单位提供本企业（单位）的服务。</w:t>
      </w:r>
      <w:r>
        <w:rPr>
          <w:sz w:val="21"/>
          <w:szCs w:val="21"/>
          <w:highlight w:val="none"/>
        </w:rPr>
      </w:r>
      <w:r/>
    </w:p>
    <w:p>
      <w:pPr>
        <w:pStyle w:val="839"/>
        <w:numPr>
          <w:ilvl w:val="0"/>
          <w:numId w:val="2"/>
        </w:numPr>
        <w:ind w:firstLine="480"/>
        <w:spacing w:before="75" w:beforeAutospacing="0" w:after="75" w:afterAutospacing="0" w:line="435" w:lineRule="atLeast"/>
        <w:rPr>
          <w:sz w:val="21"/>
          <w:szCs w:val="21"/>
          <w:highlight w:val="none"/>
        </w:rPr>
      </w:pPr>
      <w:r>
        <w:rPr>
          <w:rFonts w:hint="eastAsia"/>
          <w:sz w:val="21"/>
          <w:szCs w:val="21"/>
          <w:highlight w:val="none"/>
        </w:rPr>
        <w:t xml:space="preserve">本企业（单位）（请填写：是、不是）监狱企业。</w:t>
      </w:r>
      <w:r>
        <w:rPr>
          <w:sz w:val="21"/>
          <w:szCs w:val="21"/>
          <w:highlight w:val="none"/>
        </w:rPr>
      </w:r>
      <w:r/>
    </w:p>
    <w:p>
      <w:pPr>
        <w:pStyle w:val="839"/>
        <w:ind w:firstLine="420"/>
        <w:spacing w:before="75" w:beforeAutospacing="0" w:after="75" w:afterAutospacing="0" w:line="435" w:lineRule="atLeast"/>
        <w:rPr>
          <w:sz w:val="21"/>
          <w:szCs w:val="21"/>
          <w:highlight w:val="none"/>
        </w:rPr>
      </w:pPr>
      <w:r>
        <w:rPr>
          <w:rFonts w:hint="eastAsia"/>
          <w:sz w:val="21"/>
          <w:szCs w:val="21"/>
          <w:highlight w:val="none"/>
        </w:rPr>
        <w:t xml:space="preserve">（2）本企业（单位）（请填写：是、不是）为联合体一方，提供本企业（单位）的服务。本企业（单位）提供协议合同金额占到共同投标协议合同总金额的比例为。</w:t>
      </w:r>
      <w:r>
        <w:rPr>
          <w:sz w:val="21"/>
          <w:szCs w:val="21"/>
          <w:highlight w:val="none"/>
        </w:rPr>
      </w:r>
      <w:r/>
    </w:p>
    <w:p>
      <w:pPr>
        <w:pStyle w:val="839"/>
        <w:ind w:firstLine="480"/>
        <w:spacing w:before="75" w:beforeAutospacing="0" w:after="75" w:afterAutospacing="0" w:line="435" w:lineRule="atLeast"/>
        <w:rPr>
          <w:sz w:val="21"/>
          <w:szCs w:val="21"/>
          <w:highlight w:val="none"/>
        </w:rPr>
      </w:pPr>
      <w:r>
        <w:rPr>
          <w:rFonts w:hint="eastAsia"/>
          <w:sz w:val="21"/>
          <w:szCs w:val="21"/>
          <w:highlight w:val="none"/>
        </w:rPr>
        <w:t xml:space="preserve">　　本企业（单位）对上述声明的真实性负责。如有虚假，将依法承担相应责任。</w:t>
      </w:r>
      <w:r>
        <w:rPr>
          <w:sz w:val="21"/>
          <w:szCs w:val="21"/>
          <w:highlight w:val="none"/>
        </w:rPr>
      </w:r>
      <w:r/>
    </w:p>
    <w:p>
      <w:pPr>
        <w:pStyle w:val="839"/>
        <w:ind w:firstLine="480"/>
        <w:spacing w:before="75" w:beforeAutospacing="0" w:after="75" w:afterAutospacing="0" w:line="435" w:lineRule="atLeast"/>
        <w:rPr>
          <w:sz w:val="21"/>
          <w:szCs w:val="21"/>
          <w:highlight w:val="none"/>
        </w:rPr>
      </w:pPr>
      <w:r>
        <w:rPr>
          <w:sz w:val="21"/>
          <w:szCs w:val="21"/>
          <w:highlight w:val="none"/>
        </w:rPr>
      </w:r>
      <w:r/>
    </w:p>
    <w:p>
      <w:pPr>
        <w:pStyle w:val="839"/>
        <w:ind w:firstLine="4200"/>
        <w:jc w:val="both"/>
        <w:spacing w:before="75" w:beforeAutospacing="0" w:after="75" w:afterAutospacing="0" w:line="435" w:lineRule="atLeast"/>
        <w:rPr>
          <w:sz w:val="21"/>
          <w:szCs w:val="21"/>
          <w:highlight w:val="none"/>
        </w:rPr>
      </w:pPr>
      <w:r>
        <w:rPr>
          <w:rFonts w:hint="eastAsia"/>
          <w:sz w:val="21"/>
          <w:szCs w:val="21"/>
          <w:highlight w:val="none"/>
        </w:rPr>
        <w:t xml:space="preserve">响应单位签章：</w:t>
      </w:r>
      <w:r>
        <w:rPr>
          <w:rFonts w:hint="eastAsia"/>
          <w:sz w:val="21"/>
          <w:szCs w:val="21"/>
          <w:highlight w:val="none"/>
          <w:u w:val="single"/>
        </w:rPr>
        <w:t xml:space="preserve">         </w:t>
      </w:r>
      <w:r>
        <w:rPr>
          <w:sz w:val="21"/>
          <w:szCs w:val="21"/>
          <w:highlight w:val="none"/>
        </w:rPr>
      </w:r>
      <w:r/>
    </w:p>
    <w:p>
      <w:pPr>
        <w:pStyle w:val="839"/>
        <w:ind w:firstLine="4305"/>
        <w:spacing w:before="75" w:beforeAutospacing="0" w:after="75" w:afterAutospacing="0" w:line="435" w:lineRule="atLeast"/>
        <w:rPr>
          <w:sz w:val="21"/>
          <w:szCs w:val="21"/>
          <w:highlight w:val="none"/>
        </w:rPr>
      </w:pPr>
      <w:r>
        <w:rPr>
          <w:rFonts w:hint="eastAsia"/>
          <w:sz w:val="21"/>
          <w:szCs w:val="21"/>
          <w:highlight w:val="none"/>
        </w:rPr>
        <w:t xml:space="preserve">日     期：</w:t>
      </w:r>
      <w:r>
        <w:rPr>
          <w:rFonts w:hint="eastAsia"/>
          <w:sz w:val="21"/>
          <w:szCs w:val="21"/>
          <w:highlight w:val="none"/>
          <w:u w:val="single"/>
        </w:rPr>
        <w:t xml:space="preserve">    </w:t>
      </w:r>
      <w:r>
        <w:rPr>
          <w:rFonts w:hint="eastAsia"/>
          <w:sz w:val="21"/>
          <w:szCs w:val="21"/>
          <w:highlight w:val="none"/>
        </w:rPr>
        <w:t xml:space="preserve">年</w:t>
      </w:r>
      <w:r>
        <w:rPr>
          <w:rFonts w:hint="eastAsia"/>
          <w:sz w:val="21"/>
          <w:szCs w:val="21"/>
          <w:highlight w:val="none"/>
          <w:u w:val="single"/>
        </w:rPr>
        <w:t xml:space="preserve">   </w:t>
      </w:r>
      <w:r>
        <w:rPr>
          <w:rFonts w:hint="eastAsia"/>
          <w:sz w:val="21"/>
          <w:szCs w:val="21"/>
          <w:highlight w:val="none"/>
        </w:rPr>
        <w:t xml:space="preserve">月</w:t>
      </w:r>
      <w:r>
        <w:rPr>
          <w:rFonts w:hint="eastAsia"/>
          <w:sz w:val="21"/>
          <w:szCs w:val="21"/>
          <w:highlight w:val="none"/>
          <w:u w:val="single"/>
        </w:rPr>
        <w:t xml:space="preserve">   </w:t>
      </w:r>
      <w:r>
        <w:rPr>
          <w:rFonts w:hint="eastAsia"/>
          <w:sz w:val="21"/>
          <w:szCs w:val="21"/>
          <w:highlight w:val="none"/>
        </w:rPr>
        <w:t xml:space="preserve">日</w:t>
      </w:r>
      <w:r>
        <w:rPr>
          <w:sz w:val="21"/>
          <w:szCs w:val="21"/>
          <w:highlight w:val="none"/>
        </w:rPr>
      </w:r>
      <w:r/>
    </w:p>
    <w:p>
      <w:pPr>
        <w:pStyle w:val="839"/>
        <w:jc w:val="both"/>
        <w:spacing w:beforeAutospacing="0" w:afterAutospacing="0" w:line="480" w:lineRule="atLeast"/>
        <w:rPr>
          <w:b/>
          <w:bCs/>
          <w:sz w:val="21"/>
          <w:szCs w:val="21"/>
          <w:highlight w:val="none"/>
        </w:rPr>
      </w:pPr>
      <w:r>
        <w:rPr>
          <w:b/>
          <w:bCs/>
          <w:sz w:val="21"/>
          <w:szCs w:val="21"/>
          <w:highlight w:val="none"/>
        </w:rPr>
      </w:r>
      <w:r/>
    </w:p>
    <w:p>
      <w:pPr>
        <w:pStyle w:val="839"/>
        <w:jc w:val="both"/>
        <w:spacing w:beforeAutospacing="0" w:afterAutospacing="0" w:line="480" w:lineRule="atLeast"/>
        <w:rPr>
          <w:b/>
          <w:bCs/>
          <w:sz w:val="21"/>
          <w:szCs w:val="21"/>
          <w:highlight w:val="none"/>
        </w:rPr>
      </w:pPr>
      <w:r>
        <w:rPr>
          <w:b/>
          <w:bCs/>
          <w:sz w:val="21"/>
          <w:szCs w:val="21"/>
          <w:highlight w:val="none"/>
        </w:rPr>
      </w:r>
      <w:r/>
    </w:p>
    <w:p>
      <w:pPr>
        <w:pStyle w:val="839"/>
        <w:jc w:val="both"/>
        <w:spacing w:beforeAutospacing="0" w:afterAutospacing="0" w:line="480" w:lineRule="atLeast"/>
        <w:rPr>
          <w:b/>
          <w:bCs/>
          <w:sz w:val="21"/>
          <w:szCs w:val="21"/>
          <w:highlight w:val="none"/>
        </w:rPr>
      </w:pPr>
      <w:r>
        <w:rPr>
          <w:b/>
          <w:bCs/>
          <w:sz w:val="21"/>
          <w:szCs w:val="21"/>
          <w:highlight w:val="none"/>
        </w:rPr>
      </w:r>
      <w:r/>
    </w:p>
    <w:p>
      <w:pPr>
        <w:pStyle w:val="839"/>
        <w:jc w:val="both"/>
        <w:spacing w:beforeAutospacing="0" w:afterAutospacing="0" w:line="480" w:lineRule="atLeast"/>
        <w:rPr>
          <w:b/>
          <w:bCs/>
          <w:sz w:val="21"/>
          <w:szCs w:val="21"/>
          <w:highlight w:val="none"/>
        </w:rPr>
      </w:pPr>
      <w:r>
        <w:rPr>
          <w:b/>
          <w:bCs/>
          <w:sz w:val="21"/>
          <w:szCs w:val="21"/>
          <w:highlight w:val="none"/>
        </w:rPr>
      </w:r>
      <w:r/>
    </w:p>
    <w:p>
      <w:pPr>
        <w:pStyle w:val="839"/>
        <w:jc w:val="both"/>
        <w:spacing w:beforeAutospacing="0" w:afterAutospacing="0" w:line="480" w:lineRule="atLeast"/>
        <w:rPr>
          <w:b/>
          <w:bCs/>
          <w:sz w:val="21"/>
          <w:szCs w:val="21"/>
          <w:highlight w:val="none"/>
        </w:rPr>
      </w:pPr>
      <w:r>
        <w:rPr>
          <w:b/>
          <w:bCs/>
          <w:sz w:val="21"/>
          <w:szCs w:val="21"/>
          <w:highlight w:val="none"/>
        </w:rPr>
      </w:r>
      <w:r/>
    </w:p>
    <w:p>
      <w:pPr>
        <w:pStyle w:val="839"/>
        <w:jc w:val="both"/>
        <w:spacing w:beforeAutospacing="0" w:afterAutospacing="0" w:line="480" w:lineRule="atLeast"/>
        <w:rPr>
          <w:b/>
          <w:bCs/>
          <w:sz w:val="21"/>
          <w:szCs w:val="21"/>
          <w:highlight w:val="none"/>
        </w:rPr>
      </w:pPr>
      <w:r>
        <w:rPr>
          <w:b/>
          <w:bCs/>
          <w:sz w:val="21"/>
          <w:szCs w:val="21"/>
          <w:highlight w:val="none"/>
        </w:rPr>
      </w:r>
      <w:r/>
    </w:p>
    <w:p>
      <w:pPr>
        <w:pStyle w:val="839"/>
        <w:jc w:val="both"/>
        <w:spacing w:beforeAutospacing="0" w:afterAutospacing="0" w:line="480" w:lineRule="atLeast"/>
        <w:rPr>
          <w:b/>
          <w:bCs/>
          <w:sz w:val="21"/>
          <w:szCs w:val="21"/>
          <w:highlight w:val="none"/>
        </w:rPr>
      </w:pPr>
      <w:r>
        <w:rPr>
          <w:b/>
          <w:bCs/>
          <w:sz w:val="21"/>
          <w:szCs w:val="21"/>
          <w:highlight w:val="none"/>
        </w:rPr>
      </w:r>
      <w:r/>
    </w:p>
    <w:p>
      <w:pPr>
        <w:pStyle w:val="839"/>
        <w:jc w:val="both"/>
        <w:spacing w:beforeAutospacing="0" w:afterAutospacing="0" w:line="480" w:lineRule="atLeast"/>
        <w:rPr>
          <w:b/>
          <w:bCs/>
          <w:sz w:val="21"/>
          <w:szCs w:val="21"/>
          <w:highlight w:val="none"/>
        </w:rPr>
      </w:pPr>
      <w:r>
        <w:rPr>
          <w:b/>
          <w:bCs/>
          <w:sz w:val="21"/>
          <w:szCs w:val="21"/>
          <w:highlight w:val="none"/>
        </w:rPr>
      </w:r>
      <w:r/>
    </w:p>
    <w:p>
      <w:pPr>
        <w:pStyle w:val="839"/>
        <w:jc w:val="both"/>
        <w:spacing w:beforeAutospacing="0" w:afterAutospacing="0" w:line="480" w:lineRule="atLeast"/>
        <w:rPr>
          <w:b/>
          <w:bCs/>
          <w:sz w:val="21"/>
          <w:szCs w:val="21"/>
          <w:highlight w:val="none"/>
        </w:rPr>
      </w:pPr>
      <w:r>
        <w:rPr>
          <w:b/>
          <w:bCs/>
          <w:sz w:val="21"/>
          <w:szCs w:val="21"/>
          <w:highlight w:val="none"/>
        </w:rPr>
      </w:r>
      <w:r/>
    </w:p>
    <w:p>
      <w:pPr>
        <w:pStyle w:val="839"/>
        <w:jc w:val="both"/>
        <w:spacing w:beforeAutospacing="0" w:afterAutospacing="0" w:line="480" w:lineRule="atLeast"/>
        <w:rPr>
          <w:b/>
          <w:bCs/>
          <w:sz w:val="21"/>
          <w:szCs w:val="21"/>
          <w:highlight w:val="none"/>
        </w:rPr>
      </w:pPr>
      <w:r>
        <w:rPr>
          <w:b/>
          <w:bCs/>
          <w:sz w:val="21"/>
          <w:szCs w:val="21"/>
          <w:highlight w:val="none"/>
        </w:rPr>
      </w:r>
      <w:r/>
    </w:p>
    <w:p>
      <w:pPr>
        <w:pStyle w:val="839"/>
        <w:jc w:val="both"/>
        <w:spacing w:beforeAutospacing="0" w:afterAutospacing="0" w:line="480" w:lineRule="atLeast"/>
        <w:rPr>
          <w:b/>
          <w:bCs/>
          <w:sz w:val="21"/>
          <w:szCs w:val="21"/>
          <w:highlight w:val="none"/>
        </w:rPr>
      </w:pPr>
      <w:r>
        <w:rPr>
          <w:b/>
          <w:bCs/>
          <w:sz w:val="21"/>
          <w:szCs w:val="21"/>
          <w:highlight w:val="none"/>
        </w:rPr>
      </w:r>
      <w:r/>
    </w:p>
    <w:p>
      <w:pPr>
        <w:pStyle w:val="839"/>
        <w:jc w:val="both"/>
        <w:spacing w:beforeAutospacing="0" w:afterAutospacing="0" w:line="480" w:lineRule="atLeast"/>
        <w:rPr>
          <w:b/>
          <w:bCs/>
          <w:sz w:val="21"/>
          <w:szCs w:val="21"/>
          <w:highlight w:val="none"/>
        </w:rPr>
      </w:pPr>
      <w:r>
        <w:rPr>
          <w:b/>
          <w:bCs/>
          <w:sz w:val="21"/>
          <w:szCs w:val="21"/>
          <w:highlight w:val="none"/>
        </w:rPr>
      </w:r>
      <w:r/>
    </w:p>
    <w:p>
      <w:pPr>
        <w:pStyle w:val="839"/>
        <w:jc w:val="both"/>
        <w:spacing w:beforeAutospacing="0" w:afterAutospacing="0" w:line="480" w:lineRule="atLeast"/>
        <w:rPr>
          <w:b/>
          <w:bCs/>
          <w:sz w:val="21"/>
          <w:szCs w:val="21"/>
          <w:highlight w:val="none"/>
        </w:rPr>
      </w:pPr>
      <w:r>
        <w:rPr>
          <w:b/>
          <w:bCs/>
          <w:sz w:val="21"/>
          <w:szCs w:val="21"/>
          <w:highlight w:val="none"/>
        </w:rPr>
      </w:r>
      <w:r/>
    </w:p>
    <w:p>
      <w:pPr>
        <w:pStyle w:val="839"/>
        <w:jc w:val="both"/>
        <w:spacing w:beforeAutospacing="0" w:afterAutospacing="0" w:line="480" w:lineRule="atLeast"/>
        <w:rPr>
          <w:b/>
          <w:bCs/>
          <w:sz w:val="21"/>
          <w:szCs w:val="21"/>
          <w:highlight w:val="none"/>
        </w:rPr>
      </w:pPr>
      <w:r>
        <w:rPr>
          <w:b/>
          <w:bCs/>
          <w:sz w:val="21"/>
          <w:szCs w:val="21"/>
          <w:highlight w:val="none"/>
        </w:rPr>
      </w:r>
      <w:r/>
    </w:p>
    <w:p>
      <w:pPr>
        <w:pStyle w:val="788"/>
        <w:ind w:firstLine="7168"/>
        <w:rPr>
          <w:b/>
          <w:szCs w:val="21"/>
          <w:highlight w:val="none"/>
        </w:rPr>
      </w:pPr>
      <w:r>
        <w:rPr>
          <w:rFonts w:hint="eastAsia"/>
          <w:b/>
          <w:szCs w:val="21"/>
          <w:highlight w:val="none"/>
        </w:rPr>
        <w:t xml:space="preserve">（全文完）</w:t>
      </w:r>
      <w:r>
        <w:rPr>
          <w:b/>
          <w:szCs w:val="21"/>
          <w:highlight w:val="none"/>
        </w:rPr>
      </w:r>
      <w:r/>
    </w:p>
    <w:p>
      <w:pPr>
        <w:pStyle w:val="815"/>
        <w:ind w:firstLine="251"/>
        <w:rPr>
          <w:b/>
          <w:szCs w:val="21"/>
          <w:highlight w:val="none"/>
        </w:rPr>
      </w:pPr>
      <w:r>
        <w:rPr>
          <w:b/>
          <w:szCs w:val="21"/>
          <w:highlight w:val="none"/>
        </w:rPr>
      </w:r>
      <w:r/>
    </w:p>
    <w:sectPr>
      <w:headerReference w:type="default" r:id="rId9"/>
      <w:footerReference w:type="default" r:id="rId10"/>
      <w:footerReference w:type="even" r:id="rId11"/>
      <w:footnotePr/>
      <w:endnotePr/>
      <w:type w:val="nextPage"/>
      <w:pgSz w:w="11906" w:h="16838" w:orient="portrait"/>
      <w:pgMar w:top="1440" w:right="1797" w:bottom="1440"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仿宋_GBK">
    <w:panose1 w:val="020B0503020202020204"/>
  </w:font>
  <w:font w:name="楷体_GB2312">
    <w:panose1 w:val="02010609060101010101"/>
  </w:font>
  <w:font w:name="Courier New">
    <w:panose1 w:val="02070309020205020404"/>
  </w:font>
  <w:font w:name="&amp;amp;quot">
    <w:panose1 w:val="020B0503020202020204"/>
  </w:font>
  <w:font w:name="黑体">
    <w:panose1 w:val="02010609060101010101"/>
  </w:font>
  <w:font w:name="仿宋_GB2312">
    <w:panose1 w:val="02010609060101010101"/>
  </w:font>
  <w:font w:name="方正仿宋简体">
    <w:panose1 w:val="020B0503020202020204"/>
  </w:font>
  <w:font w:name="Calibri">
    <w:panose1 w:val="020F0502020204030204"/>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ind w:firstLine="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5"/>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78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5"/>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788"/>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ind w:firstLine="360"/>
      <w:tabs>
        <w:tab w:val="center" w:pos="4153" w:leader="none"/>
        <w:tab w:val="right" w:pos="8306" w:leader="none"/>
      </w:tabs>
      <w:rPr>
        <w:rStyle w:val="849"/>
      </w:rPr>
      <w:framePr w:wrap="around" w:vAnchor="text" w:hAnchor="margin" w:xAlign="center" w:y="1"/>
    </w:pPr>
    <w:r>
      <w:rPr>
        <w:rStyle w:val="849"/>
      </w:rPr>
      <w:fldChar w:fldCharType="begin"/>
    </w:r>
    <w:r>
      <w:rPr>
        <w:rStyle w:val="849"/>
      </w:rPr>
      <w:instrText xml:space="preserve">PAGE  </w:instrText>
    </w:r>
    <w:r>
      <w:rPr>
        <w:rStyle w:val="849"/>
      </w:rPr>
      <w:fldChar w:fldCharType="end"/>
    </w:r>
    <w:r>
      <w:rPr>
        <w:rStyle w:val="849"/>
      </w:rPr>
    </w:r>
    <w:r/>
  </w:p>
  <w:p>
    <w:pPr>
      <w:pStyle w:val="825"/>
      <w:ind w:firstLine="360"/>
      <w:tabs>
        <w:tab w:val="center" w:pos="4153" w:leader="none"/>
        <w:tab w:val="right" w:pos="8306" w:leader="none"/>
      </w:tabs>
    </w:pPr>
    <w:r/>
    <w:r/>
  </w:p>
  <w:p>
    <w:pPr>
      <w:pStyle w:val="788"/>
    </w:pPr>
    <w:r/>
    <w:r/>
  </w:p>
  <w:p>
    <w:pPr>
      <w:pStyle w:val="788"/>
    </w:pPr>
    <w:r/>
    <w:r/>
  </w:p>
  <w:p>
    <w:pPr>
      <w:pStyle w:val="788"/>
    </w:pPr>
    <w:r/>
    <w:r/>
  </w:p>
  <w:p>
    <w:pPr>
      <w:pStyle w:val="788"/>
    </w:pPr>
    <w:r/>
    <w:r/>
  </w:p>
  <w:p>
    <w:pPr>
      <w:pStyle w:val="78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ind w:firstLine="360"/>
      <w:jc w:val="left"/>
      <w:tabs>
        <w:tab w:val="center" w:pos="4153" w:leader="none"/>
        <w:tab w:val="right" w:pos="8306" w:leader="none"/>
      </w:tabs>
    </w:pPr>
    <w:r>
      <w:tab/>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pStyle w:val="788"/>
        <w:ind w:left="720" w:hanging="720"/>
        <w:tabs>
          <w:tab w:val="num" w:pos="720" w:leader="none"/>
        </w:tabs>
      </w:pPr>
      <w:rPr>
        <w:rFonts w:cs="Times New Roman"/>
      </w:rPr>
    </w:lvl>
    <w:lvl w:ilvl="1">
      <w:start w:val="1"/>
      <w:numFmt w:val="lowerLetter"/>
      <w:isLgl w:val="false"/>
      <w:suff w:val="tab"/>
      <w:lvlText w:val="%2)"/>
      <w:lvlJc w:val="left"/>
      <w:pPr>
        <w:pStyle w:val="788"/>
        <w:ind w:left="840" w:hanging="420"/>
        <w:tabs>
          <w:tab w:val="num" w:pos="840" w:leader="none"/>
        </w:tabs>
      </w:pPr>
      <w:rPr>
        <w:rFonts w:cs="Times New Roman"/>
      </w:rPr>
    </w:lvl>
    <w:lvl w:ilvl="2">
      <w:start w:val="1"/>
      <w:numFmt w:val="lowerRoman"/>
      <w:isLgl w:val="false"/>
      <w:suff w:val="tab"/>
      <w:lvlText w:val="%3."/>
      <w:lvlJc w:val="right"/>
      <w:pPr>
        <w:pStyle w:val="788"/>
        <w:ind w:left="1260" w:hanging="420"/>
        <w:tabs>
          <w:tab w:val="num" w:pos="1260" w:leader="none"/>
        </w:tabs>
      </w:pPr>
      <w:rPr>
        <w:rFonts w:cs="Times New Roman"/>
      </w:rPr>
    </w:lvl>
    <w:lvl w:ilvl="3">
      <w:start w:val="1"/>
      <w:numFmt w:val="decimal"/>
      <w:isLgl w:val="false"/>
      <w:suff w:val="tab"/>
      <w:lvlText w:val="%4."/>
      <w:lvlJc w:val="left"/>
      <w:pPr>
        <w:pStyle w:val="788"/>
        <w:ind w:left="1680" w:hanging="420"/>
        <w:tabs>
          <w:tab w:val="num" w:pos="1680" w:leader="none"/>
        </w:tabs>
      </w:pPr>
      <w:rPr>
        <w:rFonts w:cs="Times New Roman"/>
      </w:rPr>
    </w:lvl>
    <w:lvl w:ilvl="4">
      <w:start w:val="1"/>
      <w:numFmt w:val="lowerLetter"/>
      <w:isLgl w:val="false"/>
      <w:suff w:val="tab"/>
      <w:lvlText w:val="%5)"/>
      <w:lvlJc w:val="left"/>
      <w:pPr>
        <w:pStyle w:val="788"/>
        <w:ind w:left="2100" w:hanging="420"/>
        <w:tabs>
          <w:tab w:val="num" w:pos="2100" w:leader="none"/>
        </w:tabs>
      </w:pPr>
      <w:rPr>
        <w:rFonts w:cs="Times New Roman"/>
      </w:rPr>
    </w:lvl>
    <w:lvl w:ilvl="5">
      <w:start w:val="1"/>
      <w:numFmt w:val="lowerRoman"/>
      <w:isLgl w:val="false"/>
      <w:suff w:val="tab"/>
      <w:lvlText w:val="%6."/>
      <w:lvlJc w:val="right"/>
      <w:pPr>
        <w:pStyle w:val="788"/>
        <w:ind w:left="2520" w:hanging="420"/>
        <w:tabs>
          <w:tab w:val="num" w:pos="2520" w:leader="none"/>
        </w:tabs>
      </w:pPr>
      <w:rPr>
        <w:rFonts w:cs="Times New Roman"/>
      </w:rPr>
    </w:lvl>
    <w:lvl w:ilvl="6">
      <w:start w:val="1"/>
      <w:numFmt w:val="decimal"/>
      <w:isLgl w:val="false"/>
      <w:suff w:val="tab"/>
      <w:lvlText w:val="%7."/>
      <w:lvlJc w:val="left"/>
      <w:pPr>
        <w:pStyle w:val="788"/>
        <w:ind w:left="2940" w:hanging="420"/>
        <w:tabs>
          <w:tab w:val="num" w:pos="2940" w:leader="none"/>
        </w:tabs>
      </w:pPr>
      <w:rPr>
        <w:rFonts w:cs="Times New Roman"/>
      </w:rPr>
    </w:lvl>
    <w:lvl w:ilvl="7">
      <w:start w:val="1"/>
      <w:numFmt w:val="lowerLetter"/>
      <w:isLgl w:val="false"/>
      <w:suff w:val="tab"/>
      <w:lvlText w:val="%8)"/>
      <w:lvlJc w:val="left"/>
      <w:pPr>
        <w:pStyle w:val="788"/>
        <w:ind w:left="3360" w:hanging="420"/>
        <w:tabs>
          <w:tab w:val="num" w:pos="3360" w:leader="none"/>
        </w:tabs>
      </w:pPr>
      <w:rPr>
        <w:rFonts w:cs="Times New Roman"/>
      </w:rPr>
    </w:lvl>
    <w:lvl w:ilvl="8">
      <w:start w:val="1"/>
      <w:numFmt w:val="lowerRoman"/>
      <w:isLgl w:val="false"/>
      <w:suff w:val="tab"/>
      <w:lvlText w:val="%9."/>
      <w:lvlJc w:val="right"/>
      <w:pPr>
        <w:pStyle w:val="788"/>
        <w:ind w:left="3780" w:hanging="420"/>
        <w:tabs>
          <w:tab w:val="num" w:pos="3780" w:leader="none"/>
        </w:tabs>
      </w:pPr>
      <w:rPr>
        <w:rFonts w:cs="Times New Roman"/>
      </w:rPr>
    </w:lvl>
  </w:abstractNum>
  <w:abstractNum w:abstractNumId="1">
    <w:multiLevelType w:val="hybridMultilevel"/>
    <w:lvl w:ilvl="0">
      <w:start w:val="1"/>
      <w:numFmt w:val="decimal"/>
      <w:isLgl w:val="false"/>
      <w:suff w:val="nothing"/>
      <w:lvlText w:val="（%1）"/>
      <w:lvlJc w:val="left"/>
      <w:pPr>
        <w:pStyle w:val="78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4">
    <w:name w:val="Heading 1"/>
    <w:basedOn w:val="788"/>
    <w:next w:val="788"/>
    <w:link w:val="725"/>
    <w:uiPriority w:val="9"/>
    <w:qFormat/>
    <w:pPr>
      <w:keepLines/>
      <w:keepNext/>
      <w:spacing w:before="480" w:after="200"/>
      <w:outlineLvl w:val="0"/>
    </w:pPr>
    <w:rPr>
      <w:rFonts w:ascii="Arial" w:hAnsi="Arial" w:eastAsia="Arial" w:cs="Arial"/>
      <w:sz w:val="40"/>
      <w:szCs w:val="40"/>
    </w:rPr>
  </w:style>
  <w:style w:type="character" w:styleId="725">
    <w:name w:val="Heading 1 Char"/>
    <w:link w:val="724"/>
    <w:uiPriority w:val="9"/>
    <w:rPr>
      <w:rFonts w:ascii="Arial" w:hAnsi="Arial" w:eastAsia="Arial" w:cs="Arial"/>
      <w:sz w:val="40"/>
      <w:szCs w:val="40"/>
    </w:rPr>
  </w:style>
  <w:style w:type="paragraph" w:styleId="726">
    <w:name w:val="Heading 2"/>
    <w:basedOn w:val="788"/>
    <w:next w:val="788"/>
    <w:link w:val="727"/>
    <w:uiPriority w:val="9"/>
    <w:unhideWhenUsed/>
    <w:qFormat/>
    <w:pPr>
      <w:keepLines/>
      <w:keepNext/>
      <w:spacing w:before="360" w:after="200"/>
      <w:outlineLvl w:val="1"/>
    </w:pPr>
    <w:rPr>
      <w:rFonts w:ascii="Arial" w:hAnsi="Arial" w:eastAsia="Arial" w:cs="Arial"/>
      <w:sz w:val="34"/>
    </w:rPr>
  </w:style>
  <w:style w:type="character" w:styleId="727">
    <w:name w:val="Heading 2 Char"/>
    <w:link w:val="726"/>
    <w:uiPriority w:val="9"/>
    <w:rPr>
      <w:rFonts w:ascii="Arial" w:hAnsi="Arial" w:eastAsia="Arial" w:cs="Arial"/>
      <w:sz w:val="34"/>
    </w:rPr>
  </w:style>
  <w:style w:type="paragraph" w:styleId="728">
    <w:name w:val="Heading 3"/>
    <w:basedOn w:val="788"/>
    <w:next w:val="788"/>
    <w:link w:val="729"/>
    <w:uiPriority w:val="9"/>
    <w:unhideWhenUsed/>
    <w:qFormat/>
    <w:pPr>
      <w:keepLines/>
      <w:keepNext/>
      <w:spacing w:before="320" w:after="200"/>
      <w:outlineLvl w:val="2"/>
    </w:pPr>
    <w:rPr>
      <w:rFonts w:ascii="Arial" w:hAnsi="Arial" w:eastAsia="Arial" w:cs="Arial"/>
      <w:sz w:val="30"/>
      <w:szCs w:val="30"/>
    </w:rPr>
  </w:style>
  <w:style w:type="character" w:styleId="729">
    <w:name w:val="Heading 3 Char"/>
    <w:link w:val="728"/>
    <w:uiPriority w:val="9"/>
    <w:rPr>
      <w:rFonts w:ascii="Arial" w:hAnsi="Arial" w:eastAsia="Arial" w:cs="Arial"/>
      <w:sz w:val="30"/>
      <w:szCs w:val="30"/>
    </w:rPr>
  </w:style>
  <w:style w:type="paragraph" w:styleId="730">
    <w:name w:val="Heading 4"/>
    <w:basedOn w:val="788"/>
    <w:next w:val="788"/>
    <w:link w:val="855"/>
    <w:uiPriority w:val="9"/>
    <w:unhideWhenUsed/>
    <w:qFormat/>
    <w:pPr>
      <w:keepLines/>
      <w:keepNext/>
      <w:spacing w:before="320" w:after="200"/>
      <w:outlineLvl w:val="3"/>
    </w:pPr>
    <w:rPr>
      <w:rFonts w:ascii="Arial" w:hAnsi="Arial" w:eastAsia="Arial" w:cs="Arial"/>
      <w:b/>
      <w:bCs/>
      <w:sz w:val="26"/>
      <w:szCs w:val="26"/>
    </w:rPr>
  </w:style>
  <w:style w:type="paragraph" w:styleId="731">
    <w:name w:val="Heading 5"/>
    <w:basedOn w:val="788"/>
    <w:next w:val="788"/>
    <w:link w:val="732"/>
    <w:uiPriority w:val="9"/>
    <w:unhideWhenUsed/>
    <w:qFormat/>
    <w:pPr>
      <w:keepLines/>
      <w:keepNext/>
      <w:spacing w:before="320" w:after="200"/>
      <w:outlineLvl w:val="4"/>
    </w:pPr>
    <w:rPr>
      <w:rFonts w:ascii="Arial" w:hAnsi="Arial" w:eastAsia="Arial" w:cs="Arial"/>
      <w:b/>
      <w:bCs/>
      <w:sz w:val="24"/>
      <w:szCs w:val="24"/>
    </w:rPr>
  </w:style>
  <w:style w:type="character" w:styleId="732">
    <w:name w:val="Heading 5 Char"/>
    <w:link w:val="731"/>
    <w:uiPriority w:val="9"/>
    <w:rPr>
      <w:rFonts w:ascii="Arial" w:hAnsi="Arial" w:eastAsia="Arial" w:cs="Arial"/>
      <w:b/>
      <w:bCs/>
      <w:sz w:val="24"/>
      <w:szCs w:val="24"/>
    </w:rPr>
  </w:style>
  <w:style w:type="paragraph" w:styleId="733">
    <w:name w:val="Heading 6"/>
    <w:basedOn w:val="788"/>
    <w:next w:val="788"/>
    <w:link w:val="734"/>
    <w:uiPriority w:val="9"/>
    <w:unhideWhenUsed/>
    <w:qFormat/>
    <w:pPr>
      <w:keepLines/>
      <w:keepNext/>
      <w:spacing w:before="320" w:after="200"/>
      <w:outlineLvl w:val="5"/>
    </w:pPr>
    <w:rPr>
      <w:rFonts w:ascii="Arial" w:hAnsi="Arial" w:eastAsia="Arial" w:cs="Arial"/>
      <w:b/>
      <w:bCs/>
      <w:sz w:val="22"/>
      <w:szCs w:val="22"/>
    </w:rPr>
  </w:style>
  <w:style w:type="character" w:styleId="734">
    <w:name w:val="Heading 6 Char"/>
    <w:link w:val="733"/>
    <w:uiPriority w:val="9"/>
    <w:rPr>
      <w:rFonts w:ascii="Arial" w:hAnsi="Arial" w:eastAsia="Arial" w:cs="Arial"/>
      <w:b/>
      <w:bCs/>
      <w:sz w:val="22"/>
      <w:szCs w:val="22"/>
    </w:rPr>
  </w:style>
  <w:style w:type="paragraph" w:styleId="735">
    <w:name w:val="Heading 7"/>
    <w:basedOn w:val="788"/>
    <w:next w:val="788"/>
    <w:link w:val="736"/>
    <w:uiPriority w:val="9"/>
    <w:unhideWhenUsed/>
    <w:qFormat/>
    <w:pPr>
      <w:keepLines/>
      <w:keepNext/>
      <w:spacing w:before="320" w:after="200"/>
      <w:outlineLvl w:val="6"/>
    </w:pPr>
    <w:rPr>
      <w:rFonts w:ascii="Arial" w:hAnsi="Arial" w:eastAsia="Arial" w:cs="Arial"/>
      <w:b/>
      <w:bCs/>
      <w:i/>
      <w:iCs/>
      <w:sz w:val="22"/>
      <w:szCs w:val="22"/>
    </w:rPr>
  </w:style>
  <w:style w:type="character" w:styleId="736">
    <w:name w:val="Heading 7 Char"/>
    <w:link w:val="735"/>
    <w:uiPriority w:val="9"/>
    <w:rPr>
      <w:rFonts w:ascii="Arial" w:hAnsi="Arial" w:eastAsia="Arial" w:cs="Arial"/>
      <w:b/>
      <w:bCs/>
      <w:i/>
      <w:iCs/>
      <w:sz w:val="22"/>
      <w:szCs w:val="22"/>
    </w:rPr>
  </w:style>
  <w:style w:type="paragraph" w:styleId="737">
    <w:name w:val="Heading 8"/>
    <w:basedOn w:val="788"/>
    <w:next w:val="788"/>
    <w:link w:val="738"/>
    <w:uiPriority w:val="9"/>
    <w:unhideWhenUsed/>
    <w:qFormat/>
    <w:pPr>
      <w:keepLines/>
      <w:keepNext/>
      <w:spacing w:before="320" w:after="200"/>
      <w:outlineLvl w:val="7"/>
    </w:pPr>
    <w:rPr>
      <w:rFonts w:ascii="Arial" w:hAnsi="Arial" w:eastAsia="Arial" w:cs="Arial"/>
      <w:i/>
      <w:iCs/>
      <w:sz w:val="22"/>
      <w:szCs w:val="22"/>
    </w:rPr>
  </w:style>
  <w:style w:type="character" w:styleId="738">
    <w:name w:val="Heading 8 Char"/>
    <w:link w:val="737"/>
    <w:uiPriority w:val="9"/>
    <w:rPr>
      <w:rFonts w:ascii="Arial" w:hAnsi="Arial" w:eastAsia="Arial" w:cs="Arial"/>
      <w:i/>
      <w:iCs/>
      <w:sz w:val="22"/>
      <w:szCs w:val="22"/>
    </w:rPr>
  </w:style>
  <w:style w:type="paragraph" w:styleId="739">
    <w:name w:val="Heading 9"/>
    <w:basedOn w:val="788"/>
    <w:next w:val="788"/>
    <w:link w:val="740"/>
    <w:uiPriority w:val="9"/>
    <w:unhideWhenUsed/>
    <w:qFormat/>
    <w:pPr>
      <w:keepLines/>
      <w:keepNext/>
      <w:spacing w:before="320" w:after="200"/>
      <w:outlineLvl w:val="8"/>
    </w:pPr>
    <w:rPr>
      <w:rFonts w:ascii="Arial" w:hAnsi="Arial" w:eastAsia="Arial" w:cs="Arial"/>
      <w:i/>
      <w:iCs/>
      <w:sz w:val="21"/>
      <w:szCs w:val="21"/>
    </w:rPr>
  </w:style>
  <w:style w:type="character" w:styleId="740">
    <w:name w:val="Heading 9 Char"/>
    <w:link w:val="739"/>
    <w:uiPriority w:val="9"/>
    <w:rPr>
      <w:rFonts w:ascii="Arial" w:hAnsi="Arial" w:eastAsia="Arial" w:cs="Arial"/>
      <w:i/>
      <w:iCs/>
      <w:sz w:val="21"/>
      <w:szCs w:val="21"/>
    </w:rPr>
  </w:style>
  <w:style w:type="paragraph" w:styleId="741">
    <w:name w:val="Title"/>
    <w:basedOn w:val="788"/>
    <w:next w:val="788"/>
    <w:link w:val="742"/>
    <w:uiPriority w:val="10"/>
    <w:qFormat/>
    <w:pPr>
      <w:contextualSpacing/>
      <w:spacing w:before="300" w:after="200"/>
    </w:pPr>
    <w:rPr>
      <w:sz w:val="48"/>
      <w:szCs w:val="48"/>
    </w:rPr>
  </w:style>
  <w:style w:type="character" w:styleId="742">
    <w:name w:val="Title Char"/>
    <w:link w:val="741"/>
    <w:uiPriority w:val="10"/>
    <w:rPr>
      <w:sz w:val="48"/>
      <w:szCs w:val="48"/>
    </w:rPr>
  </w:style>
  <w:style w:type="paragraph" w:styleId="743">
    <w:name w:val="Subtitle"/>
    <w:basedOn w:val="788"/>
    <w:next w:val="788"/>
    <w:link w:val="744"/>
    <w:uiPriority w:val="11"/>
    <w:qFormat/>
    <w:pPr>
      <w:spacing w:before="200" w:after="200"/>
    </w:pPr>
    <w:rPr>
      <w:sz w:val="24"/>
      <w:szCs w:val="24"/>
    </w:rPr>
  </w:style>
  <w:style w:type="character" w:styleId="744">
    <w:name w:val="Subtitle Char"/>
    <w:link w:val="743"/>
    <w:uiPriority w:val="11"/>
    <w:rPr>
      <w:sz w:val="24"/>
      <w:szCs w:val="24"/>
    </w:rPr>
  </w:style>
  <w:style w:type="character" w:styleId="745">
    <w:name w:val="Quote Char"/>
    <w:link w:val="857"/>
    <w:uiPriority w:val="29"/>
    <w:rPr>
      <w:i/>
    </w:rPr>
  </w:style>
  <w:style w:type="character" w:styleId="746">
    <w:name w:val="Intense Quote Char"/>
    <w:link w:val="859"/>
    <w:uiPriority w:val="30"/>
    <w:rPr>
      <w:i/>
    </w:rPr>
  </w:style>
  <w:style w:type="paragraph" w:styleId="747">
    <w:name w:val="Header"/>
    <w:basedOn w:val="788"/>
    <w:link w:val="861"/>
    <w:uiPriority w:val="99"/>
    <w:unhideWhenUsed/>
    <w:pPr>
      <w:spacing w:after="0" w:line="240" w:lineRule="auto"/>
      <w:tabs>
        <w:tab w:val="center" w:pos="7143" w:leader="none"/>
        <w:tab w:val="right" w:pos="14287" w:leader="none"/>
      </w:tabs>
    </w:pPr>
  </w:style>
  <w:style w:type="paragraph" w:styleId="748">
    <w:name w:val="Footer"/>
    <w:basedOn w:val="788"/>
    <w:link w:val="863"/>
    <w:uiPriority w:val="99"/>
    <w:unhideWhenUsed/>
    <w:pPr>
      <w:spacing w:after="0" w:line="240" w:lineRule="auto"/>
      <w:tabs>
        <w:tab w:val="center" w:pos="7143" w:leader="none"/>
        <w:tab w:val="right" w:pos="14287" w:leader="none"/>
      </w:tabs>
    </w:pPr>
  </w:style>
  <w:style w:type="paragraph" w:styleId="749">
    <w:name w:val="Caption"/>
    <w:basedOn w:val="788"/>
    <w:next w:val="788"/>
    <w:uiPriority w:val="35"/>
    <w:semiHidden/>
    <w:unhideWhenUsed/>
    <w:qFormat/>
    <w:pPr>
      <w:spacing w:line="276" w:lineRule="auto"/>
    </w:pPr>
    <w:rPr>
      <w:b/>
      <w:bCs/>
      <w:color w:val="4f81bd" w:themeColor="accent1"/>
      <w:sz w:val="18"/>
      <w:szCs w:val="18"/>
    </w:rPr>
  </w:style>
  <w:style w:type="table" w:styleId="75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70">
    <w:name w:val="Hyperlink"/>
    <w:uiPriority w:val="99"/>
    <w:unhideWhenUsed/>
    <w:rPr>
      <w:color w:val="0000ff" w:themeColor="hyperlink"/>
      <w:u w:val="single"/>
    </w:rPr>
  </w:style>
  <w:style w:type="paragraph" w:styleId="771">
    <w:name w:val="footnote text"/>
    <w:basedOn w:val="788"/>
    <w:link w:val="772"/>
    <w:uiPriority w:val="99"/>
    <w:semiHidden/>
    <w:unhideWhenUsed/>
    <w:pPr>
      <w:spacing w:after="40" w:line="240" w:lineRule="auto"/>
    </w:pPr>
    <w:rPr>
      <w:sz w:val="18"/>
    </w:rPr>
  </w:style>
  <w:style w:type="character" w:styleId="772">
    <w:name w:val="Footnote Text Char"/>
    <w:link w:val="771"/>
    <w:uiPriority w:val="99"/>
    <w:rPr>
      <w:sz w:val="18"/>
    </w:rPr>
  </w:style>
  <w:style w:type="character" w:styleId="773">
    <w:name w:val="footnote reference"/>
    <w:uiPriority w:val="99"/>
    <w:unhideWhenUsed/>
    <w:rPr>
      <w:vertAlign w:val="superscript"/>
    </w:rPr>
  </w:style>
  <w:style w:type="paragraph" w:styleId="774">
    <w:name w:val="endnote text"/>
    <w:basedOn w:val="788"/>
    <w:link w:val="775"/>
    <w:uiPriority w:val="99"/>
    <w:semiHidden/>
    <w:unhideWhenUsed/>
    <w:pPr>
      <w:spacing w:after="0" w:line="240" w:lineRule="auto"/>
    </w:pPr>
    <w:rPr>
      <w:sz w:val="20"/>
    </w:rPr>
  </w:style>
  <w:style w:type="character" w:styleId="775">
    <w:name w:val="Endnote Text Char"/>
    <w:link w:val="774"/>
    <w:uiPriority w:val="99"/>
    <w:rPr>
      <w:sz w:val="20"/>
    </w:rPr>
  </w:style>
  <w:style w:type="character" w:styleId="776">
    <w:name w:val="endnote reference"/>
    <w:uiPriority w:val="99"/>
    <w:semiHidden/>
    <w:unhideWhenUsed/>
    <w:rPr>
      <w:vertAlign w:val="superscript"/>
    </w:rPr>
  </w:style>
  <w:style w:type="paragraph" w:styleId="777">
    <w:name w:val="toc 1"/>
    <w:basedOn w:val="788"/>
    <w:next w:val="788"/>
    <w:uiPriority w:val="39"/>
    <w:unhideWhenUsed/>
    <w:pPr>
      <w:ind w:left="0" w:right="0" w:firstLine="0"/>
      <w:spacing w:after="57"/>
    </w:pPr>
  </w:style>
  <w:style w:type="paragraph" w:styleId="778">
    <w:name w:val="toc 2"/>
    <w:basedOn w:val="788"/>
    <w:next w:val="788"/>
    <w:uiPriority w:val="39"/>
    <w:unhideWhenUsed/>
    <w:pPr>
      <w:ind w:left="283" w:right="0" w:firstLine="0"/>
      <w:spacing w:after="57"/>
    </w:pPr>
  </w:style>
  <w:style w:type="paragraph" w:styleId="779">
    <w:name w:val="toc 3"/>
    <w:basedOn w:val="788"/>
    <w:next w:val="788"/>
    <w:uiPriority w:val="39"/>
    <w:unhideWhenUsed/>
    <w:pPr>
      <w:ind w:left="567" w:right="0" w:firstLine="0"/>
      <w:spacing w:after="57"/>
    </w:pPr>
  </w:style>
  <w:style w:type="paragraph" w:styleId="780">
    <w:name w:val="toc 4"/>
    <w:basedOn w:val="788"/>
    <w:next w:val="788"/>
    <w:uiPriority w:val="39"/>
    <w:unhideWhenUsed/>
    <w:pPr>
      <w:ind w:left="850" w:right="0" w:firstLine="0"/>
      <w:spacing w:after="57"/>
    </w:pPr>
  </w:style>
  <w:style w:type="paragraph" w:styleId="781">
    <w:name w:val="toc 5"/>
    <w:basedOn w:val="788"/>
    <w:next w:val="788"/>
    <w:uiPriority w:val="39"/>
    <w:unhideWhenUsed/>
    <w:pPr>
      <w:ind w:left="1134" w:right="0" w:firstLine="0"/>
      <w:spacing w:after="57"/>
    </w:pPr>
  </w:style>
  <w:style w:type="paragraph" w:styleId="782">
    <w:name w:val="toc 6"/>
    <w:basedOn w:val="788"/>
    <w:next w:val="788"/>
    <w:uiPriority w:val="39"/>
    <w:unhideWhenUsed/>
    <w:pPr>
      <w:ind w:left="1417" w:right="0" w:firstLine="0"/>
      <w:spacing w:after="57"/>
    </w:pPr>
  </w:style>
  <w:style w:type="paragraph" w:styleId="783">
    <w:name w:val="toc 7"/>
    <w:basedOn w:val="788"/>
    <w:next w:val="788"/>
    <w:uiPriority w:val="39"/>
    <w:unhideWhenUsed/>
    <w:pPr>
      <w:ind w:left="1701" w:right="0" w:firstLine="0"/>
      <w:spacing w:after="57"/>
    </w:pPr>
  </w:style>
  <w:style w:type="paragraph" w:styleId="784">
    <w:name w:val="toc 8"/>
    <w:basedOn w:val="788"/>
    <w:next w:val="788"/>
    <w:uiPriority w:val="39"/>
    <w:unhideWhenUsed/>
    <w:pPr>
      <w:ind w:left="1984" w:right="0" w:firstLine="0"/>
      <w:spacing w:after="57"/>
    </w:pPr>
  </w:style>
  <w:style w:type="paragraph" w:styleId="785">
    <w:name w:val="toc 9"/>
    <w:basedOn w:val="788"/>
    <w:next w:val="788"/>
    <w:uiPriority w:val="39"/>
    <w:unhideWhenUsed/>
    <w:pPr>
      <w:ind w:left="2268" w:right="0" w:firstLine="0"/>
      <w:spacing w:after="57"/>
    </w:pPr>
  </w:style>
  <w:style w:type="paragraph" w:styleId="786">
    <w:name w:val="TOC Heading"/>
    <w:uiPriority w:val="39"/>
    <w:unhideWhenUsed/>
  </w:style>
  <w:style w:type="paragraph" w:styleId="787">
    <w:name w:val="table of figures"/>
    <w:basedOn w:val="788"/>
    <w:next w:val="788"/>
    <w:uiPriority w:val="99"/>
    <w:unhideWhenUsed/>
    <w:pPr>
      <w:spacing w:after="0" w:afterAutospacing="0"/>
    </w:pPr>
  </w:style>
  <w:style w:type="paragraph" w:styleId="788" w:default="1">
    <w:name w:val="Normal"/>
    <w:next w:val="800"/>
    <w:link w:val="788"/>
    <w:qFormat/>
    <w:pPr>
      <w:jc w:val="both"/>
      <w:widowControl w:val="off"/>
    </w:pPr>
    <w:rPr>
      <w:rFonts w:ascii="Calibri" w:hAnsi="Calibri" w:eastAsia="宋体" w:cs="Times New Roman"/>
      <w:sz w:val="21"/>
      <w:szCs w:val="24"/>
      <w:lang w:val="en-US" w:eastAsia="zh-CN" w:bidi="ar-SA"/>
    </w:rPr>
  </w:style>
  <w:style w:type="paragraph" w:styleId="789">
    <w:name w:val="标题 1"/>
    <w:basedOn w:val="788"/>
    <w:next w:val="788"/>
    <w:link w:val="801"/>
    <w:uiPriority w:val="9"/>
    <w:qFormat/>
    <w:pPr>
      <w:keepLines/>
      <w:keepNext/>
      <w:spacing w:before="480" w:after="200"/>
      <w:outlineLvl w:val="0"/>
    </w:pPr>
    <w:rPr>
      <w:rFonts w:ascii="Arial" w:hAnsi="Arial" w:eastAsia="Arial" w:cs="Arial"/>
      <w:sz w:val="40"/>
      <w:szCs w:val="40"/>
    </w:rPr>
  </w:style>
  <w:style w:type="paragraph" w:styleId="790">
    <w:name w:val="标题 2"/>
    <w:basedOn w:val="788"/>
    <w:next w:val="788"/>
    <w:link w:val="802"/>
    <w:uiPriority w:val="9"/>
    <w:unhideWhenUsed/>
    <w:qFormat/>
    <w:pPr>
      <w:keepLines/>
      <w:keepNext/>
      <w:spacing w:before="360" w:after="200"/>
      <w:outlineLvl w:val="1"/>
    </w:pPr>
    <w:rPr>
      <w:rFonts w:ascii="Arial" w:hAnsi="Arial" w:eastAsia="Arial" w:cs="Arial"/>
      <w:sz w:val="34"/>
    </w:rPr>
  </w:style>
  <w:style w:type="paragraph" w:styleId="791">
    <w:name w:val="标题 3"/>
    <w:basedOn w:val="788"/>
    <w:next w:val="788"/>
    <w:link w:val="803"/>
    <w:uiPriority w:val="9"/>
    <w:unhideWhenUsed/>
    <w:qFormat/>
    <w:pPr>
      <w:keepLines/>
      <w:keepNext/>
      <w:spacing w:before="320" w:after="200"/>
      <w:outlineLvl w:val="2"/>
    </w:pPr>
    <w:rPr>
      <w:rFonts w:ascii="Arial" w:hAnsi="Arial" w:eastAsia="Arial" w:cs="Arial"/>
      <w:sz w:val="30"/>
      <w:szCs w:val="30"/>
    </w:rPr>
  </w:style>
  <w:style w:type="paragraph" w:styleId="792">
    <w:name w:val="标题 4"/>
    <w:basedOn w:val="788"/>
    <w:next w:val="804"/>
    <w:link w:val="788"/>
    <w:qFormat/>
    <w:pPr>
      <w:keepNext/>
      <w:spacing w:before="240" w:after="60"/>
      <w:outlineLvl w:val="3"/>
    </w:pPr>
    <w:rPr>
      <w:b/>
      <w:bCs/>
      <w:sz w:val="28"/>
      <w:szCs w:val="28"/>
    </w:rPr>
  </w:style>
  <w:style w:type="paragraph" w:styleId="793">
    <w:name w:val="标题 5"/>
    <w:basedOn w:val="788"/>
    <w:next w:val="788"/>
    <w:link w:val="805"/>
    <w:uiPriority w:val="9"/>
    <w:unhideWhenUsed/>
    <w:qFormat/>
    <w:pPr>
      <w:keepLines/>
      <w:keepNext/>
      <w:spacing w:before="320" w:after="200"/>
      <w:outlineLvl w:val="4"/>
    </w:pPr>
    <w:rPr>
      <w:rFonts w:ascii="Arial" w:hAnsi="Arial" w:eastAsia="Arial" w:cs="Arial"/>
      <w:b/>
      <w:bCs/>
      <w:sz w:val="24"/>
    </w:rPr>
  </w:style>
  <w:style w:type="paragraph" w:styleId="794">
    <w:name w:val="标题 6"/>
    <w:basedOn w:val="788"/>
    <w:next w:val="788"/>
    <w:link w:val="806"/>
    <w:uiPriority w:val="9"/>
    <w:unhideWhenUsed/>
    <w:qFormat/>
    <w:pPr>
      <w:keepLines/>
      <w:keepNext/>
      <w:spacing w:before="320" w:after="200"/>
      <w:outlineLvl w:val="5"/>
    </w:pPr>
    <w:rPr>
      <w:rFonts w:ascii="Arial" w:hAnsi="Arial" w:eastAsia="Arial" w:cs="Arial"/>
      <w:b/>
      <w:bCs/>
      <w:sz w:val="22"/>
      <w:szCs w:val="22"/>
    </w:rPr>
  </w:style>
  <w:style w:type="paragraph" w:styleId="795">
    <w:name w:val="标题 7"/>
    <w:basedOn w:val="788"/>
    <w:next w:val="788"/>
    <w:link w:val="807"/>
    <w:uiPriority w:val="9"/>
    <w:unhideWhenUsed/>
    <w:qFormat/>
    <w:pPr>
      <w:keepLines/>
      <w:keepNext/>
      <w:spacing w:before="320" w:after="200"/>
      <w:outlineLvl w:val="6"/>
    </w:pPr>
    <w:rPr>
      <w:rFonts w:ascii="Arial" w:hAnsi="Arial" w:eastAsia="Arial" w:cs="Arial"/>
      <w:b/>
      <w:bCs/>
      <w:i/>
      <w:iCs/>
      <w:sz w:val="22"/>
      <w:szCs w:val="22"/>
    </w:rPr>
  </w:style>
  <w:style w:type="paragraph" w:styleId="796">
    <w:name w:val="标题 8"/>
    <w:basedOn w:val="788"/>
    <w:next w:val="788"/>
    <w:link w:val="808"/>
    <w:uiPriority w:val="9"/>
    <w:unhideWhenUsed/>
    <w:qFormat/>
    <w:pPr>
      <w:keepLines/>
      <w:keepNext/>
      <w:spacing w:before="320" w:after="200"/>
      <w:outlineLvl w:val="7"/>
    </w:pPr>
    <w:rPr>
      <w:rFonts w:ascii="Arial" w:hAnsi="Arial" w:eastAsia="Arial" w:cs="Arial"/>
      <w:i/>
      <w:iCs/>
      <w:sz w:val="22"/>
      <w:szCs w:val="22"/>
    </w:rPr>
  </w:style>
  <w:style w:type="paragraph" w:styleId="797">
    <w:name w:val="标题 9"/>
    <w:basedOn w:val="788"/>
    <w:next w:val="788"/>
    <w:link w:val="809"/>
    <w:uiPriority w:val="9"/>
    <w:unhideWhenUsed/>
    <w:qFormat/>
    <w:pPr>
      <w:keepLines/>
      <w:keepNext/>
      <w:spacing w:before="320" w:after="200"/>
      <w:outlineLvl w:val="8"/>
    </w:pPr>
    <w:rPr>
      <w:rFonts w:ascii="Arial" w:hAnsi="Arial" w:eastAsia="Arial" w:cs="Arial"/>
      <w:i/>
      <w:iCs/>
      <w:szCs w:val="21"/>
    </w:rPr>
  </w:style>
  <w:style w:type="character" w:styleId="798">
    <w:name w:val="默认段落字体"/>
    <w:next w:val="798"/>
    <w:link w:val="788"/>
    <w:uiPriority w:val="1"/>
    <w:unhideWhenUsed/>
    <w:qFormat/>
  </w:style>
  <w:style w:type="table" w:styleId="799">
    <w:name w:val="普通表格"/>
    <w:next w:val="799"/>
    <w:link w:val="788"/>
    <w:uiPriority w:val="99"/>
    <w:unhideWhenUsed/>
    <w:qFormat/>
    <w:tblPr/>
  </w:style>
  <w:style w:type="paragraph" w:styleId="800">
    <w:name w:val="正文文本缩进11"/>
    <w:basedOn w:val="788"/>
    <w:next w:val="788"/>
    <w:link w:val="788"/>
    <w:qFormat/>
    <w:pPr>
      <w:ind w:firstLine="574"/>
      <w:spacing w:line="312" w:lineRule="atLeast"/>
    </w:pPr>
    <w:rPr>
      <w:rFonts w:ascii="宋体" w:hAnsi="Times New Roman" w:eastAsia="宋体" w:cs="Times New Roman"/>
      <w:sz w:val="28"/>
      <w:lang w:val="en-US" w:eastAsia="zh-CN" w:bidi="ar-SA"/>
    </w:rPr>
  </w:style>
  <w:style w:type="character" w:styleId="801">
    <w:name w:val="标题 1 Char"/>
    <w:basedOn w:val="798"/>
    <w:next w:val="801"/>
    <w:link w:val="789"/>
    <w:uiPriority w:val="9"/>
    <w:qFormat/>
    <w:rPr>
      <w:rFonts w:ascii="Arial" w:hAnsi="Arial" w:eastAsia="Arial" w:cs="Arial"/>
      <w:sz w:val="40"/>
      <w:szCs w:val="40"/>
    </w:rPr>
  </w:style>
  <w:style w:type="character" w:styleId="802">
    <w:name w:val="标题 2 Char"/>
    <w:basedOn w:val="798"/>
    <w:next w:val="802"/>
    <w:link w:val="790"/>
    <w:uiPriority w:val="9"/>
    <w:qFormat/>
    <w:rPr>
      <w:rFonts w:ascii="Arial" w:hAnsi="Arial" w:eastAsia="Arial" w:cs="Arial"/>
      <w:sz w:val="34"/>
    </w:rPr>
  </w:style>
  <w:style w:type="character" w:styleId="803">
    <w:name w:val="标题 3 Char"/>
    <w:basedOn w:val="798"/>
    <w:next w:val="803"/>
    <w:link w:val="791"/>
    <w:uiPriority w:val="9"/>
    <w:qFormat/>
    <w:rPr>
      <w:rFonts w:ascii="Arial" w:hAnsi="Arial" w:eastAsia="Arial" w:cs="Arial"/>
      <w:sz w:val="30"/>
      <w:szCs w:val="30"/>
    </w:rPr>
  </w:style>
  <w:style w:type="paragraph" w:styleId="804">
    <w:name w:val="正文缩进"/>
    <w:basedOn w:val="788"/>
    <w:next w:val="804"/>
    <w:link w:val="788"/>
    <w:uiPriority w:val="99"/>
    <w:unhideWhenUsed/>
    <w:qFormat/>
    <w:pPr>
      <w:ind w:firstLine="420"/>
      <w:jc w:val="left"/>
    </w:pPr>
    <w:rPr>
      <w:sz w:val="24"/>
    </w:rPr>
  </w:style>
  <w:style w:type="character" w:styleId="805">
    <w:name w:val="标题 5 Char"/>
    <w:basedOn w:val="798"/>
    <w:next w:val="805"/>
    <w:link w:val="793"/>
    <w:uiPriority w:val="9"/>
    <w:qFormat/>
    <w:rPr>
      <w:rFonts w:ascii="Arial" w:hAnsi="Arial" w:eastAsia="Arial" w:cs="Arial"/>
      <w:b/>
      <w:bCs/>
      <w:sz w:val="24"/>
      <w:szCs w:val="24"/>
    </w:rPr>
  </w:style>
  <w:style w:type="character" w:styleId="806">
    <w:name w:val="标题 6 Char"/>
    <w:basedOn w:val="798"/>
    <w:next w:val="806"/>
    <w:link w:val="794"/>
    <w:uiPriority w:val="9"/>
    <w:qFormat/>
    <w:rPr>
      <w:rFonts w:ascii="Arial" w:hAnsi="Arial" w:eastAsia="Arial" w:cs="Arial"/>
      <w:b/>
      <w:bCs/>
      <w:sz w:val="22"/>
      <w:szCs w:val="22"/>
    </w:rPr>
  </w:style>
  <w:style w:type="character" w:styleId="807">
    <w:name w:val="标题 7 Char"/>
    <w:basedOn w:val="798"/>
    <w:next w:val="807"/>
    <w:link w:val="795"/>
    <w:uiPriority w:val="9"/>
    <w:qFormat/>
    <w:rPr>
      <w:rFonts w:ascii="Arial" w:hAnsi="Arial" w:eastAsia="Arial" w:cs="Arial"/>
      <w:b/>
      <w:bCs/>
      <w:i/>
      <w:iCs/>
      <w:sz w:val="22"/>
      <w:szCs w:val="22"/>
    </w:rPr>
  </w:style>
  <w:style w:type="character" w:styleId="808">
    <w:name w:val="标题 8 Char"/>
    <w:basedOn w:val="798"/>
    <w:next w:val="808"/>
    <w:link w:val="796"/>
    <w:uiPriority w:val="9"/>
    <w:qFormat/>
    <w:rPr>
      <w:rFonts w:ascii="Arial" w:hAnsi="Arial" w:eastAsia="Arial" w:cs="Arial"/>
      <w:i/>
      <w:iCs/>
      <w:sz w:val="22"/>
      <w:szCs w:val="22"/>
    </w:rPr>
  </w:style>
  <w:style w:type="character" w:styleId="809">
    <w:name w:val="标题 9 Char"/>
    <w:basedOn w:val="798"/>
    <w:next w:val="809"/>
    <w:link w:val="797"/>
    <w:uiPriority w:val="9"/>
    <w:qFormat/>
    <w:rPr>
      <w:rFonts w:ascii="Arial" w:hAnsi="Arial" w:eastAsia="Arial" w:cs="Arial"/>
      <w:i/>
      <w:iCs/>
      <w:sz w:val="21"/>
      <w:szCs w:val="21"/>
    </w:rPr>
  </w:style>
  <w:style w:type="paragraph" w:styleId="810">
    <w:name w:val="目录 7"/>
    <w:basedOn w:val="788"/>
    <w:next w:val="788"/>
    <w:link w:val="788"/>
    <w:uiPriority w:val="39"/>
    <w:unhideWhenUsed/>
    <w:qFormat/>
    <w:pPr>
      <w:ind w:left="1701"/>
      <w:spacing w:after="57"/>
    </w:pPr>
  </w:style>
  <w:style w:type="paragraph" w:styleId="811">
    <w:name w:val="题注"/>
    <w:basedOn w:val="788"/>
    <w:next w:val="788"/>
    <w:link w:val="788"/>
    <w:uiPriority w:val="35"/>
    <w:unhideWhenUsed/>
    <w:qFormat/>
    <w:pPr>
      <w:spacing w:line="276" w:lineRule="auto"/>
    </w:pPr>
    <w:rPr>
      <w:b/>
      <w:bCs/>
      <w:color w:val="5b9bd5"/>
      <w:sz w:val="18"/>
      <w:szCs w:val="18"/>
    </w:rPr>
  </w:style>
  <w:style w:type="paragraph" w:styleId="812">
    <w:name w:val="批注文字"/>
    <w:basedOn w:val="788"/>
    <w:next w:val="812"/>
    <w:link w:val="813"/>
    <w:qFormat/>
    <w:pPr>
      <w:jc w:val="left"/>
    </w:pPr>
  </w:style>
  <w:style w:type="character" w:styleId="813">
    <w:name w:val="批注文字 Char"/>
    <w:basedOn w:val="798"/>
    <w:next w:val="813"/>
    <w:link w:val="812"/>
    <w:qFormat/>
    <w:rPr>
      <w:rFonts w:ascii="Calibri" w:hAnsi="Calibri"/>
      <w:sz w:val="21"/>
      <w:szCs w:val="24"/>
    </w:rPr>
  </w:style>
  <w:style w:type="paragraph" w:styleId="814">
    <w:name w:val="正文文本"/>
    <w:basedOn w:val="788"/>
    <w:next w:val="814"/>
    <w:link w:val="788"/>
    <w:qFormat/>
  </w:style>
  <w:style w:type="paragraph" w:styleId="815">
    <w:name w:val="正文文本缩进"/>
    <w:basedOn w:val="788"/>
    <w:next w:val="788"/>
    <w:link w:val="788"/>
    <w:qFormat/>
    <w:pPr>
      <w:ind w:left="570"/>
      <w:spacing w:line="520" w:lineRule="exact"/>
    </w:pPr>
    <w:rPr>
      <w:rFonts w:ascii="方正仿宋简体" w:hAnsi="创艺简仿宋" w:eastAsia="方正仿宋简体"/>
      <w:sz w:val="24"/>
    </w:rPr>
  </w:style>
  <w:style w:type="paragraph" w:styleId="816">
    <w:name w:val="文本块"/>
    <w:basedOn w:val="788"/>
    <w:next w:val="816"/>
    <w:link w:val="788"/>
    <w:uiPriority w:val="99"/>
    <w:qFormat/>
    <w:pPr>
      <w:ind w:left="630" w:right="-609" w:firstLine="420"/>
      <w:spacing w:line="360" w:lineRule="auto"/>
    </w:pPr>
    <w:rPr>
      <w:rFonts w:ascii="仿宋_GB2312" w:eastAsia="仿宋_GB2312"/>
      <w:szCs w:val="20"/>
    </w:rPr>
  </w:style>
  <w:style w:type="paragraph" w:styleId="817">
    <w:name w:val="目录 5"/>
    <w:basedOn w:val="788"/>
    <w:next w:val="788"/>
    <w:link w:val="788"/>
    <w:uiPriority w:val="39"/>
    <w:unhideWhenUsed/>
    <w:qFormat/>
    <w:pPr>
      <w:ind w:left="1134"/>
      <w:spacing w:after="57"/>
    </w:pPr>
  </w:style>
  <w:style w:type="paragraph" w:styleId="818">
    <w:name w:val="目录 3"/>
    <w:basedOn w:val="788"/>
    <w:next w:val="788"/>
    <w:link w:val="788"/>
    <w:uiPriority w:val="39"/>
    <w:unhideWhenUsed/>
    <w:qFormat/>
    <w:pPr>
      <w:ind w:left="567"/>
      <w:spacing w:after="57"/>
    </w:pPr>
  </w:style>
  <w:style w:type="paragraph" w:styleId="819">
    <w:name w:val="纯文本"/>
    <w:basedOn w:val="788"/>
    <w:next w:val="819"/>
    <w:link w:val="788"/>
    <w:uiPriority w:val="99"/>
    <w:qFormat/>
    <w:pPr>
      <w:jc w:val="left"/>
      <w:widowControl/>
    </w:pPr>
    <w:rPr>
      <w:rFonts w:ascii="宋体" w:hAnsi="Courier New" w:eastAsia="楷体_GB2312"/>
      <w:sz w:val="26"/>
    </w:rPr>
  </w:style>
  <w:style w:type="paragraph" w:styleId="820">
    <w:name w:val="目录 8"/>
    <w:basedOn w:val="788"/>
    <w:next w:val="788"/>
    <w:link w:val="788"/>
    <w:uiPriority w:val="39"/>
    <w:unhideWhenUsed/>
    <w:qFormat/>
    <w:pPr>
      <w:ind w:left="1984"/>
      <w:spacing w:after="57"/>
    </w:pPr>
  </w:style>
  <w:style w:type="paragraph" w:styleId="821">
    <w:name w:val="尾注文本"/>
    <w:basedOn w:val="788"/>
    <w:next w:val="821"/>
    <w:link w:val="822"/>
    <w:uiPriority w:val="99"/>
    <w:unhideWhenUsed/>
    <w:qFormat/>
    <w:rPr>
      <w:sz w:val="20"/>
    </w:rPr>
  </w:style>
  <w:style w:type="character" w:styleId="822">
    <w:name w:val="尾注文本 Char"/>
    <w:next w:val="822"/>
    <w:link w:val="821"/>
    <w:uiPriority w:val="99"/>
    <w:qFormat/>
    <w:rPr>
      <w:sz w:val="20"/>
    </w:rPr>
  </w:style>
  <w:style w:type="paragraph" w:styleId="823">
    <w:name w:val="批注框文本"/>
    <w:basedOn w:val="788"/>
    <w:next w:val="823"/>
    <w:link w:val="824"/>
    <w:uiPriority w:val="99"/>
    <w:unhideWhenUsed/>
    <w:qFormat/>
    <w:rPr>
      <w:sz w:val="18"/>
      <w:szCs w:val="18"/>
    </w:rPr>
  </w:style>
  <w:style w:type="character" w:styleId="824">
    <w:name w:val="批注框文本 Char"/>
    <w:basedOn w:val="798"/>
    <w:next w:val="824"/>
    <w:link w:val="823"/>
    <w:uiPriority w:val="99"/>
    <w:semiHidden/>
    <w:qFormat/>
    <w:rPr>
      <w:rFonts w:ascii="Calibri" w:hAnsi="Calibri"/>
      <w:sz w:val="18"/>
      <w:szCs w:val="18"/>
    </w:rPr>
  </w:style>
  <w:style w:type="paragraph" w:styleId="825">
    <w:name w:val="页脚"/>
    <w:basedOn w:val="788"/>
    <w:next w:val="825"/>
    <w:link w:val="788"/>
    <w:uiPriority w:val="99"/>
    <w:qFormat/>
    <w:pPr>
      <w:jc w:val="left"/>
      <w:tabs>
        <w:tab w:val="center" w:pos="4153" w:leader="none"/>
        <w:tab w:val="right" w:pos="8306" w:leader="none"/>
      </w:tabs>
    </w:pPr>
    <w:rPr>
      <w:sz w:val="18"/>
      <w:szCs w:val="18"/>
    </w:rPr>
  </w:style>
  <w:style w:type="paragraph" w:styleId="826">
    <w:name w:val="寄信人地址"/>
    <w:basedOn w:val="788"/>
    <w:next w:val="826"/>
    <w:link w:val="788"/>
    <w:qFormat/>
    <w:rPr>
      <w:rFonts w:ascii="Arial" w:hAnsi="Arial"/>
    </w:rPr>
  </w:style>
  <w:style w:type="paragraph" w:styleId="827">
    <w:name w:val="页眉"/>
    <w:basedOn w:val="788"/>
    <w:next w:val="827"/>
    <w:link w:val="788"/>
    <w:uiPriority w:val="99"/>
    <w:qFormat/>
    <w:pPr>
      <w:jc w:val="center"/>
      <w:tabs>
        <w:tab w:val="center" w:pos="4153" w:leader="none"/>
        <w:tab w:val="right" w:pos="8306" w:leader="none"/>
      </w:tabs>
      <w:pBdr>
        <w:bottom w:val="single" w:color="000000" w:sz="6" w:space="1"/>
      </w:pBdr>
    </w:pPr>
    <w:rPr>
      <w:sz w:val="18"/>
      <w:szCs w:val="18"/>
    </w:rPr>
  </w:style>
  <w:style w:type="paragraph" w:styleId="828">
    <w:name w:val="目录 1"/>
    <w:basedOn w:val="788"/>
    <w:next w:val="788"/>
    <w:link w:val="788"/>
    <w:uiPriority w:val="99"/>
    <w:qFormat/>
    <w:pPr>
      <w:jc w:val="left"/>
    </w:pPr>
    <w:rPr>
      <w:rFonts w:eastAsia="楷体_GB2312"/>
      <w:sz w:val="24"/>
      <w:szCs w:val="20"/>
    </w:rPr>
  </w:style>
  <w:style w:type="paragraph" w:styleId="829">
    <w:name w:val="目录 4"/>
    <w:basedOn w:val="788"/>
    <w:next w:val="788"/>
    <w:link w:val="788"/>
    <w:uiPriority w:val="39"/>
    <w:unhideWhenUsed/>
    <w:qFormat/>
    <w:pPr>
      <w:ind w:left="850"/>
      <w:spacing w:after="57"/>
    </w:pPr>
  </w:style>
  <w:style w:type="paragraph" w:styleId="830">
    <w:name w:val="副标题"/>
    <w:basedOn w:val="788"/>
    <w:next w:val="788"/>
    <w:link w:val="831"/>
    <w:uiPriority w:val="11"/>
    <w:qFormat/>
    <w:pPr>
      <w:spacing w:before="200" w:after="200"/>
    </w:pPr>
    <w:rPr>
      <w:sz w:val="24"/>
    </w:rPr>
  </w:style>
  <w:style w:type="character" w:styleId="831">
    <w:name w:val="副标题 Char"/>
    <w:basedOn w:val="798"/>
    <w:next w:val="831"/>
    <w:link w:val="830"/>
    <w:uiPriority w:val="11"/>
    <w:qFormat/>
    <w:rPr>
      <w:sz w:val="24"/>
      <w:szCs w:val="24"/>
    </w:rPr>
  </w:style>
  <w:style w:type="paragraph" w:styleId="832">
    <w:name w:val="脚注文本"/>
    <w:basedOn w:val="788"/>
    <w:next w:val="832"/>
    <w:link w:val="833"/>
    <w:uiPriority w:val="99"/>
    <w:unhideWhenUsed/>
    <w:qFormat/>
    <w:pPr>
      <w:spacing w:after="40"/>
    </w:pPr>
    <w:rPr>
      <w:sz w:val="18"/>
    </w:rPr>
  </w:style>
  <w:style w:type="character" w:styleId="833">
    <w:name w:val="脚注文本 Char"/>
    <w:next w:val="833"/>
    <w:link w:val="832"/>
    <w:uiPriority w:val="99"/>
    <w:qFormat/>
    <w:rPr>
      <w:sz w:val="18"/>
    </w:rPr>
  </w:style>
  <w:style w:type="paragraph" w:styleId="834">
    <w:name w:val="目录 6"/>
    <w:basedOn w:val="788"/>
    <w:next w:val="788"/>
    <w:link w:val="788"/>
    <w:uiPriority w:val="39"/>
    <w:unhideWhenUsed/>
    <w:qFormat/>
    <w:pPr>
      <w:ind w:left="1417"/>
      <w:spacing w:after="57"/>
    </w:pPr>
  </w:style>
  <w:style w:type="paragraph" w:styleId="835">
    <w:name w:val="正文文本缩进 3"/>
    <w:basedOn w:val="788"/>
    <w:next w:val="835"/>
    <w:link w:val="788"/>
    <w:qFormat/>
    <w:pPr>
      <w:ind w:firstLine="480"/>
      <w:jc w:val="left"/>
      <w:spacing w:line="440" w:lineRule="atLeast"/>
    </w:pPr>
    <w:rPr>
      <w:sz w:val="24"/>
    </w:rPr>
  </w:style>
  <w:style w:type="paragraph" w:styleId="836">
    <w:name w:val="图表目录"/>
    <w:basedOn w:val="788"/>
    <w:next w:val="788"/>
    <w:link w:val="788"/>
    <w:uiPriority w:val="99"/>
    <w:unhideWhenUsed/>
    <w:qFormat/>
  </w:style>
  <w:style w:type="paragraph" w:styleId="837">
    <w:name w:val="目录 2"/>
    <w:basedOn w:val="788"/>
    <w:next w:val="788"/>
    <w:link w:val="788"/>
    <w:uiPriority w:val="39"/>
    <w:unhideWhenUsed/>
    <w:qFormat/>
    <w:pPr>
      <w:ind w:left="283"/>
      <w:spacing w:after="57"/>
    </w:pPr>
  </w:style>
  <w:style w:type="paragraph" w:styleId="838">
    <w:name w:val="目录 9"/>
    <w:basedOn w:val="788"/>
    <w:next w:val="788"/>
    <w:link w:val="788"/>
    <w:uiPriority w:val="39"/>
    <w:unhideWhenUsed/>
    <w:qFormat/>
    <w:pPr>
      <w:ind w:left="2268"/>
      <w:spacing w:after="57"/>
    </w:pPr>
  </w:style>
  <w:style w:type="paragraph" w:styleId="839">
    <w:name w:val="普通(网站)"/>
    <w:basedOn w:val="788"/>
    <w:next w:val="839"/>
    <w:link w:val="788"/>
    <w:uiPriority w:val="99"/>
    <w:unhideWhenUsed/>
    <w:qFormat/>
    <w:pPr>
      <w:jc w:val="left"/>
      <w:spacing w:beforeAutospacing="1" w:afterAutospacing="1"/>
    </w:pPr>
    <w:rPr>
      <w:sz w:val="24"/>
    </w:rPr>
  </w:style>
  <w:style w:type="paragraph" w:styleId="840">
    <w:name w:val="标题"/>
    <w:basedOn w:val="788"/>
    <w:next w:val="788"/>
    <w:link w:val="841"/>
    <w:uiPriority w:val="10"/>
    <w:qFormat/>
    <w:pPr>
      <w:contextualSpacing/>
      <w:spacing w:before="300" w:after="200"/>
    </w:pPr>
    <w:rPr>
      <w:sz w:val="48"/>
      <w:szCs w:val="48"/>
    </w:rPr>
  </w:style>
  <w:style w:type="character" w:styleId="841">
    <w:name w:val="标题 Char"/>
    <w:basedOn w:val="798"/>
    <w:next w:val="841"/>
    <w:link w:val="840"/>
    <w:uiPriority w:val="10"/>
    <w:qFormat/>
    <w:rPr>
      <w:sz w:val="48"/>
      <w:szCs w:val="48"/>
    </w:rPr>
  </w:style>
  <w:style w:type="paragraph" w:styleId="842">
    <w:name w:val="批注主题"/>
    <w:basedOn w:val="812"/>
    <w:next w:val="812"/>
    <w:link w:val="843"/>
    <w:unhideWhenUsed/>
    <w:qFormat/>
    <w:rPr>
      <w:b/>
      <w:bCs/>
    </w:rPr>
  </w:style>
  <w:style w:type="character" w:styleId="843">
    <w:name w:val="批注主题 Char"/>
    <w:basedOn w:val="813"/>
    <w:next w:val="843"/>
    <w:link w:val="842"/>
    <w:semiHidden/>
    <w:qFormat/>
    <w:rPr>
      <w:rFonts w:ascii="Calibri" w:hAnsi="Calibri"/>
      <w:b/>
      <w:bCs/>
      <w:sz w:val="21"/>
      <w:szCs w:val="24"/>
    </w:rPr>
  </w:style>
  <w:style w:type="paragraph" w:styleId="844">
    <w:name w:val="正文首行缩进"/>
    <w:basedOn w:val="814"/>
    <w:next w:val="844"/>
    <w:link w:val="788"/>
    <w:uiPriority w:val="99"/>
    <w:unhideWhenUsed/>
    <w:qFormat/>
    <w:pPr>
      <w:ind w:firstLine="420"/>
      <w:spacing w:after="120"/>
    </w:pPr>
  </w:style>
  <w:style w:type="paragraph" w:styleId="845">
    <w:name w:val="正文首行缩进 2"/>
    <w:basedOn w:val="815"/>
    <w:next w:val="845"/>
    <w:link w:val="788"/>
    <w:uiPriority w:val="99"/>
    <w:qFormat/>
    <w:pPr>
      <w:ind w:left="420" w:firstLine="210"/>
      <w:spacing w:after="120" w:line="240" w:lineRule="auto"/>
    </w:pPr>
    <w:rPr>
      <w:rFonts w:ascii="Times New Roman" w:hAnsi="Times New Roman" w:eastAsia="仿宋_GB2312"/>
      <w:sz w:val="30"/>
    </w:rPr>
  </w:style>
  <w:style w:type="table" w:styleId="846">
    <w:name w:val="网格型"/>
    <w:basedOn w:val="799"/>
    <w:next w:val="846"/>
    <w:link w:val="788"/>
    <w:qFormat/>
    <w:tblPr/>
  </w:style>
  <w:style w:type="character" w:styleId="847">
    <w:name w:val="要点"/>
    <w:basedOn w:val="798"/>
    <w:next w:val="847"/>
    <w:link w:val="788"/>
    <w:qFormat/>
    <w:rPr>
      <w:b/>
    </w:rPr>
  </w:style>
  <w:style w:type="character" w:styleId="848">
    <w:name w:val="尾注引用"/>
    <w:basedOn w:val="798"/>
    <w:next w:val="848"/>
    <w:link w:val="788"/>
    <w:uiPriority w:val="99"/>
    <w:unhideWhenUsed/>
    <w:qFormat/>
    <w:rPr>
      <w:vertAlign w:val="superscript"/>
    </w:rPr>
  </w:style>
  <w:style w:type="character" w:styleId="849">
    <w:name w:val="页码"/>
    <w:basedOn w:val="798"/>
    <w:next w:val="849"/>
    <w:link w:val="788"/>
    <w:uiPriority w:val="99"/>
    <w:qFormat/>
    <w:rPr>
      <w:rFonts w:cs="Times New Roman"/>
    </w:rPr>
  </w:style>
  <w:style w:type="character" w:styleId="850">
    <w:name w:val="超链接"/>
    <w:next w:val="850"/>
    <w:link w:val="788"/>
    <w:uiPriority w:val="99"/>
    <w:unhideWhenUsed/>
    <w:qFormat/>
    <w:rPr>
      <w:color w:val="0563c1"/>
      <w:u w:val="single"/>
    </w:rPr>
  </w:style>
  <w:style w:type="character" w:styleId="851">
    <w:name w:val="批注引用"/>
    <w:basedOn w:val="798"/>
    <w:next w:val="851"/>
    <w:link w:val="788"/>
    <w:unhideWhenUsed/>
    <w:qFormat/>
    <w:rPr>
      <w:sz w:val="21"/>
      <w:szCs w:val="21"/>
    </w:rPr>
  </w:style>
  <w:style w:type="character" w:styleId="852">
    <w:name w:val="脚注引用"/>
    <w:basedOn w:val="798"/>
    <w:next w:val="852"/>
    <w:link w:val="788"/>
    <w:uiPriority w:val="99"/>
    <w:unhideWhenUsed/>
    <w:qFormat/>
    <w:rPr>
      <w:vertAlign w:val="superscript"/>
    </w:rPr>
  </w:style>
  <w:style w:type="paragraph" w:styleId="853">
    <w:name w:val="段"/>
    <w:next w:val="788"/>
    <w:link w:val="788"/>
    <w:qFormat/>
    <w:pPr>
      <w:ind w:firstLine="200"/>
      <w:jc w:val="both"/>
    </w:pPr>
    <w:rPr>
      <w:rFonts w:ascii="宋体" w:hAnsi="Calibri" w:eastAsia="宋体" w:cs="Times New Roman"/>
      <w:sz w:val="21"/>
      <w:lang w:val="en-US" w:eastAsia="zh-CN" w:bidi="ar-SA"/>
    </w:rPr>
  </w:style>
  <w:style w:type="paragraph" w:styleId="854">
    <w:name w:val="首行缩进"/>
    <w:basedOn w:val="788"/>
    <w:next w:val="854"/>
    <w:link w:val="788"/>
    <w:qFormat/>
    <w:pPr>
      <w:ind w:firstLine="480"/>
    </w:pPr>
    <w:rPr>
      <w:lang w:val="zh-CN"/>
    </w:rPr>
  </w:style>
  <w:style w:type="character" w:styleId="855">
    <w:name w:val="Heading 4 Char"/>
    <w:basedOn w:val="798"/>
    <w:next w:val="855"/>
    <w:link w:val="788"/>
    <w:uiPriority w:val="9"/>
    <w:qFormat/>
    <w:rPr>
      <w:rFonts w:ascii="Arial" w:hAnsi="Arial" w:eastAsia="Arial" w:cs="Arial"/>
      <w:b/>
      <w:bCs/>
      <w:sz w:val="26"/>
      <w:szCs w:val="26"/>
    </w:rPr>
  </w:style>
  <w:style w:type="paragraph" w:styleId="856">
    <w:name w:val="No Spacing"/>
    <w:next w:val="856"/>
    <w:link w:val="788"/>
    <w:uiPriority w:val="1"/>
    <w:qFormat/>
    <w:rPr>
      <w:rFonts w:ascii="Times New Roman" w:hAnsi="Times New Roman" w:eastAsia="宋体" w:cs="Times New Roman"/>
      <w:lang w:val="en-US" w:eastAsia="zh-CN" w:bidi="ar-SA"/>
    </w:rPr>
  </w:style>
  <w:style w:type="paragraph" w:styleId="857">
    <w:name w:val="Quote"/>
    <w:basedOn w:val="788"/>
    <w:next w:val="788"/>
    <w:link w:val="858"/>
    <w:uiPriority w:val="29"/>
    <w:qFormat/>
    <w:pPr>
      <w:ind w:left="720" w:right="720"/>
    </w:pPr>
    <w:rPr>
      <w:i/>
    </w:rPr>
  </w:style>
  <w:style w:type="character" w:styleId="858">
    <w:name w:val="引用 Char"/>
    <w:next w:val="858"/>
    <w:link w:val="857"/>
    <w:uiPriority w:val="29"/>
    <w:qFormat/>
    <w:rPr>
      <w:i/>
    </w:rPr>
  </w:style>
  <w:style w:type="paragraph" w:styleId="859">
    <w:name w:val="Intense Quote"/>
    <w:basedOn w:val="788"/>
    <w:next w:val="788"/>
    <w:link w:val="86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0">
    <w:name w:val="明显引用 Char"/>
    <w:next w:val="860"/>
    <w:link w:val="859"/>
    <w:uiPriority w:val="30"/>
    <w:qFormat/>
    <w:rPr>
      <w:i/>
    </w:rPr>
  </w:style>
  <w:style w:type="character" w:styleId="861">
    <w:name w:val="Header Char"/>
    <w:basedOn w:val="798"/>
    <w:next w:val="861"/>
    <w:link w:val="788"/>
    <w:uiPriority w:val="99"/>
    <w:qFormat/>
  </w:style>
  <w:style w:type="character" w:styleId="862">
    <w:name w:val="Footer Char"/>
    <w:basedOn w:val="798"/>
    <w:next w:val="862"/>
    <w:link w:val="788"/>
    <w:uiPriority w:val="99"/>
    <w:qFormat/>
  </w:style>
  <w:style w:type="character" w:styleId="863">
    <w:name w:val="Caption Char"/>
    <w:next w:val="863"/>
    <w:link w:val="788"/>
    <w:uiPriority w:val="99"/>
    <w:qFormat/>
  </w:style>
  <w:style w:type="table" w:styleId="864">
    <w:name w:val="Table Grid Light"/>
    <w:basedOn w:val="799"/>
    <w:next w:val="864"/>
    <w:link w:val="788"/>
    <w:uiPriority w:val="59"/>
    <w:qFormat/>
    <w:tblPr/>
  </w:style>
  <w:style w:type="table" w:styleId="865">
    <w:name w:val="无格式表格 11"/>
    <w:basedOn w:val="799"/>
    <w:next w:val="865"/>
    <w:link w:val="788"/>
    <w:uiPriority w:val="59"/>
    <w:qFormat/>
    <w:tblPr/>
  </w:style>
  <w:style w:type="table" w:styleId="866">
    <w:name w:val="无格式表格 21"/>
    <w:basedOn w:val="799"/>
    <w:next w:val="866"/>
    <w:link w:val="788"/>
    <w:uiPriority w:val="59"/>
    <w:qFormat/>
    <w:tblPr/>
  </w:style>
  <w:style w:type="table" w:styleId="867">
    <w:name w:val="无格式表格 31"/>
    <w:basedOn w:val="799"/>
    <w:next w:val="867"/>
    <w:link w:val="788"/>
    <w:uiPriority w:val="99"/>
    <w:qFormat/>
    <w:tblPr/>
  </w:style>
  <w:style w:type="table" w:styleId="868">
    <w:name w:val="无格式表格 41"/>
    <w:basedOn w:val="799"/>
    <w:next w:val="868"/>
    <w:link w:val="788"/>
    <w:uiPriority w:val="99"/>
    <w:qFormat/>
    <w:tblPr/>
  </w:style>
  <w:style w:type="table" w:styleId="869">
    <w:name w:val="无格式表格 51"/>
    <w:basedOn w:val="799"/>
    <w:next w:val="869"/>
    <w:link w:val="788"/>
    <w:uiPriority w:val="99"/>
    <w:qFormat/>
    <w:tblPr/>
  </w:style>
  <w:style w:type="table" w:styleId="870">
    <w:name w:val="网格表 1 浅色1"/>
    <w:basedOn w:val="799"/>
    <w:next w:val="870"/>
    <w:link w:val="788"/>
    <w:uiPriority w:val="99"/>
    <w:qFormat/>
    <w:tblPr/>
  </w:style>
  <w:style w:type="table" w:styleId="871">
    <w:name w:val="Grid Table 1 Light - Accent 1"/>
    <w:basedOn w:val="799"/>
    <w:next w:val="871"/>
    <w:link w:val="788"/>
    <w:uiPriority w:val="99"/>
    <w:qFormat/>
    <w:tblPr/>
  </w:style>
  <w:style w:type="table" w:styleId="872">
    <w:name w:val="Grid Table 1 Light - Accent 2"/>
    <w:basedOn w:val="799"/>
    <w:next w:val="872"/>
    <w:link w:val="788"/>
    <w:uiPriority w:val="99"/>
    <w:qFormat/>
    <w:tblPr/>
  </w:style>
  <w:style w:type="table" w:styleId="873">
    <w:name w:val="Grid Table 1 Light - Accent 3"/>
    <w:basedOn w:val="799"/>
    <w:next w:val="873"/>
    <w:link w:val="788"/>
    <w:uiPriority w:val="99"/>
    <w:qFormat/>
    <w:tblPr/>
  </w:style>
  <w:style w:type="table" w:styleId="874">
    <w:name w:val="Grid Table 1 Light - Accent 4"/>
    <w:basedOn w:val="799"/>
    <w:next w:val="874"/>
    <w:link w:val="788"/>
    <w:uiPriority w:val="99"/>
    <w:qFormat/>
    <w:tblPr/>
  </w:style>
  <w:style w:type="table" w:styleId="875">
    <w:name w:val="Grid Table 1 Light - Accent 5"/>
    <w:basedOn w:val="799"/>
    <w:next w:val="875"/>
    <w:link w:val="788"/>
    <w:uiPriority w:val="99"/>
    <w:qFormat/>
    <w:tblPr/>
  </w:style>
  <w:style w:type="table" w:styleId="876">
    <w:name w:val="Grid Table 1 Light - Accent 6"/>
    <w:basedOn w:val="799"/>
    <w:next w:val="876"/>
    <w:link w:val="788"/>
    <w:uiPriority w:val="99"/>
    <w:qFormat/>
    <w:tblPr/>
  </w:style>
  <w:style w:type="table" w:styleId="877">
    <w:name w:val="网格表 21"/>
    <w:basedOn w:val="799"/>
    <w:next w:val="877"/>
    <w:link w:val="788"/>
    <w:uiPriority w:val="99"/>
    <w:qFormat/>
    <w:tblPr/>
  </w:style>
  <w:style w:type="table" w:styleId="878">
    <w:name w:val="Grid Table 2 - Accent 1"/>
    <w:basedOn w:val="799"/>
    <w:next w:val="878"/>
    <w:link w:val="788"/>
    <w:uiPriority w:val="99"/>
    <w:qFormat/>
    <w:tblPr/>
  </w:style>
  <w:style w:type="table" w:styleId="879">
    <w:name w:val="Grid Table 2 - Accent 2"/>
    <w:basedOn w:val="799"/>
    <w:next w:val="879"/>
    <w:link w:val="788"/>
    <w:uiPriority w:val="99"/>
    <w:qFormat/>
    <w:tblPr/>
  </w:style>
  <w:style w:type="table" w:styleId="880">
    <w:name w:val="Grid Table 2 - Accent 3"/>
    <w:basedOn w:val="799"/>
    <w:next w:val="880"/>
    <w:link w:val="788"/>
    <w:uiPriority w:val="99"/>
    <w:qFormat/>
    <w:tblPr/>
  </w:style>
  <w:style w:type="table" w:styleId="881">
    <w:name w:val="Grid Table 2 - Accent 4"/>
    <w:basedOn w:val="799"/>
    <w:next w:val="881"/>
    <w:link w:val="788"/>
    <w:uiPriority w:val="99"/>
    <w:qFormat/>
    <w:tblPr/>
  </w:style>
  <w:style w:type="table" w:styleId="882">
    <w:name w:val="Grid Table 2 - Accent 5"/>
    <w:basedOn w:val="799"/>
    <w:next w:val="882"/>
    <w:link w:val="788"/>
    <w:uiPriority w:val="99"/>
    <w:qFormat/>
    <w:tblPr/>
  </w:style>
  <w:style w:type="table" w:styleId="883">
    <w:name w:val="Grid Table 2 - Accent 6"/>
    <w:basedOn w:val="799"/>
    <w:next w:val="883"/>
    <w:link w:val="788"/>
    <w:uiPriority w:val="99"/>
    <w:qFormat/>
    <w:tblPr/>
  </w:style>
  <w:style w:type="table" w:styleId="884">
    <w:name w:val="网格表 31"/>
    <w:basedOn w:val="799"/>
    <w:next w:val="884"/>
    <w:link w:val="788"/>
    <w:uiPriority w:val="99"/>
    <w:qFormat/>
    <w:tblPr/>
  </w:style>
  <w:style w:type="table" w:styleId="885">
    <w:name w:val="Grid Table 3 - Accent 1"/>
    <w:basedOn w:val="799"/>
    <w:next w:val="885"/>
    <w:link w:val="788"/>
    <w:uiPriority w:val="99"/>
    <w:qFormat/>
    <w:tblPr/>
  </w:style>
  <w:style w:type="table" w:styleId="886">
    <w:name w:val="Grid Table 3 - Accent 2"/>
    <w:basedOn w:val="799"/>
    <w:next w:val="886"/>
    <w:link w:val="788"/>
    <w:uiPriority w:val="99"/>
    <w:qFormat/>
    <w:tblPr/>
  </w:style>
  <w:style w:type="table" w:styleId="887">
    <w:name w:val="Grid Table 3 - Accent 3"/>
    <w:basedOn w:val="799"/>
    <w:next w:val="887"/>
    <w:link w:val="788"/>
    <w:uiPriority w:val="99"/>
    <w:qFormat/>
    <w:tblPr/>
  </w:style>
  <w:style w:type="table" w:styleId="888">
    <w:name w:val="Grid Table 3 - Accent 4"/>
    <w:basedOn w:val="799"/>
    <w:next w:val="888"/>
    <w:link w:val="788"/>
    <w:uiPriority w:val="99"/>
    <w:qFormat/>
    <w:tblPr/>
  </w:style>
  <w:style w:type="table" w:styleId="889">
    <w:name w:val="Grid Table 3 - Accent 5"/>
    <w:basedOn w:val="799"/>
    <w:next w:val="889"/>
    <w:link w:val="788"/>
    <w:uiPriority w:val="99"/>
    <w:qFormat/>
    <w:tblPr/>
  </w:style>
  <w:style w:type="table" w:styleId="890">
    <w:name w:val="Grid Table 3 - Accent 6"/>
    <w:basedOn w:val="799"/>
    <w:next w:val="890"/>
    <w:link w:val="788"/>
    <w:uiPriority w:val="99"/>
    <w:qFormat/>
    <w:tblPr/>
  </w:style>
  <w:style w:type="table" w:styleId="891">
    <w:name w:val="网格表 41"/>
    <w:basedOn w:val="799"/>
    <w:next w:val="891"/>
    <w:link w:val="788"/>
    <w:uiPriority w:val="59"/>
    <w:qFormat/>
    <w:tblPr/>
  </w:style>
  <w:style w:type="table" w:styleId="892">
    <w:name w:val="Grid Table 4 - Accent 1"/>
    <w:basedOn w:val="799"/>
    <w:next w:val="892"/>
    <w:link w:val="788"/>
    <w:uiPriority w:val="59"/>
    <w:qFormat/>
    <w:tblPr/>
  </w:style>
  <w:style w:type="table" w:styleId="893">
    <w:name w:val="Grid Table 4 - Accent 2"/>
    <w:basedOn w:val="799"/>
    <w:next w:val="893"/>
    <w:link w:val="788"/>
    <w:uiPriority w:val="59"/>
    <w:qFormat/>
    <w:tblPr/>
  </w:style>
  <w:style w:type="table" w:styleId="894">
    <w:name w:val="Grid Table 4 - Accent 3"/>
    <w:basedOn w:val="799"/>
    <w:next w:val="894"/>
    <w:link w:val="788"/>
    <w:uiPriority w:val="59"/>
    <w:qFormat/>
    <w:tblPr/>
  </w:style>
  <w:style w:type="table" w:styleId="895">
    <w:name w:val="Grid Table 4 - Accent 4"/>
    <w:basedOn w:val="799"/>
    <w:next w:val="895"/>
    <w:link w:val="788"/>
    <w:uiPriority w:val="59"/>
    <w:qFormat/>
    <w:tblPr/>
  </w:style>
  <w:style w:type="table" w:styleId="896">
    <w:name w:val="Grid Table 4 - Accent 5"/>
    <w:basedOn w:val="799"/>
    <w:next w:val="896"/>
    <w:link w:val="788"/>
    <w:uiPriority w:val="59"/>
    <w:qFormat/>
    <w:tblPr/>
  </w:style>
  <w:style w:type="table" w:styleId="897">
    <w:name w:val="Grid Table 4 - Accent 6"/>
    <w:basedOn w:val="799"/>
    <w:next w:val="897"/>
    <w:link w:val="788"/>
    <w:uiPriority w:val="59"/>
    <w:qFormat/>
    <w:tblPr/>
  </w:style>
  <w:style w:type="table" w:styleId="898">
    <w:name w:val="网格表 5 深色1"/>
    <w:basedOn w:val="799"/>
    <w:next w:val="898"/>
    <w:link w:val="788"/>
    <w:uiPriority w:val="99"/>
    <w:qFormat/>
    <w:tblPr/>
  </w:style>
  <w:style w:type="table" w:styleId="899">
    <w:name w:val="Grid Table 5 Dark- Accent 1"/>
    <w:basedOn w:val="799"/>
    <w:next w:val="899"/>
    <w:link w:val="788"/>
    <w:uiPriority w:val="99"/>
    <w:qFormat/>
    <w:tblPr/>
  </w:style>
  <w:style w:type="table" w:styleId="900">
    <w:name w:val="Grid Table 5 Dark - Accent 2"/>
    <w:basedOn w:val="799"/>
    <w:next w:val="900"/>
    <w:link w:val="788"/>
    <w:uiPriority w:val="99"/>
    <w:qFormat/>
    <w:tblPr/>
  </w:style>
  <w:style w:type="table" w:styleId="901">
    <w:name w:val="Grid Table 5 Dark - Accent 3"/>
    <w:basedOn w:val="799"/>
    <w:next w:val="901"/>
    <w:link w:val="788"/>
    <w:uiPriority w:val="99"/>
    <w:qFormat/>
    <w:tblPr/>
  </w:style>
  <w:style w:type="table" w:styleId="902">
    <w:name w:val="Grid Table 5 Dark- Accent 4"/>
    <w:basedOn w:val="799"/>
    <w:next w:val="902"/>
    <w:link w:val="788"/>
    <w:uiPriority w:val="99"/>
    <w:qFormat/>
    <w:tblPr/>
  </w:style>
  <w:style w:type="table" w:styleId="903">
    <w:name w:val="Grid Table 5 Dark - Accent 5"/>
    <w:basedOn w:val="799"/>
    <w:next w:val="903"/>
    <w:link w:val="788"/>
    <w:uiPriority w:val="99"/>
    <w:qFormat/>
    <w:tblPr/>
  </w:style>
  <w:style w:type="table" w:styleId="904">
    <w:name w:val="Grid Table 5 Dark - Accent 6"/>
    <w:basedOn w:val="799"/>
    <w:next w:val="904"/>
    <w:link w:val="788"/>
    <w:uiPriority w:val="99"/>
    <w:qFormat/>
    <w:tblPr/>
  </w:style>
  <w:style w:type="table" w:styleId="905">
    <w:name w:val="网格表 6 彩色1"/>
    <w:basedOn w:val="799"/>
    <w:next w:val="905"/>
    <w:link w:val="788"/>
    <w:uiPriority w:val="99"/>
    <w:qFormat/>
    <w:tblPr/>
  </w:style>
  <w:style w:type="table" w:styleId="906">
    <w:name w:val="Grid Table 6 Colorful - Accent 1"/>
    <w:basedOn w:val="799"/>
    <w:next w:val="906"/>
    <w:link w:val="788"/>
    <w:uiPriority w:val="99"/>
    <w:qFormat/>
    <w:tblPr/>
  </w:style>
  <w:style w:type="table" w:styleId="907">
    <w:name w:val="Grid Table 6 Colorful - Accent 2"/>
    <w:basedOn w:val="799"/>
    <w:next w:val="907"/>
    <w:link w:val="788"/>
    <w:uiPriority w:val="99"/>
    <w:qFormat/>
    <w:tblPr/>
  </w:style>
  <w:style w:type="table" w:styleId="908">
    <w:name w:val="Grid Table 6 Colorful - Accent 3"/>
    <w:basedOn w:val="799"/>
    <w:next w:val="908"/>
    <w:link w:val="788"/>
    <w:uiPriority w:val="99"/>
    <w:qFormat/>
    <w:tblPr/>
  </w:style>
  <w:style w:type="table" w:styleId="909">
    <w:name w:val="Grid Table 6 Colorful - Accent 4"/>
    <w:basedOn w:val="799"/>
    <w:next w:val="909"/>
    <w:link w:val="788"/>
    <w:uiPriority w:val="99"/>
    <w:qFormat/>
    <w:tblPr/>
  </w:style>
  <w:style w:type="table" w:styleId="910">
    <w:name w:val="Grid Table 6 Colorful - Accent 5"/>
    <w:basedOn w:val="799"/>
    <w:next w:val="910"/>
    <w:link w:val="788"/>
    <w:uiPriority w:val="99"/>
    <w:qFormat/>
    <w:tblPr/>
  </w:style>
  <w:style w:type="table" w:styleId="911">
    <w:name w:val="Grid Table 6 Colorful - Accent 6"/>
    <w:basedOn w:val="799"/>
    <w:next w:val="911"/>
    <w:link w:val="788"/>
    <w:uiPriority w:val="99"/>
    <w:qFormat/>
    <w:tblPr/>
  </w:style>
  <w:style w:type="table" w:styleId="912">
    <w:name w:val="网格表 7 彩色1"/>
    <w:basedOn w:val="799"/>
    <w:next w:val="912"/>
    <w:link w:val="788"/>
    <w:uiPriority w:val="99"/>
    <w:qFormat/>
    <w:tblPr/>
  </w:style>
  <w:style w:type="table" w:styleId="913">
    <w:name w:val="Grid Table 7 Colorful - Accent 1"/>
    <w:basedOn w:val="799"/>
    <w:next w:val="913"/>
    <w:link w:val="788"/>
    <w:uiPriority w:val="99"/>
    <w:qFormat/>
    <w:tblPr/>
  </w:style>
  <w:style w:type="table" w:styleId="914">
    <w:name w:val="Grid Table 7 Colorful - Accent 2"/>
    <w:basedOn w:val="799"/>
    <w:next w:val="914"/>
    <w:link w:val="788"/>
    <w:uiPriority w:val="99"/>
    <w:qFormat/>
    <w:tblPr/>
  </w:style>
  <w:style w:type="table" w:styleId="915">
    <w:name w:val="Grid Table 7 Colorful - Accent 3"/>
    <w:basedOn w:val="799"/>
    <w:next w:val="915"/>
    <w:link w:val="788"/>
    <w:uiPriority w:val="99"/>
    <w:qFormat/>
    <w:tblPr/>
  </w:style>
  <w:style w:type="table" w:styleId="916">
    <w:name w:val="Grid Table 7 Colorful - Accent 4"/>
    <w:basedOn w:val="799"/>
    <w:next w:val="916"/>
    <w:link w:val="788"/>
    <w:uiPriority w:val="99"/>
    <w:qFormat/>
    <w:tblPr/>
  </w:style>
  <w:style w:type="table" w:styleId="917">
    <w:name w:val="Grid Table 7 Colorful - Accent 5"/>
    <w:basedOn w:val="799"/>
    <w:next w:val="917"/>
    <w:link w:val="788"/>
    <w:uiPriority w:val="99"/>
    <w:qFormat/>
    <w:tblPr/>
  </w:style>
  <w:style w:type="table" w:styleId="918">
    <w:name w:val="Grid Table 7 Colorful - Accent 6"/>
    <w:basedOn w:val="799"/>
    <w:next w:val="918"/>
    <w:link w:val="788"/>
    <w:uiPriority w:val="99"/>
    <w:qFormat/>
    <w:tblPr/>
  </w:style>
  <w:style w:type="table" w:styleId="919">
    <w:name w:val="清单表 1 浅色1"/>
    <w:basedOn w:val="799"/>
    <w:next w:val="919"/>
    <w:link w:val="788"/>
    <w:uiPriority w:val="99"/>
    <w:qFormat/>
    <w:tblPr/>
  </w:style>
  <w:style w:type="table" w:styleId="920">
    <w:name w:val="List Table 1 Light - Accent 1"/>
    <w:basedOn w:val="799"/>
    <w:next w:val="920"/>
    <w:link w:val="788"/>
    <w:uiPriority w:val="99"/>
    <w:qFormat/>
    <w:tblPr/>
  </w:style>
  <w:style w:type="table" w:styleId="921">
    <w:name w:val="List Table 1 Light - Accent 2"/>
    <w:basedOn w:val="799"/>
    <w:next w:val="921"/>
    <w:link w:val="788"/>
    <w:uiPriority w:val="99"/>
    <w:qFormat/>
    <w:tblPr/>
  </w:style>
  <w:style w:type="table" w:styleId="922">
    <w:name w:val="List Table 1 Light - Accent 3"/>
    <w:basedOn w:val="799"/>
    <w:next w:val="922"/>
    <w:link w:val="788"/>
    <w:uiPriority w:val="99"/>
    <w:qFormat/>
    <w:tblPr/>
  </w:style>
  <w:style w:type="table" w:styleId="923">
    <w:name w:val="List Table 1 Light - Accent 4"/>
    <w:basedOn w:val="799"/>
    <w:next w:val="923"/>
    <w:link w:val="788"/>
    <w:uiPriority w:val="99"/>
    <w:qFormat/>
    <w:tblPr/>
  </w:style>
  <w:style w:type="table" w:styleId="924">
    <w:name w:val="List Table 1 Light - Accent 5"/>
    <w:basedOn w:val="799"/>
    <w:next w:val="924"/>
    <w:link w:val="788"/>
    <w:uiPriority w:val="99"/>
    <w:qFormat/>
    <w:tblPr/>
  </w:style>
  <w:style w:type="table" w:styleId="925">
    <w:name w:val="List Table 1 Light - Accent 6"/>
    <w:basedOn w:val="799"/>
    <w:next w:val="925"/>
    <w:link w:val="788"/>
    <w:uiPriority w:val="99"/>
    <w:qFormat/>
    <w:tblPr/>
  </w:style>
  <w:style w:type="table" w:styleId="926">
    <w:name w:val="清单表 21"/>
    <w:basedOn w:val="799"/>
    <w:next w:val="926"/>
    <w:link w:val="788"/>
    <w:uiPriority w:val="99"/>
    <w:qFormat/>
    <w:tblPr/>
  </w:style>
  <w:style w:type="table" w:styleId="927">
    <w:name w:val="List Table 2 - Accent 1"/>
    <w:basedOn w:val="799"/>
    <w:next w:val="927"/>
    <w:link w:val="788"/>
    <w:uiPriority w:val="99"/>
    <w:qFormat/>
    <w:tblPr/>
  </w:style>
  <w:style w:type="table" w:styleId="928">
    <w:name w:val="List Table 2 - Accent 2"/>
    <w:basedOn w:val="799"/>
    <w:next w:val="928"/>
    <w:link w:val="788"/>
    <w:uiPriority w:val="99"/>
    <w:qFormat/>
    <w:tblPr/>
  </w:style>
  <w:style w:type="table" w:styleId="929">
    <w:name w:val="List Table 2 - Accent 3"/>
    <w:basedOn w:val="799"/>
    <w:next w:val="929"/>
    <w:link w:val="788"/>
    <w:uiPriority w:val="99"/>
    <w:qFormat/>
    <w:tblPr/>
  </w:style>
  <w:style w:type="table" w:styleId="930">
    <w:name w:val="List Table 2 - Accent 4"/>
    <w:basedOn w:val="799"/>
    <w:next w:val="930"/>
    <w:link w:val="788"/>
    <w:uiPriority w:val="99"/>
    <w:qFormat/>
    <w:tblPr/>
  </w:style>
  <w:style w:type="table" w:styleId="931">
    <w:name w:val="List Table 2 - Accent 5"/>
    <w:basedOn w:val="799"/>
    <w:next w:val="931"/>
    <w:link w:val="788"/>
    <w:uiPriority w:val="99"/>
    <w:qFormat/>
    <w:tblPr/>
  </w:style>
  <w:style w:type="table" w:styleId="932">
    <w:name w:val="List Table 2 - Accent 6"/>
    <w:basedOn w:val="799"/>
    <w:next w:val="932"/>
    <w:link w:val="788"/>
    <w:uiPriority w:val="99"/>
    <w:qFormat/>
    <w:tblPr/>
  </w:style>
  <w:style w:type="table" w:styleId="933">
    <w:name w:val="清单表 31"/>
    <w:basedOn w:val="799"/>
    <w:next w:val="933"/>
    <w:link w:val="788"/>
    <w:uiPriority w:val="99"/>
    <w:qFormat/>
    <w:tblPr/>
  </w:style>
  <w:style w:type="table" w:styleId="934">
    <w:name w:val="List Table 3 - Accent 1"/>
    <w:basedOn w:val="799"/>
    <w:next w:val="934"/>
    <w:link w:val="788"/>
    <w:uiPriority w:val="99"/>
    <w:qFormat/>
    <w:tblPr/>
  </w:style>
  <w:style w:type="table" w:styleId="935">
    <w:name w:val="List Table 3 - Accent 2"/>
    <w:basedOn w:val="799"/>
    <w:next w:val="935"/>
    <w:link w:val="788"/>
    <w:uiPriority w:val="99"/>
    <w:qFormat/>
    <w:tblPr/>
  </w:style>
  <w:style w:type="table" w:styleId="936">
    <w:name w:val="List Table 3 - Accent 3"/>
    <w:basedOn w:val="799"/>
    <w:next w:val="936"/>
    <w:link w:val="788"/>
    <w:uiPriority w:val="99"/>
    <w:qFormat/>
    <w:tblPr/>
  </w:style>
  <w:style w:type="table" w:styleId="937">
    <w:name w:val="List Table 3 - Accent 4"/>
    <w:basedOn w:val="799"/>
    <w:next w:val="937"/>
    <w:link w:val="788"/>
    <w:uiPriority w:val="99"/>
    <w:qFormat/>
    <w:tblPr/>
  </w:style>
  <w:style w:type="table" w:styleId="938">
    <w:name w:val="List Table 3 - Accent 5"/>
    <w:basedOn w:val="799"/>
    <w:next w:val="938"/>
    <w:link w:val="788"/>
    <w:uiPriority w:val="99"/>
    <w:qFormat/>
    <w:tblPr/>
  </w:style>
  <w:style w:type="table" w:styleId="939">
    <w:name w:val="List Table 3 - Accent 6"/>
    <w:basedOn w:val="799"/>
    <w:next w:val="939"/>
    <w:link w:val="788"/>
    <w:uiPriority w:val="99"/>
    <w:qFormat/>
    <w:tblPr/>
  </w:style>
  <w:style w:type="table" w:styleId="940">
    <w:name w:val="清单表 41"/>
    <w:basedOn w:val="799"/>
    <w:next w:val="940"/>
    <w:link w:val="788"/>
    <w:uiPriority w:val="99"/>
    <w:qFormat/>
    <w:tblPr/>
  </w:style>
  <w:style w:type="table" w:styleId="941">
    <w:name w:val="List Table 4 - Accent 1"/>
    <w:basedOn w:val="799"/>
    <w:next w:val="941"/>
    <w:link w:val="788"/>
    <w:uiPriority w:val="99"/>
    <w:qFormat/>
    <w:tblPr/>
  </w:style>
  <w:style w:type="table" w:styleId="942">
    <w:name w:val="List Table 4 - Accent 2"/>
    <w:basedOn w:val="799"/>
    <w:next w:val="942"/>
    <w:link w:val="788"/>
    <w:uiPriority w:val="99"/>
    <w:qFormat/>
    <w:tblPr/>
  </w:style>
  <w:style w:type="table" w:styleId="943">
    <w:name w:val="List Table 4 - Accent 3"/>
    <w:basedOn w:val="799"/>
    <w:next w:val="943"/>
    <w:link w:val="788"/>
    <w:uiPriority w:val="99"/>
    <w:qFormat/>
    <w:tblPr/>
  </w:style>
  <w:style w:type="table" w:styleId="944">
    <w:name w:val="List Table 4 - Accent 4"/>
    <w:basedOn w:val="799"/>
    <w:next w:val="944"/>
    <w:link w:val="788"/>
    <w:uiPriority w:val="99"/>
    <w:qFormat/>
    <w:tblPr/>
  </w:style>
  <w:style w:type="table" w:styleId="945">
    <w:name w:val="List Table 4 - Accent 5"/>
    <w:basedOn w:val="799"/>
    <w:next w:val="945"/>
    <w:link w:val="788"/>
    <w:uiPriority w:val="99"/>
    <w:qFormat/>
    <w:tblPr/>
  </w:style>
  <w:style w:type="table" w:styleId="946">
    <w:name w:val="List Table 4 - Accent 6"/>
    <w:basedOn w:val="799"/>
    <w:next w:val="946"/>
    <w:link w:val="788"/>
    <w:uiPriority w:val="99"/>
    <w:qFormat/>
    <w:tblPr/>
  </w:style>
  <w:style w:type="table" w:styleId="947">
    <w:name w:val="清单表 5 深色1"/>
    <w:basedOn w:val="799"/>
    <w:next w:val="947"/>
    <w:link w:val="788"/>
    <w:uiPriority w:val="99"/>
    <w:qFormat/>
    <w:tblPr/>
  </w:style>
  <w:style w:type="table" w:styleId="948">
    <w:name w:val="List Table 5 Dark - Accent 1"/>
    <w:basedOn w:val="799"/>
    <w:next w:val="948"/>
    <w:link w:val="788"/>
    <w:uiPriority w:val="99"/>
    <w:qFormat/>
    <w:tblPr/>
  </w:style>
  <w:style w:type="table" w:styleId="949">
    <w:name w:val="List Table 5 Dark - Accent 2"/>
    <w:basedOn w:val="799"/>
    <w:next w:val="949"/>
    <w:link w:val="788"/>
    <w:uiPriority w:val="99"/>
    <w:qFormat/>
    <w:tblPr/>
  </w:style>
  <w:style w:type="table" w:styleId="950">
    <w:name w:val="List Table 5 Dark - Accent 3"/>
    <w:basedOn w:val="799"/>
    <w:next w:val="950"/>
    <w:link w:val="788"/>
    <w:uiPriority w:val="99"/>
    <w:qFormat/>
    <w:tblPr/>
  </w:style>
  <w:style w:type="table" w:styleId="951">
    <w:name w:val="List Table 5 Dark - Accent 4"/>
    <w:basedOn w:val="799"/>
    <w:next w:val="951"/>
    <w:link w:val="788"/>
    <w:uiPriority w:val="99"/>
    <w:qFormat/>
    <w:tblPr/>
  </w:style>
  <w:style w:type="table" w:styleId="952">
    <w:name w:val="List Table 5 Dark - Accent 5"/>
    <w:basedOn w:val="799"/>
    <w:next w:val="952"/>
    <w:link w:val="788"/>
    <w:uiPriority w:val="99"/>
    <w:qFormat/>
    <w:tblPr/>
  </w:style>
  <w:style w:type="table" w:styleId="953">
    <w:name w:val="List Table 5 Dark - Accent 6"/>
    <w:basedOn w:val="799"/>
    <w:next w:val="953"/>
    <w:link w:val="788"/>
    <w:uiPriority w:val="99"/>
    <w:qFormat/>
    <w:tblPr/>
  </w:style>
  <w:style w:type="table" w:styleId="954">
    <w:name w:val="清单表 6 彩色1"/>
    <w:basedOn w:val="799"/>
    <w:next w:val="954"/>
    <w:link w:val="788"/>
    <w:uiPriority w:val="99"/>
    <w:qFormat/>
    <w:tblPr/>
  </w:style>
  <w:style w:type="table" w:styleId="955">
    <w:name w:val="List Table 6 Colorful - Accent 1"/>
    <w:basedOn w:val="799"/>
    <w:next w:val="955"/>
    <w:link w:val="788"/>
    <w:uiPriority w:val="99"/>
    <w:qFormat/>
    <w:tblPr/>
  </w:style>
  <w:style w:type="table" w:styleId="956">
    <w:name w:val="List Table 6 Colorful - Accent 2"/>
    <w:basedOn w:val="799"/>
    <w:next w:val="956"/>
    <w:link w:val="788"/>
    <w:uiPriority w:val="99"/>
    <w:qFormat/>
    <w:tblPr/>
  </w:style>
  <w:style w:type="table" w:styleId="957">
    <w:name w:val="List Table 6 Colorful - Accent 3"/>
    <w:basedOn w:val="799"/>
    <w:next w:val="957"/>
    <w:link w:val="788"/>
    <w:uiPriority w:val="99"/>
    <w:qFormat/>
    <w:tblPr/>
  </w:style>
  <w:style w:type="table" w:styleId="958">
    <w:name w:val="List Table 6 Colorful - Accent 4"/>
    <w:basedOn w:val="799"/>
    <w:next w:val="958"/>
    <w:link w:val="788"/>
    <w:uiPriority w:val="99"/>
    <w:qFormat/>
    <w:tblPr/>
  </w:style>
  <w:style w:type="table" w:styleId="959">
    <w:name w:val="List Table 6 Colorful - Accent 5"/>
    <w:basedOn w:val="799"/>
    <w:next w:val="959"/>
    <w:link w:val="788"/>
    <w:uiPriority w:val="99"/>
    <w:qFormat/>
    <w:tblPr/>
  </w:style>
  <w:style w:type="table" w:styleId="960">
    <w:name w:val="List Table 6 Colorful - Accent 6"/>
    <w:basedOn w:val="799"/>
    <w:next w:val="960"/>
    <w:link w:val="788"/>
    <w:uiPriority w:val="99"/>
    <w:qFormat/>
    <w:tblPr/>
  </w:style>
  <w:style w:type="table" w:styleId="961">
    <w:name w:val="清单表 7 彩色1"/>
    <w:basedOn w:val="799"/>
    <w:next w:val="961"/>
    <w:link w:val="788"/>
    <w:uiPriority w:val="99"/>
    <w:qFormat/>
    <w:tblPr/>
  </w:style>
  <w:style w:type="table" w:styleId="962">
    <w:name w:val="List Table 7 Colorful - Accent 1"/>
    <w:basedOn w:val="799"/>
    <w:next w:val="962"/>
    <w:link w:val="788"/>
    <w:uiPriority w:val="99"/>
    <w:qFormat/>
    <w:tblPr/>
  </w:style>
  <w:style w:type="table" w:styleId="963">
    <w:name w:val="List Table 7 Colorful - Accent 2"/>
    <w:basedOn w:val="799"/>
    <w:next w:val="963"/>
    <w:link w:val="788"/>
    <w:uiPriority w:val="99"/>
    <w:qFormat/>
    <w:tblPr/>
  </w:style>
  <w:style w:type="table" w:styleId="964">
    <w:name w:val="List Table 7 Colorful - Accent 3"/>
    <w:basedOn w:val="799"/>
    <w:next w:val="964"/>
    <w:link w:val="788"/>
    <w:uiPriority w:val="99"/>
    <w:qFormat/>
    <w:tblPr/>
  </w:style>
  <w:style w:type="table" w:styleId="965">
    <w:name w:val="List Table 7 Colorful - Accent 4"/>
    <w:basedOn w:val="799"/>
    <w:next w:val="965"/>
    <w:link w:val="788"/>
    <w:uiPriority w:val="99"/>
    <w:qFormat/>
    <w:tblPr/>
  </w:style>
  <w:style w:type="table" w:styleId="966">
    <w:name w:val="List Table 7 Colorful - Accent 5"/>
    <w:basedOn w:val="799"/>
    <w:next w:val="966"/>
    <w:link w:val="788"/>
    <w:uiPriority w:val="99"/>
    <w:qFormat/>
    <w:tblPr/>
  </w:style>
  <w:style w:type="table" w:styleId="967">
    <w:name w:val="List Table 7 Colorful - Accent 6"/>
    <w:basedOn w:val="799"/>
    <w:next w:val="967"/>
    <w:link w:val="788"/>
    <w:uiPriority w:val="99"/>
    <w:qFormat/>
    <w:tblPr/>
  </w:style>
  <w:style w:type="table" w:styleId="968">
    <w:name w:val="Lined - Accent"/>
    <w:basedOn w:val="799"/>
    <w:next w:val="968"/>
    <w:link w:val="788"/>
    <w:uiPriority w:val="99"/>
    <w:qFormat/>
    <w:rPr>
      <w:color w:val="404040"/>
    </w:rPr>
    <w:tblPr/>
  </w:style>
  <w:style w:type="table" w:styleId="969">
    <w:name w:val="Lined - Accent 1"/>
    <w:basedOn w:val="799"/>
    <w:next w:val="969"/>
    <w:link w:val="788"/>
    <w:uiPriority w:val="99"/>
    <w:qFormat/>
    <w:rPr>
      <w:color w:val="404040"/>
    </w:rPr>
    <w:tblPr/>
  </w:style>
  <w:style w:type="table" w:styleId="970">
    <w:name w:val="Lined - Accent 2"/>
    <w:basedOn w:val="799"/>
    <w:next w:val="970"/>
    <w:link w:val="788"/>
    <w:uiPriority w:val="99"/>
    <w:qFormat/>
    <w:rPr>
      <w:color w:val="404040"/>
    </w:rPr>
    <w:tblPr/>
  </w:style>
  <w:style w:type="table" w:styleId="971">
    <w:name w:val="Lined - Accent 3"/>
    <w:basedOn w:val="799"/>
    <w:next w:val="971"/>
    <w:link w:val="788"/>
    <w:uiPriority w:val="99"/>
    <w:qFormat/>
    <w:rPr>
      <w:color w:val="404040"/>
    </w:rPr>
    <w:tblPr/>
  </w:style>
  <w:style w:type="table" w:styleId="972">
    <w:name w:val="Lined - Accent 4"/>
    <w:basedOn w:val="799"/>
    <w:next w:val="972"/>
    <w:link w:val="788"/>
    <w:uiPriority w:val="99"/>
    <w:qFormat/>
    <w:rPr>
      <w:color w:val="404040"/>
    </w:rPr>
    <w:tblPr/>
  </w:style>
  <w:style w:type="table" w:styleId="973">
    <w:name w:val="Lined - Accent 5"/>
    <w:basedOn w:val="799"/>
    <w:next w:val="973"/>
    <w:link w:val="788"/>
    <w:uiPriority w:val="99"/>
    <w:qFormat/>
    <w:rPr>
      <w:color w:val="404040"/>
    </w:rPr>
    <w:tblPr/>
  </w:style>
  <w:style w:type="table" w:styleId="974">
    <w:name w:val="Lined - Accent 6"/>
    <w:basedOn w:val="799"/>
    <w:next w:val="974"/>
    <w:link w:val="788"/>
    <w:uiPriority w:val="99"/>
    <w:qFormat/>
    <w:rPr>
      <w:color w:val="404040"/>
    </w:rPr>
    <w:tblPr/>
  </w:style>
  <w:style w:type="table" w:styleId="975">
    <w:name w:val="Bordered &amp; Lined - Accent"/>
    <w:basedOn w:val="799"/>
    <w:next w:val="975"/>
    <w:link w:val="788"/>
    <w:uiPriority w:val="99"/>
    <w:qFormat/>
    <w:rPr>
      <w:color w:val="404040"/>
    </w:rPr>
    <w:tblPr/>
  </w:style>
  <w:style w:type="table" w:styleId="976">
    <w:name w:val="Bordered &amp; Lined - Accent 1"/>
    <w:basedOn w:val="799"/>
    <w:next w:val="976"/>
    <w:link w:val="788"/>
    <w:uiPriority w:val="99"/>
    <w:qFormat/>
    <w:rPr>
      <w:color w:val="404040"/>
    </w:rPr>
    <w:tblPr/>
  </w:style>
  <w:style w:type="table" w:styleId="977">
    <w:name w:val="Bordered &amp; Lined - Accent 2"/>
    <w:basedOn w:val="799"/>
    <w:next w:val="977"/>
    <w:link w:val="788"/>
    <w:uiPriority w:val="99"/>
    <w:qFormat/>
    <w:rPr>
      <w:color w:val="404040"/>
    </w:rPr>
    <w:tblPr/>
  </w:style>
  <w:style w:type="table" w:styleId="978">
    <w:name w:val="Bordered &amp; Lined - Accent 3"/>
    <w:basedOn w:val="799"/>
    <w:next w:val="978"/>
    <w:link w:val="788"/>
    <w:uiPriority w:val="99"/>
    <w:qFormat/>
    <w:rPr>
      <w:color w:val="404040"/>
    </w:rPr>
    <w:tblPr/>
  </w:style>
  <w:style w:type="table" w:styleId="979">
    <w:name w:val="Bordered &amp; Lined - Accent 4"/>
    <w:basedOn w:val="799"/>
    <w:next w:val="979"/>
    <w:link w:val="788"/>
    <w:uiPriority w:val="99"/>
    <w:qFormat/>
    <w:rPr>
      <w:color w:val="404040"/>
    </w:rPr>
    <w:tblPr/>
  </w:style>
  <w:style w:type="table" w:styleId="980">
    <w:name w:val="Bordered &amp; Lined - Accent 5"/>
    <w:basedOn w:val="799"/>
    <w:next w:val="980"/>
    <w:link w:val="788"/>
    <w:uiPriority w:val="99"/>
    <w:qFormat/>
    <w:rPr>
      <w:color w:val="404040"/>
    </w:rPr>
    <w:tblPr/>
  </w:style>
  <w:style w:type="table" w:styleId="981">
    <w:name w:val="Bordered &amp; Lined - Accent 6"/>
    <w:basedOn w:val="799"/>
    <w:next w:val="981"/>
    <w:link w:val="788"/>
    <w:uiPriority w:val="99"/>
    <w:qFormat/>
    <w:rPr>
      <w:color w:val="404040"/>
    </w:rPr>
    <w:tblPr/>
  </w:style>
  <w:style w:type="table" w:styleId="982">
    <w:name w:val="Bordered"/>
    <w:basedOn w:val="799"/>
    <w:next w:val="982"/>
    <w:link w:val="788"/>
    <w:uiPriority w:val="99"/>
    <w:qFormat/>
    <w:tblPr/>
  </w:style>
  <w:style w:type="table" w:styleId="983">
    <w:name w:val="Bordered - Accent 1"/>
    <w:basedOn w:val="799"/>
    <w:next w:val="983"/>
    <w:link w:val="788"/>
    <w:uiPriority w:val="99"/>
    <w:qFormat/>
    <w:tblPr/>
  </w:style>
  <w:style w:type="table" w:styleId="984">
    <w:name w:val="Bordered - Accent 2"/>
    <w:basedOn w:val="799"/>
    <w:next w:val="984"/>
    <w:link w:val="788"/>
    <w:uiPriority w:val="99"/>
    <w:qFormat/>
    <w:tblPr/>
  </w:style>
  <w:style w:type="table" w:styleId="985">
    <w:name w:val="Bordered - Accent 3"/>
    <w:basedOn w:val="799"/>
    <w:next w:val="985"/>
    <w:link w:val="788"/>
    <w:uiPriority w:val="99"/>
    <w:qFormat/>
    <w:tblPr/>
  </w:style>
  <w:style w:type="table" w:styleId="986">
    <w:name w:val="Bordered - Accent 4"/>
    <w:basedOn w:val="799"/>
    <w:next w:val="986"/>
    <w:link w:val="788"/>
    <w:uiPriority w:val="99"/>
    <w:qFormat/>
    <w:tblPr/>
  </w:style>
  <w:style w:type="table" w:styleId="987">
    <w:name w:val="Bordered - Accent 5"/>
    <w:basedOn w:val="799"/>
    <w:next w:val="987"/>
    <w:link w:val="788"/>
    <w:uiPriority w:val="99"/>
    <w:qFormat/>
    <w:tblPr/>
  </w:style>
  <w:style w:type="table" w:styleId="988">
    <w:name w:val="Bordered - Accent 6"/>
    <w:basedOn w:val="799"/>
    <w:next w:val="988"/>
    <w:link w:val="788"/>
    <w:uiPriority w:val="99"/>
    <w:qFormat/>
    <w:tblPr/>
  </w:style>
  <w:style w:type="paragraph" w:styleId="989">
    <w:name w:val="TOC 标题1"/>
    <w:next w:val="989"/>
    <w:link w:val="788"/>
    <w:uiPriority w:val="39"/>
    <w:unhideWhenUsed/>
    <w:qFormat/>
    <w:rPr>
      <w:rFonts w:ascii="Times New Roman" w:hAnsi="Times New Roman" w:eastAsia="宋体" w:cs="Times New Roman"/>
      <w:lang w:val="en-US" w:eastAsia="zh-CN" w:bidi="ar-SA"/>
    </w:rPr>
  </w:style>
  <w:style w:type="paragraph" w:styleId="990">
    <w:name w:val="正文1"/>
    <w:basedOn w:val="788"/>
    <w:next w:val="788"/>
    <w:link w:val="788"/>
    <w:qFormat/>
    <w:pPr>
      <w:ind w:left="420" w:firstLine="527"/>
      <w:spacing w:before="120" w:line="360" w:lineRule="auto"/>
    </w:pPr>
    <w:rPr>
      <w:rFonts w:ascii="宋体" w:hAnsi="宋体"/>
    </w:rPr>
  </w:style>
  <w:style w:type="paragraph" w:styleId="991">
    <w:name w:val="列出段落2"/>
    <w:basedOn w:val="788"/>
    <w:next w:val="991"/>
    <w:link w:val="788"/>
    <w:uiPriority w:val="99"/>
    <w:qFormat/>
    <w:pPr>
      <w:ind w:firstLine="420"/>
    </w:pPr>
  </w:style>
  <w:style w:type="paragraph" w:styleId="992">
    <w:name w:val="纯文本1"/>
    <w:basedOn w:val="788"/>
    <w:next w:val="992"/>
    <w:link w:val="788"/>
    <w:uiPriority w:val="99"/>
    <w:qFormat/>
    <w:rPr>
      <w:rFonts w:ascii="宋体" w:hAnsi="Courier New" w:eastAsia="楷体_GB2312"/>
      <w:sz w:val="26"/>
    </w:rPr>
  </w:style>
  <w:style w:type="paragraph" w:styleId="993">
    <w:name w:val="纯文本21"/>
    <w:basedOn w:val="788"/>
    <w:next w:val="993"/>
    <w:link w:val="788"/>
    <w:qFormat/>
    <w:pPr>
      <w:jc w:val="left"/>
      <w:widowControl/>
    </w:pPr>
    <w:rPr>
      <w:rFonts w:ascii="宋体" w:hAnsi="Courier New"/>
      <w:sz w:val="26"/>
    </w:rPr>
  </w:style>
  <w:style w:type="paragraph" w:styleId="994">
    <w:name w:val="纯文本6"/>
    <w:basedOn w:val="788"/>
    <w:next w:val="994"/>
    <w:link w:val="788"/>
    <w:qFormat/>
    <w:rPr>
      <w:rFonts w:ascii="宋体" w:hAnsi="Courier New" w:eastAsia="楷体_GB2312"/>
      <w:sz w:val="26"/>
      <w:szCs w:val="20"/>
    </w:rPr>
  </w:style>
  <w:style w:type="paragraph" w:styleId="995">
    <w:name w:val="Default"/>
    <w:next w:val="995"/>
    <w:link w:val="788"/>
    <w:qFormat/>
    <w:pPr>
      <w:widowControl w:val="off"/>
    </w:pPr>
    <w:rPr>
      <w:rFonts w:ascii="方正仿宋_GBK" w:hAnsi="方正仿宋_GBK" w:eastAsia="方正仿宋_GBK" w:cs="Times New Roman"/>
      <w:color w:val="000000"/>
      <w:sz w:val="24"/>
      <w:szCs w:val="22"/>
      <w:lang w:val="en-US" w:eastAsia="zh-CN" w:bidi="ar-SA"/>
    </w:rPr>
  </w:style>
  <w:style w:type="paragraph" w:styleId="996">
    <w:name w:val="Body text|1"/>
    <w:basedOn w:val="788"/>
    <w:next w:val="996"/>
    <w:link w:val="788"/>
    <w:qFormat/>
    <w:pPr>
      <w:ind w:firstLine="400"/>
      <w:spacing w:after="180" w:line="331" w:lineRule="auto"/>
    </w:pPr>
    <w:rPr>
      <w:rFonts w:ascii="宋体" w:hAnsi="宋体" w:cs="宋体"/>
      <w:sz w:val="20"/>
      <w:szCs w:val="20"/>
      <w:lang w:val="zh-TW" w:eastAsia="zh-TW" w:bidi="zh-TW"/>
    </w:rPr>
  </w:style>
  <w:style w:type="paragraph" w:styleId="997">
    <w:name w:val="纯文本3"/>
    <w:basedOn w:val="788"/>
    <w:next w:val="997"/>
    <w:link w:val="788"/>
    <w:qFormat/>
    <w:pPr>
      <w:jc w:val="left"/>
      <w:widowControl/>
    </w:pPr>
    <w:rPr>
      <w:rFonts w:ascii="宋体" w:hAnsi="Courier New" w:eastAsia="楷体_GB2312" w:cs="Times New Roman"/>
      <w:sz w:val="26"/>
      <w:szCs w:val="20"/>
    </w:rPr>
  </w:style>
  <w:style w:type="paragraph" w:styleId="998">
    <w:name w:val="纯文本2"/>
    <w:basedOn w:val="788"/>
    <w:next w:val="998"/>
    <w:link w:val="788"/>
    <w:qFormat/>
    <w:rPr>
      <w:rFonts w:ascii="宋体" w:hAnsi="Courier New" w:eastAsia="楷体_GB2312"/>
      <w:sz w:val="26"/>
      <w:szCs w:val="20"/>
    </w:rPr>
  </w:style>
  <w:style w:type="paragraph" w:styleId="999">
    <w:name w:val="Table Paragraph"/>
    <w:basedOn w:val="788"/>
    <w:next w:val="999"/>
    <w:link w:val="788"/>
    <w:uiPriority w:val="1"/>
    <w:qFormat/>
  </w:style>
  <w:style w:type="table" w:styleId="1000">
    <w:name w:val="Table Normal"/>
    <w:next w:val="1000"/>
    <w:link w:val="788"/>
    <w:uiPriority w:val="2"/>
    <w:unhideWhenUsed/>
    <w:qFormat/>
    <w:tblPr/>
  </w:style>
  <w:style w:type="paragraph" w:styleId="1001">
    <w:name w:val="纯文本4"/>
    <w:basedOn w:val="788"/>
    <w:next w:val="1001"/>
    <w:link w:val="788"/>
    <w:qFormat/>
    <w:rPr>
      <w:rFonts w:ascii="宋体" w:hAnsi="Courier New" w:eastAsia="楷体_GB2312"/>
      <w:sz w:val="26"/>
      <w:szCs w:val="20"/>
    </w:rPr>
  </w:style>
  <w:style w:type="paragraph" w:styleId="1002">
    <w:name w:val="_Style 91"/>
    <w:next w:val="1002"/>
    <w:link w:val="788"/>
    <w:uiPriority w:val="99"/>
    <w:qFormat/>
    <w:pPr>
      <w:ind w:firstLine="420"/>
      <w:jc w:val="both"/>
      <w:widowControl w:val="off"/>
    </w:pPr>
    <w:rPr>
      <w:rFonts w:ascii="Calibri" w:hAnsi="Calibri" w:eastAsia="宋体" w:cs="Times New Roman"/>
      <w:sz w:val="21"/>
      <w:szCs w:val="22"/>
      <w:lang w:val="en-US" w:eastAsia="zh-CN" w:bidi="ar-SA"/>
    </w:rPr>
  </w:style>
  <w:style w:type="paragraph" w:styleId="1003">
    <w:name w:val="纯文本41"/>
    <w:basedOn w:val="788"/>
    <w:next w:val="1003"/>
    <w:link w:val="788"/>
    <w:qFormat/>
    <w:rPr>
      <w:rFonts w:ascii="宋体" w:hAnsi="Courier New" w:eastAsia="楷体_GB2312"/>
      <w:sz w:val="28"/>
      <w:szCs w:val="20"/>
    </w:rPr>
  </w:style>
  <w:style w:type="paragraph" w:styleId="1004">
    <w:name w:val="List Paragraph"/>
    <w:basedOn w:val="788"/>
    <w:next w:val="1004"/>
    <w:link w:val="788"/>
    <w:uiPriority w:val="99"/>
    <w:qFormat/>
    <w:pPr>
      <w:ind w:firstLine="420"/>
    </w:pPr>
  </w:style>
  <w:style w:type="paragraph" w:styleId="1005">
    <w:name w:val="普通(网站)1"/>
    <w:basedOn w:val="788"/>
    <w:next w:val="1005"/>
    <w:link w:val="788"/>
    <w:qFormat/>
    <w:pPr>
      <w:jc w:val="left"/>
      <w:spacing w:before="100" w:beforeAutospacing="1" w:after="100" w:afterAutospacing="1"/>
      <w:widowControl/>
    </w:pPr>
    <w:rPr>
      <w:rFonts w:ascii="宋体" w:hAnsi="宋体" w:cs="宋体"/>
      <w:sz w:val="24"/>
    </w:rPr>
  </w:style>
  <w:style w:type="paragraph" w:styleId="1006">
    <w:name w:val="正文文本缩进 31"/>
    <w:basedOn w:val="788"/>
    <w:next w:val="1006"/>
    <w:link w:val="788"/>
    <w:qFormat/>
    <w:pPr>
      <w:ind w:firstLine="480"/>
      <w:jc w:val="left"/>
      <w:spacing w:line="440" w:lineRule="atLeast"/>
    </w:pPr>
    <w:rPr>
      <w:sz w:val="24"/>
    </w:rPr>
  </w:style>
  <w:style w:type="character" w:styleId="1007">
    <w:name w:val="15"/>
    <w:basedOn w:val="798"/>
    <w:next w:val="1007"/>
    <w:link w:val="788"/>
    <w:qFormat/>
    <w:rPr>
      <w:rFonts w:ascii="Calibri" w:hAnsi="Calibri" w:cs="Calibri"/>
      <w:sz w:val="21"/>
      <w:szCs w:val="21"/>
    </w:rPr>
  </w:style>
  <w:style w:type="character" w:styleId="1008">
    <w:name w:val="font01"/>
    <w:basedOn w:val="798"/>
    <w:next w:val="1008"/>
    <w:link w:val="788"/>
    <w:qFormat/>
    <w:rPr>
      <w:rFonts w:ascii="Arial" w:hAnsi="Arial" w:cs="Arial"/>
      <w:color w:val="000000"/>
      <w:sz w:val="20"/>
      <w:szCs w:val="20"/>
      <w:u w:val="none"/>
    </w:rPr>
  </w:style>
  <w:style w:type="character" w:styleId="1009">
    <w:name w:val="font61"/>
    <w:basedOn w:val="798"/>
    <w:next w:val="1009"/>
    <w:link w:val="788"/>
    <w:qFormat/>
    <w:rPr>
      <w:rFonts w:hint="eastAsia" w:ascii="宋体" w:hAnsi="宋体" w:eastAsia="宋体" w:cs="宋体"/>
      <w:color w:val="000000"/>
      <w:sz w:val="20"/>
      <w:szCs w:val="20"/>
      <w:u w:val="none"/>
    </w:rPr>
  </w:style>
  <w:style w:type="paragraph" w:styleId="1010">
    <w:name w:val="纯文本5"/>
    <w:basedOn w:val="788"/>
    <w:next w:val="1010"/>
    <w:link w:val="788"/>
    <w:qFormat/>
    <w:rPr>
      <w:rFonts w:ascii="宋体" w:hAnsi="Courier New" w:eastAsia="楷体_GB2312"/>
      <w:sz w:val="26"/>
    </w:rPr>
  </w:style>
  <w:style w:type="character" w:styleId="1011">
    <w:name w:val="NormalCharacter1"/>
    <w:next w:val="1011"/>
    <w:link w:val="788"/>
    <w:uiPriority w:val="99"/>
    <w:semiHidden/>
    <w:qFormat/>
  </w:style>
  <w:style w:type="character" w:styleId="1012">
    <w:name w:val="font91"/>
    <w:basedOn w:val="798"/>
    <w:next w:val="1012"/>
    <w:link w:val="788"/>
    <w:qFormat/>
    <w:rPr>
      <w:rFonts w:hint="eastAsia" w:ascii="宋体" w:hAnsi="宋体" w:eastAsia="宋体" w:cs="宋体"/>
      <w:color w:val="000000"/>
      <w:sz w:val="16"/>
      <w:szCs w:val="16"/>
      <w:u w:val="none"/>
      <w:vertAlign w:val="superscript"/>
    </w:rPr>
  </w:style>
  <w:style w:type="paragraph" w:styleId="1013">
    <w:name w:val="Plain Text1"/>
    <w:basedOn w:val="788"/>
    <w:next w:val="1013"/>
    <w:link w:val="788"/>
    <w:qFormat/>
    <w:rPr>
      <w:rFonts w:ascii="宋体" w:hAnsi="Courier New" w:eastAsia="楷体_GB2312" w:cs="宋体"/>
      <w:sz w:val="26"/>
      <w:szCs w:val="26"/>
    </w:rPr>
  </w:style>
  <w:style w:type="paragraph" w:styleId="1014">
    <w:name w:val="Plain Text"/>
    <w:basedOn w:val="788"/>
    <w:next w:val="1014"/>
    <w:link w:val="788"/>
    <w:qFormat/>
    <w:rPr>
      <w:rFonts w:ascii="宋体" w:hAnsi="Courier New" w:eastAsia="楷体_GB2312"/>
      <w:sz w:val="26"/>
    </w:rPr>
  </w:style>
  <w:style w:type="character" w:styleId="1015" w:default="1">
    <w:name w:val="Default Paragraph Font"/>
    <w:uiPriority w:val="1"/>
    <w:semiHidden/>
    <w:unhideWhenUsed/>
  </w:style>
  <w:style w:type="numbering" w:styleId="1016" w:default="1">
    <w:name w:val="No List"/>
    <w:uiPriority w:val="99"/>
    <w:semiHidden/>
    <w:unhideWhenUsed/>
  </w:style>
  <w:style w:type="table" w:styleId="101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emf"/><Relationship Id="rId14"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沈超</cp:lastModifiedBy>
  <cp:revision>13</cp:revision>
  <dcterms:created xsi:type="dcterms:W3CDTF">2024-01-24T07:00:00Z</dcterms:created>
  <dcterms:modified xsi:type="dcterms:W3CDTF">2026-06-16T02:24:41Z</dcterms:modified>
</cp:coreProperties>
</file>