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300"/>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jc w:val="center"/>
        <w:keepLines w:val="0"/>
        <w:keepNext w:val="0"/>
        <w:pageBreakBefore w:val="0"/>
        <w:spacing w:after="240" w:line="600" w:lineRule="auto"/>
        <w:widowControl w:val="off"/>
        <w:rPr>
          <w:rFonts w:hint="eastAsia" w:ascii="宋体" w:hAnsi="宋体" w:eastAsia="宋体" w:cs="宋体"/>
          <w:b/>
          <w:color w:val="000000" w:themeColor="text1"/>
          <w:sz w:val="60"/>
          <w:szCs w:val="60"/>
          <w:highlight w:val="none"/>
          <w14:textFill>
            <w14:solidFill>
              <w14:schemeClr w14:val="tx1"/>
            </w14:solidFill>
          </w14:textFill>
        </w:rPr>
      </w:pPr>
      <w:r>
        <w:rPr>
          <w:rFonts w:hint="eastAsia" w:ascii="宋体" w:hAnsi="宋体" w:eastAsia="宋体" w:cs="宋体"/>
          <w:b/>
          <w:color w:val="000000" w:themeColor="text1"/>
          <w:spacing w:val="114"/>
          <w:sz w:val="60"/>
          <w:szCs w:val="60"/>
          <w:highlight w:val="none"/>
          <w14:textFill>
            <w14:solidFill>
              <w14:schemeClr w14:val="tx1"/>
            </w14:solidFill>
          </w14:textFill>
        </w:rPr>
        <w:t xml:space="preserve">常州市政府采购项</w:t>
      </w:r>
      <w:r>
        <w:rPr>
          <w:rFonts w:hint="eastAsia" w:ascii="宋体" w:hAnsi="宋体" w:eastAsia="宋体" w:cs="宋体"/>
          <w:b/>
          <w:color w:val="000000" w:themeColor="text1"/>
          <w:sz w:val="60"/>
          <w:szCs w:val="60"/>
          <w:highlight w:val="none"/>
          <w14:textFill>
            <w14:solidFill>
              <w14:schemeClr w14:val="tx1"/>
            </w14:solidFill>
          </w14:textFill>
        </w:rPr>
        <w:t xml:space="preserve">目</w:t>
      </w:r>
      <w:r/>
    </w:p>
    <w:p>
      <w:pPr>
        <w:jc w:val="center"/>
        <w:keepLines w:val="0"/>
        <w:keepNext w:val="0"/>
        <w:pageBreakBefore w:val="0"/>
        <w:spacing w:after="240" w:line="600" w:lineRule="auto"/>
        <w:widowControl w:val="off"/>
        <w:rPr>
          <w:rFonts w:hint="eastAsia" w:ascii="宋体" w:hAnsi="宋体" w:eastAsia="宋体" w:cs="宋体"/>
          <w:b/>
          <w:color w:val="000000" w:themeColor="text1"/>
          <w:sz w:val="60"/>
          <w:szCs w:val="60"/>
          <w:highlight w:val="none"/>
          <w14:textFill>
            <w14:solidFill>
              <w14:schemeClr w14:val="tx1"/>
            </w14:solidFill>
          </w14:textFill>
        </w:rPr>
      </w:pPr>
      <w:r>
        <w:rPr>
          <w:rFonts w:hint="eastAsia" w:ascii="宋体" w:hAnsi="宋体" w:eastAsia="宋体" w:cs="宋体"/>
          <w:b/>
          <w:color w:val="000000" w:themeColor="text1"/>
          <w:spacing w:val="151"/>
          <w:sz w:val="60"/>
          <w:szCs w:val="60"/>
          <w:highlight w:val="none"/>
          <w:lang w:val="en-US" w:eastAsia="zh-CN"/>
          <w14:textFill>
            <w14:solidFill>
              <w14:schemeClr w14:val="tx1"/>
            </w14:solidFill>
          </w14:textFill>
        </w:rPr>
        <w:t xml:space="preserve">公开招标</w:t>
      </w:r>
      <w:r>
        <w:rPr>
          <w:rFonts w:hint="eastAsia" w:ascii="宋体" w:hAnsi="宋体" w:eastAsia="宋体" w:cs="宋体"/>
          <w:b/>
          <w:color w:val="000000" w:themeColor="text1"/>
          <w:spacing w:val="151"/>
          <w:sz w:val="60"/>
          <w:szCs w:val="60"/>
          <w:highlight w:val="none"/>
          <w14:textFill>
            <w14:solidFill>
              <w14:schemeClr w14:val="tx1"/>
            </w14:solidFill>
          </w14:textFill>
        </w:rPr>
        <w:t xml:space="preserve">文</w:t>
      </w:r>
      <w:r>
        <w:rPr>
          <w:rFonts w:hint="eastAsia" w:ascii="宋体" w:hAnsi="宋体" w:eastAsia="宋体" w:cs="宋体"/>
          <w:b/>
          <w:color w:val="000000" w:themeColor="text1"/>
          <w:spacing w:val="4"/>
          <w:sz w:val="60"/>
          <w:szCs w:val="60"/>
          <w:highlight w:val="none"/>
          <w14:textFill>
            <w14:solidFill>
              <w14:schemeClr w14:val="tx1"/>
            </w14:solidFill>
          </w14:textFill>
        </w:rPr>
        <w:t xml:space="preserve">件</w:t>
      </w:r>
      <w:r/>
    </w:p>
    <w:p>
      <w:pPr>
        <w:jc w:val="left"/>
        <w:keepLines w:val="0"/>
        <w:keepNext w:val="0"/>
        <w:pageBreakBefore w:val="0"/>
        <w:spacing w:line="600" w:lineRule="auto"/>
        <w:widowControl w:val="off"/>
        <w:tabs>
          <w:tab w:val="left" w:pos="5609" w:leader="none"/>
        </w:tabs>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r>
      <w:r/>
    </w:p>
    <w:p>
      <w:pPr>
        <w:ind w:left="1500" w:hanging="1500"/>
        <w:jc w:val="left"/>
        <w:keepLines w:val="0"/>
        <w:keepNext w:val="0"/>
        <w:pageBreakBefore w:val="0"/>
        <w:spacing w:line="600" w:lineRule="auto"/>
        <w:widowControl w:val="off"/>
        <w:tabs>
          <w:tab w:val="left" w:pos="5609" w:leader="none"/>
        </w:tabs>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项目名称：</w:t>
      </w:r>
      <w:r>
        <w:rPr>
          <w:rFonts w:hint="eastAsia" w:ascii="宋体" w:hAnsi="宋体" w:eastAsia="宋体" w:cs="宋体"/>
          <w:bCs/>
          <w:color w:val="000000" w:themeColor="text1"/>
          <w:sz w:val="36"/>
          <w:szCs w:val="36"/>
          <w:highlight w:val="none"/>
          <w:lang w:eastAsia="zh-CN"/>
          <w14:textFill>
            <w14:solidFill>
              <w14:schemeClr w14:val="tx1"/>
            </w14:solidFill>
          </w14:textFill>
        </w:rPr>
        <w:t xml:space="preserve">常州市金坛区2026年度区级河道（含堤防）长效管护项目</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bCs/>
          <w:color w:val="0000ff"/>
          <w:sz w:val="36"/>
          <w:szCs w:val="36"/>
          <w:highlight w:val="none"/>
          <w:u w:val="single"/>
          <w:lang w:eastAsia="zh-CN"/>
        </w:rPr>
      </w:pPr>
      <w:r>
        <w:rPr>
          <w:rFonts w:hint="eastAsia" w:ascii="宋体" w:hAnsi="宋体" w:eastAsia="宋体" w:cs="宋体"/>
          <w:bCs/>
          <w:color w:val="auto"/>
          <w:sz w:val="36"/>
          <w:szCs w:val="36"/>
          <w:highlight w:val="none"/>
        </w:rPr>
        <w:t xml:space="preserve">项目编号/包号：</w:t>
      </w:r>
      <w:r>
        <w:rPr>
          <w:rFonts w:hint="eastAsia" w:ascii="宋体" w:hAnsi="宋体" w:cs="宋体"/>
          <w:bCs/>
          <w:color w:val="auto"/>
          <w:sz w:val="36"/>
          <w:szCs w:val="36"/>
          <w:highlight w:val="none"/>
          <w:lang w:eastAsia="zh-CN"/>
        </w:rPr>
        <w:t xml:space="preserve">JSZC-320413-HSGS-G2026-0009</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采 购 人：</w:t>
      </w:r>
      <w:r>
        <w:rPr>
          <w:rFonts w:hint="eastAsia" w:ascii="宋体" w:hAnsi="宋体" w:eastAsia="宋体" w:cs="宋体"/>
          <w:bCs/>
          <w:color w:val="000000" w:themeColor="text1"/>
          <w:sz w:val="36"/>
          <w:szCs w:val="36"/>
          <w:highlight w:val="none"/>
          <w:lang w:eastAsia="zh-CN"/>
          <w14:textFill>
            <w14:solidFill>
              <w14:schemeClr w14:val="tx1"/>
            </w14:solidFill>
          </w14:textFill>
        </w:rPr>
        <w:t xml:space="preserve">常州市金坛区水事管理中心</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bCs/>
          <w:color w:val="000000" w:themeColor="text1"/>
          <w:sz w:val="36"/>
          <w:szCs w:val="36"/>
          <w:highlight w:val="none"/>
          <w:lang w:eastAsia="zh-CN"/>
          <w14:textFill>
            <w14:solidFill>
              <w14:schemeClr w14:val="tx1"/>
            </w14:solidFill>
          </w14:textFill>
        </w:rPr>
        <w:sectPr>
          <w:headerReference w:type="default" r:id="rId9"/>
          <w:headerReference w:type="first" r:id="rId10"/>
          <w:footerReference w:type="default" r:id="rId19"/>
          <w:footerReference w:type="first" r:id="rId20"/>
          <w:footnotePr/>
          <w:endnotePr/>
          <w:type w:val="nextColumn"/>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eastAsia="宋体" w:cs="宋体"/>
          <w:bCs/>
          <w:color w:val="000000" w:themeColor="text1"/>
          <w:sz w:val="36"/>
          <w:szCs w:val="36"/>
          <w:highlight w:val="none"/>
          <w14:textFill>
            <w14:solidFill>
              <w14:schemeClr w14:val="tx1"/>
            </w14:solidFill>
          </w14:textFill>
        </w:rPr>
        <w:t xml:space="preserve">采购代理机构：</w:t>
      </w:r>
      <w:r>
        <w:rPr>
          <w:rFonts w:hint="eastAsia" w:ascii="宋体" w:hAnsi="宋体" w:eastAsia="宋体" w:cs="宋体"/>
          <w:bCs/>
          <w:color w:val="000000" w:themeColor="text1"/>
          <w:sz w:val="36"/>
          <w:szCs w:val="36"/>
          <w:highlight w:val="none"/>
          <w:lang w:eastAsia="zh-CN"/>
          <w14:textFill>
            <w14:solidFill>
              <w14:schemeClr w14:val="tx1"/>
            </w14:solidFill>
          </w14:textFill>
        </w:rPr>
        <w:t xml:space="preserve">江苏华溯工程项目管理有限公司</w:t>
      </w:r>
      <w:r/>
    </w:p>
    <w:p>
      <w:pPr>
        <w:jc w:val="left"/>
        <w:widowControl/>
        <w:rPr>
          <w:rFonts w:hint="eastAsia" w:ascii="宋体" w:hAnsi="宋体" w:eastAsia="宋体" w:cs="宋体"/>
          <w:b/>
          <w:bCs/>
          <w:sz w:val="44"/>
          <w:highlight w:val="none"/>
        </w:rPr>
      </w:pPr>
      <w:r>
        <w:rPr>
          <w:rFonts w:hint="eastAsia" w:ascii="宋体" w:hAnsi="宋体" w:eastAsia="宋体" w:cs="宋体"/>
          <w:b/>
          <w:bCs/>
          <w:sz w:val="44"/>
          <w:highlight w:val="none"/>
        </w:rPr>
      </w:r>
      <w:r/>
    </w:p>
    <w:p>
      <w:pPr>
        <w:jc w:val="center"/>
        <w:spacing w:line="360" w:lineRule="auto"/>
        <w:rPr>
          <w:rFonts w:hint="eastAsia" w:ascii="宋体" w:hAnsi="宋体" w:eastAsia="宋体" w:cs="宋体"/>
          <w:b/>
          <w:sz w:val="36"/>
          <w:szCs w:val="36"/>
          <w:highlight w:val="none"/>
        </w:rPr>
        <w:outlineLvl w:val="0"/>
      </w:pPr>
      <w:r/>
      <w:bookmarkStart w:id="0" w:name="_Toc99301418"/>
      <w:r>
        <w:rPr>
          <w:rFonts w:hint="eastAsia" w:ascii="宋体" w:hAnsi="宋体" w:eastAsia="宋体" w:cs="宋体"/>
          <w:b/>
          <w:sz w:val="36"/>
          <w:szCs w:val="36"/>
          <w:highlight w:val="none"/>
        </w:rPr>
        <w:t xml:space="preserve">目      录</w:t>
      </w:r>
      <w:bookmarkEnd w:id="0"/>
      <w:r/>
      <w:r/>
    </w:p>
    <w:p>
      <w:pPr>
        <w:pStyle w:val="1206"/>
        <w:rPr>
          <w:rFonts w:hint="eastAsia" w:ascii="宋体" w:hAnsi="宋体" w:eastAsia="宋体" w:cs="宋体"/>
          <w:b w:val="0"/>
          <w:highlight w:val="none"/>
        </w:rPr>
      </w:pPr>
      <w:r>
        <w:rPr>
          <w:rFonts w:hint="eastAsia" w:ascii="宋体" w:hAnsi="宋体" w:eastAsia="宋体" w:cs="宋体"/>
          <w:b w:val="0"/>
          <w:highlight w:val="none"/>
        </w:rPr>
        <w:fldChar w:fldCharType="begin"/>
      </w:r>
      <w:r>
        <w:rPr>
          <w:rFonts w:hint="eastAsia" w:ascii="宋体" w:hAnsi="宋体" w:eastAsia="宋体" w:cs="宋体"/>
          <w:b w:val="0"/>
          <w:highlight w:val="none"/>
        </w:rPr>
        <w:instrText xml:space="preserve"> TOC \o "1-1" \h \z \u </w:instrText>
      </w:r>
      <w:r>
        <w:rPr>
          <w:rFonts w:hint="eastAsia" w:ascii="宋体" w:hAnsi="宋体" w:eastAsia="宋体" w:cs="宋体"/>
          <w:b w:val="0"/>
          <w:highlight w:val="none"/>
        </w:rPr>
        <w:fldChar w:fldCharType="separate"/>
      </w:r>
      <w:r>
        <w:rPr>
          <w:rFonts w:hint="eastAsia" w:ascii="宋体" w:hAnsi="宋体" w:eastAsia="宋体" w:cs="宋体"/>
          <w:b w:val="0"/>
          <w:highlight w:val="none"/>
        </w:rPr>
        <w:fldChar w:fldCharType="end"/>
      </w:r>
      <w:r/>
    </w:p>
    <w:p>
      <w:pPr>
        <w:pStyle w:val="988"/>
        <w:ind w:left="0" w:right="0" w:firstLine="0"/>
        <w:spacing w:after="0" w:line="480" w:lineRule="auto"/>
        <w:tabs>
          <w:tab w:val="right" w:pos="8296" w:leader="dot"/>
        </w:tabs>
        <w:rPr>
          <w:rStyle w:val="1002"/>
          <w:rFonts w:hint="eastAsia" w:ascii="宋体" w:hAnsi="宋体" w:eastAsia="宋体" w:cs="宋体"/>
          <w:b/>
          <w:color w:val="000000" w:themeColor="text1"/>
          <w:sz w:val="32"/>
          <w:szCs w:val="22"/>
          <w:highlight w:val="none"/>
          <w14:textFill>
            <w14:solidFill>
              <w14:schemeClr w14:val="tx1"/>
            </w14:solidFill>
          </w14:textFill>
        </w:rPr>
      </w:pP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02"/>
          <w:rFonts w:hint="eastAsia" w:ascii="宋体" w:hAnsi="宋体" w:eastAsia="宋体" w:cs="宋体"/>
          <w:b/>
          <w:color w:val="000000" w:themeColor="text1"/>
          <w:sz w:val="32"/>
          <w:szCs w:val="22"/>
          <w:highlight w:val="none"/>
          <w14:textFill>
            <w14:solidFill>
              <w14:schemeClr w14:val="tx1"/>
            </w14:solidFill>
          </w14:textFill>
        </w:rPr>
        <w:instrText xml:space="preserve"> TOC \o "1-1" \h \z \u </w:instrTex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02"/>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"_Toc123719645" </w:instrTex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第一章</w:t>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投标</w:t>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邀请</w: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end"/>
      </w:r>
      <w:r/>
    </w:p>
    <w:p>
      <w:pPr>
        <w:pStyle w:val="988"/>
        <w:ind w:left="0" w:right="0" w:firstLine="0"/>
        <w:spacing w:after="0" w:line="480" w:lineRule="auto"/>
        <w:tabs>
          <w:tab w:val="right" w:pos="8296" w:leader="dot"/>
        </w:tabs>
        <w:rPr>
          <w:rFonts w:hint="eastAsia" w:ascii="宋体" w:hAnsi="宋体" w:eastAsia="宋体" w:cs="宋体"/>
          <w:highlight w:val="none"/>
        </w:rPr>
      </w:pP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02"/>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"_Toc123719646" </w:instrTex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第二章</w:t>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投标人</w:t>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须知</w: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end"/>
      </w:r>
      <w:r/>
    </w:p>
    <w:p>
      <w:pPr>
        <w:pStyle w:val="988"/>
        <w:ind w:left="0" w:right="0" w:firstLine="0"/>
        <w:spacing w:after="0" w:line="480" w:lineRule="auto"/>
        <w:tabs>
          <w:tab w:val="right" w:pos="8296" w:leader="dot"/>
        </w:tabs>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pP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02"/>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"_Toc123719647" </w:instrTex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第三章</w:t>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资格</w: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end"/>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审查</w:t>
      </w:r>
      <w:r/>
    </w:p>
    <w:p>
      <w:pPr>
        <w:pStyle w:val="988"/>
        <w:ind w:left="0" w:right="0" w:firstLine="0"/>
        <w:spacing w:after="0" w:line="480" w:lineRule="auto"/>
        <w:tabs>
          <w:tab w:val="right" w:pos="8296" w:leader="dot"/>
        </w:tabs>
        <w:rPr>
          <w:rStyle w:val="1002"/>
          <w:rFonts w:hint="eastAsia" w:ascii="宋体" w:hAnsi="宋体" w:eastAsia="宋体" w:cs="宋体"/>
          <w:b/>
          <w:color w:val="000000" w:themeColor="text1"/>
          <w:sz w:val="32"/>
          <w:szCs w:val="22"/>
          <w:highlight w:val="none"/>
          <w14:textFill>
            <w14:solidFill>
              <w14:schemeClr w14:val="tx1"/>
            </w14:solidFill>
          </w14:textFill>
        </w:rPr>
      </w:pP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02"/>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"_Toc123719647" </w:instrTex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第</w:t>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四</w:t>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章</w:t>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评标程序、评标方法和评标标准</w: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end"/>
      </w:r>
      <w:r/>
    </w:p>
    <w:p>
      <w:pPr>
        <w:pStyle w:val="988"/>
        <w:ind w:left="0" w:right="0" w:firstLine="0"/>
        <w:spacing w:after="0" w:line="480" w:lineRule="auto"/>
        <w:tabs>
          <w:tab w:val="right" w:pos="8296" w:leader="dot"/>
        </w:tabs>
        <w:rPr>
          <w:rStyle w:val="1002"/>
          <w:rFonts w:hint="eastAsia" w:ascii="宋体" w:hAnsi="宋体" w:eastAsia="宋体" w:cs="宋体"/>
          <w:b/>
          <w:color w:val="000000" w:themeColor="text1"/>
          <w:sz w:val="32"/>
          <w:szCs w:val="22"/>
          <w:highlight w:val="none"/>
          <w14:textFill>
            <w14:solidFill>
              <w14:schemeClr w14:val="tx1"/>
            </w14:solidFill>
          </w14:textFill>
        </w:rPr>
      </w:pP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02"/>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"_Toc123719648" </w:instrTex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第</w:t>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五</w:t>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章</w:t>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w:t>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采购需求</w: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end"/>
      </w:r>
      <w:r/>
    </w:p>
    <w:p>
      <w:pPr>
        <w:pStyle w:val="988"/>
        <w:ind w:left="0" w:right="0" w:firstLine="0"/>
        <w:spacing w:after="0" w:line="480" w:lineRule="auto"/>
        <w:tabs>
          <w:tab w:val="right" w:pos="8296" w:leader="dot"/>
        </w:tabs>
        <w:rPr>
          <w:rStyle w:val="1002"/>
          <w:rFonts w:hint="eastAsia" w:ascii="宋体" w:hAnsi="宋体" w:eastAsia="宋体" w:cs="宋体"/>
          <w:b/>
          <w:color w:val="000000" w:themeColor="text1"/>
          <w:sz w:val="32"/>
          <w:szCs w:val="22"/>
          <w:highlight w:val="none"/>
          <w14:textFill>
            <w14:solidFill>
              <w14:schemeClr w14:val="tx1"/>
            </w14:solidFill>
          </w14:textFill>
        </w:rPr>
      </w:pP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02"/>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"_Toc123719649" </w:instrTex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第</w:t>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六</w:t>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章</w:t>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拟签订的合同文本</w: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end"/>
      </w:r>
      <w:r/>
    </w:p>
    <w:p>
      <w:pPr>
        <w:pStyle w:val="988"/>
        <w:ind w:left="0" w:right="0" w:firstLine="0"/>
        <w:spacing w:after="0" w:line="480" w:lineRule="auto"/>
        <w:tabs>
          <w:tab w:val="right" w:pos="8296" w:leader="dot"/>
        </w:tabs>
        <w:rPr>
          <w:rStyle w:val="1002"/>
          <w:rFonts w:hint="eastAsia" w:ascii="宋体" w:hAnsi="宋体" w:eastAsia="宋体" w:cs="宋体"/>
          <w:b/>
          <w:color w:val="000000" w:themeColor="text1"/>
          <w:sz w:val="32"/>
          <w:szCs w:val="22"/>
          <w:highlight w:val="none"/>
          <w14:textFill>
            <w14:solidFill>
              <w14:schemeClr w14:val="tx1"/>
            </w14:solidFill>
          </w14:textFill>
        </w:rPr>
      </w:pP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begin"/>
      </w:r>
      <w:r>
        <w:rPr>
          <w:rStyle w:val="1002"/>
          <w:rFonts w:hint="eastAsia" w:ascii="宋体" w:hAnsi="宋体" w:eastAsia="宋体" w:cs="宋体"/>
          <w:b/>
          <w:color w:val="000000" w:themeColor="text1"/>
          <w:sz w:val="32"/>
          <w:szCs w:val="22"/>
          <w:highlight w:val="none"/>
          <w14:textFill>
            <w14:solidFill>
              <w14:schemeClr w14:val="tx1"/>
            </w14:solidFill>
          </w14:textFill>
        </w:rPr>
        <w:instrText xml:space="preserve"> HYPERLINK \l "_Toc123719650" </w:instrTex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separate"/>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第</w:t>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七</w:t>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章</w:t>
      </w:r>
      <w:r>
        <w:rPr>
          <w:rStyle w:val="1002"/>
          <w:rFonts w:hint="eastAsia" w:ascii="宋体" w:hAnsi="宋体" w:eastAsia="宋体" w:cs="宋体"/>
          <w:b/>
          <w:color w:val="000000" w:themeColor="text1"/>
          <w:sz w:val="32"/>
          <w:szCs w:val="22"/>
          <w:highlight w:val="none"/>
          <w:lang w:val="en-US" w:eastAsia="zh-CN"/>
          <w14:textFill>
            <w14:solidFill>
              <w14:schemeClr w14:val="tx1"/>
            </w14:solidFill>
          </w14:textFill>
        </w:rPr>
        <w:t xml:space="preserve"> </w:t>
      </w:r>
      <w:r>
        <w:rPr>
          <w:rStyle w:val="1002"/>
          <w:rFonts w:hint="eastAsia" w:ascii="宋体" w:hAnsi="宋体" w:eastAsia="宋体" w:cs="宋体"/>
          <w:b/>
          <w:color w:val="000000" w:themeColor="text1"/>
          <w:sz w:val="32"/>
          <w:szCs w:val="22"/>
          <w:highlight w:val="none"/>
          <w14:textFill>
            <w14:solidFill>
              <w14:schemeClr w14:val="tx1"/>
            </w14:solidFill>
          </w14:textFill>
        </w:rPr>
        <w:t xml:space="preserve">响应文件格式</w:t>
      </w: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end"/>
      </w:r>
      <w:r/>
    </w:p>
    <w:p>
      <w:pPr>
        <w:jc w:val="center"/>
        <w:spacing w:line="360" w:lineRule="auto"/>
        <w:rPr>
          <w:rFonts w:hint="eastAsia" w:ascii="宋体" w:hAnsi="宋体" w:eastAsia="宋体" w:cs="宋体"/>
          <w:sz w:val="32"/>
          <w:szCs w:val="32"/>
          <w:highlight w:val="none"/>
        </w:rPr>
        <w:outlineLvl w:val="0"/>
      </w:pPr>
      <w:r>
        <w:rPr>
          <w:rStyle w:val="1002"/>
          <w:rFonts w:hint="eastAsia" w:ascii="宋体" w:hAnsi="宋体" w:eastAsia="宋体" w:cs="宋体"/>
          <w:b/>
          <w:color w:val="000000" w:themeColor="text1"/>
          <w:sz w:val="32"/>
          <w:szCs w:val="22"/>
          <w:highlight w:val="none"/>
          <w14:textFill>
            <w14:solidFill>
              <w14:schemeClr w14:val="tx1"/>
            </w14:solidFill>
          </w14:textFill>
        </w:rPr>
        <w:fldChar w:fldCharType="end"/>
      </w:r>
      <w:r>
        <w:rPr>
          <w:rFonts w:hint="eastAsia" w:ascii="宋体" w:hAnsi="宋体" w:eastAsia="宋体" w:cs="宋体"/>
          <w:sz w:val="24"/>
          <w:highlight w:val="none"/>
        </w:rPr>
        <w:br w:type="page" w:clear="all"/>
      </w:r>
      <w:bookmarkStart w:id="1" w:name="_Toc99301419"/>
      <w:r>
        <w:rPr>
          <w:rFonts w:hint="eastAsia" w:ascii="宋体" w:hAnsi="宋体" w:eastAsia="宋体" w:cs="宋体"/>
          <w:b/>
          <w:sz w:val="36"/>
          <w:szCs w:val="36"/>
          <w:highlight w:val="none"/>
        </w:rPr>
        <w:t xml:space="preserve">第一章   投标邀请</w:t>
      </w:r>
      <w:bookmarkEnd w:id="1"/>
      <w:r/>
      <w:r/>
    </w:p>
    <w:p>
      <w:pPr>
        <w:pStyle w:val="1005"/>
        <w:jc w:val="left"/>
        <w:spacing w:before="0" w:line="360" w:lineRule="auto"/>
        <w:rPr>
          <w:rFonts w:hint="eastAsia" w:ascii="宋体" w:hAnsi="宋体" w:eastAsia="宋体" w:cs="宋体"/>
          <w:sz w:val="24"/>
          <w:szCs w:val="24"/>
          <w:highlight w:val="none"/>
        </w:rPr>
      </w:pPr>
      <w:r/>
      <w:bookmarkStart w:id="2" w:name="_Toc35393621"/>
      <w:r/>
      <w:bookmarkStart w:id="3" w:name="_Toc28359002"/>
      <w:r/>
      <w:bookmarkStart w:id="4" w:name="_Toc28359079"/>
      <w:r/>
      <w:bookmarkStart w:id="5" w:name="_Toc35393790"/>
      <w:r/>
      <w:bookmarkStart w:id="6" w:name="_Hlk24379207"/>
      <w:r>
        <w:rPr>
          <w:rFonts w:hint="eastAsia" w:ascii="宋体" w:hAnsi="宋体" w:eastAsia="宋体" w:cs="宋体"/>
          <w:sz w:val="24"/>
          <w:szCs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1.项目编号/包号：</w:t>
      </w:r>
      <w:r>
        <w:rPr>
          <w:rFonts w:hint="eastAsia" w:ascii="宋体" w:hAnsi="宋体" w:cs="宋体"/>
          <w:color w:val="000000"/>
          <w:sz w:val="24"/>
          <w:highlight w:val="none"/>
          <w:lang w:eastAsia="zh-CN"/>
        </w:rPr>
        <w:t xml:space="preserve">JSZC-320413-HSGS-G2026-0009</w:t>
      </w:r>
      <w:r>
        <w:rPr>
          <w:rFonts w:hint="eastAsia" w:ascii="宋体" w:hAnsi="宋体" w:eastAsia="宋体" w:cs="宋体"/>
          <w:color w:val="000000"/>
          <w:sz w:val="24"/>
          <w:highlight w:val="none"/>
          <w:lang w:eastAsia="zh-CN"/>
        </w:rPr>
        <w:t xml:space="preserve">  </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2.项目名称：</w:t>
      </w:r>
      <w:r>
        <w:rPr>
          <w:rFonts w:hint="eastAsia" w:ascii="宋体" w:hAnsi="宋体" w:eastAsia="宋体" w:cs="宋体"/>
          <w:sz w:val="24"/>
          <w:highlight w:val="none"/>
          <w:lang w:eastAsia="zh-CN"/>
        </w:rPr>
        <w:t xml:space="preserve">常州市金坛区2026年度区级河道（含堤防）长效管护项目</w:t>
      </w:r>
      <w:bookmarkEnd w:id="6"/>
      <w:r/>
    </w:p>
    <w:p>
      <w:pPr>
        <w:ind w:firstLine="480"/>
        <w:spacing w:line="360" w:lineRule="auto"/>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3.项目预算金额：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608.1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项目最高限价：01包：</w:t>
      </w:r>
      <w:r>
        <w:rPr>
          <w:rFonts w:hint="eastAsia" w:ascii="宋体" w:hAnsi="宋体" w:eastAsia="宋体" w:cs="宋体"/>
          <w:sz w:val="24"/>
          <w:highlight w:val="none"/>
          <w:lang w:val="en-US" w:eastAsia="zh-CN"/>
        </w:rPr>
        <w:t xml:space="preserve">154.88万</w:t>
      </w:r>
      <w:r>
        <w:rPr>
          <w:rFonts w:hint="eastAsia" w:ascii="宋体" w:hAnsi="宋体" w:eastAsia="宋体" w:cs="宋体"/>
          <w:sz w:val="24"/>
          <w:highlight w:val="none"/>
        </w:rPr>
        <w:t xml:space="preserve">元/年；02包：</w:t>
      </w:r>
      <w:r>
        <w:rPr>
          <w:rFonts w:hint="eastAsia" w:ascii="宋体" w:hAnsi="宋体" w:eastAsia="宋体" w:cs="宋体"/>
          <w:sz w:val="24"/>
          <w:highlight w:val="none"/>
          <w:lang w:val="en-US" w:eastAsia="zh-CN"/>
        </w:rPr>
        <w:t xml:space="preserve">222.82万</w:t>
      </w:r>
      <w:r>
        <w:rPr>
          <w:rFonts w:hint="eastAsia" w:ascii="宋体" w:hAnsi="宋体" w:eastAsia="宋体" w:cs="宋体"/>
          <w:sz w:val="24"/>
          <w:highlight w:val="none"/>
        </w:rPr>
        <w:t xml:space="preserve">元/年；0</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包：</w:t>
      </w:r>
      <w:r>
        <w:rPr>
          <w:rFonts w:hint="eastAsia" w:ascii="宋体" w:hAnsi="宋体" w:eastAsia="宋体" w:cs="宋体"/>
          <w:sz w:val="24"/>
          <w:highlight w:val="none"/>
          <w:lang w:val="en-US" w:eastAsia="zh-CN"/>
        </w:rPr>
        <w:t xml:space="preserve">230.4万</w:t>
      </w:r>
      <w:r>
        <w:rPr>
          <w:rFonts w:hint="eastAsia" w:ascii="宋体" w:hAnsi="宋体" w:eastAsia="宋体" w:cs="宋体"/>
          <w:sz w:val="24"/>
          <w:highlight w:val="none"/>
        </w:rPr>
        <w:t xml:space="preserve">元/年；投标报价</w:t>
      </w:r>
      <w:r>
        <w:rPr>
          <w:rFonts w:hint="eastAsia" w:ascii="宋体" w:hAnsi="宋体" w:cs="宋体"/>
          <w:sz w:val="24"/>
          <w:highlight w:val="none"/>
          <w:lang w:val="en-US" w:eastAsia="zh-CN"/>
        </w:rPr>
        <w:t xml:space="preserve">不</w:t>
      </w:r>
      <w:r>
        <w:rPr>
          <w:rFonts w:hint="eastAsia" w:ascii="宋体" w:hAnsi="宋体" w:eastAsia="宋体" w:cs="宋体"/>
          <w:sz w:val="24"/>
          <w:highlight w:val="none"/>
        </w:rPr>
        <w:t xml:space="preserve">超过各包的最高限价，各分部分项工程综合单价均不得超过控制价中对应综合单价</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否则</w:t>
      </w:r>
      <w:r>
        <w:rPr>
          <w:rFonts w:hint="eastAsia" w:ascii="宋体" w:hAnsi="宋体" w:eastAsia="宋体" w:cs="宋体"/>
          <w:sz w:val="24"/>
          <w:highlight w:val="none"/>
          <w:lang w:val="en-US" w:eastAsia="zh-CN"/>
        </w:rPr>
        <w:t xml:space="preserve">作</w:t>
      </w:r>
      <w:r>
        <w:rPr>
          <w:rFonts w:hint="eastAsia" w:ascii="宋体" w:hAnsi="宋体" w:eastAsia="宋体" w:cs="宋体"/>
          <w:sz w:val="24"/>
          <w:highlight w:val="none"/>
        </w:rPr>
        <w:t xml:space="preserve">废标处理。</w:t>
      </w:r>
      <w:r/>
    </w:p>
    <w:tbl>
      <w:tblPr>
        <w:tblStyle w:val="974"/>
        <w:tblW w:w="48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720"/>
        <w:gridCol w:w="1909"/>
        <w:gridCol w:w="1065"/>
        <w:gridCol w:w="3107"/>
      </w:tblGrid>
      <w:tr>
        <w:trPr>
          <w:jc w:val="center"/>
          <w:trHeight w:val="684"/>
        </w:trPr>
        <w:tc>
          <w:tcPr>
            <w:tcW w:w="83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包号</w:t>
            </w:r>
            <w:r/>
          </w:p>
        </w:tc>
        <w:tc>
          <w:tcPr>
            <w:tcW w:w="2721"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标的名称</w:t>
            </w:r>
            <w:r/>
          </w:p>
        </w:tc>
        <w:tc>
          <w:tcPr>
            <w:tcW w:w="1909"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采购包最高限价</w:t>
            </w:r>
            <w:r/>
          </w:p>
        </w:tc>
        <w:tc>
          <w:tcPr>
            <w:tcW w:w="106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W w:w="3108"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简要技术需求或服务要求</w:t>
            </w:r>
            <w:r/>
          </w:p>
        </w:tc>
      </w:tr>
      <w:tr>
        <w:trPr>
          <w:jc w:val="center"/>
          <w:trHeight w:val="874"/>
        </w:trPr>
        <w:tc>
          <w:tcPr>
            <w:tcW w:w="837" w:type="dxa"/>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sz w:val="24"/>
                <w:highlight w:val="none"/>
                <w:lang w:eastAsia="zh-CN"/>
              </w:rPr>
              <w:t xml:space="preserve">01</w:t>
            </w:r>
            <w:r/>
          </w:p>
        </w:tc>
        <w:tc>
          <w:tcPr>
            <w:tcW w:w="2721" w:type="dxa"/>
            <w:vAlign w:val="center"/>
            <w:textDirection w:val="lrTb"/>
            <w:noWrap w:val="false"/>
          </w:tcPr>
          <w:p>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金坛区2026年度区级河道（含堤防）长效管护项目（东部片区）</w:t>
            </w:r>
            <w:r/>
          </w:p>
        </w:tc>
        <w:tc>
          <w:tcPr>
            <w:tcW w:w="1909" w:type="dxa"/>
            <w:vAlign w:val="center"/>
            <w:textDirection w:val="lrTb"/>
            <w:noWrap w:val="false"/>
          </w:tcPr>
          <w:p>
            <w:pPr>
              <w:ind w:firstLine="240"/>
              <w:spacing w:line="360" w:lineRule="auto"/>
              <w:rPr>
                <w:rFonts w:hint="eastAsia" w:ascii="宋体" w:hAnsi="宋体" w:eastAsia="宋体" w:cs="宋体"/>
                <w:sz w:val="24"/>
                <w:highlight w:val="yellow"/>
                <w:lang w:val="en-US" w:eastAsia="zh-CN"/>
              </w:rPr>
            </w:pPr>
            <w:r>
              <w:rPr>
                <w:rFonts w:hint="eastAsia" w:ascii="宋体" w:hAnsi="宋体" w:cs="宋体"/>
                <w:i w:val="0"/>
                <w:iCs w:val="0"/>
                <w:color w:val="000000"/>
                <w:sz w:val="24"/>
                <w:szCs w:val="24"/>
                <w:highlight w:val="none"/>
                <w:u w:val="none"/>
                <w:lang w:val="en-US" w:eastAsia="zh-CN" w:bidi="ar"/>
              </w:rPr>
              <w:t xml:space="preserve">154.88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tc>
        <w:tc>
          <w:tcPr>
            <w:tcW w:w="1065" w:type="dxa"/>
            <w:vAlign w:val="center"/>
            <w:textDirection w:val="lrTb"/>
            <w:noWrap w:val="false"/>
          </w:tcPr>
          <w:p>
            <w:pPr>
              <w:ind w:firstLine="480"/>
              <w:jc w:val="both"/>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1</w:t>
            </w:r>
            <w:r/>
          </w:p>
        </w:tc>
        <w:tc>
          <w:tcPr>
            <w:tcW w:w="3108"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详见采购需求</w:t>
            </w:r>
            <w:r/>
          </w:p>
        </w:tc>
      </w:tr>
      <w:tr>
        <w:trPr>
          <w:jc w:val="center"/>
          <w:trHeight w:val="1552"/>
        </w:trPr>
        <w:tc>
          <w:tcPr>
            <w:tcW w:w="837" w:type="dxa"/>
            <w:vAlign w:val="center"/>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02</w:t>
            </w:r>
            <w:r/>
          </w:p>
        </w:tc>
        <w:tc>
          <w:tcPr>
            <w:tcW w:w="2721" w:type="dxa"/>
            <w:vAlign w:val="center"/>
            <w:textDirection w:val="lrTb"/>
            <w:noWrap w:val="false"/>
          </w:tcPr>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金坛区2026年度区级河道（含堤防）长效管护项目（西北片区）</w:t>
            </w:r>
            <w:r/>
          </w:p>
        </w:tc>
        <w:tc>
          <w:tcPr>
            <w:tcW w:w="1909" w:type="dxa"/>
            <w:vAlign w:val="center"/>
            <w:textDirection w:val="lrTb"/>
            <w:noWrap w:val="false"/>
          </w:tcPr>
          <w:p>
            <w:pPr>
              <w:jc w:val="center"/>
              <w:spacing w:line="360" w:lineRule="auto"/>
              <w:rPr>
                <w:rFonts w:hint="eastAsia" w:ascii="宋体" w:hAnsi="宋体" w:eastAsia="宋体" w:cs="宋体"/>
                <w:sz w:val="24"/>
                <w:highlight w:val="yellow"/>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222.82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tc>
        <w:tc>
          <w:tcPr>
            <w:tcW w:w="1065" w:type="dxa"/>
            <w:vAlign w:val="center"/>
            <w:textDirection w:val="lrTb"/>
            <w:noWrap w:val="false"/>
          </w:tcPr>
          <w:p>
            <w:pPr>
              <w:ind w:firstLine="480"/>
              <w:jc w:val="both"/>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3108"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详见采购需求</w:t>
            </w:r>
            <w:r/>
          </w:p>
        </w:tc>
      </w:tr>
      <w:tr>
        <w:trPr>
          <w:jc w:val="center"/>
          <w:trHeight w:val="874"/>
        </w:trPr>
        <w:tc>
          <w:tcPr>
            <w:tcW w:w="837" w:type="dxa"/>
            <w:vAlign w:val="center"/>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03</w:t>
            </w:r>
            <w:r/>
          </w:p>
        </w:tc>
        <w:tc>
          <w:tcPr>
            <w:tcW w:w="2721" w:type="dxa"/>
            <w:vAlign w:val="center"/>
            <w:textDirection w:val="lrTb"/>
            <w:noWrap w:val="false"/>
          </w:tcPr>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金坛区2026年度区级河道（含堤防）长效管护项目（西南片区）</w:t>
            </w:r>
            <w:r/>
          </w:p>
        </w:tc>
        <w:tc>
          <w:tcPr>
            <w:tcW w:w="1909" w:type="dxa"/>
            <w:vAlign w:val="center"/>
            <w:textDirection w:val="lrTb"/>
            <w:noWrap w:val="false"/>
          </w:tcPr>
          <w:p>
            <w:pPr>
              <w:jc w:val="center"/>
              <w:spacing w:line="360" w:lineRule="auto"/>
              <w:rPr>
                <w:rFonts w:hint="eastAsia" w:ascii="宋体" w:hAnsi="宋体" w:eastAsia="宋体" w:cs="宋体"/>
                <w:sz w:val="24"/>
                <w:highlight w:val="yellow"/>
                <w:lang w:val="en-US" w:eastAsia="zh-CN"/>
              </w:rPr>
            </w:pPr>
            <w:r>
              <w:rPr>
                <w:rFonts w:hint="eastAsia" w:ascii="宋体" w:hAnsi="宋体" w:cs="宋体"/>
                <w:b w:val="0"/>
                <w:bCs w:val="0"/>
                <w:i w:val="0"/>
                <w:iCs w:val="0"/>
                <w:color w:val="000000"/>
                <w:sz w:val="24"/>
                <w:szCs w:val="24"/>
                <w:highlight w:val="none"/>
                <w:u w:val="none"/>
                <w:lang w:val="en-US" w:eastAsia="zh-CN" w:bidi="ar"/>
              </w:rPr>
              <w:t xml:space="preserve">230.4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tc>
        <w:tc>
          <w:tcPr>
            <w:tcW w:w="1065" w:type="dxa"/>
            <w:vAlign w:val="center"/>
            <w:textDirection w:val="lrTb"/>
            <w:noWrap w:val="false"/>
          </w:tcPr>
          <w:p>
            <w:pPr>
              <w:ind w:firstLine="480"/>
              <w:jc w:val="both"/>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3108"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详见采购需求</w:t>
            </w:r>
            <w:r/>
          </w:p>
        </w:tc>
      </w:tr>
    </w:tbl>
    <w:p>
      <w:pPr>
        <w:ind w:firstLine="514"/>
        <w:keepLines w:val="0"/>
        <w:keepNext w:val="0"/>
        <w:pageBreakBefore w:val="0"/>
        <w:spacing w:line="312"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b/>
          <w:bCs/>
          <w:color w:val="1d41d5"/>
          <w:spacing w:val="8"/>
          <w:sz w:val="24"/>
          <w:szCs w:val="24"/>
          <w:highlight w:val="none"/>
          <w:u w:val="none"/>
          <w:lang w:val="en-US" w:eastAsia="zh-CN"/>
        </w:rPr>
        <w:t xml:space="preserve">注：本项目共3个包，每个采购包选取1名中标候选人。同一投标单位可对本项目不同采购包同时投标。各个采购包兼投不兼中，同一投标单位只能中标其中一个采购包。本项目按照采购包1至采购包2至采购包3的顺序依次评审，已被推荐为前面采购包中标候选人的投标人不再参与后面采购包的评审，同时该中标人不再计入后面采购包有效投标人数量。</w:t>
      </w:r>
      <w:r/>
    </w:p>
    <w:p>
      <w:pPr>
        <w:numPr>
          <w:ilvl w:val="0"/>
          <w:numId w:val="0"/>
        </w:numPr>
        <w:ind w:firstLine="480"/>
        <w:spacing w:line="360" w:lineRule="auto"/>
        <w:rPr>
          <w:rFonts w:hint="eastAsia" w:ascii="宋体" w:hAnsi="宋体" w:cs="宋体"/>
          <w:sz w:val="24"/>
          <w:highlight w:val="none"/>
          <w:lang w:val="en-US" w:eastAsia="zh-CN"/>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sz w:val="24"/>
          <w:highlight w:val="none"/>
          <w:lang w:val="en-US" w:eastAsia="zh-CN"/>
        </w:rPr>
        <w:t xml:space="preserve">服务</w:t>
      </w:r>
      <w:r>
        <w:rPr>
          <w:rFonts w:hint="eastAsia" w:ascii="宋体" w:hAnsi="宋体" w:eastAsia="宋体" w:cs="宋体"/>
          <w:sz w:val="24"/>
          <w:highlight w:val="none"/>
        </w:rPr>
        <w:t xml:space="preserve">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签订时，原管护合同已经终止的河道，服务开始时间为本合同签订之日的次日；合同签订时，原管护合同尚未终止的河道，服务开始时间为原管护合同终止之日的次日。各河道服务结束时间统一为本合同签订之日满1年的对应日（如无对应日，则为当月最后一日；遇节假日不顺延）</w:t>
      </w:r>
      <w:r>
        <w:rPr>
          <w:rFonts w:hint="eastAsia" w:ascii="宋体" w:hAnsi="宋体" w:cs="宋体"/>
          <w:sz w:val="24"/>
          <w:highlight w:val="none"/>
          <w:lang w:val="en-US" w:eastAsia="zh-CN"/>
        </w:rPr>
        <w:t xml:space="preserve">。</w:t>
      </w:r>
      <w:r/>
    </w:p>
    <w:p>
      <w:pPr>
        <w:numPr>
          <w:ilvl w:val="0"/>
          <w:numId w:val="0"/>
        </w:num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本项目是否接受联合体投标：□是  ☑否。</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本项目是否接受进口产品投标：□是  ☑否。</w:t>
      </w:r>
      <w:r/>
    </w:p>
    <w:p>
      <w:pPr>
        <w:pStyle w:val="1005"/>
        <w:jc w:val="left"/>
        <w:spacing w:before="0" w:line="360" w:lineRule="auto"/>
        <w:rPr>
          <w:rFonts w:hint="eastAsia" w:ascii="宋体" w:hAnsi="宋体" w:eastAsia="宋体" w:cs="宋体"/>
          <w:sz w:val="24"/>
          <w:szCs w:val="24"/>
          <w:highlight w:val="none"/>
        </w:rPr>
      </w:pPr>
      <w:r/>
      <w:bookmarkStart w:id="7" w:name="_Toc28359080"/>
      <w:r/>
      <w:bookmarkStart w:id="8" w:name="_Toc35393791"/>
      <w:r/>
      <w:bookmarkStart w:id="9" w:name="_Toc35393622"/>
      <w:r/>
      <w:bookmarkStart w:id="10" w:name="_Toc28359003"/>
      <w:r>
        <w:rPr>
          <w:rFonts w:hint="eastAsia" w:ascii="宋体" w:hAnsi="宋体" w:eastAsia="宋体" w:cs="宋体"/>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highlight w:val="none"/>
        </w:rPr>
      </w:pPr>
      <w:r/>
      <w:bookmarkStart w:id="11" w:name="_Toc28359004"/>
      <w:r/>
      <w:bookmarkStart w:id="12" w:name="_Toc28359081"/>
      <w:r>
        <w:rPr>
          <w:rFonts w:hint="eastAsia" w:ascii="宋体" w:hAnsi="宋体" w:eastAsia="宋体" w:cs="宋体"/>
          <w:sz w:val="24"/>
          <w:highlight w:val="none"/>
        </w:rPr>
        <w:t xml:space="preserve">2.落实政府采购政策需满足的资格要求：</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2.1 中小企业政策</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本项目专门面向中小企业采购</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其它落实政府采购政策的资格要求（如有）：__/___。</w:t>
      </w:r>
      <w:r/>
    </w:p>
    <w:p>
      <w:pPr>
        <w:ind w:firstLine="480"/>
        <w:spacing w:line="360" w:lineRule="auto"/>
        <w:rPr>
          <w:rFonts w:hint="eastAsia" w:ascii="宋体" w:hAnsi="宋体" w:eastAsia="宋体" w:cs="宋体"/>
          <w:i/>
          <w:iCs/>
          <w:sz w:val="24"/>
          <w:highlight w:val="none"/>
          <w:u w:val="single"/>
        </w:rPr>
      </w:pPr>
      <w:r>
        <w:rPr>
          <w:rFonts w:hint="eastAsia" w:ascii="宋体" w:hAnsi="宋体" w:eastAsia="宋体" w:cs="宋体"/>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3.1本项目是否接受分支机构参与投标：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是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3.3其他特定资格要求：</w:t>
      </w:r>
      <w:r>
        <w:rPr>
          <w:rFonts w:hint="eastAsia" w:ascii="宋体" w:hAnsi="宋体" w:eastAsia="宋体" w:cs="宋体"/>
          <w:sz w:val="24"/>
          <w:highlight w:val="none"/>
          <w:lang w:eastAsia="zh-CN"/>
        </w:rPr>
        <w:t xml:space="preserve">无</w:t>
      </w:r>
      <w:bookmarkEnd w:id="11"/>
      <w:bookmarkEnd w:id="12"/>
      <w:r/>
    </w:p>
    <w:p>
      <w:pPr>
        <w:pStyle w:val="1005"/>
        <w:jc w:val="left"/>
        <w:spacing w:before="0" w:line="360" w:lineRule="auto"/>
        <w:widowControl/>
        <w:rPr>
          <w:rFonts w:hint="eastAsia" w:ascii="宋体" w:hAnsi="宋体" w:eastAsia="宋体" w:cs="宋体"/>
          <w:sz w:val="24"/>
          <w:szCs w:val="24"/>
          <w:highlight w:val="none"/>
        </w:rPr>
      </w:pPr>
      <w:r/>
      <w:bookmarkStart w:id="13" w:name="_Toc35393623"/>
      <w:r/>
      <w:bookmarkStart w:id="14" w:name="_Toc35393792"/>
      <w:r>
        <w:rPr>
          <w:rFonts w:hint="eastAsia" w:ascii="宋体" w:hAnsi="宋体" w:eastAsia="宋体" w:cs="宋体"/>
          <w:sz w:val="24"/>
          <w:szCs w:val="24"/>
          <w:highlight w:val="none"/>
        </w:rPr>
        <w:t xml:space="preserve">三、获取招标文件</w:t>
      </w:r>
      <w:bookmarkEnd w:id="13"/>
      <w:r/>
      <w:bookmarkEnd w:id="14"/>
      <w:r/>
      <w:r/>
    </w:p>
    <w:p>
      <w:pPr>
        <w:ind w:firstLine="480"/>
        <w:spacing w:line="360" w:lineRule="auto"/>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1.时间：</w:t>
      </w:r>
      <w:r>
        <w:rPr>
          <w:rFonts w:hint="eastAsia" w:ascii="宋体" w:hAnsi="宋体" w:eastAsia="宋体" w:cs="宋体"/>
          <w:color w:val="000000" w:themeColor="text1"/>
          <w:sz w:val="24"/>
          <w:highlight w:val="none"/>
          <w:lang w:bidi="ar"/>
          <w14:textFill>
            <w14:solidFill>
              <w14:schemeClr w14:val="tx1"/>
            </w14:solidFill>
          </w14:textFill>
        </w:rPr>
        <w:t xml:space="preserve">自本公告发布之日</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起5个工作日</w:t>
      </w:r>
      <w:r/>
    </w:p>
    <w:p>
      <w:pPr>
        <w:ind w:firstLine="480"/>
        <w:spacing w:line="360" w:lineRule="auto"/>
      </w:pPr>
      <w:r>
        <w:rPr>
          <w:rFonts w:hint="eastAsia" w:ascii="宋体" w:hAnsi="宋体" w:eastAsia="宋体" w:cs="宋体"/>
          <w:color w:val="000000"/>
          <w:sz w:val="24"/>
          <w:highlight w:val="none"/>
          <w:lang w:bidi="ar"/>
        </w:rPr>
        <w:t xml:space="preserve">2.地点：“苏采云”政府采购一体化平台</w:t>
      </w:r>
      <w:r>
        <w:rPr>
          <w:rFonts w:hint="eastAsia" w:ascii="宋体" w:hAnsi="宋体" w:eastAsia="宋体" w:cs="宋体"/>
          <w:sz w:val="24"/>
          <w:highlight w:val="none"/>
          <w:lang w:val="en-US" w:eastAsia="zh-CN" w:bidi="ar"/>
        </w:rPr>
        <w:t xml:space="preserve">（网址：</w:t>
      </w:r>
      <w:r>
        <w:rPr>
          <w:rFonts w:hint="eastAsia" w:ascii="宋体" w:hAnsi="宋体" w:eastAsia="宋体" w:cs="宋体"/>
          <w:sz w:val="24"/>
          <w:highlight w:val="none"/>
          <w:lang w:val="en-US" w:eastAsia="zh-CN" w:bidi="ar"/>
        </w:rPr>
        <w:fldChar w:fldCharType="begin"/>
      </w:r>
      <w:r>
        <w:rPr>
          <w:rFonts w:hint="eastAsia" w:ascii="宋体" w:hAnsi="宋体" w:eastAsia="宋体" w:cs="宋体"/>
          <w:sz w:val="24"/>
          <w:highlight w:val="none"/>
          <w:lang w:val="en-US" w:eastAsia="zh-CN" w:bidi="ar"/>
        </w:rPr>
        <w:instrText xml:space="preserve"> HYPERLINK "http://jszfcg.jsczt.cn/jszc/login）" </w:instrText>
      </w:r>
      <w:r>
        <w:rPr>
          <w:rFonts w:hint="eastAsia" w:ascii="宋体" w:hAnsi="宋体" w:eastAsia="宋体" w:cs="宋体"/>
          <w:sz w:val="24"/>
          <w:highlight w:val="none"/>
          <w:lang w:val="en-US" w:eastAsia="zh-CN" w:bidi="ar"/>
        </w:rPr>
        <w:fldChar w:fldCharType="separate"/>
      </w:r>
      <w:r>
        <w:rPr>
          <w:rStyle w:val="1002"/>
          <w:rFonts w:hint="eastAsia" w:ascii="宋体" w:hAnsi="宋体" w:eastAsia="宋体" w:cs="宋体"/>
          <w:sz w:val="24"/>
          <w:highlight w:val="none"/>
          <w:lang w:val="en-US" w:eastAsia="zh-CN" w:bidi="ar"/>
        </w:rPr>
        <w:t xml:space="preserve">http://jszfcg.jsczt.cn/jszc/login）</w:t>
      </w:r>
      <w:r>
        <w:rPr>
          <w:rFonts w:hint="eastAsia" w:ascii="宋体" w:hAnsi="宋体" w:eastAsia="宋体" w:cs="宋体"/>
          <w:sz w:val="24"/>
          <w:highlight w:val="none"/>
          <w:lang w:val="en-US" w:eastAsia="zh-CN" w:bidi="ar"/>
        </w:rPr>
        <w:fldChar w:fldCharType="end"/>
      </w:r>
      <w:r/>
      <w:r>
        <w:rPr>
          <w:rFonts w:hint="eastAsia" w:ascii="宋体" w:hAnsi="宋体" w:eastAsia="宋体" w:cs="宋体"/>
          <w:color w:val="000000"/>
          <w:sz w:val="24"/>
          <w:highlight w:val="none"/>
          <w:lang w:bidi="ar"/>
        </w:rPr>
      </w:r>
    </w:p>
    <w:p>
      <w:pPr>
        <w:ind w:firstLine="480"/>
        <w:spacing w:line="360" w:lineRule="auto"/>
        <w:rPr>
          <w:rFonts w:hint="eastAsia" w:ascii="宋体" w:hAnsi="宋体" w:eastAsia="宋体" w:cs="宋体"/>
          <w:color w:val="000000"/>
          <w:sz w:val="24"/>
          <w:szCs w:val="24"/>
          <w:highlight w:val="none"/>
          <w:lang w:bidi="ar"/>
        </w:rPr>
      </w:pPr>
      <w:r/>
      <w:r>
        <w:rPr>
          <w:rFonts w:hint="eastAsia" w:ascii="宋体" w:hAnsi="宋体" w:eastAsia="宋体" w:cs="宋体"/>
          <w:color w:val="000000"/>
          <w:sz w:val="24"/>
          <w:highlight w:val="none"/>
          <w:lang w:bidi="ar"/>
        </w:rPr>
        <w:t xml:space="preserve">3.方式：投标人完成注册并办理CA证书后登录“苏采云”政府采购一体化平台，下载本项目电子版采购文件。</w:t>
      </w:r>
      <w:r>
        <w:rPr>
          <w:rFonts w:hint="eastAsia" w:ascii="宋体" w:hAnsi="宋体" w:eastAsia="宋体" w:cs="宋体"/>
          <w:color w:val="000000"/>
          <w:sz w:val="24"/>
          <w:highlight w:val="none"/>
          <w:lang w:bidi="ar"/>
        </w:rPr>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4.售价：0元。</w:t>
      </w:r>
      <w:r/>
    </w:p>
    <w:p>
      <w:pPr>
        <w:pStyle w:val="1005"/>
        <w:jc w:val="left"/>
        <w:spacing w:before="0" w:line="360" w:lineRule="auto"/>
        <w:widowControl/>
        <w:rPr>
          <w:rFonts w:hint="eastAsia" w:ascii="宋体" w:hAnsi="宋体" w:eastAsia="宋体" w:cs="宋体"/>
          <w:color w:val="000000"/>
          <w:sz w:val="24"/>
          <w:szCs w:val="24"/>
          <w:highlight w:val="none"/>
        </w:rPr>
      </w:pPr>
      <w:r/>
      <w:bookmarkStart w:id="15" w:name="_Toc28359005"/>
      <w:r/>
      <w:bookmarkStart w:id="16" w:name="_Toc28359082"/>
      <w:r/>
      <w:bookmarkStart w:id="17" w:name="_Toc35393793"/>
      <w:r/>
      <w:bookmarkStart w:id="18" w:name="_Toc35393624"/>
      <w:r>
        <w:rPr>
          <w:rFonts w:hint="eastAsia" w:ascii="宋体" w:hAnsi="宋体" w:eastAsia="宋体" w:cs="宋体"/>
          <w:color w:val="000000"/>
          <w:sz w:val="24"/>
          <w:szCs w:val="24"/>
          <w:highlight w:val="none"/>
        </w:rPr>
        <w:t xml:space="preserve">四、提交投标文件</w:t>
      </w:r>
      <w:bookmarkEnd w:id="15"/>
      <w:r/>
      <w:bookmarkEnd w:id="16"/>
      <w:r>
        <w:rPr>
          <w:rFonts w:hint="eastAsia" w:ascii="宋体" w:hAnsi="宋体" w:eastAsia="宋体" w:cs="宋体"/>
          <w:color w:val="000000"/>
          <w:sz w:val="24"/>
          <w:szCs w:val="24"/>
          <w:highlight w:val="none"/>
        </w:rPr>
        <w:t xml:space="preserve">截止时间、开标时间和地点</w:t>
      </w:r>
      <w:bookmarkEnd w:id="17"/>
      <w:r/>
      <w:bookmarkEnd w:id="18"/>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1.截止时间：</w:t>
      </w:r>
      <w:r>
        <w:rPr>
          <w:rFonts w:hint="eastAsia" w:ascii="宋体" w:hAnsi="宋体" w:eastAsia="宋体" w:cs="宋体"/>
          <w:color w:val="000000"/>
          <w:sz w:val="24"/>
          <w:highlight w:val="none"/>
          <w:u w:val="single"/>
          <w:lang w:val="en-US" w:eastAsia="zh-CN" w:bidi="ar"/>
        </w:rPr>
        <w:t xml:space="preserve">2026年</w:t>
      </w:r>
      <w:r>
        <w:rPr>
          <w:rFonts w:hint="eastAsia" w:ascii="宋体" w:hAnsi="宋体" w:cs="宋体"/>
          <w:color w:val="000000"/>
          <w:sz w:val="24"/>
          <w:highlight w:val="none"/>
          <w:u w:val="single"/>
          <w:lang w:val="en-US" w:eastAsia="zh-CN" w:bidi="ar"/>
        </w:rPr>
        <w:t xml:space="preserve">06</w:t>
      </w:r>
      <w:r>
        <w:rPr>
          <w:rFonts w:hint="eastAsia" w:ascii="宋体" w:hAnsi="宋体" w:eastAsia="宋体" w:cs="宋体"/>
          <w:color w:val="000000"/>
          <w:sz w:val="24"/>
          <w:highlight w:val="none"/>
          <w:u w:val="single"/>
          <w:lang w:val="en-US" w:eastAsia="zh-CN" w:bidi="ar"/>
        </w:rPr>
        <w:t xml:space="preserve">月</w:t>
      </w:r>
      <w:r>
        <w:rPr>
          <w:rFonts w:hint="eastAsia" w:ascii="宋体" w:hAnsi="宋体" w:cs="宋体"/>
          <w:color w:val="000000"/>
          <w:sz w:val="24"/>
          <w:highlight w:val="none"/>
          <w:u w:val="single"/>
          <w:lang w:val="en-US" w:eastAsia="zh-CN" w:bidi="ar"/>
        </w:rPr>
        <w:t xml:space="preserve">15</w:t>
      </w:r>
      <w:r>
        <w:rPr>
          <w:rFonts w:hint="eastAsia" w:ascii="宋体" w:hAnsi="宋体" w:eastAsia="宋体" w:cs="宋体"/>
          <w:color w:val="000000"/>
          <w:sz w:val="24"/>
          <w:highlight w:val="none"/>
          <w:u w:val="single"/>
          <w:lang w:val="en-US" w:eastAsia="zh-CN" w:bidi="ar"/>
        </w:rPr>
        <w:t xml:space="preserve">日9:00</w:t>
      </w:r>
      <w:r>
        <w:rPr>
          <w:rFonts w:hint="eastAsia" w:ascii="宋体" w:hAnsi="宋体" w:eastAsia="宋体" w:cs="宋体"/>
          <w:bCs/>
          <w:color w:val="000000"/>
          <w:sz w:val="24"/>
          <w:highlight w:val="none"/>
        </w:rPr>
        <w:t xml:space="preserve">（北京时间）。</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color w:val="000000"/>
          <w:sz w:val="24"/>
          <w:highlight w:val="none"/>
        </w:rPr>
        <w:t xml:space="preserve">2.地点：</w:t>
      </w:r>
      <w:r>
        <w:rPr>
          <w:rFonts w:hint="eastAsia" w:ascii="宋体" w:hAnsi="宋体" w:eastAsia="宋体" w:cs="宋体"/>
          <w:color w:val="000000"/>
          <w:sz w:val="24"/>
          <w:highlight w:val="none"/>
        </w:rPr>
        <w:t xml:space="preserve">本项目采用不见面交易方式，无需到现场提交，投标人登录“苏采云”政府采购</w:t>
      </w:r>
      <w:r>
        <w:rPr>
          <w:rFonts w:hint="eastAsia" w:ascii="宋体" w:hAnsi="宋体" w:eastAsia="宋体" w:cs="宋体"/>
          <w:sz w:val="24"/>
          <w:highlight w:val="none"/>
        </w:rPr>
        <w:t xml:space="preserve">一体化平台供应商端，通过系统在线提交电子投标文件</w:t>
      </w:r>
      <w:r>
        <w:rPr>
          <w:rFonts w:hint="eastAsia" w:ascii="宋体" w:hAnsi="宋体" w:eastAsia="宋体" w:cs="宋体"/>
          <w:sz w:val="24"/>
          <w:highlight w:val="none"/>
          <w:lang w:val="zh-TW" w:bidi="ar"/>
        </w:rPr>
        <w:t xml:space="preserve">。</w:t>
      </w:r>
      <w:r/>
    </w:p>
    <w:p>
      <w:pPr>
        <w:pStyle w:val="1005"/>
        <w:jc w:val="left"/>
        <w:spacing w:before="0" w:line="360" w:lineRule="auto"/>
        <w:rPr>
          <w:rFonts w:hint="eastAsia" w:ascii="宋体" w:hAnsi="宋体" w:eastAsia="宋体" w:cs="宋体"/>
          <w:sz w:val="24"/>
          <w:szCs w:val="24"/>
          <w:highlight w:val="none"/>
        </w:rPr>
      </w:pPr>
      <w:r/>
      <w:bookmarkStart w:id="19" w:name="_Toc35393794"/>
      <w:r/>
      <w:bookmarkStart w:id="20" w:name="_Toc28359084"/>
      <w:r/>
      <w:bookmarkStart w:id="21" w:name="_Toc28359007"/>
      <w:r/>
      <w:bookmarkStart w:id="22" w:name="_Toc35393625"/>
      <w:r>
        <w:rPr>
          <w:rFonts w:hint="eastAsia" w:ascii="宋体" w:hAnsi="宋体" w:eastAsia="宋体" w:cs="宋体"/>
          <w:sz w:val="24"/>
          <w:szCs w:val="24"/>
          <w:highlight w:val="none"/>
        </w:rPr>
        <w:t xml:space="preserve">五、公告期限</w:t>
      </w:r>
      <w:bookmarkEnd w:id="19"/>
      <w:r/>
      <w:bookmarkEnd w:id="20"/>
      <w:r/>
      <w:bookmarkEnd w:id="21"/>
      <w:r/>
      <w:bookmarkEnd w:id="22"/>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自本公告发布之日起5个工作日。</w:t>
      </w:r>
      <w:r/>
    </w:p>
    <w:p>
      <w:pPr>
        <w:pStyle w:val="1005"/>
        <w:jc w:val="left"/>
        <w:spacing w:before="0" w:line="360" w:lineRule="auto"/>
        <w:rPr>
          <w:rFonts w:hint="eastAsia" w:ascii="宋体" w:hAnsi="宋体" w:eastAsia="宋体" w:cs="宋体"/>
          <w:sz w:val="24"/>
          <w:szCs w:val="24"/>
          <w:highlight w:val="none"/>
        </w:rPr>
      </w:pPr>
      <w:r/>
      <w:bookmarkStart w:id="23" w:name="_Toc35393795"/>
      <w:r/>
      <w:bookmarkStart w:id="24" w:name="_Toc35393626"/>
      <w:r>
        <w:rPr>
          <w:rFonts w:hint="eastAsia" w:ascii="宋体" w:hAnsi="宋体" w:eastAsia="宋体" w:cs="宋体"/>
          <w:sz w:val="24"/>
          <w:szCs w:val="24"/>
          <w:highlight w:val="none"/>
        </w:rPr>
        <w:t xml:space="preserve">六、其他补充事宜</w:t>
      </w:r>
      <w:bookmarkEnd w:id="23"/>
      <w:r/>
      <w:bookmarkEnd w:id="24"/>
      <w:r/>
      <w:r/>
    </w:p>
    <w:p>
      <w:pPr>
        <w:ind w:firstLine="480"/>
        <w:spacing w:line="360" w:lineRule="auto"/>
        <w:rPr>
          <w:rFonts w:hint="eastAsia" w:ascii="宋体" w:hAnsi="宋体" w:eastAsia="宋体" w:cs="宋体"/>
          <w:color w:val="000000" w:themeColor="text1"/>
          <w:sz w:val="24"/>
          <w:highlight w:val="none"/>
          <w:lang w:bidi="ar"/>
          <w14:textFill>
            <w14:solidFill>
              <w14:schemeClr w14:val="tx1"/>
            </w14:solidFill>
          </w14:textFill>
        </w:rPr>
      </w:pPr>
      <w:r/>
      <w:bookmarkStart w:id="25" w:name="_Toc28359085"/>
      <w:r/>
      <w:bookmarkStart w:id="26" w:name="_Toc28359008"/>
      <w:r/>
      <w:bookmarkStart w:id="27" w:name="_Toc35393796"/>
      <w:r/>
      <w:bookmarkStart w:id="28" w:name="_Toc35393627"/>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r/>
    </w:p>
    <w:p>
      <w:pPr>
        <w:ind w:firstLine="480"/>
        <w:spacing w:line="360" w:lineRule="auto"/>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4.关于江苏省政府采购履约验收管理办法：根据《关于印发江苏省政府采购履约验收管理办法的通知》（苏财规[2024]7号）</w:t>
      </w:r>
      <w:r>
        <w:rPr>
          <w:rFonts w:hint="eastAsia" w:ascii="宋体" w:hAnsi="宋体" w:eastAsia="宋体" w:cs="宋体"/>
          <w:color w:val="000000" w:themeColor="text1"/>
          <w:sz w:val="24"/>
          <w:szCs w:val="24"/>
          <w:highlight w:val="none"/>
          <w:lang w:bidi="ar"/>
          <w14:textFill>
            <w14:solidFill>
              <w14:schemeClr w14:val="tx1"/>
            </w14:solidFill>
          </w14:textFill>
        </w:rPr>
        <w:t xml:space="preserve">等有关文件精神</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执行。</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七、对本次招标提出询问，请按以下方式联系。</w:t>
      </w:r>
      <w:bookmarkEnd w:id="25"/>
      <w:r/>
      <w:bookmarkEnd w:id="26"/>
      <w:r/>
      <w:bookmarkEnd w:id="27"/>
      <w:r/>
      <w:bookmarkEnd w:id="28"/>
      <w:r/>
      <w:r/>
    </w:p>
    <w:p>
      <w:pPr>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1.采购人信息</w:t>
      </w:r>
      <w:r/>
    </w:p>
    <w:p>
      <w:pPr>
        <w:ind w:left="1079" w:hanging="300"/>
        <w:jc w:val="left"/>
        <w:spacing w:line="360" w:lineRule="auto"/>
        <w:rPr>
          <w:rFonts w:hint="eastAsia" w:ascii="宋体" w:hAnsi="宋体" w:eastAsia="宋体" w:cs="宋体"/>
          <w:sz w:val="24"/>
          <w:highlight w:val="none"/>
          <w:lang w:eastAsia="zh-CN"/>
        </w:rPr>
      </w:pPr>
      <w:r/>
      <w:bookmarkStart w:id="29" w:name="_Toc28359086"/>
      <w:r/>
      <w:bookmarkStart w:id="30" w:name="_Toc28359009"/>
      <w:r>
        <w:rPr>
          <w:rFonts w:hint="eastAsia" w:ascii="宋体" w:hAnsi="宋体" w:eastAsia="宋体" w:cs="宋体"/>
          <w:sz w:val="24"/>
          <w:highlight w:val="none"/>
        </w:rPr>
        <w:t xml:space="preserve">名    称：</w:t>
      </w:r>
      <w:r>
        <w:rPr>
          <w:rFonts w:hint="eastAsia" w:ascii="宋体" w:hAnsi="宋体" w:eastAsia="宋体" w:cs="宋体"/>
          <w:sz w:val="24"/>
          <w:highlight w:val="none"/>
          <w:u w:val="single"/>
          <w:lang w:val="en-US" w:eastAsia="zh-CN"/>
        </w:rPr>
        <w:t xml:space="preserve">常州市金坛区水事管理中心  </w:t>
      </w:r>
      <w:r/>
    </w:p>
    <w:p>
      <w:pPr>
        <w:ind w:left="1079" w:hanging="300"/>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en-US" w:eastAsia="zh-CN"/>
        </w:rPr>
        <w:t xml:space="preserve">常州市金坛区</w:t>
      </w:r>
      <w:r>
        <w:rPr>
          <w:rFonts w:hint="eastAsia" w:ascii="宋体" w:hAnsi="宋体" w:cs="宋体"/>
          <w:sz w:val="24"/>
          <w:highlight w:val="none"/>
          <w:u w:val="single"/>
          <w:lang w:val="en-US" w:eastAsia="zh-CN"/>
        </w:rPr>
        <w:t xml:space="preserve">钱资湖水利枢纽</w:t>
      </w:r>
      <w:r/>
    </w:p>
    <w:p>
      <w:pPr>
        <w:ind w:left="1079" w:hanging="300"/>
        <w:jc w:val="left"/>
        <w:spacing w:line="360" w:lineRule="auto"/>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u w:val="single"/>
          <w:lang w:val="en-US" w:eastAsia="zh-CN"/>
        </w:rPr>
        <w:t xml:space="preserve">0519-82838825</w:t>
      </w:r>
      <w:r/>
    </w:p>
    <w:p>
      <w:pPr>
        <w:ind w:left="1080" w:hanging="301"/>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2.采购代理机构信息</w:t>
      </w:r>
      <w:bookmarkEnd w:id="29"/>
      <w:r/>
      <w:bookmarkEnd w:id="30"/>
      <w:r/>
      <w:r/>
    </w:p>
    <w:p>
      <w:pPr>
        <w:ind w:left="1076" w:hanging="297"/>
        <w:jc w:val="left"/>
        <w:spacing w:line="360" w:lineRule="auto"/>
        <w:rPr>
          <w:rFonts w:hint="eastAsia" w:ascii="宋体" w:hAnsi="宋体" w:eastAsia="宋体" w:cs="宋体"/>
          <w:sz w:val="24"/>
          <w:highlight w:val="none"/>
          <w:lang w:eastAsia="zh-CN"/>
        </w:rPr>
      </w:pPr>
      <w:r/>
      <w:bookmarkStart w:id="31" w:name="_Toc28359087"/>
      <w:r/>
      <w:bookmarkStart w:id="32" w:name="_Toc28359010"/>
      <w:r>
        <w:rPr>
          <w:rFonts w:hint="eastAsia" w:ascii="宋体" w:hAnsi="宋体" w:eastAsia="宋体" w:cs="宋体"/>
          <w:sz w:val="24"/>
          <w:highlight w:val="none"/>
        </w:rPr>
        <w:t xml:space="preserve">名    称：</w:t>
      </w:r>
      <w:r>
        <w:rPr>
          <w:rFonts w:hint="eastAsia" w:ascii="宋体" w:hAnsi="宋体" w:eastAsia="宋体" w:cs="宋体"/>
          <w:sz w:val="24"/>
          <w:highlight w:val="none"/>
          <w:u w:val="single"/>
          <w:lang w:eastAsia="zh-CN"/>
        </w:rPr>
        <w:t xml:space="preserve">江苏华溯工程项目管理有限公司</w:t>
      </w:r>
      <w:r/>
    </w:p>
    <w:p>
      <w:pPr>
        <w:ind w:left="1076" w:hanging="297"/>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zh-TW" w:eastAsia="zh-CN"/>
        </w:rPr>
        <w:t xml:space="preserve">常州市金坛区金胜东路19号</w:t>
      </w:r>
      <w:r/>
    </w:p>
    <w:p>
      <w:pPr>
        <w:ind w:left="1076" w:hanging="297"/>
        <w:jc w:val="left"/>
        <w:spacing w:line="360" w:lineRule="auto"/>
        <w:tabs>
          <w:tab w:val="left" w:pos="5892" w:leader="none"/>
        </w:tabs>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u w:val="single"/>
        </w:rPr>
        <w:t xml:space="preserve">0519-82</w:t>
      </w:r>
      <w:r>
        <w:rPr>
          <w:rFonts w:hint="eastAsia" w:ascii="宋体" w:hAnsi="宋体" w:eastAsia="宋体" w:cs="宋体"/>
          <w:sz w:val="24"/>
          <w:highlight w:val="none"/>
          <w:u w:val="single"/>
          <w:lang w:val="en-US" w:eastAsia="zh-CN"/>
        </w:rPr>
        <w:t xml:space="preserve">807908</w:t>
      </w:r>
      <w:r/>
    </w:p>
    <w:p>
      <w:pPr>
        <w:ind w:firstLine="723"/>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3.项目联系方式</w:t>
      </w:r>
      <w:bookmarkEnd w:id="31"/>
      <w:r/>
      <w:bookmarkEnd w:id="32"/>
      <w:r/>
      <w:r/>
    </w:p>
    <w:p>
      <w:pPr>
        <w:pStyle w:val="1193"/>
        <w:ind w:left="1076" w:hanging="297"/>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u w:val="single"/>
          <w:lang w:eastAsia="zh-CN"/>
        </w:rPr>
        <w:t xml:space="preserve">刘女士</w:t>
      </w:r>
      <w:r>
        <w:rPr>
          <w:rFonts w:hint="eastAsia" w:ascii="宋体" w:hAnsi="宋体" w:eastAsia="宋体" w:cs="宋体"/>
          <w:sz w:val="24"/>
          <w:szCs w:val="24"/>
          <w:highlight w:val="none"/>
          <w:u w:val="single"/>
          <w:lang w:val="en-US" w:eastAsia="zh-CN"/>
        </w:rPr>
        <w:t xml:space="preserve"> </w:t>
      </w:r>
      <w:r/>
    </w:p>
    <w:p>
      <w:pPr>
        <w:pStyle w:val="1193"/>
        <w:ind w:left="1076" w:hanging="297"/>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电      话：</w:t>
      </w:r>
      <w:r>
        <w:rPr>
          <w:rFonts w:hint="eastAsia" w:ascii="宋体" w:hAnsi="宋体" w:eastAsia="宋体" w:cs="宋体"/>
          <w:sz w:val="24"/>
          <w:highlight w:val="none"/>
          <w:u w:val="single"/>
          <w:lang w:val="en-US" w:eastAsia="zh-CN"/>
        </w:rPr>
        <w:t xml:space="preserve">0519-82807908</w:t>
      </w:r>
      <w:r/>
    </w:p>
    <w:p>
      <w:pPr>
        <w:jc w:val="center"/>
        <w:spacing w:line="360" w:lineRule="auto"/>
        <w:rPr>
          <w:rFonts w:hint="eastAsia" w:ascii="宋体" w:hAnsi="宋体" w:eastAsia="宋体" w:cs="宋体"/>
          <w:b/>
          <w:sz w:val="32"/>
          <w:szCs w:val="32"/>
          <w:highlight w:val="none"/>
        </w:rPr>
        <w:outlineLvl w:val="0"/>
      </w:pPr>
      <w:r>
        <w:rPr>
          <w:rFonts w:hint="eastAsia" w:ascii="宋体" w:hAnsi="宋体" w:eastAsia="宋体" w:cs="宋体"/>
          <w:sz w:val="24"/>
          <w:highlight w:val="none"/>
        </w:rPr>
        <w:br w:type="page" w:clear="all"/>
      </w:r>
      <w:bookmarkStart w:id="33" w:name="_Toc265228423"/>
      <w:r/>
      <w:bookmarkStart w:id="34" w:name="_Toc127161488"/>
      <w:r/>
      <w:bookmarkStart w:id="35" w:name="_Toc305158854"/>
      <w:r/>
      <w:bookmarkStart w:id="36" w:name="_Toc127151777"/>
      <w:r/>
      <w:bookmarkStart w:id="37" w:name="_Toc99301420"/>
      <w:r/>
      <w:bookmarkStart w:id="38" w:name="_Toc512937850"/>
      <w:r/>
      <w:bookmarkStart w:id="39" w:name="_Toc353825548"/>
      <w:r/>
      <w:bookmarkStart w:id="40" w:name="_Toc305158928"/>
      <w:r/>
      <w:bookmarkStart w:id="41" w:name="_Toc353873938"/>
      <w:r/>
      <w:bookmarkStart w:id="42" w:name="_Toc264969275"/>
      <w:r/>
      <w:bookmarkStart w:id="43" w:name="_Toc226965856"/>
      <w:r/>
      <w:bookmarkStart w:id="44" w:name="_Toc150774783"/>
      <w:r/>
      <w:bookmarkStart w:id="45" w:name="_Toc195842950"/>
      <w:r>
        <w:rPr>
          <w:rFonts w:hint="eastAsia" w:ascii="宋体" w:hAnsi="宋体" w:eastAsia="宋体" w:cs="宋体"/>
          <w:b/>
          <w:sz w:val="36"/>
          <w:szCs w:val="36"/>
          <w:highlight w:val="none"/>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05"/>
        <w:spacing w:before="0" w:line="360" w:lineRule="auto"/>
        <w:tabs>
          <w:tab w:val="center" w:pos="4592" w:leader="none"/>
          <w:tab w:val="left" w:pos="7860" w:leader="none"/>
        </w:tabs>
        <w:rPr>
          <w:rFonts w:hint="eastAsia" w:ascii="宋体" w:hAnsi="宋体" w:eastAsia="宋体" w:cs="宋体"/>
          <w:sz w:val="28"/>
          <w:highlight w:val="none"/>
        </w:rPr>
      </w:pPr>
      <w:r/>
      <w:bookmarkStart w:id="46" w:name="_Toc226309763"/>
      <w:r/>
      <w:bookmarkStart w:id="47" w:name="_Toc164229214"/>
      <w:r/>
      <w:bookmarkStart w:id="48" w:name="_Toc151193689"/>
      <w:r/>
      <w:bookmarkStart w:id="49" w:name="_Toc151190146"/>
      <w:r/>
      <w:bookmarkStart w:id="50" w:name="_Toc151193907"/>
      <w:r/>
      <w:bookmarkStart w:id="51" w:name="_Toc127161433"/>
      <w:r/>
      <w:bookmarkStart w:id="52" w:name="_Toc520356144"/>
      <w:r/>
      <w:bookmarkStart w:id="53" w:name="_Toc150774619"/>
      <w:r/>
      <w:bookmarkStart w:id="54" w:name="_Toc127151720"/>
      <w:r/>
      <w:bookmarkStart w:id="55" w:name="_Toc151193617"/>
      <w:r/>
      <w:bookmarkStart w:id="56" w:name="_Toc164608788"/>
      <w:r/>
      <w:bookmarkStart w:id="57" w:name="_Toc226337215"/>
      <w:r/>
      <w:bookmarkStart w:id="58" w:name="_Toc226965792"/>
      <w:r/>
      <w:bookmarkStart w:id="59" w:name="_Toc127151519"/>
      <w:r/>
      <w:bookmarkStart w:id="60" w:name="_Toc151193833"/>
      <w:r/>
      <w:bookmarkStart w:id="61" w:name="_Toc149720812"/>
      <w:r/>
      <w:bookmarkStart w:id="62" w:name="_Toc226965709"/>
      <w:r/>
      <w:bookmarkStart w:id="63" w:name="_Toc150480757"/>
      <w:r/>
      <w:bookmarkStart w:id="64" w:name="_Toc164608633"/>
      <w:r/>
      <w:bookmarkStart w:id="65" w:name="_Toc164229360"/>
      <w:r/>
      <w:bookmarkStart w:id="66" w:name="_Toc150509270"/>
      <w:r/>
      <w:bookmarkStart w:id="67" w:name="_Toc164351613"/>
      <w:r/>
      <w:bookmarkStart w:id="68" w:name="_Toc195842884"/>
      <w:r/>
      <w:bookmarkStart w:id="69" w:name="_Toc150774724"/>
      <w:r/>
      <w:bookmarkStart w:id="70" w:name="_Toc142311021"/>
      <w:r/>
      <w:bookmarkStart w:id="71" w:name="_Toc151193761"/>
      <w:r>
        <w:rPr>
          <w:rFonts w:hint="eastAsia" w:ascii="宋体" w:hAnsi="宋体" w:eastAsia="宋体" w:cs="宋体"/>
          <w:sz w:val="28"/>
          <w:highlight w:val="none"/>
        </w:rPr>
        <w:t xml:space="preserve">投标人须知资料表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本表是对投标人须知的具体补充和修改，如有矛盾，均以本资料表为准。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标记</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sz w:val="24"/>
          <w:highlight w:val="none"/>
        </w:rPr>
        <w:t xml:space="preserve">的选项意为适用于本项目，标记“□”的选项意为不适用于本项目。</w:t>
      </w:r>
      <w:r/>
    </w:p>
    <w:tbl>
      <w:tblPr>
        <w:tblStyle w:val="974"/>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jc w:val="center"/>
          <w:trHeight w:val="359"/>
          <w:tblHeader/>
        </w:trPr>
        <w:tc>
          <w:tcPr>
            <w:tcW w:w="1099"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sz w:val="24"/>
                <w:highlight w:val="none"/>
              </w:rPr>
              <w:t xml:space="preserve">条款号</w:t>
            </w:r>
            <w:r/>
          </w:p>
        </w:tc>
        <w:tc>
          <w:tcPr>
            <w:tcW w:w="1954"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条目</w:t>
            </w:r>
            <w:r/>
          </w:p>
        </w:tc>
        <w:tc>
          <w:tcPr>
            <w:tcW w:w="7358"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内容</w:t>
            </w:r>
            <w:r/>
          </w:p>
        </w:tc>
      </w:tr>
      <w:tr>
        <w:trPr>
          <w:jc w:val="center"/>
          <w:trHeight w:val="424"/>
        </w:trPr>
        <w:tc>
          <w:tcPr>
            <w:tcW w:w="1099" w:type="dxa"/>
            <w:vAlign w:val="center"/>
            <w:textDirection w:val="lrTb"/>
            <w:noWrap w:val="false"/>
          </w:tcPr>
          <w:p>
            <w:pPr>
              <w:pStyle w:val="119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项目属性</w:t>
            </w:r>
            <w:r/>
          </w:p>
        </w:tc>
        <w:tc>
          <w:tcPr>
            <w:tcW w:w="7358" w:type="dxa"/>
            <w:vAlign w:val="center"/>
            <w:textDirection w:val="lrTb"/>
            <w:noWrap w:val="false"/>
          </w:tcPr>
          <w:p>
            <w:pPr>
              <w:jc w:val="left"/>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项目属性：</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服务</w:t>
            </w:r>
            <w:r/>
          </w:p>
        </w:tc>
      </w:tr>
      <w:tr>
        <w:trPr>
          <w:jc w:val="center"/>
          <w:trHeight w:val="547"/>
        </w:trPr>
        <w:tc>
          <w:tcPr>
            <w:tcW w:w="1099" w:type="dxa"/>
            <w:vAlign w:val="center"/>
            <w:vMerge w:val="restart"/>
            <w:textDirection w:val="lrTb"/>
            <w:noWrap w:val="false"/>
          </w:tcPr>
          <w:p>
            <w:pPr>
              <w:pStyle w:val="1193"/>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现场考察</w:t>
            </w:r>
            <w:r/>
          </w:p>
        </w:tc>
        <w:tc>
          <w:tcPr>
            <w:tcW w:w="7358"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不组织</w:t>
            </w:r>
            <w:r/>
          </w:p>
        </w:tc>
      </w:tr>
      <w:tr>
        <w:trPr>
          <w:jc w:val="center"/>
          <w:trHeight w:val="441"/>
        </w:trPr>
        <w:tc>
          <w:tcPr>
            <w:tcW w:w="1099" w:type="dxa"/>
            <w:vAlign w:val="center"/>
            <w:vMerge w:val="continue"/>
            <w:textDirection w:val="lrTb"/>
            <w:noWrap w:val="false"/>
          </w:tcPr>
          <w:p>
            <w:pPr>
              <w:pStyle w:val="119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开标前答疑会</w:t>
            </w:r>
            <w:r/>
          </w:p>
        </w:tc>
        <w:tc>
          <w:tcPr>
            <w:tcW w:w="7358"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不召开</w:t>
            </w:r>
            <w:r/>
          </w:p>
        </w:tc>
      </w:tr>
      <w:tr>
        <w:trPr>
          <w:jc w:val="center"/>
          <w:trHeight w:val="571"/>
        </w:trPr>
        <w:tc>
          <w:tcPr>
            <w:tcW w:w="1099" w:type="dxa"/>
            <w:vAlign w:val="center"/>
            <w:textDirection w:val="lrTb"/>
            <w:noWrap w:val="false"/>
          </w:tcPr>
          <w:p>
            <w:pPr>
              <w:pStyle w:val="1193"/>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标的所属行业</w:t>
            </w:r>
            <w:r/>
          </w:p>
        </w:tc>
        <w:tc>
          <w:tcPr>
            <w:tcW w:w="7358" w:type="dxa"/>
            <w:vAlign w:val="center"/>
            <w:textDirection w:val="lrTb"/>
            <w:noWrap w:val="false"/>
          </w:tcPr>
          <w:p>
            <w:pPr>
              <w:jc w:val="left"/>
              <w:rPr>
                <w:rFonts w:hint="default" w:ascii="宋体" w:hAnsi="宋体" w:eastAsia="宋体" w:cs="宋体"/>
                <w:sz w:val="24"/>
                <w:highlight w:val="none"/>
                <w:lang w:val="en-US"/>
              </w:rPr>
            </w:pPr>
            <w:r>
              <w:rPr>
                <w:rFonts w:hint="eastAsia" w:ascii="宋体" w:hAnsi="宋体" w:eastAsia="宋体" w:cs="宋体"/>
                <w:sz w:val="24"/>
                <w:highlight w:val="none"/>
              </w:rPr>
              <w:t xml:space="preserve">本项目采购标的对应的中小企业划分标准所属行业：</w:t>
            </w:r>
            <w:r>
              <w:rPr>
                <w:rFonts w:hint="eastAsia" w:ascii="宋体" w:hAnsi="宋体" w:eastAsia="宋体" w:cs="宋体"/>
                <w:sz w:val="24"/>
                <w:highlight w:val="none"/>
                <w:lang w:val="en-US" w:eastAsia="zh-CN"/>
              </w:rPr>
              <w:t xml:space="preserve">其他未列明</w:t>
            </w:r>
            <w:r>
              <w:rPr>
                <w:rFonts w:hint="eastAsia" w:ascii="宋体" w:hAnsi="宋体" w:cs="宋体"/>
                <w:sz w:val="24"/>
                <w:highlight w:val="none"/>
                <w:lang w:val="en-US" w:eastAsia="zh-CN"/>
              </w:rPr>
              <w:t xml:space="preserve">行业</w:t>
            </w:r>
            <w:r/>
          </w:p>
        </w:tc>
      </w:tr>
      <w:tr>
        <w:trPr>
          <w:jc w:val="center"/>
          <w:trHeight w:val="476"/>
        </w:trPr>
        <w:tc>
          <w:tcPr>
            <w:tcW w:w="1099" w:type="dxa"/>
            <w:vAlign w:val="center"/>
            <w:textDirection w:val="lrTb"/>
            <w:noWrap w:val="false"/>
          </w:tcPr>
          <w:p>
            <w:pPr>
              <w:pStyle w:val="1193"/>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p>
        </w:tc>
        <w:tc>
          <w:tcPr>
            <w:tcW w:w="7358" w:type="dxa"/>
            <w:vAlign w:val="center"/>
            <w:textDirection w:val="lrTb"/>
            <w:noWrap w:val="false"/>
          </w:tcPr>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投标报价的特殊规定：</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无</w:t>
            </w:r>
            <w:r/>
          </w:p>
        </w:tc>
      </w:tr>
      <w:tr>
        <w:trPr>
          <w:jc w:val="center"/>
          <w:trHeight w:val="386"/>
        </w:trPr>
        <w:tc>
          <w:tcPr>
            <w:tcW w:w="1099" w:type="dxa"/>
            <w:vAlign w:val="center"/>
            <w:textDirection w:val="lrTb"/>
            <w:noWrap w:val="false"/>
          </w:tcPr>
          <w:p>
            <w:pPr>
              <w:pStyle w:val="1193"/>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投标保证金</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免收</w:t>
            </w:r>
            <w:r/>
          </w:p>
        </w:tc>
      </w:tr>
      <w:tr>
        <w:trPr>
          <w:jc w:val="center"/>
          <w:trHeight w:val="437"/>
        </w:trPr>
        <w:tc>
          <w:tcPr>
            <w:tcW w:w="1099" w:type="dxa"/>
            <w:vAlign w:val="center"/>
            <w:textDirection w:val="lrTb"/>
            <w:noWrap w:val="false"/>
          </w:tcPr>
          <w:p>
            <w:pPr>
              <w:pStyle w:val="1193"/>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履约保证金</w:t>
            </w:r>
            <w:r/>
          </w:p>
        </w:tc>
        <w:tc>
          <w:tcPr>
            <w:tcW w:w="7358" w:type="dxa"/>
            <w:vAlign w:val="center"/>
            <w:textDirection w:val="lrTb"/>
            <w:noWrap w:val="false"/>
          </w:tcPr>
          <w:p>
            <w:pPr>
              <w:jc w:val="left"/>
              <w:rPr>
                <w:rFonts w:hint="default" w:ascii="宋体" w:hAnsi="宋体" w:eastAsia="宋体" w:cs="宋体"/>
                <w:sz w:val="24"/>
                <w:highlight w:val="none"/>
                <w:lang w:val="en-US" w:eastAsia="zh-CN"/>
              </w:rPr>
            </w:pPr>
            <w:r>
              <w:rPr>
                <w:rFonts w:hint="eastAsia" w:ascii="宋体" w:hAnsi="宋体" w:eastAsia="宋体" w:cs="宋体"/>
                <w:color w:val="333333"/>
                <w:spacing w:val="8"/>
                <w:sz w:val="24"/>
                <w:szCs w:val="24"/>
                <w:highlight w:val="none"/>
                <w:lang w:val="en-US" w:eastAsia="zh-CN"/>
              </w:rPr>
              <w:t xml:space="preserve">中标供应商</w:t>
            </w:r>
            <w:r>
              <w:rPr>
                <w:rFonts w:hint="eastAsia" w:ascii="宋体" w:hAnsi="宋体" w:eastAsia="宋体" w:cs="宋体"/>
                <w:color w:val="333333"/>
                <w:spacing w:val="8"/>
                <w:sz w:val="24"/>
                <w:szCs w:val="24"/>
                <w:highlight w:val="none"/>
                <w:lang w:val="zh-TW" w:eastAsia="zh-CN"/>
              </w:rPr>
              <w:t xml:space="preserve">向采购人提供相当于</w:t>
            </w:r>
            <w:r>
              <w:rPr>
                <w:rFonts w:hint="eastAsia" w:ascii="宋体" w:hAnsi="宋体" w:eastAsia="宋体" w:cs="宋体"/>
                <w:b/>
                <w:bCs/>
                <w:color w:val="0000ff"/>
                <w:spacing w:val="8"/>
                <w:sz w:val="24"/>
                <w:szCs w:val="24"/>
                <w:highlight w:val="none"/>
                <w:u w:val="single"/>
                <w:lang w:val="zh-TW" w:eastAsia="zh-CN"/>
              </w:rPr>
              <w:t xml:space="preserve">合同总价</w:t>
            </w:r>
            <w:r>
              <w:rPr>
                <w:rFonts w:hint="eastAsia" w:ascii="宋体" w:hAnsi="宋体" w:cs="宋体"/>
                <w:b/>
                <w:bCs/>
                <w:color w:val="0000ff"/>
                <w:spacing w:val="8"/>
                <w:sz w:val="24"/>
                <w:szCs w:val="24"/>
                <w:highlight w:val="none"/>
                <w:u w:val="single"/>
                <w:lang w:val="en-US" w:eastAsia="zh-CN"/>
              </w:rPr>
              <w:t xml:space="preserve">5</w:t>
            </w:r>
            <w:r>
              <w:rPr>
                <w:rFonts w:hint="eastAsia" w:ascii="宋体" w:hAnsi="宋体" w:eastAsia="宋体" w:cs="宋体"/>
                <w:b/>
                <w:bCs/>
                <w:color w:val="0000ff"/>
                <w:spacing w:val="8"/>
                <w:sz w:val="24"/>
                <w:szCs w:val="24"/>
                <w:highlight w:val="none"/>
                <w:u w:val="single"/>
                <w:lang w:val="zh-TW" w:eastAsia="zh-CN"/>
              </w:rPr>
              <w:t xml:space="preserve">%</w:t>
            </w:r>
            <w:r>
              <w:rPr>
                <w:rFonts w:hint="eastAsia" w:ascii="宋体" w:hAnsi="宋体" w:eastAsia="宋体" w:cs="宋体"/>
                <w:color w:val="333333"/>
                <w:spacing w:val="8"/>
                <w:sz w:val="24"/>
                <w:szCs w:val="24"/>
                <w:highlight w:val="none"/>
                <w:lang w:val="zh-TW" w:eastAsia="zh-CN"/>
              </w:rPr>
              <w:t xml:space="preserve">的履约保证金（中标供应商自主选择以支票、汇票、本票、保函</w:t>
            </w:r>
            <w:r>
              <w:rPr>
                <w:rFonts w:hint="eastAsia" w:ascii="宋体" w:hAnsi="宋体" w:cs="宋体"/>
                <w:color w:val="333333"/>
                <w:spacing w:val="8"/>
                <w:sz w:val="24"/>
                <w:szCs w:val="24"/>
                <w:highlight w:val="none"/>
                <w:lang w:val="zh-TW" w:eastAsia="zh-CN"/>
              </w:rPr>
              <w:t xml:space="preserve">、</w:t>
            </w:r>
            <w:r>
              <w:rPr>
                <w:rFonts w:hint="eastAsia" w:ascii="宋体" w:hAnsi="宋体" w:cs="宋体"/>
                <w:color w:val="333333"/>
                <w:spacing w:val="8"/>
                <w:sz w:val="24"/>
                <w:szCs w:val="24"/>
                <w:highlight w:val="none"/>
                <w:lang w:val="en-US" w:eastAsia="zh-CN"/>
              </w:rPr>
              <w:t xml:space="preserve">转账</w:t>
            </w:r>
            <w:r>
              <w:rPr>
                <w:rFonts w:hint="eastAsia" w:ascii="宋体" w:hAnsi="宋体" w:eastAsia="宋体" w:cs="宋体"/>
                <w:color w:val="333333"/>
                <w:spacing w:val="8"/>
                <w:sz w:val="24"/>
                <w:szCs w:val="24"/>
                <w:highlight w:val="none"/>
                <w:lang w:val="zh-TW" w:eastAsia="zh-CN"/>
              </w:rPr>
              <w:t xml:space="preserve">等形式缴纳或递交），采购人将在</w:t>
            </w:r>
            <w:r>
              <w:rPr>
                <w:rFonts w:hint="eastAsia" w:ascii="宋体" w:hAnsi="宋体" w:cs="宋体"/>
                <w:color w:val="333333"/>
                <w:spacing w:val="8"/>
                <w:sz w:val="24"/>
                <w:szCs w:val="24"/>
                <w:highlight w:val="none"/>
                <w:lang w:val="en-US" w:eastAsia="zh-CN"/>
              </w:rPr>
              <w:t xml:space="preserve">履约</w:t>
            </w:r>
            <w:r>
              <w:rPr>
                <w:rFonts w:hint="eastAsia" w:ascii="宋体" w:hAnsi="宋体" w:eastAsia="宋体" w:cs="宋体"/>
                <w:color w:val="333333"/>
                <w:spacing w:val="8"/>
                <w:sz w:val="24"/>
                <w:szCs w:val="24"/>
                <w:highlight w:val="none"/>
                <w:lang w:val="zh-TW" w:eastAsia="zh-CN"/>
              </w:rPr>
              <w:t xml:space="preserve">完毕后返还乙方履约保证金。</w:t>
            </w:r>
            <w:r/>
          </w:p>
        </w:tc>
      </w:tr>
      <w:tr>
        <w:trPr>
          <w:jc w:val="center"/>
          <w:trHeight w:val="464"/>
        </w:trPr>
        <w:tc>
          <w:tcPr>
            <w:tcW w:w="1099" w:type="dxa"/>
            <w:vAlign w:val="center"/>
            <w:textDirection w:val="lrTb"/>
            <w:noWrap w:val="false"/>
          </w:tcPr>
          <w:p>
            <w:pPr>
              <w:pStyle w:val="1193"/>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投标有效期</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自提交投标文件的截止之日起算</w:t>
            </w:r>
            <w:r>
              <w:rPr>
                <w:rFonts w:hint="eastAsia" w:ascii="宋体" w:hAnsi="宋体" w:eastAsia="宋体" w:cs="宋体"/>
                <w:sz w:val="24"/>
                <w:highlight w:val="none"/>
                <w:u w:val="single"/>
              </w:rPr>
              <w:t xml:space="preserve">90</w:t>
            </w:r>
            <w:r>
              <w:rPr>
                <w:rFonts w:hint="eastAsia" w:ascii="宋体" w:hAnsi="宋体" w:eastAsia="宋体" w:cs="宋体"/>
                <w:sz w:val="24"/>
                <w:highlight w:val="none"/>
              </w:rPr>
              <w:t xml:space="preserve">日历天。</w:t>
            </w:r>
            <w:r/>
          </w:p>
        </w:tc>
      </w:tr>
      <w:tr>
        <w:trPr>
          <w:jc w:val="center"/>
          <w:trHeight w:val="464"/>
        </w:trPr>
        <w:tc>
          <w:tcPr>
            <w:tcW w:w="1099" w:type="dxa"/>
            <w:vAlign w:val="center"/>
            <w:textDirection w:val="lrTb"/>
            <w:noWrap w:val="false"/>
          </w:tcPr>
          <w:p>
            <w:pPr>
              <w:pStyle w:val="1193"/>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评标方法及标准</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本项目采用综合评分法</w:t>
            </w:r>
            <w:r/>
          </w:p>
        </w:tc>
      </w:tr>
      <w:tr>
        <w:trPr>
          <w:jc w:val="center"/>
          <w:trHeight w:val="464"/>
        </w:trPr>
        <w:tc>
          <w:tcPr>
            <w:tcW w:w="1099" w:type="dxa"/>
            <w:vAlign w:val="center"/>
            <w:textDirection w:val="lrTb"/>
            <w:noWrap w:val="false"/>
          </w:tcPr>
          <w:p>
            <w:pPr>
              <w:pStyle w:val="1193"/>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分包</w:t>
            </w:r>
            <w:r/>
          </w:p>
        </w:tc>
        <w:tc>
          <w:tcPr>
            <w:tcW w:w="7358" w:type="dxa"/>
            <w:vAlign w:val="center"/>
            <w:textDirection w:val="lrTb"/>
            <w:noWrap w:val="false"/>
          </w:tcPr>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本项目的非主体、非关键性工作是否允许分包： </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不允许</w:t>
            </w:r>
            <w:r/>
          </w:p>
        </w:tc>
      </w:tr>
      <w:tr>
        <w:trPr>
          <w:jc w:val="center"/>
          <w:trHeight w:val="437"/>
        </w:trPr>
        <w:tc>
          <w:tcPr>
            <w:tcW w:w="1099" w:type="dxa"/>
            <w:vAlign w:val="center"/>
            <w:textDirection w:val="lrTb"/>
            <w:noWrap w:val="false"/>
          </w:tcPr>
          <w:p>
            <w:pPr>
              <w:pStyle w:val="1193"/>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询问</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询问送达形式：</w:t>
            </w:r>
            <w:r>
              <w:rPr>
                <w:rFonts w:hint="eastAsia" w:ascii="宋体" w:hAnsi="宋体" w:eastAsia="宋体" w:cs="宋体"/>
                <w:color w:val="000000" w:themeColor="text1"/>
                <w:sz w:val="24"/>
                <w:highlight w:val="none"/>
                <w:u w:val="single"/>
                <w14:textFill>
                  <w14:solidFill>
                    <w14:schemeClr w14:val="tx1"/>
                  </w14:solidFill>
                </w14:textFill>
              </w:rPr>
              <w:t xml:space="preserve">书面</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形式</w:t>
            </w:r>
            <w:r/>
          </w:p>
        </w:tc>
      </w:tr>
      <w:tr>
        <w:trPr>
          <w:jc w:val="center"/>
          <w:trHeight w:val="20"/>
        </w:trPr>
        <w:tc>
          <w:tcPr>
            <w:tcW w:w="1099" w:type="dxa"/>
            <w:vAlign w:val="center"/>
            <w:textDirection w:val="lrTb"/>
            <w:noWrap w:val="false"/>
          </w:tcPr>
          <w:p>
            <w:pPr>
              <w:pStyle w:val="1193"/>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接收询问和质疑的联系方式：</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联系部门：</w:t>
            </w:r>
            <w:r>
              <w:rPr>
                <w:rFonts w:hint="eastAsia" w:ascii="宋体" w:hAnsi="宋体" w:eastAsia="宋体" w:cs="宋体"/>
                <w:sz w:val="24"/>
                <w:highlight w:val="none"/>
                <w:u w:val="single"/>
                <w:lang w:eastAsia="zh-CN"/>
              </w:rPr>
              <w:t xml:space="preserve">江苏华溯工程项目管理有限公司</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lang w:val="en-US" w:eastAsia="zh-CN"/>
              </w:rPr>
              <w:t xml:space="preserve">0519-82807908</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通讯地址：</w:t>
            </w:r>
            <w:r>
              <w:rPr>
                <w:rFonts w:hint="eastAsia" w:ascii="宋体" w:hAnsi="宋体" w:eastAsia="宋体" w:cs="宋体"/>
                <w:sz w:val="24"/>
                <w:highlight w:val="none"/>
                <w:u w:val="single"/>
              </w:rPr>
              <w:t xml:space="preserve">常州市金坛区金胜东路19号</w:t>
            </w:r>
            <w:r>
              <w:rPr>
                <w:rFonts w:hint="eastAsia" w:ascii="宋体" w:hAnsi="宋体" w:eastAsia="宋体" w:cs="宋体"/>
                <w:sz w:val="24"/>
                <w:highlight w:val="none"/>
              </w:rPr>
              <w:t xml:space="preserve">。</w:t>
            </w:r>
            <w:r/>
          </w:p>
        </w:tc>
      </w:tr>
      <w:tr>
        <w:trPr>
          <w:jc w:val="center"/>
          <w:trHeight w:val="20"/>
        </w:trPr>
        <w:tc>
          <w:tcPr>
            <w:tcW w:w="1099" w:type="dxa"/>
            <w:vAlign w:val="center"/>
            <w:textDirection w:val="lrTb"/>
            <w:noWrap w:val="false"/>
          </w:tcPr>
          <w:p>
            <w:pPr>
              <w:pStyle w:val="1193"/>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代理费</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收费对象：□采购人    ■成交供应商</w:t>
            </w:r>
            <w:r/>
          </w:p>
          <w:p>
            <w:pPr>
              <w:jc w:val="left"/>
              <w:rPr>
                <w:rFonts w:hint="eastAsia" w:ascii="宋体" w:hAnsi="宋体" w:eastAsia="宋体" w:cs="宋体"/>
                <w:sz w:val="24"/>
                <w:highlight w:val="none"/>
              </w:rPr>
            </w:pPr>
            <w:r>
              <w:rPr>
                <w:rFonts w:hint="eastAsia" w:ascii="宋体" w:hAnsi="宋体" w:eastAsia="宋体" w:cs="宋体"/>
                <w:color w:val="auto"/>
                <w:sz w:val="24"/>
                <w:highlight w:val="none"/>
              </w:rPr>
              <w:t xml:space="preserve">收费标准：</w:t>
            </w:r>
            <w:r>
              <w:rPr>
                <w:rFonts w:hint="eastAsia" w:ascii="宋体" w:hAnsi="宋体" w:cs="宋体"/>
                <w:color w:val="auto"/>
                <w:sz w:val="24"/>
                <w:highlight w:val="none"/>
                <w:u w:val="single"/>
                <w:lang w:val="en-US" w:eastAsia="zh-CN"/>
              </w:rPr>
              <w:t xml:space="preserve">中标价50-100万元</w:t>
            </w:r>
            <w:r>
              <w:rPr>
                <w:rFonts w:hint="eastAsia" w:ascii="宋体" w:hAnsi="宋体" w:eastAsia="宋体" w:cs="宋体"/>
                <w:color w:val="auto"/>
                <w:sz w:val="24"/>
                <w:highlight w:val="none"/>
                <w:u w:val="single"/>
                <w:lang w:val="en-US" w:eastAsia="zh-CN"/>
              </w:rPr>
              <w:t xml:space="preserve">按中标价的</w:t>
            </w:r>
            <w:r>
              <w:rPr>
                <w:rFonts w:hint="eastAsia" w:ascii="宋体" w:hAnsi="宋体" w:cs="宋体"/>
                <w:color w:val="auto"/>
                <w:sz w:val="24"/>
                <w:highlight w:val="none"/>
                <w:u w:val="single"/>
                <w:lang w:val="en-US" w:eastAsia="zh-CN"/>
              </w:rPr>
              <w:t xml:space="preserve">0.8</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最低4000元，最高5000元；中标价100-500万元</w:t>
            </w:r>
            <w:r>
              <w:rPr>
                <w:rFonts w:hint="eastAsia" w:ascii="宋体" w:hAnsi="宋体" w:eastAsia="宋体" w:cs="宋体"/>
                <w:color w:val="auto"/>
                <w:sz w:val="24"/>
                <w:highlight w:val="none"/>
                <w:u w:val="single"/>
                <w:lang w:val="en-US" w:eastAsia="zh-CN"/>
              </w:rPr>
              <w:t xml:space="preserve">按中标价的</w:t>
            </w:r>
            <w:r>
              <w:rPr>
                <w:rFonts w:hint="eastAsia" w:ascii="宋体" w:hAnsi="宋体" w:cs="宋体"/>
                <w:color w:val="auto"/>
                <w:sz w:val="24"/>
                <w:highlight w:val="none"/>
                <w:u w:val="single"/>
                <w:lang w:val="en-US" w:eastAsia="zh-CN"/>
              </w:rPr>
              <w:t xml:space="preserve">0.3</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最低5</w:t>
            </w:r>
            <w:r>
              <w:rPr>
                <w:rFonts w:hint="eastAsia" w:ascii="宋体" w:hAnsi="宋体" w:eastAsia="宋体" w:cs="宋体"/>
                <w:color w:val="auto"/>
                <w:sz w:val="24"/>
                <w:highlight w:val="none"/>
                <w:u w:val="single"/>
                <w:lang w:val="en-US" w:eastAsia="zh-CN"/>
              </w:rPr>
              <w:t xml:space="preserve">000元</w:t>
            </w:r>
            <w:r>
              <w:rPr>
                <w:rFonts w:hint="eastAsia" w:ascii="宋体" w:hAnsi="宋体" w:cs="宋体"/>
                <w:color w:val="auto"/>
                <w:sz w:val="24"/>
                <w:highlight w:val="none"/>
                <w:u w:val="single"/>
                <w:lang w:val="en-US" w:eastAsia="zh-CN"/>
              </w:rPr>
              <w:t xml:space="preserve">，最高10000元；中标价500-1000万元</w:t>
            </w:r>
            <w:r>
              <w:rPr>
                <w:rFonts w:hint="eastAsia" w:ascii="宋体" w:hAnsi="宋体" w:eastAsia="宋体" w:cs="宋体"/>
                <w:color w:val="auto"/>
                <w:sz w:val="24"/>
                <w:highlight w:val="none"/>
                <w:u w:val="single"/>
                <w:lang w:val="en-US" w:eastAsia="zh-CN"/>
              </w:rPr>
              <w:t xml:space="preserve">按中标价的</w:t>
            </w:r>
            <w:r>
              <w:rPr>
                <w:rFonts w:hint="eastAsia" w:ascii="宋体" w:hAnsi="宋体" w:cs="宋体"/>
                <w:color w:val="auto"/>
                <w:sz w:val="24"/>
                <w:highlight w:val="none"/>
                <w:u w:val="single"/>
                <w:lang w:val="en-US" w:eastAsia="zh-CN"/>
              </w:rPr>
              <w:t xml:space="preserve">0.2</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最低10</w:t>
            </w:r>
            <w:r>
              <w:rPr>
                <w:rFonts w:hint="eastAsia" w:ascii="宋体" w:hAnsi="宋体" w:eastAsia="宋体" w:cs="宋体"/>
                <w:color w:val="auto"/>
                <w:sz w:val="24"/>
                <w:highlight w:val="none"/>
                <w:u w:val="single"/>
                <w:lang w:val="en-US" w:eastAsia="zh-CN"/>
              </w:rPr>
              <w:t xml:space="preserve">000元</w:t>
            </w:r>
            <w:r>
              <w:rPr>
                <w:rFonts w:hint="eastAsia" w:ascii="宋体" w:hAnsi="宋体" w:cs="宋体"/>
                <w:color w:val="auto"/>
                <w:sz w:val="24"/>
                <w:highlight w:val="none"/>
                <w:u w:val="single"/>
                <w:lang w:val="en-US" w:eastAsia="zh-CN"/>
              </w:rPr>
              <w:t xml:space="preserve">，最高15000元</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中标单位在领取</w:t>
            </w:r>
            <w:r>
              <w:rPr>
                <w:rFonts w:hint="eastAsia" w:ascii="宋体" w:hAnsi="宋体" w:eastAsia="宋体" w:cs="宋体"/>
                <w:color w:val="auto"/>
                <w:sz w:val="24"/>
                <w:highlight w:val="none"/>
                <w:u w:val="single"/>
                <w:lang w:val="en-US" w:eastAsia="zh-CN"/>
              </w:rPr>
              <w:t xml:space="preserve">中标通知书</w:t>
            </w:r>
            <w:r>
              <w:rPr>
                <w:rFonts w:hint="eastAsia" w:ascii="宋体" w:hAnsi="宋体" w:eastAsia="宋体" w:cs="宋体"/>
                <w:color w:val="auto"/>
                <w:sz w:val="24"/>
                <w:highlight w:val="none"/>
                <w:u w:val="single"/>
              </w:rPr>
              <w:t xml:space="preserve">时一次性支付给招标代理单位，投标单位在报价时应综合考虑。</w:t>
            </w:r>
            <w:r/>
          </w:p>
        </w:tc>
      </w:tr>
      <w:tr>
        <w:trPr>
          <w:jc w:val="center"/>
          <w:trHeight w:val="20"/>
        </w:trPr>
        <w:tc>
          <w:tcPr>
            <w:tcW w:w="1099" w:type="dxa"/>
            <w:vAlign w:val="center"/>
            <w:textDirection w:val="lrTb"/>
            <w:noWrap w:val="false"/>
          </w:tcPr>
          <w:p>
            <w:pPr>
              <w:pStyle w:val="1193"/>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p>
        </w:tc>
        <w:tc>
          <w:tcPr>
            <w:tcW w:w="1954" w:type="dxa"/>
            <w:vAlign w:val="center"/>
            <w:textDirection w:val="lrTb"/>
            <w:noWrap w:val="false"/>
          </w:tcPr>
          <w:p>
            <w:pPr>
              <w:jc w:val="center"/>
              <w:rPr>
                <w:rFonts w:hint="eastAsia" w:ascii="宋体" w:hAnsi="宋体" w:eastAsia="宋体" w:cs="宋体"/>
                <w:sz w:val="24"/>
                <w:highlight w:val="none"/>
                <w:lang w:val="zh-TW"/>
              </w:rPr>
            </w:pPr>
            <w:r>
              <w:rPr>
                <w:rFonts w:hint="eastAsia" w:ascii="宋体" w:hAnsi="宋体" w:eastAsia="宋体" w:cs="宋体"/>
                <w:sz w:val="24"/>
                <w:highlight w:val="none"/>
              </w:rPr>
              <w:t xml:space="preserve">投标文件份数</w:t>
            </w:r>
            <w:r/>
          </w:p>
        </w:tc>
        <w:tc>
          <w:tcPr>
            <w:tcW w:w="7358" w:type="dxa"/>
            <w:vAlign w:val="center"/>
            <w:textDirection w:val="lrTb"/>
            <w:noWrap w:val="false"/>
          </w:tcPr>
          <w:p>
            <w:pPr>
              <w:rPr>
                <w:rFonts w:hint="eastAsia" w:ascii="宋体" w:hAnsi="宋体" w:eastAsia="宋体" w:cs="宋体"/>
                <w:sz w:val="24"/>
                <w:highlight w:val="none"/>
                <w:lang w:val="zh-TW"/>
              </w:rPr>
            </w:pPr>
            <w:r>
              <w:rPr>
                <w:rFonts w:hint="eastAsia" w:ascii="宋体" w:hAnsi="宋体" w:eastAsia="宋体" w:cs="宋体"/>
                <w:sz w:val="24"/>
                <w:highlight w:val="none"/>
              </w:rPr>
              <w:t xml:space="preserve">无需提供纸质投标文件。</w:t>
            </w:r>
            <w:r>
              <w:rPr>
                <w:rFonts w:hint="eastAsia" w:ascii="宋体" w:hAnsi="宋体" w:eastAsia="宋体" w:cs="宋体"/>
                <w:color w:val="000000" w:themeColor="text1"/>
                <w:sz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highlight w:val="none"/>
                <w14:textFill>
                  <w14:solidFill>
                    <w14:schemeClr w14:val="tx1"/>
                  </w14:solidFill>
                </w14:textFill>
              </w:rPr>
              <w:t xml:space="preserve">在领取中标通知书前须向</w:t>
            </w:r>
            <w:r>
              <w:rPr>
                <w:rFonts w:hint="eastAsia" w:ascii="宋体" w:hAnsi="宋体" w:eastAsia="宋体" w:cs="宋体"/>
                <w:color w:val="000000" w:themeColor="text1"/>
                <w:sz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highlight w:val="none"/>
                <w14:textFill>
                  <w14:solidFill>
                    <w14:schemeClr w14:val="tx1"/>
                  </w14:solidFill>
                </w14:textFill>
              </w:rPr>
              <w:t xml:space="preserve">额外提供从电子化招投标系统打印出的与投标所报电子文件一致的纸质投标书</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份，并按要求签字盖章。</w:t>
            </w:r>
            <w:r/>
          </w:p>
        </w:tc>
      </w:tr>
    </w:tbl>
    <w:p>
      <w:pPr>
        <w:jc w:val="both"/>
        <w:spacing w:line="360" w:lineRule="auto"/>
        <w:tabs>
          <w:tab w:val="left" w:pos="5580" w:leader="none"/>
        </w:tabs>
        <w:rPr>
          <w:rFonts w:hint="eastAsia" w:ascii="宋体" w:hAnsi="宋体" w:eastAsia="宋体" w:cs="宋体"/>
          <w:sz w:val="24"/>
          <w:highlight w:val="none"/>
        </w:rPr>
        <w:sectPr>
          <w:headerReference w:type="default" r:id="rId11"/>
          <w:footerReference w:type="default" r:id="rId21"/>
          <w:footerReference w:type="first" r:id="rId22"/>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sz w:val="24"/>
          <w:highlight w:val="none"/>
        </w:rPr>
      </w:r>
      <w:r/>
    </w:p>
    <w:p>
      <w:pPr>
        <w:jc w:val="center"/>
        <w:spacing w:before="240" w:after="240"/>
        <w:rPr>
          <w:rFonts w:hint="eastAsia" w:ascii="宋体" w:hAnsi="宋体" w:eastAsia="宋体" w:cs="宋体"/>
          <w:b/>
          <w:sz w:val="28"/>
          <w:szCs w:val="28"/>
          <w:highlight w:val="none"/>
        </w:rPr>
      </w:pPr>
      <w:r/>
      <w:bookmarkStart w:id="72" w:name="_Toc150774722"/>
      <w:r/>
      <w:bookmarkStart w:id="73" w:name="_Toc264969207"/>
      <w:r/>
      <w:bookmarkStart w:id="74" w:name="_Toc226965790"/>
      <w:r/>
      <w:bookmarkStart w:id="75" w:name="_Toc265228355"/>
      <w:r/>
      <w:bookmarkStart w:id="76" w:name="_Toc127151517"/>
      <w:r/>
      <w:bookmarkStart w:id="77" w:name="_Toc195842882"/>
      <w:r/>
      <w:bookmarkStart w:id="78" w:name="_Toc142311019"/>
      <w:r/>
      <w:bookmarkStart w:id="79" w:name="_Toc150480755"/>
      <w:r/>
      <w:bookmarkStart w:id="80" w:name="_Toc226337213"/>
      <w:r/>
      <w:bookmarkStart w:id="81" w:name="_Toc353873662"/>
      <w:r/>
      <w:bookmarkStart w:id="82" w:name="_Toc353825542"/>
      <w:r/>
      <w:bookmarkStart w:id="83" w:name="_Toc305158859"/>
      <w:r/>
      <w:bookmarkStart w:id="84" w:name="_Toc353873932"/>
      <w:r/>
      <w:bookmarkStart w:id="85" w:name="_Toc305158785"/>
      <w:r>
        <w:rPr>
          <w:rFonts w:hint="eastAsia" w:ascii="宋体" w:hAnsi="宋体" w:eastAsia="宋体" w:cs="宋体"/>
          <w:b/>
          <w:sz w:val="28"/>
          <w:szCs w:val="28"/>
          <w:highlight w:val="none"/>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005"/>
        <w:jc w:val="left"/>
        <w:spacing w:before="0" w:line="360" w:lineRule="auto"/>
        <w:tabs>
          <w:tab w:val="center" w:pos="4592" w:leader="none"/>
          <w:tab w:val="left" w:pos="7860" w:leader="none"/>
        </w:tabs>
        <w:rPr>
          <w:rFonts w:hint="eastAsia" w:ascii="宋体" w:hAnsi="宋体" w:eastAsia="宋体" w:cs="宋体"/>
          <w:sz w:val="28"/>
          <w:highlight w:val="none"/>
        </w:rPr>
      </w:pPr>
      <w:r/>
      <w:bookmarkStart w:id="86" w:name="_Toc127151518"/>
      <w:r/>
      <w:bookmarkStart w:id="87" w:name="_Toc520356143"/>
      <w:r>
        <w:rPr>
          <w:rFonts w:hint="eastAsia" w:ascii="宋体" w:hAnsi="宋体" w:eastAsia="宋体" w:cs="宋体"/>
          <w:sz w:val="28"/>
          <w:highlight w:val="none"/>
        </w:rPr>
        <w:tab/>
      </w:r>
      <w:bookmarkStart w:id="88" w:name="_Toc150774723"/>
      <w:r/>
      <w:bookmarkStart w:id="89" w:name="_Toc226965791"/>
      <w:r/>
      <w:bookmarkStart w:id="90" w:name="_Toc226965708"/>
      <w:r/>
      <w:bookmarkStart w:id="91" w:name="_Toc151193832"/>
      <w:r/>
      <w:bookmarkStart w:id="92" w:name="_Toc142311020"/>
      <w:r/>
      <w:bookmarkStart w:id="93" w:name="_Toc150480756"/>
      <w:r/>
      <w:bookmarkStart w:id="94" w:name="_Toc226309762"/>
      <w:r/>
      <w:bookmarkStart w:id="95" w:name="_Toc226337214"/>
      <w:r/>
      <w:bookmarkStart w:id="96" w:name="_Toc150774618"/>
      <w:r/>
      <w:bookmarkStart w:id="97" w:name="_Toc305158786"/>
      <w:r/>
      <w:bookmarkStart w:id="98" w:name="_Toc151193906"/>
      <w:r/>
      <w:bookmarkStart w:id="99" w:name="_Toc195842883"/>
      <w:r/>
      <w:bookmarkStart w:id="100" w:name="_Toc151193616"/>
      <w:r/>
      <w:bookmarkStart w:id="101" w:name="_Toc151193688"/>
      <w:r/>
      <w:bookmarkStart w:id="102" w:name="_Toc305158860"/>
      <w:r/>
      <w:bookmarkStart w:id="103" w:name="_Toc265228356"/>
      <w:r/>
      <w:bookmarkStart w:id="104" w:name="_Toc264969208"/>
      <w:r/>
      <w:bookmarkStart w:id="105" w:name="_Toc151193760"/>
      <w:r/>
      <w:bookmarkStart w:id="106" w:name="_Toc151190145"/>
      <w:r/>
      <w:bookmarkStart w:id="107" w:name="_Toc150509269"/>
      <w:r>
        <w:rPr>
          <w:rFonts w:hint="eastAsia" w:ascii="宋体" w:hAnsi="宋体" w:eastAsia="宋体" w:cs="宋体"/>
          <w:sz w:val="28"/>
          <w:highlight w:val="none"/>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宋体" w:hAnsi="宋体" w:eastAsia="宋体" w:cs="宋体"/>
          <w:sz w:val="28"/>
          <w:highlight w:val="none"/>
        </w:rPr>
        <w:tab/>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108" w:name="_Toc264969209"/>
      <w:r/>
      <w:bookmarkStart w:id="109" w:name="_Toc305158861"/>
      <w:r/>
      <w:bookmarkStart w:id="110" w:name="_Toc305158787"/>
      <w:r/>
      <w:bookmarkStart w:id="111" w:name="_Toc265228357"/>
      <w:r>
        <w:rPr>
          <w:rFonts w:hint="eastAsia" w:ascii="宋体" w:hAnsi="宋体" w:eastAsia="宋体" w:cs="宋体"/>
          <w:sz w:val="24"/>
          <w:highlight w:val="none"/>
        </w:rPr>
        <w:t xml:space="preserve">采购人、采购代理机构、投标人</w:t>
      </w:r>
      <w:bookmarkEnd w:id="108"/>
      <w:r/>
      <w:bookmarkEnd w:id="109"/>
      <w:r/>
      <w:bookmarkEnd w:id="110"/>
      <w:r/>
      <w:bookmarkEnd w:id="111"/>
      <w:r>
        <w:rPr>
          <w:rFonts w:hint="eastAsia" w:ascii="宋体" w:hAnsi="宋体" w:eastAsia="宋体" w:cs="宋体"/>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投标人（也称“供应商”、“申请人”）：指向采购人提供货物、工程或者服务的法人、其他组织或者自然人。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112" w:name="_Toc151190147"/>
      <w:r/>
      <w:bookmarkStart w:id="113" w:name="_Toc150509271"/>
      <w:r/>
      <w:bookmarkStart w:id="114" w:name="_Toc164608789"/>
      <w:r/>
      <w:bookmarkStart w:id="115" w:name="_Toc164608634"/>
      <w:r/>
      <w:bookmarkStart w:id="116" w:name="_Toc164229215"/>
      <w:r/>
      <w:bookmarkStart w:id="117" w:name="_Toc226965710"/>
      <w:r/>
      <w:bookmarkStart w:id="118" w:name="_Toc127151520"/>
      <w:r/>
      <w:bookmarkStart w:id="119" w:name="_Toc151193908"/>
      <w:r/>
      <w:bookmarkStart w:id="120" w:name="_Toc264969210"/>
      <w:r/>
      <w:bookmarkStart w:id="121" w:name="_Toc150480758"/>
      <w:r/>
      <w:bookmarkStart w:id="122" w:name="_Toc151193618"/>
      <w:r/>
      <w:bookmarkStart w:id="123" w:name="_Toc265228358"/>
      <w:r/>
      <w:bookmarkStart w:id="124" w:name="_Toc164229361"/>
      <w:r/>
      <w:bookmarkStart w:id="125" w:name="_Toc151193834"/>
      <w:r/>
      <w:bookmarkStart w:id="126" w:name="_Toc226309764"/>
      <w:r/>
      <w:bookmarkStart w:id="127" w:name="_Toc127151721"/>
      <w:r/>
      <w:bookmarkStart w:id="128" w:name="_Toc226965793"/>
      <w:r/>
      <w:bookmarkStart w:id="129" w:name="_Toc151193762"/>
      <w:r/>
      <w:bookmarkStart w:id="130" w:name="_Toc127161434"/>
      <w:r/>
      <w:bookmarkStart w:id="131" w:name="_Toc142311022"/>
      <w:r/>
      <w:bookmarkStart w:id="132" w:name="_Toc149720813"/>
      <w:r/>
      <w:bookmarkStart w:id="133" w:name="_Toc305158788"/>
      <w:r/>
      <w:bookmarkStart w:id="134" w:name="_Toc164351614"/>
      <w:r/>
      <w:bookmarkStart w:id="135" w:name="_Toc150774620"/>
      <w:r/>
      <w:bookmarkStart w:id="136" w:name="_Toc195842885"/>
      <w:r/>
      <w:bookmarkStart w:id="137" w:name="_Toc226337216"/>
      <w:r/>
      <w:bookmarkStart w:id="138" w:name="_Toc305158862"/>
      <w:r/>
      <w:bookmarkStart w:id="139" w:name="_Toc150774725"/>
      <w:r/>
      <w:bookmarkStart w:id="140" w:name="_Toc151193690"/>
      <w:r>
        <w:rPr>
          <w:rFonts w:hint="eastAsia" w:ascii="宋体" w:hAnsi="宋体" w:eastAsia="宋体" w:cs="宋体"/>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eastAsia="宋体" w:cs="宋体"/>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核心产品见《投标人须知资料表》。</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8"/>
          <w:highlight w:val="none"/>
        </w:rPr>
      </w:pPr>
      <w:r>
        <w:rPr>
          <w:rFonts w:hint="eastAsia" w:ascii="宋体" w:hAnsi="宋体" w:eastAsia="宋体" w:cs="宋体"/>
          <w:sz w:val="24"/>
          <w:highlight w:val="none"/>
        </w:rPr>
        <w:t xml:space="preserve">若《投标人须知资料表》中规定了组织现场考察、召开开标前答疑会，则投标人应按要求在规定的时间和地点参加。</w:t>
      </w:r>
      <w:bookmarkStart w:id="141" w:name="_Toc150480760"/>
      <w:r/>
      <w:bookmarkStart w:id="142" w:name="_Toc151193836"/>
      <w:r/>
      <w:bookmarkStart w:id="143" w:name="_Toc195842887"/>
      <w:r/>
      <w:bookmarkStart w:id="144" w:name="_Toc226965712"/>
      <w:r/>
      <w:bookmarkStart w:id="145" w:name="_Toc150774727"/>
      <w:r/>
      <w:bookmarkStart w:id="146" w:name="_Toc264969212"/>
      <w:r/>
      <w:bookmarkStart w:id="147" w:name="_Toc150774622"/>
      <w:r/>
      <w:bookmarkStart w:id="148" w:name="_Toc151193692"/>
      <w:r/>
      <w:bookmarkStart w:id="149" w:name="_Toc520356146"/>
      <w:r/>
      <w:bookmarkStart w:id="150" w:name="_Toc151190149"/>
      <w:r/>
      <w:bookmarkStart w:id="151" w:name="_Toc226965795"/>
      <w:r/>
      <w:bookmarkStart w:id="152" w:name="_Toc305158864"/>
      <w:r/>
      <w:bookmarkStart w:id="153" w:name="_Toc151193620"/>
      <w:r/>
      <w:bookmarkStart w:id="154" w:name="_Toc151193764"/>
      <w:r/>
      <w:bookmarkStart w:id="155" w:name="_Toc127151522"/>
      <w:r/>
      <w:bookmarkStart w:id="156" w:name="_Toc142311024"/>
      <w:r/>
      <w:bookmarkStart w:id="157" w:name="_Toc226309766"/>
      <w:r/>
      <w:bookmarkStart w:id="158" w:name="_Toc265228360"/>
      <w:r/>
      <w:bookmarkStart w:id="159" w:name="_Toc305158790"/>
      <w:r/>
      <w:bookmarkStart w:id="160" w:name="_Toc226337218"/>
      <w:r/>
      <w:bookmarkStart w:id="161" w:name="_Toc150509273"/>
      <w:r/>
      <w:bookmarkStart w:id="162" w:name="_Toc151193910"/>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样品</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进口产品</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中小企业、监狱企业及残疾人福利性单位</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中小企业定义：</w:t>
      </w:r>
      <w:r/>
    </w:p>
    <w:p>
      <w:pPr>
        <w:pStyle w:val="1251"/>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51"/>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51"/>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51"/>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51"/>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51"/>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51"/>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51"/>
        <w:numPr>
          <w:ilvl w:val="2"/>
          <w:numId w:val="9"/>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中小企业是</w:t>
      </w:r>
      <w:r>
        <w:rPr>
          <w:rFonts w:hint="eastAsia" w:ascii="宋体" w:hAnsi="宋体" w:eastAsia="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残疾人福利单位定义：享受政府采购支持政策的残疾人福利性单位应当同时满足以下条件：</w:t>
      </w:r>
      <w:r/>
    </w:p>
    <w:p>
      <w:pPr>
        <w:pStyle w:val="1251"/>
        <w:numPr>
          <w:ilvl w:val="2"/>
          <w:numId w:val="9"/>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251"/>
        <w:numPr>
          <w:ilvl w:val="2"/>
          <w:numId w:val="9"/>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本项目是否专门面向中小企业预留采购份额见第一章《投标邀请》。</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采购标的对应的中小企业划分标准所属行业见《投标人须知资料表》。</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支持乡村产业振兴管理</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正版软件</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政府采购创新产品政策</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绿色采购政策</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绿色数据中心政策 </w:t>
      </w:r>
      <w:r/>
    </w:p>
    <w:p>
      <w:pPr>
        <w:ind w:left="108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依据《绿色数据中心政府采购需求标准（试行）》（财办库〔2023〕7 号）文件精神，采购</w:t>
      </w:r>
      <w:r>
        <w:rPr>
          <w:rFonts w:hint="eastAsia" w:ascii="宋体" w:hAnsi="宋体" w:eastAsia="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推广应用绿色建材</w:t>
      </w:r>
      <w:r/>
    </w:p>
    <w:p>
      <w:pPr>
        <w:ind w:left="108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优先使用低挥发性有机化合物产品</w:t>
      </w:r>
      <w:r/>
    </w:p>
    <w:p>
      <w:pPr>
        <w:ind w:left="1080"/>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sz w:val="28"/>
          <w:highlight w:val="none"/>
        </w:rPr>
      </w:pPr>
      <w:r/>
      <w:bookmarkStart w:id="163" w:name="_1.8_计量单位"/>
      <w:r/>
      <w:bookmarkEnd w:id="163"/>
      <w:r/>
      <w:r/>
    </w:p>
    <w:p>
      <w:pPr>
        <w:pStyle w:val="1005"/>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164" w:name="_Toc164608637"/>
      <w:r/>
      <w:bookmarkStart w:id="165" w:name="_Toc164351617"/>
      <w:r/>
      <w:bookmarkStart w:id="166" w:name="_Toc150480761"/>
      <w:r/>
      <w:bookmarkStart w:id="167" w:name="_Toc151193621"/>
      <w:r/>
      <w:bookmarkStart w:id="168" w:name="_Toc151193765"/>
      <w:r/>
      <w:bookmarkStart w:id="169" w:name="_Toc226965713"/>
      <w:r/>
      <w:bookmarkStart w:id="170" w:name="_Toc150774728"/>
      <w:r/>
      <w:bookmarkStart w:id="171" w:name="_Toc151193693"/>
      <w:r/>
      <w:bookmarkStart w:id="172" w:name="_Toc226309767"/>
      <w:r/>
      <w:bookmarkStart w:id="173" w:name="_Toc151190150"/>
      <w:r/>
      <w:bookmarkStart w:id="174" w:name="_Toc127161437"/>
      <w:r/>
      <w:bookmarkStart w:id="175" w:name="_Toc520356147"/>
      <w:r/>
      <w:bookmarkStart w:id="176" w:name="_Toc264969213"/>
      <w:r/>
      <w:bookmarkStart w:id="177" w:name="_Toc150774623"/>
      <w:r/>
      <w:bookmarkStart w:id="178" w:name="_Toc226965796"/>
      <w:r/>
      <w:bookmarkStart w:id="179" w:name="_Toc305158791"/>
      <w:r/>
      <w:bookmarkStart w:id="180" w:name="_Toc150509274"/>
      <w:r/>
      <w:bookmarkStart w:id="181" w:name="_Toc265228361"/>
      <w:r/>
      <w:bookmarkStart w:id="182" w:name="_Toc164229218"/>
      <w:r/>
      <w:bookmarkStart w:id="183" w:name="_Toc151193911"/>
      <w:r/>
      <w:bookmarkStart w:id="184" w:name="_Toc127151724"/>
      <w:r/>
      <w:bookmarkStart w:id="185" w:name="_Toc195842888"/>
      <w:r/>
      <w:bookmarkStart w:id="186" w:name="_Toc164229364"/>
      <w:r/>
      <w:bookmarkStart w:id="187" w:name="_Toc127151523"/>
      <w:r/>
      <w:bookmarkStart w:id="188" w:name="_Toc142311025"/>
      <w:r/>
      <w:bookmarkStart w:id="189" w:name="_Toc226337219"/>
      <w:r/>
      <w:bookmarkStart w:id="190" w:name="_Toc305158865"/>
      <w:r/>
      <w:bookmarkStart w:id="191" w:name="_Toc151193837"/>
      <w:r/>
      <w:bookmarkStart w:id="192" w:name="_Toc149720816"/>
      <w:r/>
      <w:bookmarkStart w:id="193" w:name="_Toc164608792"/>
      <w:r>
        <w:rPr>
          <w:rFonts w:hint="eastAsia" w:ascii="宋体" w:hAnsi="宋体" w:eastAsia="宋体" w:cs="宋体"/>
          <w:sz w:val="24"/>
          <w:highlight w:val="none"/>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eastAsia="宋体" w:cs="宋体"/>
          <w:sz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投标邀请</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投标人须知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资格审查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8"/>
        </w:numPr>
        <w:ind w:left="357" w:hanging="357"/>
        <w:spacing w:line="360" w:lineRule="auto"/>
        <w:tabs>
          <w:tab w:val="left" w:pos="1080" w:leader="none"/>
          <w:tab w:val="left" w:pos="2014"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hint="eastAsia" w:ascii="宋体" w:hAnsi="宋体" w:eastAsia="宋体" w:cs="宋体"/>
          <w:sz w:val="28"/>
          <w:highlight w:val="none"/>
        </w:rPr>
      </w:pPr>
      <w:r/>
      <w:bookmarkStart w:id="194" w:name="_Toc516367020"/>
      <w:r/>
      <w:bookmarkStart w:id="195" w:name="_Toc305158794"/>
      <w:r/>
      <w:bookmarkStart w:id="196" w:name="_Toc264969216"/>
      <w:r/>
      <w:bookmarkStart w:id="197" w:name="_Toc226337222"/>
      <w:r/>
      <w:bookmarkStart w:id="198" w:name="_Toc151193696"/>
      <w:r/>
      <w:bookmarkStart w:id="199" w:name="_Toc265228364"/>
      <w:r/>
      <w:bookmarkStart w:id="200" w:name="_Toc226309770"/>
      <w:r/>
      <w:bookmarkStart w:id="201" w:name="_Toc150480764"/>
      <w:r/>
      <w:bookmarkStart w:id="202" w:name="_Toc226965716"/>
      <w:r/>
      <w:bookmarkStart w:id="203" w:name="_Toc127151526"/>
      <w:r/>
      <w:bookmarkStart w:id="204" w:name="_Toc142311028"/>
      <w:r/>
      <w:bookmarkStart w:id="205" w:name="_Toc150509277"/>
      <w:r/>
      <w:bookmarkStart w:id="206" w:name="_Toc226965799"/>
      <w:r/>
      <w:bookmarkStart w:id="207" w:name="_Toc151193840"/>
      <w:r/>
      <w:bookmarkStart w:id="208" w:name="_Toc150774731"/>
      <w:r/>
      <w:bookmarkStart w:id="209" w:name="_Toc150774626"/>
      <w:r/>
      <w:bookmarkStart w:id="210" w:name="_Toc305158868"/>
      <w:r/>
      <w:bookmarkStart w:id="211" w:name="_Toc195842891"/>
      <w:r/>
      <w:bookmarkStart w:id="212" w:name="_Toc520356150"/>
      <w:r/>
      <w:bookmarkStart w:id="213" w:name="_Toc151193768"/>
      <w:r/>
      <w:bookmarkStart w:id="214" w:name="_Toc151193624"/>
      <w:r/>
      <w:bookmarkStart w:id="215" w:name="_Toc151190153"/>
      <w:r/>
      <w:bookmarkStart w:id="216" w:name="_Toc151193914"/>
      <w:r/>
      <w:r/>
    </w:p>
    <w:p>
      <w:pPr>
        <w:pStyle w:val="1005"/>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三   投标文件</w:t>
      </w:r>
      <w:bookmarkEnd w:id="194"/>
      <w:r>
        <w:rPr>
          <w:rFonts w:hint="eastAsia" w:ascii="宋体" w:hAnsi="宋体" w:eastAsia="宋体" w:cs="宋体"/>
          <w:sz w:val="28"/>
          <w:highlight w:val="none"/>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217" w:name="_Toc150774732"/>
      <w:r/>
      <w:bookmarkStart w:id="218" w:name="_Toc305158869"/>
      <w:r/>
      <w:bookmarkStart w:id="219" w:name="_Toc150480765"/>
      <w:r/>
      <w:bookmarkStart w:id="220" w:name="_Toc164608796"/>
      <w:r/>
      <w:bookmarkStart w:id="221" w:name="_Toc164608641"/>
      <w:r/>
      <w:bookmarkStart w:id="222" w:name="_Toc127151728"/>
      <w:r/>
      <w:bookmarkStart w:id="223" w:name="_Toc164229222"/>
      <w:r/>
      <w:bookmarkStart w:id="224" w:name="_Toc195842892"/>
      <w:r/>
      <w:bookmarkStart w:id="225" w:name="_Toc151190154"/>
      <w:r/>
      <w:bookmarkStart w:id="226" w:name="_Toc149720820"/>
      <w:r/>
      <w:bookmarkStart w:id="227" w:name="_Toc127151527"/>
      <w:r/>
      <w:bookmarkStart w:id="228" w:name="_Toc151193769"/>
      <w:r/>
      <w:bookmarkStart w:id="229" w:name="_Toc516367021"/>
      <w:r/>
      <w:bookmarkStart w:id="230" w:name="_Toc150774627"/>
      <w:r/>
      <w:bookmarkStart w:id="231" w:name="_Toc164351621"/>
      <w:r/>
      <w:bookmarkStart w:id="232" w:name="_Toc265228365"/>
      <w:r/>
      <w:bookmarkStart w:id="233" w:name="_Toc226965800"/>
      <w:r/>
      <w:bookmarkStart w:id="234" w:name="_Toc151193697"/>
      <w:r/>
      <w:bookmarkStart w:id="235" w:name="_Toc226965717"/>
      <w:r/>
      <w:bookmarkStart w:id="236" w:name="_Toc142311029"/>
      <w:r/>
      <w:bookmarkStart w:id="237" w:name="_Toc127161441"/>
      <w:r/>
      <w:bookmarkStart w:id="238" w:name="_Toc226309771"/>
      <w:r/>
      <w:bookmarkStart w:id="239" w:name="_Toc164229368"/>
      <w:r/>
      <w:bookmarkStart w:id="240" w:name="_Toc150509278"/>
      <w:r/>
      <w:bookmarkStart w:id="241" w:name="_Toc305158795"/>
      <w:r/>
      <w:bookmarkStart w:id="242" w:name="_Toc151193915"/>
      <w:r/>
      <w:bookmarkStart w:id="243" w:name="_Toc226337223"/>
      <w:r/>
      <w:bookmarkStart w:id="244" w:name="_Toc520356151"/>
      <w:r/>
      <w:bookmarkStart w:id="245" w:name="_Toc151193625"/>
      <w:r/>
      <w:bookmarkStart w:id="246" w:name="_Toc264969217"/>
      <w:r/>
      <w:bookmarkStart w:id="247" w:name="_Toc151193841"/>
      <w:r>
        <w:rPr>
          <w:rFonts w:hint="eastAsia" w:ascii="宋体" w:hAnsi="宋体" w:eastAsia="宋体" w:cs="宋体"/>
          <w:sz w:val="24"/>
          <w:highlight w:val="none"/>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eastAsia="宋体" w:cs="宋体"/>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highlight w:val="none"/>
        </w:rPr>
        <w:t xml:space="preserve">无效投标</w:t>
      </w:r>
      <w:r>
        <w:rPr>
          <w:rFonts w:hint="eastAsia" w:ascii="宋体" w:hAnsi="宋体" w:eastAsia="宋体" w:cs="宋体"/>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248" w:name="_Ref467306676"/>
      <w:r/>
      <w:bookmarkStart w:id="249" w:name="_Toc516367022"/>
      <w:r/>
      <w:bookmarkStart w:id="250" w:name="_Ref467306195"/>
      <w:r/>
      <w:bookmarkStart w:id="251" w:name="_Toc164608797"/>
      <w:r/>
      <w:bookmarkStart w:id="252" w:name="_Toc151190155"/>
      <w:r/>
      <w:bookmarkStart w:id="253" w:name="_Toc305158796"/>
      <w:r/>
      <w:bookmarkStart w:id="254" w:name="_Toc164608642"/>
      <w:r/>
      <w:bookmarkStart w:id="255" w:name="_Toc305158870"/>
      <w:r/>
      <w:bookmarkStart w:id="256" w:name="_Toc226965718"/>
      <w:r/>
      <w:bookmarkStart w:id="257" w:name="_Toc226337224"/>
      <w:r/>
      <w:bookmarkStart w:id="258" w:name="_Toc150774628"/>
      <w:r/>
      <w:bookmarkStart w:id="259" w:name="_Toc164351622"/>
      <w:r/>
      <w:bookmarkStart w:id="260" w:name="_Toc226309772"/>
      <w:r/>
      <w:bookmarkStart w:id="261" w:name="_Toc150509279"/>
      <w:r/>
      <w:bookmarkStart w:id="262" w:name="_Toc151193626"/>
      <w:r/>
      <w:bookmarkStart w:id="263" w:name="_Toc265228366"/>
      <w:r/>
      <w:bookmarkStart w:id="264" w:name="_Toc150774733"/>
      <w:r/>
      <w:bookmarkStart w:id="265" w:name="_Toc151193842"/>
      <w:r/>
      <w:bookmarkStart w:id="266" w:name="_Toc151193770"/>
      <w:r/>
      <w:bookmarkStart w:id="267" w:name="_Toc164229369"/>
      <w:r/>
      <w:bookmarkStart w:id="268" w:name="_Toc164229223"/>
      <w:r/>
      <w:bookmarkStart w:id="269" w:name="_Toc151193916"/>
      <w:r/>
      <w:bookmarkStart w:id="270" w:name="_Toc226965801"/>
      <w:r/>
      <w:bookmarkStart w:id="271" w:name="_Toc127151528"/>
      <w:r/>
      <w:bookmarkStart w:id="272" w:name="_Toc150480766"/>
      <w:r/>
      <w:bookmarkStart w:id="273" w:name="_Toc151193698"/>
      <w:r/>
      <w:bookmarkStart w:id="274" w:name="_Toc127151729"/>
      <w:r/>
      <w:bookmarkStart w:id="275" w:name="_Toc149720821"/>
      <w:r/>
      <w:bookmarkStart w:id="276" w:name="_Toc142311030"/>
      <w:r/>
      <w:bookmarkStart w:id="277" w:name="_Toc264969218"/>
      <w:r/>
      <w:bookmarkStart w:id="278" w:name="_Toc520356152"/>
      <w:r/>
      <w:bookmarkStart w:id="279" w:name="_Toc127161442"/>
      <w:r/>
      <w:bookmarkStart w:id="280" w:name="_Toc195842893"/>
      <w:r>
        <w:rPr>
          <w:rFonts w:hint="eastAsia" w:ascii="宋体" w:hAnsi="宋体" w:eastAsia="宋体" w:cs="宋体"/>
          <w:sz w:val="24"/>
          <w:highlight w:val="none"/>
        </w:rPr>
        <w:t xml:space="preserve">投标文件</w:t>
      </w:r>
      <w:bookmarkEnd w:id="248"/>
      <w:r/>
      <w:bookmarkEnd w:id="249"/>
      <w:r/>
      <w:bookmarkEnd w:id="250"/>
      <w:r>
        <w:rPr>
          <w:rFonts w:hint="eastAsia" w:ascii="宋体" w:hAnsi="宋体" w:eastAsia="宋体" w:cs="宋体"/>
          <w:sz w:val="24"/>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bookmarkStart w:id="281" w:name="_Ref467052588"/>
      <w:r>
        <w:rPr>
          <w:rFonts w:hint="eastAsia" w:ascii="宋体" w:hAnsi="宋体" w:eastAsia="宋体" w:cs="宋体"/>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投标人认为应附的其他材料。</w:t>
      </w:r>
      <w:bookmarkEnd w:id="281"/>
      <w:r/>
      <w:r/>
    </w:p>
    <w:p>
      <w:pPr>
        <w:numPr>
          <w:ilvl w:val="0"/>
          <w:numId w:val="8"/>
        </w:numPr>
        <w:ind w:left="357" w:hanging="357"/>
        <w:jc w:val="left"/>
        <w:spacing w:line="360" w:lineRule="auto"/>
        <w:tabs>
          <w:tab w:val="left" w:pos="360" w:leader="none"/>
        </w:tabs>
        <w:rPr>
          <w:rFonts w:hint="eastAsia" w:ascii="宋体" w:hAnsi="宋体" w:eastAsia="宋体" w:cs="宋体"/>
          <w:sz w:val="24"/>
          <w:highlight w:val="none"/>
        </w:rPr>
        <w:outlineLvl w:val="1"/>
      </w:pPr>
      <w:r/>
      <w:bookmarkStart w:id="282" w:name="_Toc151193844"/>
      <w:r/>
      <w:bookmarkStart w:id="283" w:name="_Toc520356155"/>
      <w:r/>
      <w:bookmarkStart w:id="284" w:name="_Toc164229371"/>
      <w:r/>
      <w:bookmarkStart w:id="285" w:name="_Toc151193918"/>
      <w:r/>
      <w:bookmarkStart w:id="286" w:name="_Toc164229225"/>
      <w:r/>
      <w:bookmarkStart w:id="287" w:name="_Toc164608799"/>
      <w:r/>
      <w:bookmarkStart w:id="288" w:name="_Toc150509281"/>
      <w:r/>
      <w:bookmarkStart w:id="289" w:name="_Toc164608644"/>
      <w:r/>
      <w:bookmarkStart w:id="290" w:name="_Toc150480768"/>
      <w:r/>
      <w:bookmarkStart w:id="291" w:name="_Toc151193628"/>
      <w:r/>
      <w:bookmarkStart w:id="292" w:name="_Toc151193700"/>
      <w:r/>
      <w:bookmarkStart w:id="293" w:name="_Toc127151731"/>
      <w:r/>
      <w:bookmarkStart w:id="294" w:name="_Toc127151530"/>
      <w:r/>
      <w:bookmarkStart w:id="295" w:name="_Toc151190157"/>
      <w:r/>
      <w:bookmarkStart w:id="296" w:name="_Toc195842895"/>
      <w:r/>
      <w:bookmarkStart w:id="297" w:name="_Toc149720823"/>
      <w:r/>
      <w:bookmarkStart w:id="298" w:name="_Toc142311032"/>
      <w:r/>
      <w:bookmarkStart w:id="299" w:name="_Toc164351624"/>
      <w:r/>
      <w:bookmarkStart w:id="300" w:name="_Toc151193772"/>
      <w:r/>
      <w:bookmarkStart w:id="301" w:name="_Toc127161444"/>
      <w:r/>
      <w:bookmarkStart w:id="302" w:name="_Toc150774735"/>
      <w:r/>
      <w:bookmarkStart w:id="303" w:name="_Toc150774630"/>
      <w:r>
        <w:rPr>
          <w:rFonts w:hint="eastAsia" w:ascii="宋体" w:hAnsi="宋体" w:eastAsia="宋体" w:cs="宋体"/>
          <w:sz w:val="24"/>
          <w:highlight w:val="none"/>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投标人不能提供任何有选择性或可调整的报价，否则其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304" w:name="_Toc150509282"/>
      <w:r/>
      <w:bookmarkStart w:id="305" w:name="_Toc151193845"/>
      <w:r/>
      <w:bookmarkStart w:id="306" w:name="_Toc142311033"/>
      <w:r/>
      <w:bookmarkStart w:id="307" w:name="_Toc520356156"/>
      <w:r/>
      <w:bookmarkStart w:id="308" w:name="_Toc226965804"/>
      <w:r/>
      <w:bookmarkStart w:id="309" w:name="_Toc151193629"/>
      <w:r/>
      <w:bookmarkStart w:id="310" w:name="_Toc150774631"/>
      <w:r/>
      <w:bookmarkStart w:id="311" w:name="_Toc195842896"/>
      <w:r/>
      <w:bookmarkStart w:id="312" w:name="_Toc127151732"/>
      <w:r/>
      <w:bookmarkStart w:id="313" w:name="_Toc164608800"/>
      <w:r/>
      <w:bookmarkStart w:id="314" w:name="_Toc151193919"/>
      <w:r/>
      <w:bookmarkStart w:id="315" w:name="_Toc150774736"/>
      <w:r/>
      <w:bookmarkStart w:id="316" w:name="_Toc265228369"/>
      <w:r/>
      <w:bookmarkStart w:id="317" w:name="_Toc151193773"/>
      <w:r/>
      <w:bookmarkStart w:id="318" w:name="_Toc226337227"/>
      <w:r/>
      <w:bookmarkStart w:id="319" w:name="_Toc305158873"/>
      <w:r/>
      <w:bookmarkStart w:id="320" w:name="_Toc149720824"/>
      <w:r/>
      <w:bookmarkStart w:id="321" w:name="_Toc127151531"/>
      <w:r/>
      <w:bookmarkStart w:id="322" w:name="_Toc226965721"/>
      <w:r/>
      <w:bookmarkStart w:id="323" w:name="_Toc164608645"/>
      <w:r/>
      <w:bookmarkStart w:id="324" w:name="_Toc127161445"/>
      <w:r/>
      <w:bookmarkStart w:id="325" w:name="_Toc264969221"/>
      <w:r/>
      <w:bookmarkStart w:id="326" w:name="_Toc151193701"/>
      <w:r/>
      <w:bookmarkStart w:id="327" w:name="_Toc150480769"/>
      <w:r/>
      <w:bookmarkStart w:id="328" w:name="_Toc151190158"/>
      <w:r/>
      <w:bookmarkStart w:id="329" w:name="_Toc164351625"/>
      <w:r/>
      <w:bookmarkStart w:id="330" w:name="_Toc164229372"/>
      <w:r/>
      <w:bookmarkStart w:id="331" w:name="_Toc226309775"/>
      <w:r/>
      <w:bookmarkStart w:id="332" w:name="_Ref467306513"/>
      <w:r/>
      <w:bookmarkStart w:id="333" w:name="_Toc305158799"/>
      <w:r/>
      <w:bookmarkStart w:id="334" w:name="_Toc164229226"/>
      <w:r>
        <w:rPr>
          <w:rFonts w:hint="eastAsia" w:ascii="宋体" w:hAnsi="宋体" w:eastAsia="宋体" w:cs="宋体"/>
          <w:sz w:val="24"/>
          <w:highlight w:val="none"/>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335" w:name="_Toc164351626"/>
      <w:r/>
      <w:bookmarkStart w:id="336" w:name="_Toc150509283"/>
      <w:r/>
      <w:bookmarkStart w:id="337" w:name="_Toc150774632"/>
      <w:r/>
      <w:bookmarkStart w:id="338" w:name="_Toc305158800"/>
      <w:r/>
      <w:bookmarkStart w:id="339" w:name="_Toc226965722"/>
      <w:r/>
      <w:bookmarkStart w:id="340" w:name="_Toc127151733"/>
      <w:r/>
      <w:bookmarkStart w:id="341" w:name="_Toc151193774"/>
      <w:r/>
      <w:bookmarkStart w:id="342" w:name="_Toc151193630"/>
      <w:r/>
      <w:bookmarkStart w:id="343" w:name="_Toc226337228"/>
      <w:r/>
      <w:bookmarkStart w:id="344" w:name="_Toc264969222"/>
      <w:r/>
      <w:bookmarkStart w:id="345" w:name="_Toc151193702"/>
      <w:r/>
      <w:bookmarkStart w:id="346" w:name="_Toc127151532"/>
      <w:r/>
      <w:bookmarkStart w:id="347" w:name="_Toc164229373"/>
      <w:r/>
      <w:bookmarkStart w:id="348" w:name="_Toc142311034"/>
      <w:r/>
      <w:bookmarkStart w:id="349" w:name="_Toc149720825"/>
      <w:r/>
      <w:bookmarkStart w:id="350" w:name="_Toc151190159"/>
      <w:r/>
      <w:bookmarkStart w:id="351" w:name="_Toc127161446"/>
      <w:r/>
      <w:bookmarkStart w:id="352" w:name="_Toc305158874"/>
      <w:r/>
      <w:bookmarkStart w:id="353" w:name="_Toc150774737"/>
      <w:r/>
      <w:bookmarkStart w:id="354" w:name="_Toc195842897"/>
      <w:r/>
      <w:bookmarkStart w:id="355" w:name="_Toc164608801"/>
      <w:r/>
      <w:bookmarkStart w:id="356" w:name="_Toc151193846"/>
      <w:r/>
      <w:bookmarkStart w:id="357" w:name="_Toc164608646"/>
      <w:r/>
      <w:bookmarkStart w:id="358" w:name="_Toc150480770"/>
      <w:r/>
      <w:bookmarkStart w:id="359" w:name="_Toc164229227"/>
      <w:r/>
      <w:bookmarkStart w:id="360" w:name="_Toc226965805"/>
      <w:r/>
      <w:bookmarkStart w:id="361" w:name="_Toc226309776"/>
      <w:r/>
      <w:bookmarkStart w:id="362" w:name="_Toc151193920"/>
      <w:r/>
      <w:bookmarkStart w:id="363" w:name="_Toc520356157"/>
      <w:r/>
      <w:bookmarkStart w:id="364" w:name="_Toc265228370"/>
      <w:r>
        <w:rPr>
          <w:rFonts w:hint="eastAsia" w:ascii="宋体" w:hAnsi="宋体" w:eastAsia="宋体" w:cs="宋体"/>
          <w:sz w:val="24"/>
          <w:highlight w:val="none"/>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365" w:name="_Toc164608647"/>
      <w:r/>
      <w:bookmarkStart w:id="366" w:name="_Toc305158875"/>
      <w:r/>
      <w:bookmarkStart w:id="367" w:name="_Toc226965723"/>
      <w:r/>
      <w:bookmarkStart w:id="368" w:name="_Toc151193631"/>
      <w:r/>
      <w:bookmarkStart w:id="369" w:name="_Toc520356158"/>
      <w:r/>
      <w:bookmarkStart w:id="370" w:name="_Toc164608802"/>
      <w:r/>
      <w:bookmarkStart w:id="371" w:name="_Toc142311035"/>
      <w:r/>
      <w:bookmarkStart w:id="372" w:name="_Toc195842898"/>
      <w:r/>
      <w:bookmarkStart w:id="373" w:name="_Toc226337229"/>
      <w:r/>
      <w:bookmarkStart w:id="374" w:name="_Toc164229228"/>
      <w:r/>
      <w:bookmarkStart w:id="375" w:name="_Toc127151533"/>
      <w:r/>
      <w:bookmarkStart w:id="376" w:name="_Toc127151734"/>
      <w:r/>
      <w:bookmarkStart w:id="377" w:name="_Toc164351627"/>
      <w:r/>
      <w:bookmarkStart w:id="378" w:name="_Toc127161447"/>
      <w:r/>
      <w:bookmarkStart w:id="379" w:name="_Toc151190160"/>
      <w:r/>
      <w:bookmarkStart w:id="380" w:name="_Toc226309777"/>
      <w:r/>
      <w:bookmarkStart w:id="381" w:name="_Toc149720826"/>
      <w:r/>
      <w:bookmarkStart w:id="382" w:name="_Toc150774633"/>
      <w:r/>
      <w:bookmarkStart w:id="383" w:name="_Toc151193921"/>
      <w:r/>
      <w:bookmarkStart w:id="384" w:name="_Toc151193775"/>
      <w:r/>
      <w:bookmarkStart w:id="385" w:name="_Toc151193847"/>
      <w:r/>
      <w:bookmarkStart w:id="386" w:name="_Toc151193703"/>
      <w:r/>
      <w:bookmarkStart w:id="387" w:name="_Toc264969223"/>
      <w:r/>
      <w:bookmarkStart w:id="388" w:name="_Toc164229374"/>
      <w:r/>
      <w:bookmarkStart w:id="389" w:name="_Toc150480771"/>
      <w:r/>
      <w:bookmarkStart w:id="390" w:name="_Toc150509284"/>
      <w:r/>
      <w:bookmarkStart w:id="391" w:name="_Toc226965806"/>
      <w:r/>
      <w:bookmarkStart w:id="392" w:name="_Toc305158801"/>
      <w:r/>
      <w:bookmarkStart w:id="393" w:name="_Toc265228371"/>
      <w:r/>
      <w:bookmarkStart w:id="394" w:name="_Toc150774738"/>
      <w:r>
        <w:rPr>
          <w:rFonts w:hint="eastAsia" w:ascii="宋体" w:hAnsi="宋体" w:eastAsia="宋体" w:cs="宋体"/>
          <w:sz w:val="24"/>
          <w:highlight w:val="none"/>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hint="eastAsia" w:ascii="宋体" w:hAnsi="宋体" w:eastAsia="宋体" w:cs="宋体"/>
          <w:sz w:val="24"/>
          <w:highlight w:val="none"/>
        </w:rPr>
        <w:t xml:space="preserve">、加盖公章</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bookmarkStart w:id="395" w:name="_Toc305158876"/>
      <w:r/>
      <w:bookmarkStart w:id="396" w:name="_Toc226965724"/>
      <w:r/>
      <w:bookmarkStart w:id="397" w:name="_Toc226965807"/>
      <w:r/>
      <w:bookmarkStart w:id="398" w:name="_Toc264969224"/>
      <w:r/>
      <w:bookmarkStart w:id="399" w:name="_Toc520356159"/>
      <w:r/>
      <w:bookmarkStart w:id="400" w:name="_Toc127151534"/>
      <w:r/>
      <w:bookmarkStart w:id="401" w:name="_Toc151193848"/>
      <w:r/>
      <w:bookmarkStart w:id="402" w:name="_Toc142311036"/>
      <w:r/>
      <w:bookmarkStart w:id="403" w:name="_Toc150509285"/>
      <w:r/>
      <w:bookmarkStart w:id="404" w:name="_Toc151193776"/>
      <w:r/>
      <w:bookmarkStart w:id="405" w:name="_Toc150480772"/>
      <w:r/>
      <w:bookmarkStart w:id="406" w:name="_Toc151193704"/>
      <w:r/>
      <w:bookmarkStart w:id="407" w:name="_Toc150774634"/>
      <w:r/>
      <w:bookmarkStart w:id="408" w:name="_Toc226337230"/>
      <w:r/>
      <w:bookmarkStart w:id="409" w:name="_Toc151193632"/>
      <w:r/>
      <w:bookmarkStart w:id="410" w:name="_Toc265228372"/>
      <w:r/>
      <w:bookmarkStart w:id="411" w:name="_Toc150774739"/>
      <w:r/>
      <w:bookmarkStart w:id="412" w:name="_Toc151190161"/>
      <w:r/>
      <w:bookmarkStart w:id="413" w:name="_Toc305158802"/>
      <w:r/>
      <w:bookmarkStart w:id="414" w:name="_Toc195842899"/>
      <w:r/>
      <w:bookmarkStart w:id="415" w:name="_Toc151193922"/>
      <w:r/>
      <w:bookmarkStart w:id="416" w:name="_Toc226309778"/>
      <w:r>
        <w:rPr>
          <w:rFonts w:hint="eastAsia" w:ascii="宋体" w:hAnsi="宋体" w:eastAsia="宋体" w:cs="宋体"/>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招标文件要求加盖公章的内容，一般通过投标文件编制工具加盖电子签章。</w:t>
      </w:r>
      <w:r/>
    </w:p>
    <w:p>
      <w:pPr>
        <w:ind w:left="357"/>
        <w:spacing w:line="360" w:lineRule="auto"/>
        <w:tabs>
          <w:tab w:val="left" w:pos="900" w:leader="none"/>
          <w:tab w:val="left" w:pos="1080" w:leader="none"/>
        </w:tabs>
        <w:rPr>
          <w:rFonts w:hint="eastAsia" w:ascii="宋体" w:hAnsi="宋体" w:eastAsia="宋体" w:cs="宋体"/>
          <w:highlight w:val="none"/>
        </w:rPr>
      </w:pPr>
      <w:r>
        <w:rPr>
          <w:rFonts w:hint="eastAsia" w:ascii="宋体" w:hAnsi="宋体" w:eastAsia="宋体" w:cs="宋体"/>
          <w:highlight w:val="none"/>
        </w:rPr>
      </w:r>
      <w:r/>
    </w:p>
    <w:p>
      <w:pPr>
        <w:pStyle w:val="1005"/>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417" w:name="_Toc151193777"/>
      <w:r/>
      <w:bookmarkStart w:id="418" w:name="_Toc151193633"/>
      <w:r/>
      <w:bookmarkStart w:id="419" w:name="_Toc142311037"/>
      <w:r/>
      <w:bookmarkStart w:id="420" w:name="_Toc127161449"/>
      <w:r/>
      <w:bookmarkStart w:id="421" w:name="_Toc151193923"/>
      <w:r/>
      <w:bookmarkStart w:id="422" w:name="_Toc226337231"/>
      <w:r/>
      <w:bookmarkStart w:id="423" w:name="_Toc164608804"/>
      <w:r/>
      <w:bookmarkStart w:id="424" w:name="_Toc149720828"/>
      <w:r/>
      <w:bookmarkStart w:id="425" w:name="_Toc150774740"/>
      <w:r/>
      <w:bookmarkStart w:id="426" w:name="_Toc127151736"/>
      <w:r/>
      <w:bookmarkStart w:id="427" w:name="_Toc264969225"/>
      <w:r/>
      <w:bookmarkStart w:id="428" w:name="_Toc520356160"/>
      <w:r/>
      <w:bookmarkStart w:id="429" w:name="_Toc151193849"/>
      <w:r/>
      <w:bookmarkStart w:id="430" w:name="_Toc164229230"/>
      <w:r/>
      <w:bookmarkStart w:id="431" w:name="_Toc305158803"/>
      <w:r/>
      <w:bookmarkStart w:id="432" w:name="_Toc265228373"/>
      <w:r/>
      <w:bookmarkStart w:id="433" w:name="_Toc150509286"/>
      <w:r/>
      <w:bookmarkStart w:id="434" w:name="_Toc226965725"/>
      <w:r/>
      <w:bookmarkStart w:id="435" w:name="_Toc226309779"/>
      <w:r/>
      <w:bookmarkStart w:id="436" w:name="_Toc150480773"/>
      <w:r/>
      <w:bookmarkStart w:id="437" w:name="_Toc226965808"/>
      <w:r/>
      <w:bookmarkStart w:id="438" w:name="_Toc150774635"/>
      <w:r/>
      <w:bookmarkStart w:id="439" w:name="_Toc151193705"/>
      <w:r/>
      <w:bookmarkStart w:id="440" w:name="_Toc164351629"/>
      <w:r/>
      <w:bookmarkStart w:id="441" w:name="_Toc195842900"/>
      <w:r/>
      <w:bookmarkStart w:id="442" w:name="_Toc164608649"/>
      <w:r/>
      <w:bookmarkStart w:id="443" w:name="_Toc305158877"/>
      <w:r/>
      <w:bookmarkStart w:id="444" w:name="_Toc164229376"/>
      <w:r/>
      <w:bookmarkStart w:id="445" w:name="_Toc127151535"/>
      <w:r/>
      <w:bookmarkStart w:id="446" w:name="_Toc151190162"/>
      <w:r>
        <w:rPr>
          <w:rFonts w:hint="eastAsia" w:ascii="宋体" w:hAnsi="宋体" w:eastAsia="宋体" w:cs="宋体"/>
          <w:sz w:val="24"/>
          <w:highlight w:val="none"/>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hint="eastAsia" w:ascii="宋体" w:hAnsi="宋体" w:eastAsia="宋体" w:cs="宋体"/>
          <w:sz w:val="24"/>
          <w:highlight w:val="none"/>
        </w:rPr>
        <w:t xml:space="preserve">提交</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本项目使用</w:t>
      </w:r>
      <w:r>
        <w:rPr>
          <w:rFonts w:hint="eastAsia" w:ascii="宋体" w:hAnsi="宋体" w:eastAsia="宋体" w:cs="宋体"/>
          <w:sz w:val="24"/>
          <w:highlight w:val="none"/>
          <w:lang w:bidi="ar"/>
        </w:rPr>
        <w:t xml:space="preserve">“苏采云”政府采购一体化平台</w:t>
      </w:r>
      <w:r>
        <w:rPr>
          <w:rFonts w:hint="eastAsia" w:ascii="宋体" w:hAnsi="宋体" w:eastAsia="宋体" w:cs="宋体"/>
          <w:sz w:val="24"/>
          <w:highlight w:val="none"/>
        </w:rPr>
        <w:t xml:space="preserve">。投标人根据招标文件及</w:t>
      </w:r>
      <w:r>
        <w:rPr>
          <w:rFonts w:hint="eastAsia" w:ascii="宋体" w:hAnsi="宋体" w:eastAsia="宋体" w:cs="宋体"/>
          <w:sz w:val="24"/>
          <w:highlight w:val="none"/>
          <w:lang w:bidi="ar"/>
        </w:rPr>
        <w:t xml:space="preserve">“苏采云”政府采购一体化平台</w:t>
      </w:r>
      <w:r>
        <w:rPr>
          <w:rFonts w:hint="eastAsia" w:ascii="宋体" w:hAnsi="宋体" w:eastAsia="宋体" w:cs="宋体"/>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采购人及采购代理机构拒绝接受通过“苏采云”政府采购一体化平台以外任何形式提交的投标文件。</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447" w:name="_Toc151193850"/>
      <w:r/>
      <w:bookmarkStart w:id="448" w:name="_Toc151193706"/>
      <w:r/>
      <w:bookmarkStart w:id="449" w:name="_Toc151193778"/>
      <w:r/>
      <w:bookmarkStart w:id="450" w:name="_Toc226309780"/>
      <w:r/>
      <w:bookmarkStart w:id="451" w:name="_Toc150480774"/>
      <w:r/>
      <w:bookmarkStart w:id="452" w:name="_Toc150509287"/>
      <w:r/>
      <w:bookmarkStart w:id="453" w:name="_Toc149720829"/>
      <w:r/>
      <w:bookmarkStart w:id="454" w:name="_Toc164351630"/>
      <w:r/>
      <w:bookmarkStart w:id="455" w:name="_Toc127151737"/>
      <w:r/>
      <w:bookmarkStart w:id="456" w:name="_Toc127151536"/>
      <w:r/>
      <w:bookmarkStart w:id="457" w:name="_Toc151193924"/>
      <w:r/>
      <w:bookmarkStart w:id="458" w:name="_Toc305158804"/>
      <w:r/>
      <w:bookmarkStart w:id="459" w:name="_Toc305158878"/>
      <w:r/>
      <w:bookmarkStart w:id="460" w:name="_Toc150774636"/>
      <w:r/>
      <w:bookmarkStart w:id="461" w:name="_Toc195842901"/>
      <w:r/>
      <w:bookmarkStart w:id="462" w:name="_Toc151193634"/>
      <w:r/>
      <w:bookmarkStart w:id="463" w:name="_Toc142311038"/>
      <w:r/>
      <w:bookmarkStart w:id="464" w:name="_Toc226965809"/>
      <w:r/>
      <w:bookmarkStart w:id="465" w:name="_Toc226337232"/>
      <w:r/>
      <w:bookmarkStart w:id="466" w:name="_Toc164229231"/>
      <w:r/>
      <w:bookmarkStart w:id="467" w:name="_Toc226965726"/>
      <w:r/>
      <w:bookmarkStart w:id="468" w:name="_Toc164608805"/>
      <w:r/>
      <w:bookmarkStart w:id="469" w:name="_Toc151190163"/>
      <w:r/>
      <w:bookmarkStart w:id="470" w:name="_Toc164229377"/>
      <w:r/>
      <w:bookmarkStart w:id="471" w:name="_Toc265228374"/>
      <w:r/>
      <w:bookmarkStart w:id="472" w:name="_Toc150774741"/>
      <w:r/>
      <w:bookmarkStart w:id="473" w:name="_Toc264969226"/>
      <w:r/>
      <w:bookmarkStart w:id="474" w:name="_Toc164608650"/>
      <w:r/>
      <w:bookmarkStart w:id="475" w:name="_Toc520356161"/>
      <w:r/>
      <w:bookmarkStart w:id="476" w:name="_Toc127161450"/>
      <w:r>
        <w:rPr>
          <w:rFonts w:hint="eastAsia" w:ascii="宋体" w:hAnsi="宋体" w:eastAsia="宋体" w:cs="宋体"/>
          <w:sz w:val="24"/>
          <w:highlight w:val="none"/>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eastAsia="宋体" w:cs="宋体"/>
          <w:sz w:val="24"/>
          <w:highlight w:val="none"/>
        </w:rPr>
        <w:t xml:space="preserve">时间</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投标人应在招标文件要求提交投标文件截止时间前，将电子投标文件提交至“苏采云”政府采购一体化平台。</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477" w:name="_Toc164608651"/>
      <w:r/>
      <w:bookmarkStart w:id="478" w:name="_Toc265228375"/>
      <w:r/>
      <w:bookmarkStart w:id="479" w:name="_Toc151193779"/>
      <w:r/>
      <w:bookmarkStart w:id="480" w:name="_Toc520356162"/>
      <w:r/>
      <w:bookmarkStart w:id="481" w:name="_Toc226965810"/>
      <w:r/>
      <w:bookmarkStart w:id="482" w:name="_Toc150774637"/>
      <w:r/>
      <w:bookmarkStart w:id="483" w:name="_Toc127161451"/>
      <w:r/>
      <w:bookmarkStart w:id="484" w:name="_Toc226965727"/>
      <w:r/>
      <w:bookmarkStart w:id="485" w:name="_Toc195842902"/>
      <w:r/>
      <w:bookmarkStart w:id="486" w:name="_Toc164229378"/>
      <w:r/>
      <w:bookmarkStart w:id="487" w:name="_Toc151193707"/>
      <w:r/>
      <w:bookmarkStart w:id="488" w:name="_Toc150774742"/>
      <w:r/>
      <w:bookmarkStart w:id="489" w:name="_Toc151193851"/>
      <w:r/>
      <w:bookmarkStart w:id="490" w:name="_Toc305158879"/>
      <w:r/>
      <w:bookmarkStart w:id="491" w:name="_Toc149720830"/>
      <w:r/>
      <w:bookmarkStart w:id="492" w:name="_Toc151193635"/>
      <w:r/>
      <w:bookmarkStart w:id="493" w:name="_Toc127151537"/>
      <w:r/>
      <w:bookmarkStart w:id="494" w:name="_Toc142311039"/>
      <w:r/>
      <w:bookmarkStart w:id="495" w:name="_Toc164351631"/>
      <w:r/>
      <w:bookmarkStart w:id="496" w:name="_Toc164229232"/>
      <w:r/>
      <w:bookmarkStart w:id="497" w:name="_Toc151193925"/>
      <w:r/>
      <w:bookmarkStart w:id="498" w:name="_Toc264969227"/>
      <w:r/>
      <w:bookmarkStart w:id="499" w:name="_Toc151190164"/>
      <w:r/>
      <w:bookmarkStart w:id="500" w:name="_Toc164608806"/>
      <w:r/>
      <w:bookmarkStart w:id="501" w:name="_Toc226337233"/>
      <w:r/>
      <w:bookmarkStart w:id="502" w:name="_Toc305158805"/>
      <w:r/>
      <w:bookmarkStart w:id="503" w:name="_Toc150480775"/>
      <w:r/>
      <w:bookmarkStart w:id="504" w:name="_Toc226309781"/>
      <w:r/>
      <w:bookmarkStart w:id="505" w:name="_Toc150509288"/>
      <w:r/>
      <w:bookmarkStart w:id="506" w:name="_Toc127151738"/>
      <w:r>
        <w:rPr>
          <w:rFonts w:hint="eastAsia" w:ascii="宋体" w:hAnsi="宋体" w:eastAsia="宋体" w:cs="宋体"/>
          <w:sz w:val="24"/>
          <w:highlight w:val="none"/>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投标截止时间前，投标人可以通过“苏采云”政府采购一体化平台对所提交的投标文件进行补充、修改或者撤回。</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投标人对投标文件的补充、修改的内容应当按照招标文件要求签署、加盖公章，作为投标文件的组成部分。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before="0" w:line="360" w:lineRule="auto"/>
        <w:rPr>
          <w:rFonts w:hint="eastAsia" w:ascii="宋体" w:hAnsi="宋体" w:eastAsia="宋体" w:cs="宋体"/>
          <w:sz w:val="28"/>
          <w:highlight w:val="none"/>
        </w:rPr>
      </w:pPr>
      <w:r/>
      <w:bookmarkStart w:id="507" w:name="_Toc226965728"/>
      <w:r/>
      <w:bookmarkStart w:id="508" w:name="_Toc264969228"/>
      <w:r/>
      <w:bookmarkStart w:id="509" w:name="_Toc226965811"/>
      <w:r/>
      <w:bookmarkStart w:id="510" w:name="_Toc195842903"/>
      <w:r/>
      <w:bookmarkStart w:id="511" w:name="_Toc151193852"/>
      <w:r/>
      <w:bookmarkStart w:id="512" w:name="_Toc151193926"/>
      <w:r/>
      <w:bookmarkStart w:id="513" w:name="_Toc150480776"/>
      <w:r/>
      <w:bookmarkStart w:id="514" w:name="_Toc150509289"/>
      <w:r/>
      <w:bookmarkStart w:id="515" w:name="_Toc226337234"/>
      <w:r/>
      <w:bookmarkStart w:id="516" w:name="_Toc305158806"/>
      <w:r/>
      <w:bookmarkStart w:id="517" w:name="_Toc151190165"/>
      <w:r/>
      <w:bookmarkStart w:id="518" w:name="_Toc305158880"/>
      <w:r/>
      <w:bookmarkStart w:id="519" w:name="_Toc150774638"/>
      <w:r/>
      <w:bookmarkStart w:id="520" w:name="_Toc226309782"/>
      <w:r/>
      <w:bookmarkStart w:id="521" w:name="_Toc151193780"/>
      <w:r/>
      <w:bookmarkStart w:id="522" w:name="_Toc127151538"/>
      <w:r/>
      <w:bookmarkStart w:id="523" w:name="_Toc151193708"/>
      <w:r/>
      <w:bookmarkStart w:id="524" w:name="_Toc520356163"/>
      <w:r/>
      <w:bookmarkStart w:id="525" w:name="_Toc265228376"/>
      <w:r/>
      <w:bookmarkStart w:id="526" w:name="_Toc151193636"/>
      <w:r/>
      <w:bookmarkStart w:id="527" w:name="_Toc142311040"/>
      <w:r/>
      <w:bookmarkStart w:id="528" w:name="_Toc150774743"/>
      <w:r>
        <w:rPr>
          <w:rFonts w:hint="eastAsia" w:ascii="宋体" w:hAnsi="宋体" w:eastAsia="宋体" w:cs="宋体"/>
          <w:sz w:val="28"/>
          <w:highlight w:val="none"/>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529" w:name="_Toc142311041"/>
      <w:r/>
      <w:bookmarkStart w:id="530" w:name="_Toc151190166"/>
      <w:r/>
      <w:bookmarkStart w:id="531" w:name="_Toc195842904"/>
      <w:r/>
      <w:bookmarkStart w:id="532" w:name="_Toc305158807"/>
      <w:r/>
      <w:bookmarkStart w:id="533" w:name="_Toc264969229"/>
      <w:r/>
      <w:bookmarkStart w:id="534" w:name="_Toc151193853"/>
      <w:r/>
      <w:bookmarkStart w:id="535" w:name="_Toc164229380"/>
      <w:r/>
      <w:bookmarkStart w:id="536" w:name="_Toc127161453"/>
      <w:r/>
      <w:bookmarkStart w:id="537" w:name="_Toc226337235"/>
      <w:r/>
      <w:bookmarkStart w:id="538" w:name="_Toc520356164"/>
      <w:r/>
      <w:bookmarkStart w:id="539" w:name="_Toc151193637"/>
      <w:r/>
      <w:bookmarkStart w:id="540" w:name="_Toc149720832"/>
      <w:r/>
      <w:bookmarkStart w:id="541" w:name="_Toc150774639"/>
      <w:r/>
      <w:bookmarkStart w:id="542" w:name="_Toc151193927"/>
      <w:r/>
      <w:bookmarkStart w:id="543" w:name="_Toc150774744"/>
      <w:r/>
      <w:bookmarkStart w:id="544" w:name="_Toc226965812"/>
      <w:r/>
      <w:bookmarkStart w:id="545" w:name="_Toc305158881"/>
      <w:r/>
      <w:bookmarkStart w:id="546" w:name="_Toc150480777"/>
      <w:r/>
      <w:bookmarkStart w:id="547" w:name="_Toc164608808"/>
      <w:r/>
      <w:bookmarkStart w:id="548" w:name="_Toc150509290"/>
      <w:r/>
      <w:bookmarkStart w:id="549" w:name="_Toc151193709"/>
      <w:r/>
      <w:bookmarkStart w:id="550" w:name="_Toc164608653"/>
      <w:r/>
      <w:bookmarkStart w:id="551" w:name="_Toc226965729"/>
      <w:r/>
      <w:bookmarkStart w:id="552" w:name="_Toc127151539"/>
      <w:r/>
      <w:bookmarkStart w:id="553" w:name="_Toc127151740"/>
      <w:r/>
      <w:bookmarkStart w:id="554" w:name="_Toc265228377"/>
      <w:r/>
      <w:bookmarkStart w:id="555" w:name="_Toc164229234"/>
      <w:r/>
      <w:bookmarkStart w:id="556" w:name="_Toc164351633"/>
      <w:r/>
      <w:bookmarkStart w:id="557" w:name="_Toc151193781"/>
      <w:r/>
      <w:bookmarkStart w:id="558" w:name="_Toc226309783"/>
      <w:r>
        <w:rPr>
          <w:rFonts w:hint="eastAsia" w:ascii="宋体" w:hAnsi="宋体" w:eastAsia="宋体" w:cs="宋体"/>
          <w:sz w:val="24"/>
          <w:highlight w:val="none"/>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本项目开标采用不见面招投标模式，使用“苏采云”政府采购一体化平台在线进行开标。投标人应在规定的时间内对投标文件进行解密，因非系统原因导致的解密失败，视为</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开标过程将使用“苏采云”政府采购一体化平台公布投标人名称、投标价格和招标文件规定的需要宣布的其他内容并进行记录，并由参加开标的各投标人代表在规定时间内确认</w:t>
      </w:r>
      <w:bookmarkStart w:id="559" w:name="_Toc520356165"/>
      <w:r>
        <w:rPr>
          <w:rFonts w:hint="eastAsia" w:ascii="宋体" w:hAnsi="宋体" w:eastAsia="宋体" w:cs="宋体"/>
          <w:sz w:val="24"/>
          <w:highlight w:val="none"/>
        </w:rPr>
        <w:t xml:space="preserve">。投标人超过规定时间未确认但是未提出疑义的，系统将视同已确认。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如果在采购活动过程中出现以下情形，导致“</w:t>
      </w:r>
      <w:r>
        <w:rPr>
          <w:rFonts w:hint="eastAsia" w:ascii="宋体" w:hAnsi="宋体" w:eastAsia="宋体" w:cs="宋体"/>
          <w:sz w:val="24"/>
          <w:highlight w:val="none"/>
          <w:lang w:bidi="ar"/>
        </w:rPr>
        <w:t xml:space="preserve">“苏采云”政府采购一体化平台</w:t>
      </w:r>
      <w:r>
        <w:rPr>
          <w:rFonts w:hint="eastAsia" w:ascii="宋体" w:hAnsi="宋体" w:eastAsia="宋体" w:cs="宋体"/>
          <w:sz w:val="24"/>
          <w:highlight w:val="none"/>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见第三章《资格审查》。</w:t>
      </w:r>
      <w:bookmarkEnd w:id="559"/>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560" w:name="_Toc226309784"/>
      <w:r/>
      <w:bookmarkStart w:id="561" w:name="_Toc164608654"/>
      <w:r/>
      <w:bookmarkStart w:id="562" w:name="_Toc305158882"/>
      <w:r/>
      <w:bookmarkStart w:id="563" w:name="_Toc150774640"/>
      <w:r/>
      <w:bookmarkStart w:id="564" w:name="_Toc164229235"/>
      <w:r/>
      <w:bookmarkStart w:id="565" w:name="_Toc127151540"/>
      <w:r/>
      <w:bookmarkStart w:id="566" w:name="_Toc151193928"/>
      <w:r/>
      <w:bookmarkStart w:id="567" w:name="_Toc265228378"/>
      <w:r/>
      <w:bookmarkStart w:id="568" w:name="_Toc149720833"/>
      <w:r/>
      <w:bookmarkStart w:id="569" w:name="_Toc150774745"/>
      <w:r/>
      <w:bookmarkStart w:id="570" w:name="_Toc164229381"/>
      <w:r/>
      <w:bookmarkStart w:id="571" w:name="_Toc164351634"/>
      <w:r/>
      <w:bookmarkStart w:id="572" w:name="_Toc195842905"/>
      <w:r/>
      <w:bookmarkStart w:id="573" w:name="_Toc142311042"/>
      <w:r/>
      <w:bookmarkStart w:id="574" w:name="_Toc226337236"/>
      <w:r/>
      <w:bookmarkStart w:id="575" w:name="_Toc264969230"/>
      <w:r/>
      <w:bookmarkStart w:id="576" w:name="_Toc226965813"/>
      <w:r/>
      <w:bookmarkStart w:id="577" w:name="_Toc151190167"/>
      <w:r/>
      <w:bookmarkStart w:id="578" w:name="_Toc151193782"/>
      <w:r/>
      <w:bookmarkStart w:id="579" w:name="_Toc226965730"/>
      <w:r/>
      <w:bookmarkStart w:id="580" w:name="_Toc127161454"/>
      <w:r/>
      <w:bookmarkStart w:id="581" w:name="_Toc151193854"/>
      <w:r/>
      <w:bookmarkStart w:id="582" w:name="_Toc127151741"/>
      <w:r/>
      <w:bookmarkStart w:id="583" w:name="_Toc305158808"/>
      <w:r/>
      <w:bookmarkStart w:id="584" w:name="_Toc164608809"/>
      <w:r/>
      <w:bookmarkStart w:id="585" w:name="_Toc151193710"/>
      <w:r/>
      <w:bookmarkStart w:id="586" w:name="_Toc151193638"/>
      <w:r/>
      <w:bookmarkStart w:id="587" w:name="_Toc150480778"/>
      <w:r/>
      <w:bookmarkStart w:id="588" w:name="_Toc150509291"/>
      <w:r>
        <w:rPr>
          <w:rFonts w:hint="eastAsia" w:ascii="宋体" w:hAnsi="宋体" w:eastAsia="宋体" w:cs="宋体"/>
          <w:sz w:val="24"/>
          <w:highlight w:val="none"/>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评标委员会根据政府采购有关规定和本次招标采购项目的特点进行组建，并负责具体评标事务，独立履行职责。</w:t>
      </w:r>
      <w:bookmarkStart w:id="589" w:name="_Toc520356166"/>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见第四章《评标程序、评标方法和评标标准》。</w:t>
      </w:r>
      <w:r/>
    </w:p>
    <w:p>
      <w:pPr>
        <w:ind w:left="1080"/>
        <w:spacing w:line="360" w:lineRule="auto"/>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before="0" w:line="360" w:lineRule="auto"/>
        <w:rPr>
          <w:rFonts w:hint="eastAsia" w:ascii="宋体" w:hAnsi="宋体" w:eastAsia="宋体" w:cs="宋体"/>
          <w:sz w:val="28"/>
          <w:highlight w:val="none"/>
        </w:rPr>
      </w:pPr>
      <w:r/>
      <w:bookmarkStart w:id="591" w:name="_Toc150509296"/>
      <w:r/>
      <w:bookmarkStart w:id="592" w:name="_Toc264969235"/>
      <w:r/>
      <w:bookmarkStart w:id="593" w:name="_Toc151193787"/>
      <w:r/>
      <w:bookmarkStart w:id="594" w:name="_Toc150774645"/>
      <w:r/>
      <w:bookmarkStart w:id="595" w:name="_Toc226309789"/>
      <w:r/>
      <w:bookmarkStart w:id="596" w:name="_Toc151193643"/>
      <w:r/>
      <w:bookmarkStart w:id="597" w:name="_Toc151190172"/>
      <w:r/>
      <w:bookmarkStart w:id="598" w:name="_Toc127151545"/>
      <w:r/>
      <w:bookmarkStart w:id="599" w:name="_Toc305158887"/>
      <w:r/>
      <w:bookmarkStart w:id="600" w:name="_Toc226965735"/>
      <w:r/>
      <w:bookmarkStart w:id="601" w:name="_Toc150774750"/>
      <w:r/>
      <w:bookmarkStart w:id="602" w:name="_Toc150480783"/>
      <w:r/>
      <w:bookmarkStart w:id="603" w:name="_Toc226337241"/>
      <w:r/>
      <w:bookmarkStart w:id="604" w:name="_Toc265228383"/>
      <w:r/>
      <w:bookmarkStart w:id="605" w:name="_Toc226965818"/>
      <w:r/>
      <w:bookmarkStart w:id="606" w:name="_Toc195842910"/>
      <w:r/>
      <w:bookmarkStart w:id="607" w:name="_Toc151193715"/>
      <w:r/>
      <w:bookmarkStart w:id="608" w:name="_Toc151193933"/>
      <w:r/>
      <w:bookmarkStart w:id="609" w:name="_Toc142311047"/>
      <w:r/>
      <w:bookmarkStart w:id="610" w:name="_Toc151193859"/>
      <w:r/>
      <w:bookmarkStart w:id="611" w:name="_Toc305158813"/>
      <w:r>
        <w:rPr>
          <w:rFonts w:hint="eastAsia" w:ascii="宋体" w:hAnsi="宋体" w:eastAsia="宋体" w:cs="宋体"/>
          <w:sz w:val="28"/>
          <w:highlight w:val="none"/>
        </w:rPr>
        <w:t xml:space="preserve">六   </w:t>
      </w:r>
      <w:bookmarkEnd w:id="590"/>
      <w:r>
        <w:rPr>
          <w:rFonts w:hint="eastAsia" w:ascii="宋体" w:hAnsi="宋体" w:eastAsia="宋体" w:cs="宋体"/>
          <w:sz w:val="28"/>
          <w:highlight w:val="none"/>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142311049"/>
      <w:r/>
      <w:bookmarkStart w:id="613" w:name="_Toc164608816"/>
      <w:r/>
      <w:bookmarkStart w:id="614" w:name="_Toc195842912"/>
      <w:r/>
      <w:bookmarkStart w:id="615" w:name="_Toc151190174"/>
      <w:r/>
      <w:bookmarkStart w:id="616" w:name="_Toc226337243"/>
      <w:r/>
      <w:bookmarkStart w:id="617" w:name="_Toc151193935"/>
      <w:r/>
      <w:bookmarkStart w:id="618" w:name="_Toc150774752"/>
      <w:r/>
      <w:bookmarkStart w:id="619" w:name="_Toc164229242"/>
      <w:r/>
      <w:bookmarkStart w:id="620" w:name="_Toc127161461"/>
      <w:r/>
      <w:bookmarkStart w:id="621" w:name="_Toc151193717"/>
      <w:r/>
      <w:bookmarkStart w:id="622" w:name="_Toc151193645"/>
      <w:r/>
      <w:bookmarkStart w:id="623" w:name="_Toc305158815"/>
      <w:r/>
      <w:bookmarkStart w:id="624" w:name="_Toc264969237"/>
      <w:r/>
      <w:bookmarkStart w:id="625" w:name="_Toc226309791"/>
      <w:r/>
      <w:bookmarkStart w:id="626" w:name="_Toc265228385"/>
      <w:r/>
      <w:bookmarkStart w:id="627" w:name="_Toc127151748"/>
      <w:r/>
      <w:bookmarkStart w:id="628" w:name="_Toc164351641"/>
      <w:r/>
      <w:bookmarkStart w:id="629" w:name="_Toc151193861"/>
      <w:r/>
      <w:bookmarkStart w:id="630" w:name="_Toc164608661"/>
      <w:r/>
      <w:bookmarkStart w:id="631" w:name="_Toc150509298"/>
      <w:r/>
      <w:bookmarkStart w:id="632" w:name="_Toc150774647"/>
      <w:r/>
      <w:bookmarkStart w:id="633" w:name="_Toc151193789"/>
      <w:r/>
      <w:bookmarkStart w:id="634" w:name="_Toc305158889"/>
      <w:r/>
      <w:bookmarkStart w:id="635" w:name="_Toc149720840"/>
      <w:r/>
      <w:bookmarkStart w:id="636" w:name="_Toc226965737"/>
      <w:r/>
      <w:bookmarkStart w:id="637" w:name="_Toc150480785"/>
      <w:r/>
      <w:bookmarkStart w:id="638" w:name="_Toc127151547"/>
      <w:r/>
      <w:bookmarkStart w:id="639" w:name="_Toc226965820"/>
      <w:r/>
      <w:bookmarkStart w:id="640" w:name="_Toc164229388"/>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采购人将在评标报告确定的中标候选人名单中按顺序确定中标人，中标候选人并列的，由采购人依法确定。</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641" w:name="_Toc305158891"/>
      <w:r/>
      <w:bookmarkStart w:id="642" w:name="_Toc305158817"/>
      <w:r/>
      <w:bookmarkStart w:id="643" w:name="_Toc151193863"/>
      <w:r/>
      <w:bookmarkStart w:id="644" w:name="_Toc150480787"/>
      <w:r/>
      <w:bookmarkStart w:id="645" w:name="_Toc164608663"/>
      <w:r/>
      <w:bookmarkStart w:id="646" w:name="_Toc127151750"/>
      <w:r/>
      <w:bookmarkStart w:id="647" w:name="_Toc151193647"/>
      <w:r/>
      <w:bookmarkStart w:id="648" w:name="_Toc164229390"/>
      <w:r/>
      <w:bookmarkStart w:id="649" w:name="_Toc226337245"/>
      <w:r/>
      <w:bookmarkStart w:id="650" w:name="_Toc150774754"/>
      <w:r/>
      <w:bookmarkStart w:id="651" w:name="_Toc164351643"/>
      <w:r/>
      <w:bookmarkStart w:id="652" w:name="_Toc164229244"/>
      <w:r/>
      <w:bookmarkStart w:id="653" w:name="_Toc226309793"/>
      <w:r/>
      <w:bookmarkStart w:id="654" w:name="_Toc151193791"/>
      <w:r/>
      <w:bookmarkStart w:id="655" w:name="_Toc149720842"/>
      <w:r/>
      <w:bookmarkStart w:id="656" w:name="_Toc226965739"/>
      <w:r/>
      <w:bookmarkStart w:id="657" w:name="_Toc164608818"/>
      <w:r/>
      <w:bookmarkStart w:id="658" w:name="_Toc151193937"/>
      <w:r/>
      <w:bookmarkStart w:id="659" w:name="_Toc150509300"/>
      <w:r/>
      <w:bookmarkStart w:id="660" w:name="_Toc150774649"/>
      <w:r/>
      <w:bookmarkStart w:id="661" w:name="_Toc127151549"/>
      <w:r/>
      <w:bookmarkStart w:id="662" w:name="_Toc226965822"/>
      <w:r/>
      <w:bookmarkStart w:id="663" w:name="_Toc195842914"/>
      <w:r/>
      <w:bookmarkStart w:id="664" w:name="_Toc264969239"/>
      <w:r/>
      <w:bookmarkStart w:id="665" w:name="_Toc151193719"/>
      <w:r/>
      <w:bookmarkStart w:id="666" w:name="_Toc142311051"/>
      <w:r/>
      <w:bookmarkStart w:id="667" w:name="_Toc265228387"/>
      <w:r/>
      <w:bookmarkStart w:id="668" w:name="_Toc151190176"/>
      <w:r/>
      <w:bookmarkStart w:id="669" w:name="_Toc127161463"/>
      <w:r/>
      <w:bookmarkStart w:id="670" w:name="_Toc520356176"/>
      <w:r/>
      <w:bookmarkStart w:id="671" w:name="_Ref467306425"/>
      <w:r/>
      <w:bookmarkStart w:id="672" w:name="_Ref467307090"/>
      <w:r>
        <w:rPr>
          <w:rFonts w:hint="eastAsia" w:ascii="宋体" w:hAnsi="宋体" w:eastAsia="宋体" w:cs="宋体"/>
          <w:sz w:val="24"/>
          <w:highlight w:val="none"/>
        </w:rPr>
        <w:t xml:space="preserve">中标公告与中标通知书</w:t>
      </w:r>
      <w:bookmarkEnd w:id="641"/>
      <w:r/>
      <w:bookmarkEnd w:id="642"/>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采购人或采购代理机构自中标人确定之日起2个工作日内，</w:t>
      </w:r>
      <w:r>
        <w:rPr>
          <w:rFonts w:hint="eastAsia" w:ascii="宋体" w:hAnsi="宋体" w:eastAsia="宋体" w:cs="宋体"/>
          <w:color w:val="000000"/>
          <w:sz w:val="24"/>
          <w:highlight w:val="none"/>
        </w:rPr>
        <w:t xml:space="preserve">在常州市政府采购网公告中标结果</w:t>
      </w:r>
      <w:r>
        <w:rPr>
          <w:rFonts w:hint="eastAsia" w:ascii="宋体" w:hAnsi="宋体" w:eastAsia="宋体" w:cs="宋体"/>
          <w:sz w:val="24"/>
          <w:highlight w:val="none"/>
        </w:rPr>
        <w:t xml:space="preserve">，同时向中标人发出中标通知书，中标公告期限为1个工作日。</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废标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在招标采购中，出现下列情形之一的，应予废标：</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符合专业条件的供应商或者对招标文件作实质响应的供应商不足三家的；</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出现影响采购公正的违法、违规行为的；</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投标人的报价均超过了采购预算，采购人不能支付的；</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因重大变故，采购任务取消的。</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pacing w:val="2"/>
          <w:sz w:val="24"/>
          <w:highlight w:val="none"/>
        </w:rPr>
        <w:t xml:space="preserve">平台系统</w:t>
      </w:r>
      <w:r>
        <w:rPr>
          <w:rFonts w:hint="eastAsia" w:ascii="宋体" w:hAnsi="宋体" w:eastAsia="宋体" w:cs="宋体"/>
          <w:sz w:val="24"/>
          <w:highlight w:val="none"/>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废标后，采购人将废标理由通知所有投标人。</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bookmarkStart w:id="673" w:name="_Toc226309794"/>
      <w:r/>
      <w:bookmarkStart w:id="674" w:name="_Toc195842915"/>
      <w:r/>
      <w:bookmarkStart w:id="675" w:name="_Ref467306377"/>
      <w:r/>
      <w:bookmarkStart w:id="676" w:name="_Toc150480788"/>
      <w:r/>
      <w:bookmarkStart w:id="677" w:name="_Toc150509301"/>
      <w:r/>
      <w:bookmarkStart w:id="678" w:name="_Toc151193792"/>
      <w:r/>
      <w:bookmarkStart w:id="679" w:name="_Toc151193938"/>
      <w:r/>
      <w:bookmarkStart w:id="680" w:name="_Toc264969240"/>
      <w:r/>
      <w:bookmarkStart w:id="681" w:name="_Ref467307204"/>
      <w:r/>
      <w:bookmarkStart w:id="682" w:name="_Toc520356175"/>
      <w:r/>
      <w:bookmarkStart w:id="683" w:name="_Toc127151550"/>
      <w:r/>
      <w:bookmarkStart w:id="684" w:name="_Toc150774650"/>
      <w:r/>
      <w:bookmarkStart w:id="685" w:name="_Toc164608664"/>
      <w:r/>
      <w:bookmarkStart w:id="686" w:name="_Toc151193864"/>
      <w:r/>
      <w:bookmarkStart w:id="687" w:name="_Toc151190177"/>
      <w:r/>
      <w:bookmarkStart w:id="688" w:name="_Toc151193648"/>
      <w:r/>
      <w:bookmarkStart w:id="689" w:name="_Toc127161464"/>
      <w:r/>
      <w:bookmarkStart w:id="690" w:name="_Toc305158818"/>
      <w:r/>
      <w:bookmarkStart w:id="691" w:name="_Toc164351644"/>
      <w:r/>
      <w:bookmarkStart w:id="692" w:name="_Toc305158892"/>
      <w:r/>
      <w:bookmarkStart w:id="693" w:name="_Toc151193720"/>
      <w:r/>
      <w:bookmarkStart w:id="694" w:name="_Toc226965740"/>
      <w:r/>
      <w:bookmarkStart w:id="695" w:name="_Toc226337246"/>
      <w:r/>
      <w:bookmarkStart w:id="696" w:name="_Toc226965823"/>
      <w:r/>
      <w:bookmarkStart w:id="697" w:name="_Toc127151751"/>
      <w:r/>
      <w:bookmarkStart w:id="698" w:name="_Ref467307062"/>
      <w:r/>
      <w:bookmarkStart w:id="699" w:name="_Toc150774755"/>
      <w:r/>
      <w:bookmarkStart w:id="700" w:name="_Toc164229391"/>
      <w:r/>
      <w:bookmarkStart w:id="701" w:name="_Toc265228388"/>
      <w:r/>
      <w:bookmarkStart w:id="702" w:name="_Toc164229245"/>
      <w:r/>
      <w:bookmarkStart w:id="703" w:name="_Toc142311052"/>
      <w:r/>
      <w:bookmarkStart w:id="704" w:name="_Toc149720843"/>
      <w:r/>
      <w:bookmarkStart w:id="705" w:name="_Toc164608819"/>
      <w:r/>
      <w:bookmarkStart w:id="706" w:name="_Ref467306978"/>
      <w:r>
        <w:rPr>
          <w:rFonts w:hint="eastAsia" w:ascii="宋体" w:hAnsi="宋体" w:eastAsia="宋体" w:cs="宋体"/>
          <w:sz w:val="24"/>
          <w:highlight w:val="none"/>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。中标人就采购项目和分包项目向采购人负责，分包供应商就分包项目承担责任。</w:t>
      </w:r>
      <w:bookmarkEnd w:id="670"/>
      <w:bookmarkEnd w:id="671"/>
      <w:bookmarkEnd w:id="672"/>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询问</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质疑</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质疑函须使用财政部制定的范本文件。（下载网址：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"http://gks.mof.gov.cn/ztztz/zhengfucaigouguanli/201802/t20180201_2804589.htm" </w:instrText>
      </w:r>
      <w:r>
        <w:rPr>
          <w:rFonts w:hint="eastAsia" w:ascii="宋体" w:hAnsi="宋体" w:eastAsia="宋体" w:cs="宋体"/>
          <w:highlight w:val="none"/>
        </w:rPr>
        <w:fldChar w:fldCharType="separate"/>
      </w:r>
      <w:r>
        <w:rPr>
          <w:rStyle w:val="1230"/>
          <w:rFonts w:hint="eastAsia" w:ascii="宋体" w:hAnsi="宋体" w:eastAsia="宋体" w:cs="宋体"/>
          <w:highlight w:val="none"/>
        </w:rPr>
        <w:t xml:space="preserve">http://gk</w:t>
      </w:r>
      <w:bookmarkStart w:id="707" w:name="_Hlt100654014"/>
      <w:r>
        <w:rPr>
          <w:rStyle w:val="1230"/>
          <w:rFonts w:hint="eastAsia" w:ascii="宋体" w:hAnsi="宋体" w:eastAsia="宋体" w:cs="宋体"/>
          <w:highlight w:val="none"/>
        </w:rPr>
        <w:t xml:space="preserve">s</w:t>
      </w:r>
      <w:bookmarkEnd w:id="707"/>
      <w:r>
        <w:rPr>
          <w:rStyle w:val="1230"/>
          <w:rFonts w:hint="eastAsia" w:ascii="宋体" w:hAnsi="宋体" w:eastAsia="宋体" w:cs="宋体"/>
          <w:highlight w:val="none"/>
        </w:rPr>
        <w:t xml:space="preserve">.m</w:t>
      </w:r>
      <w:bookmarkStart w:id="708" w:name="_Hlt100653994"/>
      <w:r/>
      <w:bookmarkStart w:id="709" w:name="_Hlt100653993"/>
      <w:r>
        <w:rPr>
          <w:rStyle w:val="1230"/>
          <w:rFonts w:hint="eastAsia" w:ascii="宋体" w:hAnsi="宋体" w:eastAsia="宋体" w:cs="宋体"/>
          <w:highlight w:val="none"/>
        </w:rPr>
        <w:t xml:space="preserve">o</w:t>
      </w:r>
      <w:bookmarkEnd w:id="708"/>
      <w:r/>
      <w:bookmarkEnd w:id="709"/>
      <w:r>
        <w:rPr>
          <w:rStyle w:val="1230"/>
          <w:rFonts w:hint="eastAsia" w:ascii="宋体" w:hAnsi="宋体" w:eastAsia="宋体" w:cs="宋体"/>
          <w:highlight w:val="none"/>
        </w:rPr>
        <w:t xml:space="preserve">f.gov.cn/ztztz/zhengfucaigouguanli/201802/t20180201_2804589.htm</w:t>
      </w:r>
      <w:r>
        <w:rPr>
          <w:rFonts w:hint="eastAsia" w:ascii="宋体" w:hAnsi="宋体" w:eastAsia="宋体" w:cs="宋体"/>
          <w:highlight w:val="none"/>
        </w:rPr>
        <w:fldChar w:fldCharType="end"/>
      </w:r>
      <w:r>
        <w:rPr>
          <w:rFonts w:hint="eastAsia" w:ascii="宋体" w:hAnsi="宋体" w:eastAsia="宋体" w:cs="宋体"/>
          <w:highlight w:val="none"/>
        </w:rPr>
        <w:t xml:space="preserve">）</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接收询问和质疑的联系部门、联系电话和通讯地址见《投标人须知资料表》。</w:t>
      </w:r>
      <w:r/>
    </w:p>
    <w:p>
      <w:pPr>
        <w:numPr>
          <w:ilvl w:val="0"/>
          <w:numId w:val="8"/>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详见前附表</w:t>
      </w:r>
      <w:r/>
    </w:p>
    <w:p>
      <w:pPr>
        <w:jc w:val="center"/>
        <w:spacing w:line="360" w:lineRule="auto"/>
        <w:rPr>
          <w:rFonts w:hint="eastAsia" w:ascii="宋体" w:hAnsi="宋体" w:eastAsia="宋体" w:cs="宋体"/>
          <w:b/>
          <w:sz w:val="36"/>
          <w:szCs w:val="36"/>
          <w:highlight w:val="none"/>
        </w:rPr>
        <w:sectPr>
          <w:headerReference w:type="even" r:id="rId12"/>
          <w:headerReference w:type="first" r:id="rId13"/>
          <w:footerReference w:type="even" r:id="rId23"/>
          <w:footerReference w:type="first" r:id="rId24"/>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226337250"/>
      <w:r/>
      <w:bookmarkStart w:id="711" w:name="_Toc226965827"/>
      <w:r/>
      <w:bookmarkStart w:id="712" w:name="_Toc127151554"/>
      <w:r/>
      <w:bookmarkStart w:id="713" w:name="_Toc150480792"/>
      <w:r/>
      <w:bookmarkStart w:id="714" w:name="_Toc353825544"/>
      <w:r/>
      <w:bookmarkStart w:id="715" w:name="_Toc150774759"/>
      <w:r/>
      <w:bookmarkStart w:id="716" w:name="_Toc305158896"/>
      <w:r/>
      <w:bookmarkStart w:id="717" w:name="_Toc305158822"/>
      <w:r/>
      <w:bookmarkStart w:id="718" w:name="_Toc264969244"/>
      <w:r/>
      <w:bookmarkStart w:id="719" w:name="_Toc265228392"/>
      <w:r/>
      <w:bookmarkStart w:id="720" w:name="_Toc353873934"/>
      <w:r/>
      <w:bookmarkStart w:id="721" w:name="_Toc353873664"/>
      <w:r/>
      <w:bookmarkStart w:id="722" w:name="_Toc142311056"/>
      <w:r/>
      <w:bookmarkStart w:id="723" w:name="_Toc99301421"/>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eastAsia="宋体" w:cs="宋体"/>
          <w:b/>
          <w:sz w:val="36"/>
          <w:szCs w:val="36"/>
          <w:highlight w:val="none"/>
        </w:rPr>
        <w:t xml:space="preserve">资格审查</w:t>
      </w:r>
      <w:bookmarkEnd w:id="723"/>
      <w:r/>
      <w:bookmarkStart w:id="724" w:name="_Toc487900382"/>
      <w:r/>
      <w:r/>
    </w:p>
    <w:p>
      <w:pPr>
        <w:jc w:val="center"/>
        <w:spacing w:line="360" w:lineRule="auto"/>
        <w:tabs>
          <w:tab w:val="left" w:pos="360" w:leader="none"/>
          <w:tab w:val="left" w:pos="900" w:leader="none"/>
        </w:tabs>
        <w:rPr>
          <w:rFonts w:hint="eastAsia" w:ascii="宋体" w:hAnsi="宋体" w:eastAsia="宋体" w:cs="宋体"/>
          <w:b/>
          <w:sz w:val="24"/>
          <w:highlight w:val="none"/>
        </w:rPr>
        <w:outlineLvl w:val="1"/>
      </w:pPr>
      <w:r/>
      <w:bookmarkStart w:id="725" w:name="_Toc99301422"/>
      <w:r>
        <w:rPr>
          <w:rFonts w:hint="eastAsia" w:ascii="宋体" w:hAnsi="宋体" w:eastAsia="宋体" w:cs="宋体"/>
          <w:b/>
          <w:sz w:val="24"/>
          <w:highlight w:val="none"/>
        </w:rPr>
        <w:t xml:space="preserve">一、资格审查程序</w:t>
      </w:r>
      <w:bookmarkEnd w:id="725"/>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投标人《资格证明文件》有任何一项不符合《资格审查要求》的，资格审查不合格，其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资格审查合格的投标人不足3家的，不进行评标。</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tabs>
          <w:tab w:val="left" w:pos="360" w:leader="none"/>
          <w:tab w:val="left"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二、资格审查要求</w:t>
      </w:r>
      <w:r/>
    </w:p>
    <w:tbl>
      <w:tblPr>
        <w:tblStyle w:val="97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171"/>
        <w:gridCol w:w="1755"/>
      </w:tblGrid>
      <w:tr>
        <w:trPr>
          <w:cantSplit/>
          <w:tblHeader/>
        </w:trPr>
        <w:tc>
          <w:tcPr>
            <w:tcW w:w="455" w:type="dxa"/>
            <w:vAlign w:val="center"/>
            <w:textDirection w:val="lrTb"/>
            <w:noWrap w:val="false"/>
          </w:tcPr>
          <w:p>
            <w:pPr>
              <w:jc w:val="center"/>
              <w:tabs>
                <w:tab w:val="left" w:pos="1080" w:leader="none"/>
              </w:tabs>
              <w:rPr>
                <w:rFonts w:hint="eastAsia" w:ascii="宋体" w:hAnsi="宋体" w:eastAsia="宋体" w:cs="宋体"/>
                <w:b/>
                <w:sz w:val="24"/>
                <w:highlight w:val="none"/>
              </w:rPr>
            </w:pPr>
            <w:r/>
            <w:bookmarkStart w:id="726" w:name="_Hlt487972895"/>
            <w:r/>
            <w:bookmarkEnd w:id="726"/>
            <w:r>
              <w:rPr>
                <w:rFonts w:hint="eastAsia" w:ascii="宋体" w:hAnsi="宋体" w:eastAsia="宋体" w:cs="宋体"/>
                <w:b/>
                <w:sz w:val="24"/>
                <w:highlight w:val="none"/>
              </w:rPr>
              <w:t xml:space="preserve">序号</w:t>
            </w:r>
            <w:r/>
          </w:p>
        </w:tc>
        <w:tc>
          <w:tcPr>
            <w:tcW w:w="1067" w:type="dxa"/>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审查因素</w:t>
            </w:r>
            <w:r/>
          </w:p>
        </w:tc>
        <w:tc>
          <w:tcPr>
            <w:tcW w:w="2595" w:type="dxa"/>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c>
          <w:tcPr>
            <w:tcW w:w="881" w:type="dxa"/>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格式要求</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具体规定见第一章《投标邀请》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1-1</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投标人资格声明函</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提供了符合招标文件要求的《投标人资格声明函》。</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1-2</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投标人信用记录</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查询渠道：信用中国网站和中国政府采购网（</w:t>
            </w:r>
            <w:r>
              <w:rPr>
                <w:rFonts w:hint="eastAsia" w:ascii="宋体" w:hAnsi="宋体" w:eastAsia="宋体" w:cs="宋体"/>
                <w:highlight w:val="none"/>
              </w:rPr>
              <w:t xml:space="preserve">www.creditchina.gov.cn</w:t>
            </w:r>
            <w:r>
              <w:rPr>
                <w:rFonts w:hint="eastAsia" w:ascii="宋体" w:hAnsi="宋体" w:eastAsia="宋体" w:cs="宋体"/>
                <w:sz w:val="24"/>
                <w:highlight w:val="none"/>
              </w:rPr>
              <w:t xml:space="preserve">、</w:t>
            </w:r>
            <w:r>
              <w:rPr>
                <w:rFonts w:hint="eastAsia" w:ascii="宋体" w:hAnsi="宋体" w:eastAsia="宋体" w:cs="宋体"/>
                <w:highlight w:val="none"/>
              </w:rPr>
              <w:t xml:space="preserve">www.ccgp.gov.cn</w:t>
            </w:r>
            <w:r>
              <w:rPr>
                <w:rFonts w:hint="eastAsia" w:ascii="宋体" w:hAnsi="宋体" w:eastAsia="宋体" w:cs="宋体"/>
                <w:sz w:val="24"/>
                <w:highlight w:val="none"/>
              </w:rPr>
              <w:t xml:space="preserve">）；</w:t>
            </w:r>
            <w:r/>
          </w:p>
          <w:p>
            <w:pPr>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无须投标人提供，由采购人查询。</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落实政府采购政策需满足的资格要求</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具体要求见第一章《投标邀请》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2-1</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中小企业声明函</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注2：残疾人福利性单位须按招标文件要求提供《残疾人福利性单位声明函》。</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2-3</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其它落实政府采购政策的资格要求</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提供证明文件的电子件或电子证照</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本项目的特定资格要求</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3-2</w:t>
            </w:r>
            <w:r/>
          </w:p>
        </w:tc>
        <w:tc>
          <w:tcPr>
            <w:tcW w:w="1067"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其他特定资格要求</w:t>
            </w:r>
            <w:r/>
          </w:p>
        </w:tc>
        <w:tc>
          <w:tcPr>
            <w:tcW w:w="2595"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如有，见</w:t>
            </w:r>
            <w:r>
              <w:rPr>
                <w:rFonts w:hint="eastAsia" w:ascii="宋体" w:hAnsi="宋体" w:eastAsia="宋体" w:cs="宋体"/>
                <w:sz w:val="24"/>
                <w:highlight w:val="none"/>
              </w:rPr>
              <w:t xml:space="preserve">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提供证明文件的电子件或电子证照</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4"/>
            <w:r/>
          </w:p>
        </w:tc>
      </w:tr>
    </w:tbl>
    <w:p>
      <w:pPr>
        <w:jc w:val="left"/>
        <w:widowControl/>
        <w:rPr>
          <w:rFonts w:hint="eastAsia" w:ascii="宋体" w:hAnsi="宋体" w:eastAsia="宋体" w:cs="宋体"/>
          <w:sz w:val="24"/>
          <w:highlight w:val="none"/>
        </w:rPr>
      </w:pPr>
      <w:r/>
      <w:bookmarkStart w:id="727" w:name="_Toc353873940"/>
      <w:r/>
      <w:bookmarkStart w:id="728" w:name="_Toc127151779"/>
      <w:r/>
      <w:bookmarkStart w:id="729" w:name="_Toc353825550"/>
      <w:r/>
      <w:bookmarkStart w:id="730" w:name="_Toc127161490"/>
      <w:r/>
      <w:bookmarkStart w:id="731" w:name="_Toc226965858"/>
      <w:r>
        <w:rPr>
          <w:rFonts w:hint="eastAsia" w:ascii="宋体" w:hAnsi="宋体" w:eastAsia="宋体" w:cs="宋体"/>
          <w:sz w:val="24"/>
          <w:highlight w:val="none"/>
        </w:rPr>
        <w:br w:type="page" w:clear="all"/>
      </w:r>
      <w:r/>
    </w:p>
    <w:p>
      <w:pPr>
        <w:jc w:val="center"/>
        <w:spacing w:line="360" w:lineRule="auto"/>
        <w:rPr>
          <w:rFonts w:hint="eastAsia" w:ascii="宋体" w:hAnsi="宋体" w:eastAsia="宋体" w:cs="宋体"/>
          <w:b/>
          <w:sz w:val="36"/>
          <w:szCs w:val="36"/>
          <w:highlight w:val="none"/>
        </w:rPr>
        <w:outlineLvl w:val="0"/>
      </w:pPr>
      <w:r/>
      <w:bookmarkStart w:id="732" w:name="_Toc99301423"/>
      <w:r>
        <w:rPr>
          <w:rFonts w:hint="eastAsia" w:ascii="宋体" w:hAnsi="宋体" w:eastAsia="宋体" w:cs="宋体"/>
          <w:b/>
          <w:sz w:val="36"/>
          <w:szCs w:val="36"/>
          <w:highlight w:val="none"/>
        </w:rPr>
        <w:t xml:space="preserve">第四章   </w:t>
      </w:r>
      <w:bookmarkEnd w:id="727"/>
      <w:r/>
      <w:bookmarkEnd w:id="728"/>
      <w:r/>
      <w:bookmarkEnd w:id="729"/>
      <w:r/>
      <w:bookmarkEnd w:id="730"/>
      <w:r/>
      <w:bookmarkEnd w:id="731"/>
      <w:r/>
      <w:bookmarkStart w:id="733" w:name="_Hlt164229061"/>
      <w:r/>
      <w:bookmarkEnd w:id="733"/>
      <w:r>
        <w:rPr>
          <w:rFonts w:hint="eastAsia" w:ascii="宋体" w:hAnsi="宋体" w:eastAsia="宋体" w:cs="宋体"/>
          <w:b/>
          <w:sz w:val="36"/>
          <w:szCs w:val="36"/>
          <w:highlight w:val="none"/>
        </w:rPr>
        <w:t xml:space="preserve">评标程序、评标方法和评标标准</w:t>
      </w:r>
      <w:bookmarkEnd w:id="732"/>
      <w:r/>
      <w:r/>
    </w:p>
    <w:p>
      <w:pPr>
        <w:jc w:val="center"/>
        <w:spacing w:line="360" w:lineRule="auto"/>
        <w:tabs>
          <w:tab w:val="left" w:pos="360" w:leader="none"/>
          <w:tab w:val="left" w:pos="900" w:leader="none"/>
        </w:tabs>
        <w:rPr>
          <w:rFonts w:hint="eastAsia" w:ascii="宋体" w:hAnsi="宋体" w:eastAsia="宋体" w:cs="宋体"/>
          <w:b/>
          <w:highlight w:val="none"/>
        </w:rPr>
        <w:outlineLvl w:val="1"/>
      </w:pPr>
      <w:r>
        <w:rPr>
          <w:rFonts w:hint="eastAsia" w:ascii="宋体" w:hAnsi="宋体" w:eastAsia="宋体" w:cs="宋体"/>
          <w:b/>
          <w:sz w:val="24"/>
          <w:highlight w:val="none"/>
        </w:rPr>
        <w:t xml:space="preserve">一、评标程序</w:t>
      </w:r>
      <w:r/>
    </w:p>
    <w:p>
      <w:pPr>
        <w:numPr>
          <w:ilvl w:val="0"/>
          <w:numId w:val="12"/>
        </w:numPr>
        <w:spacing w:line="360" w:lineRule="auto"/>
        <w:tabs>
          <w:tab w:val="left" w:pos="360" w:leader="none"/>
        </w:tabs>
        <w:rPr>
          <w:rFonts w:hint="eastAsia" w:ascii="宋体" w:hAnsi="宋体" w:eastAsia="宋体" w:cs="宋体"/>
          <w:sz w:val="24"/>
          <w:highlight w:val="none"/>
        </w:rPr>
        <w:outlineLvl w:val="1"/>
      </w:pPr>
      <w:r/>
      <w:bookmarkStart w:id="734" w:name="_Toc164229236"/>
      <w:r/>
      <w:bookmarkStart w:id="735" w:name="_Toc151193639"/>
      <w:r/>
      <w:bookmarkStart w:id="736" w:name="_Toc226309785"/>
      <w:r/>
      <w:bookmarkStart w:id="737" w:name="_Toc305158883"/>
      <w:r/>
      <w:bookmarkStart w:id="738" w:name="_Toc150774641"/>
      <w:r/>
      <w:bookmarkStart w:id="739" w:name="_Toc164608810"/>
      <w:r/>
      <w:bookmarkStart w:id="740" w:name="_Toc150509292"/>
      <w:r/>
      <w:bookmarkStart w:id="741" w:name="_Toc305158809"/>
      <w:r/>
      <w:bookmarkStart w:id="742" w:name="_Toc265228379"/>
      <w:r/>
      <w:bookmarkStart w:id="743" w:name="_Toc151193783"/>
      <w:r/>
      <w:bookmarkStart w:id="744" w:name="_Toc127151742"/>
      <w:r/>
      <w:bookmarkStart w:id="745" w:name="_Toc164608655"/>
      <w:r/>
      <w:bookmarkStart w:id="746" w:name="_Toc226965814"/>
      <w:r/>
      <w:bookmarkStart w:id="747" w:name="_Toc164229382"/>
      <w:r/>
      <w:bookmarkStart w:id="748" w:name="_Toc226337237"/>
      <w:r/>
      <w:bookmarkStart w:id="749" w:name="_Toc151193711"/>
      <w:r/>
      <w:bookmarkStart w:id="750" w:name="_Toc195842906"/>
      <w:r/>
      <w:bookmarkStart w:id="751" w:name="_Toc151190168"/>
      <w:r/>
      <w:bookmarkStart w:id="752" w:name="_Toc150480779"/>
      <w:r/>
      <w:bookmarkStart w:id="753" w:name="_Toc127151541"/>
      <w:r/>
      <w:bookmarkStart w:id="754" w:name="_Toc164351635"/>
      <w:r/>
      <w:bookmarkStart w:id="755" w:name="_Toc151193855"/>
      <w:r/>
      <w:bookmarkStart w:id="756" w:name="_Toc264969231"/>
      <w:r/>
      <w:bookmarkStart w:id="757" w:name="_Toc150774746"/>
      <w:r/>
      <w:bookmarkStart w:id="758" w:name="_Toc226965731"/>
      <w:r/>
      <w:bookmarkStart w:id="759" w:name="_Toc127161455"/>
      <w:r/>
      <w:bookmarkStart w:id="760" w:name="_Toc142311043"/>
      <w:r/>
      <w:bookmarkStart w:id="761" w:name="_Toc149720834"/>
      <w:r/>
      <w:bookmarkStart w:id="762" w:name="_Toc151193929"/>
      <w:r/>
      <w:bookmarkStart w:id="763" w:name="_Toc353873941"/>
      <w:r/>
      <w:bookmarkStart w:id="764" w:name="_Toc353825551"/>
      <w:r/>
      <w:bookmarkStart w:id="765" w:name="_Toc142311057"/>
      <w:r/>
      <w:bookmarkStart w:id="766" w:name="_Toc195842920"/>
      <w:r/>
      <w:bookmarkStart w:id="767" w:name="_Toc226965828"/>
      <w:r/>
      <w:bookmarkStart w:id="768" w:name="_Toc265228393"/>
      <w:r/>
      <w:bookmarkStart w:id="769" w:name="_Toc353825545"/>
      <w:r/>
      <w:bookmarkStart w:id="770" w:name="_Toc127151555"/>
      <w:r/>
      <w:bookmarkStart w:id="771" w:name="_Toc353873935"/>
      <w:r/>
      <w:bookmarkStart w:id="772" w:name="_Toc226337251"/>
      <w:r/>
      <w:bookmarkStart w:id="773" w:name="_Toc353873665"/>
      <w:r/>
      <w:bookmarkStart w:id="774" w:name="_Toc150774760"/>
      <w:r/>
      <w:bookmarkStart w:id="775" w:name="_Toc305158823"/>
      <w:r/>
      <w:bookmarkStart w:id="776" w:name="_Toc150480793"/>
      <w:r/>
      <w:bookmarkStart w:id="777" w:name="_Toc305158897"/>
      <w:r/>
      <w:bookmarkStart w:id="778" w:name="_Toc264969245"/>
      <w:r>
        <w:rPr>
          <w:rFonts w:hint="eastAsia" w:ascii="宋体" w:hAnsi="宋体" w:eastAsia="宋体" w:cs="宋体"/>
          <w:sz w:val="24"/>
          <w:highlight w:val="none"/>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评标委员会对资格审查合格的投标人的投标文件进行符合性审查，以确定其是否满足招标文件的实质性要求。</w:t>
      </w:r>
      <w:bookmarkStart w:id="779" w:name="_Toc520356167"/>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9"/>
      <w:r>
        <w:rPr>
          <w:rFonts w:hint="eastAsia" w:ascii="宋体" w:hAnsi="宋体" w:eastAsia="宋体" w:cs="宋体"/>
          <w:sz w:val="24"/>
          <w:highlight w:val="none"/>
        </w:rPr>
        <w:t xml:space="preserve">要求的，</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color w:val="000000"/>
          <w:sz w:val="24"/>
          <w:highlight w:val="none"/>
        </w:rPr>
      </w:pPr>
      <w:r>
        <w:rPr>
          <w:rFonts w:hint="eastAsia" w:ascii="宋体" w:hAnsi="宋体" w:eastAsia="宋体" w:cs="宋体"/>
          <w:b/>
          <w:sz w:val="24"/>
          <w:highlight w:val="none"/>
        </w:rPr>
        <w:t xml:space="preserve">符合性审查要求</w:t>
      </w:r>
      <w:r/>
    </w:p>
    <w:tbl>
      <w:tblPr>
        <w:tblStyle w:val="97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23"/>
        <w:gridCol w:w="7139"/>
      </w:tblGrid>
      <w:tr>
        <w:trPr>
          <w:jc w:val="center"/>
          <w:trHeight w:val="300"/>
        </w:trPr>
        <w:tc>
          <w:tcPr>
            <w:tcW w:w="399"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976"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3623"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投标函、法定代表人资格证明书和政府采购供应商信用承诺书</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按招标文件要求提供投标函、法定代表人资格证明书和政府采购供应商信用承诺书；</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未将一个采购包中的内容拆开投标；</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投标报价未超过招标文件中规定的项目/采购包预算金额或者项目/采购包最高限价；</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w:t>
            </w:r>
            <w:r>
              <w:rPr>
                <w:rFonts w:hint="eastAsia" w:ascii="宋体" w:hAnsi="宋体" w:eastAsia="宋体" w:cs="宋体"/>
                <w:sz w:val="24"/>
                <w:highlight w:val="none"/>
              </w:rPr>
              <w:t xml:space="preserve">出现可选择性或可调整的报价（招标文件另有规定的除外）</w:t>
            </w:r>
            <w:r>
              <w:rPr>
                <w:rFonts w:hint="eastAsia" w:ascii="宋体" w:hAnsi="宋体" w:eastAsia="宋体" w:cs="宋体"/>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标记为“实质性格式”的文件均按招标文件要求提供；</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★号条款响应(如有)</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w:t>
            </w:r>
            <w:r>
              <w:rPr>
                <w:rFonts w:hint="eastAsia" w:ascii="宋体" w:hAnsi="宋体" w:eastAsia="宋体" w:cs="宋体"/>
                <w:sz w:val="24"/>
                <w:highlight w:val="none"/>
              </w:rPr>
              <w:t xml:space="preserve">第五章《采购需求》</w:t>
            </w:r>
            <w:r>
              <w:rPr>
                <w:rFonts w:hint="eastAsia" w:ascii="宋体" w:hAnsi="宋体" w:eastAsia="宋体" w:cs="宋体"/>
                <w:color w:val="000000"/>
                <w:sz w:val="24"/>
                <w:highlight w:val="none"/>
              </w:rPr>
              <w:t xml:space="preserve">中★号条款要求的；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报价的修正（如有）</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报价合理性</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报价合理，或</w:t>
            </w:r>
            <w:r>
              <w:rPr>
                <w:rFonts w:hint="eastAsia" w:ascii="宋体" w:hAnsi="宋体" w:eastAsia="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公平竞争</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串通投标</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eastAsia="宋体" w:cs="宋体"/>
                <w:sz w:val="24"/>
                <w:highlight w:val="none"/>
              </w:rPr>
              <w:t xml:space="preserve">（包含使用同一MAC地址的计算机制作电子响应文件的情形）</w:t>
            </w:r>
            <w:r>
              <w:rPr>
                <w:rFonts w:hint="eastAsia" w:ascii="宋体" w:hAnsi="宋体" w:eastAsia="宋体" w:cs="宋体"/>
                <w:color w:val="000000"/>
                <w:sz w:val="24"/>
                <w:highlight w:val="none"/>
              </w:rPr>
              <w:t xml:space="preserve">；（二）不同投标人委托同一单位或者个人办理投标事宜</w:t>
            </w:r>
            <w:r>
              <w:rPr>
                <w:rFonts w:hint="eastAsia" w:ascii="宋体" w:hAnsi="宋体" w:eastAsia="宋体" w:cs="宋体"/>
                <w:sz w:val="24"/>
                <w:highlight w:val="none"/>
              </w:rPr>
              <w:t xml:space="preserve">（包含使用同一MAC地址的计算机提交或者解密电子响应文件的情形）</w:t>
            </w:r>
            <w:r>
              <w:rPr>
                <w:rFonts w:hint="eastAsia" w:ascii="宋体" w:hAnsi="宋体" w:eastAsia="宋体" w:cs="宋体"/>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附加条件</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投标文件未含有采购人不能接受的附加条件的；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其他无效情形</w:t>
            </w:r>
            <w:r/>
          </w:p>
        </w:tc>
        <w:tc>
          <w:tcPr>
            <w:tcW w:w="362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投标人、投标文件不存在不符合法律、法规和招标文件规定的其他无效情形。</w:t>
            </w:r>
            <w:r/>
          </w:p>
        </w:tc>
      </w:tr>
    </w:tbl>
    <w:p>
      <w:pPr>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r>
      <w:r/>
    </w:p>
    <w:p>
      <w:pPr>
        <w:numPr>
          <w:ilvl w:val="0"/>
          <w:numId w:val="12"/>
        </w:numPr>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投标文件有关事项的澄清或者说明</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 w:val="24"/>
          <w:highlight w:val="none"/>
        </w:rPr>
        <w:t xml:space="preserve">无效投标处理</w:t>
      </w:r>
      <w:r>
        <w:rPr>
          <w:rFonts w:hint="eastAsia" w:ascii="宋体" w:hAnsi="宋体" w:eastAsia="宋体" w:cs="宋体"/>
          <w:sz w:val="24"/>
          <w:highlight w:val="none"/>
        </w:rPr>
        <w:t xml:space="preserve">。</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对于未预留份额专门面向中小企业采购的采购项目，以及预留份额项目中的非预留部分采购包，对</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报价给予</w:t>
      </w:r>
      <w:r>
        <w:rPr>
          <w:rFonts w:hint="eastAsia" w:ascii="宋体" w:hAnsi="宋体" w:eastAsia="宋体" w:cs="宋体"/>
          <w:sz w:val="24"/>
          <w:highlight w:val="none"/>
          <w:u w:val="single"/>
        </w:rPr>
        <w:t xml:space="preserve">20</w:t>
      </w:r>
      <w:r>
        <w:rPr>
          <w:rFonts w:hint="eastAsia" w:ascii="宋体" w:hAnsi="宋体" w:eastAsia="宋体" w:cs="宋体"/>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组成联合体或者允许大中型企业向一家或者多家</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分包的采购项目，对于联合协议或者分包意向协议约定</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的合同份额占到合同总金额 30%以上的联合体或者大中型企业的报价给予</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投标文件的比较和评价</w:t>
      </w:r>
      <w:bookmarkEnd w:id="763"/>
      <w:r/>
      <w:bookmarkEnd w:id="764"/>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spacing w:line="360" w:lineRule="auto"/>
        <w:tabs>
          <w:tab w:val="left" w:pos="900"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随机抽取</w:t>
      </w:r>
      <w:r/>
    </w:p>
    <w:p>
      <w:pPr>
        <w:ind w:left="2035"/>
        <w:spacing w:line="360" w:lineRule="auto"/>
        <w:tabs>
          <w:tab w:val="left" w:pos="1080" w:leader="none"/>
          <w:tab w:val="left" w:pos="1589" w:leader="none"/>
          <w:tab w:val="left" w:pos="2035"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□其他方式，具体要求：__</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___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非政府强制采购的节能产品或环境标志产品，依据品目清单和认证证书实施政府优先采购。优先采购的具体规定（如涉及）___</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关于无线局域网认证产品政府采购清单中的产品，优先采购的具体规定（如涉及）___</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评标委员会应针对投标文件进行政府采购异常低价审查：</w:t>
      </w:r>
      <w:r/>
    </w:p>
    <w:p>
      <w:pPr>
        <w:numPr>
          <w:ilvl w:val="0"/>
          <w:numId w:val="0"/>
        </w:numPr>
        <w:ind w:left="1135"/>
        <w:spacing w:line="360" w:lineRule="auto"/>
        <w:tabs>
          <w:tab w:val="left" w:pos="1080" w:leader="none"/>
          <w:tab w:val="left" w:pos="1589" w:leader="none"/>
          <w:tab w:val="left" w:pos="2035"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（一）评审过程中出现下列情形之一的，评审委员会应当启动异常低价投标审查</w:t>
      </w:r>
      <w:r>
        <w:rPr>
          <w:rFonts w:hint="eastAsia" w:ascii="宋体" w:hAnsi="宋体" w:eastAsia="宋体" w:cs="宋体"/>
          <w:sz w:val="24"/>
          <w:szCs w:val="24"/>
          <w:highlight w:val="none"/>
        </w:rPr>
        <w:t xml:space="preserve">程序： </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4.评审委员会基于专业判断，认为供应商报价过低，有可能影响产品质量或者不能诚信履约的其他情形。</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相关法律法规对供应商报价有规定的，从其规定。</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12"/>
        </w:numPr>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确定</w:t>
      </w:r>
      <w:bookmarkStart w:id="780" w:name="_Toc151193644"/>
      <w:r/>
      <w:bookmarkStart w:id="781" w:name="_Toc149720839"/>
      <w:r/>
      <w:bookmarkStart w:id="782" w:name="_Toc520356170"/>
      <w:r/>
      <w:bookmarkStart w:id="783" w:name="_Toc164608815"/>
      <w:r/>
      <w:bookmarkStart w:id="784" w:name="_Toc151190173"/>
      <w:r/>
      <w:bookmarkStart w:id="785" w:name="_Toc305158814"/>
      <w:r/>
      <w:bookmarkStart w:id="786" w:name="_Toc305158888"/>
      <w:r/>
      <w:bookmarkStart w:id="787" w:name="_Toc264969236"/>
      <w:r/>
      <w:bookmarkStart w:id="788" w:name="_Toc151193934"/>
      <w:r/>
      <w:bookmarkStart w:id="789" w:name="_Toc164229387"/>
      <w:r/>
      <w:bookmarkStart w:id="790" w:name="_Toc150774646"/>
      <w:r/>
      <w:bookmarkStart w:id="791" w:name="_Toc164351640"/>
      <w:r/>
      <w:bookmarkStart w:id="792" w:name="_Toc164229241"/>
      <w:r/>
      <w:bookmarkStart w:id="793" w:name="_Toc127161460"/>
      <w:r/>
      <w:bookmarkStart w:id="794" w:name="_Toc150480784"/>
      <w:r/>
      <w:bookmarkStart w:id="795" w:name="_Toc127151747"/>
      <w:r/>
      <w:bookmarkStart w:id="796" w:name="_Toc226337242"/>
      <w:r/>
      <w:bookmarkStart w:id="797" w:name="_Toc226309790"/>
      <w:r/>
      <w:bookmarkStart w:id="798" w:name="_Toc150509297"/>
      <w:r/>
      <w:bookmarkStart w:id="799" w:name="_Toc150774751"/>
      <w:r/>
      <w:bookmarkStart w:id="800" w:name="_Toc226965736"/>
      <w:r/>
      <w:bookmarkStart w:id="801" w:name="_Toc151193716"/>
      <w:r/>
      <w:bookmarkStart w:id="802" w:name="_Toc151193788"/>
      <w:r/>
      <w:bookmarkStart w:id="803" w:name="_Toc127151546"/>
      <w:r/>
      <w:bookmarkStart w:id="804" w:name="_Ref467307010"/>
      <w:r/>
      <w:bookmarkStart w:id="805" w:name="_Toc226965819"/>
      <w:r/>
      <w:bookmarkStart w:id="806" w:name="_Toc151193860"/>
      <w:r/>
      <w:bookmarkStart w:id="807" w:name="_Toc195842911"/>
      <w:r/>
      <w:bookmarkStart w:id="808" w:name="_Toc265228384"/>
      <w:r/>
      <w:bookmarkStart w:id="809" w:name="_Toc142311048"/>
      <w:r/>
      <w:bookmarkStart w:id="810" w:name="_Toc164608660"/>
      <w:r>
        <w:rPr>
          <w:rFonts w:hint="eastAsia" w:ascii="宋体" w:hAnsi="宋体" w:eastAsia="宋体" w:cs="宋体"/>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93"/>
        <w:ind w:left="993" w:firstLine="136"/>
        <w:spacing w:line="360" w:lineRule="auto"/>
        <w:tabs>
          <w:tab w:val="left" w:pos="900"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随机抽取</w:t>
      </w:r>
      <w:r/>
    </w:p>
    <w:p>
      <w:pPr>
        <w:pStyle w:val="1193"/>
        <w:ind w:left="993" w:firstLine="136"/>
        <w:spacing w:line="360" w:lineRule="auto"/>
        <w:tabs>
          <w:tab w:val="left" w:pos="900"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□其他方式，具体要求：__</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___</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评标结果按评审后得分由高到低顺序排列。得分相同的，按投标报价由低到高顺序排列。得分且最终报价相同的，按照技术指标优劣顺序推荐。技术指标得分也相同的，由采购人（评审组长）现场随机抽取。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评标委员会要对评分汇总情况进行复核，特别是对排名第一的、报价最低的、投标或响应文件被认定为无效的情形进行重点复核。</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报告违法行为</w:t>
      </w:r>
      <w:r/>
    </w:p>
    <w:p>
      <w:pPr>
        <w:numPr>
          <w:ilvl w:val="1"/>
          <w:numId w:val="12"/>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tabs>
          <w:tab w:val="left" w:pos="360" w:leader="none"/>
          <w:tab w:val="left" w:pos="900" w:leader="none"/>
        </w:tabs>
        <w:rPr>
          <w:rFonts w:hint="eastAsia" w:ascii="宋体" w:hAnsi="宋体" w:eastAsia="宋体" w:cs="宋体"/>
          <w:b/>
          <w:sz w:val="24"/>
          <w:highlight w:val="none"/>
        </w:rPr>
        <w:sectPr>
          <w:footnotePr/>
          <w:endnotePr/>
          <w:type w:val="nextPage"/>
          <w:pgSz w:w="11907" w:h="16840" w:orient="portrait"/>
          <w:pgMar w:top="1440" w:right="1080" w:bottom="1440" w:left="1080" w:header="851" w:footer="851" w:gutter="0"/>
          <w:cols w:num="1" w:sep="0" w:space="1701" w:equalWidth="1"/>
          <w:docGrid w:linePitch="360"/>
        </w:sectPr>
        <w:outlineLvl w:val="1"/>
      </w:pPr>
      <w:r>
        <w:rPr>
          <w:rFonts w:hint="eastAsia" w:ascii="宋体" w:hAnsi="宋体" w:eastAsia="宋体" w:cs="宋体"/>
          <w:b/>
          <w:sz w:val="24"/>
          <w:highlight w:val="none"/>
        </w:rPr>
      </w:r>
      <w:r/>
    </w:p>
    <w:p>
      <w:pPr>
        <w:jc w:val="center"/>
        <w:spacing w:line="360" w:lineRule="auto"/>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b/>
          <w:sz w:val="24"/>
          <w:highlight w:val="none"/>
        </w:rPr>
        <w:t xml:space="preserve">二、评标标准</w:t>
      </w:r>
      <w:r/>
    </w:p>
    <w:tbl>
      <w:tblPr>
        <w:tblStyle w:val="974"/>
        <w:tblW w:w="9879" w:type="dxa"/>
        <w:tblInd w:w="-255" w:type="dxa"/>
        <w:tblLayout w:type="fixed"/>
        <w:tblCellMar>
          <w:left w:w="108" w:type="dxa"/>
          <w:top w:w="0" w:type="dxa"/>
          <w:right w:w="108" w:type="dxa"/>
          <w:bottom w:w="0" w:type="dxa"/>
        </w:tblCellMar>
        <w:tblLook w:val="04A0" w:firstRow="1" w:lastRow="0" w:firstColumn="1" w:lastColumn="0" w:noHBand="0" w:noVBand="1"/>
      </w:tblPr>
      <w:tblGrid>
        <w:gridCol w:w="600"/>
        <w:gridCol w:w="1284"/>
        <w:gridCol w:w="5603"/>
        <w:gridCol w:w="588"/>
        <w:gridCol w:w="1804"/>
      </w:tblGrid>
      <w:tr>
        <w:trPr>
          <w:trHeight w:val="192"/>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评分项目</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评分细则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备注</w:t>
            </w:r>
            <w:r/>
          </w:p>
        </w:tc>
      </w:tr>
      <w:tr>
        <w:trPr>
          <w:trHeight w:val="192"/>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一</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价格分（</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10</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分）</w:t>
            </w:r>
            <w:r/>
          </w:p>
        </w:tc>
      </w:tr>
      <w:tr>
        <w:trPr>
          <w:trHeight w:val="96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lang w:val="en-US" w:eastAsia="zh-CN"/>
              </w:rPr>
              <w:t xml:space="preserve">价格分</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采用低价优先法计算，即满足招标文件要求且投标价格最低的投标报价为投标基准价，其价格分为满分。其他供应商的价格分统一按照下列公式计算（小数点保留两位）：投标报价得分=(投标基准价／投标报价)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×分值</w:t>
            </w:r>
            <w:r>
              <w:rPr>
                <w:rFonts w:hint="eastAsia" w:ascii="宋体" w:hAnsi="宋体" w:eastAsia="宋体" w:cs="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sz w:val="24"/>
                <w:szCs w:val="24"/>
                <w:highlight w:val="none"/>
              </w:rPr>
              <w:t xml:space="preserve">此处投标报价指经过报价修正，及因落实政府采购政策进行价格调整后的报价，详见第四章《评标方法和评标标准》2.4及2.5。</w:t>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主观分</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50</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管理机构及人员的配备、培训和管理方案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投标人提供的管理机构及人员的配备、培训和管理方案须包含以下内容：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）管理方式：包括内部管理架构、激励机制、监督机制、信息反馈机制等；</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）物资管理：包括项目物资准备计划、工具设施设备投入计划、工具设施设备维护保养方案、物资管理办法等；</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（3）人员培训：包括</w:t>
            </w:r>
            <w:r>
              <w:rPr>
                <w:rFonts w:hint="eastAsia" w:ascii="宋体" w:hAnsi="宋体" w:cs="宋体"/>
                <w:sz w:val="24"/>
                <w:szCs w:val="24"/>
                <w:highlight w:val="none"/>
                <w:lang w:val="en-US" w:eastAsia="zh-CN"/>
              </w:rPr>
              <w:t xml:space="preserve">河道</w:t>
            </w:r>
            <w:r>
              <w:rPr>
                <w:rFonts w:hint="eastAsia" w:ascii="宋体" w:hAnsi="宋体" w:eastAsia="宋体" w:cs="宋体"/>
                <w:sz w:val="24"/>
                <w:szCs w:val="24"/>
                <w:highlight w:val="none"/>
                <w:lang w:val="zh-CN" w:eastAsia="zh-CN"/>
              </w:rPr>
              <w:t xml:space="preserve">保洁人员培训计划、方案等；</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）人员管理:包括员工管理规范、录用与考核、淘汰与奖励、服务意识、管理人员素质要求等；</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（5）人员素养：包括河道保洁人员的职业守则与素质要求等。</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val="zh-CN" w:eastAsia="zh-CN"/>
              </w:rPr>
              <w:t xml:space="preserve">%，最高得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（1）方案整体科学合理、针对性强、可操作性强，评审为优加</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（2）方案较合理、有一定针对性、一定可操作性，评审为良加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（3）方案不尽合理、针对性一般、可操作性一般，评审为中加5%；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管护</w:t>
            </w:r>
            <w:r>
              <w:rPr>
                <w:rFonts w:hint="eastAsia" w:ascii="宋体" w:hAnsi="宋体" w:eastAsia="宋体" w:cs="宋体"/>
                <w:color w:val="000000" w:themeColor="text1"/>
                <w:sz w:val="24"/>
                <w:szCs w:val="24"/>
                <w:highlight w:val="none"/>
                <w14:textFill>
                  <w14:solidFill>
                    <w14:schemeClr w14:val="tx1"/>
                  </w14:solidFill>
                </w14:textFill>
              </w:rPr>
              <w:t xml:space="preserve">服务方案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管护</w:t>
            </w:r>
            <w:r>
              <w:rPr>
                <w:rFonts w:hint="eastAsia" w:ascii="宋体" w:hAnsi="宋体" w:eastAsia="宋体" w:cs="宋体"/>
                <w:color w:val="000000" w:themeColor="text1"/>
                <w:sz w:val="24"/>
                <w:szCs w:val="24"/>
                <w:highlight w:val="none"/>
                <w14:textFill>
                  <w14:solidFill>
                    <w14:schemeClr w14:val="tx1"/>
                  </w14:solidFill>
                </w14:textFill>
              </w:rPr>
              <w:t xml:space="preserve">服务方案</w:t>
            </w:r>
            <w:r>
              <w:rPr>
                <w:rFonts w:hint="eastAsia" w:ascii="宋体" w:hAnsi="宋体" w:eastAsia="宋体" w:cs="宋体"/>
                <w:sz w:val="24"/>
                <w:szCs w:val="24"/>
                <w:highlight w:val="none"/>
                <w:lang w:val="zh-CN" w:eastAsia="zh-CN"/>
              </w:rPr>
              <w:t xml:space="preserve">须包含以下内容：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）保洁人员的配置及排班情况；</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）保洁服务相关人员岗位职责；</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zh-CN"/>
              </w:rPr>
              <w:t xml:space="preserve">）保洁作业方案、作业安全操作制度、作业规范、服务目标；</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）垃圾清运方案；</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）保洁日常巡查方案；</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zh-CN" w:eastAsia="zh-CN"/>
              </w:rPr>
              <w:t xml:space="preserve">（6）</w:t>
            </w:r>
            <w:bookmarkStart w:id="811" w:name="_Toc90366023"/>
            <w:r>
              <w:rPr>
                <w:rFonts w:hint="eastAsia" w:ascii="宋体" w:hAnsi="宋体" w:eastAsia="宋体" w:cs="宋体"/>
                <w:sz w:val="24"/>
                <w:szCs w:val="24"/>
                <w:highlight w:val="none"/>
                <w:lang w:val="en-US" w:eastAsia="zh-CN"/>
              </w:rPr>
              <w:t xml:space="preserve">应对水生植物大面积爆发的处置方案；堤防除草方案；</w:t>
            </w:r>
            <w:r>
              <w:rPr>
                <w:rFonts w:hint="eastAsia" w:ascii="宋体" w:hAnsi="宋体" w:cs="宋体"/>
                <w:sz w:val="24"/>
                <w:szCs w:val="24"/>
                <w:highlight w:val="none"/>
                <w:lang w:val="en-US" w:eastAsia="zh-CN"/>
              </w:rPr>
              <w:t xml:space="preserve">蓝藻打捞方案；</w:t>
            </w:r>
            <w:r>
              <w:rPr>
                <w:rFonts w:hint="eastAsia" w:ascii="宋体" w:hAnsi="宋体" w:eastAsia="宋体" w:cs="宋体"/>
                <w:sz w:val="24"/>
                <w:szCs w:val="24"/>
                <w:highlight w:val="none"/>
                <w:lang w:val="en-US" w:eastAsia="zh-CN"/>
              </w:rPr>
              <w:t xml:space="preserve">有害植物清理方案；</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eastAsia="zh-CN"/>
              </w:rPr>
              <w:t xml:space="preserve">）重大接待任务、重大活动、节假日应急检查保洁处置预案、人员调配方案；</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eastAsia="zh-CN"/>
              </w:rPr>
              <w:t xml:space="preserve">）河道保洁服务过程中提高保洁率、降低投诉率、增加满意率的措施</w:t>
            </w:r>
            <w:bookmarkEnd w:id="811"/>
            <w:r>
              <w:rPr>
                <w:rFonts w:hint="eastAsia" w:ascii="宋体" w:hAnsi="宋体" w:eastAsia="宋体" w:cs="宋体"/>
                <w:sz w:val="24"/>
                <w:szCs w:val="24"/>
                <w:highlight w:val="none"/>
                <w:lang w:val="zh-CN"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0%，最高得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（1）方案整体科学合理、针对性强、可操作性强，评审为优加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（2）方案较合理、有一定针对性、一定可操作性，评审为良加</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zh-CN"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（3）方案不尽合理、针对性一般、可操作性一般，评审为中加5%；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安全文明管理方案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投标人提供的安全文明管理方案须包含以下内容：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）作业</w:t>
            </w:r>
            <w:r>
              <w:rPr>
                <w:rFonts w:hint="eastAsia" w:ascii="宋体" w:hAnsi="宋体" w:eastAsia="宋体" w:cs="宋体"/>
                <w:sz w:val="24"/>
                <w:szCs w:val="24"/>
                <w:highlight w:val="none"/>
                <w:lang w:val="en-US" w:eastAsia="zh-CN"/>
              </w:rPr>
              <w:t xml:space="preserve">时的</w:t>
            </w:r>
            <w:r>
              <w:rPr>
                <w:rFonts w:hint="eastAsia" w:ascii="宋体" w:hAnsi="宋体" w:eastAsia="宋体" w:cs="宋体"/>
                <w:sz w:val="24"/>
                <w:szCs w:val="24"/>
                <w:highlight w:val="none"/>
                <w:lang w:val="zh-CN" w:eastAsia="zh-CN"/>
              </w:rPr>
              <w:t xml:space="preserve">安全管理方案、</w:t>
            </w:r>
            <w:r>
              <w:rPr>
                <w:rFonts w:hint="eastAsia" w:ascii="宋体" w:hAnsi="宋体" w:eastAsia="宋体" w:cs="宋体"/>
                <w:sz w:val="24"/>
                <w:szCs w:val="24"/>
                <w:highlight w:val="none"/>
                <w:lang w:val="en-US" w:eastAsia="zh-CN"/>
              </w:rPr>
              <w:t xml:space="preserve">航道作业安全规范、</w:t>
            </w:r>
            <w:r>
              <w:rPr>
                <w:rFonts w:hint="eastAsia" w:ascii="宋体" w:hAnsi="宋体" w:eastAsia="宋体" w:cs="宋体"/>
                <w:sz w:val="24"/>
                <w:szCs w:val="24"/>
                <w:highlight w:val="none"/>
                <w:lang w:val="zh-CN" w:eastAsia="zh-CN"/>
              </w:rPr>
              <w:t xml:space="preserve">安全措施保障、文明作业措施；</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（2）发生安全事故时的应急预案</w:t>
            </w:r>
            <w:r>
              <w:rPr>
                <w:rFonts w:hint="eastAsia" w:ascii="宋体" w:hAnsi="宋体" w:eastAsia="宋体" w:cs="宋体"/>
                <w:sz w:val="24"/>
                <w:szCs w:val="24"/>
                <w:highlight w:val="none"/>
                <w:lang w:val="en-US" w:eastAsia="zh-CN"/>
              </w:rPr>
              <w:t xml:space="preserve">包括但不限于以下</w:t>
            </w:r>
            <w:r>
              <w:rPr>
                <w:rFonts w:hint="eastAsia" w:ascii="宋体" w:hAnsi="宋体" w:eastAsia="宋体" w:cs="宋体"/>
                <w:sz w:val="24"/>
                <w:szCs w:val="24"/>
                <w:highlight w:val="none"/>
                <w:lang w:val="zh-CN" w:eastAsia="zh-CN"/>
              </w:rPr>
              <w:t xml:space="preserve">：</w:t>
            </w:r>
            <w:r/>
          </w:p>
          <w:p>
            <w:pPr>
              <w:ind w:left="0" w:right="0" w:firstLine="0"/>
              <w:keepLines w:val="0"/>
              <w:keepNext w:val="0"/>
              <w:spacing w:before="0" w:beforeAutospacing="0" w:after="0" w:afterAutospacing="0" w:line="360" w:lineRule="exact"/>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zh-CN" w:eastAsia="zh-CN"/>
              </w:rPr>
              <w:t xml:space="preserve">①人员意外伤害处置预案；</w:t>
            </w:r>
            <w:r>
              <w:rPr>
                <w:rFonts w:hint="eastAsia" w:ascii="宋体" w:hAnsi="宋体" w:eastAsia="宋体" w:cs="宋体"/>
                <w:sz w:val="24"/>
                <w:szCs w:val="24"/>
                <w:highlight w:val="none"/>
                <w:lang w:val="en-US" w:eastAsia="zh-CN"/>
              </w:rPr>
              <w:t xml:space="preserve">②高温、暴雨等恶劣天气</w:t>
            </w:r>
            <w:r>
              <w:rPr>
                <w:rFonts w:hint="eastAsia" w:ascii="宋体" w:hAnsi="宋体" w:cs="宋体"/>
                <w:sz w:val="24"/>
                <w:szCs w:val="24"/>
                <w:highlight w:val="none"/>
                <w:lang w:val="en-US" w:eastAsia="zh-CN"/>
              </w:rPr>
              <w:t xml:space="preserve">及汛期</w:t>
            </w:r>
            <w:r>
              <w:rPr>
                <w:rFonts w:hint="eastAsia" w:ascii="宋体" w:hAnsi="宋体" w:eastAsia="宋体" w:cs="宋体"/>
                <w:sz w:val="24"/>
                <w:szCs w:val="24"/>
                <w:highlight w:val="none"/>
                <w:lang w:val="zh-CN" w:eastAsia="zh-CN"/>
              </w:rPr>
              <w:t xml:space="preserve">应急预案</w:t>
            </w:r>
            <w:r>
              <w:rPr>
                <w:rFonts w:hint="eastAsia" w:ascii="宋体" w:hAnsi="宋体" w:cs="宋体"/>
                <w:sz w:val="24"/>
                <w:szCs w:val="24"/>
                <w:highlight w:val="none"/>
                <w:lang w:val="zh-CN"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（3）避免、减少对保洁场所周边环境再次污染的保证措施。</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zh-CN" w:eastAsia="zh-CN"/>
              </w:rPr>
              <w:t xml:space="preserve">%，最高得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（1）方案整体科学合理、针对性强、可操作性强，评审为优加</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（2）方案较合理、有一定针对性、一定可操作性，评审为良加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（3）方案不尽合理、针对性一般、可操作性一般，评审为中加5%；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zh-CN" w:eastAsia="zh-CN"/>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项目特性分析</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投标人提供的项目特性分析须包含以下内容：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）针对本项目，投标</w:t>
            </w:r>
            <w:r>
              <w:rPr>
                <w:rFonts w:hint="eastAsia" w:ascii="宋体" w:hAnsi="宋体" w:cs="宋体"/>
                <w:sz w:val="24"/>
                <w:szCs w:val="24"/>
                <w:highlight w:val="none"/>
                <w:lang w:val="en-US" w:eastAsia="zh-CN"/>
              </w:rPr>
              <w:t xml:space="preserve">人</w:t>
            </w:r>
            <w:r>
              <w:rPr>
                <w:rFonts w:hint="eastAsia" w:ascii="宋体" w:hAnsi="宋体" w:eastAsia="宋体" w:cs="宋体"/>
                <w:sz w:val="24"/>
                <w:szCs w:val="24"/>
                <w:highlight w:val="none"/>
                <w:lang w:val="zh-CN" w:eastAsia="zh-CN"/>
              </w:rPr>
              <w:t xml:space="preserve">自行摸排每条河道的项目特性，包括河道基本情况、河道沿线情况等。</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）根据摸排情况分析</w:t>
            </w:r>
            <w:r>
              <w:rPr>
                <w:rFonts w:hint="eastAsia" w:ascii="宋体" w:hAnsi="宋体" w:eastAsia="宋体" w:cs="宋体"/>
                <w:sz w:val="24"/>
                <w:szCs w:val="24"/>
                <w:highlight w:val="none"/>
                <w:lang w:val="en-US" w:eastAsia="zh-CN"/>
              </w:rPr>
              <w:t xml:space="preserve">每条河道巡查重点、</w:t>
            </w:r>
            <w:r>
              <w:rPr>
                <w:rFonts w:hint="eastAsia" w:ascii="宋体" w:hAnsi="宋体" w:eastAsia="宋体" w:cs="宋体"/>
                <w:sz w:val="24"/>
                <w:szCs w:val="24"/>
                <w:highlight w:val="none"/>
                <w:lang w:val="zh-CN" w:eastAsia="zh-CN"/>
              </w:rPr>
              <w:t xml:space="preserve">管护工作难点、</w:t>
            </w:r>
            <w:r>
              <w:rPr>
                <w:rFonts w:hint="eastAsia" w:ascii="宋体" w:hAnsi="宋体" w:eastAsia="宋体" w:cs="宋体"/>
                <w:sz w:val="24"/>
                <w:szCs w:val="24"/>
                <w:highlight w:val="none"/>
                <w:lang w:val="en-US" w:eastAsia="zh-CN"/>
              </w:rPr>
              <w:t xml:space="preserve">各季节工作重点</w:t>
            </w:r>
            <w:r>
              <w:rPr>
                <w:rFonts w:hint="eastAsia" w:ascii="宋体" w:hAnsi="宋体" w:eastAsia="宋体" w:cs="宋体"/>
                <w:sz w:val="24"/>
                <w:szCs w:val="24"/>
                <w:highlight w:val="none"/>
                <w:lang w:val="zh-CN" w:eastAsia="zh-CN"/>
              </w:rPr>
              <w:t xml:space="preserve">并制定相应对策。</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zh-CN" w:eastAsia="zh-CN"/>
              </w:rPr>
              <w:t xml:space="preserve">%，最高得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（1）分析科学合理、针对性强、可操作性强，评审为优加</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（2）分析较合理、有一定针对性、一定可操作性，评审为良加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（3）分析不尽合理、针对性一般、可操作性一般，评审为中加5%；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zh-CN" w:eastAsia="zh-CN"/>
              </w:rPr>
              <w:t xml:space="preserve">（4）分析不合理、无针对性、无可操作性，评审为差的，不加分。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协调方案及进退场交接方案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投标人提供的协调方案及进退场交接方案须包含以下内容：</w:t>
            </w:r>
            <w:r/>
          </w:p>
          <w:p>
            <w:pPr>
              <w:numPr>
                <w:ilvl w:val="0"/>
                <w:numId w:val="13"/>
              </w:numPr>
              <w:ind w:left="0" w:right="0" w:firstLine="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供应商服务期间与其他单位、部门等的综合协调方案；</w:t>
            </w:r>
            <w:r/>
          </w:p>
          <w:p>
            <w:pPr>
              <w:numPr>
                <w:ilvl w:val="0"/>
                <w:numId w:val="0"/>
              </w:numPr>
              <w:ind w:right="0"/>
              <w:keepLines w:val="0"/>
              <w:keepNext w:val="0"/>
              <w:spacing w:before="0" w:beforeAutospacing="0" w:after="0" w:afterAutospacing="0" w:line="36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（2）供应商提供的进退场交接措施方案。</w:t>
            </w:r>
            <w:r/>
          </w:p>
          <w:p>
            <w:pPr>
              <w:numPr>
                <w:ilvl w:val="0"/>
                <w:numId w:val="0"/>
              </w:numPr>
              <w:ind w:right="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1考察以上内容，每满足任意一项内容得</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zh-CN" w:eastAsia="zh-CN"/>
              </w:rPr>
              <w:t xml:space="preserve">%，最高得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（1）方案整体科学合理、针对性强、可操作性强，评审为优加</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（2）方案较合理、有一定针对性、一定可操作性，评审为良加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（3）方案不尽合理、针对性一般、可操作性一般，评审为中加5%；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zh-CN" w:eastAsia="zh-CN"/>
              </w:rPr>
              <w:t xml:space="preserve">（4）方案不合理、无针对性、无可操作性，评审为差的，不加分。</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92"/>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客观分</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40</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p>
        </w:tc>
      </w:tr>
      <w:tr>
        <w:trPr>
          <w:trHeight w:val="96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管护经验</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投标人近三年以来（响应截止时间往前推）</w:t>
            </w:r>
            <w:r>
              <w:rPr>
                <w:rFonts w:hint="eastAsia" w:ascii="宋体" w:hAnsi="宋体" w:cs="宋体"/>
                <w:sz w:val="24"/>
                <w:szCs w:val="24"/>
                <w:highlight w:val="none"/>
                <w:lang w:val="en-US" w:eastAsia="zh-CN"/>
              </w:rPr>
              <w:t xml:space="preserve">有</w:t>
            </w:r>
            <w:r>
              <w:rPr>
                <w:rFonts w:hint="eastAsia" w:ascii="宋体" w:hAnsi="宋体" w:eastAsia="宋体" w:cs="宋体"/>
                <w:sz w:val="24"/>
                <w:szCs w:val="24"/>
                <w:highlight w:val="none"/>
                <w:lang w:val="zh-CN" w:eastAsia="zh-CN"/>
              </w:rPr>
              <w:t xml:space="preserve">类似业绩的，有</w:t>
            </w:r>
            <w:r>
              <w:rPr>
                <w:rFonts w:hint="eastAsia" w:ascii="宋体" w:hAnsi="宋体" w:eastAsia="宋体" w:cs="宋体"/>
                <w:sz w:val="24"/>
                <w:szCs w:val="24"/>
                <w:highlight w:val="none"/>
                <w:lang w:val="en-US" w:eastAsia="zh-CN"/>
              </w:rPr>
              <w:t xml:space="preserve">1个</w:t>
            </w:r>
            <w:r>
              <w:rPr>
                <w:rFonts w:hint="eastAsia" w:ascii="宋体" w:hAnsi="宋体" w:eastAsia="宋体" w:cs="宋体"/>
                <w:sz w:val="24"/>
                <w:szCs w:val="24"/>
                <w:highlight w:val="none"/>
                <w:lang w:val="zh-CN" w:eastAsia="zh-CN"/>
              </w:rPr>
              <w:t xml:space="preserve">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分，本项最高得</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zh-CN" w:eastAsia="zh-CN"/>
              </w:rPr>
              <w:t xml:space="preserve">分。</w:t>
            </w:r>
            <w:r/>
          </w:p>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color w:val="ff0000"/>
                <w:sz w:val="24"/>
                <w:szCs w:val="24"/>
                <w:highlight w:val="none"/>
                <w:lang w:val="en-US" w:eastAsia="zh-CN"/>
              </w:rPr>
              <w:t xml:space="preserve">注：</w:t>
            </w:r>
            <w:r>
              <w:rPr>
                <w:rFonts w:hint="eastAsia" w:ascii="宋体" w:hAnsi="宋体" w:eastAsia="宋体" w:cs="宋体"/>
                <w:color w:val="ff0000"/>
                <w:sz w:val="24"/>
                <w:szCs w:val="24"/>
                <w:highlight w:val="none"/>
                <w:lang w:val="zh-CN" w:eastAsia="zh-CN"/>
              </w:rPr>
              <w:t xml:space="preserve">提供中标通知书</w:t>
            </w:r>
            <w:r>
              <w:rPr>
                <w:rFonts w:hint="eastAsia" w:ascii="宋体" w:hAnsi="宋体" w:cs="宋体"/>
                <w:color w:val="ff0000"/>
                <w:sz w:val="24"/>
                <w:szCs w:val="24"/>
                <w:highlight w:val="none"/>
                <w:lang w:val="zh-CN" w:eastAsia="zh-CN"/>
              </w:rPr>
              <w:t xml:space="preserve">、</w:t>
            </w:r>
            <w:r>
              <w:rPr>
                <w:rFonts w:hint="eastAsia" w:ascii="宋体" w:hAnsi="宋体" w:eastAsia="宋体" w:cs="宋体"/>
                <w:color w:val="ff0000"/>
                <w:sz w:val="24"/>
                <w:szCs w:val="24"/>
                <w:highlight w:val="none"/>
                <w:lang w:val="zh-CN" w:eastAsia="zh-CN"/>
              </w:rPr>
              <w:t xml:space="preserve">合同（应提供能够明确反映投标供应商名称、签订时间、服务内容等详细信息的合同,同一业主单位同一项目不同年份的年度合同可以重复计分）</w:t>
            </w:r>
            <w:r>
              <w:rPr>
                <w:rFonts w:hint="eastAsia" w:ascii="宋体" w:hAnsi="宋体" w:cs="宋体"/>
                <w:color w:val="ff0000"/>
                <w:sz w:val="24"/>
                <w:szCs w:val="24"/>
                <w:highlight w:val="none"/>
                <w:lang w:val="en-US" w:eastAsia="zh-CN"/>
              </w:rPr>
              <w:t xml:space="preserve">和发票</w:t>
            </w:r>
            <w:r>
              <w:rPr>
                <w:rFonts w:hint="eastAsia" w:ascii="宋体" w:hAnsi="宋体" w:eastAsia="宋体" w:cs="宋体"/>
                <w:color w:val="ff0000"/>
                <w:sz w:val="24"/>
                <w:szCs w:val="24"/>
                <w:highlight w:val="none"/>
                <w:lang w:val="zh-CN" w:eastAsia="zh-CN"/>
              </w:rPr>
              <w:t xml:space="preserve">，未提供的或未按要求提供的不得分。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6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近三年以来（响应截止时间往前推）</w:t>
            </w:r>
            <w:r>
              <w:rPr>
                <w:rFonts w:hint="eastAsia" w:ascii="宋体" w:hAnsi="宋体" w:cs="宋体"/>
                <w:sz w:val="24"/>
                <w:szCs w:val="24"/>
                <w:highlight w:val="none"/>
                <w:lang w:val="en-US" w:eastAsia="zh-CN"/>
              </w:rPr>
              <w:t xml:space="preserve">有</w:t>
            </w:r>
            <w:r>
              <w:rPr>
                <w:rFonts w:hint="eastAsia" w:ascii="宋体" w:hAnsi="宋体" w:eastAsia="宋体" w:cs="宋体"/>
                <w:sz w:val="24"/>
                <w:szCs w:val="24"/>
                <w:highlight w:val="none"/>
                <w:lang w:val="zh-CN" w:eastAsia="zh-CN"/>
              </w:rPr>
              <w:t xml:space="preserve">类似业绩的，有</w:t>
            </w:r>
            <w:r>
              <w:rPr>
                <w:rFonts w:hint="eastAsia" w:ascii="宋体" w:hAnsi="宋体" w:eastAsia="宋体" w:cs="宋体"/>
                <w:sz w:val="24"/>
                <w:szCs w:val="24"/>
                <w:highlight w:val="none"/>
                <w:lang w:val="en-US" w:eastAsia="zh-CN"/>
              </w:rPr>
              <w:t xml:space="preserve">1个</w:t>
            </w:r>
            <w:r>
              <w:rPr>
                <w:rFonts w:hint="eastAsia" w:ascii="宋体" w:hAnsi="宋体" w:eastAsia="宋体" w:cs="宋体"/>
                <w:sz w:val="24"/>
                <w:szCs w:val="24"/>
                <w:highlight w:val="none"/>
                <w:lang w:val="zh-CN" w:eastAsia="zh-CN"/>
              </w:rPr>
              <w:t xml:space="preserve">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分。</w:t>
            </w:r>
            <w:r/>
          </w:p>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color w:val="ff0000"/>
                <w:sz w:val="24"/>
                <w:szCs w:val="24"/>
                <w:highlight w:val="none"/>
                <w:lang w:val="en-US" w:eastAsia="zh-CN"/>
              </w:rPr>
              <w:t xml:space="preserve">注：</w:t>
            </w:r>
            <w:r>
              <w:rPr>
                <w:rFonts w:hint="eastAsia" w:ascii="宋体" w:hAnsi="宋体" w:eastAsia="宋体" w:cs="宋体"/>
                <w:color w:val="ff0000"/>
                <w:sz w:val="24"/>
                <w:szCs w:val="24"/>
                <w:highlight w:val="none"/>
                <w:lang w:val="zh-CN" w:eastAsia="zh-CN"/>
              </w:rPr>
              <w:t xml:space="preserve">提供</w:t>
            </w:r>
            <w:r>
              <w:rPr>
                <w:rFonts w:hint="eastAsia" w:ascii="宋体" w:hAnsi="宋体" w:eastAsia="宋体" w:cs="宋体"/>
                <w:color w:val="ff0000"/>
                <w:sz w:val="24"/>
                <w:szCs w:val="24"/>
                <w:highlight w:val="none"/>
                <w:lang w:val="en-US" w:eastAsia="zh-CN"/>
              </w:rPr>
              <w:t xml:space="preserve">合同</w:t>
            </w:r>
            <w:r>
              <w:rPr>
                <w:rFonts w:hint="eastAsia" w:ascii="宋体" w:hAnsi="宋体" w:eastAsia="宋体" w:cs="宋体"/>
                <w:color w:val="ff0000"/>
                <w:sz w:val="24"/>
                <w:szCs w:val="24"/>
                <w:highlight w:val="none"/>
                <w:lang w:val="zh-CN" w:eastAsia="zh-CN"/>
              </w:rPr>
              <w:t xml:space="preserve">（</w:t>
            </w:r>
            <w:r>
              <w:rPr>
                <w:rFonts w:hint="eastAsia" w:ascii="宋体" w:hAnsi="宋体" w:cs="宋体"/>
                <w:color w:val="ff0000"/>
                <w:sz w:val="24"/>
                <w:szCs w:val="24"/>
                <w:highlight w:val="none"/>
                <w:lang w:val="en-US" w:eastAsia="zh-CN"/>
              </w:rPr>
              <w:t xml:space="preserve">合同</w:t>
            </w:r>
            <w:r>
              <w:rPr>
                <w:rFonts w:hint="eastAsia" w:ascii="宋体" w:hAnsi="宋体" w:eastAsia="宋体" w:cs="宋体"/>
                <w:color w:val="ff0000"/>
                <w:sz w:val="24"/>
                <w:szCs w:val="24"/>
                <w:highlight w:val="none"/>
                <w:lang w:val="zh-CN" w:eastAsia="zh-CN"/>
              </w:rPr>
              <w:t xml:space="preserve">应能够明确反映</w:t>
            </w:r>
            <w:r>
              <w:rPr>
                <w:rFonts w:hint="eastAsia" w:ascii="宋体" w:hAnsi="宋体" w:eastAsia="宋体" w:cs="宋体"/>
                <w:color w:val="ff0000"/>
                <w:sz w:val="24"/>
                <w:szCs w:val="24"/>
                <w:highlight w:val="none"/>
                <w:lang w:val="en-US" w:eastAsia="zh-CN"/>
              </w:rPr>
              <w:t xml:space="preserve">项目负责人</w:t>
            </w:r>
            <w:r>
              <w:rPr>
                <w:rFonts w:hint="eastAsia" w:ascii="宋体" w:hAnsi="宋体" w:eastAsia="宋体" w:cs="宋体"/>
                <w:color w:val="ff0000"/>
                <w:sz w:val="24"/>
                <w:szCs w:val="24"/>
                <w:highlight w:val="none"/>
                <w:lang w:val="zh-CN" w:eastAsia="zh-CN"/>
              </w:rPr>
              <w:t xml:space="preserve">、签订时间、服务内容等详细信息</w:t>
            </w:r>
            <w:r>
              <w:rPr>
                <w:rFonts w:hint="eastAsia" w:ascii="宋体" w:hAnsi="宋体" w:cs="宋体"/>
                <w:color w:val="ff0000"/>
                <w:sz w:val="24"/>
                <w:szCs w:val="24"/>
                <w:highlight w:val="none"/>
                <w:lang w:val="zh-CN" w:eastAsia="zh-CN"/>
              </w:rPr>
              <w:t xml:space="preserve">，</w:t>
            </w:r>
            <w:r>
              <w:rPr>
                <w:rFonts w:hint="eastAsia" w:ascii="宋体" w:hAnsi="宋体" w:cs="宋体"/>
                <w:color w:val="ff0000"/>
                <w:sz w:val="24"/>
                <w:szCs w:val="24"/>
                <w:highlight w:val="none"/>
                <w:lang w:val="en-US" w:eastAsia="zh-CN"/>
              </w:rPr>
              <w:t xml:space="preserve">若合同不能反映项目负责人则提供甲方的盖章证明材料）</w:t>
            </w:r>
            <w:r>
              <w:rPr>
                <w:rFonts w:hint="eastAsia" w:ascii="宋体" w:hAnsi="宋体" w:eastAsia="宋体" w:cs="宋体"/>
                <w:color w:val="ff0000"/>
                <w:sz w:val="24"/>
                <w:szCs w:val="24"/>
                <w:highlight w:val="none"/>
                <w:lang w:val="en-US" w:eastAsia="zh-CN"/>
              </w:rPr>
              <w:t xml:space="preserve">及投标人为其缴纳的近六个月中任意一个月</w:t>
            </w:r>
            <w:r>
              <w:rPr>
                <w:rFonts w:hint="eastAsia" w:ascii="宋体" w:hAnsi="宋体" w:eastAsia="宋体" w:cs="宋体"/>
                <w:color w:val="ff0000"/>
                <w:sz w:val="24"/>
                <w:szCs w:val="24"/>
                <w:highlight w:val="none"/>
                <w:lang w:val="zh-CN" w:eastAsia="zh-CN"/>
              </w:rPr>
              <w:t xml:space="preserve">的社保证明材料，未提供的或未按要求提供的不得分。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76"/>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机械化</w:t>
            </w:r>
            <w:r>
              <w:rPr>
                <w:rFonts w:hint="eastAsia" w:ascii="宋体" w:hAnsi="宋体" w:eastAsia="宋体" w:cs="宋体"/>
                <w:color w:val="000000" w:themeColor="text1"/>
                <w:sz w:val="24"/>
                <w:szCs w:val="24"/>
                <w:highlight w:val="none"/>
                <w:lang w:bidi="ar"/>
                <w14:textFill>
                  <w14:solidFill>
                    <w14:schemeClr w14:val="tx1"/>
                  </w14:solidFill>
                </w14:textFill>
              </w:rPr>
              <w:t xml:space="preserve">水草打捞</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设备</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在</w:t>
            </w:r>
            <w:r>
              <w:rPr>
                <w:rFonts w:hint="eastAsia" w:ascii="宋体" w:hAnsi="宋体" w:cs="宋体"/>
                <w:sz w:val="24"/>
                <w:szCs w:val="24"/>
                <w:highlight w:val="none"/>
                <w:lang w:val="en-US" w:eastAsia="zh-CN"/>
              </w:rPr>
              <w:t xml:space="preserve">满足采购需求</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台</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艘）基础上，每增加1台（艘）符合要求的设备，得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分，最高得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w:t>
            </w:r>
            <w:r/>
          </w:p>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color w:val="ff0000"/>
                <w:sz w:val="24"/>
                <w:szCs w:val="24"/>
                <w:highlight w:val="none"/>
                <w:lang w:val="en-US" w:eastAsia="zh-CN"/>
              </w:rPr>
              <w:t xml:space="preserve">注：自有的需提供购买</w:t>
            </w:r>
            <w:r>
              <w:rPr>
                <w:rFonts w:hint="eastAsia" w:ascii="宋体" w:hAnsi="宋体" w:cs="宋体"/>
                <w:color w:val="ff0000"/>
                <w:sz w:val="24"/>
                <w:szCs w:val="24"/>
                <w:highlight w:val="none"/>
                <w:lang w:val="en-US" w:eastAsia="zh-CN"/>
              </w:rPr>
              <w:t xml:space="preserve">机械化设备</w:t>
            </w:r>
            <w:r>
              <w:rPr>
                <w:rFonts w:hint="eastAsia" w:ascii="宋体" w:hAnsi="宋体" w:eastAsia="宋体" w:cs="宋体"/>
                <w:color w:val="ff0000"/>
                <w:sz w:val="24"/>
                <w:szCs w:val="24"/>
                <w:highlight w:val="none"/>
                <w:lang w:val="en-US" w:eastAsia="zh-CN"/>
              </w:rPr>
              <w:t xml:space="preserve">的发票（发票上的购买方名称须与投标供应商名称一致）并提供</w:t>
            </w:r>
            <w:r>
              <w:rPr>
                <w:rFonts w:hint="eastAsia" w:ascii="宋体" w:hAnsi="宋体" w:cs="宋体"/>
                <w:color w:val="ff0000"/>
                <w:sz w:val="24"/>
                <w:szCs w:val="24"/>
                <w:highlight w:val="none"/>
                <w:lang w:val="en-US" w:eastAsia="zh-CN"/>
              </w:rPr>
              <w:t xml:space="preserve">设备</w:t>
            </w:r>
            <w:r>
              <w:rPr>
                <w:rFonts w:hint="eastAsia" w:ascii="宋体" w:hAnsi="宋体" w:eastAsia="宋体" w:cs="宋体"/>
                <w:color w:val="ff0000"/>
                <w:sz w:val="24"/>
                <w:szCs w:val="24"/>
                <w:highlight w:val="none"/>
                <w:lang w:val="en-US" w:eastAsia="zh-CN"/>
              </w:rPr>
              <w:t xml:space="preserve">参数及照片；租赁的需提供租赁合同</w:t>
            </w:r>
            <w:r>
              <w:rPr>
                <w:rFonts w:hint="eastAsia" w:ascii="宋体" w:hAnsi="宋体" w:cs="宋体"/>
                <w:color w:val="ff0000"/>
                <w:sz w:val="24"/>
                <w:szCs w:val="24"/>
                <w:highlight w:val="none"/>
                <w:lang w:val="en-US" w:eastAsia="zh-CN"/>
              </w:rPr>
              <w:t xml:space="preserve">（租赁服务期限满足本项目的服务期限要求）</w:t>
            </w:r>
            <w:r>
              <w:rPr>
                <w:rFonts w:hint="eastAsia" w:ascii="宋体" w:hAnsi="宋体" w:eastAsia="宋体" w:cs="宋体"/>
                <w:color w:val="ff0000"/>
                <w:sz w:val="24"/>
                <w:szCs w:val="24"/>
                <w:highlight w:val="none"/>
                <w:lang w:val="en-US" w:eastAsia="zh-CN"/>
              </w:rPr>
              <w:t xml:space="preserve">并附</w:t>
            </w:r>
            <w:r>
              <w:rPr>
                <w:rFonts w:hint="eastAsia" w:ascii="宋体" w:hAnsi="宋体" w:cs="宋体"/>
                <w:color w:val="ff0000"/>
                <w:sz w:val="24"/>
                <w:szCs w:val="24"/>
                <w:highlight w:val="none"/>
                <w:lang w:val="en-US" w:eastAsia="zh-CN"/>
              </w:rPr>
              <w:t xml:space="preserve">设备</w:t>
            </w:r>
            <w:r>
              <w:rPr>
                <w:rFonts w:hint="eastAsia" w:ascii="宋体" w:hAnsi="宋体" w:eastAsia="宋体" w:cs="宋体"/>
                <w:color w:val="ff0000"/>
                <w:sz w:val="24"/>
                <w:szCs w:val="24"/>
                <w:highlight w:val="none"/>
                <w:lang w:val="en-US" w:eastAsia="zh-CN"/>
              </w:rPr>
              <w:t xml:space="preserve">照片，</w:t>
            </w:r>
            <w:r>
              <w:rPr>
                <w:rFonts w:hint="eastAsia" w:ascii="宋体" w:hAnsi="宋体" w:eastAsia="宋体" w:cs="宋体"/>
                <w:color w:val="ff0000"/>
                <w:sz w:val="24"/>
                <w:szCs w:val="24"/>
                <w:highlight w:val="none"/>
                <w:lang w:val="zh-CN" w:eastAsia="zh-CN"/>
              </w:rPr>
              <w:t xml:space="preserve">未提供的或未按要求提供的不得分</w:t>
            </w:r>
            <w:r>
              <w:rPr>
                <w:rFonts w:hint="eastAsia" w:ascii="宋体" w:hAnsi="宋体" w:eastAsia="宋体" w:cs="宋体"/>
                <w:color w:val="ff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04"/>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河道巡查</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车辆</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拟投入用于河道巡查的机动</w:t>
            </w:r>
            <w:r>
              <w:rPr>
                <w:rFonts w:hint="eastAsia" w:ascii="宋体" w:hAnsi="宋体" w:cs="宋体"/>
                <w:sz w:val="24"/>
                <w:szCs w:val="24"/>
                <w:highlight w:val="none"/>
                <w:lang w:val="en-US" w:eastAsia="zh-CN"/>
              </w:rPr>
              <w:t xml:space="preserve">车辆</w:t>
            </w:r>
            <w:r>
              <w:rPr>
                <w:rFonts w:hint="eastAsia" w:ascii="宋体" w:hAnsi="宋体" w:eastAsia="宋体" w:cs="宋体"/>
                <w:sz w:val="24"/>
                <w:szCs w:val="24"/>
                <w:highlight w:val="none"/>
                <w:lang w:val="en-US" w:eastAsia="zh-CN"/>
              </w:rPr>
              <w:t xml:space="preserve">，有1辆得2分，最高得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color w:val="ff0000"/>
                <w:sz w:val="24"/>
                <w:szCs w:val="24"/>
                <w:highlight w:val="none"/>
                <w:lang w:val="en-US" w:eastAsia="zh-CN"/>
              </w:rPr>
              <w:t xml:space="preserve">注：自有的需提供巡查机动车的行驶证、</w:t>
            </w:r>
            <w:r>
              <w:rPr>
                <w:rFonts w:hint="eastAsia" w:ascii="宋体" w:hAnsi="宋体" w:cs="宋体"/>
                <w:color w:val="ff0000"/>
                <w:sz w:val="24"/>
                <w:szCs w:val="24"/>
                <w:highlight w:val="none"/>
                <w:lang w:val="en-US" w:eastAsia="zh-CN"/>
              </w:rPr>
              <w:t xml:space="preserve">车辆</w:t>
            </w:r>
            <w:r>
              <w:rPr>
                <w:rFonts w:hint="eastAsia" w:ascii="宋体" w:hAnsi="宋体" w:eastAsia="宋体" w:cs="宋体"/>
                <w:color w:val="ff0000"/>
                <w:sz w:val="24"/>
                <w:szCs w:val="24"/>
                <w:highlight w:val="none"/>
                <w:lang w:val="en-US" w:eastAsia="zh-CN"/>
              </w:rPr>
              <w:t xml:space="preserve">照片（</w:t>
            </w:r>
            <w:r>
              <w:rPr>
                <w:rFonts w:hint="eastAsia" w:ascii="宋体" w:hAnsi="宋体" w:cs="宋体"/>
                <w:color w:val="ff0000"/>
                <w:sz w:val="24"/>
                <w:szCs w:val="24"/>
                <w:highlight w:val="none"/>
                <w:lang w:val="en-US" w:eastAsia="zh-CN"/>
              </w:rPr>
              <w:t xml:space="preserve">机动车</w:t>
            </w:r>
            <w:r>
              <w:rPr>
                <w:rFonts w:hint="eastAsia" w:ascii="宋体" w:hAnsi="宋体" w:eastAsia="宋体" w:cs="宋体"/>
                <w:color w:val="ff0000"/>
                <w:sz w:val="24"/>
                <w:szCs w:val="24"/>
                <w:highlight w:val="none"/>
                <w:lang w:val="en-US" w:eastAsia="zh-CN"/>
              </w:rPr>
              <w:t xml:space="preserve">需登记在投标</w:t>
            </w:r>
            <w:r>
              <w:rPr>
                <w:rFonts w:hint="eastAsia" w:ascii="宋体" w:hAnsi="宋体" w:cs="宋体"/>
                <w:color w:val="ff0000"/>
                <w:sz w:val="24"/>
                <w:szCs w:val="24"/>
                <w:highlight w:val="none"/>
                <w:lang w:val="en-US" w:eastAsia="zh-CN"/>
              </w:rPr>
              <w:t xml:space="preserve">人</w:t>
            </w:r>
            <w:r>
              <w:rPr>
                <w:rFonts w:hint="eastAsia" w:ascii="宋体" w:hAnsi="宋体" w:eastAsia="宋体" w:cs="宋体"/>
                <w:color w:val="ff0000"/>
                <w:sz w:val="24"/>
                <w:szCs w:val="24"/>
                <w:highlight w:val="none"/>
                <w:lang w:val="en-US" w:eastAsia="zh-CN"/>
              </w:rPr>
              <w:t xml:space="preserve">名下，否则无效）；租赁的需提供</w:t>
            </w:r>
            <w:r>
              <w:rPr>
                <w:rFonts w:hint="eastAsia" w:ascii="宋体" w:hAnsi="宋体" w:cs="宋体"/>
                <w:color w:val="ff0000"/>
                <w:sz w:val="24"/>
                <w:szCs w:val="24"/>
                <w:highlight w:val="none"/>
                <w:lang w:val="en-US" w:eastAsia="zh-CN"/>
              </w:rPr>
              <w:t xml:space="preserve">机动车</w:t>
            </w:r>
            <w:r>
              <w:rPr>
                <w:rFonts w:hint="eastAsia" w:ascii="宋体" w:hAnsi="宋体" w:eastAsia="宋体" w:cs="宋体"/>
                <w:color w:val="ff0000"/>
                <w:sz w:val="24"/>
                <w:szCs w:val="24"/>
                <w:highlight w:val="none"/>
                <w:lang w:val="en-US" w:eastAsia="zh-CN"/>
              </w:rPr>
              <w:t xml:space="preserve">租赁合同、行驶证、</w:t>
            </w:r>
            <w:r>
              <w:rPr>
                <w:rFonts w:hint="eastAsia" w:ascii="宋体" w:hAnsi="宋体" w:cs="宋体"/>
                <w:color w:val="ff0000"/>
                <w:sz w:val="24"/>
                <w:szCs w:val="24"/>
                <w:highlight w:val="none"/>
                <w:lang w:val="en-US" w:eastAsia="zh-CN"/>
              </w:rPr>
              <w:t xml:space="preserve">车辆</w:t>
            </w:r>
            <w:r>
              <w:rPr>
                <w:rFonts w:hint="eastAsia" w:ascii="宋体" w:hAnsi="宋体" w:eastAsia="宋体" w:cs="宋体"/>
                <w:color w:val="ff0000"/>
                <w:sz w:val="24"/>
                <w:szCs w:val="24"/>
                <w:highlight w:val="none"/>
                <w:lang w:val="en-US" w:eastAsia="zh-CN"/>
              </w:rPr>
              <w:t xml:space="preserve">照片，</w:t>
            </w:r>
            <w:r>
              <w:rPr>
                <w:rFonts w:hint="eastAsia" w:ascii="宋体" w:hAnsi="宋体" w:eastAsia="宋体" w:cs="宋体"/>
                <w:color w:val="ff0000"/>
                <w:sz w:val="24"/>
                <w:szCs w:val="24"/>
                <w:highlight w:val="none"/>
                <w:lang w:val="zh-CN" w:eastAsia="zh-CN"/>
              </w:rPr>
              <w:t xml:space="preserve">未提供的或未按要求提供的不得分</w:t>
            </w:r>
            <w:r>
              <w:rPr>
                <w:rFonts w:hint="eastAsia" w:ascii="宋体" w:hAnsi="宋体" w:eastAsia="宋体" w:cs="宋体"/>
                <w:color w:val="ff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68"/>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河道巡查</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无人机</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拟</w:t>
            </w:r>
            <w:r>
              <w:rPr>
                <w:rFonts w:hint="eastAsia" w:ascii="宋体" w:hAnsi="宋体" w:cs="宋体"/>
                <w:sz w:val="24"/>
                <w:szCs w:val="24"/>
                <w:highlight w:val="none"/>
                <w:lang w:val="en-US" w:eastAsia="zh-CN"/>
              </w:rPr>
              <w:t xml:space="preserve">投入</w:t>
            </w:r>
            <w:r>
              <w:rPr>
                <w:rFonts w:hint="eastAsia" w:ascii="宋体" w:hAnsi="宋体" w:eastAsia="宋体" w:cs="宋体"/>
                <w:sz w:val="24"/>
                <w:szCs w:val="24"/>
                <w:highlight w:val="none"/>
                <w:lang w:val="en-US" w:eastAsia="zh-CN"/>
              </w:rPr>
              <w:t xml:space="preserve">用于河道巡查用的无人机，有1台得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w:t>
            </w:r>
            <w:r/>
          </w:p>
          <w:p>
            <w:pPr>
              <w:jc w:val="left"/>
              <w:widowControl/>
              <w:rPr>
                <w:rFonts w:hint="eastAsia" w:ascii="宋体" w:hAnsi="宋体" w:eastAsia="宋体" w:cs="宋体"/>
                <w:sz w:val="24"/>
                <w:szCs w:val="24"/>
                <w:highlight w:val="none"/>
                <w:lang w:val="zh-CN" w:eastAsia="zh-CN"/>
              </w:rPr>
            </w:pPr>
            <w:r>
              <w:rPr>
                <w:rFonts w:hint="eastAsia" w:ascii="宋体" w:hAnsi="宋体" w:eastAsia="宋体" w:cs="宋体"/>
                <w:color w:val="ff0000"/>
                <w:sz w:val="24"/>
                <w:szCs w:val="24"/>
                <w:highlight w:val="none"/>
                <w:lang w:val="en-US" w:eastAsia="zh-CN"/>
              </w:rPr>
              <w:t xml:space="preserve">注：提供无人机的照片、设备发票（或租用合同），</w:t>
            </w:r>
            <w:r>
              <w:rPr>
                <w:rFonts w:hint="eastAsia" w:ascii="宋体" w:hAnsi="宋体" w:eastAsia="宋体" w:cs="宋体"/>
                <w:color w:val="ff0000"/>
                <w:sz w:val="24"/>
                <w:szCs w:val="24"/>
                <w:highlight w:val="none"/>
                <w:lang w:val="zh-CN" w:eastAsia="zh-CN"/>
              </w:rPr>
              <w:t xml:space="preserve">未提供的或未按要求提供的不得分。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人员</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配备</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numPr>
                <w:ilvl w:val="0"/>
                <w:numId w:val="0"/>
              </w:numPr>
              <w:ind w:right="59"/>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机械化水草打捞设备操作人员</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相应</w:t>
            </w:r>
            <w:r>
              <w:rPr>
                <w:rFonts w:hint="eastAsia" w:ascii="宋体" w:hAnsi="宋体" w:eastAsia="宋体" w:cs="宋体"/>
                <w:color w:val="auto"/>
                <w:sz w:val="24"/>
                <w:szCs w:val="24"/>
                <w:highlight w:val="none"/>
              </w:rPr>
              <w:t xml:space="preserve">证书（级别不限），每人得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分，最多得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numPr>
                <w:ilvl w:val="0"/>
                <w:numId w:val="0"/>
              </w:numPr>
              <w:ind w:right="59"/>
              <w:jc w:val="left"/>
              <w:rPr>
                <w:rFonts w:hint="default" w:ascii="宋体" w:hAnsi="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注：</w:t>
            </w:r>
            <w:r>
              <w:rPr>
                <w:rFonts w:hint="eastAsia" w:ascii="宋体" w:hAnsi="宋体" w:eastAsia="宋体" w:cs="宋体"/>
                <w:color w:val="ff0000"/>
                <w:sz w:val="24"/>
                <w:szCs w:val="24"/>
                <w:highlight w:val="none"/>
                <w:lang w:val="zh-CN" w:eastAsia="zh-CN"/>
              </w:rPr>
              <w:t xml:space="preserve">提供证书</w:t>
            </w:r>
            <w:r>
              <w:rPr>
                <w:rFonts w:hint="eastAsia" w:ascii="宋体" w:hAnsi="宋体" w:cs="宋体"/>
                <w:color w:val="ff0000"/>
                <w:sz w:val="24"/>
                <w:szCs w:val="24"/>
                <w:highlight w:val="none"/>
                <w:lang w:val="zh-CN" w:eastAsia="zh-CN"/>
              </w:rPr>
              <w:t xml:space="preserve">，</w:t>
            </w:r>
            <w:r>
              <w:rPr>
                <w:rFonts w:hint="eastAsia" w:ascii="宋体" w:hAnsi="宋体" w:eastAsia="宋体" w:cs="宋体"/>
                <w:color w:val="ff0000"/>
                <w:sz w:val="24"/>
                <w:szCs w:val="24"/>
                <w:highlight w:val="none"/>
                <w:lang w:val="zh-CN" w:eastAsia="zh-CN"/>
              </w:rPr>
              <w:t xml:space="preserve">未提供的或未按要求提供的不得分。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bl>
    <w:p>
      <w:pPr>
        <w:ind w:firstLine="420"/>
        <w:jc w:val="left"/>
        <w:spacing w:line="36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注：1、若相关证照为电子证书的，须符合发证部门的使用要求。</w:t>
      </w:r>
      <w:r/>
    </w:p>
    <w:p>
      <w:pPr>
        <w:ind w:firstLine="420"/>
        <w:jc w:val="left"/>
        <w:spacing w:line="36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2、评分细则中要求提供的证明文件及资料等在响应文件中提供</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olor w:val="000000" w:themeColor="text1"/>
          <w:sz w:val="24"/>
          <w:szCs w:val="24"/>
          <w:highlight w:val="none"/>
          <w14:textFill>
            <w14:solidFill>
              <w14:schemeClr w14:val="tx1"/>
            </w14:solidFill>
          </w14:textFill>
        </w:rPr>
        <w:t xml:space="preserve">并加盖公章，否则不得分。</w:t>
      </w:r>
      <w:r/>
    </w:p>
    <w:p>
      <w:pPr>
        <w:ind w:firstLine="480"/>
        <w:jc w:val="left"/>
        <w:spacing w:line="360" w:lineRule="auto"/>
        <w:rPr>
          <w:rFonts w:hint="eastAsia" w:ascii="宋体" w:hAnsi="宋体" w:eastAsia="宋体" w:cs="宋体"/>
          <w:b/>
          <w:sz w:val="36"/>
          <w:szCs w:val="36"/>
          <w:highlight w:val="none"/>
        </w:rPr>
        <w:outlineLvl w:val="0"/>
      </w:pPr>
      <w:r>
        <w:rPr>
          <w:rFonts w:hint="eastAsia" w:ascii="宋体" w:hAnsi="宋体" w:eastAsia="宋体"/>
          <w:color w:val="000000" w:themeColor="text1"/>
          <w:sz w:val="24"/>
          <w:szCs w:val="24"/>
          <w:highlight w:val="none"/>
          <w14:textFill>
            <w14:solidFill>
              <w14:schemeClr w14:val="tx1"/>
            </w14:solidFill>
          </w14:textFill>
        </w:rPr>
        <w:t xml:space="preserve">3</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上述各项得分相加即为供应商评审总分，评审总分最高者为第一成交候选人，其次为第二成交候选人。若得分相同，则以价格低的为成交供应商。</w:t>
      </w:r>
      <w:r>
        <w:rPr>
          <w:rFonts w:hint="eastAsia" w:ascii="宋体" w:hAnsi="宋体" w:eastAsia="宋体" w:cs="宋体"/>
          <w:b/>
          <w:sz w:val="36"/>
          <w:szCs w:val="36"/>
          <w:highlight w:val="none"/>
        </w:rPr>
        <w:br w:type="page" w:clear="all"/>
      </w:r>
      <w:bookmarkStart w:id="812" w:name="_Toc99301424"/>
      <w:r>
        <w:rPr>
          <w:rFonts w:hint="eastAsia" w:ascii="宋体" w:hAnsi="宋体" w:eastAsia="宋体" w:cs="宋体"/>
          <w:b/>
          <w:sz w:val="36"/>
          <w:szCs w:val="36"/>
          <w:highlight w:val="none"/>
        </w:rPr>
        <w:t xml:space="preserve">第五章   采购需求</w:t>
      </w:r>
      <w:bookmarkEnd w:id="812"/>
      <w:r/>
      <w:r/>
    </w:p>
    <w:p>
      <w:pPr>
        <w:pStyle w:val="1430"/>
        <w:ind w:left="0" w:firstLine="0"/>
        <w:keepLines w:val="0"/>
        <w:keepNext w:val="0"/>
        <w:pageBreakBefore w:val="0"/>
        <w:spacing w:line="440" w:lineRule="atLeas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一、采购标的</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常州市金坛区2026年度区级河道（含堤防）长效管护项目</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608.1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3．最高限价：01包：</w:t>
      </w:r>
      <w:r>
        <w:rPr>
          <w:rFonts w:hint="eastAsia" w:ascii="宋体" w:hAnsi="宋体" w:cs="宋体"/>
          <w:i w:val="0"/>
          <w:iCs w:val="0"/>
          <w:color w:val="000000"/>
          <w:sz w:val="24"/>
          <w:szCs w:val="24"/>
          <w:highlight w:val="none"/>
          <w:u w:val="none"/>
          <w:lang w:val="en-US" w:eastAsia="zh-CN" w:bidi="ar"/>
        </w:rPr>
        <w:t xml:space="preserve">154.88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14:textFill>
            <w14:solidFill>
              <w14:schemeClr w14:val="tx1"/>
            </w14:solidFill>
          </w14:textFill>
        </w:rPr>
        <w:t xml:space="preserve">元/年；02包：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222.82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14:textFill>
            <w14:solidFill>
              <w14:schemeClr w14:val="tx1"/>
            </w14:solidFill>
          </w14:textFill>
        </w:rPr>
        <w:t xml:space="preserve">元/年；0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包：</w:t>
      </w:r>
      <w:r>
        <w:rPr>
          <w:rFonts w:hint="eastAsia" w:ascii="宋体" w:hAnsi="宋体" w:cs="宋体"/>
          <w:b w:val="0"/>
          <w:bCs w:val="0"/>
          <w:i w:val="0"/>
          <w:iCs w:val="0"/>
          <w:color w:val="000000"/>
          <w:sz w:val="24"/>
          <w:szCs w:val="24"/>
          <w:highlight w:val="none"/>
          <w:u w:val="none"/>
          <w:lang w:val="en-US" w:eastAsia="zh-CN" w:bidi="ar"/>
        </w:rPr>
        <w:t xml:space="preserve">230.4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14:textFill>
            <w14:solidFill>
              <w14:schemeClr w14:val="tx1"/>
            </w14:solidFill>
          </w14:textFill>
        </w:rPr>
        <w:t xml:space="preserve">元/年；</w:t>
      </w:r>
      <w:r>
        <w:rPr>
          <w:rFonts w:hint="eastAsia" w:ascii="宋体" w:hAnsi="宋体" w:eastAsia="宋体" w:cs="宋体"/>
          <w:sz w:val="24"/>
          <w:highlight w:val="none"/>
        </w:rPr>
        <w:t xml:space="preserve">投标报价</w:t>
      </w:r>
      <w:r>
        <w:rPr>
          <w:rFonts w:hint="eastAsia" w:ascii="宋体" w:hAnsi="宋体" w:cs="宋体"/>
          <w:sz w:val="24"/>
          <w:highlight w:val="none"/>
          <w:lang w:val="en-US" w:eastAsia="zh-CN"/>
        </w:rPr>
        <w:t xml:space="preserve">不</w:t>
      </w:r>
      <w:r>
        <w:rPr>
          <w:rFonts w:hint="eastAsia" w:ascii="宋体" w:hAnsi="宋体" w:eastAsia="宋体" w:cs="宋体"/>
          <w:sz w:val="24"/>
          <w:highlight w:val="none"/>
        </w:rPr>
        <w:t xml:space="preserve">超过各包的最高限价，各分部分项工程综合单价均不得超过控制价中对应综合单价</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否则</w:t>
      </w:r>
      <w:r>
        <w:rPr>
          <w:rFonts w:hint="eastAsia" w:ascii="宋体" w:hAnsi="宋体" w:eastAsia="宋体" w:cs="宋体"/>
          <w:sz w:val="24"/>
          <w:highlight w:val="none"/>
          <w:lang w:val="en-US" w:eastAsia="zh-CN"/>
        </w:rPr>
        <w:t xml:space="preserve">作</w:t>
      </w:r>
      <w:r>
        <w:rPr>
          <w:rFonts w:hint="eastAsia" w:ascii="宋体" w:hAnsi="宋体" w:eastAsia="宋体" w:cs="宋体"/>
          <w:sz w:val="24"/>
          <w:highlight w:val="none"/>
        </w:rPr>
        <w:t xml:space="preserve">废标处理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4．采购项目概况（简介）：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常州市金坛区2026年度区级河道（含堤防）长效管护</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atLeas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签订时，原管护合同已经终止的河道，服务开始时间为本合同签订之日的次日；合同签订时，原管护合同尚未终止的河道，服务开始时间为原管护合同终止之日的次日。各河道服务结束时间统一为本合同签订之日满1年的对应日（如无对应日，则为当月最后一日；遇节假日不顺延）。</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6．是/否接受联合体投标：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否</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7．是/否接受分支机构参与响应：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否</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8．是/否属于政府购买服务：是</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9．是/否接受进口产品投标：否</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10．是/否专门面向中小企业预留采购份额：是</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11．本项目的特定资格要求：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12．项目类别：服务类</w:t>
      </w:r>
      <w:r/>
    </w:p>
    <w:p>
      <w:pPr>
        <w:pStyle w:val="1430"/>
        <w:ind w:left="0" w:firstLine="0"/>
        <w:keepLines w:val="0"/>
        <w:keepNext w:val="0"/>
        <w:pageBreakBefore w:val="0"/>
        <w:spacing w:line="440" w:lineRule="atLeas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二、商务要求</w:t>
      </w:r>
      <w:r/>
    </w:p>
    <w:p>
      <w:pPr>
        <w:ind w:firstLine="482"/>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1．交付（实施）的时间（期限）和地点（范围）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签订时，原管护合同已经终止的河道，服务开始时间为本合同签订之日的次日；合同签订时，原管护合同尚未终止的河道，服务开始时间为原管护合同终止之日的次日。各河道服务结束时间统一为本合同签订之日满1年的对应日（如无对应日，则为当月最后一日；遇节假日不顺延）。</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地点（范围）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常州市金坛区</w:t>
      </w:r>
      <w:r/>
    </w:p>
    <w:p>
      <w:pPr>
        <w:numPr>
          <w:ilvl w:val="0"/>
          <w:numId w:val="14"/>
        </w:numPr>
        <w:ind w:firstLine="482"/>
        <w:keepLines w:val="0"/>
        <w:keepNext w:val="0"/>
        <w:pageBreakBefore w:val="0"/>
        <w:spacing w:line="440" w:lineRule="atLeas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付款条件（进度和方式）</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以服务起始之日起算，每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季度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根据考核</w:t>
      </w:r>
      <w:r>
        <w:rPr>
          <w:rFonts w:hint="eastAsia" w:ascii="宋体" w:hAnsi="宋体" w:cs="宋体"/>
          <w:color w:val="ff0000"/>
          <w:sz w:val="24"/>
          <w:szCs w:val="24"/>
          <w:highlight w:val="none"/>
          <w:lang w:val="en-US" w:eastAsia="zh-CN"/>
        </w:rPr>
        <w:t xml:space="preserve">结果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进行结算支付</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pStyle w:val="966"/>
        <w:numPr>
          <w:ilvl w:val="0"/>
          <w:numId w:val="15"/>
        </w:numP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技术要求</w:t>
      </w:r>
      <w:r/>
    </w:p>
    <w:p>
      <w:pPr>
        <w:jc w:val="center"/>
        <w:keepLines w:val="0"/>
        <w:keepNext w:val="0"/>
        <w:pageBreakBefore w:val="0"/>
        <w:spacing w:line="360" w:lineRule="exact"/>
        <w:widowControl w:val="off"/>
        <w:rPr>
          <w:rFonts w:hint="eastAsia" w:ascii="宋体" w:hAnsi="宋体" w:eastAsia="宋体" w:cs="宋体"/>
          <w:sz w:val="28"/>
          <w:szCs w:val="28"/>
          <w:lang w:eastAsia="zh-CN"/>
        </w:rPr>
      </w:pPr>
      <w:r/>
      <w:bookmarkStart w:id="813" w:name="_Toc99301425"/>
      <w:r>
        <w:rPr>
          <w:rFonts w:hint="eastAsia" w:ascii="宋体" w:hAnsi="宋体" w:eastAsia="宋体" w:cs="宋体"/>
          <w:b/>
          <w:bCs/>
          <w:spacing w:val="-12"/>
          <w:sz w:val="28"/>
          <w:szCs w:val="28"/>
          <w:lang w:val="en-US" w:eastAsia="zh-CN"/>
        </w:rPr>
        <w:t xml:space="preserve">金坛区区级</w:t>
      </w:r>
      <w:r>
        <w:rPr>
          <w:rFonts w:hint="eastAsia" w:ascii="宋体" w:hAnsi="宋体" w:eastAsia="宋体" w:cs="宋体"/>
          <w:b/>
          <w:bCs/>
          <w:spacing w:val="-12"/>
          <w:sz w:val="28"/>
          <w:szCs w:val="28"/>
        </w:rPr>
        <w:t xml:space="preserve">河道管护</w:t>
      </w:r>
      <w:r>
        <w:rPr>
          <w:rFonts w:hint="eastAsia" w:ascii="宋体" w:hAnsi="宋体" w:eastAsia="宋体" w:cs="宋体"/>
          <w:b/>
          <w:bCs/>
          <w:spacing w:val="-12"/>
          <w:sz w:val="28"/>
          <w:szCs w:val="28"/>
          <w:lang w:val="en-US" w:eastAsia="zh-CN"/>
        </w:rPr>
        <w:t xml:space="preserve">项目</w:t>
      </w:r>
      <w:r>
        <w:rPr>
          <w:rFonts w:hint="eastAsia" w:ascii="宋体" w:hAnsi="宋体" w:eastAsia="宋体" w:cs="宋体"/>
          <w:b/>
          <w:bCs/>
          <w:spacing w:val="-12"/>
          <w:sz w:val="28"/>
          <w:szCs w:val="28"/>
        </w:rPr>
        <w:t xml:space="preserve">清单</w:t>
      </w:r>
      <w:r>
        <w:rPr>
          <w:rFonts w:hint="eastAsia" w:ascii="宋体" w:hAnsi="宋体" w:eastAsia="宋体" w:cs="宋体"/>
          <w:b/>
          <w:bCs/>
          <w:spacing w:val="-12"/>
          <w:sz w:val="28"/>
          <w:szCs w:val="28"/>
          <w:lang w:eastAsia="zh-CN"/>
        </w:rPr>
        <w:t xml:space="preserve">（</w:t>
      </w:r>
      <w:r>
        <w:rPr>
          <w:rFonts w:hint="eastAsia" w:ascii="宋体" w:hAnsi="宋体" w:eastAsia="宋体" w:cs="宋体"/>
          <w:b/>
          <w:bCs/>
          <w:spacing w:val="-12"/>
          <w:sz w:val="28"/>
          <w:szCs w:val="28"/>
          <w:lang w:val="en-US" w:eastAsia="zh-CN"/>
        </w:rPr>
        <w:t xml:space="preserve">东部片区</w:t>
      </w:r>
      <w:r>
        <w:rPr>
          <w:rFonts w:hint="eastAsia" w:ascii="宋体" w:hAnsi="宋体" w:eastAsia="宋体" w:cs="宋体"/>
          <w:b/>
          <w:bCs/>
          <w:spacing w:val="-12"/>
          <w:sz w:val="28"/>
          <w:szCs w:val="28"/>
          <w:lang w:eastAsia="zh-CN"/>
        </w:rPr>
        <w:t xml:space="preserve">）</w:t>
      </w:r>
      <w:r/>
    </w:p>
    <w:tbl>
      <w:tblPr>
        <w:tblStyle w:val="1401"/>
        <w:tblW w:w="4964" w:type="pct"/>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9"/>
        <w:gridCol w:w="1314"/>
        <w:gridCol w:w="2306"/>
        <w:gridCol w:w="1833"/>
        <w:gridCol w:w="1332"/>
        <w:gridCol w:w="1224"/>
        <w:gridCol w:w="1148"/>
      </w:tblGrid>
      <w:tr>
        <w:trPr>
          <w:trHeight w:val="405"/>
        </w:trPr>
        <w:tc>
          <w:tcPr>
            <w:tcBorders>
              <w:bottom w:val="none" w:color="000000" w:sz="4" w:space="0"/>
            </w:tcBorders>
            <w:tcW w:w="272"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序号</w:t>
            </w:r>
            <w:r/>
          </w:p>
        </w:tc>
        <w:tc>
          <w:tcPr>
            <w:tcBorders>
              <w:bottom w:val="none" w:color="000000" w:sz="4" w:space="0"/>
            </w:tcBorders>
            <w:tcW w:w="678"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河道</w:t>
            </w:r>
            <w:r/>
          </w:p>
        </w:tc>
        <w:tc>
          <w:tcPr>
            <w:gridSpan w:val="2"/>
            <w:tcW w:w="213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eastAsia="en-US"/>
              </w:rPr>
            </w:pPr>
            <w:r>
              <w:rPr>
                <w:rFonts w:hint="eastAsia" w:ascii="宋体" w:hAnsi="宋体" w:eastAsia="宋体" w:cs="宋体"/>
                <w:sz w:val="20"/>
                <w:szCs w:val="20"/>
                <w:highlight w:val="none"/>
                <w:lang w:eastAsia="en-US"/>
              </w:rPr>
              <w:t xml:space="preserve">起止点</w:t>
            </w:r>
            <w:r/>
          </w:p>
        </w:tc>
        <w:tc>
          <w:tcPr>
            <w:tcW w:w="687"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河道长度</w:t>
            </w:r>
            <w:r/>
          </w:p>
          <w:p>
            <w:pPr>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lang w:val="en-US" w:eastAsia="zh-CN"/>
              </w:rPr>
              <w:t xml:space="preserve">km</w:t>
            </w:r>
            <w:r>
              <w:rPr>
                <w:rFonts w:hint="eastAsia" w:ascii="宋体" w:hAnsi="宋体" w:eastAsia="宋体" w:cs="宋体"/>
                <w:sz w:val="20"/>
                <w:szCs w:val="20"/>
                <w:highlight w:val="none"/>
              </w:rPr>
              <w:t xml:space="preserve">)</w:t>
            </w:r>
            <w:r/>
          </w:p>
        </w:tc>
        <w:tc>
          <w:tcPr>
            <w:tcW w:w="631"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堤防长度</w:t>
            </w:r>
            <w:r/>
          </w:p>
          <w:p>
            <w:pPr>
              <w:jc w:val="cente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（km）</w:t>
            </w:r>
            <w:r/>
          </w:p>
        </w:tc>
        <w:tc>
          <w:tcPr>
            <w:tcW w:w="592"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最高限价（万元）</w:t>
            </w:r>
            <w:r/>
          </w:p>
        </w:tc>
      </w:tr>
      <w:tr>
        <w:trPr>
          <w:trHeight w:val="388"/>
        </w:trPr>
        <w:tc>
          <w:tcPr>
            <w:tcBorders>
              <w:top w:val="none" w:color="000000" w:sz="4" w:space="0"/>
            </w:tcBorders>
            <w:tcW w:w="272"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tcBorders>
            <w:tcW w:w="678"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1190" w:type="pct"/>
            <w:vAlign w:val="center"/>
            <w:textDirection w:val="lrTb"/>
            <w:noWrap w:val="false"/>
          </w:tcPr>
          <w:p>
            <w:pPr>
              <w:ind w:firstLine="480"/>
              <w:jc w:val="left"/>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起点</w:t>
            </w:r>
            <w:r/>
          </w:p>
        </w:tc>
        <w:tc>
          <w:tcPr>
            <w:tcW w:w="946" w:type="pct"/>
            <w:vAlign w:val="center"/>
            <w:textDirection w:val="lrTb"/>
            <w:noWrap w:val="false"/>
          </w:tcPr>
          <w:p>
            <w:pPr>
              <w:ind w:firstLine="480"/>
              <w:jc w:val="left"/>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止点</w:t>
            </w:r>
            <w:r/>
          </w:p>
        </w:tc>
        <w:tc>
          <w:tcPr>
            <w:tcW w:w="687" w:type="pct"/>
            <w:vAlign w:val="center"/>
            <w:vMerge w:val="continue"/>
            <w:textDirection w:val="lrTb"/>
            <w:noWrap w:val="false"/>
          </w:tcPr>
          <w:p>
            <w:pPr>
              <w:jc w:val="cente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31" w:type="pct"/>
            <w:vAlign w:val="center"/>
            <w:vMerge w:val="continue"/>
            <w:textDirection w:val="lrTb"/>
            <w:noWrap w:val="false"/>
          </w:tcPr>
          <w:p>
            <w:pPr>
              <w:jc w:val="cente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592" w:type="pct"/>
            <w:vAlign w:val="center"/>
            <w:vMerge w:val="continue"/>
            <w:textDirection w:val="lrTb"/>
            <w:noWrap w:val="false"/>
          </w:tcPr>
          <w:p>
            <w:pPr>
              <w:jc w:val="cente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w:t>
            </w:r>
            <w:r/>
          </w:p>
        </w:tc>
        <w:tc>
          <w:tcPr>
            <w:tcW w:w="678" w:type="pct"/>
            <w:vAlign w:val="center"/>
            <w:textDirection w:val="lrTb"/>
            <w:noWrap w:val="false"/>
          </w:tcPr>
          <w:p>
            <w:pPr>
              <w:jc w:val="center"/>
              <w:keepLines w:val="0"/>
              <w:keepNext w:val="0"/>
              <w:widowControl/>
              <w:rPr>
                <w:rFonts w:hint="eastAsia" w:ascii="宋体" w:hAnsi="宋体" w:eastAsia="宋体" w:cs="宋体"/>
                <w:sz w:val="20"/>
                <w:szCs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尧塘河</w:t>
            </w:r>
            <w:r/>
          </w:p>
        </w:tc>
        <w:tc>
          <w:tcPr>
            <w:shd w:val="clear" w:color="auto" w:fill="auto"/>
            <w:tcW w:w="1190"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丹金溧漕河</w:t>
            </w:r>
            <w:r/>
          </w:p>
        </w:tc>
        <w:tc>
          <w:tcPr>
            <w:shd w:val="clear" w:color="auto" w:fill="auto"/>
            <w:tcW w:w="946"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金坛武进界</w:t>
            </w:r>
            <w:r/>
          </w:p>
        </w:tc>
        <w:tc>
          <w:tcPr>
            <w:tcW w:w="687"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18.77</w:t>
            </w:r>
            <w:r/>
          </w:p>
        </w:tc>
        <w:tc>
          <w:tcPr>
            <w:tcW w:w="63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4.1</w:t>
            </w:r>
            <w:r/>
          </w:p>
        </w:tc>
        <w:tc>
          <w:tcPr>
            <w:tcW w:w="59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cs="宋体"/>
                <w:i w:val="0"/>
                <w:iCs w:val="0"/>
                <w:color w:val="000000"/>
                <w:sz w:val="20"/>
                <w:szCs w:val="20"/>
                <w:highlight w:val="none"/>
                <w:u w:val="none"/>
                <w:lang w:val="en-US" w:eastAsia="zh-CN" w:bidi="ar"/>
              </w:rPr>
              <w:t xml:space="preserve">35.78</w:t>
            </w:r>
            <w:r>
              <w:rPr>
                <w:rFonts w:hint="eastAsia" w:ascii="宋体" w:hAnsi="宋体" w:eastAsia="宋体" w:cs="宋体"/>
                <w:i w:val="0"/>
                <w:iCs w:val="0"/>
                <w:color w:val="000000"/>
                <w:sz w:val="20"/>
                <w:szCs w:val="20"/>
                <w:highlight w:val="none"/>
                <w:u w:val="none"/>
                <w:lang w:val="en-US" w:eastAsia="zh-CN" w:bidi="ar"/>
              </w:rPr>
              <w:t xml:space="preserve"> </w:t>
            </w:r>
            <w:r/>
          </w:p>
        </w:tc>
      </w:tr>
      <w:tr>
        <w:trPr>
          <w:trHeight w:val="275"/>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2</w:t>
            </w:r>
            <w:r/>
          </w:p>
        </w:tc>
        <w:tc>
          <w:tcPr>
            <w:tcW w:w="6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鹤溪河</w:t>
            </w:r>
            <w:r/>
          </w:p>
        </w:tc>
        <w:tc>
          <w:tcPr>
            <w:tcW w:w="1190"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highlight w:val="none"/>
                <w:lang w:eastAsia="en-US"/>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金坛丹阳</w:t>
            </w:r>
            <w:r>
              <w:rPr>
                <w:rFonts w:hint="eastAsia" w:ascii="宋体" w:hAnsi="宋体" w:eastAsia="宋体" w:cs="宋体"/>
                <w:color w:val="000000" w:themeColor="text1"/>
                <w:sz w:val="20"/>
                <w:szCs w:val="20"/>
                <w:highlight w:val="none"/>
                <w:lang w:eastAsia="en-US"/>
                <w14:textFill>
                  <w14:solidFill>
                    <w14:schemeClr w14:val="tx1"/>
                  </w14:solidFill>
                </w14:textFill>
              </w:rPr>
              <w:t xml:space="preserve">界</w:t>
            </w:r>
            <w:r/>
          </w:p>
        </w:tc>
        <w:tc>
          <w:tcPr>
            <w:tcW w:w="94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highlight w:val="none"/>
                <w:lang w:eastAsia="en-US"/>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金坛丹阳</w:t>
            </w:r>
            <w:r>
              <w:rPr>
                <w:rFonts w:hint="eastAsia" w:ascii="宋体" w:hAnsi="宋体" w:eastAsia="宋体" w:cs="宋体"/>
                <w:color w:val="000000" w:themeColor="text1"/>
                <w:sz w:val="20"/>
                <w:szCs w:val="20"/>
                <w:highlight w:val="none"/>
                <w:lang w:eastAsia="en-US"/>
                <w14:textFill>
                  <w14:solidFill>
                    <w14:schemeClr w14:val="tx1"/>
                  </w14:solidFill>
                </w14:textFill>
              </w:rPr>
              <w:t xml:space="preserve">界</w:t>
            </w:r>
            <w:r/>
          </w:p>
        </w:tc>
        <w:tc>
          <w:tcPr>
            <w:tcW w:w="68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0.56</w:t>
            </w:r>
            <w:r/>
          </w:p>
        </w:tc>
        <w:tc>
          <w:tcPr>
            <w:tcW w:w="631" w:type="pct"/>
            <w:vAlign w:val="center"/>
            <w:textDirection w:val="lrTb"/>
            <w:noWrap w:val="false"/>
          </w:tcPr>
          <w:p>
            <w:pPr>
              <w:jc w:val="center"/>
              <w:rPr>
                <w:rFonts w:hint="eastAsia" w:ascii="宋体" w:hAnsi="宋体" w:eastAsia="宋体" w:cs="宋体"/>
                <w:color w:val="000000" w:themeColor="text1"/>
                <w:sz w:val="20"/>
                <w:szCs w:val="20"/>
                <w:highlight w:val="none"/>
                <w:lang w:eastAsia="en-US"/>
                <w14:textFill>
                  <w14:solidFill>
                    <w14:schemeClr w14:val="tx1"/>
                  </w14:solidFill>
                </w14:textFill>
              </w:rPr>
            </w:pPr>
            <w:r>
              <w:rPr>
                <w:rFonts w:hint="eastAsia" w:ascii="宋体" w:hAnsi="宋体" w:eastAsia="宋体" w:cs="宋体"/>
                <w:color w:val="000000" w:themeColor="text1"/>
                <w:sz w:val="20"/>
                <w:szCs w:val="20"/>
                <w:highlight w:val="none"/>
                <w:lang w:eastAsia="en-US"/>
                <w14:textFill>
                  <w14:solidFill>
                    <w14:schemeClr w14:val="tx1"/>
                  </w14:solidFill>
                </w14:textFill>
              </w:rPr>
            </w:r>
            <w:r/>
          </w:p>
        </w:tc>
        <w:tc>
          <w:tcPr>
            <w:tcW w:w="59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cs="宋体"/>
                <w:i w:val="0"/>
                <w:iCs w:val="0"/>
                <w:color w:val="000000"/>
                <w:sz w:val="20"/>
                <w:szCs w:val="20"/>
                <w:highlight w:val="none"/>
                <w:u w:val="none"/>
                <w:lang w:val="en-US" w:eastAsia="zh-CN" w:bidi="ar"/>
              </w:rPr>
              <w:t xml:space="preserve">0.4</w:t>
            </w:r>
            <w:r>
              <w:rPr>
                <w:rFonts w:hint="eastAsia" w:ascii="宋体" w:hAnsi="宋体" w:eastAsia="宋体" w:cs="宋体"/>
                <w:i w:val="0"/>
                <w:iCs w:val="0"/>
                <w:color w:val="000000"/>
                <w:sz w:val="20"/>
                <w:szCs w:val="20"/>
                <w:highlight w:val="none"/>
                <w:u w:val="none"/>
                <w:lang w:val="en-US" w:eastAsia="zh-CN" w:bidi="ar"/>
              </w:rPr>
              <w:t xml:space="preserve"> </w:t>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p>
        </w:tc>
        <w:tc>
          <w:tcPr>
            <w:tcW w:w="678" w:type="pct"/>
            <w:vAlign w:val="center"/>
            <w:textDirection w:val="lrTb"/>
            <w:noWrap w:val="false"/>
          </w:tcPr>
          <w:p>
            <w:pPr>
              <w:jc w:val="center"/>
              <w:keepLines w:val="0"/>
              <w:keepNext w:val="0"/>
              <w:pageBreakBefore w:val="0"/>
              <w:widowControl/>
              <w:rPr>
                <w:rFonts w:hint="eastAsia" w:ascii="宋体" w:hAnsi="宋体" w:eastAsia="宋体" w:cs="宋体"/>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钱资东河</w:t>
            </w:r>
            <w:r/>
          </w:p>
        </w:tc>
        <w:tc>
          <w:tcPr>
            <w:shd w:val="clear" w:color="auto" w:fill="auto"/>
            <w:tcW w:w="1190"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岸坵闸</w:t>
            </w:r>
            <w:r/>
          </w:p>
        </w:tc>
        <w:tc>
          <w:tcPr>
            <w:shd w:val="clear" w:color="auto" w:fill="auto"/>
            <w:tcW w:w="94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尧塘河</w:t>
            </w:r>
            <w:r/>
          </w:p>
        </w:tc>
        <w:tc>
          <w:tcPr>
            <w:tcW w:w="687"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7.41</w:t>
            </w:r>
            <w:r/>
          </w:p>
        </w:tc>
        <w:tc>
          <w:tcPr>
            <w:tcW w:w="631" w:type="pct"/>
            <w:vAlign w:val="center"/>
            <w:textDirection w:val="lrTb"/>
            <w:noWrap w:val="false"/>
          </w:tcPr>
          <w:p>
            <w:pPr>
              <w:jc w:val="center"/>
              <w:rPr>
                <w:rFonts w:hint="eastAsia" w:ascii="宋体" w:hAnsi="宋体" w:eastAsia="宋体" w:cs="宋体"/>
                <w:color w:val="000000" w:themeColor="text1"/>
                <w:sz w:val="20"/>
                <w:szCs w:val="20"/>
                <w:highlight w:val="none"/>
                <w:lang w:eastAsia="en-US"/>
                <w14:textFill>
                  <w14:solidFill>
                    <w14:schemeClr w14:val="tx1"/>
                  </w14:solidFill>
                </w14:textFill>
              </w:rPr>
            </w:pPr>
            <w:r>
              <w:rPr>
                <w:rFonts w:hint="eastAsia" w:ascii="宋体" w:hAnsi="宋体" w:eastAsia="宋体" w:cs="宋体"/>
                <w:color w:val="000000" w:themeColor="text1"/>
                <w:sz w:val="20"/>
                <w:szCs w:val="20"/>
                <w:highlight w:val="none"/>
                <w:lang w:eastAsia="en-US"/>
                <w14:textFill>
                  <w14:solidFill>
                    <w14:schemeClr w14:val="tx1"/>
                  </w14:solidFill>
                </w14:textFill>
              </w:rPr>
            </w:r>
            <w:r/>
          </w:p>
        </w:tc>
        <w:tc>
          <w:tcPr>
            <w:tcW w:w="592" w:type="pct"/>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13.41 </w:t>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w:t>
            </w:r>
            <w:r/>
          </w:p>
        </w:tc>
        <w:tc>
          <w:tcPr>
            <w:tcW w:w="678" w:type="pct"/>
            <w:vAlign w:val="center"/>
            <w:textDirection w:val="lrTb"/>
            <w:noWrap w:val="false"/>
          </w:tcPr>
          <w:p>
            <w:pPr>
              <w:jc w:val="center"/>
              <w:keepLines w:val="0"/>
              <w:keepNext w:val="0"/>
              <w:pageBreakBefore w:val="0"/>
              <w:widowControl/>
              <w:rPr>
                <w:rFonts w:hint="eastAsia" w:ascii="宋体" w:hAnsi="宋体" w:eastAsia="宋体" w:cs="宋体"/>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湟里河</w:t>
            </w:r>
            <w:r/>
          </w:p>
        </w:tc>
        <w:tc>
          <w:tcPr>
            <w:shd w:val="clear" w:color="auto" w:fill="ffffff" w:themeFill="background1"/>
            <w:tcW w:w="1190"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下汤新桥</w:t>
            </w:r>
            <w:r/>
          </w:p>
        </w:tc>
        <w:tc>
          <w:tcPr>
            <w:shd w:val="clear" w:color="auto" w:fill="ffffff" w:themeFill="background1"/>
            <w:tcW w:w="946"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新孟河</w:t>
            </w:r>
            <w:r/>
          </w:p>
        </w:tc>
        <w:tc>
          <w:tcPr>
            <w:shd w:val="clear" w:color="auto" w:fill="ffffff" w:themeFill="background1"/>
            <w:tcW w:w="687"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8.32</w:t>
            </w:r>
            <w:r/>
          </w:p>
        </w:tc>
        <w:tc>
          <w:tcPr>
            <w:shd w:val="clear" w:color="auto" w:fill="ffffff" w:themeFill="background1"/>
            <w:tcW w:w="631"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3.59</w:t>
            </w:r>
            <w:r/>
          </w:p>
        </w:tc>
        <w:tc>
          <w:tcPr>
            <w:tcW w:w="592"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eastAsia" w:ascii="宋体" w:hAnsi="宋体" w:cs="宋体"/>
                <w:i w:val="0"/>
                <w:iCs w:val="0"/>
                <w:color w:val="000000"/>
                <w:sz w:val="20"/>
                <w:szCs w:val="20"/>
                <w:highlight w:val="none"/>
                <w:u w:val="none"/>
                <w:lang w:val="en-US" w:eastAsia="zh-CN" w:bidi="ar"/>
              </w:rPr>
              <w:t xml:space="preserve">18.06</w:t>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w:t>
            </w:r>
            <w:r/>
          </w:p>
        </w:tc>
        <w:tc>
          <w:tcPr>
            <w:tcW w:w="678"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儒林河</w:t>
            </w:r>
            <w:r/>
          </w:p>
        </w:tc>
        <w:tc>
          <w:tcPr>
            <w:tcW w:w="1190"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北干河</w:t>
            </w:r>
            <w:r/>
          </w:p>
        </w:tc>
        <w:tc>
          <w:tcPr>
            <w:tcW w:w="946"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eastAsia" w:ascii="宋体" w:hAnsi="宋体" w:cs="宋体"/>
                <w:i w:val="0"/>
                <w:iCs w:val="0"/>
                <w:color w:val="000000"/>
                <w:sz w:val="20"/>
                <w:szCs w:val="20"/>
                <w:highlight w:val="none"/>
                <w:u w:val="none"/>
                <w:lang w:val="en-US" w:eastAsia="zh-CN" w:bidi="ar"/>
              </w:rPr>
              <w:t xml:space="preserve">金坛宜兴界</w:t>
            </w:r>
            <w:r/>
          </w:p>
        </w:tc>
        <w:tc>
          <w:tcPr>
            <w:tcW w:w="687"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7.28</w:t>
            </w:r>
            <w:r/>
          </w:p>
        </w:tc>
        <w:tc>
          <w:tcPr>
            <w:tcW w:w="631"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5.91</w:t>
            </w:r>
            <w:r/>
          </w:p>
        </w:tc>
        <w:tc>
          <w:tcPr>
            <w:tcW w:w="592"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eastAsia" w:ascii="宋体" w:hAnsi="宋体" w:cs="宋体"/>
                <w:i w:val="0"/>
                <w:iCs w:val="0"/>
                <w:color w:val="000000"/>
                <w:sz w:val="20"/>
                <w:szCs w:val="20"/>
                <w:highlight w:val="none"/>
                <w:u w:val="none"/>
                <w:lang w:val="en-US" w:eastAsia="zh-CN" w:bidi="ar"/>
              </w:rPr>
              <w:t xml:space="preserve">14.02</w:t>
            </w:r>
            <w:r/>
          </w:p>
        </w:tc>
      </w:tr>
      <w:tr>
        <w:trPr/>
        <w:tc>
          <w:tcPr>
            <w:tcW w:w="272"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6</w:t>
            </w:r>
            <w:r/>
          </w:p>
        </w:tc>
        <w:tc>
          <w:tcPr>
            <w:tcW w:w="678" w:type="pct"/>
            <w:vAlign w:val="center"/>
            <w:vMerge w:val="restart"/>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中干河</w:t>
            </w:r>
            <w:r/>
          </w:p>
        </w:tc>
        <w:tc>
          <w:tcPr>
            <w:tcW w:w="1190"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eastAsia" w:ascii="宋体" w:hAnsi="宋体" w:cs="宋体"/>
                <w:i w:val="0"/>
                <w:iCs w:val="0"/>
                <w:color w:val="000000"/>
                <w:sz w:val="20"/>
                <w:szCs w:val="20"/>
                <w:highlight w:val="none"/>
                <w:u w:val="none"/>
                <w:lang w:val="en-US" w:eastAsia="zh-CN" w:bidi="ar"/>
              </w:rPr>
              <w:t xml:space="preserve">中干河与柚山新河交汇处</w:t>
            </w:r>
            <w:r/>
          </w:p>
        </w:tc>
        <w:tc>
          <w:tcPr>
            <w:tcW w:w="946"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金坛</w:t>
            </w:r>
            <w:r>
              <w:rPr>
                <w:rFonts w:hint="eastAsia" w:ascii="宋体" w:hAnsi="宋体" w:cs="宋体"/>
                <w:i w:val="0"/>
                <w:iCs w:val="0"/>
                <w:color w:val="000000"/>
                <w:sz w:val="20"/>
                <w:szCs w:val="20"/>
                <w:highlight w:val="none"/>
                <w:u w:val="none"/>
                <w:lang w:val="en-US" w:eastAsia="zh-CN" w:bidi="ar"/>
              </w:rPr>
              <w:t xml:space="preserve">溧阳</w:t>
            </w:r>
            <w:r>
              <w:rPr>
                <w:rFonts w:hint="eastAsia" w:ascii="宋体" w:hAnsi="宋体" w:eastAsia="宋体" w:cs="宋体"/>
                <w:i w:val="0"/>
                <w:iCs w:val="0"/>
                <w:color w:val="000000"/>
                <w:sz w:val="20"/>
                <w:szCs w:val="20"/>
                <w:highlight w:val="none"/>
                <w:u w:val="none"/>
                <w:lang w:val="en-US" w:eastAsia="zh-CN" w:bidi="ar"/>
              </w:rPr>
              <w:t xml:space="preserve">界</w:t>
            </w:r>
            <w:r/>
          </w:p>
        </w:tc>
        <w:tc>
          <w:tcPr>
            <w:tcW w:w="687"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eastAsia" w:ascii="宋体" w:hAnsi="宋体" w:cs="宋体"/>
                <w:i w:val="0"/>
                <w:iCs w:val="0"/>
                <w:color w:val="000000"/>
                <w:sz w:val="20"/>
                <w:szCs w:val="20"/>
                <w:highlight w:val="none"/>
                <w:u w:val="none"/>
                <w:lang w:val="en-US" w:eastAsia="zh-CN" w:bidi="ar"/>
              </w:rPr>
              <w:t xml:space="preserve">0.98</w:t>
            </w:r>
            <w:r/>
          </w:p>
        </w:tc>
        <w:tc>
          <w:tcPr>
            <w:tcW w:w="631" w:type="pct"/>
            <w:vAlign w:val="center"/>
            <w:textDirection w:val="lrTb"/>
            <w:noWrap w:val="false"/>
          </w:tcPr>
          <w:p>
            <w:pPr>
              <w:jc w:val="center"/>
              <w:rPr>
                <w:rFonts w:hint="eastAsia" w:ascii="宋体" w:hAnsi="宋体" w:eastAsia="宋体" w:cs="宋体"/>
                <w:sz w:val="20"/>
                <w:szCs w:val="20"/>
                <w:highlight w:val="none"/>
                <w:lang w:eastAsia="en-US"/>
              </w:rPr>
            </w:pPr>
            <w:r>
              <w:rPr>
                <w:rFonts w:hint="eastAsia" w:ascii="宋体" w:hAnsi="宋体" w:eastAsia="宋体" w:cs="宋体"/>
                <w:sz w:val="20"/>
                <w:szCs w:val="20"/>
                <w:highlight w:val="none"/>
                <w:lang w:eastAsia="en-US"/>
              </w:rPr>
            </w:r>
            <w:r/>
          </w:p>
        </w:tc>
        <w:tc>
          <w:tcPr>
            <w:tcW w:w="592" w:type="pct"/>
            <w:vAlign w:val="center"/>
            <w:vMerge w:val="restart"/>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eastAsia" w:ascii="宋体" w:hAnsi="宋体" w:cs="宋体"/>
                <w:i w:val="0"/>
                <w:iCs w:val="0"/>
                <w:color w:val="000000"/>
                <w:sz w:val="20"/>
                <w:szCs w:val="20"/>
                <w:highlight w:val="none"/>
                <w:u w:val="none"/>
                <w:lang w:val="en-US" w:eastAsia="zh-CN" w:bidi="ar"/>
              </w:rPr>
              <w:t xml:space="preserve">2.56</w:t>
            </w:r>
            <w:r/>
          </w:p>
        </w:tc>
      </w:tr>
      <w:tr>
        <w:trPr>
          <w:trHeight w:val="806"/>
        </w:trPr>
        <w:tc>
          <w:tcPr>
            <w:tcW w:w="272"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W w:w="67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190" w:type="pct"/>
            <w:vAlign w:val="center"/>
            <w:textDirection w:val="lrTb"/>
            <w:noWrap w:val="false"/>
          </w:tcPr>
          <w:p>
            <w:pPr>
              <w:jc w:val="center"/>
              <w:keepLines w:val="0"/>
              <w:keepNext w:val="0"/>
              <w:widowControl/>
              <w:rPr>
                <w:rFonts w:hint="default"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金坛宜兴界</w:t>
            </w:r>
            <w:r/>
          </w:p>
        </w:tc>
        <w:tc>
          <w:tcPr>
            <w:tcW w:w="94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金坛宜兴界</w:t>
            </w:r>
            <w:r/>
          </w:p>
        </w:tc>
        <w:tc>
          <w:tcPr>
            <w:tcW w:w="687"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0.87</w:t>
            </w:r>
            <w:r/>
          </w:p>
        </w:tc>
        <w:tc>
          <w:tcPr>
            <w:tcW w:w="631" w:type="pct"/>
            <w:vAlign w:val="center"/>
            <w:textDirection w:val="lrTb"/>
            <w:noWrap w:val="false"/>
          </w:tcPr>
          <w:p>
            <w:pPr>
              <w:jc w:val="center"/>
              <w:rPr>
                <w:rFonts w:hint="eastAsia" w:ascii="宋体" w:hAnsi="宋体" w:eastAsia="宋体" w:cs="宋体"/>
                <w:sz w:val="20"/>
                <w:szCs w:val="20"/>
                <w:highlight w:val="none"/>
                <w:lang w:eastAsia="en-US"/>
              </w:rPr>
            </w:pPr>
            <w:r>
              <w:rPr>
                <w:rFonts w:hint="eastAsia" w:ascii="宋体" w:hAnsi="宋体" w:eastAsia="宋体" w:cs="宋体"/>
                <w:sz w:val="20"/>
                <w:szCs w:val="20"/>
                <w:highlight w:val="none"/>
                <w:lang w:eastAsia="en-US"/>
              </w:rPr>
            </w:r>
            <w:r/>
          </w:p>
        </w:tc>
        <w:tc>
          <w:tcPr>
            <w:tcW w:w="592"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W w:w="272"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7</w:t>
            </w:r>
            <w:r/>
          </w:p>
        </w:tc>
        <w:tc>
          <w:tcPr>
            <w:tcW w:w="678" w:type="pct"/>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新孟河</w:t>
            </w:r>
            <w:r/>
          </w:p>
          <w:p>
            <w:pPr>
              <w:jc w:val="center"/>
              <w:keepLines w:val="0"/>
              <w:keepNext w:val="0"/>
              <w:widowControl/>
              <w:rPr>
                <w:rFonts w:hint="default"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（南延段）</w:t>
            </w:r>
            <w:r/>
          </w:p>
        </w:tc>
        <w:tc>
          <w:tcPr>
            <w:tcW w:w="119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金坛丹阳界</w:t>
            </w:r>
            <w:r/>
          </w:p>
        </w:tc>
        <w:tc>
          <w:tcPr>
            <w:tcW w:w="94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金坛武进界</w:t>
            </w:r>
            <w:r/>
          </w:p>
        </w:tc>
        <w:tc>
          <w:tcPr>
            <w:tcW w:w="687"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6.75</w:t>
            </w:r>
            <w:r/>
          </w:p>
        </w:tc>
        <w:tc>
          <w:tcPr>
            <w:tcW w:w="631" w:type="pct"/>
            <w:vAlign w:val="center"/>
            <w:textDirection w:val="lrTb"/>
            <w:noWrap w:val="false"/>
          </w:tcPr>
          <w:p>
            <w:pPr>
              <w:jc w:val="center"/>
              <w:rPr>
                <w:rFonts w:hint="eastAsia" w:ascii="宋体" w:hAnsi="宋体" w:eastAsia="宋体" w:cs="宋体"/>
                <w:sz w:val="20"/>
                <w:szCs w:val="20"/>
                <w:lang w:eastAsia="en-US"/>
              </w:rPr>
            </w:pPr>
            <w:r>
              <w:rPr>
                <w:rFonts w:hint="eastAsia" w:ascii="宋体" w:hAnsi="宋体" w:eastAsia="宋体" w:cs="宋体"/>
                <w:sz w:val="20"/>
                <w:szCs w:val="20"/>
                <w:lang w:eastAsia="en-US"/>
              </w:rPr>
            </w:r>
            <w:r/>
          </w:p>
        </w:tc>
        <w:tc>
          <w:tcPr>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27.34</w:t>
            </w:r>
            <w:r>
              <w:rPr>
                <w:rFonts w:hint="eastAsia" w:ascii="宋体" w:hAnsi="宋体" w:eastAsia="宋体" w:cs="宋体"/>
                <w:i w:val="0"/>
                <w:iCs w:val="0"/>
                <w:color w:val="000000"/>
                <w:sz w:val="20"/>
                <w:szCs w:val="20"/>
                <w:u w:val="none"/>
                <w:lang w:val="en-US" w:eastAsia="zh-CN" w:bidi="ar"/>
              </w:rPr>
              <w:t xml:space="preserve"> </w:t>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8</w:t>
            </w:r>
            <w:r/>
          </w:p>
        </w:tc>
        <w:tc>
          <w:tcPr>
            <w:tcW w:w="6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新孟河</w:t>
            </w:r>
            <w:r/>
          </w:p>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（北干河段）</w:t>
            </w:r>
            <w:r/>
          </w:p>
        </w:tc>
        <w:tc>
          <w:tcPr>
            <w:tcW w:w="1190"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长荡湖</w:t>
            </w:r>
            <w:r/>
          </w:p>
        </w:tc>
        <w:tc>
          <w:tcPr>
            <w:tcW w:w="946"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金坛武进界</w:t>
            </w:r>
            <w:r/>
          </w:p>
        </w:tc>
        <w:tc>
          <w:tcPr>
            <w:tcW w:w="687"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5.56</w:t>
            </w:r>
            <w:r/>
          </w:p>
        </w:tc>
        <w:tc>
          <w:tcPr>
            <w:tcW w:w="631"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c>
          <w:tcPr>
            <w:tcW w:w="592"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cs="宋体"/>
                <w:i w:val="0"/>
                <w:iCs w:val="0"/>
                <w:color w:val="000000"/>
                <w:sz w:val="20"/>
                <w:szCs w:val="20"/>
                <w:u w:val="none"/>
                <w:lang w:val="en-US" w:eastAsia="zh-CN" w:bidi="ar"/>
              </w:rPr>
              <w:t xml:space="preserve">20.66</w:t>
            </w:r>
            <w:r>
              <w:rPr>
                <w:rFonts w:hint="eastAsia" w:ascii="宋体" w:hAnsi="宋体" w:eastAsia="宋体" w:cs="宋体"/>
                <w:i w:val="0"/>
                <w:iCs w:val="0"/>
                <w:color w:val="000000"/>
                <w:sz w:val="20"/>
                <w:szCs w:val="20"/>
                <w:u w:val="none"/>
                <w:lang w:val="en-US" w:eastAsia="zh-CN" w:bidi="ar"/>
              </w:rPr>
              <w:t xml:space="preserve"> </w:t>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cs="宋体"/>
                <w:sz w:val="20"/>
                <w:szCs w:val="20"/>
                <w:lang w:val="en-US" w:eastAsia="zh-CN"/>
              </w:rPr>
            </w:pPr>
            <w:r>
              <w:rPr>
                <w:rFonts w:hint="eastAsia" w:ascii="宋体" w:hAnsi="宋体" w:cs="宋体"/>
                <w:sz w:val="20"/>
                <w:szCs w:val="20"/>
                <w:lang w:val="en-US" w:eastAsia="zh-CN"/>
              </w:rPr>
              <w:t xml:space="preserve">9</w:t>
            </w:r>
            <w:r/>
          </w:p>
        </w:tc>
        <w:tc>
          <w:tcPr>
            <w:tcW w:w="6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方洛港河</w:t>
            </w:r>
            <w:r/>
          </w:p>
        </w:tc>
        <w:tc>
          <w:tcPr>
            <w:tcW w:w="11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8.84</w:t>
            </w:r>
            <w:r/>
          </w:p>
        </w:tc>
        <w:tc>
          <w:tcPr>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2.8</w:t>
            </w:r>
            <w:r/>
          </w:p>
        </w:tc>
        <w:tc>
          <w:tcPr>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.82 </w:t>
            </w:r>
            <w:r/>
          </w:p>
        </w:tc>
      </w:tr>
      <w:tr>
        <w:trPr/>
        <w:tc>
          <w:tcPr>
            <w:tcW w:w="272" w:type="pct"/>
            <w:vAlign w:val="center"/>
            <w:textDirection w:val="lrTb"/>
            <w:noWrap w:val="false"/>
          </w:tcPr>
          <w:p>
            <w:pPr>
              <w:jc w:val="center"/>
              <w:keepLines w:val="0"/>
              <w:keepNext w:val="0"/>
              <w:pageBreakBefore w:val="0"/>
              <w:spacing w:line="360" w:lineRule="exact"/>
              <w:widowControl w:val="off"/>
              <w:rPr>
                <w:rFonts w:hint="default" w:ascii="宋体" w:hAnsi="宋体" w:cs="宋体"/>
                <w:sz w:val="20"/>
                <w:szCs w:val="20"/>
                <w:lang w:val="en-US" w:eastAsia="zh-CN"/>
              </w:rPr>
            </w:pPr>
            <w:r>
              <w:rPr>
                <w:rFonts w:hint="eastAsia" w:ascii="宋体" w:hAnsi="宋体" w:cs="宋体"/>
                <w:sz w:val="20"/>
                <w:szCs w:val="20"/>
                <w:lang w:val="en-US" w:eastAsia="zh-CN"/>
              </w:rPr>
              <w:t xml:space="preserve">10</w:t>
            </w:r>
            <w:r/>
          </w:p>
        </w:tc>
        <w:tc>
          <w:tcPr>
            <w:tcW w:w="6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新建河</w:t>
            </w:r>
            <w:r/>
          </w:p>
        </w:tc>
        <w:tc>
          <w:tcPr>
            <w:tcW w:w="11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钱资湖</w:t>
            </w:r>
            <w:r/>
          </w:p>
        </w:tc>
        <w:tc>
          <w:tcPr>
            <w:tcW w:w="9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3.6</w:t>
            </w:r>
            <w:r/>
          </w:p>
        </w:tc>
        <w:tc>
          <w:tcPr>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7.2</w:t>
            </w:r>
            <w:r/>
          </w:p>
        </w:tc>
        <w:tc>
          <w:tcPr>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5.83 </w:t>
            </w:r>
            <w:r/>
          </w:p>
        </w:tc>
      </w:tr>
      <w:tr>
        <w:trPr/>
        <w:tc>
          <w:tcPr>
            <w:gridSpan w:val="4"/>
            <w:tcW w:w="308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合计</w:t>
            </w:r>
            <w:r/>
          </w:p>
        </w:tc>
        <w:tc>
          <w:tcPr>
            <w:tcW w:w="68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68.94</w:t>
            </w:r>
            <w:r/>
          </w:p>
        </w:tc>
        <w:tc>
          <w:tcPr>
            <w:tcW w:w="63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23.6</w:t>
            </w:r>
            <w:r/>
          </w:p>
        </w:tc>
        <w:tc>
          <w:tcPr>
            <w:tcW w:w="59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154.88</w:t>
            </w:r>
            <w:r/>
          </w:p>
        </w:tc>
      </w:tr>
    </w:tbl>
    <w:p>
      <w:pPr>
        <w:jc w:val="center"/>
        <w:keepLines w:val="0"/>
        <w:keepNext w:val="0"/>
        <w:pageBreakBefore w:val="0"/>
        <w:spacing w:line="360" w:lineRule="exact"/>
        <w:widowControl w:val="off"/>
        <w:rPr>
          <w:rFonts w:hint="eastAsia" w:ascii="宋体" w:hAnsi="宋体" w:eastAsia="宋体" w:cs="宋体"/>
          <w:b/>
          <w:bCs/>
          <w:spacing w:val="-12"/>
          <w:szCs w:val="21"/>
          <w:lang w:val="en-US" w:eastAsia="zh-CN"/>
        </w:rPr>
      </w:pPr>
      <w:r>
        <w:rPr>
          <w:rFonts w:hint="eastAsia" w:ascii="宋体" w:hAnsi="宋体" w:eastAsia="宋体" w:cs="宋体"/>
          <w:b/>
          <w:bCs/>
          <w:spacing w:val="-12"/>
          <w:szCs w:val="21"/>
          <w:lang w:val="en-US" w:eastAsia="zh-CN"/>
        </w:rPr>
      </w:r>
      <w:r/>
    </w:p>
    <w:p>
      <w:pPr>
        <w:jc w:val="center"/>
        <w:keepLines w:val="0"/>
        <w:keepNext w:val="0"/>
        <w:pageBreakBefore w:val="0"/>
        <w:spacing w:line="360" w:lineRule="exact"/>
        <w:widowControl w:val="off"/>
        <w:rPr>
          <w:rFonts w:hint="eastAsia" w:ascii="宋体" w:hAnsi="宋体" w:eastAsia="宋体" w:cs="宋体"/>
          <w:szCs w:val="22"/>
          <w:lang w:eastAsia="zh-CN"/>
        </w:rPr>
      </w:pPr>
      <w:r>
        <w:rPr>
          <w:rFonts w:hint="eastAsia" w:ascii="宋体" w:hAnsi="宋体" w:eastAsia="宋体" w:cs="宋体"/>
          <w:b/>
          <w:bCs/>
          <w:spacing w:val="-12"/>
          <w:sz w:val="28"/>
          <w:szCs w:val="28"/>
          <w:lang w:val="en-US" w:eastAsia="zh-CN"/>
        </w:rPr>
        <w:t xml:space="preserve">金坛区区级</w:t>
      </w:r>
      <w:r>
        <w:rPr>
          <w:rFonts w:hint="eastAsia" w:ascii="宋体" w:hAnsi="宋体" w:eastAsia="宋体" w:cs="宋体"/>
          <w:b/>
          <w:bCs/>
          <w:spacing w:val="-12"/>
          <w:sz w:val="28"/>
          <w:szCs w:val="28"/>
        </w:rPr>
        <w:t xml:space="preserve">河道管护</w:t>
      </w:r>
      <w:r>
        <w:rPr>
          <w:rFonts w:hint="eastAsia" w:ascii="宋体" w:hAnsi="宋体" w:eastAsia="宋体" w:cs="宋体"/>
          <w:b/>
          <w:bCs/>
          <w:spacing w:val="-12"/>
          <w:sz w:val="28"/>
          <w:szCs w:val="28"/>
          <w:lang w:val="en-US" w:eastAsia="zh-CN"/>
        </w:rPr>
        <w:t xml:space="preserve">项目</w:t>
      </w:r>
      <w:r>
        <w:rPr>
          <w:rFonts w:hint="eastAsia" w:ascii="宋体" w:hAnsi="宋体" w:eastAsia="宋体" w:cs="宋体"/>
          <w:b/>
          <w:bCs/>
          <w:spacing w:val="-12"/>
          <w:sz w:val="28"/>
          <w:szCs w:val="28"/>
        </w:rPr>
        <w:t xml:space="preserve">清单</w:t>
      </w:r>
      <w:r>
        <w:rPr>
          <w:rFonts w:hint="eastAsia" w:ascii="宋体" w:hAnsi="宋体" w:eastAsia="宋体" w:cs="宋体"/>
          <w:b/>
          <w:bCs/>
          <w:spacing w:val="-12"/>
          <w:sz w:val="28"/>
          <w:szCs w:val="28"/>
          <w:lang w:eastAsia="zh-CN"/>
        </w:rPr>
        <w:t xml:space="preserve">（</w:t>
      </w:r>
      <w:r>
        <w:rPr>
          <w:rFonts w:hint="eastAsia" w:ascii="宋体" w:hAnsi="宋体" w:eastAsia="宋体" w:cs="宋体"/>
          <w:b/>
          <w:bCs/>
          <w:spacing w:val="-12"/>
          <w:sz w:val="28"/>
          <w:szCs w:val="28"/>
          <w:lang w:val="en-US" w:eastAsia="zh-CN"/>
        </w:rPr>
        <w:t xml:space="preserve">西北片区</w:t>
      </w:r>
      <w:r>
        <w:rPr>
          <w:rFonts w:hint="eastAsia" w:ascii="宋体" w:hAnsi="宋体" w:eastAsia="宋体" w:cs="宋体"/>
          <w:b/>
          <w:bCs/>
          <w:spacing w:val="-12"/>
          <w:sz w:val="28"/>
          <w:szCs w:val="28"/>
          <w:lang w:eastAsia="zh-CN"/>
        </w:rPr>
        <w:t xml:space="preserve">）</w:t>
      </w:r>
      <w:r/>
    </w:p>
    <w:tbl>
      <w:tblPr>
        <w:tblStyle w:val="1401"/>
        <w:tblW w:w="4972" w:type="pct"/>
        <w:tblInd w:w="-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6"/>
        <w:gridCol w:w="1302"/>
        <w:gridCol w:w="2315"/>
        <w:gridCol w:w="1812"/>
        <w:gridCol w:w="1312"/>
        <w:gridCol w:w="1264"/>
        <w:gridCol w:w="1170"/>
      </w:tblGrid>
      <w:tr>
        <w:trPr>
          <w:trHeight w:val="405"/>
        </w:trPr>
        <w:tc>
          <w:tcPr>
            <w:tcBorders>
              <w:bottom w:val="none" w:color="000000" w:sz="4" w:space="0"/>
            </w:tcBorders>
            <w:tcW w:w="271"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序号</w:t>
            </w:r>
            <w:r/>
          </w:p>
        </w:tc>
        <w:tc>
          <w:tcPr>
            <w:tcBorders>
              <w:bottom w:val="none" w:color="000000" w:sz="4" w:space="0"/>
            </w:tcBorders>
            <w:tcW w:w="671"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河道</w:t>
            </w:r>
            <w:r/>
          </w:p>
        </w:tc>
        <w:tc>
          <w:tcPr>
            <w:gridSpan w:val="2"/>
            <w:tcW w:w="21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起止点</w:t>
            </w:r>
            <w:r/>
          </w:p>
        </w:tc>
        <w:tc>
          <w:tcPr>
            <w:tcW w:w="676"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河道长度</w:t>
            </w:r>
            <w:r/>
          </w:p>
          <w:p>
            <w:pPr>
              <w:jc w:val="center"/>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lang w:val="en-US" w:eastAsia="zh-CN"/>
              </w:rPr>
              <w:t xml:space="preserve">km</w:t>
            </w:r>
            <w:r>
              <w:rPr>
                <w:rFonts w:hint="eastAsia" w:ascii="宋体" w:hAnsi="宋体" w:eastAsia="宋体" w:cs="宋体"/>
                <w:sz w:val="20"/>
                <w:szCs w:val="20"/>
              </w:rPr>
              <w:t xml:space="preserve">)</w:t>
            </w:r>
            <w:r/>
          </w:p>
        </w:tc>
        <w:tc>
          <w:tcPr>
            <w:tcW w:w="651"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堤防长度</w:t>
            </w:r>
            <w:r/>
          </w:p>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（km）</w:t>
            </w:r>
            <w:r/>
          </w:p>
        </w:tc>
        <w:tc>
          <w:tcPr>
            <w:tcW w:w="602"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最高限价（万元）</w:t>
            </w:r>
            <w:r/>
          </w:p>
        </w:tc>
      </w:tr>
      <w:tr>
        <w:trPr>
          <w:trHeight w:val="406"/>
        </w:trPr>
        <w:tc>
          <w:tcPr>
            <w:tcBorders>
              <w:top w:val="none" w:color="000000" w:sz="4" w:space="0"/>
            </w:tcBorders>
            <w:tcW w:w="271"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tcBorders>
            <w:tcW w:w="671"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1193" w:type="pct"/>
            <w:vAlign w:val="center"/>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t xml:space="preserve">起点</w:t>
            </w:r>
            <w:r/>
          </w:p>
        </w:tc>
        <w:tc>
          <w:tcPr>
            <w:tcW w:w="934" w:type="pct"/>
            <w:vAlign w:val="center"/>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t xml:space="preserve">止点</w:t>
            </w:r>
            <w:r/>
          </w:p>
        </w:tc>
        <w:tc>
          <w:tcPr>
            <w:tcW w:w="676"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651"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602"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丹金溧漕河</w:t>
            </w:r>
            <w:r/>
          </w:p>
        </w:tc>
        <w:tc>
          <w:tcPr>
            <w:tcW w:w="11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eastAsia="en-US"/>
                <w14:textFill>
                  <w14:solidFill>
                    <w14:schemeClr w14:val="tx1"/>
                  </w14:solidFill>
                </w14:textFill>
              </w:rPr>
            </w:pPr>
            <w:r>
              <w:rPr>
                <w:rFonts w:hint="eastAsia" w:ascii="宋体" w:hAnsi="宋体" w:eastAsia="宋体" w:cs="宋体"/>
                <w:color w:val="000000" w:themeColor="text1"/>
                <w:sz w:val="20"/>
                <w:szCs w:val="20"/>
                <w:lang w:eastAsia="en-US"/>
                <w14:textFill>
                  <w14:solidFill>
                    <w14:schemeClr w14:val="tx1"/>
                  </w14:solidFill>
                </w14:textFill>
              </w:rPr>
              <w:t xml:space="preserve">金坛丹阳界</w:t>
            </w:r>
            <w:r/>
          </w:p>
        </w:tc>
        <w:tc>
          <w:tcPr>
            <w:tcW w:w="93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val="en-US" w:eastAsia="zh-CN"/>
                <w14:textFill>
                  <w14:solidFill>
                    <w14:schemeClr w14:val="tx1"/>
                  </w14:solidFill>
                </w14:textFill>
              </w:rPr>
            </w:pPr>
            <w:r>
              <w:rPr>
                <w:rFonts w:hint="eastAsia" w:ascii="宋体" w:hAnsi="宋体" w:eastAsia="宋体" w:cs="宋体"/>
                <w:color w:val="000000" w:themeColor="text1"/>
                <w:sz w:val="20"/>
                <w:szCs w:val="20"/>
                <w:lang w:val="en-US" w:eastAsia="zh-CN"/>
                <w14:textFill>
                  <w14:solidFill>
                    <w14:schemeClr w14:val="tx1"/>
                  </w14:solidFill>
                </w14:textFill>
              </w:rPr>
              <w:t xml:space="preserve">茅山旅游大道</w:t>
            </w:r>
            <w:r/>
          </w:p>
        </w:tc>
        <w:tc>
          <w:tcPr>
            <w:tcW w:w="676"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14.56</w:t>
            </w:r>
            <w:r/>
          </w:p>
        </w:tc>
        <w:tc>
          <w:tcPr>
            <w:tcW w:w="65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26.85</w:t>
            </w:r>
            <w:r/>
          </w:p>
        </w:tc>
        <w:tc>
          <w:tcPr>
            <w:tcW w:w="602"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40.30 </w:t>
            </w:r>
            <w:r/>
          </w:p>
        </w:tc>
      </w:tr>
      <w:tr>
        <w:trPr/>
        <w:tc>
          <w:tcPr>
            <w:tcW w:w="27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2</w:t>
            </w:r>
            <w:r/>
          </w:p>
        </w:tc>
        <w:tc>
          <w:tcPr>
            <w:tcW w:w="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丹金溧漕河</w:t>
            </w:r>
            <w:r/>
          </w:p>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（城区段)</w:t>
            </w:r>
            <w:r/>
          </w:p>
        </w:tc>
        <w:tc>
          <w:tcPr>
            <w:tcW w:w="1193"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000000" w:themeColor="text1"/>
                <w:sz w:val="20"/>
                <w:szCs w:val="20"/>
                <w:lang w:val="en-US" w:eastAsia="zh-CN"/>
                <w14:textFill>
                  <w14:solidFill>
                    <w14:schemeClr w14:val="tx1"/>
                  </w14:solidFill>
                </w14:textFill>
              </w:rPr>
            </w:pPr>
            <w:r>
              <w:rPr>
                <w:rFonts w:hint="eastAsia" w:ascii="宋体" w:hAnsi="宋体" w:cs="宋体"/>
                <w:color w:val="000000" w:themeColor="text1"/>
                <w:sz w:val="20"/>
                <w:szCs w:val="20"/>
                <w:lang w:val="en-US" w:eastAsia="zh-CN"/>
                <w14:textFill>
                  <w14:solidFill>
                    <w14:schemeClr w14:val="tx1"/>
                  </w14:solidFill>
                </w14:textFill>
              </w:rPr>
              <w:t xml:space="preserve">新老丹金溧漕河交汇处</w:t>
            </w:r>
            <w:r/>
          </w:p>
        </w:tc>
        <w:tc>
          <w:tcPr>
            <w:tcW w:w="93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val="en-US" w:eastAsia="zh-CN"/>
                <w14:textFill>
                  <w14:solidFill>
                    <w14:schemeClr w14:val="tx1"/>
                  </w14:solidFill>
                </w14:textFill>
              </w:rPr>
            </w:pPr>
            <w:r>
              <w:rPr>
                <w:rFonts w:hint="eastAsia" w:ascii="宋体" w:hAnsi="宋体" w:eastAsia="宋体" w:cs="宋体"/>
                <w:color w:val="000000" w:themeColor="text1"/>
                <w:sz w:val="20"/>
                <w:szCs w:val="20"/>
                <w:lang w:val="en-US" w:eastAsia="zh-CN"/>
                <w14:textFill>
                  <w14:solidFill>
                    <w14:schemeClr w14:val="tx1"/>
                  </w14:solidFill>
                </w14:textFill>
              </w:rPr>
              <w:t xml:space="preserve">良常枢纽</w:t>
            </w:r>
            <w:r/>
          </w:p>
        </w:tc>
        <w:tc>
          <w:tcPr>
            <w:tcW w:w="676"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zh-CN"/>
                <w14:textFill>
                  <w14:solidFill>
                    <w14:schemeClr w14:val="tx1"/>
                  </w14:solidFill>
                </w14:textFill>
              </w:rPr>
              <w:suppressLineNumbers w:val="0"/>
            </w:pPr>
            <w:r>
              <w:rPr>
                <w:rFonts w:hint="eastAsia" w:ascii="宋体" w:hAnsi="宋体" w:cs="宋体"/>
                <w:color w:val="000000" w:themeColor="text1"/>
                <w:sz w:val="20"/>
                <w:szCs w:val="20"/>
                <w:lang w:val="en-US" w:eastAsia="zh-CN"/>
                <w14:textFill>
                  <w14:solidFill>
                    <w14:schemeClr w14:val="tx1"/>
                  </w14:solidFill>
                </w14:textFill>
              </w:rPr>
              <w:t xml:space="preserve">3.20</w:t>
            </w:r>
            <w:r/>
          </w:p>
        </w:tc>
        <w:tc>
          <w:tcPr>
            <w:tcW w:w="651"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zh-CN"/>
                <w14:textFill>
                  <w14:solidFill>
                    <w14:schemeClr w14:val="tx1"/>
                  </w14:solidFill>
                </w14:textFill>
              </w:rPr>
              <w:suppressLineNumbers w:val="0"/>
            </w:pPr>
            <w:r>
              <w:rPr>
                <w:rFonts w:hint="eastAsia" w:ascii="宋体" w:hAnsi="宋体" w:cs="宋体"/>
                <w:color w:val="000000" w:themeColor="text1"/>
                <w:sz w:val="20"/>
                <w:szCs w:val="20"/>
                <w:lang w:val="en-US" w:eastAsia="zh-CN"/>
                <w14:textFill>
                  <w14:solidFill>
                    <w14:schemeClr w14:val="tx1"/>
                  </w14:solidFill>
                </w14:textFill>
              </w:rPr>
              <w:t xml:space="preserve">6.4</w:t>
            </w:r>
            <w:r/>
          </w:p>
        </w:tc>
        <w:tc>
          <w:tcPr>
            <w:tcW w:w="602"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cs="宋体"/>
                <w:i w:val="0"/>
                <w:iCs w:val="0"/>
                <w:color w:val="000000"/>
                <w:sz w:val="20"/>
                <w:szCs w:val="20"/>
                <w:u w:val="none"/>
                <w:lang w:val="en-US" w:eastAsia="zh-CN" w:bidi="ar"/>
              </w:rPr>
              <w:t xml:space="preserve">8.24</w:t>
            </w:r>
            <w:r>
              <w:rPr>
                <w:rFonts w:hint="eastAsia" w:ascii="宋体" w:hAnsi="宋体" w:eastAsia="宋体" w:cs="宋体"/>
                <w:i w:val="0"/>
                <w:iCs w:val="0"/>
                <w:color w:val="000000"/>
                <w:sz w:val="20"/>
                <w:szCs w:val="20"/>
                <w:u w:val="none"/>
                <w:lang w:val="en-US" w:eastAsia="zh-CN" w:bidi="ar"/>
              </w:rPr>
              <w:t xml:space="preserve"> </w:t>
            </w:r>
            <w:r/>
          </w:p>
        </w:tc>
      </w:tr>
      <w:tr>
        <w:trPr/>
        <w:tc>
          <w:tcPr>
            <w:tcW w:w="27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通济河</w:t>
            </w:r>
            <w:r/>
          </w:p>
        </w:tc>
        <w:tc>
          <w:tcPr>
            <w:tcW w:w="11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eastAsia="en-US"/>
                <w14:textFill>
                  <w14:solidFill>
                    <w14:schemeClr w14:val="tx1"/>
                  </w14:solidFill>
                </w14:textFill>
              </w:rPr>
            </w:pPr>
            <w:r>
              <w:rPr>
                <w:rFonts w:hint="eastAsia" w:ascii="宋体" w:hAnsi="宋体" w:eastAsia="宋体" w:cs="宋体"/>
                <w:color w:val="000000" w:themeColor="text1"/>
                <w:sz w:val="20"/>
                <w:szCs w:val="20"/>
                <w:lang w:eastAsia="en-US"/>
                <w14:textFill>
                  <w14:solidFill>
                    <w14:schemeClr w14:val="tx1"/>
                  </w14:solidFill>
                </w14:textFill>
              </w:rPr>
              <w:t xml:space="preserve">直溪三</w:t>
            </w:r>
            <w:r>
              <w:rPr>
                <w:rFonts w:hint="eastAsia" w:ascii="宋体" w:hAnsi="宋体" w:cs="宋体"/>
                <w:color w:val="000000" w:themeColor="text1"/>
                <w:sz w:val="20"/>
                <w:szCs w:val="20"/>
                <w:lang w:val="en-US" w:eastAsia="zh-CN"/>
                <w14:textFill>
                  <w14:solidFill>
                    <w14:schemeClr w14:val="tx1"/>
                  </w14:solidFill>
                </w14:textFill>
              </w:rPr>
              <w:t xml:space="preserve">岔</w:t>
            </w:r>
            <w:r>
              <w:rPr>
                <w:rFonts w:hint="eastAsia" w:ascii="宋体" w:hAnsi="宋体" w:eastAsia="宋体" w:cs="宋体"/>
                <w:color w:val="000000" w:themeColor="text1"/>
                <w:sz w:val="20"/>
                <w:szCs w:val="20"/>
                <w:lang w:eastAsia="en-US"/>
                <w14:textFill>
                  <w14:solidFill>
                    <w14:schemeClr w14:val="tx1"/>
                  </w14:solidFill>
                </w14:textFill>
              </w:rPr>
              <w:t xml:space="preserve">河</w:t>
            </w:r>
            <w:r/>
          </w:p>
        </w:tc>
        <w:tc>
          <w:tcPr>
            <w:tcW w:w="93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eastAsia="en-US"/>
                <w14:textFill>
                  <w14:solidFill>
                    <w14:schemeClr w14:val="tx1"/>
                  </w14:solidFill>
                </w14:textFill>
              </w:rPr>
            </w:pPr>
            <w:r>
              <w:rPr>
                <w:rFonts w:hint="eastAsia" w:ascii="宋体" w:hAnsi="宋体" w:eastAsia="宋体" w:cs="宋体"/>
                <w:color w:val="000000" w:themeColor="text1"/>
                <w:sz w:val="20"/>
                <w:szCs w:val="20"/>
                <w:lang w:eastAsia="en-US"/>
                <w14:textFill>
                  <w14:solidFill>
                    <w14:schemeClr w14:val="tx1"/>
                  </w14:solidFill>
                </w14:textFill>
              </w:rPr>
              <w:t xml:space="preserve">丹金溧漕河城区段</w:t>
            </w:r>
            <w:r/>
          </w:p>
        </w:tc>
        <w:tc>
          <w:tcPr>
            <w:tcW w:w="676"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23.78</w:t>
            </w:r>
            <w:r/>
          </w:p>
        </w:tc>
        <w:tc>
          <w:tcPr>
            <w:tcW w:w="65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42.64</w:t>
            </w:r>
            <w:r/>
          </w:p>
        </w:tc>
        <w:tc>
          <w:tcPr>
            <w:tcW w:w="602"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61.51 </w:t>
            </w:r>
            <w:r/>
          </w:p>
        </w:tc>
      </w:tr>
      <w:tr>
        <w:trPr/>
        <w:tc>
          <w:tcPr>
            <w:tcW w:w="27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4</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香草河</w:t>
            </w:r>
            <w:r/>
          </w:p>
        </w:tc>
        <w:tc>
          <w:tcPr>
            <w:tcW w:w="1193"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直溪三</w:t>
            </w:r>
            <w:r>
              <w:rPr>
                <w:rFonts w:hint="eastAsia" w:ascii="宋体" w:hAnsi="宋体" w:cs="宋体"/>
                <w:color w:val="000000" w:themeColor="text1"/>
                <w:sz w:val="20"/>
                <w:szCs w:val="20"/>
                <w:lang w:val="en-US" w:eastAsia="zh-CN"/>
                <w14:textFill>
                  <w14:solidFill>
                    <w14:schemeClr w14:val="tx1"/>
                  </w14:solidFill>
                </w14:textFill>
              </w:rPr>
              <w:t xml:space="preserve">岔</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河</w:t>
            </w:r>
            <w:r/>
          </w:p>
        </w:tc>
        <w:tc>
          <w:tcPr>
            <w:tcW w:w="934"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en-US"/>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金坛丹阳界</w:t>
            </w:r>
            <w:r/>
          </w:p>
        </w:tc>
        <w:tc>
          <w:tcPr>
            <w:tcW w:w="676"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1.37</w:t>
            </w:r>
            <w:r/>
          </w:p>
        </w:tc>
        <w:tc>
          <w:tcPr>
            <w:tcW w:w="65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1.37</w:t>
            </w:r>
            <w:r/>
          </w:p>
        </w:tc>
        <w:tc>
          <w:tcPr>
            <w:tcW w:w="602"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2.28 </w:t>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5</w:t>
            </w:r>
            <w:r/>
          </w:p>
        </w:tc>
        <w:tc>
          <w:tcPr>
            <w:tcW w:w="67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简渎河</w:t>
            </w:r>
            <w:r/>
          </w:p>
        </w:tc>
        <w:tc>
          <w:tcPr>
            <w:tcW w:w="1193"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上新河</w:t>
            </w:r>
            <w:r/>
          </w:p>
        </w:tc>
        <w:tc>
          <w:tcPr>
            <w:tcW w:w="93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通济河</w:t>
            </w:r>
            <w:r/>
          </w:p>
        </w:tc>
        <w:tc>
          <w:tcPr>
            <w:tcW w:w="676"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5.43</w:t>
            </w:r>
            <w:r/>
          </w:p>
        </w:tc>
        <w:tc>
          <w:tcPr>
            <w:tcW w:w="65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10.86</w:t>
            </w:r>
            <w:r/>
          </w:p>
        </w:tc>
        <w:tc>
          <w:tcPr>
            <w:tcW w:w="602"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12.71</w:t>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6</w:t>
            </w:r>
            <w:r/>
          </w:p>
        </w:tc>
        <w:tc>
          <w:tcPr>
            <w:tcW w:w="67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上新河</w:t>
            </w:r>
            <w:r/>
          </w:p>
        </w:tc>
        <w:tc>
          <w:tcPr>
            <w:shd w:val="clear" w:color="auto" w:fill="auto"/>
            <w:tcW w:w="1193" w:type="pct"/>
            <w:vAlign w:val="center"/>
            <w:textDirection w:val="lrTb"/>
            <w:noWrap w:val="false"/>
          </w:tcPr>
          <w:p>
            <w:pPr>
              <w:jc w:val="center"/>
              <w:keepLines w:val="0"/>
              <w:keepNext w:val="0"/>
              <w:widowControl/>
              <w:rPr>
                <w:rFonts w:hint="eastAsia" w:ascii="宋体" w:hAnsi="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望仙闸站</w:t>
            </w:r>
            <w:r/>
          </w:p>
        </w:tc>
        <w:tc>
          <w:tcPr>
            <w:shd w:val="clear" w:color="auto" w:fill="auto"/>
            <w:tcW w:w="934" w:type="pct"/>
            <w:vAlign w:val="center"/>
            <w:textDirection w:val="lrTb"/>
            <w:noWrap w:val="false"/>
          </w:tcPr>
          <w:p>
            <w:pPr>
              <w:jc w:val="center"/>
              <w:keepLines w:val="0"/>
              <w:keepNext w:val="0"/>
              <w:widowControl/>
              <w:rPr>
                <w:rFonts w:hint="eastAsia" w:ascii="宋体" w:hAnsi="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庄城河</w:t>
            </w:r>
            <w:r/>
          </w:p>
        </w:tc>
        <w:tc>
          <w:tcPr>
            <w:tcW w:w="676"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7.99</w:t>
            </w:r>
            <w:r/>
          </w:p>
        </w:tc>
        <w:tc>
          <w:tcPr>
            <w:tcW w:w="65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8.19</w:t>
            </w:r>
            <w:r/>
          </w:p>
        </w:tc>
        <w:tc>
          <w:tcPr>
            <w:tcW w:w="602"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13.29</w:t>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7</w:t>
            </w:r>
            <w:r/>
          </w:p>
        </w:tc>
        <w:tc>
          <w:tcPr>
            <w:tcW w:w="671" w:type="pct"/>
            <w:vAlign w:val="center"/>
            <w:textDirection w:val="lrTb"/>
            <w:noWrap w:val="false"/>
          </w:tcPr>
          <w:p>
            <w:pPr>
              <w:pStyle w:val="1005"/>
              <w:pageBreakBefore w:val="0"/>
              <w:spacing w:before="0"/>
              <w:rPr>
                <w:rFonts w:hint="default" w:ascii="宋体" w:hAnsi="宋体" w:eastAsia="宋体" w:cs="宋体"/>
                <w:b w:val="0"/>
                <w:bCs w:val="0"/>
                <w:i w:val="0"/>
                <w:iCs w:val="0"/>
                <w:color w:val="000000" w:themeColor="text1"/>
                <w:sz w:val="20"/>
                <w:szCs w:val="20"/>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0"/>
                <w:szCs w:val="20"/>
                <w:u w:val="none"/>
                <w:lang w:val="en-US" w:eastAsia="zh-CN" w:bidi="ar"/>
                <w14:textFill>
                  <w14:solidFill>
                    <w14:schemeClr w14:val="tx1"/>
                  </w14:solidFill>
                </w14:textFill>
              </w:rPr>
              <w:t xml:space="preserve">庄城河</w:t>
            </w:r>
            <w:r/>
          </w:p>
        </w:tc>
        <w:tc>
          <w:tcPr>
            <w:tcW w:w="1193"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zh-CN"/>
                <w14:textFill>
                  <w14:solidFill>
                    <w14:schemeClr w14:val="tx1"/>
                  </w14:solidFill>
                </w14:textFill>
              </w:rPr>
              <w:suppressLineNumbers w:val="0"/>
            </w:pPr>
            <w:r>
              <w:rPr>
                <w:rFonts w:hint="eastAsia" w:ascii="宋体" w:hAnsi="宋体" w:cs="宋体"/>
                <w:color w:val="000000" w:themeColor="text1"/>
                <w:sz w:val="20"/>
                <w:szCs w:val="20"/>
                <w:lang w:val="en-US" w:eastAsia="zh-CN"/>
                <w14:textFill>
                  <w14:solidFill>
                    <w14:schemeClr w14:val="tx1"/>
                  </w14:solidFill>
                </w14:textFill>
              </w:rPr>
              <w:t xml:space="preserve">上新河</w:t>
            </w:r>
            <w:r/>
          </w:p>
        </w:tc>
        <w:tc>
          <w:tcPr>
            <w:tcW w:w="93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676"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zh-CN"/>
                <w14:textFill>
                  <w14:solidFill>
                    <w14:schemeClr w14:val="tx1"/>
                  </w14:solidFill>
                </w14:textFill>
              </w:rPr>
              <w:suppressLineNumbers w:val="0"/>
            </w:pPr>
            <w:r>
              <w:rPr>
                <w:rFonts w:hint="eastAsia" w:ascii="宋体" w:hAnsi="宋体" w:cs="宋体"/>
                <w:color w:val="000000" w:themeColor="text1"/>
                <w:sz w:val="20"/>
                <w:szCs w:val="20"/>
                <w:lang w:val="en-US" w:eastAsia="zh-CN"/>
                <w14:textFill>
                  <w14:solidFill>
                    <w14:schemeClr w14:val="tx1"/>
                  </w14:solidFill>
                </w14:textFill>
              </w:rPr>
              <w:t xml:space="preserve">8.06</w:t>
            </w:r>
            <w:r/>
          </w:p>
        </w:tc>
        <w:tc>
          <w:tcPr>
            <w:tcW w:w="651" w:type="pct"/>
            <w:vAlign w:val="center"/>
            <w:textDirection w:val="lrTb"/>
            <w:noWrap w:val="false"/>
          </w:tcPr>
          <w:p>
            <w:pPr>
              <w:jc w:val="center"/>
              <w:keepLines w:val="0"/>
              <w:keepNext w:val="0"/>
              <w:widowControl/>
              <w:rPr>
                <w:rFonts w:hint="default" w:ascii="宋体" w:hAnsi="宋体" w:cs="宋体"/>
                <w:color w:val="000000" w:themeColor="text1"/>
                <w:sz w:val="20"/>
                <w:szCs w:val="20"/>
                <w:lang w:val="en-US" w:eastAsia="zh-CN"/>
                <w14:textFill>
                  <w14:solidFill>
                    <w14:schemeClr w14:val="tx1"/>
                  </w14:solidFill>
                </w14:textFill>
              </w:rPr>
              <w:suppressLineNumbers w:val="0"/>
            </w:pPr>
            <w:r>
              <w:rPr>
                <w:rFonts w:hint="eastAsia" w:ascii="宋体" w:hAnsi="宋体" w:cs="宋体"/>
                <w:color w:val="000000" w:themeColor="text1"/>
                <w:sz w:val="20"/>
                <w:szCs w:val="20"/>
                <w:lang w:val="en-US" w:eastAsia="zh-CN"/>
                <w14:textFill>
                  <w14:solidFill>
                    <w14:schemeClr w14:val="tx1"/>
                  </w14:solidFill>
                </w14:textFill>
              </w:rPr>
              <w:t xml:space="preserve">15.79</w:t>
            </w:r>
            <w:r/>
          </w:p>
        </w:tc>
        <w:tc>
          <w:tcPr>
            <w:tcW w:w="602"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20.57</w:t>
            </w:r>
            <w:r/>
          </w:p>
        </w:tc>
      </w:tr>
      <w:tr>
        <w:trPr/>
        <w:tc>
          <w:tcPr>
            <w:tcW w:w="27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8</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西旸河</w:t>
            </w:r>
            <w:r/>
          </w:p>
        </w:tc>
        <w:tc>
          <w:tcPr>
            <w:tcW w:w="1193"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青龙坝</w:t>
            </w: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闸</w:t>
            </w:r>
            <w:r/>
          </w:p>
        </w:tc>
        <w:tc>
          <w:tcPr>
            <w:tcW w:w="934"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通济河</w:t>
            </w:r>
            <w:r/>
          </w:p>
        </w:tc>
        <w:tc>
          <w:tcPr>
            <w:tcW w:w="676"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11.33</w:t>
            </w:r>
            <w:r/>
          </w:p>
        </w:tc>
        <w:tc>
          <w:tcPr>
            <w:tcW w:w="65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11.4</w:t>
            </w:r>
            <w:r/>
          </w:p>
        </w:tc>
        <w:tc>
          <w:tcPr>
            <w:tcW w:w="60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cs="宋体"/>
                <w:i w:val="0"/>
                <w:iCs w:val="0"/>
                <w:color w:val="000000"/>
                <w:sz w:val="20"/>
                <w:szCs w:val="20"/>
                <w:highlight w:val="none"/>
                <w:u w:val="none"/>
                <w:lang w:val="en-US" w:eastAsia="zh-CN" w:bidi="ar"/>
              </w:rPr>
              <w:t xml:space="preserve">23.64</w:t>
            </w:r>
            <w:r>
              <w:rPr>
                <w:rFonts w:hint="eastAsia" w:ascii="宋体" w:hAnsi="宋体" w:eastAsia="宋体" w:cs="宋体"/>
                <w:i w:val="0"/>
                <w:iCs w:val="0"/>
                <w:color w:val="000000"/>
                <w:sz w:val="20"/>
                <w:szCs w:val="20"/>
                <w:highlight w:val="none"/>
                <w:u w:val="none"/>
                <w:lang w:val="en-US" w:eastAsia="zh-CN" w:bidi="ar"/>
              </w:rPr>
              <w:t xml:space="preserve"> </w:t>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9</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石马河</w:t>
            </w:r>
            <w:r/>
          </w:p>
        </w:tc>
        <w:tc>
          <w:tcPr>
            <w:tcW w:w="1193"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弯坝闸</w:t>
            </w:r>
            <w:r/>
          </w:p>
        </w:tc>
        <w:tc>
          <w:tcPr>
            <w:tcW w:w="934"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西旸河</w:t>
            </w:r>
            <w:r/>
          </w:p>
        </w:tc>
        <w:tc>
          <w:tcPr>
            <w:tcW w:w="676"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4.33</w:t>
            </w:r>
            <w:r/>
          </w:p>
        </w:tc>
        <w:tc>
          <w:tcPr>
            <w:tcW w:w="65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8.55</w:t>
            </w:r>
            <w:r/>
          </w:p>
        </w:tc>
        <w:tc>
          <w:tcPr>
            <w:tcW w:w="602"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eastAsia" w:ascii="宋体" w:hAnsi="宋体" w:cs="宋体"/>
                <w:i w:val="0"/>
                <w:iCs w:val="0"/>
                <w:color w:val="000000"/>
                <w:sz w:val="20"/>
                <w:szCs w:val="20"/>
                <w:highlight w:val="none"/>
                <w:u w:val="none"/>
                <w:lang w:val="en-US" w:eastAsia="zh-CN" w:bidi="ar"/>
              </w:rPr>
              <w:t xml:space="preserve">7.73</w:t>
            </w:r>
            <w:r/>
          </w:p>
        </w:tc>
      </w:tr>
      <w:tr>
        <w:trPr>
          <w:trHeight w:val="775"/>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10</w:t>
            </w:r>
            <w:r/>
          </w:p>
        </w:tc>
        <w:tc>
          <w:tcPr>
            <w:tcW w:w="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通济南河</w:t>
            </w:r>
            <w:r/>
          </w:p>
        </w:tc>
        <w:tc>
          <w:tcPr>
            <w:tcW w:w="1193"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通济河</w:t>
            </w:r>
            <w:r/>
          </w:p>
        </w:tc>
        <w:tc>
          <w:tcPr>
            <w:tcW w:w="934"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铜板桥</w:t>
            </w:r>
            <w:r/>
          </w:p>
        </w:tc>
        <w:tc>
          <w:tcPr>
            <w:tcW w:w="676"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4.9</w:t>
            </w:r>
            <w:r/>
          </w:p>
        </w:tc>
        <w:tc>
          <w:tcPr>
            <w:tcW w:w="651"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9.8</w:t>
            </w:r>
            <w:r/>
          </w:p>
        </w:tc>
        <w:tc>
          <w:tcPr>
            <w:tcW w:w="602"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eastAsia" w:ascii="宋体" w:hAnsi="宋体" w:cs="宋体"/>
                <w:i w:val="0"/>
                <w:iCs w:val="0"/>
                <w:color w:val="000000"/>
                <w:sz w:val="20"/>
                <w:szCs w:val="20"/>
                <w:highlight w:val="none"/>
                <w:u w:val="none"/>
                <w:lang w:val="en-US" w:eastAsia="zh-CN" w:bidi="ar"/>
              </w:rPr>
              <w:t xml:space="preserve">11.47</w:t>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11</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河口河</w:t>
            </w:r>
            <w:r/>
          </w:p>
        </w:tc>
        <w:tc>
          <w:tcPr>
            <w:tcW w:w="1193"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eastAsia="en-US"/>
                <w14:textFill>
                  <w14:solidFill>
                    <w14:schemeClr w14:val="tx1"/>
                  </w14:solidFill>
                </w14:textFill>
              </w:rPr>
              <w:t xml:space="preserve">东方红站</w:t>
            </w:r>
            <w:r/>
          </w:p>
        </w:tc>
        <w:tc>
          <w:tcPr>
            <w:tcW w:w="934"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eastAsia="en-US"/>
                <w14:textFill>
                  <w14:solidFill>
                    <w14:schemeClr w14:val="tx1"/>
                  </w14:solidFill>
                </w14:textFill>
              </w:rPr>
              <w:t xml:space="preserve">薛埠北河</w:t>
            </w:r>
            <w:r/>
          </w:p>
        </w:tc>
        <w:tc>
          <w:tcPr>
            <w:tcW w:w="676"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6.14</w:t>
            </w:r>
            <w:r/>
          </w:p>
        </w:tc>
        <w:tc>
          <w:tcPr>
            <w:tcW w:w="651"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9.43</w:t>
            </w:r>
            <w:r/>
          </w:p>
        </w:tc>
        <w:tc>
          <w:tcPr>
            <w:tcW w:w="602" w:type="pct"/>
            <w:vAlign w:val="center"/>
            <w:textDirection w:val="lrTb"/>
            <w:noWrap w:val="false"/>
          </w:tcPr>
          <w:p>
            <w:pPr>
              <w:jc w:val="center"/>
              <w:keepLines w:val="0"/>
              <w:keepNext w:val="0"/>
              <w:widowControl/>
              <w:rPr>
                <w:rFonts w:hint="default" w:ascii="宋体" w:hAnsi="宋体" w:eastAsia="宋体" w:cs="宋体"/>
                <w:b w:val="0"/>
                <w:bCs w:val="0"/>
                <w:sz w:val="20"/>
                <w:szCs w:val="20"/>
                <w:highlight w:val="none"/>
                <w:lang w:val="en-US" w:eastAsia="en-US"/>
              </w:rPr>
              <w:suppressLineNumbers w:val="0"/>
            </w:pPr>
            <w:r>
              <w:rPr>
                <w:rFonts w:hint="eastAsia" w:ascii="宋体" w:hAnsi="宋体" w:cs="宋体"/>
                <w:b w:val="0"/>
                <w:bCs w:val="0"/>
                <w:i w:val="0"/>
                <w:iCs w:val="0"/>
                <w:color w:val="000000"/>
                <w:sz w:val="20"/>
                <w:szCs w:val="20"/>
                <w:highlight w:val="none"/>
                <w:u w:val="none"/>
                <w:lang w:val="en-US" w:eastAsia="zh-CN" w:bidi="ar"/>
              </w:rPr>
              <w:t xml:space="preserve">12.53</w:t>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12</w:t>
            </w:r>
            <w:r/>
          </w:p>
        </w:tc>
        <w:tc>
          <w:tcPr>
            <w:tcW w:w="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清杂费</w:t>
            </w:r>
            <w:r/>
          </w:p>
        </w:tc>
        <w:tc>
          <w:tcPr>
            <w:gridSpan w:val="4"/>
            <w:tcW w:w="3454" w:type="pct"/>
            <w:vAlign w:val="center"/>
            <w:textDirection w:val="lrTb"/>
            <w:noWrap w:val="false"/>
          </w:tcPr>
          <w:p>
            <w:pPr>
              <w:pageBreakBefore w:val="0"/>
              <w:spacing w:line="280" w:lineRule="exact"/>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 xml:space="preserve">清杂内容：</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eastAsia="宋体" w:cs="宋体"/>
                <w:b w:val="0"/>
                <w:bCs w:val="0"/>
                <w:sz w:val="20"/>
                <w:szCs w:val="20"/>
                <w:highlight w:val="none"/>
                <w:lang w:val="en-US" w:eastAsia="zh-CN" w:bidi="ar-SA"/>
              </w:rPr>
              <w:t xml:space="preserve">1.</w:t>
            </w:r>
            <w:r>
              <w:rPr>
                <w:rFonts w:hint="default" w:ascii="宋体" w:hAnsi="宋体" w:eastAsia="宋体" w:cs="宋体"/>
                <w:b w:val="0"/>
                <w:bCs w:val="0"/>
                <w:sz w:val="20"/>
                <w:szCs w:val="20"/>
                <w:highlight w:val="none"/>
                <w:lang w:val="en-US" w:eastAsia="zh-CN" w:bidi="ar-SA"/>
              </w:rPr>
              <w:t xml:space="preserve">庄城河</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default" w:ascii="宋体" w:hAnsi="宋体" w:eastAsia="宋体" w:cs="宋体"/>
                <w:b w:val="0"/>
                <w:bCs w:val="0"/>
                <w:sz w:val="20"/>
                <w:szCs w:val="20"/>
                <w:highlight w:val="none"/>
                <w:lang w:val="en-US" w:eastAsia="zh-CN" w:bidi="ar-SA"/>
              </w:rPr>
              <w:t xml:space="preserve">g119.539388,31.811080—g119.538957,31.828020  1.7km</w:t>
            </w:r>
            <w:r>
              <w:rPr>
                <w:rFonts w:hint="eastAsia" w:ascii="宋体" w:hAnsi="宋体" w:cs="宋体"/>
                <w:b w:val="0"/>
                <w:bCs w:val="0"/>
                <w:sz w:val="20"/>
                <w:szCs w:val="20"/>
                <w:highlight w:val="none"/>
                <w:lang w:val="en-US" w:eastAsia="zh-CN" w:bidi="ar-SA"/>
              </w:rPr>
              <w:t xml:space="preserve">岸坡杂树杂草</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default" w:ascii="宋体" w:hAnsi="宋体" w:eastAsia="宋体" w:cs="宋体"/>
                <w:b w:val="0"/>
                <w:bCs w:val="0"/>
                <w:sz w:val="20"/>
                <w:szCs w:val="20"/>
                <w:highlight w:val="none"/>
                <w:lang w:val="en-US" w:eastAsia="zh-CN" w:bidi="ar-SA"/>
              </w:rPr>
              <w:t xml:space="preserve">g119.539321,31.830339—g119.54277,31.842257   1.4km</w:t>
            </w:r>
            <w:r>
              <w:rPr>
                <w:rFonts w:hint="eastAsia" w:ascii="宋体" w:hAnsi="宋体" w:cs="宋体"/>
                <w:b w:val="0"/>
                <w:bCs w:val="0"/>
                <w:sz w:val="20"/>
                <w:szCs w:val="20"/>
                <w:highlight w:val="none"/>
                <w:lang w:val="en-US" w:eastAsia="zh-CN" w:bidi="ar-SA"/>
              </w:rPr>
              <w:t xml:space="preserve">岸坡杂树杂草</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cs="宋体"/>
                <w:b w:val="0"/>
                <w:bCs w:val="0"/>
                <w:sz w:val="20"/>
                <w:szCs w:val="20"/>
                <w:highlight w:val="none"/>
                <w:lang w:val="en-US" w:eastAsia="zh-CN" w:bidi="ar-SA"/>
              </w:rPr>
              <w:t xml:space="preserve">2.</w:t>
            </w:r>
            <w:r>
              <w:rPr>
                <w:rFonts w:hint="default" w:ascii="宋体" w:hAnsi="宋体" w:eastAsia="宋体" w:cs="宋体"/>
                <w:b w:val="0"/>
                <w:bCs w:val="0"/>
                <w:sz w:val="20"/>
                <w:szCs w:val="20"/>
                <w:highlight w:val="none"/>
                <w:lang w:val="en-US" w:eastAsia="zh-CN" w:bidi="ar-SA"/>
              </w:rPr>
              <w:t xml:space="preserve">通济南河</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default" w:ascii="宋体" w:hAnsi="宋体" w:eastAsia="宋体" w:cs="宋体"/>
                <w:b w:val="0"/>
                <w:bCs w:val="0"/>
                <w:sz w:val="20"/>
                <w:szCs w:val="20"/>
                <w:highlight w:val="none"/>
                <w:lang w:val="en-US" w:eastAsia="zh-CN" w:bidi="ar-SA"/>
              </w:rPr>
              <w:t xml:space="preserve">g119.497228,31.725445—g119.493275,31.733943  1km</w:t>
            </w:r>
            <w:r>
              <w:rPr>
                <w:rFonts w:hint="eastAsia" w:ascii="宋体" w:hAnsi="宋体" w:cs="宋体"/>
                <w:b w:val="0"/>
                <w:bCs w:val="0"/>
                <w:sz w:val="20"/>
                <w:szCs w:val="20"/>
                <w:highlight w:val="none"/>
                <w:lang w:val="en-US" w:eastAsia="zh-CN" w:bidi="ar-SA"/>
              </w:rPr>
              <w:t xml:space="preserve">岸坡杂树杂草</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cs="宋体"/>
                <w:b w:val="0"/>
                <w:bCs w:val="0"/>
                <w:sz w:val="20"/>
                <w:szCs w:val="20"/>
                <w:highlight w:val="none"/>
                <w:lang w:val="en-US" w:eastAsia="zh-CN" w:bidi="ar-SA"/>
              </w:rPr>
              <w:t xml:space="preserve">3.</w:t>
            </w:r>
            <w:r>
              <w:rPr>
                <w:rFonts w:hint="default" w:ascii="宋体" w:hAnsi="宋体" w:eastAsia="宋体" w:cs="宋体"/>
                <w:b w:val="0"/>
                <w:bCs w:val="0"/>
                <w:sz w:val="20"/>
                <w:szCs w:val="20"/>
                <w:highlight w:val="none"/>
                <w:lang w:val="en-US" w:eastAsia="zh-CN" w:bidi="ar-SA"/>
              </w:rPr>
              <w:t xml:space="preserve">上新河</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default" w:ascii="宋体" w:hAnsi="宋体" w:eastAsia="宋体" w:cs="宋体"/>
                <w:b w:val="0"/>
                <w:bCs w:val="0"/>
                <w:sz w:val="20"/>
                <w:szCs w:val="20"/>
                <w:highlight w:val="none"/>
                <w:lang w:val="en-US" w:eastAsia="zh-CN" w:bidi="ar-SA"/>
              </w:rPr>
              <w:t xml:space="preserve">金坛境内全线  8km</w:t>
            </w:r>
            <w:r>
              <w:rPr>
                <w:rFonts w:hint="eastAsia" w:ascii="宋体" w:hAnsi="宋体" w:cs="宋体"/>
                <w:b w:val="0"/>
                <w:bCs w:val="0"/>
                <w:sz w:val="20"/>
                <w:szCs w:val="20"/>
                <w:highlight w:val="none"/>
                <w:lang w:val="en-US" w:eastAsia="zh-CN" w:bidi="ar-SA"/>
              </w:rPr>
              <w:t xml:space="preserve">岸坡杂树杂草</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cs="宋体"/>
                <w:b w:val="0"/>
                <w:bCs w:val="0"/>
                <w:sz w:val="20"/>
                <w:szCs w:val="20"/>
                <w:highlight w:val="none"/>
                <w:lang w:val="en-US" w:eastAsia="zh-CN" w:bidi="ar-SA"/>
              </w:rPr>
              <w:t xml:space="preserve">4.</w:t>
            </w:r>
            <w:r>
              <w:rPr>
                <w:rFonts w:hint="default" w:ascii="宋体" w:hAnsi="宋体" w:eastAsia="宋体" w:cs="宋体"/>
                <w:b w:val="0"/>
                <w:bCs w:val="0"/>
                <w:sz w:val="20"/>
                <w:szCs w:val="20"/>
                <w:highlight w:val="none"/>
                <w:lang w:val="en-US" w:eastAsia="zh-CN" w:bidi="ar-SA"/>
              </w:rPr>
              <w:t xml:space="preserve">通济河</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eastAsia="宋体" w:cs="宋体"/>
                <w:b w:val="0"/>
                <w:bCs w:val="0"/>
                <w:sz w:val="20"/>
                <w:szCs w:val="20"/>
                <w:highlight w:val="none"/>
                <w:lang w:val="en-US" w:eastAsia="zh-CN" w:bidi="ar-SA"/>
              </w:rPr>
              <w:t xml:space="preserve">g119.492082,31.786920</w:t>
            </w:r>
            <w:r>
              <w:rPr>
                <w:rFonts w:hint="default" w:ascii="宋体" w:hAnsi="宋体" w:eastAsia="宋体" w:cs="宋体"/>
                <w:b w:val="0"/>
                <w:bCs w:val="0"/>
                <w:sz w:val="20"/>
                <w:szCs w:val="20"/>
                <w:highlight w:val="none"/>
                <w:lang w:val="en-US" w:eastAsia="zh-CN" w:bidi="ar-SA"/>
              </w:rPr>
              <w:t xml:space="preserve">—g119.469806,31.799089   </w:t>
            </w:r>
            <w:r>
              <w:rPr>
                <w:rFonts w:hint="eastAsia" w:ascii="宋体" w:hAnsi="宋体" w:cs="宋体"/>
                <w:b w:val="0"/>
                <w:bCs w:val="0"/>
                <w:sz w:val="20"/>
                <w:szCs w:val="20"/>
                <w:highlight w:val="none"/>
                <w:lang w:val="en-US" w:eastAsia="zh-CN" w:bidi="ar-SA"/>
              </w:rPr>
              <w:t xml:space="preserve">4</w:t>
            </w:r>
            <w:r>
              <w:rPr>
                <w:rFonts w:hint="eastAsia" w:ascii="宋体" w:hAnsi="宋体" w:eastAsia="宋体" w:cs="宋体"/>
                <w:b w:val="0"/>
                <w:bCs w:val="0"/>
                <w:sz w:val="20"/>
                <w:szCs w:val="20"/>
                <w:highlight w:val="none"/>
                <w:lang w:val="en-US" w:eastAsia="zh-CN" w:bidi="ar-SA"/>
              </w:rPr>
              <w:t xml:space="preserve">.5</w:t>
            </w:r>
            <w:r>
              <w:rPr>
                <w:rFonts w:hint="default" w:ascii="宋体" w:hAnsi="宋体" w:eastAsia="宋体" w:cs="宋体"/>
                <w:b w:val="0"/>
                <w:bCs w:val="0"/>
                <w:sz w:val="20"/>
                <w:szCs w:val="20"/>
                <w:highlight w:val="none"/>
                <w:lang w:val="en-US" w:eastAsia="zh-CN" w:bidi="ar-SA"/>
              </w:rPr>
              <w:t xml:space="preserve">km</w:t>
            </w:r>
            <w:r>
              <w:rPr>
                <w:rFonts w:hint="eastAsia" w:ascii="宋体" w:hAnsi="宋体" w:cs="宋体"/>
                <w:b w:val="0"/>
                <w:bCs w:val="0"/>
                <w:sz w:val="20"/>
                <w:szCs w:val="20"/>
                <w:highlight w:val="none"/>
                <w:lang w:val="en-US" w:eastAsia="zh-CN" w:bidi="ar-SA"/>
              </w:rPr>
              <w:t xml:space="preserve">岸坡杂树杂草</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eastAsia="宋体" w:cs="宋体"/>
                <w:b w:val="0"/>
                <w:bCs w:val="0"/>
                <w:sz w:val="20"/>
                <w:szCs w:val="20"/>
                <w:highlight w:val="none"/>
                <w:lang w:val="en-US" w:eastAsia="zh-CN" w:bidi="ar-SA"/>
              </w:rPr>
              <w:t xml:space="preserve">g</w:t>
            </w:r>
            <w:r>
              <w:rPr>
                <w:rFonts w:hint="default" w:ascii="宋体" w:hAnsi="宋体" w:eastAsia="宋体" w:cs="宋体"/>
                <w:b w:val="0"/>
                <w:bCs w:val="0"/>
                <w:sz w:val="20"/>
                <w:szCs w:val="20"/>
                <w:highlight w:val="none"/>
                <w:lang w:val="en-US" w:eastAsia="zh-CN" w:bidi="ar-SA"/>
              </w:rPr>
              <w:t xml:space="preserve">119.425618,31.869806—g119.424300,31.872042  </w:t>
            </w:r>
            <w:r>
              <w:rPr>
                <w:rFonts w:hint="eastAsia" w:ascii="宋体" w:hAnsi="宋体" w:cs="宋体"/>
                <w:b w:val="0"/>
                <w:bCs w:val="0"/>
                <w:sz w:val="20"/>
                <w:szCs w:val="20"/>
                <w:highlight w:val="none"/>
                <w:lang w:val="en-US" w:eastAsia="zh-CN" w:bidi="ar-SA"/>
              </w:rPr>
              <w:t xml:space="preserve"> </w:t>
            </w:r>
            <w:r>
              <w:rPr>
                <w:rFonts w:hint="default" w:ascii="宋体" w:hAnsi="宋体" w:eastAsia="宋体" w:cs="宋体"/>
                <w:b w:val="0"/>
                <w:bCs w:val="0"/>
                <w:sz w:val="20"/>
                <w:szCs w:val="20"/>
                <w:highlight w:val="none"/>
                <w:lang w:val="en-US" w:eastAsia="zh-CN" w:bidi="ar-SA"/>
              </w:rPr>
              <w:t xml:space="preserve">0.5km</w:t>
            </w:r>
            <w:r>
              <w:rPr>
                <w:rFonts w:hint="eastAsia" w:ascii="宋体" w:hAnsi="宋体" w:cs="宋体"/>
                <w:b w:val="0"/>
                <w:bCs w:val="0"/>
                <w:sz w:val="20"/>
                <w:szCs w:val="20"/>
                <w:highlight w:val="none"/>
                <w:lang w:val="en-US" w:eastAsia="zh-CN" w:bidi="ar-SA"/>
              </w:rPr>
              <w:t xml:space="preserve">岸坡杂树杂草</w:t>
            </w:r>
            <w:r/>
          </w:p>
          <w:p>
            <w:pPr>
              <w:pStyle w:val="1005"/>
              <w:jc w:val="left"/>
              <w:pageBreakBefore w:val="0"/>
              <w:spacing w:before="0" w:line="280" w:lineRule="exact"/>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 xml:space="preserve">以上清杂费用共85500元。成交供应商在签订合同后需在采购人规定期限内完成清杂工作，采购人验收合格后进行支付。</w:t>
            </w:r>
            <w:r/>
          </w:p>
          <w:p>
            <w:pPr>
              <w:jc w:val="both"/>
              <w:keepLines w:val="0"/>
              <w:keepNext w:val="0"/>
              <w:pageBreakBefore w:val="0"/>
              <w:spacing w:line="280" w:lineRule="exact"/>
              <w:widowControl/>
              <w:rPr>
                <w:rFonts w:hint="eastAsia" w:ascii="宋体" w:hAnsi="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b w:val="0"/>
                <w:bCs w:val="0"/>
                <w:sz w:val="20"/>
                <w:szCs w:val="20"/>
                <w:highlight w:val="none"/>
                <w:lang w:val="en-US" w:eastAsia="zh-CN"/>
              </w:rPr>
              <w:t xml:space="preserve">验收标准：杂草、杂树清除干净，留茬高度不超过5-10cm，清理出的杂物必须清运，清杂过程中不得破坏堤防、岸坡。</w:t>
            </w:r>
            <w:r/>
          </w:p>
        </w:tc>
        <w:tc>
          <w:tcPr>
            <w:tcW w:w="602" w:type="pct"/>
            <w:vAlign w:val="center"/>
            <w:textDirection w:val="lrTb"/>
            <w:noWrap w:val="false"/>
          </w:tcPr>
          <w:p>
            <w:pPr>
              <w:jc w:val="center"/>
              <w:keepLines w:val="0"/>
              <w:keepNext w:val="0"/>
              <w:widowControl/>
              <w:rPr>
                <w:rFonts w:hint="default" w:ascii="宋体" w:hAnsi="宋体" w:cs="宋体"/>
                <w:b w:val="0"/>
                <w:bCs w:val="0"/>
                <w:i w:val="0"/>
                <w:iCs w:val="0"/>
                <w:color w:val="000000"/>
                <w:sz w:val="20"/>
                <w:szCs w:val="20"/>
                <w:highlight w:val="none"/>
                <w:u w:val="none"/>
                <w:lang w:val="en-US" w:eastAsia="zh-CN" w:bidi="ar"/>
              </w:rPr>
              <w:suppressLineNumbers w:val="0"/>
            </w:pPr>
            <w:r>
              <w:rPr>
                <w:rFonts w:hint="eastAsia" w:ascii="宋体" w:hAnsi="宋体" w:cs="宋体"/>
                <w:b w:val="0"/>
                <w:bCs w:val="0"/>
                <w:i w:val="0"/>
                <w:iCs w:val="0"/>
                <w:color w:val="000000"/>
                <w:sz w:val="20"/>
                <w:szCs w:val="20"/>
                <w:highlight w:val="none"/>
                <w:u w:val="none"/>
                <w:lang w:val="en-US" w:eastAsia="zh-CN" w:bidi="ar"/>
              </w:rPr>
              <w:t xml:space="preserve">8.55</w:t>
            </w:r>
            <w:r/>
          </w:p>
        </w:tc>
      </w:tr>
      <w:tr>
        <w:trPr/>
        <w:tc>
          <w:tcPr>
            <w:gridSpan w:val="4"/>
            <w:tcW w:w="3069"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合计</w:t>
            </w:r>
            <w:r/>
          </w:p>
        </w:tc>
        <w:tc>
          <w:tcPr>
            <w:tcW w:w="676"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91.09</w:t>
            </w:r>
            <w:r/>
          </w:p>
        </w:tc>
        <w:tc>
          <w:tcPr>
            <w:tcW w:w="65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151.28</w:t>
            </w:r>
            <w:r/>
          </w:p>
        </w:tc>
        <w:tc>
          <w:tcPr>
            <w:tcW w:w="602" w:type="pct"/>
            <w:vAlign w:val="center"/>
            <w:textDirection w:val="lrTb"/>
            <w:noWrap w:val="false"/>
          </w:tcPr>
          <w:p>
            <w:pPr>
              <w:jc w:val="center"/>
              <w:keepLines w:val="0"/>
              <w:keepNext w:val="0"/>
              <w:widowControl/>
              <w:rPr>
                <w:rFonts w:hint="default" w:ascii="宋体" w:hAnsi="宋体" w:cs="宋体"/>
                <w:b w:val="0"/>
                <w:bCs w:val="0"/>
                <w:i w:val="0"/>
                <w:iCs w:val="0"/>
                <w:color w:val="000000"/>
                <w:sz w:val="20"/>
                <w:szCs w:val="20"/>
                <w:u w:val="none"/>
                <w:lang w:val="en-US" w:eastAsia="zh-CN" w:bidi="ar"/>
              </w:rPr>
              <w:suppressLineNumbers w:val="0"/>
            </w:pPr>
            <w:r>
              <w:rPr>
                <w:rFonts w:hint="eastAsia" w:ascii="宋体" w:hAnsi="宋体" w:cs="宋体"/>
                <w:b w:val="0"/>
                <w:bCs w:val="0"/>
                <w:i w:val="0"/>
                <w:iCs w:val="0"/>
                <w:color w:val="000000"/>
                <w:sz w:val="20"/>
                <w:szCs w:val="20"/>
                <w:u w:val="none"/>
                <w:lang w:val="en-US" w:eastAsia="zh-CN" w:bidi="ar"/>
              </w:rPr>
              <w:t xml:space="preserve">222.82</w:t>
            </w:r>
            <w:r/>
          </w:p>
        </w:tc>
      </w:tr>
    </w:tbl>
    <w:p>
      <w:pPr>
        <w:rPr>
          <w:rFonts w:hint="eastAsia" w:ascii="宋体" w:hAnsi="宋体" w:eastAsia="宋体" w:cs="宋体"/>
          <w:lang w:val="en-US" w:eastAsia="zh-CN"/>
        </w:rPr>
      </w:pPr>
      <w:r>
        <w:rPr>
          <w:rFonts w:hint="eastAsia" w:ascii="宋体" w:hAnsi="宋体" w:eastAsia="宋体" w:cs="宋体"/>
          <w:lang w:val="en-US" w:eastAsia="zh-CN"/>
        </w:rPr>
      </w:r>
      <w:r/>
    </w:p>
    <w:p>
      <w:pPr>
        <w:jc w:val="center"/>
        <w:keepLines w:val="0"/>
        <w:keepNext w:val="0"/>
        <w:pageBreakBefore w:val="0"/>
        <w:spacing w:line="360" w:lineRule="exact"/>
        <w:widowControl w:val="off"/>
        <w:rPr>
          <w:rFonts w:hint="eastAsia" w:ascii="宋体" w:hAnsi="宋体" w:eastAsia="宋体" w:cs="宋体"/>
          <w:sz w:val="28"/>
          <w:szCs w:val="28"/>
          <w:lang w:eastAsia="zh-CN"/>
        </w:rPr>
      </w:pPr>
      <w:r>
        <w:rPr>
          <w:rFonts w:hint="eastAsia" w:ascii="宋体" w:hAnsi="宋体" w:eastAsia="宋体" w:cs="宋体"/>
          <w:b/>
          <w:bCs/>
          <w:spacing w:val="-12"/>
          <w:sz w:val="28"/>
          <w:szCs w:val="28"/>
          <w:lang w:val="en-US" w:eastAsia="zh-CN"/>
        </w:rPr>
        <w:t xml:space="preserve">金坛区区级</w:t>
      </w:r>
      <w:r>
        <w:rPr>
          <w:rFonts w:hint="eastAsia" w:ascii="宋体" w:hAnsi="宋体" w:eastAsia="宋体" w:cs="宋体"/>
          <w:b/>
          <w:bCs/>
          <w:spacing w:val="-12"/>
          <w:sz w:val="28"/>
          <w:szCs w:val="28"/>
        </w:rPr>
        <w:t xml:space="preserve">河道管护</w:t>
      </w:r>
      <w:r>
        <w:rPr>
          <w:rFonts w:hint="eastAsia" w:ascii="宋体" w:hAnsi="宋体" w:eastAsia="宋体" w:cs="宋体"/>
          <w:b/>
          <w:bCs/>
          <w:spacing w:val="-12"/>
          <w:sz w:val="28"/>
          <w:szCs w:val="28"/>
          <w:lang w:val="en-US" w:eastAsia="zh-CN"/>
        </w:rPr>
        <w:t xml:space="preserve">项目</w:t>
      </w:r>
      <w:r>
        <w:rPr>
          <w:rFonts w:hint="eastAsia" w:ascii="宋体" w:hAnsi="宋体" w:eastAsia="宋体" w:cs="宋体"/>
          <w:b/>
          <w:bCs/>
          <w:spacing w:val="-12"/>
          <w:sz w:val="28"/>
          <w:szCs w:val="28"/>
        </w:rPr>
        <w:t xml:space="preserve">清单</w:t>
      </w:r>
      <w:r>
        <w:rPr>
          <w:rFonts w:hint="eastAsia" w:ascii="宋体" w:hAnsi="宋体" w:eastAsia="宋体" w:cs="宋体"/>
          <w:b/>
          <w:bCs/>
          <w:spacing w:val="-12"/>
          <w:sz w:val="28"/>
          <w:szCs w:val="28"/>
          <w:lang w:eastAsia="zh-CN"/>
        </w:rPr>
        <w:t xml:space="preserve">（</w:t>
      </w:r>
      <w:r>
        <w:rPr>
          <w:rFonts w:hint="eastAsia" w:ascii="宋体" w:hAnsi="宋体" w:eastAsia="宋体" w:cs="宋体"/>
          <w:b/>
          <w:bCs/>
          <w:spacing w:val="-12"/>
          <w:sz w:val="28"/>
          <w:szCs w:val="28"/>
          <w:lang w:val="en-US" w:eastAsia="zh-CN"/>
        </w:rPr>
        <w:t xml:space="preserve">西南片区</w:t>
      </w:r>
      <w:r>
        <w:rPr>
          <w:rFonts w:hint="eastAsia" w:ascii="宋体" w:hAnsi="宋体" w:eastAsia="宋体" w:cs="宋体"/>
          <w:b/>
          <w:bCs/>
          <w:spacing w:val="-12"/>
          <w:sz w:val="28"/>
          <w:szCs w:val="28"/>
          <w:lang w:eastAsia="zh-CN"/>
        </w:rPr>
        <w:t xml:space="preserve">）</w:t>
      </w:r>
      <w:r/>
    </w:p>
    <w:tbl>
      <w:tblPr>
        <w:tblStyle w:val="1401"/>
        <w:tblW w:w="4978" w:type="pct"/>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124"/>
        <w:gridCol w:w="2323"/>
        <w:gridCol w:w="1827"/>
        <w:gridCol w:w="1316"/>
        <w:gridCol w:w="1238"/>
        <w:gridCol w:w="1176"/>
      </w:tblGrid>
      <w:tr>
        <w:trPr>
          <w:trHeight w:val="405"/>
        </w:trPr>
        <w:tc>
          <w:tcPr>
            <w:tcBorders>
              <w:bottom w:val="none" w:color="000000" w:sz="4" w:space="0"/>
            </w:tcBorders>
            <w:tcW w:w="365"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序号</w:t>
            </w:r>
            <w:r/>
          </w:p>
        </w:tc>
        <w:tc>
          <w:tcPr>
            <w:tcBorders>
              <w:bottom w:val="none" w:color="000000" w:sz="4" w:space="0"/>
            </w:tcBorders>
            <w:tcW w:w="578"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河道</w:t>
            </w:r>
            <w:r/>
          </w:p>
        </w:tc>
        <w:tc>
          <w:tcPr>
            <w:gridSpan w:val="2"/>
            <w:tcW w:w="213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起止点</w:t>
            </w:r>
            <w:r/>
          </w:p>
        </w:tc>
        <w:tc>
          <w:tcPr>
            <w:tcW w:w="677"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河道长度</w:t>
            </w:r>
            <w:r/>
          </w:p>
          <w:p>
            <w:pPr>
              <w:jc w:val="center"/>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lang w:val="en-US" w:eastAsia="zh-CN"/>
              </w:rPr>
              <w:t xml:space="preserve">km</w:t>
            </w:r>
            <w:r>
              <w:rPr>
                <w:rFonts w:hint="eastAsia" w:ascii="宋体" w:hAnsi="宋体" w:eastAsia="宋体" w:cs="宋体"/>
                <w:sz w:val="20"/>
                <w:szCs w:val="20"/>
              </w:rPr>
              <w:t xml:space="preserve">)</w:t>
            </w:r>
            <w:r/>
          </w:p>
        </w:tc>
        <w:tc>
          <w:tcPr>
            <w:tcW w:w="637"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堤防长度</w:t>
            </w:r>
            <w:r/>
          </w:p>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（km）</w:t>
            </w:r>
            <w:r/>
          </w:p>
        </w:tc>
        <w:tc>
          <w:tcPr>
            <w:tcW w:w="605"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最高限价（万元）</w:t>
            </w:r>
            <w:r/>
          </w:p>
        </w:tc>
      </w:tr>
      <w:tr>
        <w:trPr>
          <w:trHeight w:val="406"/>
        </w:trPr>
        <w:tc>
          <w:tcPr>
            <w:tcBorders>
              <w:top w:val="none" w:color="000000" w:sz="4" w:space="0"/>
            </w:tcBorders>
            <w:tcW w:w="365"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tcBorders>
            <w:tcW w:w="578"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1195" w:type="pct"/>
            <w:vAlign w:val="center"/>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t xml:space="preserve">起点</w:t>
            </w:r>
            <w:r/>
          </w:p>
        </w:tc>
        <w:tc>
          <w:tcPr>
            <w:tcW w:w="939" w:type="pct"/>
            <w:vAlign w:val="center"/>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t xml:space="preserve">止点</w:t>
            </w:r>
            <w:r/>
          </w:p>
        </w:tc>
        <w:tc>
          <w:tcPr>
            <w:tcW w:w="677"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637"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605"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丹金溧漕河</w:t>
            </w:r>
            <w:r/>
          </w:p>
        </w:tc>
        <w:tc>
          <w:tcPr>
            <w:tcW w:w="119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val="en-US" w:eastAsia="zh-CN"/>
                <w14:textFill>
                  <w14:solidFill>
                    <w14:schemeClr w14:val="tx1"/>
                  </w14:solidFill>
                </w14:textFill>
              </w:rPr>
            </w:pPr>
            <w:r>
              <w:rPr>
                <w:rFonts w:hint="eastAsia" w:ascii="宋体" w:hAnsi="宋体" w:eastAsia="宋体" w:cs="宋体"/>
                <w:color w:val="000000" w:themeColor="text1"/>
                <w:sz w:val="20"/>
                <w:szCs w:val="20"/>
                <w:lang w:val="en-US" w:eastAsia="zh-CN"/>
                <w14:textFill>
                  <w14:solidFill>
                    <w14:schemeClr w14:val="tx1"/>
                  </w14:solidFill>
                </w14:textFill>
              </w:rPr>
              <w:t xml:space="preserve">茅山旅游大道</w:t>
            </w:r>
            <w:r/>
          </w:p>
        </w:tc>
        <w:tc>
          <w:tcPr>
            <w:tcW w:w="93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val="en-US" w:eastAsia="zh-CN"/>
                <w14:textFill>
                  <w14:solidFill>
                    <w14:schemeClr w14:val="tx1"/>
                  </w14:solidFill>
                </w14:textFill>
              </w:rPr>
            </w:pPr>
            <w:r>
              <w:rPr>
                <w:rFonts w:hint="eastAsia" w:ascii="宋体" w:hAnsi="宋体" w:eastAsia="宋体" w:cs="宋体"/>
                <w:color w:val="000000" w:themeColor="text1"/>
                <w:sz w:val="20"/>
                <w:szCs w:val="20"/>
                <w:lang w:val="en-US" w:eastAsia="zh-CN"/>
                <w14:textFill>
                  <w14:solidFill>
                    <w14:schemeClr w14:val="tx1"/>
                  </w14:solidFill>
                </w14:textFill>
              </w:rPr>
              <w:t xml:space="preserve">金坛溧阳界</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17.84</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33.18</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cs="宋体"/>
                <w:i w:val="0"/>
                <w:iCs w:val="0"/>
                <w:color w:val="000000"/>
                <w:sz w:val="20"/>
                <w:szCs w:val="20"/>
                <w:u w:val="none"/>
                <w:lang w:val="en-US" w:eastAsia="zh-CN" w:bidi="ar"/>
              </w:rPr>
              <w:t xml:space="preserve">61.99</w:t>
            </w:r>
            <w:r>
              <w:rPr>
                <w:rFonts w:hint="eastAsia" w:ascii="宋体" w:hAnsi="宋体" w:eastAsia="宋体" w:cs="宋体"/>
                <w:i w:val="0"/>
                <w:iCs w:val="0"/>
                <w:color w:val="000000"/>
                <w:sz w:val="20"/>
                <w:szCs w:val="20"/>
                <w:u w:val="none"/>
                <w:lang w:val="en-US" w:eastAsia="zh-CN" w:bidi="ar"/>
              </w:rPr>
              <w:t xml:space="preserve"> </w:t>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2</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新河港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5.18 </w:t>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3</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大浦港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2.26</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3.18 </w:t>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4</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白石港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3.00 </w:t>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5</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仁和港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1.72</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3.44</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3.99 </w:t>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6</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庄阳港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1.47</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2.94</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3.21 </w:t>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7</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后渎港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939"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en-US"/>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金坛</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溧阳</w:t>
            </w: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界</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1.08</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2.16</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2.24 </w:t>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8</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罗村河</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赤岗一级闸</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eastAsia="en-US"/>
                <w14:textFill>
                  <w14:solidFill>
                    <w14:schemeClr w14:val="tx1"/>
                  </w14:solidFill>
                </w14:textFill>
              </w:rPr>
              <w:t xml:space="preserve">社头南北大河</w:t>
            </w:r>
            <w:r/>
          </w:p>
        </w:tc>
        <w:tc>
          <w:tcPr>
            <w:tcW w:w="677"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5.1</w:t>
            </w:r>
            <w:r/>
          </w:p>
        </w:tc>
        <w:tc>
          <w:tcPr>
            <w:tcW w:w="637" w:type="pct"/>
            <w:vAlign w:val="center"/>
            <w:textDirection w:val="lrTb"/>
            <w:noWrap w:val="false"/>
          </w:tcPr>
          <w:p>
            <w:pPr>
              <w:jc w:val="center"/>
              <w:keepLines w:val="0"/>
              <w:keepNext w:val="0"/>
              <w:widowControl/>
              <w:rPr>
                <w:rFonts w:hint="default" w:ascii="宋体" w:hAnsi="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6.35</w:t>
            </w:r>
            <w:r/>
          </w:p>
        </w:tc>
        <w:tc>
          <w:tcPr>
            <w:tcW w:w="605"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rPr>
              <w:suppressLineNumbers w:val="0"/>
            </w:pPr>
            <w:r>
              <w:rPr>
                <w:rFonts w:hint="eastAsia" w:ascii="宋体" w:hAnsi="宋体" w:cs="宋体"/>
                <w:sz w:val="20"/>
                <w:szCs w:val="20"/>
                <w:highlight w:val="none"/>
                <w:lang w:val="en-US" w:eastAsia="zh-CN"/>
              </w:rPr>
              <w:t xml:space="preserve">12.65</w:t>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9</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社头南北大河</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罗村河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迎丰河</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7.74</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14.31</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17.94 </w:t>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w:t>
            </w:r>
            <w:r>
              <w:rPr>
                <w:rFonts w:hint="eastAsia" w:ascii="宋体" w:hAnsi="宋体" w:cs="宋体"/>
                <w:sz w:val="20"/>
                <w:szCs w:val="20"/>
                <w:lang w:val="en-US" w:eastAsia="zh-CN"/>
              </w:rPr>
              <w:t xml:space="preserve">0</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九里湾河</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迎丰河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3.44</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6.88</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7.35 </w:t>
            </w:r>
            <w:r/>
          </w:p>
        </w:tc>
      </w:tr>
      <w:tr>
        <w:trPr>
          <w:trHeight w:val="483"/>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w:t>
            </w:r>
            <w:r>
              <w:rPr>
                <w:rFonts w:hint="eastAsia" w:ascii="宋体" w:hAnsi="宋体" w:cs="宋体"/>
                <w:sz w:val="20"/>
                <w:szCs w:val="20"/>
                <w:lang w:val="en-US" w:eastAsia="zh-CN"/>
              </w:rPr>
              <w:t xml:space="preserve">1</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西岗大河</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通济南河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薛埠河</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7.25</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cs="宋体"/>
                <w:i w:val="0"/>
                <w:iCs w:val="0"/>
                <w:color w:val="000000"/>
                <w:sz w:val="20"/>
                <w:szCs w:val="20"/>
                <w:u w:val="none"/>
                <w:lang w:val="en-US" w:eastAsia="zh-CN" w:bidi="ar"/>
              </w:rPr>
              <w:t xml:space="preserve">16.54</w:t>
            </w:r>
            <w:r>
              <w:rPr>
                <w:rFonts w:hint="eastAsia" w:ascii="宋体" w:hAnsi="宋体" w:eastAsia="宋体" w:cs="宋体"/>
                <w:i w:val="0"/>
                <w:iCs w:val="0"/>
                <w:color w:val="000000"/>
                <w:sz w:val="20"/>
                <w:szCs w:val="20"/>
                <w:u w:val="none"/>
                <w:lang w:val="en-US" w:eastAsia="zh-CN" w:bidi="ar"/>
              </w:rPr>
              <w:t xml:space="preserve"> </w:t>
            </w:r>
            <w:r/>
          </w:p>
        </w:tc>
      </w:tr>
      <w:tr>
        <w:trPr>
          <w:trHeight w:val="898"/>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w:t>
            </w:r>
            <w:r>
              <w:rPr>
                <w:rFonts w:hint="eastAsia" w:ascii="宋体" w:hAnsi="宋体" w:cs="宋体"/>
                <w:sz w:val="20"/>
                <w:szCs w:val="20"/>
                <w:highlight w:val="none"/>
                <w:lang w:val="en-US" w:eastAsia="zh-CN"/>
              </w:rPr>
              <w:t xml:space="preserve">2</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薛埠河</w:t>
            </w:r>
            <w:r/>
          </w:p>
        </w:tc>
        <w:tc>
          <w:tcPr>
            <w:tcW w:w="1195"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金牛塘</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丹金溧漕河</w:t>
            </w:r>
            <w:r/>
          </w:p>
        </w:tc>
        <w:tc>
          <w:tcPr>
            <w:tcW w:w="677"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18.27</w:t>
            </w:r>
            <w:r/>
          </w:p>
        </w:tc>
        <w:tc>
          <w:tcPr>
            <w:tcW w:w="637"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22.84</w:t>
            </w:r>
            <w:r/>
          </w:p>
        </w:tc>
        <w:tc>
          <w:tcPr>
            <w:tcW w:w="605"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rPr>
              <w:suppressLineNumbers w:val="0"/>
            </w:pPr>
            <w:r>
              <w:rPr>
                <w:rFonts w:hint="eastAsia" w:ascii="宋体" w:hAnsi="宋体" w:cs="宋体"/>
                <w:sz w:val="20"/>
                <w:szCs w:val="20"/>
                <w:highlight w:val="none"/>
                <w:lang w:val="en-US" w:eastAsia="zh-CN"/>
              </w:rPr>
              <w:t xml:space="preserve">50.46</w:t>
            </w:r>
            <w:r/>
          </w:p>
        </w:tc>
      </w:tr>
      <w:tr>
        <w:trPr/>
        <w:tc>
          <w:tcPr>
            <w:shd w:val="clear" w:color="auto" w:fill="auto"/>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bidi="ar-SA"/>
              </w:rPr>
            </w:pPr>
            <w:r>
              <w:rPr>
                <w:rFonts w:hint="eastAsia" w:ascii="宋体" w:hAnsi="宋体" w:cs="宋体"/>
                <w:sz w:val="20"/>
                <w:szCs w:val="20"/>
                <w:lang w:val="en-US" w:eastAsia="zh-CN"/>
              </w:rPr>
              <w:t xml:space="preserve">13</w:t>
            </w:r>
            <w:r/>
          </w:p>
        </w:tc>
        <w:tc>
          <w:tcPr>
            <w:shd w:val="clear" w:color="auto" w:fill="auto"/>
            <w:tcW w:w="578" w:type="pct"/>
            <w:vAlign w:val="center"/>
            <w:textDirection w:val="lrTb"/>
            <w:noWrap w:val="false"/>
          </w:tcPr>
          <w:p>
            <w:pPr>
              <w:jc w:val="center"/>
              <w:keepLines w:val="0"/>
              <w:keepNext w:val="0"/>
              <w:widowControl/>
              <w:rPr>
                <w:rFonts w:hint="eastAsia" w:ascii="宋体" w:hAnsi="宋体" w:eastAsia="宋体" w:cs="宋体"/>
                <w:sz w:val="20"/>
                <w:szCs w:val="20"/>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薛埠北河</w:t>
            </w:r>
            <w:r/>
          </w:p>
        </w:tc>
        <w:tc>
          <w:tcPr>
            <w:shd w:val="clear" w:color="auto" w:fill="auto"/>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薛埠河</w:t>
            </w:r>
            <w:r/>
          </w:p>
        </w:tc>
        <w:tc>
          <w:tcPr>
            <w:shd w:val="clear" w:color="auto" w:fill="auto"/>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通济南河</w:t>
            </w:r>
            <w:r/>
          </w:p>
        </w:tc>
        <w:tc>
          <w:tcPr>
            <w:shd w:val="clear" w:color="auto" w:fill="auto"/>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11.95</w:t>
            </w:r>
            <w:r/>
          </w:p>
        </w:tc>
        <w:tc>
          <w:tcPr>
            <w:shd w:val="clear" w:color="auto" w:fill="auto"/>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20.5</w:t>
            </w:r>
            <w:r/>
          </w:p>
        </w:tc>
        <w:tc>
          <w:tcPr>
            <w:shd w:val="clear" w:color="auto" w:fill="auto"/>
            <w:tcW w:w="605" w:type="pct"/>
            <w:vAlign w:val="center"/>
            <w:textDirection w:val="lrTb"/>
            <w:noWrap w:val="false"/>
          </w:tcPr>
          <w:p>
            <w:pPr>
              <w:jc w:val="center"/>
              <w:keepLines w:val="0"/>
              <w:keepNext w:val="0"/>
              <w:widowControl/>
              <w:rPr>
                <w:rFonts w:hint="eastAsia" w:ascii="宋体" w:hAnsi="宋体" w:eastAsia="宋体" w:cs="宋体"/>
                <w:b w:val="0"/>
                <w:bCs w:val="0"/>
                <w:sz w:val="20"/>
                <w:szCs w:val="20"/>
                <w:lang w:val="en-US" w:eastAsia="zh-CN" w:bidi="ar-SA"/>
              </w:rPr>
              <w:suppressLineNumbers w:val="0"/>
            </w:pPr>
            <w:r>
              <w:rPr>
                <w:rFonts w:hint="eastAsia" w:ascii="宋体" w:hAnsi="宋体" w:cs="宋体"/>
                <w:b w:val="0"/>
                <w:bCs w:val="0"/>
                <w:i w:val="0"/>
                <w:iCs w:val="0"/>
                <w:color w:val="000000"/>
                <w:sz w:val="20"/>
                <w:szCs w:val="20"/>
                <w:u w:val="none"/>
                <w:lang w:val="en-US" w:eastAsia="zh-CN" w:bidi="ar"/>
              </w:rPr>
              <w:t xml:space="preserve">28.56</w:t>
            </w:r>
            <w:r>
              <w:rPr>
                <w:rFonts w:hint="eastAsia" w:ascii="宋体" w:hAnsi="宋体" w:eastAsia="宋体" w:cs="宋体"/>
                <w:b w:val="0"/>
                <w:bCs w:val="0"/>
                <w:i w:val="0"/>
                <w:iCs w:val="0"/>
                <w:color w:val="000000"/>
                <w:sz w:val="20"/>
                <w:szCs w:val="20"/>
                <w:u w:val="none"/>
                <w:lang w:val="en-US" w:eastAsia="zh-CN" w:bidi="ar"/>
              </w:rPr>
              <w:t xml:space="preserve"> </w:t>
            </w:r>
            <w:r/>
          </w:p>
        </w:tc>
      </w:tr>
      <w:tr>
        <w:trPr/>
        <w:tc>
          <w:tcPr>
            <w:shd w:val="clear" w:color="auto" w:fill="auto"/>
            <w:tcW w:w="365" w:type="pct"/>
            <w:vAlign w:val="center"/>
            <w:textDirection w:val="lrTb"/>
            <w:noWrap w:val="false"/>
          </w:tcPr>
          <w:p>
            <w:pPr>
              <w:jc w:val="center"/>
              <w:keepLines w:val="0"/>
              <w:keepNext w:val="0"/>
              <w:pageBreakBefore w:val="0"/>
              <w:spacing w:line="360" w:lineRule="exact"/>
              <w:widowControl w:val="off"/>
              <w:rPr>
                <w:rFonts w:hint="default" w:ascii="宋体" w:hAnsi="宋体" w:cs="宋体"/>
                <w:sz w:val="20"/>
                <w:szCs w:val="20"/>
                <w:lang w:val="en-US" w:eastAsia="zh-CN"/>
              </w:rPr>
            </w:pPr>
            <w:r>
              <w:rPr>
                <w:rFonts w:hint="eastAsia" w:ascii="宋体" w:hAnsi="宋体" w:cs="宋体"/>
                <w:sz w:val="20"/>
                <w:szCs w:val="20"/>
                <w:lang w:val="en-US" w:eastAsia="zh-CN"/>
              </w:rPr>
              <w:t xml:space="preserve">14</w:t>
            </w:r>
            <w:r/>
          </w:p>
        </w:tc>
        <w:tc>
          <w:tcPr>
            <w:shd w:val="clear" w:color="auto" w:fill="auto"/>
            <w:tcW w:w="578"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通济南河</w:t>
            </w:r>
            <w:r/>
          </w:p>
        </w:tc>
        <w:tc>
          <w:tcPr>
            <w:shd w:val="clear" w:color="auto" w:fill="auto"/>
            <w:tcW w:w="1195"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铜板桥</w:t>
            </w:r>
            <w:r/>
          </w:p>
        </w:tc>
        <w:tc>
          <w:tcPr>
            <w:shd w:val="clear" w:color="auto" w:fill="auto"/>
            <w:tcW w:w="939"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shd w:val="clear" w:color="auto" w:fill="auto"/>
            <w:tcW w:w="67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6.03</w:t>
            </w:r>
            <w:r/>
          </w:p>
        </w:tc>
        <w:tc>
          <w:tcPr>
            <w:shd w:val="clear" w:color="auto" w:fill="auto"/>
            <w:tcW w:w="63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12.06</w:t>
            </w:r>
            <w:r/>
          </w:p>
        </w:tc>
        <w:tc>
          <w:tcPr>
            <w:shd w:val="clear" w:color="auto" w:fill="auto"/>
            <w:tcW w:w="605" w:type="pct"/>
            <w:vAlign w:val="center"/>
            <w:textDirection w:val="lrTb"/>
            <w:noWrap w:val="false"/>
          </w:tcPr>
          <w:p>
            <w:pPr>
              <w:jc w:val="center"/>
              <w:keepLines w:val="0"/>
              <w:keepNext w:val="0"/>
              <w:widowControl/>
              <w:rPr>
                <w:rFonts w:hint="default" w:ascii="宋体" w:hAnsi="宋体" w:cs="宋体"/>
                <w:b w:val="0"/>
                <w:bCs w:val="0"/>
                <w:i w:val="0"/>
                <w:iCs w:val="0"/>
                <w:color w:val="000000"/>
                <w:sz w:val="20"/>
                <w:szCs w:val="20"/>
                <w:u w:val="none"/>
                <w:lang w:val="en-US" w:eastAsia="zh-CN" w:bidi="ar"/>
              </w:rPr>
              <w:suppressLineNumbers w:val="0"/>
            </w:pPr>
            <w:r>
              <w:rPr>
                <w:rFonts w:hint="eastAsia" w:ascii="宋体" w:hAnsi="宋体" w:cs="宋体"/>
                <w:b w:val="0"/>
                <w:bCs w:val="0"/>
                <w:i w:val="0"/>
                <w:iCs w:val="0"/>
                <w:color w:val="000000"/>
                <w:sz w:val="20"/>
                <w:szCs w:val="20"/>
                <w:u w:val="none"/>
                <w:lang w:val="en-US" w:eastAsia="zh-CN" w:bidi="ar"/>
              </w:rPr>
              <w:t xml:space="preserve">14.11</w:t>
            </w:r>
            <w:r/>
          </w:p>
        </w:tc>
      </w:tr>
      <w:tr>
        <w:trPr/>
        <w:tc>
          <w:tcPr>
            <w:gridSpan w:val="4"/>
            <w:tcW w:w="307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合计</w:t>
            </w:r>
            <w:r/>
          </w:p>
        </w:tc>
        <w:tc>
          <w:tcPr>
            <w:tcW w:w="67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86.52</w:t>
            </w:r>
            <w:r/>
          </w:p>
        </w:tc>
        <w:tc>
          <w:tcPr>
            <w:tcW w:w="63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148.92</w:t>
            </w:r>
            <w:r/>
          </w:p>
        </w:tc>
        <w:tc>
          <w:tcPr>
            <w:tcW w:w="60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230.4</w:t>
            </w:r>
            <w:r/>
          </w:p>
        </w:tc>
      </w:tr>
    </w:tbl>
    <w:p>
      <w:pPr>
        <w:numPr>
          <w:ilvl w:val="0"/>
          <w:numId w:val="0"/>
        </w:numPr>
        <w:jc w:val="both"/>
        <w:keepLines w:val="0"/>
        <w:keepNext w:val="0"/>
        <w:pageBreakBefore w:val="0"/>
        <w:spacing w:after="181" w:line="570" w:lineRule="exact"/>
        <w:widowControl w:val="off"/>
        <w:rPr>
          <w:rFonts w:hint="eastAsia" w:ascii="宋体" w:hAnsi="宋体" w:cs="宋体"/>
          <w:b/>
          <w:bCs/>
          <w:color w:val="0d1e0f"/>
          <w:sz w:val="20"/>
          <w:szCs w:val="20"/>
          <w:highlight w:val="none"/>
          <w:lang w:val="en-US" w:eastAsia="zh-CN" w:bidi="ar-SA"/>
        </w:rPr>
      </w:pPr>
      <w:r>
        <w:rPr>
          <w:rFonts w:hint="eastAsia" w:ascii="宋体" w:hAnsi="宋体" w:cs="宋体"/>
          <w:b/>
          <w:bCs/>
          <w:color w:val="0d1e0f"/>
          <w:sz w:val="20"/>
          <w:szCs w:val="20"/>
          <w:highlight w:val="none"/>
          <w:lang w:val="en-US" w:eastAsia="zh-CN" w:bidi="ar-SA"/>
        </w:rPr>
        <w:t xml:space="preserve">备注：本项目最高限价均基于1年服务期计算，投标人报价应为1年服务期总费用。</w:t>
      </w:r>
      <w:r/>
    </w:p>
    <w:p>
      <w:pPr>
        <w:numPr>
          <w:ilvl w:val="0"/>
          <w:numId w:val="0"/>
        </w:numPr>
        <w:ind w:left="479" w:firstLine="0"/>
        <w:jc w:val="both"/>
        <w:keepLines w:val="0"/>
        <w:keepNext w:val="0"/>
        <w:pageBreakBefore w:val="0"/>
        <w:spacing w:after="181" w:line="570" w:lineRule="exact"/>
        <w:widowControl w:val="off"/>
        <w:rPr>
          <w:rFonts w:hint="eastAsia" w:ascii="宋体" w:hAnsi="宋体" w:eastAsia="宋体" w:cs="宋体"/>
          <w:color w:val="0d1e0f"/>
          <w:sz w:val="24"/>
          <w:szCs w:val="24"/>
          <w:highlight w:val="none"/>
          <w:lang w:val="en-US" w:eastAsia="zh-CN" w:bidi="ar-SA"/>
        </w:rPr>
      </w:pPr>
      <w:r>
        <w:rPr>
          <w:rFonts w:hint="eastAsia" w:ascii="宋体" w:hAnsi="宋体" w:cs="宋体"/>
          <w:color w:val="0d1e0f"/>
          <w:sz w:val="24"/>
          <w:szCs w:val="24"/>
          <w:highlight w:val="none"/>
          <w:lang w:val="en-US" w:eastAsia="zh-CN" w:bidi="ar-SA"/>
        </w:rPr>
        <w:t xml:space="preserve">（一）</w:t>
      </w:r>
      <w:r>
        <w:rPr>
          <w:rFonts w:hint="eastAsia" w:ascii="宋体" w:hAnsi="宋体" w:eastAsia="宋体" w:cs="宋体"/>
          <w:color w:val="0d1e0f"/>
          <w:sz w:val="24"/>
          <w:szCs w:val="24"/>
          <w:highlight w:val="none"/>
          <w:lang w:val="en-US" w:eastAsia="zh-CN" w:bidi="ar-SA"/>
        </w:rPr>
        <w:t xml:space="preserve">服务要求</w:t>
      </w:r>
      <w:r/>
    </w:p>
    <w:p>
      <w:pPr>
        <w:pStyle w:val="1005"/>
        <w:numPr>
          <w:ilvl w:val="0"/>
          <w:numId w:val="0"/>
        </w:numPr>
        <w:ind w:firstLine="480"/>
        <w:jc w:val="both"/>
        <w:pageBreakBefore w:val="0"/>
        <w:spacing w:before="0"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1.每日开展管护巡查工作，对发现的</w:t>
      </w:r>
      <w:r>
        <w:rPr>
          <w:rFonts w:hint="eastAsia" w:ascii="宋体" w:hAnsi="宋体" w:eastAsia="宋体" w:cs="宋体"/>
          <w:b w:val="0"/>
          <w:bCs/>
          <w:i w:val="0"/>
          <w:iCs w:val="0"/>
          <w:color w:val="000000"/>
          <w:sz w:val="24"/>
          <w:szCs w:val="24"/>
          <w:highlight w:val="none"/>
          <w:u w:val="none"/>
          <w:lang w:val="en-US" w:eastAsia="zh-CN" w:bidi="ar"/>
        </w:rPr>
        <w:t xml:space="preserve">非法占用水域、岸线或堤防的违章建筑物、构筑物、取土、堆放物料、河道严重淤积、阻水坝埂、水体黑臭、堤防及驳岸破损或坍塌等无法自行处置的问题，须在24小时内拍照取证并上报。</w:t>
      </w:r>
      <w:r/>
    </w:p>
    <w:p>
      <w:pPr>
        <w:ind w:firstLine="48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eastAsia="宋体" w:cs="宋体"/>
          <w:sz w:val="24"/>
          <w:szCs w:val="24"/>
          <w:highlight w:val="none"/>
          <w:lang w:val="en-US" w:eastAsia="zh-CN"/>
        </w:rPr>
        <w:t xml:space="preserve">2.对管护范围内的河道、岸坡、堤防进行长效管护，确保河面整洁，</w:t>
      </w:r>
      <w:r>
        <w:rPr>
          <w:rFonts w:hint="eastAsia" w:ascii="宋体" w:hAnsi="宋体" w:eastAsia="宋体" w:cs="宋体"/>
          <w:i w:val="0"/>
          <w:iCs w:val="0"/>
          <w:color w:val="000000"/>
          <w:sz w:val="24"/>
          <w:szCs w:val="24"/>
          <w:highlight w:val="none"/>
          <w:u w:val="none"/>
          <w:lang w:val="en-US" w:eastAsia="zh-CN" w:bidi="ar"/>
        </w:rPr>
        <w:t xml:space="preserve">无水葫芦、槐叶草、水花生</w:t>
      </w:r>
      <w:r>
        <w:rPr>
          <w:rFonts w:hint="eastAsia" w:ascii="宋体" w:hAnsi="宋体" w:cs="宋体"/>
          <w:i w:val="0"/>
          <w:iCs w:val="0"/>
          <w:color w:val="000000"/>
          <w:sz w:val="24"/>
          <w:szCs w:val="24"/>
          <w:highlight w:val="none"/>
          <w:u w:val="none"/>
          <w:lang w:val="en-US" w:eastAsia="zh-CN" w:bidi="ar"/>
        </w:rPr>
        <w:t xml:space="preserve">、浮萍、蓝藻</w:t>
      </w:r>
      <w:r>
        <w:rPr>
          <w:rFonts w:hint="eastAsia" w:ascii="宋体" w:hAnsi="宋体" w:eastAsia="宋体" w:cs="宋体"/>
          <w:i w:val="0"/>
          <w:iCs w:val="0"/>
          <w:color w:val="000000"/>
          <w:sz w:val="24"/>
          <w:szCs w:val="24"/>
          <w:highlight w:val="none"/>
          <w:u w:val="none"/>
          <w:lang w:val="en-US" w:eastAsia="zh-CN" w:bidi="ar"/>
        </w:rPr>
        <w:t xml:space="preserve">等成片水生植物</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无生活垃圾、泡沫等漂浮物及动物尸体，河道中无废弃沉船、网簖、地笼</w:t>
      </w:r>
      <w:r>
        <w:rPr>
          <w:rFonts w:hint="eastAsia" w:ascii="宋体" w:hAnsi="宋体" w:cs="宋体"/>
          <w:i w:val="0"/>
          <w:iCs w:val="0"/>
          <w:color w:val="000000"/>
          <w:sz w:val="24"/>
          <w:szCs w:val="24"/>
          <w:highlight w:val="none"/>
          <w:u w:val="none"/>
          <w:lang w:val="en-US" w:eastAsia="zh-CN" w:bidi="ar"/>
        </w:rPr>
        <w:t xml:space="preserve">、断树</w:t>
      </w:r>
      <w:r>
        <w:rPr>
          <w:rFonts w:hint="eastAsia" w:ascii="宋体" w:hAnsi="宋体" w:eastAsia="宋体" w:cs="宋体"/>
          <w:i w:val="0"/>
          <w:iCs w:val="0"/>
          <w:color w:val="000000"/>
          <w:sz w:val="24"/>
          <w:szCs w:val="24"/>
          <w:highlight w:val="none"/>
          <w:u w:val="none"/>
          <w:lang w:val="en-US" w:eastAsia="zh-CN" w:bidi="ar"/>
        </w:rPr>
        <w:t xml:space="preserve">等阻水障碍物；</w:t>
      </w:r>
      <w:r>
        <w:rPr>
          <w:rFonts w:hint="eastAsia" w:ascii="宋体" w:hAnsi="宋体" w:eastAsia="宋体" w:cs="宋体"/>
          <w:sz w:val="24"/>
          <w:szCs w:val="24"/>
          <w:highlight w:val="none"/>
          <w:lang w:val="en-US" w:eastAsia="zh-CN"/>
        </w:rPr>
        <w:t xml:space="preserve">岸坡、堤防（含护堤地）</w:t>
      </w:r>
      <w:r>
        <w:rPr>
          <w:rFonts w:hint="eastAsia" w:ascii="宋体" w:hAnsi="宋体" w:eastAsia="宋体" w:cs="宋体"/>
          <w:i w:val="0"/>
          <w:iCs w:val="0"/>
          <w:color w:val="000000"/>
          <w:sz w:val="24"/>
          <w:szCs w:val="24"/>
          <w:highlight w:val="none"/>
          <w:u w:val="none"/>
          <w:lang w:val="en-US" w:eastAsia="zh-CN" w:bidi="ar"/>
        </w:rPr>
        <w:t xml:space="preserve">无乱垦、乱种</w:t>
      </w:r>
      <w:r>
        <w:rPr>
          <w:rFonts w:hint="eastAsia" w:ascii="宋体" w:hAnsi="宋体" w:cs="宋体"/>
          <w:i w:val="0"/>
          <w:iCs w:val="0"/>
          <w:color w:val="000000"/>
          <w:sz w:val="24"/>
          <w:szCs w:val="24"/>
          <w:highlight w:val="none"/>
          <w:u w:val="none"/>
          <w:lang w:val="en-US" w:eastAsia="zh-CN" w:bidi="ar"/>
        </w:rPr>
        <w:t xml:space="preserve">及畜禽养殖</w:t>
      </w:r>
      <w:r>
        <w:rPr>
          <w:rFonts w:hint="eastAsia" w:ascii="宋体" w:hAnsi="宋体" w:eastAsia="宋体" w:cs="宋体"/>
          <w:i w:val="0"/>
          <w:iCs w:val="0"/>
          <w:color w:val="000000"/>
          <w:sz w:val="24"/>
          <w:szCs w:val="24"/>
          <w:highlight w:val="none"/>
          <w:u w:val="none"/>
          <w:lang w:val="en-US" w:eastAsia="zh-CN" w:bidi="ar"/>
        </w:rPr>
        <w:t xml:space="preserve">现象，无垃圾</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杂物等堆放</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无高杆、蔓生杂草，无一枝黄花</w:t>
      </w:r>
      <w:r>
        <w:rPr>
          <w:rFonts w:hint="eastAsia" w:ascii="宋体" w:hAnsi="宋体" w:cs="宋体"/>
          <w:i w:val="0"/>
          <w:iCs w:val="0"/>
          <w:color w:val="000000"/>
          <w:sz w:val="24"/>
          <w:szCs w:val="24"/>
          <w:highlight w:val="none"/>
          <w:u w:val="none"/>
          <w:lang w:val="en-US" w:eastAsia="zh-CN" w:bidi="ar"/>
        </w:rPr>
        <w:t xml:space="preserve">、福寿螺</w:t>
      </w:r>
      <w:r>
        <w:rPr>
          <w:rFonts w:hint="eastAsia" w:ascii="宋体" w:hAnsi="宋体" w:eastAsia="宋体" w:cs="宋体"/>
          <w:i w:val="0"/>
          <w:iCs w:val="0"/>
          <w:color w:val="000000"/>
          <w:sz w:val="24"/>
          <w:szCs w:val="24"/>
          <w:highlight w:val="none"/>
          <w:u w:val="none"/>
          <w:lang w:val="en-US" w:eastAsia="zh-CN" w:bidi="ar"/>
        </w:rPr>
        <w:t xml:space="preserve">等有害</w:t>
      </w:r>
      <w:r>
        <w:rPr>
          <w:rFonts w:hint="eastAsia" w:ascii="宋体" w:hAnsi="宋体" w:cs="宋体"/>
          <w:i w:val="0"/>
          <w:iCs w:val="0"/>
          <w:color w:val="000000"/>
          <w:sz w:val="24"/>
          <w:szCs w:val="24"/>
          <w:highlight w:val="none"/>
          <w:u w:val="none"/>
          <w:lang w:val="en-US" w:eastAsia="zh-CN" w:bidi="ar"/>
        </w:rPr>
        <w:t xml:space="preserve">动</w:t>
      </w:r>
      <w:r>
        <w:rPr>
          <w:rFonts w:hint="eastAsia" w:ascii="宋体" w:hAnsi="宋体" w:eastAsia="宋体" w:cs="宋体"/>
          <w:i w:val="0"/>
          <w:iCs w:val="0"/>
          <w:color w:val="000000"/>
          <w:sz w:val="24"/>
          <w:szCs w:val="24"/>
          <w:highlight w:val="none"/>
          <w:u w:val="none"/>
          <w:lang w:val="en-US" w:eastAsia="zh-CN" w:bidi="ar"/>
        </w:rPr>
        <w:t xml:space="preserve">植物</w:t>
      </w:r>
      <w:r>
        <w:rPr>
          <w:rFonts w:hint="eastAsia" w:ascii="宋体" w:hAnsi="宋体" w:cs="宋体"/>
          <w:i w:val="0"/>
          <w:iCs w:val="0"/>
          <w:color w:val="000000"/>
          <w:sz w:val="24"/>
          <w:szCs w:val="24"/>
          <w:highlight w:val="none"/>
          <w:u w:val="none"/>
          <w:lang w:val="en-US" w:eastAsia="zh-CN" w:bidi="ar"/>
        </w:rPr>
        <w:t xml:space="preserve">；护坡绿化、草皮养护到位。管护范围：</w:t>
      </w:r>
      <w:r>
        <w:rPr>
          <w:rFonts w:hint="eastAsia" w:ascii="宋体" w:hAnsi="宋体" w:cs="宋体"/>
          <w:sz w:val="24"/>
          <w:szCs w:val="24"/>
          <w:highlight w:val="none"/>
          <w:lang w:val="en-US" w:eastAsia="zh-CN"/>
        </w:rPr>
        <w:t xml:space="preserve">有堤防且有护堤地的，管护范围为以护堤地外边缘为界，两堤防之间的水域、滩地、两岸堤防及护堤地；有堤防但没有护堤地的，管护范围为以背水坡堤脚线外边缘为界，两堤防之间的水域、滩地、两岸堤防；无堤防的河道，管护范围为河口线（岸坡与河堤的交界线）两侧内水域、滩地及岸坡，无明显河口线的，根据历史最高洪水位确定界限范围。</w:t>
      </w:r>
      <w:r/>
    </w:p>
    <w:p>
      <w:pPr>
        <w:ind w:firstLine="48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全年综合除草不少于5次，4月底前至少完成1次全面清障除草，5-</w:t>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月至少全面清障除草3次，保持堤身整洁，10月后至少进行1次全面清理养护。</w:t>
      </w:r>
      <w:r/>
    </w:p>
    <w:p>
      <w:pPr>
        <w:ind w:firstLine="480"/>
        <w:pageBreakBefore w:val="0"/>
        <w:spacing w:line="360" w:lineRule="auto"/>
        <w:widowControl w:val="off"/>
        <w:rPr>
          <w:rFonts w:hint="default"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sz w:val="24"/>
          <w:szCs w:val="24"/>
          <w:highlight w:val="none"/>
          <w:lang w:val="en-US" w:eastAsia="zh-CN"/>
        </w:rPr>
        <w:t xml:space="preserve">管护期间禁止使用农药等化学药物清理水草、杂草等，否则造成的一切后果自行承担</w:t>
      </w:r>
      <w:r>
        <w:rPr>
          <w:rFonts w:hint="eastAsia" w:ascii="宋体" w:hAnsi="宋体" w:eastAsia="宋体" w:cs="宋体"/>
          <w:b w:val="0"/>
          <w:bCs/>
          <w:sz w:val="24"/>
          <w:szCs w:val="24"/>
          <w:highlight w:val="none"/>
        </w:rPr>
        <w:t xml:space="preserve">。</w:t>
      </w:r>
      <w:r/>
    </w:p>
    <w:p>
      <w:pPr>
        <w:ind w:firstLine="48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打捞的垃圾、水草等废弃物须离岸妥善处置，不得堆放于岸坡（堤防）或就地掩埋、焚烧，避免二次污染水质及影响岸坡（堤防）整洁。</w:t>
      </w:r>
      <w:r>
        <w:rPr>
          <w:rFonts w:hint="eastAsia" w:ascii="宋体" w:hAnsi="宋体" w:eastAsia="宋体" w:cs="宋体"/>
          <w:sz w:val="24"/>
          <w:szCs w:val="24"/>
          <w:highlight w:val="none"/>
          <w:lang w:val="en-US" w:eastAsia="zh-CN"/>
        </w:rPr>
        <w:t xml:space="preserve">清运、倾倒过程中不得违反相关政策规定</w:t>
      </w:r>
      <w:r>
        <w:rPr>
          <w:rFonts w:hint="eastAsia" w:ascii="宋体" w:hAnsi="宋体" w:cs="宋体"/>
          <w:sz w:val="24"/>
          <w:szCs w:val="24"/>
          <w:highlight w:val="none"/>
          <w:lang w:val="en-US" w:eastAsia="zh-CN"/>
        </w:rPr>
        <w:t xml:space="preserve">。</w:t>
      </w:r>
      <w:r/>
    </w:p>
    <w:p>
      <w:pPr>
        <w:pStyle w:val="1436"/>
        <w:numPr>
          <w:ilvl w:val="0"/>
          <w:numId w:val="0"/>
        </w:num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.对岸坡、堤防上产生的白蚁或穴居类生物群发现象</w:t>
      </w:r>
      <w:r>
        <w:rPr>
          <w:rFonts w:hint="eastAsia" w:ascii="宋体" w:hAnsi="宋体" w:cs="宋体"/>
          <w:color w:val="000000"/>
          <w:sz w:val="24"/>
          <w:szCs w:val="24"/>
          <w:highlight w:val="none"/>
          <w:lang w:val="en-US" w:eastAsia="zh-CN"/>
        </w:rPr>
        <w:t xml:space="preserve">及时</w:t>
      </w:r>
      <w:r>
        <w:rPr>
          <w:rFonts w:hint="eastAsia" w:ascii="宋体" w:hAnsi="宋体" w:eastAsia="宋体" w:cs="宋体"/>
          <w:color w:val="000000"/>
          <w:sz w:val="24"/>
          <w:szCs w:val="24"/>
          <w:highlight w:val="none"/>
          <w:lang w:val="en-US" w:eastAsia="zh-CN"/>
        </w:rPr>
        <w:t xml:space="preserve">上报。</w:t>
      </w:r>
      <w:r/>
    </w:p>
    <w:p>
      <w:pPr>
        <w:pStyle w:val="1436"/>
        <w:numPr>
          <w:ilvl w:val="0"/>
          <w:numId w:val="0"/>
        </w:numPr>
        <w:ind w:firstLine="48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7.按采购人要求做好原有河道管护公示牌的更新维护。</w:t>
      </w:r>
      <w:r/>
    </w:p>
    <w:p>
      <w:pPr>
        <w:pStyle w:val="1436"/>
        <w:numPr>
          <w:ilvl w:val="0"/>
          <w:numId w:val="0"/>
        </w:numPr>
        <w:ind w:firstLine="48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8.按采购人要求在指定地点设置漂浮物拦截设施并做好修缮维护。</w:t>
      </w:r>
      <w:r/>
    </w:p>
    <w:p>
      <w:pPr>
        <w:pStyle w:val="1436"/>
        <w:numPr>
          <w:ilvl w:val="0"/>
          <w:numId w:val="0"/>
        </w:num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积极配合检查、监管工作，对于交办的问题，应立即响应，原则上应在收到通知后1个工作日内完成处置，如遇复杂问题需制定方案并报告。</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sz w:val="24"/>
          <w:szCs w:val="24"/>
          <w:highlight w:val="none"/>
          <w:lang w:val="en-US" w:eastAsia="zh-CN"/>
        </w:rPr>
        <w:t xml:space="preserve">1</w:t>
      </w:r>
      <w:r>
        <w:rPr>
          <w:rFonts w:hint="eastAsia" w:ascii="宋体" w:hAnsi="宋体" w:cs="宋体"/>
          <w:b w:val="0"/>
          <w:bCs/>
          <w:sz w:val="24"/>
          <w:szCs w:val="24"/>
          <w:highlight w:val="none"/>
          <w:lang w:val="en-US" w:eastAsia="zh-CN"/>
        </w:rPr>
        <w:t xml:space="preserve">0</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如遇重大活动、重要节日</w:t>
      </w:r>
      <w:r>
        <w:rPr>
          <w:rFonts w:hint="eastAsia" w:ascii="宋体" w:hAnsi="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应服从采购人的安排，在规定时间内完成采购人交办的任务。</w:t>
      </w:r>
      <w:r/>
    </w:p>
    <w:p>
      <w:pPr>
        <w:pStyle w:val="1436"/>
        <w:numPr>
          <w:ilvl w:val="0"/>
          <w:numId w:val="0"/>
        </w:numPr>
        <w:ind w:firstLine="480"/>
        <w:pageBreakBefore w:val="0"/>
        <w:spacing w:line="360" w:lineRule="auto"/>
        <w:widowControl w:val="off"/>
        <w:rPr>
          <w:rFonts w:hint="eastAsia" w:ascii="宋体" w:hAnsi="宋体" w:eastAsia="宋体" w:cs="宋体"/>
          <w:color w:val="ff0000"/>
          <w:sz w:val="28"/>
          <w:szCs w:val="28"/>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.接受社会各界的监督，对曝光、投诉举报的问题在指定时间内整改到位。</w:t>
      </w:r>
      <w:r/>
    </w:p>
    <w:p>
      <w:pPr>
        <w:numPr>
          <w:ilvl w:val="0"/>
          <w:numId w:val="0"/>
        </w:numPr>
        <w:ind w:firstLine="480"/>
        <w:jc w:val="both"/>
        <w:keepLines w:val="0"/>
        <w:keepNext w:val="0"/>
        <w:pageBreakBefore w:val="0"/>
        <w:spacing w:after="181" w:line="570" w:lineRule="exact"/>
        <w:widowControl w:val="off"/>
        <w:rPr>
          <w:rFonts w:hint="default" w:ascii="宋体" w:hAnsi="宋体" w:cs="宋体"/>
          <w:color w:val="0d1e0f"/>
          <w:sz w:val="24"/>
          <w:szCs w:val="24"/>
          <w:highlight w:val="none"/>
          <w:lang w:val="en-US" w:eastAsia="zh-CN" w:bidi="ar-SA"/>
        </w:rPr>
      </w:pPr>
      <w:r>
        <w:rPr>
          <w:rFonts w:hint="eastAsia" w:ascii="宋体" w:hAnsi="宋体" w:cs="宋体"/>
          <w:color w:val="0d1e0f"/>
          <w:sz w:val="24"/>
          <w:szCs w:val="24"/>
          <w:highlight w:val="none"/>
          <w:lang w:val="en-US" w:eastAsia="zh-CN" w:bidi="ar-SA"/>
        </w:rPr>
        <w:t xml:space="preserve">（二）人员设备要求</w:t>
      </w:r>
      <w:r/>
    </w:p>
    <w:p>
      <w:pPr>
        <w:pStyle w:val="1436"/>
        <w:numPr>
          <w:ilvl w:val="0"/>
          <w:numId w:val="0"/>
        </w:numPr>
        <w:ind w:left="279" w:firstLine="28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ff0000"/>
          <w:sz w:val="28"/>
          <w:szCs w:val="28"/>
          <w:highlight w:val="none"/>
          <w:lang w:val="en-US" w:eastAsia="zh-CN" w:bidi="ar-SA"/>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按每5公里（河道长度）不少于1人的标准</w:t>
      </w:r>
      <w:r>
        <w:rPr>
          <w:rFonts w:hint="eastAsia" w:ascii="宋体" w:hAnsi="宋体" w:eastAsia="宋体" w:cs="宋体"/>
          <w:color w:val="000000"/>
          <w:sz w:val="24"/>
          <w:szCs w:val="24"/>
          <w:highlight w:val="none"/>
          <w:lang w:val="en-US" w:eastAsia="zh-CN"/>
        </w:rPr>
        <w:t xml:space="preserve">配齐河道管护人员</w:t>
      </w:r>
      <w:r>
        <w:rPr>
          <w:rFonts w:hint="eastAsia" w:ascii="宋体" w:hAnsi="宋体" w:cs="宋体"/>
          <w:color w:val="000000"/>
          <w:sz w:val="24"/>
          <w:szCs w:val="24"/>
          <w:highlight w:val="none"/>
          <w:lang w:val="en-US" w:eastAsia="zh-CN"/>
        </w:rPr>
        <w:t xml:space="preserve">，其中：1包不少于14人，2包不少于19人，3包不少于18人。</w:t>
      </w:r>
      <w:r>
        <w:rPr>
          <w:rFonts w:hint="eastAsia" w:ascii="宋体" w:hAnsi="宋体" w:cs="宋体"/>
          <w:color w:val="ff0000"/>
          <w:sz w:val="24"/>
          <w:szCs w:val="24"/>
          <w:highlight w:val="none"/>
          <w:lang w:val="en-US" w:eastAsia="zh-CN"/>
        </w:rPr>
        <w:t xml:space="preserve">（需提供承诺）</w:t>
      </w:r>
      <w:r/>
    </w:p>
    <w:p>
      <w:pPr>
        <w:pStyle w:val="1436"/>
        <w:numPr>
          <w:ilvl w:val="0"/>
          <w:numId w:val="0"/>
        </w:numPr>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1436"/>
        <w:numPr>
          <w:ilvl w:val="0"/>
          <w:numId w:val="0"/>
        </w:numPr>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1436"/>
        <w:numPr>
          <w:ilvl w:val="0"/>
          <w:numId w:val="0"/>
        </w:numPr>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1436"/>
        <w:numPr>
          <w:ilvl w:val="0"/>
          <w:numId w:val="0"/>
        </w:numPr>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承诺书（模板）</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p>
    <w:p>
      <w:pPr>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我单位</w:t>
      </w:r>
      <w:r>
        <w:rPr>
          <w:rFonts w:hint="eastAsia" w:ascii="宋体" w:hAnsi="宋体" w:eastAsia="宋体" w:cs="宋体"/>
          <w:sz w:val="24"/>
          <w:szCs w:val="24"/>
        </w:rPr>
        <w:t xml:space="preserve">在认真阅读</w:t>
      </w:r>
      <w:r>
        <w:rPr>
          <w:rFonts w:hint="eastAsia" w:ascii="宋体" w:hAnsi="宋体" w:eastAsia="宋体" w:cs="宋体"/>
          <w:sz w:val="24"/>
          <w:szCs w:val="24"/>
          <w:lang w:val="en-US" w:eastAsia="zh-CN"/>
        </w:rPr>
        <w:t xml:space="preserve">并充分理解</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项目名称）招标文件〔</w:t>
      </w:r>
      <w:r>
        <w:rPr>
          <w:rFonts w:hint="eastAsia" w:ascii="宋体" w:hAnsi="宋体" w:eastAsia="宋体" w:cs="宋体"/>
          <w:sz w:val="24"/>
          <w:szCs w:val="24"/>
          <w:lang w:val="en-US" w:eastAsia="zh-CN"/>
        </w:rPr>
        <w:t xml:space="preserve">招标编号〕的全部</w:t>
      </w:r>
      <w:r>
        <w:rPr>
          <w:rFonts w:hint="eastAsia" w:ascii="宋体" w:hAnsi="宋体" w:eastAsia="宋体" w:cs="宋体"/>
          <w:sz w:val="24"/>
          <w:szCs w:val="24"/>
        </w:rPr>
        <w:t xml:space="preserve">内容后，</w:t>
      </w:r>
      <w:r>
        <w:rPr>
          <w:rFonts w:hint="eastAsia" w:ascii="宋体" w:hAnsi="宋体" w:eastAsia="宋体" w:cs="宋体"/>
          <w:sz w:val="24"/>
          <w:szCs w:val="24"/>
          <w:lang w:val="en-US" w:eastAsia="zh-CN"/>
        </w:rPr>
        <w:t xml:space="preserve">针对其中管护人员配置的要求，</w:t>
      </w:r>
      <w:r>
        <w:rPr>
          <w:rFonts w:hint="eastAsia" w:ascii="宋体" w:hAnsi="宋体" w:eastAsia="宋体" w:cs="宋体"/>
          <w:sz w:val="24"/>
          <w:szCs w:val="24"/>
        </w:rPr>
        <w:t xml:space="preserve">郑重承诺</w:t>
      </w:r>
      <w:r>
        <w:rPr>
          <w:rFonts w:hint="eastAsia" w:ascii="宋体" w:hAnsi="宋体" w:eastAsia="宋体" w:cs="宋体"/>
          <w:sz w:val="24"/>
          <w:szCs w:val="24"/>
          <w:lang w:val="en-US" w:eastAsia="zh-CN"/>
        </w:rPr>
        <w:t xml:space="preserve">如下</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一、人员数量与到岗承诺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我</w:t>
      </w: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rPr>
        <w:t xml:space="preserve">承诺，在中标后，将严格按照招标文件的要求及我公司投标文件中的人员配备方案，</w:t>
      </w:r>
      <w:r>
        <w:rPr>
          <w:rFonts w:hint="eastAsia" w:ascii="宋体" w:hAnsi="宋体" w:eastAsia="宋体" w:cs="宋体"/>
          <w:color w:val="ff0000"/>
          <w:sz w:val="24"/>
          <w:szCs w:val="24"/>
        </w:rPr>
        <w:t xml:space="preserve">为本项目配置不少于</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填写具体人数</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名的河道管护作业人员</w:t>
      </w:r>
      <w:r>
        <w:rPr>
          <w:rFonts w:hint="eastAsia" w:ascii="宋体" w:hAnsi="宋体" w:eastAsia="宋体" w:cs="宋体"/>
          <w:sz w:val="24"/>
          <w:szCs w:val="24"/>
        </w:rPr>
        <w:t xml:space="preserve">。所有人员将在合同签订后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填写具体天数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日内全部到位，确保项目按期正常开展，绝不出现人员空缺或数量不足的情况。</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二、人员素质与资格承诺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健康状况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所有配置的管护人员均身体健康，能够适应河道管护户外作业及水上作业的强度要求。</w:t>
      </w:r>
      <w:r/>
    </w:p>
    <w:p>
      <w:pPr>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履约保证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若我</w:t>
      </w: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rPr>
        <w:t xml:space="preserve">未按上述承诺配置人员或擅自缩减人员，</w:t>
      </w:r>
      <w:r>
        <w:rPr>
          <w:rFonts w:hint="eastAsia" w:ascii="宋体" w:hAnsi="宋体" w:eastAsia="宋体" w:cs="宋体"/>
          <w:sz w:val="24"/>
          <w:szCs w:val="24"/>
          <w:lang w:val="en-US" w:eastAsia="zh-CN"/>
        </w:rPr>
        <w:t xml:space="preserve">或发生其他违背本承诺书的情形，</w:t>
      </w:r>
      <w:r>
        <w:rPr>
          <w:rFonts w:hint="eastAsia" w:ascii="宋体" w:hAnsi="宋体" w:eastAsia="宋体" w:cs="宋体"/>
          <w:sz w:val="24"/>
          <w:szCs w:val="24"/>
        </w:rPr>
        <w:t xml:space="preserve">我单位自愿承担招标文件及合同约定的违约责任，并接受招标人作出的相应处理。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本承诺书作为投标文件的有效组成部分，具有同等法律约束力。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特此承诺。</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3840"/>
        <w:rPr>
          <w:rFonts w:hint="eastAsia" w:ascii="宋体" w:hAnsi="宋体" w:eastAsia="宋体" w:cs="宋体"/>
          <w:sz w:val="24"/>
          <w:szCs w:val="24"/>
        </w:rPr>
      </w:pPr>
      <w:r>
        <w:rPr>
          <w:rFonts w:hint="eastAsia" w:ascii="宋体" w:hAnsi="宋体" w:eastAsia="宋体" w:cs="宋体"/>
          <w:sz w:val="24"/>
          <w:szCs w:val="24"/>
        </w:rPr>
        <w:t xml:space="preserve">承诺人（</w:t>
      </w:r>
      <w:r>
        <w:rPr>
          <w:rFonts w:hint="eastAsia" w:ascii="宋体" w:hAnsi="宋体" w:eastAsia="宋体" w:cs="宋体"/>
          <w:sz w:val="24"/>
          <w:szCs w:val="24"/>
          <w:lang w:val="en-US" w:eastAsia="zh-CN"/>
        </w:rPr>
        <w:t xml:space="preserve">加盖公章</w:t>
      </w:r>
      <w:r>
        <w:rPr>
          <w:rFonts w:hint="eastAsia" w:ascii="宋体" w:hAnsi="宋体" w:eastAsia="宋体" w:cs="宋体"/>
          <w:sz w:val="24"/>
          <w:szCs w:val="24"/>
        </w:rPr>
        <w:t xml:space="preserve">）：</w:t>
      </w:r>
      <w:r/>
    </w:p>
    <w:p>
      <w:pPr>
        <w:ind w:firstLine="384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w:t>
      </w:r>
      <w:r/>
    </w:p>
    <w:p>
      <w:pPr>
        <w:ind w:firstLine="4320"/>
        <w:rPr>
          <w:rFonts w:hint="eastAsia" w:ascii="宋体" w:hAnsi="宋体" w:eastAsia="宋体" w:cs="宋体"/>
          <w:sz w:val="24"/>
          <w:szCs w:val="24"/>
        </w:rPr>
      </w:pPr>
      <w:r>
        <w:rPr>
          <w:rFonts w:hint="eastAsia" w:ascii="宋体" w:hAnsi="宋体" w:eastAsia="宋体" w:cs="宋体"/>
          <w:sz w:val="24"/>
          <w:szCs w:val="24"/>
          <w:lang w:val="en-US" w:eastAsia="zh-CN"/>
        </w:rPr>
        <w:t xml:space="preserve">日期：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w:t>
      </w:r>
      <w:r/>
    </w:p>
    <w:p>
      <w:pPr>
        <w:ind w:firstLine="3780"/>
        <w:rPr>
          <w:rFonts w:hint="default" w:ascii="Times New Roman" w:hAnsi="Times New Roman" w:cs="Times New Roman"/>
        </w:rPr>
      </w:pPr>
      <w:r>
        <w:rPr>
          <w:rFonts w:hint="default" w:ascii="Times New Roman" w:hAnsi="Times New Roman" w:cs="Times New Roman"/>
        </w:rPr>
      </w:r>
      <w:r/>
    </w:p>
    <w:p>
      <w:pPr>
        <w:rPr>
          <w:rFonts w:hint="eastAsia" w:eastAsia="宋体"/>
          <w:lang w:val="en-US" w:eastAsia="zh-CN"/>
        </w:rPr>
      </w:pPr>
      <w:r>
        <w:rPr>
          <w:rFonts w:hint="eastAsia" w:eastAsia="宋体"/>
          <w:lang w:val="en-US" w:eastAsia="zh-CN"/>
        </w:rPr>
      </w:r>
      <w:r/>
    </w:p>
    <w:p>
      <w:pPr>
        <w:pStyle w:val="1436"/>
        <w:numPr>
          <w:ilvl w:val="0"/>
          <w:numId w:val="0"/>
        </w:numPr>
        <w:ind w:firstLine="560"/>
        <w:pageBreakBefore w:val="0"/>
        <w:spacing w:line="360" w:lineRule="auto"/>
        <w:widowControl w:val="off"/>
        <w:rPr>
          <w:rFonts w:hint="eastAsia" w:ascii="宋体" w:hAnsi="宋体" w:cs="宋体"/>
          <w:color w:val="ff0000"/>
          <w:sz w:val="24"/>
          <w:szCs w:val="24"/>
          <w:highlight w:val="none"/>
          <w:lang w:val="en-US" w:eastAsia="zh-CN"/>
        </w:rPr>
      </w:pPr>
      <w:r>
        <w:rPr>
          <w:rFonts w:hint="eastAsia" w:ascii="宋体" w:hAnsi="宋体" w:eastAsia="宋体" w:cs="宋体"/>
          <w:color w:val="ff0000"/>
          <w:sz w:val="28"/>
          <w:szCs w:val="28"/>
          <w:highlight w:val="none"/>
          <w:lang w:val="en-US" w:eastAsia="zh-CN" w:bidi="ar-SA"/>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5-11月份需配备不少于2台（艘）具备水草打捞功能的机械化设备，每小时打捞量不低于10立方米。（</w:t>
      </w:r>
      <w:r>
        <w:rPr>
          <w:rFonts w:hint="eastAsia" w:ascii="宋体" w:hAnsi="宋体" w:eastAsia="宋体" w:cs="宋体"/>
          <w:color w:val="ff0000"/>
          <w:sz w:val="24"/>
          <w:szCs w:val="24"/>
          <w:highlight w:val="none"/>
          <w:lang w:val="en-US" w:eastAsia="zh-CN"/>
        </w:rPr>
        <w:t xml:space="preserve">自有的需提供购买</w:t>
      </w:r>
      <w:r>
        <w:rPr>
          <w:rFonts w:hint="eastAsia" w:ascii="宋体" w:hAnsi="宋体" w:cs="宋体"/>
          <w:color w:val="ff0000"/>
          <w:sz w:val="24"/>
          <w:szCs w:val="24"/>
          <w:highlight w:val="none"/>
          <w:lang w:val="en-US" w:eastAsia="zh-CN"/>
        </w:rPr>
        <w:t xml:space="preserve">机械化设备</w:t>
      </w:r>
      <w:r>
        <w:rPr>
          <w:rFonts w:hint="eastAsia" w:ascii="宋体" w:hAnsi="宋体" w:eastAsia="宋体" w:cs="宋体"/>
          <w:color w:val="ff0000"/>
          <w:sz w:val="24"/>
          <w:szCs w:val="24"/>
          <w:highlight w:val="none"/>
          <w:lang w:val="en-US" w:eastAsia="zh-CN"/>
        </w:rPr>
        <w:t xml:space="preserve">的发票（发票上的购买方名称须与投标供应商名称一致）并提供</w:t>
      </w:r>
      <w:r>
        <w:rPr>
          <w:rFonts w:hint="eastAsia" w:ascii="宋体" w:hAnsi="宋体" w:cs="宋体"/>
          <w:color w:val="ff0000"/>
          <w:sz w:val="24"/>
          <w:szCs w:val="24"/>
          <w:highlight w:val="none"/>
          <w:lang w:val="en-US" w:eastAsia="zh-CN"/>
        </w:rPr>
        <w:t xml:space="preserve">设备</w:t>
      </w:r>
      <w:r>
        <w:rPr>
          <w:rFonts w:hint="eastAsia" w:ascii="宋体" w:hAnsi="宋体" w:eastAsia="宋体" w:cs="宋体"/>
          <w:color w:val="ff0000"/>
          <w:sz w:val="24"/>
          <w:szCs w:val="24"/>
          <w:highlight w:val="none"/>
          <w:lang w:val="en-US" w:eastAsia="zh-CN"/>
        </w:rPr>
        <w:t xml:space="preserve">参数及照片；租赁的需提供租赁合同</w:t>
      </w:r>
      <w:r>
        <w:rPr>
          <w:rFonts w:hint="eastAsia" w:ascii="宋体" w:hAnsi="宋体" w:cs="宋体"/>
          <w:color w:val="ff0000"/>
          <w:sz w:val="24"/>
          <w:szCs w:val="24"/>
          <w:highlight w:val="none"/>
          <w:lang w:val="en-US" w:eastAsia="zh-CN"/>
        </w:rPr>
        <w:t xml:space="preserve">（租赁服务期限满足本项目的服务期限要求）</w:t>
      </w:r>
      <w:r>
        <w:rPr>
          <w:rFonts w:hint="eastAsia" w:ascii="宋体" w:hAnsi="宋体" w:eastAsia="宋体" w:cs="宋体"/>
          <w:color w:val="ff0000"/>
          <w:sz w:val="24"/>
          <w:szCs w:val="24"/>
          <w:highlight w:val="none"/>
          <w:lang w:val="en-US" w:eastAsia="zh-CN"/>
        </w:rPr>
        <w:t xml:space="preserve">并附</w:t>
      </w:r>
      <w:r>
        <w:rPr>
          <w:rFonts w:hint="eastAsia" w:ascii="宋体" w:hAnsi="宋体" w:cs="宋体"/>
          <w:color w:val="ff0000"/>
          <w:sz w:val="24"/>
          <w:szCs w:val="24"/>
          <w:highlight w:val="none"/>
          <w:lang w:val="en-US" w:eastAsia="zh-CN"/>
        </w:rPr>
        <w:t xml:space="preserve">设备</w:t>
      </w:r>
      <w:r>
        <w:rPr>
          <w:rFonts w:hint="eastAsia" w:ascii="宋体" w:hAnsi="宋体" w:eastAsia="宋体" w:cs="宋体"/>
          <w:color w:val="ff0000"/>
          <w:sz w:val="24"/>
          <w:szCs w:val="24"/>
          <w:highlight w:val="none"/>
          <w:lang w:val="en-US" w:eastAsia="zh-CN"/>
        </w:rPr>
        <w:t xml:space="preserve">照片，</w:t>
      </w:r>
      <w:r>
        <w:rPr>
          <w:rFonts w:hint="eastAsia" w:ascii="宋体" w:hAnsi="宋体" w:eastAsia="宋体" w:cs="宋体"/>
          <w:color w:val="ff0000"/>
          <w:sz w:val="24"/>
          <w:szCs w:val="24"/>
          <w:highlight w:val="none"/>
          <w:lang w:val="zh-CN" w:eastAsia="zh-CN"/>
        </w:rPr>
        <w:t xml:space="preserve">未提供的或未按要求提供的</w:t>
      </w:r>
      <w:r>
        <w:rPr>
          <w:rFonts w:hint="eastAsia" w:ascii="宋体" w:hAnsi="宋体" w:cs="宋体"/>
          <w:color w:val="ff0000"/>
          <w:sz w:val="24"/>
          <w:szCs w:val="24"/>
          <w:highlight w:val="none"/>
          <w:lang w:val="en-US" w:eastAsia="zh-CN"/>
        </w:rPr>
        <w:t xml:space="preserve">作无效标处理</w:t>
      </w:r>
      <w:r>
        <w:rPr>
          <w:rFonts w:hint="eastAsia" w:ascii="宋体" w:hAnsi="宋体" w:eastAsia="宋体" w:cs="宋体"/>
          <w:color w:val="ff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w:t>
      </w:r>
      <w:r/>
    </w:p>
    <w:p>
      <w:pPr>
        <w:pStyle w:val="1436"/>
        <w:numPr>
          <w:ilvl w:val="0"/>
          <w:numId w:val="0"/>
        </w:num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.落实安全作业规程，作业人员作业时需配备必要安全防护装备</w:t>
      </w:r>
      <w:r>
        <w:rPr>
          <w:rFonts w:hint="eastAsia" w:ascii="宋体" w:hAnsi="宋体" w:cs="宋体"/>
          <w:i w:val="0"/>
          <w:iCs w:val="0"/>
          <w:color w:val="000000"/>
          <w:sz w:val="24"/>
          <w:szCs w:val="24"/>
          <w:highlight w:val="none"/>
          <w:u w:val="none"/>
          <w:lang w:val="en-US" w:eastAsia="zh-CN" w:bidi="ar"/>
        </w:rPr>
        <w:t xml:space="preserve">，严禁酒后上岗</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highlight w:val="none"/>
        </w:rPr>
        <w:t xml:space="preserve">为作业人员购买意外险，</w:t>
      </w:r>
      <w:r>
        <w:rPr>
          <w:rFonts w:hint="eastAsia" w:ascii="宋体" w:hAnsi="宋体" w:eastAsia="宋体" w:cs="宋体"/>
          <w:color w:val="000000"/>
          <w:sz w:val="24"/>
          <w:szCs w:val="24"/>
          <w:highlight w:val="none"/>
          <w:lang w:val="en-US" w:eastAsia="zh-CN"/>
        </w:rPr>
        <w:t xml:space="preserve">供应商需独立承担作业服务中的安全责任和经济赔偿或补偿。</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val="en-US" w:eastAsia="zh-CN"/>
        </w:rPr>
        <w:t xml:space="preserve">.</w:t>
      </w:r>
      <w:r>
        <w:rPr>
          <w:rFonts w:hint="eastAsia" w:ascii="宋体" w:hAnsi="宋体" w:cs="宋体"/>
          <w:b w:val="0"/>
          <w:bCs/>
          <w:sz w:val="24"/>
          <w:szCs w:val="24"/>
          <w:highlight w:val="none"/>
          <w:lang w:val="en-US" w:eastAsia="zh-CN"/>
        </w:rPr>
        <w:t xml:space="preserve">规范用工管理，</w:t>
      </w:r>
      <w:r>
        <w:rPr>
          <w:rFonts w:hint="eastAsia" w:ascii="宋体" w:hAnsi="宋体" w:eastAsia="宋体" w:cs="宋体"/>
          <w:b w:val="0"/>
          <w:bCs/>
          <w:sz w:val="24"/>
          <w:szCs w:val="24"/>
          <w:highlight w:val="none"/>
        </w:rPr>
        <w:t xml:space="preserve">自觉执行国家的法律法规</w:t>
      </w:r>
      <w:r>
        <w:rPr>
          <w:rFonts w:hint="eastAsia" w:ascii="宋体" w:hAnsi="宋体" w:cs="宋体"/>
          <w:b w:val="0"/>
          <w:bCs/>
          <w:sz w:val="24"/>
          <w:szCs w:val="24"/>
          <w:highlight w:val="none"/>
          <w:lang w:eastAsia="zh-CN"/>
        </w:rPr>
        <w:t xml:space="preserve">，</w:t>
      </w:r>
      <w:r>
        <w:rPr>
          <w:rFonts w:hint="eastAsia" w:ascii="宋体" w:hAnsi="宋体" w:eastAsia="宋体" w:cs="宋体"/>
          <w:color w:val="000000"/>
          <w:sz w:val="24"/>
          <w:highlight w:val="none"/>
        </w:rPr>
        <w:t xml:space="preserve">独立处理劳资纠纷。</w:t>
      </w:r>
      <w:r/>
    </w:p>
    <w:p>
      <w:pPr>
        <w:pStyle w:val="1436"/>
        <w:numPr>
          <w:ilvl w:val="0"/>
          <w:numId w:val="0"/>
        </w:num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按要求</w:t>
      </w:r>
      <w:r>
        <w:rPr>
          <w:rFonts w:hint="eastAsia" w:ascii="宋体" w:hAnsi="宋体" w:eastAsia="宋体" w:cs="宋体"/>
          <w:color w:val="000000"/>
          <w:sz w:val="24"/>
          <w:szCs w:val="24"/>
          <w:highlight w:val="none"/>
          <w:lang w:val="en-US" w:eastAsia="zh-CN"/>
        </w:rPr>
        <w:t xml:space="preserve">参加采购人召开的会议和相关培训。</w:t>
      </w:r>
      <w:r/>
    </w:p>
    <w:p>
      <w:pPr>
        <w:pStyle w:val="1436"/>
        <w:numPr>
          <w:ilvl w:val="0"/>
          <w:numId w:val="0"/>
        </w:num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四、金坛区区级河道（含堤防）长效管护综合考核评分表</w:t>
      </w:r>
      <w:r/>
    </w:p>
    <w:tbl>
      <w:tblPr>
        <w:tblStyle w:val="9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1513"/>
        <w:gridCol w:w="3000"/>
        <w:gridCol w:w="583"/>
        <w:gridCol w:w="2732"/>
        <w:gridCol w:w="465"/>
        <w:gridCol w:w="541"/>
      </w:tblGrid>
      <w:tr>
        <w:trPr/>
        <w:tc>
          <w:tcPr>
            <w:shd w:val="clear" w:color="auto" w:fill="auto"/>
            <w:tcW w:w="512"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序号</w:t>
            </w:r>
            <w:r/>
          </w:p>
        </w:tc>
        <w:tc>
          <w:tcPr>
            <w:shd w:val="clear" w:color="auto" w:fill="auto"/>
            <w:tcW w:w="151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考核内容</w:t>
            </w:r>
            <w:r/>
          </w:p>
        </w:tc>
        <w:tc>
          <w:tcPr>
            <w:shd w:val="clear" w:color="auto" w:fill="auto"/>
            <w:tcW w:w="3000"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管理考核标准</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w:t>
            </w:r>
            <w:r/>
          </w:p>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准</w:t>
            </w:r>
            <w:r/>
          </w:p>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分</w:t>
            </w:r>
            <w:r/>
          </w:p>
        </w:tc>
        <w:tc>
          <w:tcPr>
            <w:shd w:val="clear" w:color="auto" w:fill="auto"/>
            <w:tcW w:w="2732"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评分原则</w:t>
            </w:r>
            <w:r/>
          </w:p>
        </w:tc>
        <w:tc>
          <w:tcPr>
            <w:shd w:val="clear" w:color="auto" w:fill="auto"/>
            <w:tcW w:w="465"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扣</w:t>
            </w:r>
            <w:r/>
          </w:p>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分</w:t>
            </w:r>
            <w:r/>
          </w:p>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项</w:t>
            </w:r>
            <w:r/>
          </w:p>
        </w:tc>
        <w:tc>
          <w:tcPr>
            <w:shd w:val="clear" w:color="auto" w:fill="auto"/>
            <w:tcW w:w="541"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w:t>
            </w:r>
            <w:r/>
          </w:p>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得</w:t>
            </w:r>
            <w:r/>
          </w:p>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分</w:t>
            </w:r>
            <w:r/>
          </w:p>
        </w:tc>
      </w:tr>
      <w:tr>
        <w:trPr/>
        <w:tc>
          <w:tcPr>
            <w:tcW w:w="512" w:type="dxa"/>
            <w:vAlign w:val="center"/>
            <w:vMerge w:val="restart"/>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p>
        </w:tc>
        <w:tc>
          <w:tcPr>
            <w:tcW w:w="1513" w:type="dxa"/>
            <w:vAlign w:val="center"/>
            <w:vMerge w:val="restart"/>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水面保洁</w:t>
            </w:r>
            <w:r/>
          </w:p>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（30分）</w:t>
            </w:r>
            <w:r/>
          </w:p>
        </w:tc>
        <w:tc>
          <w:tcPr>
            <w:shd w:val="clear" w:color="auto" w:fill="auto"/>
            <w:tcW w:w="3000"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河道中无废弃沉船、网簖、地笼</w:t>
            </w:r>
            <w:r>
              <w:rPr>
                <w:rFonts w:hint="eastAsia" w:ascii="宋体" w:hAnsi="宋体" w:cs="宋体"/>
                <w:sz w:val="24"/>
                <w:szCs w:val="24"/>
                <w:highlight w:val="none"/>
                <w:lang w:val="en-US" w:eastAsia="zh-CN"/>
              </w:rPr>
              <w:t xml:space="preserve">、断树</w:t>
            </w:r>
            <w:r>
              <w:rPr>
                <w:rFonts w:hint="eastAsia" w:ascii="宋体" w:hAnsi="宋体" w:eastAsia="宋体" w:cs="宋体"/>
                <w:sz w:val="24"/>
                <w:szCs w:val="24"/>
                <w:highlight w:val="none"/>
                <w:lang w:val="en-US" w:eastAsia="zh-CN"/>
              </w:rPr>
              <w:t xml:space="preserve">等行水障碍物。</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w:t>
            </w:r>
            <w:r/>
          </w:p>
        </w:tc>
        <w:tc>
          <w:tcPr>
            <w:shd w:val="clear" w:color="auto" w:fill="auto"/>
            <w:tcW w:w="2732"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处扣0.1分；每发现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处严重影响行洪的扣0.</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513"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shd w:val="clear" w:color="auto" w:fill="auto"/>
            <w:tcW w:w="3000"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水面无生活垃圾、泡沫等漂浮物及动物尸体。</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12</w:t>
            </w:r>
            <w:r/>
          </w:p>
        </w:tc>
        <w:tc>
          <w:tcPr>
            <w:shd w:val="clear" w:color="auto" w:fill="auto"/>
            <w:tcW w:w="2732"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处（＞1㎡）漂浮垃圾扣0.1分；每发现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处大面积（＞10㎡）或成片出现扣0.</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513"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shd w:val="clear" w:color="auto" w:fill="auto"/>
            <w:tcW w:w="3000"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无水葫芦、槐叶</w:t>
            </w:r>
            <w:r>
              <w:rPr>
                <w:rFonts w:hint="eastAsia" w:ascii="宋体" w:hAnsi="宋体" w:cs="宋体"/>
                <w:sz w:val="24"/>
                <w:szCs w:val="24"/>
                <w:highlight w:val="none"/>
                <w:lang w:val="en-US" w:eastAsia="zh-CN"/>
              </w:rPr>
              <w:t xml:space="preserve">草</w:t>
            </w:r>
            <w:r>
              <w:rPr>
                <w:rFonts w:hint="eastAsia" w:ascii="宋体" w:hAnsi="宋体" w:eastAsia="宋体" w:cs="宋体"/>
                <w:sz w:val="24"/>
                <w:szCs w:val="24"/>
                <w:highlight w:val="none"/>
                <w:lang w:val="en-US" w:eastAsia="zh-CN"/>
              </w:rPr>
              <w:t xml:space="preserve">、水花生</w:t>
            </w:r>
            <w:r>
              <w:rPr>
                <w:rFonts w:hint="eastAsia" w:ascii="宋体" w:hAnsi="宋体" w:cs="宋体"/>
                <w:sz w:val="24"/>
                <w:szCs w:val="24"/>
                <w:highlight w:val="none"/>
                <w:lang w:val="en-US" w:eastAsia="zh-CN"/>
              </w:rPr>
              <w:t xml:space="preserve">、浮萍、蓝藻</w:t>
            </w:r>
            <w:r>
              <w:rPr>
                <w:rFonts w:hint="eastAsia" w:ascii="宋体" w:hAnsi="宋体" w:eastAsia="宋体" w:cs="宋体"/>
                <w:sz w:val="24"/>
                <w:szCs w:val="24"/>
                <w:highlight w:val="none"/>
                <w:lang w:val="en-US" w:eastAsia="zh-CN"/>
              </w:rPr>
              <w:t xml:space="preserve">等成片水生植物。</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12</w:t>
            </w:r>
            <w:r/>
          </w:p>
        </w:tc>
        <w:tc>
          <w:tcPr>
            <w:shd w:val="clear" w:color="auto" w:fill="auto"/>
            <w:tcW w:w="2732"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w:t>
            </w:r>
            <w:r>
              <w:rPr>
                <w:rFonts w:hint="eastAsia" w:ascii="宋体" w:hAnsi="宋体" w:cs="宋体"/>
                <w:sz w:val="24"/>
                <w:szCs w:val="24"/>
                <w:highlight w:val="none"/>
                <w:lang w:val="en-US" w:eastAsia="zh-CN"/>
              </w:rPr>
              <w:t xml:space="preserve">有害</w:t>
            </w:r>
            <w:r>
              <w:rPr>
                <w:rFonts w:hint="eastAsia" w:ascii="宋体" w:hAnsi="宋体" w:eastAsia="宋体" w:cs="宋体"/>
                <w:sz w:val="24"/>
                <w:szCs w:val="24"/>
                <w:highlight w:val="none"/>
                <w:lang w:val="en-US" w:eastAsia="zh-CN"/>
              </w:rPr>
              <w:t xml:space="preserve">水生植物成片（＞5㎡）扣0.1分；每发现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w:t>
            </w:r>
            <w:r>
              <w:rPr>
                <w:rFonts w:hint="eastAsia" w:ascii="宋体" w:hAnsi="宋体" w:cs="宋体"/>
                <w:sz w:val="24"/>
                <w:szCs w:val="24"/>
                <w:highlight w:val="none"/>
                <w:lang w:val="en-US" w:eastAsia="zh-CN"/>
              </w:rPr>
              <w:t xml:space="preserve">有害</w:t>
            </w:r>
            <w:r>
              <w:rPr>
                <w:rFonts w:hint="eastAsia" w:ascii="宋体" w:hAnsi="宋体" w:eastAsia="宋体" w:cs="宋体"/>
                <w:sz w:val="24"/>
                <w:szCs w:val="24"/>
                <w:highlight w:val="none"/>
                <w:lang w:val="en-US" w:eastAsia="zh-CN"/>
              </w:rPr>
              <w:t xml:space="preserve">水生植物严重侵占河道、无序蔓延迹象扣0.5分；有封河现象扣3分。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vMerge w:val="restart"/>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p>
        </w:tc>
        <w:tc>
          <w:tcPr>
            <w:tcW w:w="1513" w:type="dxa"/>
            <w:vAlign w:val="center"/>
            <w:vMerge w:val="restart"/>
            <w:textDirection w:val="lrTb"/>
            <w:noWrap w:val="false"/>
          </w:tcPr>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岸坡与</w:t>
            </w:r>
            <w:r/>
          </w:p>
          <w:p>
            <w:pPr>
              <w:pStyle w:val="1436"/>
              <w:numPr>
                <w:ilvl w:val="0"/>
                <w:numId w:val="0"/>
              </w:numPr>
              <w:jc w:val="center"/>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堤防管护</w:t>
            </w:r>
            <w:r/>
          </w:p>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lang w:val="en-US" w:eastAsia="zh-CN"/>
              </w:rPr>
              <w:t xml:space="preserve">分）</w:t>
            </w:r>
            <w:r/>
          </w:p>
        </w:tc>
        <w:tc>
          <w:tcPr>
            <w:shd w:val="clear" w:color="auto" w:fill="auto"/>
            <w:tcW w:w="3000"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无乱垦、乱种</w:t>
            </w:r>
            <w:r>
              <w:rPr>
                <w:rFonts w:hint="eastAsia" w:ascii="宋体" w:hAnsi="宋体" w:cs="宋体"/>
                <w:sz w:val="24"/>
                <w:szCs w:val="24"/>
                <w:highlight w:val="none"/>
                <w:lang w:val="en-US" w:eastAsia="zh-CN"/>
              </w:rPr>
              <w:t xml:space="preserve">及畜禽养殖</w:t>
            </w:r>
            <w:r>
              <w:rPr>
                <w:rFonts w:hint="eastAsia" w:ascii="宋体" w:hAnsi="宋体" w:eastAsia="宋体" w:cs="宋体"/>
                <w:sz w:val="24"/>
                <w:szCs w:val="24"/>
                <w:highlight w:val="none"/>
                <w:lang w:val="en-US" w:eastAsia="zh-CN"/>
              </w:rPr>
              <w:t xml:space="preserve">现象。</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7</w:t>
            </w:r>
            <w:r/>
          </w:p>
        </w:tc>
        <w:tc>
          <w:tcPr>
            <w:shd w:val="clear" w:color="auto" w:fill="auto"/>
            <w:tcW w:w="2732" w:type="dxa"/>
            <w:vAlign w:val="center"/>
            <w:textDirection w:val="lrTb"/>
            <w:noWrap w:val="false"/>
          </w:tcPr>
          <w:p>
            <w:pPr>
              <w:jc w:val="left"/>
              <w:spacing w:after="0" w:line="24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处（＜5㎡）乱垦乱种扣0.1分，（＞5㎡）乱垦乱种扣0.2分。</w:t>
            </w:r>
            <w:r>
              <w:rPr>
                <w:rFonts w:hint="eastAsia" w:ascii="宋体" w:hAnsi="宋体" w:cs="宋体"/>
                <w:sz w:val="24"/>
                <w:szCs w:val="24"/>
                <w:highlight w:val="none"/>
                <w:lang w:val="en-US" w:eastAsia="zh-CN"/>
              </w:rPr>
              <w:t xml:space="preserve">每发现1处畜禽养殖扣0.3分。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513"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shd w:val="clear" w:color="auto" w:fill="auto"/>
            <w:tcW w:w="3000"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岸坡及堤防（含护堤地）无</w:t>
            </w:r>
            <w:r>
              <w:rPr>
                <w:rFonts w:hint="eastAsia" w:ascii="宋体" w:hAnsi="宋体" w:cs="宋体"/>
                <w:sz w:val="24"/>
                <w:szCs w:val="24"/>
                <w:highlight w:val="none"/>
                <w:lang w:val="en-US" w:eastAsia="zh-CN"/>
              </w:rPr>
              <w:t xml:space="preserve">垃圾、杂物等</w:t>
            </w:r>
            <w:r>
              <w:rPr>
                <w:rFonts w:hint="eastAsia" w:ascii="宋体" w:hAnsi="宋体" w:eastAsia="宋体" w:cs="宋体"/>
                <w:sz w:val="24"/>
                <w:szCs w:val="24"/>
                <w:highlight w:val="none"/>
                <w:lang w:val="en-US" w:eastAsia="zh-CN"/>
              </w:rPr>
              <w:t xml:space="preserve">堆放。</w:t>
            </w:r>
            <w:r/>
          </w:p>
        </w:tc>
        <w:tc>
          <w:tcPr>
            <w:shd w:val="clear" w:color="auto" w:fill="auto"/>
            <w:tcW w:w="583" w:type="dxa"/>
            <w:vAlign w:val="center"/>
            <w:textDirection w:val="lrTb"/>
            <w:noWrap w:val="false"/>
          </w:tcPr>
          <w:p>
            <w:pPr>
              <w:jc w:val="center"/>
              <w:spacing w:after="0" w:line="240" w:lineRule="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8</w:t>
            </w:r>
            <w:r/>
          </w:p>
        </w:tc>
        <w:tc>
          <w:tcPr>
            <w:shd w:val="clear" w:color="auto" w:fill="auto"/>
            <w:tcW w:w="2732"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w:t>
            </w:r>
            <w:r>
              <w:rPr>
                <w:rFonts w:hint="eastAsia" w:ascii="宋体" w:hAnsi="宋体" w:cs="宋体"/>
                <w:sz w:val="24"/>
                <w:szCs w:val="24"/>
                <w:highlight w:val="none"/>
                <w:lang w:val="en-US" w:eastAsia="zh-CN"/>
              </w:rPr>
              <w:t xml:space="preserve">垃圾、杂物</w:t>
            </w:r>
            <w:r>
              <w:rPr>
                <w:rFonts w:hint="eastAsia" w:ascii="宋体" w:hAnsi="宋体" w:eastAsia="宋体" w:cs="宋体"/>
                <w:sz w:val="24"/>
                <w:szCs w:val="24"/>
                <w:highlight w:val="none"/>
                <w:lang w:val="en-US" w:eastAsia="zh-CN"/>
              </w:rPr>
              <w:t xml:space="preserve">堆放（＞0.5m³）扣0.2分。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513"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shd w:val="clear" w:color="auto" w:fill="auto"/>
            <w:tcW w:w="3000"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无高杆、蔓生杂草，无一枝黄花</w:t>
            </w:r>
            <w:r>
              <w:rPr>
                <w:rFonts w:hint="eastAsia" w:ascii="宋体" w:hAnsi="宋体" w:cs="宋体"/>
                <w:sz w:val="24"/>
                <w:szCs w:val="24"/>
                <w:highlight w:val="none"/>
                <w:lang w:val="en-US" w:eastAsia="zh-CN"/>
              </w:rPr>
              <w:t xml:space="preserve">、福寿螺</w:t>
            </w:r>
            <w:r>
              <w:rPr>
                <w:rFonts w:hint="eastAsia" w:ascii="宋体" w:hAnsi="宋体" w:eastAsia="宋体" w:cs="宋体"/>
                <w:sz w:val="24"/>
                <w:szCs w:val="24"/>
                <w:highlight w:val="none"/>
                <w:lang w:val="en-US" w:eastAsia="zh-CN"/>
              </w:rPr>
              <w:t xml:space="preserve">等有害</w:t>
            </w:r>
            <w:r>
              <w:rPr>
                <w:rFonts w:hint="eastAsia" w:ascii="宋体" w:hAnsi="宋体" w:cs="宋体"/>
                <w:sz w:val="24"/>
                <w:szCs w:val="24"/>
                <w:highlight w:val="none"/>
                <w:lang w:val="en-US" w:eastAsia="zh-CN"/>
              </w:rPr>
              <w:t xml:space="preserve">动</w:t>
            </w:r>
            <w:r>
              <w:rPr>
                <w:rFonts w:hint="eastAsia" w:ascii="宋体" w:hAnsi="宋体" w:eastAsia="宋体" w:cs="宋体"/>
                <w:sz w:val="24"/>
                <w:szCs w:val="24"/>
                <w:highlight w:val="none"/>
                <w:lang w:val="en-US" w:eastAsia="zh-CN"/>
              </w:rPr>
              <w:t xml:space="preserve">植物。</w:t>
            </w:r>
            <w:r>
              <w:rPr>
                <w:rFonts w:hint="eastAsia" w:ascii="宋体" w:hAnsi="宋体" w:cs="宋体"/>
                <w:i w:val="0"/>
                <w:iCs w:val="0"/>
                <w:color w:val="000000"/>
                <w:sz w:val="24"/>
                <w:szCs w:val="24"/>
                <w:highlight w:val="none"/>
                <w:u w:val="none"/>
                <w:lang w:val="en-US" w:eastAsia="zh-CN" w:bidi="ar"/>
              </w:rPr>
              <w:t xml:space="preserve">护坡绿化、草皮养护到位。</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8</w:t>
            </w:r>
            <w:r/>
          </w:p>
        </w:tc>
        <w:tc>
          <w:tcPr>
            <w:shd w:val="clear" w:color="auto" w:fill="auto"/>
            <w:tcW w:w="2732" w:type="dxa"/>
            <w:vAlign w:val="center"/>
            <w:textDirection w:val="lrTb"/>
            <w:noWrap w:val="false"/>
          </w:tcPr>
          <w:p>
            <w:pPr>
              <w:jc w:val="left"/>
              <w:spacing w:after="0" w:line="24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处杂草丛生（草高＞50cm）扣0.2分；每发现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处有影响堤防查险的高杆植物扣0.5分；每发现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w:t>
            </w:r>
            <w:r>
              <w:rPr>
                <w:rFonts w:hint="eastAsia" w:ascii="宋体" w:hAnsi="宋体" w:cs="宋体"/>
                <w:sz w:val="24"/>
                <w:szCs w:val="24"/>
                <w:highlight w:val="none"/>
                <w:lang w:val="en-US" w:eastAsia="zh-CN"/>
              </w:rPr>
              <w:t xml:space="preserve">大面积</w:t>
            </w:r>
            <w:r>
              <w:rPr>
                <w:rFonts w:hint="eastAsia" w:ascii="宋体" w:hAnsi="宋体" w:eastAsia="宋体" w:cs="宋体"/>
                <w:sz w:val="24"/>
                <w:szCs w:val="24"/>
                <w:highlight w:val="none"/>
                <w:lang w:val="en-US" w:eastAsia="zh-CN"/>
              </w:rPr>
              <w:t xml:space="preserve">有害</w:t>
            </w:r>
            <w:r>
              <w:rPr>
                <w:rFonts w:hint="eastAsia" w:ascii="宋体" w:hAnsi="宋体" w:cs="宋体"/>
                <w:sz w:val="24"/>
                <w:szCs w:val="24"/>
                <w:highlight w:val="none"/>
                <w:lang w:val="en-US" w:eastAsia="zh-CN"/>
              </w:rPr>
              <w:t xml:space="preserve">动</w:t>
            </w:r>
            <w:r>
              <w:rPr>
                <w:rFonts w:hint="eastAsia" w:ascii="宋体" w:hAnsi="宋体" w:eastAsia="宋体" w:cs="宋体"/>
                <w:sz w:val="24"/>
                <w:szCs w:val="24"/>
                <w:highlight w:val="none"/>
                <w:lang w:val="en-US" w:eastAsia="zh-CN"/>
              </w:rPr>
              <w:t xml:space="preserve">植物扣0.</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；草皮、绿化大面积</w:t>
            </w: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死亡的，每发现1处扣1分。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513"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shd w:val="clear" w:color="auto" w:fill="auto"/>
            <w:tcW w:w="3000"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rPr>
            </w:pPr>
            <w:r>
              <w:rPr>
                <w:rFonts w:hint="eastAsia" w:ascii="宋体" w:hAnsi="宋体" w:cs="宋体"/>
                <w:color w:val="000000"/>
                <w:sz w:val="24"/>
                <w:szCs w:val="24"/>
                <w:highlight w:val="none"/>
                <w:lang w:val="en-US" w:eastAsia="zh-CN"/>
              </w:rPr>
              <w:t xml:space="preserve">按要求做好原有河道管护公示牌的更新维护。</w:t>
            </w:r>
            <w:r/>
          </w:p>
        </w:tc>
        <w:tc>
          <w:tcPr>
            <w:shd w:val="clear" w:color="auto" w:fill="auto"/>
            <w:tcW w:w="583" w:type="dxa"/>
            <w:vAlign w:val="center"/>
            <w:textDirection w:val="lrTb"/>
            <w:noWrap w:val="false"/>
          </w:tcPr>
          <w:p>
            <w:pPr>
              <w:jc w:val="center"/>
              <w:spacing w:after="0"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shd w:val="clear" w:color="auto" w:fill="auto"/>
            <w:tcW w:w="2732" w:type="dxa"/>
            <w:vAlign w:val="center"/>
            <w:textDirection w:val="lrTb"/>
            <w:noWrap w:val="false"/>
          </w:tcPr>
          <w:p>
            <w:pPr>
              <w:jc w:val="left"/>
              <w:spacing w:after="0"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管护公示牌破损或内容错误的，每处扣0.5分。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vMerge w:val="restart"/>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p>
        </w:tc>
        <w:tc>
          <w:tcPr>
            <w:tcW w:w="1513" w:type="dxa"/>
            <w:vAlign w:val="center"/>
            <w:vMerge w:val="restart"/>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垃圾水草</w:t>
            </w:r>
            <w:r/>
          </w:p>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处置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p>
        </w:tc>
        <w:tc>
          <w:tcPr>
            <w:shd w:val="clear" w:color="auto" w:fill="auto"/>
            <w:tcW w:w="3000"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打捞的垃圾、水草等废弃物须离岸妥善处置，不得堆放于岸坡（堤防）或就地掩埋、焚烧，避免二次污染水质及影响岸坡</w:t>
            </w:r>
            <w:r>
              <w:rPr>
                <w:rFonts w:hint="eastAsia" w:ascii="宋体" w:hAnsi="宋体" w:eastAsia="宋体" w:cs="宋体"/>
                <w:i w:val="0"/>
                <w:iCs w:val="0"/>
                <w:color w:val="000000"/>
                <w:sz w:val="24"/>
                <w:szCs w:val="24"/>
                <w:highlight w:val="none"/>
                <w:u w:val="none"/>
                <w:lang w:val="en-US" w:eastAsia="zh-CN" w:bidi="ar"/>
              </w:rPr>
              <w:t xml:space="preserve">（堤防）</w:t>
            </w:r>
            <w:r>
              <w:rPr>
                <w:rFonts w:hint="eastAsia" w:ascii="宋体" w:hAnsi="宋体" w:eastAsia="宋体" w:cs="宋体"/>
                <w:sz w:val="24"/>
                <w:szCs w:val="24"/>
                <w:highlight w:val="none"/>
                <w:lang w:val="en-US" w:eastAsia="zh-CN"/>
              </w:rPr>
              <w:t xml:space="preserve">整洁。</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3</w:t>
            </w:r>
            <w:r/>
          </w:p>
        </w:tc>
        <w:tc>
          <w:tcPr>
            <w:shd w:val="clear" w:color="auto" w:fill="auto"/>
            <w:tcW w:w="2732"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废弃物未离岸妥善处置，在岸坡、堤防上堆放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掩埋</w:t>
            </w:r>
            <w:r>
              <w:rPr>
                <w:rFonts w:hint="eastAsia" w:ascii="宋体" w:hAnsi="宋体" w:cs="宋体"/>
                <w:sz w:val="24"/>
                <w:szCs w:val="24"/>
                <w:highlight w:val="none"/>
                <w:lang w:val="en-US" w:eastAsia="zh-CN"/>
              </w:rPr>
              <w:t xml:space="preserve">、焚烧</w:t>
            </w:r>
            <w:r>
              <w:rPr>
                <w:rFonts w:hint="eastAsia" w:ascii="宋体" w:hAnsi="宋体" w:eastAsia="宋体" w:cs="宋体"/>
                <w:sz w:val="24"/>
                <w:szCs w:val="24"/>
                <w:highlight w:val="none"/>
                <w:lang w:val="en-US" w:eastAsia="zh-CN"/>
              </w:rPr>
              <w:t xml:space="preserve">，每发现</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处扣</w:t>
            </w:r>
            <w:r>
              <w:rPr>
                <w:rFonts w:hint="eastAsia" w:ascii="宋体" w:hAnsi="宋体" w:cs="宋体"/>
                <w:sz w:val="24"/>
                <w:szCs w:val="24"/>
                <w:highlight w:val="none"/>
                <w:lang w:val="en-US" w:eastAsia="zh-CN"/>
              </w:rPr>
              <w:t xml:space="preserve">0.2</w:t>
            </w:r>
            <w:r>
              <w:rPr>
                <w:rFonts w:hint="eastAsia" w:ascii="宋体" w:hAnsi="宋体" w:eastAsia="宋体" w:cs="宋体"/>
                <w:sz w:val="24"/>
                <w:szCs w:val="24"/>
                <w:highlight w:val="none"/>
                <w:lang w:val="en-US" w:eastAsia="zh-CN"/>
              </w:rPr>
              <w:t xml:space="preserve">分；因处置不当造成二次污染的，每处扣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513" w:type="dxa"/>
            <w:vAlign w:val="center"/>
            <w:vMerge w:val="continue"/>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shd w:val="clear" w:color="auto" w:fill="auto"/>
            <w:tcW w:w="3000"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不得使用农药等化学药物清理水草、杂草。</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2</w:t>
            </w:r>
            <w:r/>
          </w:p>
        </w:tc>
        <w:tc>
          <w:tcPr>
            <w:shd w:val="clear" w:color="auto" w:fill="auto"/>
            <w:tcW w:w="2732"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使用农药等化学药物清理水草、杂草的，每</w:t>
            </w:r>
            <w:r>
              <w:rPr>
                <w:rFonts w:hint="eastAsia" w:ascii="宋体" w:hAnsi="宋体" w:cs="宋体"/>
                <w:sz w:val="24"/>
                <w:szCs w:val="24"/>
                <w:highlight w:val="none"/>
                <w:lang w:val="en-US" w:eastAsia="zh-CN"/>
              </w:rPr>
              <w:t xml:space="preserve">发现1</w:t>
            </w:r>
            <w:r>
              <w:rPr>
                <w:rFonts w:hint="eastAsia" w:ascii="宋体" w:hAnsi="宋体" w:eastAsia="宋体" w:cs="宋体"/>
                <w:sz w:val="24"/>
                <w:szCs w:val="24"/>
                <w:highlight w:val="none"/>
                <w:lang w:val="en-US" w:eastAsia="zh-CN"/>
              </w:rPr>
              <w:t xml:space="preserve">次扣2分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p>
        </w:tc>
        <w:tc>
          <w:tcPr>
            <w:shd w:val="clear" w:color="auto" w:fill="auto"/>
            <w:tcW w:w="151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作业频次</w:t>
            </w:r>
            <w:r/>
          </w:p>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5分）</w:t>
            </w:r>
            <w:r/>
          </w:p>
        </w:tc>
        <w:tc>
          <w:tcPr>
            <w:shd w:val="clear" w:color="auto" w:fill="auto"/>
            <w:tcW w:w="3000"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全年综合除草不少于5次；4月底前至少完成1次全面清障除草，5-</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月至少全面清障除草3次，保持堤身整洁，1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月</w:t>
            </w:r>
            <w:r>
              <w:rPr>
                <w:rFonts w:hint="eastAsia" w:ascii="宋体" w:hAnsi="宋体" w:cs="宋体"/>
                <w:sz w:val="24"/>
                <w:szCs w:val="24"/>
                <w:highlight w:val="none"/>
                <w:lang w:val="en-US" w:eastAsia="zh-CN"/>
              </w:rPr>
              <w:t xml:space="preserve">后</w:t>
            </w:r>
            <w:r>
              <w:rPr>
                <w:rFonts w:hint="eastAsia" w:ascii="宋体" w:hAnsi="宋体" w:eastAsia="宋体" w:cs="宋体"/>
                <w:sz w:val="24"/>
                <w:szCs w:val="24"/>
                <w:highlight w:val="none"/>
                <w:lang w:val="en-US" w:eastAsia="zh-CN"/>
              </w:rPr>
              <w:t xml:space="preserve"> 至少进行1次全面清理养护。</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5</w:t>
            </w:r>
            <w:r/>
          </w:p>
        </w:tc>
        <w:tc>
          <w:tcPr>
            <w:shd w:val="clear" w:color="auto" w:fill="auto"/>
            <w:tcW w:w="2732"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未按规定频次完成清障除草，每少1次扣</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p>
        </w:tc>
        <w:tc>
          <w:tcPr>
            <w:shd w:val="clear" w:color="auto" w:fill="auto"/>
            <w:tcW w:w="151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响应与处置</w:t>
            </w:r>
            <w:r/>
          </w:p>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时效</w:t>
            </w:r>
            <w:r/>
          </w:p>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tc>
        <w:tc>
          <w:tcPr>
            <w:shd w:val="clear" w:color="auto" w:fill="auto"/>
            <w:tcW w:w="3000" w:type="dxa"/>
            <w:vAlign w:val="center"/>
            <w:textDirection w:val="lrTb"/>
            <w:noWrap w:val="false"/>
          </w:tcPr>
          <w:p>
            <w:pPr>
              <w:jc w:val="left"/>
              <w:spacing w:after="0" w:line="24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积极配合检查、监管工作；对于交办的问题，应立即响应，原则上应在收到通知后1个工作日内完成处置，如遇复杂问题需制定方案并报告。</w:t>
            </w:r>
            <w:r>
              <w:rPr>
                <w:rFonts w:hint="eastAsia" w:ascii="宋体" w:hAnsi="宋体" w:cs="宋体"/>
                <w:sz w:val="24"/>
                <w:szCs w:val="24"/>
                <w:highlight w:val="none"/>
                <w:lang w:val="en-US" w:eastAsia="zh-CN"/>
              </w:rPr>
              <w:t xml:space="preserve">按要求</w:t>
            </w:r>
            <w:r>
              <w:rPr>
                <w:rFonts w:hint="eastAsia" w:ascii="宋体" w:hAnsi="宋体" w:eastAsia="宋体" w:cs="宋体"/>
                <w:sz w:val="24"/>
                <w:szCs w:val="24"/>
                <w:highlight w:val="none"/>
                <w:lang w:val="en-US" w:eastAsia="zh-CN"/>
              </w:rPr>
              <w:t xml:space="preserve">参加</w:t>
            </w:r>
            <w:r>
              <w:rPr>
                <w:rFonts w:hint="eastAsia" w:ascii="宋体" w:hAnsi="宋体" w:cs="宋体"/>
                <w:sz w:val="24"/>
                <w:szCs w:val="24"/>
                <w:highlight w:val="none"/>
                <w:lang w:val="en-US" w:eastAsia="zh-CN"/>
              </w:rPr>
              <w:t xml:space="preserve">采购人召开的</w:t>
            </w:r>
            <w:r>
              <w:rPr>
                <w:rFonts w:hint="eastAsia" w:ascii="宋体" w:hAnsi="宋体" w:eastAsia="宋体" w:cs="宋体"/>
                <w:sz w:val="24"/>
                <w:szCs w:val="24"/>
                <w:highlight w:val="none"/>
                <w:lang w:val="en-US" w:eastAsia="zh-CN"/>
              </w:rPr>
              <w:t xml:space="preserve">会议和相关培训。</w:t>
            </w:r>
            <w:r>
              <w:rPr>
                <w:rFonts w:hint="eastAsia" w:ascii="宋体" w:hAnsi="宋体" w:cs="宋体"/>
                <w:sz w:val="24"/>
                <w:szCs w:val="24"/>
                <w:highlight w:val="none"/>
                <w:lang w:val="en-US" w:eastAsia="zh-CN"/>
              </w:rPr>
              <w:t xml:space="preserve">严禁虚假整改。</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12</w:t>
            </w:r>
            <w:r/>
          </w:p>
        </w:tc>
        <w:tc>
          <w:tcPr>
            <w:shd w:val="clear" w:color="auto" w:fill="auto"/>
            <w:tcW w:w="2732" w:type="dxa"/>
            <w:vAlign w:val="center"/>
            <w:textDirection w:val="lrTb"/>
            <w:noWrap w:val="false"/>
          </w:tcPr>
          <w:p>
            <w:pPr>
              <w:jc w:val="left"/>
              <w:spacing w:after="0" w:line="24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不配合检查、监管工作，不按要求参加会议或培训的，每次扣2分；对交办的问题，无正当理由超时响应或处置，每次扣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分；延误处置，造成严重影响，每次扣</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虚假整改的，每次扣4分。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6</w:t>
            </w:r>
            <w:r/>
          </w:p>
        </w:tc>
        <w:tc>
          <w:tcPr>
            <w:shd w:val="clear" w:color="auto" w:fill="auto"/>
            <w:tcW w:w="151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异常问题</w:t>
            </w:r>
            <w:r/>
          </w:p>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报告</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（8分）</w:t>
            </w:r>
            <w:r/>
          </w:p>
        </w:tc>
        <w:tc>
          <w:tcPr>
            <w:shd w:val="clear" w:color="auto" w:fill="auto"/>
            <w:tcW w:w="3000"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发现非法占用水域</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岸线或堤防的违章建筑物、构筑物、取土、堆放物料、河道严重淤积、阻水坝埂、水体黑臭</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堤防或驳岸破损或坍塌等无法自行处置的问题，须在24小时内拍照取证并上报。</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8</w:t>
            </w:r>
            <w:r/>
          </w:p>
        </w:tc>
        <w:tc>
          <w:tcPr>
            <w:shd w:val="clear" w:color="auto" w:fill="auto"/>
            <w:tcW w:w="2732" w:type="dxa"/>
            <w:vAlign w:val="center"/>
            <w:textDirection w:val="lrTb"/>
            <w:noWrap w:val="false"/>
          </w:tcPr>
          <w:p>
            <w:pPr>
              <w:jc w:val="left"/>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未按规定及时发现或上报问题，每处扣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分；因未及时报告导致问题恶化，造成严重影响的，扣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12"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7</w:t>
            </w:r>
            <w:r/>
          </w:p>
        </w:tc>
        <w:tc>
          <w:tcPr>
            <w:shd w:val="clear" w:color="auto" w:fill="auto"/>
            <w:tcW w:w="151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安全生产</w:t>
            </w:r>
            <w:r/>
          </w:p>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（5分）</w:t>
            </w:r>
            <w:r/>
          </w:p>
        </w:tc>
        <w:tc>
          <w:tcPr>
            <w:shd w:val="clear" w:color="auto" w:fill="auto"/>
            <w:tcW w:w="3000" w:type="dxa"/>
            <w:vAlign w:val="center"/>
            <w:textDirection w:val="lrTb"/>
            <w:noWrap w:val="false"/>
          </w:tcPr>
          <w:p>
            <w:pPr>
              <w:jc w:val="left"/>
              <w:spacing w:after="0" w:line="24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落实安全作业规程，无安全事故；作业人员配备必要安全防护装备</w:t>
            </w:r>
            <w:r>
              <w:rPr>
                <w:rFonts w:hint="eastAsia" w:ascii="宋体" w:hAnsi="宋体" w:cs="宋体"/>
                <w:sz w:val="24"/>
                <w:szCs w:val="24"/>
                <w:highlight w:val="none"/>
                <w:lang w:val="en-US" w:eastAsia="zh-CN"/>
              </w:rPr>
              <w:t xml:space="preserve">，严禁酒后上岗。</w:t>
            </w:r>
            <w:r/>
          </w:p>
        </w:tc>
        <w:tc>
          <w:tcPr>
            <w:shd w:val="clear" w:color="auto" w:fill="auto"/>
            <w:tcW w:w="583" w:type="dxa"/>
            <w:vAlign w:val="center"/>
            <w:textDirection w:val="lrTb"/>
            <w:noWrap w:val="false"/>
          </w:tcPr>
          <w:p>
            <w:pPr>
              <w:jc w:val="center"/>
              <w:spacing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w:t>
            </w:r>
            <w:r/>
          </w:p>
        </w:tc>
        <w:tc>
          <w:tcPr>
            <w:shd w:val="clear" w:color="auto" w:fill="auto"/>
            <w:tcW w:w="2732" w:type="dxa"/>
            <w:vAlign w:val="center"/>
            <w:textDirection w:val="lrTb"/>
            <w:noWrap w:val="false"/>
          </w:tcPr>
          <w:p>
            <w:pPr>
              <w:jc w:val="left"/>
              <w:spacing w:after="0" w:line="24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每发生</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起安全事故扣1分；未配备安全</w:t>
            </w:r>
            <w:r>
              <w:rPr>
                <w:rFonts w:hint="eastAsia" w:ascii="宋体" w:hAnsi="宋体" w:cs="宋体"/>
                <w:sz w:val="24"/>
                <w:szCs w:val="24"/>
                <w:highlight w:val="none"/>
                <w:lang w:val="en-US" w:eastAsia="zh-CN"/>
              </w:rPr>
              <w:t xml:space="preserve">防护</w:t>
            </w:r>
            <w:r>
              <w:rPr>
                <w:rFonts w:hint="eastAsia" w:ascii="宋体" w:hAnsi="宋体" w:eastAsia="宋体" w:cs="宋体"/>
                <w:sz w:val="24"/>
                <w:szCs w:val="24"/>
                <w:highlight w:val="none"/>
                <w:lang w:val="en-US" w:eastAsia="zh-CN"/>
              </w:rPr>
              <w:t xml:space="preserve">装备，每人次扣0.1分</w:t>
            </w:r>
            <w:r>
              <w:rPr>
                <w:rFonts w:hint="eastAsia" w:ascii="宋体" w:hAnsi="宋体" w:cs="宋体"/>
                <w:sz w:val="24"/>
                <w:szCs w:val="24"/>
                <w:highlight w:val="none"/>
                <w:lang w:val="en-US" w:eastAsia="zh-CN"/>
              </w:rPr>
              <w:t xml:space="preserve">；作业人员酒后上岗的，每人次扣0.5分。</w:t>
            </w:r>
            <w:r/>
          </w:p>
        </w:tc>
        <w:tc>
          <w:tcPr>
            <w:tcW w:w="465"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60"/>
        </w:trPr>
        <w:tc>
          <w:tcPr>
            <w:gridSpan w:val="6"/>
            <w:tcW w:w="8805" w:type="dxa"/>
            <w:vAlign w:val="center"/>
            <w:textDirection w:val="lrTb"/>
            <w:noWrap w:val="false"/>
          </w:tcPr>
          <w:p>
            <w:pPr>
              <w:pStyle w:val="1436"/>
              <w:numPr>
                <w:ilvl w:val="0"/>
                <w:numId w:val="0"/>
              </w:numPr>
              <w:jc w:val="center"/>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总得分</w:t>
            </w:r>
            <w:r/>
          </w:p>
        </w:tc>
        <w:tc>
          <w:tcPr>
            <w:tcW w:w="541" w:type="dxa"/>
            <w:vAlign w:val="center"/>
            <w:textDirection w:val="lrTb"/>
            <w:noWrap w:val="false"/>
          </w:tcPr>
          <w:p>
            <w:pPr>
              <w:pStyle w:val="1436"/>
              <w:numPr>
                <w:ilvl w:val="0"/>
                <w:numId w:val="0"/>
              </w:numPr>
              <w:jc w:val="center"/>
              <w:pageBreakBefore w:val="0"/>
              <w:spacing w:after="0"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60"/>
        </w:trPr>
        <w:tc>
          <w:tcPr>
            <w:gridSpan w:val="7"/>
            <w:tcW w:w="9346" w:type="dxa"/>
            <w:vAlign w:val="center"/>
            <w:textDirection w:val="lrTb"/>
            <w:noWrap w:val="false"/>
          </w:tcPr>
          <w:p>
            <w:pPr>
              <w:pStyle w:val="1436"/>
              <w:numPr>
                <w:ilvl w:val="0"/>
                <w:numId w:val="0"/>
              </w:numPr>
              <w:jc w:val="left"/>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考核人员签字：                              被考核单位签字：</w:t>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备注：采购人每月底对当月管护情况进行考核评分，</w:t>
      </w:r>
      <w:r>
        <w:rPr>
          <w:rFonts w:hint="eastAsia" w:ascii="宋体" w:hAnsi="宋体" w:eastAsia="宋体" w:cs="宋体"/>
          <w:color w:val="000000"/>
          <w:sz w:val="24"/>
          <w:szCs w:val="24"/>
          <w:highlight w:val="none"/>
        </w:rPr>
        <w:t xml:space="preserve">考核满分为100分。</w:t>
      </w:r>
      <w:r/>
    </w:p>
    <w:p>
      <w:pPr>
        <w:pStyle w:val="1430"/>
        <w:numPr>
          <w:ilvl w:val="0"/>
          <w:numId w:val="0"/>
        </w:numPr>
        <w:keepLines w:val="0"/>
        <w:keepNext w:val="0"/>
        <w:pageBreakBefore w:val="0"/>
        <w:spacing w:line="440" w:lineRule="atLeas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采购标的对应的中小企业划分标准所属行业一览表</w:t>
      </w:r>
      <w:r/>
    </w:p>
    <w:tbl>
      <w:tblPr>
        <w:tblStyle w:val="974"/>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4710"/>
        <w:gridCol w:w="4358"/>
      </w:tblGrid>
      <w:tr>
        <w:trPr>
          <w:cantSplit/>
          <w:jc w:val="center"/>
          <w:trHeight w:val="567"/>
        </w:trPr>
        <w:tc>
          <w:tcPr>
            <w:tcW w:w="985"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4710"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采购标的</w:t>
            </w:r>
            <w:r/>
          </w:p>
        </w:tc>
        <w:tc>
          <w:tcPr>
            <w:tcW w:w="4358"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对应中小企业划分标准所属行业</w:t>
            </w:r>
            <w:r/>
          </w:p>
        </w:tc>
      </w:tr>
      <w:tr>
        <w:trPr>
          <w:cantSplit/>
          <w:jc w:val="center"/>
          <w:trHeight w:val="567"/>
        </w:trPr>
        <w:tc>
          <w:tcPr>
            <w:tcW w:w="985"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4710"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常州市金坛区2026年度区级河道（含堤防）长效管护项目</w:t>
            </w:r>
            <w:r/>
          </w:p>
        </w:tc>
        <w:tc>
          <w:tcPr>
            <w:tcW w:w="4358"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 xml:space="preserve">其他未列明行业</w:t>
            </w:r>
            <w:r/>
          </w:p>
        </w:tc>
      </w:tr>
    </w:tbl>
    <w:p>
      <w:pPr>
        <w:jc w:val="center"/>
        <w:spacing w:line="360" w:lineRule="auto"/>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36"/>
          <w:szCs w:val="36"/>
          <w:highlight w:val="none"/>
        </w:rPr>
        <w:sectPr>
          <w:headerReference w:type="default" r:id="rId14"/>
          <w:footerReference w:type="default" r:id="rId25"/>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36"/>
          <w:szCs w:val="36"/>
          <w:highlight w:val="none"/>
        </w:rPr>
      </w:r>
      <w:r/>
    </w:p>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第六章   拟签订的合同文本</w:t>
      </w:r>
      <w:bookmarkEnd w:id="813"/>
      <w:r/>
      <w:r/>
    </w:p>
    <w:p>
      <w:pPr>
        <w:jc w:val="center"/>
        <w:rPr>
          <w:rFonts w:hint="eastAsia" w:ascii="宋体" w:hAnsi="宋体" w:eastAsia="宋体" w:cs="宋体"/>
          <w:b/>
          <w:sz w:val="28"/>
          <w:szCs w:val="22"/>
          <w:highlight w:val="none"/>
        </w:rPr>
      </w:pPr>
      <w:r/>
      <w:bookmarkStart w:id="814" w:name="_Toc99301426"/>
      <w:r>
        <w:rPr>
          <w:rFonts w:hint="eastAsia" w:ascii="宋体" w:hAnsi="宋体" w:eastAsia="宋体" w:cs="宋体"/>
          <w:b/>
          <w:sz w:val="36"/>
          <w:szCs w:val="36"/>
          <w:highlight w:val="none"/>
        </w:rPr>
        <w:br w:type="page" w:clear="all"/>
      </w:r>
      <w:r>
        <w:rPr>
          <w:rFonts w:hint="eastAsia" w:ascii="宋体" w:hAnsi="宋体" w:eastAsia="宋体" w:cs="宋体"/>
          <w:b/>
          <w:sz w:val="28"/>
          <w:szCs w:val="22"/>
          <w:highlight w:val="none"/>
        </w:rPr>
        <w:t xml:space="preserve">政府采购合同（服务）</w:t>
      </w:r>
      <w:r/>
    </w:p>
    <w:p>
      <w:pPr>
        <w:jc w:val="both"/>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r>
      <w:r/>
    </w:p>
    <w:p>
      <w:pPr>
        <w:ind w:firstLine="420"/>
        <w:jc w:val="both"/>
        <w:spacing w:before="120"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 </w:t>
      </w:r>
      <w:r/>
    </w:p>
    <w:p>
      <w:pPr>
        <w:ind w:firstLine="420"/>
        <w:jc w:val="both"/>
        <w:spacing w:before="120"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编号： </w:t>
      </w:r>
      <w:r/>
    </w:p>
    <w:p>
      <w:pPr>
        <w:ind w:firstLine="420"/>
        <w:jc w:val="both"/>
        <w:spacing w:before="120" w:after="120" w:line="360" w:lineRule="auto"/>
        <w:widowControl w:val="off"/>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bidi="ar-SA"/>
        </w:rPr>
        <w:t xml:space="preserve">委托方（甲方）：</w:t>
      </w:r>
      <w:r>
        <w:rPr>
          <w:rFonts w:hint="eastAsia" w:ascii="宋体" w:hAnsi="宋体" w:eastAsia="宋体" w:cs="宋体"/>
          <w:sz w:val="24"/>
          <w:szCs w:val="24"/>
          <w:highlight w:val="none"/>
          <w:u w:val="single"/>
          <w:lang w:val="en-US" w:eastAsia="zh-CN" w:bidi="ar-SA"/>
        </w:rPr>
        <w:t xml:space="preserve">常州市金坛区水事管理中心      </w:t>
      </w:r>
      <w:r>
        <w:rPr>
          <w:rFonts w:hint="eastAsia" w:ascii="宋体" w:hAnsi="宋体" w:eastAsia="宋体" w:cs="宋体"/>
          <w:sz w:val="24"/>
          <w:szCs w:val="24"/>
          <w:highlight w:val="none"/>
          <w:lang w:val="en-US" w:eastAsia="zh-CN" w:bidi="ar-SA"/>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受托方（乙方）：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ind w:left="-176"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lang w:eastAsia="zh-CN"/>
        </w:rPr>
        <w:t xml:space="preserve">常州市金坛区水事管理中心</w:t>
      </w:r>
      <w:r>
        <w:rPr>
          <w:rFonts w:hint="eastAsia" w:ascii="宋体" w:hAnsi="宋体" w:eastAsia="宋体" w:cs="宋体"/>
          <w:sz w:val="24"/>
          <w:highlight w:val="none"/>
        </w:rPr>
        <w:t xml:space="preserve">所需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以公开招标方式进行采购。经评标委员会确定</w:t>
      </w:r>
      <w:r>
        <w:rPr>
          <w:rFonts w:hint="eastAsia" w:ascii="宋体" w:hAnsi="宋体" w:eastAsia="宋体" w:cs="宋体"/>
          <w:b/>
          <w:bCs/>
          <w:sz w:val="24"/>
          <w:highlight w:val="none"/>
          <w:u w:val="single"/>
        </w:rPr>
        <w:t xml:space="preserve">  XXX </w:t>
      </w:r>
      <w:r>
        <w:rPr>
          <w:rFonts w:hint="eastAsia" w:ascii="宋体" w:hAnsi="宋体" w:eastAsia="宋体" w:cs="宋体"/>
          <w:b/>
          <w:bCs/>
          <w:sz w:val="24"/>
          <w:highlight w:val="none"/>
          <w:u w:val="single"/>
          <w:lang w:val="en-US" w:eastAsia="zh-CN"/>
        </w:rPr>
        <w:t xml:space="preserve"> </w:t>
      </w:r>
      <w:r>
        <w:rPr>
          <w:rFonts w:hint="eastAsia" w:ascii="宋体" w:hAnsi="宋体" w:eastAsia="宋体" w:cs="宋体"/>
          <w:sz w:val="24"/>
          <w:highlight w:val="none"/>
        </w:rPr>
        <w:t xml:space="preserve">为中标人。甲、乙双方根据《中华人民共和国民法典》、《中华人民共和国政府采购法》和其他法律、法规的规定，并按照公正、平等、自愿、诚实信用的原则，同意按照以下条款和条件，签署本合同。</w:t>
      </w:r>
      <w:r/>
    </w:p>
    <w:p>
      <w:pPr>
        <w:ind w:left="-176"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本项目由甲方委托乙方承担，技术要求详见</w:t>
      </w:r>
      <w:r>
        <w:rPr>
          <w:rFonts w:hint="eastAsia" w:ascii="宋体" w:hAnsi="宋体" w:eastAsia="宋体" w:cs="宋体"/>
          <w:b/>
          <w:bCs/>
          <w:sz w:val="24"/>
          <w:highlight w:val="none"/>
          <w:lang w:eastAsia="zh-CN"/>
        </w:rPr>
        <w:t xml:space="preserve">附件：</w:t>
      </w:r>
      <w:r>
        <w:rPr>
          <w:rFonts w:hint="eastAsia" w:ascii="宋体" w:hAnsi="宋体" w:eastAsia="宋体" w:cs="宋体"/>
          <w:b/>
          <w:bCs/>
          <w:sz w:val="24"/>
          <w:highlight w:val="none"/>
          <w:u w:val="single"/>
        </w:rPr>
        <w:t xml:space="preserve">项目采购需求</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rPr>
        <w:t xml:space="preserve">项目地点为</w:t>
      </w:r>
      <w:r>
        <w:rPr>
          <w:rFonts w:hint="eastAsia" w:ascii="宋体" w:hAnsi="宋体" w:eastAsia="宋体" w:cs="宋体"/>
          <w:sz w:val="24"/>
          <w:highlight w:val="none"/>
          <w:u w:val="single"/>
        </w:rPr>
        <w:t xml:space="preserve">常州市</w:t>
      </w:r>
      <w:r>
        <w:rPr>
          <w:rFonts w:hint="eastAsia" w:ascii="宋体" w:hAnsi="宋体" w:eastAsia="宋体" w:cs="宋体"/>
          <w:sz w:val="24"/>
          <w:highlight w:val="none"/>
          <w:u w:val="single"/>
          <w:lang w:eastAsia="zh-CN"/>
        </w:rPr>
        <w:t xml:space="preserve">金坛</w:t>
      </w:r>
      <w:r>
        <w:rPr>
          <w:rFonts w:hint="eastAsia" w:ascii="宋体" w:hAnsi="宋体" w:eastAsia="宋体" w:cs="宋体"/>
          <w:sz w:val="24"/>
          <w:highlight w:val="none"/>
          <w:u w:val="single"/>
        </w:rPr>
        <w:t xml:space="preserve">区</w:t>
      </w:r>
      <w:r>
        <w:rPr>
          <w:rFonts w:hint="eastAsia" w:ascii="宋体" w:hAnsi="宋体" w:eastAsia="宋体" w:cs="宋体"/>
          <w:sz w:val="24"/>
          <w:highlight w:val="none"/>
        </w:rPr>
        <w:t xml:space="preserve">，为明确双方权责，经双方协商一致，签订本合同，共同遵守。</w:t>
      </w:r>
      <w:r/>
    </w:p>
    <w:p>
      <w:pPr>
        <w:ind w:left="-176" w:firstLine="482"/>
        <w:spacing w:line="360" w:lineRule="auto"/>
        <w:rPr>
          <w:rFonts w:hint="eastAsia" w:ascii="宋体" w:hAnsi="宋体" w:eastAsia="宋体" w:cs="宋体"/>
          <w:b/>
          <w:sz w:val="24"/>
          <w:highlight w:val="none"/>
        </w:rPr>
      </w:pPr>
      <w:r/>
      <w:bookmarkStart w:id="815" w:name="_Toc27055"/>
      <w:r/>
      <w:bookmarkStart w:id="816" w:name="_Toc23102"/>
      <w:r/>
      <w:bookmarkStart w:id="817" w:name="_Toc9462"/>
      <w:r>
        <w:rPr>
          <w:rFonts w:hint="eastAsia" w:ascii="宋体" w:hAnsi="宋体" w:eastAsia="宋体" w:cs="宋体"/>
          <w:b/>
          <w:sz w:val="24"/>
          <w:highlight w:val="none"/>
        </w:rPr>
        <w:t xml:space="preserve">第一条  本合同签订依据</w:t>
      </w:r>
      <w:bookmarkEnd w:id="815"/>
      <w:r/>
      <w:bookmarkEnd w:id="816"/>
      <w:r/>
      <w:bookmarkEnd w:id="817"/>
      <w:r/>
      <w:r/>
    </w:p>
    <w:p>
      <w:pPr>
        <w:ind w:left="-176"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 《中华人民共和国民法典》</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《中华人民共和国政府采购法》及其它相关法律、法规；</w:t>
      </w:r>
      <w:r/>
    </w:p>
    <w:p>
      <w:pPr>
        <w:ind w:left="-176"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 国家、省以及地方有关法规、规章及技术规范、标准及其它规定；</w:t>
      </w:r>
      <w:r/>
    </w:p>
    <w:p>
      <w:pPr>
        <w:ind w:left="-176" w:firstLine="480"/>
        <w:spacing w:line="360" w:lineRule="auto"/>
        <w:rPr>
          <w:rFonts w:hint="eastAsia" w:ascii="宋体" w:hAnsi="宋体" w:eastAsia="宋体" w:cs="宋体"/>
          <w:bCs/>
          <w:sz w:val="24"/>
          <w:szCs w:val="22"/>
          <w:highlight w:val="none"/>
        </w:rPr>
      </w:pPr>
      <w:r/>
      <w:bookmarkStart w:id="818" w:name="_Toc30806"/>
      <w:r>
        <w:rPr>
          <w:rFonts w:hint="eastAsia" w:ascii="宋体" w:hAnsi="宋体" w:eastAsia="宋体" w:cs="宋体"/>
          <w:bCs/>
          <w:sz w:val="24"/>
          <w:szCs w:val="22"/>
          <w:highlight w:val="none"/>
        </w:rPr>
        <w:t xml:space="preserve">1.3 规划项目批准文件</w:t>
      </w:r>
      <w:bookmarkEnd w:id="818"/>
      <w:r>
        <w:rPr>
          <w:rFonts w:hint="eastAsia" w:ascii="宋体" w:hAnsi="宋体" w:eastAsia="宋体" w:cs="宋体"/>
          <w:bCs/>
          <w:sz w:val="24"/>
          <w:szCs w:val="22"/>
          <w:highlight w:val="none"/>
        </w:rPr>
        <w:t xml:space="preserve">。</w:t>
      </w:r>
      <w:r/>
    </w:p>
    <w:p>
      <w:pPr>
        <w:ind w:left="-176" w:firstLine="482"/>
        <w:spacing w:line="360" w:lineRule="auto"/>
        <w:rPr>
          <w:rFonts w:hint="eastAsia" w:ascii="宋体" w:hAnsi="宋体" w:eastAsia="宋体" w:cs="宋体"/>
          <w:b/>
          <w:sz w:val="24"/>
          <w:szCs w:val="22"/>
          <w:highlight w:val="none"/>
        </w:rPr>
      </w:pPr>
      <w:r/>
      <w:bookmarkStart w:id="819" w:name="_Toc19361"/>
      <w:r>
        <w:rPr>
          <w:rFonts w:hint="eastAsia" w:ascii="宋体" w:hAnsi="宋体" w:eastAsia="宋体" w:cs="宋体"/>
          <w:b/>
          <w:sz w:val="24"/>
          <w:szCs w:val="22"/>
          <w:highlight w:val="none"/>
        </w:rPr>
        <w:t xml:space="preserve">第二条  组成本合同的有关文件</w:t>
      </w:r>
      <w:bookmarkEnd w:id="819"/>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下列关于本次采购活动方式相适应的文件及有关附件是本合同不可分割的组成部分，与本合同具有同等法律效力，这些文件包括但不限于：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（3）中标通知书；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（4）中标人在投标、评标过程中所作其它有关承诺、声明、书面澄清；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（5）甲乙双方商定的其他文件等。</w:t>
      </w:r>
      <w:r/>
    </w:p>
    <w:p>
      <w:pPr>
        <w:ind w:left="-176" w:firstLine="482"/>
        <w:spacing w:line="360" w:lineRule="auto"/>
        <w:rPr>
          <w:rFonts w:hint="default" w:ascii="宋体" w:hAnsi="宋体" w:eastAsia="宋体" w:cs="宋体"/>
          <w:b/>
          <w:sz w:val="24"/>
          <w:szCs w:val="22"/>
          <w:highlight w:val="none"/>
          <w:lang w:val="en-US" w:eastAsia="zh-CN"/>
        </w:rPr>
      </w:pPr>
      <w:r/>
      <w:bookmarkStart w:id="820" w:name="_Toc18423"/>
      <w:r/>
      <w:bookmarkStart w:id="821" w:name="_Toc14456"/>
      <w:r/>
      <w:bookmarkStart w:id="822" w:name="_Toc8559"/>
      <w:r>
        <w:rPr>
          <w:rFonts w:hint="eastAsia" w:ascii="宋体" w:hAnsi="宋体" w:eastAsia="宋体" w:cs="宋体"/>
          <w:b/>
          <w:sz w:val="24"/>
          <w:szCs w:val="22"/>
          <w:highlight w:val="none"/>
        </w:rPr>
        <w:t xml:space="preserve">第三条  项目名称、</w:t>
      </w:r>
      <w:bookmarkEnd w:id="820"/>
      <w:r/>
      <w:bookmarkEnd w:id="821"/>
      <w:r/>
      <w:bookmarkEnd w:id="822"/>
      <w:r>
        <w:rPr>
          <w:rFonts w:hint="eastAsia" w:ascii="宋体" w:hAnsi="宋体" w:cs="宋体"/>
          <w:b/>
          <w:sz w:val="24"/>
          <w:szCs w:val="22"/>
          <w:highlight w:val="none"/>
          <w:lang w:val="en-US" w:eastAsia="zh-CN"/>
        </w:rPr>
        <w:t xml:space="preserve">项目内容、</w:t>
      </w:r>
      <w:r>
        <w:rPr>
          <w:rFonts w:hint="eastAsia" w:ascii="宋体" w:hAnsi="宋体" w:eastAsia="宋体" w:cs="宋体"/>
          <w:b/>
          <w:sz w:val="24"/>
          <w:szCs w:val="22"/>
          <w:highlight w:val="none"/>
          <w:lang w:val="en-US" w:eastAsia="zh-CN"/>
        </w:rPr>
        <w:t xml:space="preserve">服务期限、合同金额</w:t>
      </w:r>
      <w:r/>
    </w:p>
    <w:p>
      <w:pPr>
        <w:ind w:left="-176"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3.1 项目名称：</w:t>
      </w:r>
      <w:r>
        <w:rPr>
          <w:rFonts w:hint="eastAsia" w:ascii="宋体" w:hAnsi="宋体" w:eastAsia="宋体" w:cs="宋体"/>
          <w:sz w:val="24"/>
          <w:szCs w:val="22"/>
          <w:highlight w:val="none"/>
          <w:u w:val="single"/>
        </w:rPr>
        <w:t xml:space="preserve">  </w:t>
      </w:r>
      <w:r>
        <w:rPr>
          <w:rFonts w:hint="eastAsia" w:ascii="宋体" w:hAnsi="宋体" w:eastAsia="宋体" w:cs="宋体"/>
          <w:i w:val="0"/>
          <w:iCs w:val="0"/>
          <w:sz w:val="24"/>
          <w:highlight w:val="none"/>
          <w:u w:val="single"/>
          <w:lang w:eastAsia="zh-CN"/>
        </w:rPr>
        <w:t xml:space="preserve">常州市金坛区2026年度区级河道（含堤防）长效管护项目</w:t>
      </w:r>
      <w:r>
        <w:rPr>
          <w:rFonts w:hint="eastAsia" w:ascii="宋体" w:hAnsi="宋体" w:cs="宋体"/>
          <w:i w:val="0"/>
          <w:iCs w:val="0"/>
          <w:sz w:val="24"/>
          <w:highlight w:val="none"/>
          <w:u w:val="single"/>
          <w:lang w:eastAsia="zh-CN"/>
        </w:rPr>
        <w:t xml:space="preserve">（</w:t>
      </w:r>
      <w:r>
        <w:rPr>
          <w:rFonts w:hint="eastAsia" w:ascii="宋体" w:hAnsi="宋体" w:cs="宋体"/>
          <w:i w:val="0"/>
          <w:iCs w:val="0"/>
          <w:sz w:val="24"/>
          <w:highlight w:val="none"/>
          <w:u w:val="single"/>
          <w:lang w:val="en-US" w:eastAsia="zh-CN"/>
        </w:rPr>
        <w:t xml:space="preserve">XX</w:t>
      </w:r>
      <w:r>
        <w:rPr>
          <w:rFonts w:hint="eastAsia" w:ascii="宋体" w:hAnsi="宋体" w:cs="宋体"/>
          <w:i w:val="0"/>
          <w:iCs w:val="0"/>
          <w:sz w:val="24"/>
          <w:highlight w:val="none"/>
          <w:u w:val="single"/>
          <w:lang w:eastAsia="zh-CN"/>
        </w:rPr>
        <w:t xml:space="preserve">）</w:t>
      </w:r>
      <w:r>
        <w:rPr>
          <w:rFonts w:hint="eastAsia" w:ascii="宋体" w:hAnsi="宋体" w:eastAsia="宋体" w:cs="宋体"/>
          <w:sz w:val="24"/>
          <w:szCs w:val="22"/>
          <w:highlight w:val="none"/>
          <w:u w:val="single"/>
        </w:rPr>
        <w:t xml:space="preserve">  </w:t>
      </w:r>
      <w:r/>
    </w:p>
    <w:p>
      <w:pPr>
        <w:ind w:left="-176"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项目内容、合同金额、服务期限</w:t>
      </w:r>
      <w:r>
        <w:rPr>
          <w:rFonts w:hint="eastAsia" w:ascii="宋体" w:hAnsi="宋体" w:eastAsia="宋体" w:cs="宋体"/>
          <w:sz w:val="24"/>
          <w:highlight w:val="none"/>
        </w:rPr>
        <w:t xml:space="preserve">：</w:t>
      </w:r>
      <w:r/>
    </w:p>
    <w:p>
      <w:pPr>
        <w:jc w:val="center"/>
        <w:keepLines w:val="0"/>
        <w:keepNext w:val="0"/>
        <w:pageBreakBefore w:val="0"/>
        <w:spacing w:line="360" w:lineRule="exact"/>
        <w:widowControl w:val="off"/>
        <w:rPr>
          <w:rFonts w:hint="eastAsia" w:ascii="宋体" w:hAnsi="宋体" w:eastAsia="宋体" w:cs="宋体"/>
          <w:b/>
          <w:bCs/>
          <w:spacing w:val="-12"/>
          <w:sz w:val="28"/>
          <w:szCs w:val="28"/>
          <w:highlight w:val="none"/>
          <w:lang w:val="en-US" w:eastAsia="zh-CN"/>
        </w:rPr>
      </w:pPr>
      <w:r>
        <w:rPr>
          <w:rFonts w:hint="eastAsia" w:ascii="宋体" w:hAnsi="宋体" w:eastAsia="宋体" w:cs="宋体"/>
          <w:b/>
          <w:bCs/>
          <w:spacing w:val="-12"/>
          <w:sz w:val="28"/>
          <w:szCs w:val="28"/>
          <w:highlight w:val="none"/>
          <w:lang w:val="en-US" w:eastAsia="zh-CN"/>
        </w:rPr>
      </w:r>
      <w:r/>
    </w:p>
    <w:p>
      <w:pPr>
        <w:jc w:val="center"/>
        <w:keepLines w:val="0"/>
        <w:keepNext w:val="0"/>
        <w:pageBreakBefore w:val="0"/>
        <w:spacing w:line="360" w:lineRule="exact"/>
        <w:widowControl w:val="off"/>
        <w:rPr>
          <w:rFonts w:hint="eastAsia" w:ascii="宋体" w:hAnsi="宋体" w:eastAsia="宋体" w:cs="宋体"/>
          <w:b/>
          <w:bCs/>
          <w:spacing w:val="-12"/>
          <w:sz w:val="28"/>
          <w:szCs w:val="28"/>
          <w:highlight w:val="none"/>
          <w:lang w:val="en-US" w:eastAsia="zh-CN"/>
        </w:rPr>
      </w:pPr>
      <w:r>
        <w:rPr>
          <w:rFonts w:hint="eastAsia" w:ascii="宋体" w:hAnsi="宋体" w:eastAsia="宋体" w:cs="宋体"/>
          <w:b/>
          <w:bCs/>
          <w:spacing w:val="-12"/>
          <w:sz w:val="28"/>
          <w:szCs w:val="28"/>
          <w:highlight w:val="none"/>
          <w:lang w:val="en-US" w:eastAsia="zh-CN"/>
        </w:rPr>
      </w:r>
      <w:r/>
    </w:p>
    <w:p>
      <w:pPr>
        <w:jc w:val="center"/>
        <w:keepLines w:val="0"/>
        <w:keepNext w:val="0"/>
        <w:pageBreakBefore w:val="0"/>
        <w:spacing w:line="360" w:lineRule="exact"/>
        <w:widowControl w:val="off"/>
        <w:rPr>
          <w:rFonts w:hint="eastAsia" w:ascii="宋体" w:hAnsi="宋体" w:eastAsia="宋体" w:cs="宋体"/>
          <w:b/>
          <w:bCs/>
          <w:spacing w:val="-12"/>
          <w:sz w:val="28"/>
          <w:szCs w:val="28"/>
          <w:highlight w:val="none"/>
          <w:lang w:val="en-US" w:eastAsia="zh-CN"/>
        </w:rPr>
      </w:pPr>
      <w:r>
        <w:rPr>
          <w:rFonts w:hint="eastAsia" w:ascii="宋体" w:hAnsi="宋体" w:eastAsia="宋体" w:cs="宋体"/>
          <w:b/>
          <w:bCs/>
          <w:spacing w:val="-12"/>
          <w:sz w:val="28"/>
          <w:szCs w:val="28"/>
          <w:highlight w:val="none"/>
          <w:lang w:val="en-US" w:eastAsia="zh-CN"/>
        </w:rPr>
      </w:r>
      <w:r/>
    </w:p>
    <w:p>
      <w:pPr>
        <w:jc w:val="center"/>
        <w:keepLines w:val="0"/>
        <w:keepNext w:val="0"/>
        <w:pageBreakBefore w:val="0"/>
        <w:spacing w:line="360" w:lineRule="exact"/>
        <w:widowControl w:val="off"/>
        <w:rPr>
          <w:rFonts w:hint="eastAsia" w:ascii="宋体" w:hAnsi="宋体" w:eastAsia="宋体" w:cs="宋体"/>
          <w:sz w:val="28"/>
          <w:szCs w:val="28"/>
          <w:lang w:eastAsia="zh-CN"/>
        </w:rPr>
      </w:pPr>
      <w:r>
        <w:rPr>
          <w:rFonts w:hint="eastAsia" w:ascii="宋体" w:hAnsi="宋体" w:eastAsia="宋体" w:cs="宋体"/>
          <w:b/>
          <w:bCs/>
          <w:spacing w:val="-12"/>
          <w:sz w:val="28"/>
          <w:szCs w:val="28"/>
          <w:lang w:val="en-US" w:eastAsia="zh-CN"/>
        </w:rPr>
        <w:t xml:space="preserve">金坛区区级</w:t>
      </w:r>
      <w:r>
        <w:rPr>
          <w:rFonts w:hint="eastAsia" w:ascii="宋体" w:hAnsi="宋体" w:eastAsia="宋体" w:cs="宋体"/>
          <w:b/>
          <w:bCs/>
          <w:spacing w:val="-12"/>
          <w:sz w:val="28"/>
          <w:szCs w:val="28"/>
        </w:rPr>
        <w:t xml:space="preserve">河道管护</w:t>
      </w:r>
      <w:r>
        <w:rPr>
          <w:rFonts w:hint="eastAsia" w:ascii="宋体" w:hAnsi="宋体" w:eastAsia="宋体" w:cs="宋体"/>
          <w:b/>
          <w:bCs/>
          <w:spacing w:val="-12"/>
          <w:sz w:val="28"/>
          <w:szCs w:val="28"/>
          <w:lang w:val="en-US" w:eastAsia="zh-CN"/>
        </w:rPr>
        <w:t xml:space="preserve">项目</w:t>
      </w:r>
      <w:r>
        <w:rPr>
          <w:rFonts w:hint="eastAsia" w:ascii="宋体" w:hAnsi="宋体" w:eastAsia="宋体" w:cs="宋体"/>
          <w:b/>
          <w:bCs/>
          <w:spacing w:val="-12"/>
          <w:sz w:val="28"/>
          <w:szCs w:val="28"/>
        </w:rPr>
        <w:t xml:space="preserve">清单</w:t>
      </w:r>
      <w:r>
        <w:rPr>
          <w:rFonts w:hint="eastAsia" w:ascii="宋体" w:hAnsi="宋体" w:eastAsia="宋体" w:cs="宋体"/>
          <w:b/>
          <w:bCs/>
          <w:spacing w:val="-12"/>
          <w:sz w:val="28"/>
          <w:szCs w:val="28"/>
          <w:lang w:eastAsia="zh-CN"/>
        </w:rPr>
        <w:t xml:space="preserve">（</w:t>
      </w:r>
      <w:r>
        <w:rPr>
          <w:rFonts w:hint="eastAsia" w:ascii="宋体" w:hAnsi="宋体" w:eastAsia="宋体" w:cs="宋体"/>
          <w:b/>
          <w:bCs/>
          <w:spacing w:val="-12"/>
          <w:sz w:val="28"/>
          <w:szCs w:val="28"/>
          <w:lang w:val="en-US" w:eastAsia="zh-CN"/>
        </w:rPr>
        <w:t xml:space="preserve">东部片区</w:t>
      </w:r>
      <w:r>
        <w:rPr>
          <w:rFonts w:hint="eastAsia" w:ascii="宋体" w:hAnsi="宋体" w:eastAsia="宋体" w:cs="宋体"/>
          <w:b/>
          <w:bCs/>
          <w:spacing w:val="-12"/>
          <w:sz w:val="28"/>
          <w:szCs w:val="28"/>
          <w:lang w:eastAsia="zh-CN"/>
        </w:rPr>
        <w:t xml:space="preserve">）</w:t>
      </w:r>
      <w:r/>
    </w:p>
    <w:tbl>
      <w:tblPr>
        <w:tblStyle w:val="1401"/>
        <w:tblW w:w="4964" w:type="pct"/>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9"/>
        <w:gridCol w:w="1314"/>
        <w:gridCol w:w="2306"/>
        <w:gridCol w:w="1833"/>
        <w:gridCol w:w="1332"/>
        <w:gridCol w:w="1224"/>
        <w:gridCol w:w="1148"/>
      </w:tblGrid>
      <w:tr>
        <w:trPr>
          <w:trHeight w:val="405"/>
        </w:trPr>
        <w:tc>
          <w:tcPr>
            <w:tcBorders>
              <w:bottom w:val="none" w:color="000000" w:sz="4" w:space="0"/>
            </w:tcBorders>
            <w:tcW w:w="272"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序号</w:t>
            </w:r>
            <w:r/>
          </w:p>
        </w:tc>
        <w:tc>
          <w:tcPr>
            <w:tcBorders>
              <w:bottom w:val="none" w:color="000000" w:sz="4" w:space="0"/>
            </w:tcBorders>
            <w:tcW w:w="678"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河道</w:t>
            </w:r>
            <w:r/>
          </w:p>
        </w:tc>
        <w:tc>
          <w:tcPr>
            <w:gridSpan w:val="2"/>
            <w:tcW w:w="213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eastAsia="en-US"/>
              </w:rPr>
            </w:pPr>
            <w:r>
              <w:rPr>
                <w:rFonts w:hint="eastAsia" w:ascii="宋体" w:hAnsi="宋体" w:eastAsia="宋体" w:cs="宋体"/>
                <w:sz w:val="20"/>
                <w:szCs w:val="20"/>
                <w:highlight w:val="none"/>
                <w:lang w:eastAsia="en-US"/>
              </w:rPr>
              <w:t xml:space="preserve">起止点</w:t>
            </w:r>
            <w:r/>
          </w:p>
        </w:tc>
        <w:tc>
          <w:tcPr>
            <w:tcW w:w="687"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河道长度</w:t>
            </w:r>
            <w:r/>
          </w:p>
          <w:p>
            <w:pPr>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lang w:val="en-US" w:eastAsia="zh-CN"/>
              </w:rPr>
              <w:t xml:space="preserve">km</w:t>
            </w:r>
            <w:r>
              <w:rPr>
                <w:rFonts w:hint="eastAsia" w:ascii="宋体" w:hAnsi="宋体" w:eastAsia="宋体" w:cs="宋体"/>
                <w:sz w:val="20"/>
                <w:szCs w:val="20"/>
                <w:highlight w:val="none"/>
              </w:rPr>
              <w:t xml:space="preserve">)</w:t>
            </w:r>
            <w:r/>
          </w:p>
        </w:tc>
        <w:tc>
          <w:tcPr>
            <w:tcW w:w="631"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堤防长度</w:t>
            </w:r>
            <w:r/>
          </w:p>
          <w:p>
            <w:pPr>
              <w:jc w:val="cente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（km）</w:t>
            </w:r>
            <w:r/>
          </w:p>
        </w:tc>
        <w:tc>
          <w:tcPr>
            <w:tcW w:w="592"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合同金额</w:t>
            </w:r>
            <w:r>
              <w:rPr>
                <w:rFonts w:hint="eastAsia" w:ascii="宋体" w:hAnsi="宋体" w:eastAsia="宋体" w:cs="宋体"/>
                <w:sz w:val="20"/>
                <w:szCs w:val="20"/>
                <w:highlight w:val="none"/>
                <w:lang w:val="en-US" w:eastAsia="zh-CN"/>
              </w:rPr>
              <w:t xml:space="preserve">（万元）</w:t>
            </w:r>
            <w:r/>
          </w:p>
        </w:tc>
      </w:tr>
      <w:tr>
        <w:trPr>
          <w:trHeight w:val="388"/>
        </w:trPr>
        <w:tc>
          <w:tcPr>
            <w:tcBorders>
              <w:top w:val="none" w:color="000000" w:sz="4" w:space="0"/>
            </w:tcBorders>
            <w:tcW w:w="272"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tcBorders>
            <w:tcW w:w="678"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1190" w:type="pct"/>
            <w:vAlign w:val="center"/>
            <w:textDirection w:val="lrTb"/>
            <w:noWrap w:val="false"/>
          </w:tcPr>
          <w:p>
            <w:pPr>
              <w:ind w:firstLine="480"/>
              <w:jc w:val="left"/>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起点</w:t>
            </w:r>
            <w:r/>
          </w:p>
        </w:tc>
        <w:tc>
          <w:tcPr>
            <w:tcW w:w="946" w:type="pct"/>
            <w:vAlign w:val="center"/>
            <w:textDirection w:val="lrTb"/>
            <w:noWrap w:val="false"/>
          </w:tcPr>
          <w:p>
            <w:pPr>
              <w:ind w:firstLine="480"/>
              <w:jc w:val="left"/>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止点</w:t>
            </w:r>
            <w:r/>
          </w:p>
        </w:tc>
        <w:tc>
          <w:tcPr>
            <w:tcW w:w="687" w:type="pct"/>
            <w:vAlign w:val="center"/>
            <w:vMerge w:val="continue"/>
            <w:textDirection w:val="lrTb"/>
            <w:noWrap w:val="false"/>
          </w:tcPr>
          <w:p>
            <w:pPr>
              <w:jc w:val="cente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631" w:type="pct"/>
            <w:vAlign w:val="center"/>
            <w:vMerge w:val="continue"/>
            <w:textDirection w:val="lrTb"/>
            <w:noWrap w:val="false"/>
          </w:tcPr>
          <w:p>
            <w:pPr>
              <w:jc w:val="cente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W w:w="592" w:type="pct"/>
            <w:vAlign w:val="center"/>
            <w:vMerge w:val="continue"/>
            <w:textDirection w:val="lrTb"/>
            <w:noWrap w:val="false"/>
          </w:tcPr>
          <w:p>
            <w:pPr>
              <w:jc w:val="cente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w:t>
            </w:r>
            <w:r/>
          </w:p>
        </w:tc>
        <w:tc>
          <w:tcPr>
            <w:tcW w:w="678" w:type="pct"/>
            <w:vAlign w:val="center"/>
            <w:textDirection w:val="lrTb"/>
            <w:noWrap w:val="false"/>
          </w:tcPr>
          <w:p>
            <w:pPr>
              <w:jc w:val="center"/>
              <w:keepLines w:val="0"/>
              <w:keepNext w:val="0"/>
              <w:widowControl/>
              <w:rPr>
                <w:rFonts w:hint="eastAsia" w:ascii="宋体" w:hAnsi="宋体" w:eastAsia="宋体" w:cs="宋体"/>
                <w:sz w:val="20"/>
                <w:szCs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尧塘河</w:t>
            </w:r>
            <w:r/>
          </w:p>
        </w:tc>
        <w:tc>
          <w:tcPr>
            <w:shd w:val="clear" w:color="auto" w:fill="auto"/>
            <w:tcW w:w="1190"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丹金溧漕河</w:t>
            </w:r>
            <w:r/>
          </w:p>
        </w:tc>
        <w:tc>
          <w:tcPr>
            <w:shd w:val="clear" w:color="auto" w:fill="auto"/>
            <w:tcW w:w="946"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金坛武进界</w:t>
            </w:r>
            <w:r/>
          </w:p>
        </w:tc>
        <w:tc>
          <w:tcPr>
            <w:tcW w:w="687"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18.77</w:t>
            </w:r>
            <w:r/>
          </w:p>
        </w:tc>
        <w:tc>
          <w:tcPr>
            <w:tcW w:w="63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4.1</w:t>
            </w:r>
            <w:r/>
          </w:p>
        </w:tc>
        <w:tc>
          <w:tcPr>
            <w:tcW w:w="59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rHeight w:val="275"/>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2</w:t>
            </w:r>
            <w:r/>
          </w:p>
        </w:tc>
        <w:tc>
          <w:tcPr>
            <w:tcW w:w="6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鹤溪河</w:t>
            </w:r>
            <w:r/>
          </w:p>
        </w:tc>
        <w:tc>
          <w:tcPr>
            <w:tcW w:w="1190"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highlight w:val="none"/>
                <w:lang w:eastAsia="en-US"/>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金坛丹阳</w:t>
            </w:r>
            <w:r>
              <w:rPr>
                <w:rFonts w:hint="eastAsia" w:ascii="宋体" w:hAnsi="宋体" w:eastAsia="宋体" w:cs="宋体"/>
                <w:color w:val="000000" w:themeColor="text1"/>
                <w:sz w:val="20"/>
                <w:szCs w:val="20"/>
                <w:highlight w:val="none"/>
                <w:lang w:eastAsia="en-US"/>
                <w14:textFill>
                  <w14:solidFill>
                    <w14:schemeClr w14:val="tx1"/>
                  </w14:solidFill>
                </w14:textFill>
              </w:rPr>
              <w:t xml:space="preserve">界</w:t>
            </w:r>
            <w:r/>
          </w:p>
        </w:tc>
        <w:tc>
          <w:tcPr>
            <w:tcW w:w="94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highlight w:val="none"/>
                <w:lang w:eastAsia="en-US"/>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金坛丹阳</w:t>
            </w:r>
            <w:r>
              <w:rPr>
                <w:rFonts w:hint="eastAsia" w:ascii="宋体" w:hAnsi="宋体" w:eastAsia="宋体" w:cs="宋体"/>
                <w:color w:val="000000" w:themeColor="text1"/>
                <w:sz w:val="20"/>
                <w:szCs w:val="20"/>
                <w:highlight w:val="none"/>
                <w:lang w:eastAsia="en-US"/>
                <w14:textFill>
                  <w14:solidFill>
                    <w14:schemeClr w14:val="tx1"/>
                  </w14:solidFill>
                </w14:textFill>
              </w:rPr>
              <w:t xml:space="preserve">界</w:t>
            </w:r>
            <w:r/>
          </w:p>
        </w:tc>
        <w:tc>
          <w:tcPr>
            <w:tcW w:w="68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0.56</w:t>
            </w:r>
            <w:r/>
          </w:p>
        </w:tc>
        <w:tc>
          <w:tcPr>
            <w:tcW w:w="631" w:type="pct"/>
            <w:vAlign w:val="center"/>
            <w:textDirection w:val="lrTb"/>
            <w:noWrap w:val="false"/>
          </w:tcPr>
          <w:p>
            <w:pPr>
              <w:jc w:val="center"/>
              <w:rPr>
                <w:rFonts w:hint="eastAsia" w:ascii="宋体" w:hAnsi="宋体" w:eastAsia="宋体" w:cs="宋体"/>
                <w:color w:val="000000" w:themeColor="text1"/>
                <w:sz w:val="20"/>
                <w:szCs w:val="20"/>
                <w:highlight w:val="none"/>
                <w:lang w:eastAsia="en-US"/>
                <w14:textFill>
                  <w14:solidFill>
                    <w14:schemeClr w14:val="tx1"/>
                  </w14:solidFill>
                </w14:textFill>
              </w:rPr>
            </w:pPr>
            <w:r>
              <w:rPr>
                <w:rFonts w:hint="eastAsia" w:ascii="宋体" w:hAnsi="宋体" w:eastAsia="宋体" w:cs="宋体"/>
                <w:color w:val="000000" w:themeColor="text1"/>
                <w:sz w:val="20"/>
                <w:szCs w:val="20"/>
                <w:highlight w:val="none"/>
                <w:lang w:eastAsia="en-US"/>
                <w14:textFill>
                  <w14:solidFill>
                    <w14:schemeClr w14:val="tx1"/>
                  </w14:solidFill>
                </w14:textFill>
              </w:rPr>
            </w:r>
            <w:r/>
          </w:p>
        </w:tc>
        <w:tc>
          <w:tcPr>
            <w:tcW w:w="59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p>
        </w:tc>
        <w:tc>
          <w:tcPr>
            <w:tcW w:w="678" w:type="pct"/>
            <w:vAlign w:val="center"/>
            <w:textDirection w:val="lrTb"/>
            <w:noWrap w:val="false"/>
          </w:tcPr>
          <w:p>
            <w:pPr>
              <w:jc w:val="center"/>
              <w:keepLines w:val="0"/>
              <w:keepNext w:val="0"/>
              <w:pageBreakBefore w:val="0"/>
              <w:widowControl/>
              <w:rPr>
                <w:rFonts w:hint="eastAsia" w:ascii="宋体" w:hAnsi="宋体" w:eastAsia="宋体" w:cs="宋体"/>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钱资东河</w:t>
            </w:r>
            <w:r/>
          </w:p>
        </w:tc>
        <w:tc>
          <w:tcPr>
            <w:shd w:val="clear" w:color="auto" w:fill="auto"/>
            <w:tcW w:w="1190"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岸坵闸</w:t>
            </w:r>
            <w:r/>
          </w:p>
        </w:tc>
        <w:tc>
          <w:tcPr>
            <w:shd w:val="clear" w:color="auto" w:fill="auto"/>
            <w:tcW w:w="94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尧塘河</w:t>
            </w:r>
            <w:r/>
          </w:p>
        </w:tc>
        <w:tc>
          <w:tcPr>
            <w:tcW w:w="687"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7.41</w:t>
            </w:r>
            <w:r/>
          </w:p>
        </w:tc>
        <w:tc>
          <w:tcPr>
            <w:tcW w:w="631" w:type="pct"/>
            <w:vAlign w:val="center"/>
            <w:textDirection w:val="lrTb"/>
            <w:noWrap w:val="false"/>
          </w:tcPr>
          <w:p>
            <w:pPr>
              <w:jc w:val="center"/>
              <w:rPr>
                <w:rFonts w:hint="eastAsia" w:ascii="宋体" w:hAnsi="宋体" w:eastAsia="宋体" w:cs="宋体"/>
                <w:color w:val="000000" w:themeColor="text1"/>
                <w:sz w:val="20"/>
                <w:szCs w:val="20"/>
                <w:highlight w:val="none"/>
                <w:lang w:eastAsia="en-US"/>
                <w14:textFill>
                  <w14:solidFill>
                    <w14:schemeClr w14:val="tx1"/>
                  </w14:solidFill>
                </w14:textFill>
              </w:rPr>
            </w:pPr>
            <w:r>
              <w:rPr>
                <w:rFonts w:hint="eastAsia" w:ascii="宋体" w:hAnsi="宋体" w:eastAsia="宋体" w:cs="宋体"/>
                <w:color w:val="000000" w:themeColor="text1"/>
                <w:sz w:val="20"/>
                <w:szCs w:val="20"/>
                <w:highlight w:val="none"/>
                <w:lang w:eastAsia="en-US"/>
                <w14:textFill>
                  <w14:solidFill>
                    <w14:schemeClr w14:val="tx1"/>
                  </w14:solidFill>
                </w14:textFill>
              </w:rPr>
            </w:r>
            <w:r/>
          </w:p>
        </w:tc>
        <w:tc>
          <w:tcPr>
            <w:tcW w:w="592" w:type="pct"/>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en-US"/>
              </w:rPr>
              <w:suppressLineNumbers w:val="0"/>
            </w:pPr>
            <w:r>
              <w:rPr>
                <w:rFonts w:hint="eastAsia" w:ascii="宋体" w:hAnsi="宋体" w:eastAsia="宋体" w:cs="宋体"/>
                <w:sz w:val="20"/>
                <w:szCs w:val="20"/>
                <w:highlight w:val="none"/>
                <w:lang w:val="en-US" w:eastAsia="en-US"/>
              </w:rPr>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w:t>
            </w:r>
            <w:r/>
          </w:p>
        </w:tc>
        <w:tc>
          <w:tcPr>
            <w:tcW w:w="678" w:type="pct"/>
            <w:vAlign w:val="center"/>
            <w:textDirection w:val="lrTb"/>
            <w:noWrap w:val="false"/>
          </w:tcPr>
          <w:p>
            <w:pPr>
              <w:jc w:val="center"/>
              <w:keepLines w:val="0"/>
              <w:keepNext w:val="0"/>
              <w:pageBreakBefore w:val="0"/>
              <w:widowControl/>
              <w:rPr>
                <w:rFonts w:hint="eastAsia" w:ascii="宋体" w:hAnsi="宋体" w:eastAsia="宋体" w:cs="宋体"/>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湟里河</w:t>
            </w:r>
            <w:r/>
          </w:p>
        </w:tc>
        <w:tc>
          <w:tcPr>
            <w:shd w:val="clear" w:color="auto" w:fill="ffffff" w:themeFill="background1"/>
            <w:tcW w:w="1190"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下汤新桥</w:t>
            </w:r>
            <w:r/>
          </w:p>
        </w:tc>
        <w:tc>
          <w:tcPr>
            <w:shd w:val="clear" w:color="auto" w:fill="ffffff" w:themeFill="background1"/>
            <w:tcW w:w="946"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新孟河</w:t>
            </w:r>
            <w:r/>
          </w:p>
        </w:tc>
        <w:tc>
          <w:tcPr>
            <w:shd w:val="clear" w:color="auto" w:fill="ffffff" w:themeFill="background1"/>
            <w:tcW w:w="687"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8.32</w:t>
            </w:r>
            <w:r/>
          </w:p>
        </w:tc>
        <w:tc>
          <w:tcPr>
            <w:shd w:val="clear" w:color="auto" w:fill="ffffff" w:themeFill="background1"/>
            <w:tcW w:w="631"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3.59</w:t>
            </w:r>
            <w:r/>
          </w:p>
        </w:tc>
        <w:tc>
          <w:tcPr>
            <w:tcW w:w="592"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default" w:ascii="宋体" w:hAnsi="宋体" w:eastAsia="宋体" w:cs="宋体"/>
                <w:sz w:val="20"/>
                <w:szCs w:val="20"/>
                <w:highlight w:val="none"/>
                <w:lang w:val="en-US" w:eastAsia="en-US"/>
              </w:rPr>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w:t>
            </w:r>
            <w:r/>
          </w:p>
        </w:tc>
        <w:tc>
          <w:tcPr>
            <w:tcW w:w="678"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儒林河</w:t>
            </w:r>
            <w:r/>
          </w:p>
        </w:tc>
        <w:tc>
          <w:tcPr>
            <w:tcW w:w="1190"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北干河</w:t>
            </w:r>
            <w:r/>
          </w:p>
        </w:tc>
        <w:tc>
          <w:tcPr>
            <w:tcW w:w="946"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eastAsia" w:ascii="宋体" w:hAnsi="宋体" w:cs="宋体"/>
                <w:i w:val="0"/>
                <w:iCs w:val="0"/>
                <w:color w:val="000000"/>
                <w:sz w:val="20"/>
                <w:szCs w:val="20"/>
                <w:highlight w:val="none"/>
                <w:u w:val="none"/>
                <w:lang w:val="en-US" w:eastAsia="zh-CN" w:bidi="ar"/>
              </w:rPr>
              <w:t xml:space="preserve">金坛宜兴界</w:t>
            </w:r>
            <w:r/>
          </w:p>
        </w:tc>
        <w:tc>
          <w:tcPr>
            <w:tcW w:w="687"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7.28</w:t>
            </w:r>
            <w:r/>
          </w:p>
        </w:tc>
        <w:tc>
          <w:tcPr>
            <w:tcW w:w="631"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5.91</w:t>
            </w:r>
            <w:r/>
          </w:p>
        </w:tc>
        <w:tc>
          <w:tcPr>
            <w:tcW w:w="592"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default" w:ascii="宋体" w:hAnsi="宋体" w:eastAsia="宋体" w:cs="宋体"/>
                <w:sz w:val="20"/>
                <w:szCs w:val="20"/>
                <w:highlight w:val="none"/>
                <w:lang w:val="en-US" w:eastAsia="en-US"/>
              </w:rPr>
            </w:r>
            <w:r/>
          </w:p>
        </w:tc>
      </w:tr>
      <w:tr>
        <w:trPr/>
        <w:tc>
          <w:tcPr>
            <w:tcW w:w="272"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6</w:t>
            </w:r>
            <w:r/>
          </w:p>
        </w:tc>
        <w:tc>
          <w:tcPr>
            <w:tcW w:w="678" w:type="pct"/>
            <w:vAlign w:val="center"/>
            <w:vMerge w:val="restart"/>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中干河</w:t>
            </w:r>
            <w:r/>
          </w:p>
        </w:tc>
        <w:tc>
          <w:tcPr>
            <w:tcW w:w="1190"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eastAsia" w:ascii="宋体" w:hAnsi="宋体" w:cs="宋体"/>
                <w:i w:val="0"/>
                <w:iCs w:val="0"/>
                <w:color w:val="000000"/>
                <w:sz w:val="20"/>
                <w:szCs w:val="20"/>
                <w:highlight w:val="none"/>
                <w:u w:val="none"/>
                <w:lang w:val="en-US" w:eastAsia="zh-CN" w:bidi="ar"/>
              </w:rPr>
              <w:t xml:space="preserve">中干河与柚山新河交汇处</w:t>
            </w:r>
            <w:r/>
          </w:p>
        </w:tc>
        <w:tc>
          <w:tcPr>
            <w:tcW w:w="946"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金坛</w:t>
            </w:r>
            <w:r>
              <w:rPr>
                <w:rFonts w:hint="eastAsia" w:ascii="宋体" w:hAnsi="宋体" w:cs="宋体"/>
                <w:i w:val="0"/>
                <w:iCs w:val="0"/>
                <w:color w:val="000000"/>
                <w:sz w:val="20"/>
                <w:szCs w:val="20"/>
                <w:highlight w:val="none"/>
                <w:u w:val="none"/>
                <w:lang w:val="en-US" w:eastAsia="zh-CN" w:bidi="ar"/>
              </w:rPr>
              <w:t xml:space="preserve">溧阳</w:t>
            </w:r>
            <w:r>
              <w:rPr>
                <w:rFonts w:hint="eastAsia" w:ascii="宋体" w:hAnsi="宋体" w:eastAsia="宋体" w:cs="宋体"/>
                <w:i w:val="0"/>
                <w:iCs w:val="0"/>
                <w:color w:val="000000"/>
                <w:sz w:val="20"/>
                <w:szCs w:val="20"/>
                <w:highlight w:val="none"/>
                <w:u w:val="none"/>
                <w:lang w:val="en-US" w:eastAsia="zh-CN" w:bidi="ar"/>
              </w:rPr>
              <w:t xml:space="preserve">界</w:t>
            </w:r>
            <w:r/>
          </w:p>
        </w:tc>
        <w:tc>
          <w:tcPr>
            <w:tcW w:w="687"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eastAsia" w:ascii="宋体" w:hAnsi="宋体" w:cs="宋体"/>
                <w:i w:val="0"/>
                <w:iCs w:val="0"/>
                <w:color w:val="000000"/>
                <w:sz w:val="20"/>
                <w:szCs w:val="20"/>
                <w:highlight w:val="none"/>
                <w:u w:val="none"/>
                <w:lang w:val="en-US" w:eastAsia="zh-CN" w:bidi="ar"/>
              </w:rPr>
              <w:t xml:space="preserve">0.98</w:t>
            </w:r>
            <w:r/>
          </w:p>
        </w:tc>
        <w:tc>
          <w:tcPr>
            <w:tcW w:w="631" w:type="pct"/>
            <w:vAlign w:val="center"/>
            <w:textDirection w:val="lrTb"/>
            <w:noWrap w:val="false"/>
          </w:tcPr>
          <w:p>
            <w:pPr>
              <w:jc w:val="center"/>
              <w:rPr>
                <w:rFonts w:hint="eastAsia" w:ascii="宋体" w:hAnsi="宋体" w:eastAsia="宋体" w:cs="宋体"/>
                <w:sz w:val="20"/>
                <w:szCs w:val="20"/>
                <w:highlight w:val="none"/>
                <w:lang w:eastAsia="en-US"/>
              </w:rPr>
            </w:pPr>
            <w:r>
              <w:rPr>
                <w:rFonts w:hint="eastAsia" w:ascii="宋体" w:hAnsi="宋体" w:eastAsia="宋体" w:cs="宋体"/>
                <w:sz w:val="20"/>
                <w:szCs w:val="20"/>
                <w:highlight w:val="none"/>
                <w:lang w:eastAsia="en-US"/>
              </w:rPr>
            </w:r>
            <w:r/>
          </w:p>
        </w:tc>
        <w:tc>
          <w:tcPr>
            <w:tcW w:w="592" w:type="pct"/>
            <w:vAlign w:val="center"/>
            <w:vMerge w:val="restart"/>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default" w:ascii="宋体" w:hAnsi="宋体" w:eastAsia="宋体" w:cs="宋体"/>
                <w:sz w:val="20"/>
                <w:szCs w:val="20"/>
                <w:highlight w:val="none"/>
                <w:lang w:val="en-US" w:eastAsia="en-US"/>
              </w:rPr>
            </w:r>
            <w:r/>
          </w:p>
        </w:tc>
      </w:tr>
      <w:tr>
        <w:trPr>
          <w:trHeight w:val="806"/>
        </w:trPr>
        <w:tc>
          <w:tcPr>
            <w:tcW w:w="272"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W w:w="67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190" w:type="pct"/>
            <w:vAlign w:val="center"/>
            <w:textDirection w:val="lrTb"/>
            <w:noWrap w:val="false"/>
          </w:tcPr>
          <w:p>
            <w:pPr>
              <w:jc w:val="center"/>
              <w:keepLines w:val="0"/>
              <w:keepNext w:val="0"/>
              <w:widowControl/>
              <w:rPr>
                <w:rFonts w:hint="default"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金坛宜兴界</w:t>
            </w:r>
            <w:r/>
          </w:p>
        </w:tc>
        <w:tc>
          <w:tcPr>
            <w:tcW w:w="94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金坛宜兴界</w:t>
            </w:r>
            <w:r/>
          </w:p>
        </w:tc>
        <w:tc>
          <w:tcPr>
            <w:tcW w:w="687"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0.87</w:t>
            </w:r>
            <w:r/>
          </w:p>
        </w:tc>
        <w:tc>
          <w:tcPr>
            <w:tcW w:w="631" w:type="pct"/>
            <w:vAlign w:val="center"/>
            <w:textDirection w:val="lrTb"/>
            <w:noWrap w:val="false"/>
          </w:tcPr>
          <w:p>
            <w:pPr>
              <w:jc w:val="center"/>
              <w:rPr>
                <w:rFonts w:hint="eastAsia" w:ascii="宋体" w:hAnsi="宋体" w:eastAsia="宋体" w:cs="宋体"/>
                <w:sz w:val="20"/>
                <w:szCs w:val="20"/>
                <w:highlight w:val="none"/>
                <w:lang w:eastAsia="en-US"/>
              </w:rPr>
            </w:pPr>
            <w:r>
              <w:rPr>
                <w:rFonts w:hint="eastAsia" w:ascii="宋体" w:hAnsi="宋体" w:eastAsia="宋体" w:cs="宋体"/>
                <w:sz w:val="20"/>
                <w:szCs w:val="20"/>
                <w:highlight w:val="none"/>
                <w:lang w:eastAsia="en-US"/>
              </w:rPr>
            </w:r>
            <w:r/>
          </w:p>
        </w:tc>
        <w:tc>
          <w:tcPr>
            <w:tcW w:w="592"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W w:w="272"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7</w:t>
            </w:r>
            <w:r/>
          </w:p>
        </w:tc>
        <w:tc>
          <w:tcPr>
            <w:tcW w:w="678" w:type="pct"/>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新孟河</w:t>
            </w:r>
            <w:r/>
          </w:p>
          <w:p>
            <w:pPr>
              <w:jc w:val="center"/>
              <w:keepLines w:val="0"/>
              <w:keepNext w:val="0"/>
              <w:widowControl/>
              <w:rPr>
                <w:rFonts w:hint="default"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（南延段）</w:t>
            </w:r>
            <w:r/>
          </w:p>
        </w:tc>
        <w:tc>
          <w:tcPr>
            <w:tcW w:w="119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金坛丹阳界</w:t>
            </w:r>
            <w:r/>
          </w:p>
        </w:tc>
        <w:tc>
          <w:tcPr>
            <w:tcW w:w="94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金坛武进界</w:t>
            </w:r>
            <w:r/>
          </w:p>
        </w:tc>
        <w:tc>
          <w:tcPr>
            <w:tcW w:w="687"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6.75</w:t>
            </w:r>
            <w:r/>
          </w:p>
        </w:tc>
        <w:tc>
          <w:tcPr>
            <w:tcW w:w="631" w:type="pct"/>
            <w:vAlign w:val="center"/>
            <w:textDirection w:val="lrTb"/>
            <w:noWrap w:val="false"/>
          </w:tcPr>
          <w:p>
            <w:pPr>
              <w:jc w:val="center"/>
              <w:rPr>
                <w:rFonts w:hint="eastAsia" w:ascii="宋体" w:hAnsi="宋体" w:eastAsia="宋体" w:cs="宋体"/>
                <w:sz w:val="20"/>
                <w:szCs w:val="20"/>
                <w:lang w:eastAsia="en-US"/>
              </w:rPr>
            </w:pPr>
            <w:r>
              <w:rPr>
                <w:rFonts w:hint="eastAsia" w:ascii="宋体" w:hAnsi="宋体" w:eastAsia="宋体" w:cs="宋体"/>
                <w:sz w:val="20"/>
                <w:szCs w:val="20"/>
                <w:lang w:eastAsia="en-US"/>
              </w:rPr>
            </w:r>
            <w:r/>
          </w:p>
        </w:tc>
        <w:tc>
          <w:tcPr>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8</w:t>
            </w:r>
            <w:r/>
          </w:p>
        </w:tc>
        <w:tc>
          <w:tcPr>
            <w:tcW w:w="6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新孟河</w:t>
            </w:r>
            <w:r/>
          </w:p>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（北干河段）</w:t>
            </w:r>
            <w:r/>
          </w:p>
        </w:tc>
        <w:tc>
          <w:tcPr>
            <w:tcW w:w="1190"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长荡湖</w:t>
            </w:r>
            <w:r/>
          </w:p>
        </w:tc>
        <w:tc>
          <w:tcPr>
            <w:tcW w:w="946"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金坛武进界</w:t>
            </w:r>
            <w:r/>
          </w:p>
        </w:tc>
        <w:tc>
          <w:tcPr>
            <w:tcW w:w="687"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5.56</w:t>
            </w:r>
            <w:r/>
          </w:p>
        </w:tc>
        <w:tc>
          <w:tcPr>
            <w:tcW w:w="631"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c>
          <w:tcPr>
            <w:tcW w:w="592"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272" w:type="pct"/>
            <w:vAlign w:val="center"/>
            <w:textDirection w:val="lrTb"/>
            <w:noWrap w:val="false"/>
          </w:tcPr>
          <w:p>
            <w:pPr>
              <w:jc w:val="center"/>
              <w:keepLines w:val="0"/>
              <w:keepNext w:val="0"/>
              <w:pageBreakBefore w:val="0"/>
              <w:spacing w:line="360" w:lineRule="exact"/>
              <w:widowControl w:val="off"/>
              <w:rPr>
                <w:rFonts w:hint="eastAsia" w:ascii="宋体" w:hAnsi="宋体" w:cs="宋体"/>
                <w:sz w:val="20"/>
                <w:szCs w:val="20"/>
                <w:lang w:val="en-US" w:eastAsia="zh-CN"/>
              </w:rPr>
            </w:pPr>
            <w:r>
              <w:rPr>
                <w:rFonts w:hint="eastAsia" w:ascii="宋体" w:hAnsi="宋体" w:cs="宋体"/>
                <w:sz w:val="20"/>
                <w:szCs w:val="20"/>
                <w:lang w:val="en-US" w:eastAsia="zh-CN"/>
              </w:rPr>
              <w:t xml:space="preserve">9</w:t>
            </w:r>
            <w:r/>
          </w:p>
        </w:tc>
        <w:tc>
          <w:tcPr>
            <w:tcW w:w="6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方洛港河</w:t>
            </w:r>
            <w:r/>
          </w:p>
        </w:tc>
        <w:tc>
          <w:tcPr>
            <w:tcW w:w="11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8.84</w:t>
            </w:r>
            <w:r/>
          </w:p>
        </w:tc>
        <w:tc>
          <w:tcPr>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2.8</w:t>
            </w:r>
            <w:r/>
          </w:p>
        </w:tc>
        <w:tc>
          <w:tcPr>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W w:w="272" w:type="pct"/>
            <w:vAlign w:val="center"/>
            <w:textDirection w:val="lrTb"/>
            <w:noWrap w:val="false"/>
          </w:tcPr>
          <w:p>
            <w:pPr>
              <w:jc w:val="center"/>
              <w:keepLines w:val="0"/>
              <w:keepNext w:val="0"/>
              <w:pageBreakBefore w:val="0"/>
              <w:spacing w:line="360" w:lineRule="exact"/>
              <w:widowControl w:val="off"/>
              <w:rPr>
                <w:rFonts w:hint="default" w:ascii="宋体" w:hAnsi="宋体" w:cs="宋体"/>
                <w:sz w:val="20"/>
                <w:szCs w:val="20"/>
                <w:lang w:val="en-US" w:eastAsia="zh-CN"/>
              </w:rPr>
            </w:pPr>
            <w:r>
              <w:rPr>
                <w:rFonts w:hint="eastAsia" w:ascii="宋体" w:hAnsi="宋体" w:cs="宋体"/>
                <w:sz w:val="20"/>
                <w:szCs w:val="20"/>
                <w:lang w:val="en-US" w:eastAsia="zh-CN"/>
              </w:rPr>
              <w:t xml:space="preserve">10</w:t>
            </w:r>
            <w:r/>
          </w:p>
        </w:tc>
        <w:tc>
          <w:tcPr>
            <w:tcW w:w="6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新建河</w:t>
            </w:r>
            <w:r/>
          </w:p>
        </w:tc>
        <w:tc>
          <w:tcPr>
            <w:tcW w:w="11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钱资湖</w:t>
            </w:r>
            <w:r/>
          </w:p>
        </w:tc>
        <w:tc>
          <w:tcPr>
            <w:tcW w:w="94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3.6</w:t>
            </w:r>
            <w:r/>
          </w:p>
        </w:tc>
        <w:tc>
          <w:tcPr>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7.2</w:t>
            </w:r>
            <w:r/>
          </w:p>
        </w:tc>
        <w:tc>
          <w:tcPr>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gridSpan w:val="4"/>
            <w:tcW w:w="308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合计</w:t>
            </w:r>
            <w:r/>
          </w:p>
        </w:tc>
        <w:tc>
          <w:tcPr>
            <w:tcW w:w="68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68.94</w:t>
            </w:r>
            <w:r/>
          </w:p>
        </w:tc>
        <w:tc>
          <w:tcPr>
            <w:tcW w:w="63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23.6</w:t>
            </w:r>
            <w:r/>
          </w:p>
        </w:tc>
        <w:tc>
          <w:tcPr>
            <w:tcW w:w="59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r>
    </w:tbl>
    <w:p>
      <w:pPr>
        <w:jc w:val="center"/>
        <w:keepLines w:val="0"/>
        <w:keepNext w:val="0"/>
        <w:pageBreakBefore w:val="0"/>
        <w:spacing w:line="360" w:lineRule="exact"/>
        <w:widowControl w:val="off"/>
        <w:rPr>
          <w:rFonts w:hint="eastAsia" w:ascii="宋体" w:hAnsi="宋体" w:eastAsia="宋体" w:cs="宋体"/>
          <w:b/>
          <w:bCs/>
          <w:spacing w:val="-12"/>
          <w:szCs w:val="21"/>
          <w:lang w:val="en-US" w:eastAsia="zh-CN"/>
        </w:rPr>
      </w:pPr>
      <w:r>
        <w:rPr>
          <w:rFonts w:hint="eastAsia" w:ascii="宋体" w:hAnsi="宋体" w:eastAsia="宋体" w:cs="宋体"/>
          <w:b/>
          <w:bCs/>
          <w:spacing w:val="-12"/>
          <w:szCs w:val="21"/>
          <w:lang w:val="en-US" w:eastAsia="zh-CN"/>
        </w:rPr>
      </w:r>
      <w:r/>
    </w:p>
    <w:p>
      <w:pPr>
        <w:jc w:val="center"/>
        <w:keepLines w:val="0"/>
        <w:keepNext w:val="0"/>
        <w:pageBreakBefore w:val="0"/>
        <w:spacing w:line="360" w:lineRule="exact"/>
        <w:widowControl w:val="off"/>
        <w:rPr>
          <w:rFonts w:hint="eastAsia" w:ascii="宋体" w:hAnsi="宋体" w:eastAsia="宋体" w:cs="宋体"/>
          <w:szCs w:val="22"/>
          <w:lang w:eastAsia="zh-CN"/>
        </w:rPr>
      </w:pPr>
      <w:r>
        <w:rPr>
          <w:rFonts w:hint="eastAsia" w:ascii="宋体" w:hAnsi="宋体" w:eastAsia="宋体" w:cs="宋体"/>
          <w:b/>
          <w:bCs/>
          <w:spacing w:val="-12"/>
          <w:sz w:val="28"/>
          <w:szCs w:val="28"/>
          <w:lang w:val="en-US" w:eastAsia="zh-CN"/>
        </w:rPr>
        <w:t xml:space="preserve">金坛区区级</w:t>
      </w:r>
      <w:r>
        <w:rPr>
          <w:rFonts w:hint="eastAsia" w:ascii="宋体" w:hAnsi="宋体" w:eastAsia="宋体" w:cs="宋体"/>
          <w:b/>
          <w:bCs/>
          <w:spacing w:val="-12"/>
          <w:sz w:val="28"/>
          <w:szCs w:val="28"/>
        </w:rPr>
        <w:t xml:space="preserve">河道管护</w:t>
      </w:r>
      <w:r>
        <w:rPr>
          <w:rFonts w:hint="eastAsia" w:ascii="宋体" w:hAnsi="宋体" w:eastAsia="宋体" w:cs="宋体"/>
          <w:b/>
          <w:bCs/>
          <w:spacing w:val="-12"/>
          <w:sz w:val="28"/>
          <w:szCs w:val="28"/>
          <w:lang w:val="en-US" w:eastAsia="zh-CN"/>
        </w:rPr>
        <w:t xml:space="preserve">项目</w:t>
      </w:r>
      <w:r>
        <w:rPr>
          <w:rFonts w:hint="eastAsia" w:ascii="宋体" w:hAnsi="宋体" w:eastAsia="宋体" w:cs="宋体"/>
          <w:b/>
          <w:bCs/>
          <w:spacing w:val="-12"/>
          <w:sz w:val="28"/>
          <w:szCs w:val="28"/>
        </w:rPr>
        <w:t xml:space="preserve">清单</w:t>
      </w:r>
      <w:r>
        <w:rPr>
          <w:rFonts w:hint="eastAsia" w:ascii="宋体" w:hAnsi="宋体" w:eastAsia="宋体" w:cs="宋体"/>
          <w:b/>
          <w:bCs/>
          <w:spacing w:val="-12"/>
          <w:sz w:val="28"/>
          <w:szCs w:val="28"/>
          <w:lang w:eastAsia="zh-CN"/>
        </w:rPr>
        <w:t xml:space="preserve">（</w:t>
      </w:r>
      <w:r>
        <w:rPr>
          <w:rFonts w:hint="eastAsia" w:ascii="宋体" w:hAnsi="宋体" w:eastAsia="宋体" w:cs="宋体"/>
          <w:b/>
          <w:bCs/>
          <w:spacing w:val="-12"/>
          <w:sz w:val="28"/>
          <w:szCs w:val="28"/>
          <w:lang w:val="en-US" w:eastAsia="zh-CN"/>
        </w:rPr>
        <w:t xml:space="preserve">西北片区</w:t>
      </w:r>
      <w:r>
        <w:rPr>
          <w:rFonts w:hint="eastAsia" w:ascii="宋体" w:hAnsi="宋体" w:eastAsia="宋体" w:cs="宋体"/>
          <w:b/>
          <w:bCs/>
          <w:spacing w:val="-12"/>
          <w:sz w:val="28"/>
          <w:szCs w:val="28"/>
          <w:lang w:eastAsia="zh-CN"/>
        </w:rPr>
        <w:t xml:space="preserve">）</w:t>
      </w:r>
      <w:r/>
    </w:p>
    <w:tbl>
      <w:tblPr>
        <w:tblStyle w:val="1401"/>
        <w:tblW w:w="4972" w:type="pct"/>
        <w:tblInd w:w="-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6"/>
        <w:gridCol w:w="1302"/>
        <w:gridCol w:w="2315"/>
        <w:gridCol w:w="1812"/>
        <w:gridCol w:w="1312"/>
        <w:gridCol w:w="1264"/>
        <w:gridCol w:w="1170"/>
      </w:tblGrid>
      <w:tr>
        <w:trPr>
          <w:trHeight w:val="405"/>
        </w:trPr>
        <w:tc>
          <w:tcPr>
            <w:tcBorders>
              <w:bottom w:val="none" w:color="000000" w:sz="4" w:space="0"/>
            </w:tcBorders>
            <w:tcW w:w="271"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序号</w:t>
            </w:r>
            <w:r/>
          </w:p>
        </w:tc>
        <w:tc>
          <w:tcPr>
            <w:tcBorders>
              <w:bottom w:val="none" w:color="000000" w:sz="4" w:space="0"/>
            </w:tcBorders>
            <w:tcW w:w="671"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河道</w:t>
            </w:r>
            <w:r/>
          </w:p>
        </w:tc>
        <w:tc>
          <w:tcPr>
            <w:gridSpan w:val="2"/>
            <w:tcW w:w="21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起止点</w:t>
            </w:r>
            <w:r/>
          </w:p>
        </w:tc>
        <w:tc>
          <w:tcPr>
            <w:tcW w:w="676"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河道长度</w:t>
            </w:r>
            <w:r/>
          </w:p>
          <w:p>
            <w:pPr>
              <w:jc w:val="center"/>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lang w:val="en-US" w:eastAsia="zh-CN"/>
              </w:rPr>
              <w:t xml:space="preserve">km</w:t>
            </w:r>
            <w:r>
              <w:rPr>
                <w:rFonts w:hint="eastAsia" w:ascii="宋体" w:hAnsi="宋体" w:eastAsia="宋体" w:cs="宋体"/>
                <w:sz w:val="20"/>
                <w:szCs w:val="20"/>
              </w:rPr>
              <w:t xml:space="preserve">)</w:t>
            </w:r>
            <w:r/>
          </w:p>
        </w:tc>
        <w:tc>
          <w:tcPr>
            <w:tcW w:w="651"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堤防长度</w:t>
            </w:r>
            <w:r/>
          </w:p>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（km）</w:t>
            </w:r>
            <w:r/>
          </w:p>
        </w:tc>
        <w:tc>
          <w:tcPr>
            <w:tcW w:w="602"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合同金额</w:t>
            </w:r>
            <w:r>
              <w:rPr>
                <w:rFonts w:hint="eastAsia" w:ascii="宋体" w:hAnsi="宋体" w:eastAsia="宋体" w:cs="宋体"/>
                <w:sz w:val="20"/>
                <w:szCs w:val="20"/>
                <w:lang w:val="en-US" w:eastAsia="zh-CN"/>
              </w:rPr>
              <w:t xml:space="preserve">（万元）</w:t>
            </w:r>
            <w:r/>
          </w:p>
        </w:tc>
      </w:tr>
      <w:tr>
        <w:trPr>
          <w:trHeight w:val="406"/>
        </w:trPr>
        <w:tc>
          <w:tcPr>
            <w:tcBorders>
              <w:top w:val="none" w:color="000000" w:sz="4" w:space="0"/>
            </w:tcBorders>
            <w:tcW w:w="271"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tcBorders>
            <w:tcW w:w="671"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1193" w:type="pct"/>
            <w:vAlign w:val="center"/>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t xml:space="preserve">起点</w:t>
            </w:r>
            <w:r/>
          </w:p>
        </w:tc>
        <w:tc>
          <w:tcPr>
            <w:tcW w:w="934" w:type="pct"/>
            <w:vAlign w:val="center"/>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t xml:space="preserve">止点</w:t>
            </w:r>
            <w:r/>
          </w:p>
        </w:tc>
        <w:tc>
          <w:tcPr>
            <w:tcW w:w="676"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651"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602"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丹金溧漕河</w:t>
            </w:r>
            <w:r/>
          </w:p>
        </w:tc>
        <w:tc>
          <w:tcPr>
            <w:tcW w:w="11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eastAsia="en-US"/>
                <w14:textFill>
                  <w14:solidFill>
                    <w14:schemeClr w14:val="tx1"/>
                  </w14:solidFill>
                </w14:textFill>
              </w:rPr>
            </w:pPr>
            <w:r>
              <w:rPr>
                <w:rFonts w:hint="eastAsia" w:ascii="宋体" w:hAnsi="宋体" w:eastAsia="宋体" w:cs="宋体"/>
                <w:color w:val="000000" w:themeColor="text1"/>
                <w:sz w:val="20"/>
                <w:szCs w:val="20"/>
                <w:lang w:eastAsia="en-US"/>
                <w14:textFill>
                  <w14:solidFill>
                    <w14:schemeClr w14:val="tx1"/>
                  </w14:solidFill>
                </w14:textFill>
              </w:rPr>
              <w:t xml:space="preserve">金坛丹阳界</w:t>
            </w:r>
            <w:r/>
          </w:p>
        </w:tc>
        <w:tc>
          <w:tcPr>
            <w:tcW w:w="93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val="en-US" w:eastAsia="zh-CN"/>
                <w14:textFill>
                  <w14:solidFill>
                    <w14:schemeClr w14:val="tx1"/>
                  </w14:solidFill>
                </w14:textFill>
              </w:rPr>
            </w:pPr>
            <w:r>
              <w:rPr>
                <w:rFonts w:hint="eastAsia" w:ascii="宋体" w:hAnsi="宋体" w:eastAsia="宋体" w:cs="宋体"/>
                <w:color w:val="000000" w:themeColor="text1"/>
                <w:sz w:val="20"/>
                <w:szCs w:val="20"/>
                <w:lang w:val="en-US" w:eastAsia="zh-CN"/>
                <w14:textFill>
                  <w14:solidFill>
                    <w14:schemeClr w14:val="tx1"/>
                  </w14:solidFill>
                </w14:textFill>
              </w:rPr>
              <w:t xml:space="preserve">茅山旅游大道</w:t>
            </w:r>
            <w:r/>
          </w:p>
        </w:tc>
        <w:tc>
          <w:tcPr>
            <w:tcW w:w="676"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14.56</w:t>
            </w:r>
            <w:r/>
          </w:p>
        </w:tc>
        <w:tc>
          <w:tcPr>
            <w:tcW w:w="65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26.85</w:t>
            </w:r>
            <w:r/>
          </w:p>
        </w:tc>
        <w:tc>
          <w:tcPr>
            <w:tcW w:w="602"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2</w:t>
            </w:r>
            <w:r/>
          </w:p>
        </w:tc>
        <w:tc>
          <w:tcPr>
            <w:tcW w:w="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丹金溧漕河</w:t>
            </w:r>
            <w:r/>
          </w:p>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（城区段)</w:t>
            </w:r>
            <w:r/>
          </w:p>
        </w:tc>
        <w:tc>
          <w:tcPr>
            <w:tcW w:w="1193"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000000" w:themeColor="text1"/>
                <w:sz w:val="20"/>
                <w:szCs w:val="20"/>
                <w:lang w:val="en-US" w:eastAsia="zh-CN"/>
                <w14:textFill>
                  <w14:solidFill>
                    <w14:schemeClr w14:val="tx1"/>
                  </w14:solidFill>
                </w14:textFill>
              </w:rPr>
            </w:pPr>
            <w:r>
              <w:rPr>
                <w:rFonts w:hint="eastAsia" w:ascii="宋体" w:hAnsi="宋体" w:cs="宋体"/>
                <w:color w:val="000000" w:themeColor="text1"/>
                <w:sz w:val="20"/>
                <w:szCs w:val="20"/>
                <w:lang w:val="en-US" w:eastAsia="zh-CN"/>
                <w14:textFill>
                  <w14:solidFill>
                    <w14:schemeClr w14:val="tx1"/>
                  </w14:solidFill>
                </w14:textFill>
              </w:rPr>
              <w:t xml:space="preserve">新老丹金溧漕河交汇处</w:t>
            </w:r>
            <w:r/>
          </w:p>
        </w:tc>
        <w:tc>
          <w:tcPr>
            <w:tcW w:w="93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val="en-US" w:eastAsia="zh-CN"/>
                <w14:textFill>
                  <w14:solidFill>
                    <w14:schemeClr w14:val="tx1"/>
                  </w14:solidFill>
                </w14:textFill>
              </w:rPr>
            </w:pPr>
            <w:r>
              <w:rPr>
                <w:rFonts w:hint="eastAsia" w:ascii="宋体" w:hAnsi="宋体" w:eastAsia="宋体" w:cs="宋体"/>
                <w:color w:val="000000" w:themeColor="text1"/>
                <w:sz w:val="20"/>
                <w:szCs w:val="20"/>
                <w:lang w:val="en-US" w:eastAsia="zh-CN"/>
                <w14:textFill>
                  <w14:solidFill>
                    <w14:schemeClr w14:val="tx1"/>
                  </w14:solidFill>
                </w14:textFill>
              </w:rPr>
              <w:t xml:space="preserve">良常枢纽</w:t>
            </w:r>
            <w:r/>
          </w:p>
        </w:tc>
        <w:tc>
          <w:tcPr>
            <w:tcW w:w="676"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zh-CN"/>
                <w14:textFill>
                  <w14:solidFill>
                    <w14:schemeClr w14:val="tx1"/>
                  </w14:solidFill>
                </w14:textFill>
              </w:rPr>
              <w:suppressLineNumbers w:val="0"/>
            </w:pPr>
            <w:r>
              <w:rPr>
                <w:rFonts w:hint="eastAsia" w:ascii="宋体" w:hAnsi="宋体" w:cs="宋体"/>
                <w:color w:val="000000" w:themeColor="text1"/>
                <w:sz w:val="20"/>
                <w:szCs w:val="20"/>
                <w:lang w:val="en-US" w:eastAsia="zh-CN"/>
                <w14:textFill>
                  <w14:solidFill>
                    <w14:schemeClr w14:val="tx1"/>
                  </w14:solidFill>
                </w14:textFill>
              </w:rPr>
              <w:t xml:space="preserve">3.20</w:t>
            </w:r>
            <w:r/>
          </w:p>
        </w:tc>
        <w:tc>
          <w:tcPr>
            <w:tcW w:w="651"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zh-CN"/>
                <w14:textFill>
                  <w14:solidFill>
                    <w14:schemeClr w14:val="tx1"/>
                  </w14:solidFill>
                </w14:textFill>
              </w:rPr>
              <w:suppressLineNumbers w:val="0"/>
            </w:pPr>
            <w:r>
              <w:rPr>
                <w:rFonts w:hint="eastAsia" w:ascii="宋体" w:hAnsi="宋体" w:cs="宋体"/>
                <w:color w:val="000000" w:themeColor="text1"/>
                <w:sz w:val="20"/>
                <w:szCs w:val="20"/>
                <w:lang w:val="en-US" w:eastAsia="zh-CN"/>
                <w14:textFill>
                  <w14:solidFill>
                    <w14:schemeClr w14:val="tx1"/>
                  </w14:solidFill>
                </w14:textFill>
              </w:rPr>
              <w:t xml:space="preserve">6.4</w:t>
            </w:r>
            <w:r/>
          </w:p>
        </w:tc>
        <w:tc>
          <w:tcPr>
            <w:tcW w:w="602"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通济河</w:t>
            </w:r>
            <w:r/>
          </w:p>
        </w:tc>
        <w:tc>
          <w:tcPr>
            <w:tcW w:w="11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eastAsia="en-US"/>
                <w14:textFill>
                  <w14:solidFill>
                    <w14:schemeClr w14:val="tx1"/>
                  </w14:solidFill>
                </w14:textFill>
              </w:rPr>
            </w:pPr>
            <w:r>
              <w:rPr>
                <w:rFonts w:hint="eastAsia" w:ascii="宋体" w:hAnsi="宋体" w:eastAsia="宋体" w:cs="宋体"/>
                <w:color w:val="000000" w:themeColor="text1"/>
                <w:sz w:val="20"/>
                <w:szCs w:val="20"/>
                <w:lang w:eastAsia="en-US"/>
                <w14:textFill>
                  <w14:solidFill>
                    <w14:schemeClr w14:val="tx1"/>
                  </w14:solidFill>
                </w14:textFill>
              </w:rPr>
              <w:t xml:space="preserve">直溪三</w:t>
            </w:r>
            <w:r>
              <w:rPr>
                <w:rFonts w:hint="eastAsia" w:ascii="宋体" w:hAnsi="宋体" w:cs="宋体"/>
                <w:color w:val="000000" w:themeColor="text1"/>
                <w:sz w:val="20"/>
                <w:szCs w:val="20"/>
                <w:lang w:val="en-US" w:eastAsia="zh-CN"/>
                <w14:textFill>
                  <w14:solidFill>
                    <w14:schemeClr w14:val="tx1"/>
                  </w14:solidFill>
                </w14:textFill>
              </w:rPr>
              <w:t xml:space="preserve">岔</w:t>
            </w:r>
            <w:r>
              <w:rPr>
                <w:rFonts w:hint="eastAsia" w:ascii="宋体" w:hAnsi="宋体" w:eastAsia="宋体" w:cs="宋体"/>
                <w:color w:val="000000" w:themeColor="text1"/>
                <w:sz w:val="20"/>
                <w:szCs w:val="20"/>
                <w:lang w:eastAsia="en-US"/>
                <w14:textFill>
                  <w14:solidFill>
                    <w14:schemeClr w14:val="tx1"/>
                  </w14:solidFill>
                </w14:textFill>
              </w:rPr>
              <w:t xml:space="preserve">河</w:t>
            </w:r>
            <w:r/>
          </w:p>
        </w:tc>
        <w:tc>
          <w:tcPr>
            <w:tcW w:w="93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eastAsia="en-US"/>
                <w14:textFill>
                  <w14:solidFill>
                    <w14:schemeClr w14:val="tx1"/>
                  </w14:solidFill>
                </w14:textFill>
              </w:rPr>
            </w:pPr>
            <w:r>
              <w:rPr>
                <w:rFonts w:hint="eastAsia" w:ascii="宋体" w:hAnsi="宋体" w:eastAsia="宋体" w:cs="宋体"/>
                <w:color w:val="000000" w:themeColor="text1"/>
                <w:sz w:val="20"/>
                <w:szCs w:val="20"/>
                <w:lang w:eastAsia="en-US"/>
                <w14:textFill>
                  <w14:solidFill>
                    <w14:schemeClr w14:val="tx1"/>
                  </w14:solidFill>
                </w14:textFill>
              </w:rPr>
              <w:t xml:space="preserve">丹金溧漕河城区段</w:t>
            </w:r>
            <w:r/>
          </w:p>
        </w:tc>
        <w:tc>
          <w:tcPr>
            <w:tcW w:w="676"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23.78</w:t>
            </w:r>
            <w:r/>
          </w:p>
        </w:tc>
        <w:tc>
          <w:tcPr>
            <w:tcW w:w="65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42.64</w:t>
            </w:r>
            <w:r/>
          </w:p>
        </w:tc>
        <w:tc>
          <w:tcPr>
            <w:tcW w:w="602"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4</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香草河</w:t>
            </w:r>
            <w:r/>
          </w:p>
        </w:tc>
        <w:tc>
          <w:tcPr>
            <w:tcW w:w="1193"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直溪三</w:t>
            </w:r>
            <w:r>
              <w:rPr>
                <w:rFonts w:hint="eastAsia" w:ascii="宋体" w:hAnsi="宋体" w:cs="宋体"/>
                <w:color w:val="000000" w:themeColor="text1"/>
                <w:sz w:val="20"/>
                <w:szCs w:val="20"/>
                <w:lang w:val="en-US" w:eastAsia="zh-CN"/>
                <w14:textFill>
                  <w14:solidFill>
                    <w14:schemeClr w14:val="tx1"/>
                  </w14:solidFill>
                </w14:textFill>
              </w:rPr>
              <w:t xml:space="preserve">岔</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河</w:t>
            </w:r>
            <w:r/>
          </w:p>
        </w:tc>
        <w:tc>
          <w:tcPr>
            <w:tcW w:w="934"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en-US"/>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金坛丹阳界</w:t>
            </w:r>
            <w:r/>
          </w:p>
        </w:tc>
        <w:tc>
          <w:tcPr>
            <w:tcW w:w="676"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1.37</w:t>
            </w:r>
            <w:r/>
          </w:p>
        </w:tc>
        <w:tc>
          <w:tcPr>
            <w:tcW w:w="65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1.37</w:t>
            </w:r>
            <w:r/>
          </w:p>
        </w:tc>
        <w:tc>
          <w:tcPr>
            <w:tcW w:w="602"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5</w:t>
            </w:r>
            <w:r/>
          </w:p>
        </w:tc>
        <w:tc>
          <w:tcPr>
            <w:tcW w:w="67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简渎河</w:t>
            </w:r>
            <w:r/>
          </w:p>
        </w:tc>
        <w:tc>
          <w:tcPr>
            <w:tcW w:w="1193"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上新河</w:t>
            </w:r>
            <w:r/>
          </w:p>
        </w:tc>
        <w:tc>
          <w:tcPr>
            <w:tcW w:w="93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通济河</w:t>
            </w:r>
            <w:r/>
          </w:p>
        </w:tc>
        <w:tc>
          <w:tcPr>
            <w:tcW w:w="676"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5.43</w:t>
            </w:r>
            <w:r/>
          </w:p>
        </w:tc>
        <w:tc>
          <w:tcPr>
            <w:tcW w:w="65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10.86</w:t>
            </w:r>
            <w:r/>
          </w:p>
        </w:tc>
        <w:tc>
          <w:tcPr>
            <w:tcW w:w="602"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6</w:t>
            </w:r>
            <w:r/>
          </w:p>
        </w:tc>
        <w:tc>
          <w:tcPr>
            <w:tcW w:w="67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上新河</w:t>
            </w:r>
            <w:r/>
          </w:p>
        </w:tc>
        <w:tc>
          <w:tcPr>
            <w:shd w:val="clear" w:color="auto" w:fill="auto"/>
            <w:tcW w:w="1193" w:type="pct"/>
            <w:vAlign w:val="center"/>
            <w:textDirection w:val="lrTb"/>
            <w:noWrap w:val="false"/>
          </w:tcPr>
          <w:p>
            <w:pPr>
              <w:jc w:val="center"/>
              <w:keepLines w:val="0"/>
              <w:keepNext w:val="0"/>
              <w:widowControl/>
              <w:rPr>
                <w:rFonts w:hint="eastAsia" w:ascii="宋体" w:hAnsi="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望仙闸站</w:t>
            </w:r>
            <w:r/>
          </w:p>
        </w:tc>
        <w:tc>
          <w:tcPr>
            <w:shd w:val="clear" w:color="auto" w:fill="auto"/>
            <w:tcW w:w="934" w:type="pct"/>
            <w:vAlign w:val="center"/>
            <w:textDirection w:val="lrTb"/>
            <w:noWrap w:val="false"/>
          </w:tcPr>
          <w:p>
            <w:pPr>
              <w:jc w:val="center"/>
              <w:keepLines w:val="0"/>
              <w:keepNext w:val="0"/>
              <w:widowControl/>
              <w:rPr>
                <w:rFonts w:hint="eastAsia" w:ascii="宋体" w:hAnsi="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庄城河</w:t>
            </w:r>
            <w:r/>
          </w:p>
        </w:tc>
        <w:tc>
          <w:tcPr>
            <w:tcW w:w="676"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7.99</w:t>
            </w:r>
            <w:r/>
          </w:p>
        </w:tc>
        <w:tc>
          <w:tcPr>
            <w:tcW w:w="65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8.19</w:t>
            </w:r>
            <w:r/>
          </w:p>
        </w:tc>
        <w:tc>
          <w:tcPr>
            <w:tcW w:w="602"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7</w:t>
            </w:r>
            <w:r/>
          </w:p>
        </w:tc>
        <w:tc>
          <w:tcPr>
            <w:tcW w:w="671" w:type="pct"/>
            <w:vAlign w:val="center"/>
            <w:textDirection w:val="lrTb"/>
            <w:noWrap w:val="false"/>
          </w:tcPr>
          <w:p>
            <w:pPr>
              <w:pStyle w:val="1005"/>
              <w:pageBreakBefore w:val="0"/>
              <w:spacing w:before="0"/>
              <w:rPr>
                <w:rFonts w:hint="default" w:ascii="宋体" w:hAnsi="宋体" w:eastAsia="宋体" w:cs="宋体"/>
                <w:b w:val="0"/>
                <w:bCs w:val="0"/>
                <w:i w:val="0"/>
                <w:iCs w:val="0"/>
                <w:color w:val="000000" w:themeColor="text1"/>
                <w:sz w:val="20"/>
                <w:szCs w:val="20"/>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0"/>
                <w:szCs w:val="20"/>
                <w:u w:val="none"/>
                <w:lang w:val="en-US" w:eastAsia="zh-CN" w:bidi="ar"/>
                <w14:textFill>
                  <w14:solidFill>
                    <w14:schemeClr w14:val="tx1"/>
                  </w14:solidFill>
                </w14:textFill>
              </w:rPr>
              <w:t xml:space="preserve">庄城河</w:t>
            </w:r>
            <w:r/>
          </w:p>
        </w:tc>
        <w:tc>
          <w:tcPr>
            <w:tcW w:w="1193"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zh-CN"/>
                <w14:textFill>
                  <w14:solidFill>
                    <w14:schemeClr w14:val="tx1"/>
                  </w14:solidFill>
                </w14:textFill>
              </w:rPr>
              <w:suppressLineNumbers w:val="0"/>
            </w:pPr>
            <w:r>
              <w:rPr>
                <w:rFonts w:hint="eastAsia" w:ascii="宋体" w:hAnsi="宋体" w:cs="宋体"/>
                <w:color w:val="000000" w:themeColor="text1"/>
                <w:sz w:val="20"/>
                <w:szCs w:val="20"/>
                <w:lang w:val="en-US" w:eastAsia="zh-CN"/>
                <w14:textFill>
                  <w14:solidFill>
                    <w14:schemeClr w14:val="tx1"/>
                  </w14:solidFill>
                </w14:textFill>
              </w:rPr>
              <w:t xml:space="preserve">上新河</w:t>
            </w:r>
            <w:r/>
          </w:p>
        </w:tc>
        <w:tc>
          <w:tcPr>
            <w:tcW w:w="93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676"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zh-CN"/>
                <w14:textFill>
                  <w14:solidFill>
                    <w14:schemeClr w14:val="tx1"/>
                  </w14:solidFill>
                </w14:textFill>
              </w:rPr>
              <w:suppressLineNumbers w:val="0"/>
            </w:pPr>
            <w:r>
              <w:rPr>
                <w:rFonts w:hint="eastAsia" w:ascii="宋体" w:hAnsi="宋体" w:cs="宋体"/>
                <w:color w:val="000000" w:themeColor="text1"/>
                <w:sz w:val="20"/>
                <w:szCs w:val="20"/>
                <w:lang w:val="en-US" w:eastAsia="zh-CN"/>
                <w14:textFill>
                  <w14:solidFill>
                    <w14:schemeClr w14:val="tx1"/>
                  </w14:solidFill>
                </w14:textFill>
              </w:rPr>
              <w:t xml:space="preserve">8.06</w:t>
            </w:r>
            <w:r/>
          </w:p>
        </w:tc>
        <w:tc>
          <w:tcPr>
            <w:tcW w:w="651" w:type="pct"/>
            <w:vAlign w:val="center"/>
            <w:textDirection w:val="lrTb"/>
            <w:noWrap w:val="false"/>
          </w:tcPr>
          <w:p>
            <w:pPr>
              <w:jc w:val="center"/>
              <w:keepLines w:val="0"/>
              <w:keepNext w:val="0"/>
              <w:widowControl/>
              <w:rPr>
                <w:rFonts w:hint="default" w:ascii="宋体" w:hAnsi="宋体" w:cs="宋体"/>
                <w:color w:val="000000" w:themeColor="text1"/>
                <w:sz w:val="20"/>
                <w:szCs w:val="20"/>
                <w:lang w:val="en-US" w:eastAsia="zh-CN"/>
                <w14:textFill>
                  <w14:solidFill>
                    <w14:schemeClr w14:val="tx1"/>
                  </w14:solidFill>
                </w14:textFill>
              </w:rPr>
              <w:suppressLineNumbers w:val="0"/>
            </w:pPr>
            <w:r>
              <w:rPr>
                <w:rFonts w:hint="eastAsia" w:ascii="宋体" w:hAnsi="宋体" w:cs="宋体"/>
                <w:color w:val="000000" w:themeColor="text1"/>
                <w:sz w:val="20"/>
                <w:szCs w:val="20"/>
                <w:lang w:val="en-US" w:eastAsia="zh-CN"/>
                <w14:textFill>
                  <w14:solidFill>
                    <w14:schemeClr w14:val="tx1"/>
                  </w14:solidFill>
                </w14:textFill>
              </w:rPr>
              <w:t xml:space="preserve">15.79</w:t>
            </w:r>
            <w:r/>
          </w:p>
        </w:tc>
        <w:tc>
          <w:tcPr>
            <w:tcW w:w="602"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8</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西旸河</w:t>
            </w:r>
            <w:r/>
          </w:p>
        </w:tc>
        <w:tc>
          <w:tcPr>
            <w:tcW w:w="1193"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青龙坝</w:t>
            </w: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闸</w:t>
            </w:r>
            <w:r/>
          </w:p>
        </w:tc>
        <w:tc>
          <w:tcPr>
            <w:tcW w:w="934"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通济河</w:t>
            </w:r>
            <w:r/>
          </w:p>
        </w:tc>
        <w:tc>
          <w:tcPr>
            <w:tcW w:w="676"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11.33</w:t>
            </w:r>
            <w:r/>
          </w:p>
        </w:tc>
        <w:tc>
          <w:tcPr>
            <w:tcW w:w="65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11.4</w:t>
            </w:r>
            <w:r/>
          </w:p>
        </w:tc>
        <w:tc>
          <w:tcPr>
            <w:tcW w:w="60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9</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石马河</w:t>
            </w:r>
            <w:r/>
          </w:p>
        </w:tc>
        <w:tc>
          <w:tcPr>
            <w:tcW w:w="1193"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弯坝闸</w:t>
            </w:r>
            <w:r/>
          </w:p>
        </w:tc>
        <w:tc>
          <w:tcPr>
            <w:tcW w:w="934"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西旸河</w:t>
            </w:r>
            <w:r/>
          </w:p>
        </w:tc>
        <w:tc>
          <w:tcPr>
            <w:tcW w:w="676"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4.33</w:t>
            </w:r>
            <w:r/>
          </w:p>
        </w:tc>
        <w:tc>
          <w:tcPr>
            <w:tcW w:w="651"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8.55</w:t>
            </w:r>
            <w:r/>
          </w:p>
        </w:tc>
        <w:tc>
          <w:tcPr>
            <w:tcW w:w="602"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default" w:ascii="宋体" w:hAnsi="宋体" w:eastAsia="宋体" w:cs="宋体"/>
                <w:sz w:val="20"/>
                <w:szCs w:val="20"/>
                <w:highlight w:val="none"/>
                <w:lang w:val="en-US" w:eastAsia="en-US"/>
              </w:rPr>
            </w:r>
            <w:r/>
          </w:p>
        </w:tc>
      </w:tr>
      <w:tr>
        <w:trPr>
          <w:trHeight w:val="775"/>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10</w:t>
            </w:r>
            <w:r/>
          </w:p>
        </w:tc>
        <w:tc>
          <w:tcPr>
            <w:tcW w:w="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通济南河</w:t>
            </w:r>
            <w:r/>
          </w:p>
        </w:tc>
        <w:tc>
          <w:tcPr>
            <w:tcW w:w="1193"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通济河</w:t>
            </w:r>
            <w:r/>
          </w:p>
        </w:tc>
        <w:tc>
          <w:tcPr>
            <w:tcW w:w="934"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铜板桥</w:t>
            </w:r>
            <w:r/>
          </w:p>
        </w:tc>
        <w:tc>
          <w:tcPr>
            <w:tcW w:w="676"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4.9</w:t>
            </w:r>
            <w:r/>
          </w:p>
        </w:tc>
        <w:tc>
          <w:tcPr>
            <w:tcW w:w="651"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9.8</w:t>
            </w:r>
            <w:r/>
          </w:p>
        </w:tc>
        <w:tc>
          <w:tcPr>
            <w:tcW w:w="602"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en-US"/>
              </w:rPr>
              <w:suppressLineNumbers w:val="0"/>
            </w:pPr>
            <w:r>
              <w:rPr>
                <w:rFonts w:hint="default" w:ascii="宋体" w:hAnsi="宋体" w:eastAsia="宋体" w:cs="宋体"/>
                <w:sz w:val="20"/>
                <w:szCs w:val="20"/>
                <w:highlight w:val="none"/>
                <w:lang w:val="en-US" w:eastAsia="en-US"/>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11</w:t>
            </w:r>
            <w:r/>
          </w:p>
        </w:tc>
        <w:tc>
          <w:tcPr>
            <w:tcW w:w="671"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河口河</w:t>
            </w:r>
            <w:r/>
          </w:p>
        </w:tc>
        <w:tc>
          <w:tcPr>
            <w:tcW w:w="1193"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eastAsia="en-US"/>
                <w14:textFill>
                  <w14:solidFill>
                    <w14:schemeClr w14:val="tx1"/>
                  </w14:solidFill>
                </w14:textFill>
              </w:rPr>
              <w:t xml:space="preserve">东方红站</w:t>
            </w:r>
            <w:r/>
          </w:p>
        </w:tc>
        <w:tc>
          <w:tcPr>
            <w:tcW w:w="934"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eastAsia="en-US"/>
                <w14:textFill>
                  <w14:solidFill>
                    <w14:schemeClr w14:val="tx1"/>
                  </w14:solidFill>
                </w14:textFill>
              </w:rPr>
              <w:t xml:space="preserve">薛埠北河</w:t>
            </w:r>
            <w:r/>
          </w:p>
        </w:tc>
        <w:tc>
          <w:tcPr>
            <w:tcW w:w="676"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6.14</w:t>
            </w:r>
            <w:r/>
          </w:p>
        </w:tc>
        <w:tc>
          <w:tcPr>
            <w:tcW w:w="651"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9.43</w:t>
            </w:r>
            <w:r/>
          </w:p>
        </w:tc>
        <w:tc>
          <w:tcPr>
            <w:tcW w:w="602" w:type="pct"/>
            <w:vAlign w:val="center"/>
            <w:textDirection w:val="lrTb"/>
            <w:noWrap w:val="false"/>
          </w:tcPr>
          <w:p>
            <w:pPr>
              <w:jc w:val="center"/>
              <w:keepLines w:val="0"/>
              <w:keepNext w:val="0"/>
              <w:widowControl/>
              <w:rPr>
                <w:rFonts w:hint="default" w:ascii="宋体" w:hAnsi="宋体" w:eastAsia="宋体" w:cs="宋体"/>
                <w:b w:val="0"/>
                <w:bCs w:val="0"/>
                <w:sz w:val="20"/>
                <w:szCs w:val="20"/>
                <w:highlight w:val="none"/>
                <w:lang w:val="en-US" w:eastAsia="en-US"/>
              </w:rPr>
              <w:suppressLineNumbers w:val="0"/>
            </w:pPr>
            <w:r>
              <w:rPr>
                <w:rFonts w:hint="default" w:ascii="宋体" w:hAnsi="宋体" w:eastAsia="宋体" w:cs="宋体"/>
                <w:b w:val="0"/>
                <w:bCs w:val="0"/>
                <w:sz w:val="20"/>
                <w:szCs w:val="20"/>
                <w:highlight w:val="none"/>
                <w:lang w:val="en-US" w:eastAsia="en-US"/>
              </w:rPr>
            </w:r>
            <w:r/>
          </w:p>
        </w:tc>
      </w:tr>
      <w:tr>
        <w:trPr/>
        <w:tc>
          <w:tcPr>
            <w:tcW w:w="271" w:type="pct"/>
            <w:vAlign w:val="center"/>
            <w:textDirection w:val="lrTb"/>
            <w:noWrap w:val="false"/>
          </w:tcPr>
          <w:p>
            <w:pPr>
              <w:jc w:val="center"/>
              <w:keepLines w:val="0"/>
              <w:keepNext w:val="0"/>
              <w:pageBreakBefore w:val="0"/>
              <w:spacing w:line="360" w:lineRule="exact"/>
              <w:widowControl w:val="off"/>
              <w:rPr>
                <w:rFonts w:hint="default"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12</w:t>
            </w:r>
            <w:r/>
          </w:p>
        </w:tc>
        <w:tc>
          <w:tcPr>
            <w:tcW w:w="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清杂费</w:t>
            </w:r>
            <w:r/>
          </w:p>
        </w:tc>
        <w:tc>
          <w:tcPr>
            <w:gridSpan w:val="4"/>
            <w:tcW w:w="3454" w:type="pct"/>
            <w:vAlign w:val="center"/>
            <w:textDirection w:val="lrTb"/>
            <w:noWrap w:val="false"/>
          </w:tcPr>
          <w:p>
            <w:pPr>
              <w:pageBreakBefore w:val="0"/>
              <w:spacing w:line="280" w:lineRule="exact"/>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 xml:space="preserve">清杂内容：</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eastAsia="宋体" w:cs="宋体"/>
                <w:b w:val="0"/>
                <w:bCs w:val="0"/>
                <w:sz w:val="20"/>
                <w:szCs w:val="20"/>
                <w:highlight w:val="none"/>
                <w:lang w:val="en-US" w:eastAsia="zh-CN" w:bidi="ar-SA"/>
              </w:rPr>
              <w:t xml:space="preserve">1.</w:t>
            </w:r>
            <w:r>
              <w:rPr>
                <w:rFonts w:hint="default" w:ascii="宋体" w:hAnsi="宋体" w:eastAsia="宋体" w:cs="宋体"/>
                <w:b w:val="0"/>
                <w:bCs w:val="0"/>
                <w:sz w:val="20"/>
                <w:szCs w:val="20"/>
                <w:highlight w:val="none"/>
                <w:lang w:val="en-US" w:eastAsia="zh-CN" w:bidi="ar-SA"/>
              </w:rPr>
              <w:t xml:space="preserve">庄城河</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default" w:ascii="宋体" w:hAnsi="宋体" w:eastAsia="宋体" w:cs="宋体"/>
                <w:b w:val="0"/>
                <w:bCs w:val="0"/>
                <w:sz w:val="20"/>
                <w:szCs w:val="20"/>
                <w:highlight w:val="none"/>
                <w:lang w:val="en-US" w:eastAsia="zh-CN" w:bidi="ar-SA"/>
              </w:rPr>
              <w:t xml:space="preserve">g119.539388,31.811080—g119.538957,31.828020  1.7km</w:t>
            </w:r>
            <w:r>
              <w:rPr>
                <w:rFonts w:hint="eastAsia" w:ascii="宋体" w:hAnsi="宋体" w:cs="宋体"/>
                <w:b w:val="0"/>
                <w:bCs w:val="0"/>
                <w:sz w:val="20"/>
                <w:szCs w:val="20"/>
                <w:highlight w:val="none"/>
                <w:lang w:val="en-US" w:eastAsia="zh-CN" w:bidi="ar-SA"/>
              </w:rPr>
              <w:t xml:space="preserve">岸坡杂树杂草</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default" w:ascii="宋体" w:hAnsi="宋体" w:eastAsia="宋体" w:cs="宋体"/>
                <w:b w:val="0"/>
                <w:bCs w:val="0"/>
                <w:sz w:val="20"/>
                <w:szCs w:val="20"/>
                <w:highlight w:val="none"/>
                <w:lang w:val="en-US" w:eastAsia="zh-CN" w:bidi="ar-SA"/>
              </w:rPr>
              <w:t xml:space="preserve">g119.539321,31.830339—g119.54277,31.842257   1.4km</w:t>
            </w:r>
            <w:r>
              <w:rPr>
                <w:rFonts w:hint="eastAsia" w:ascii="宋体" w:hAnsi="宋体" w:cs="宋体"/>
                <w:b w:val="0"/>
                <w:bCs w:val="0"/>
                <w:sz w:val="20"/>
                <w:szCs w:val="20"/>
                <w:highlight w:val="none"/>
                <w:lang w:val="en-US" w:eastAsia="zh-CN" w:bidi="ar-SA"/>
              </w:rPr>
              <w:t xml:space="preserve">岸坡杂树杂草</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cs="宋体"/>
                <w:b w:val="0"/>
                <w:bCs w:val="0"/>
                <w:sz w:val="20"/>
                <w:szCs w:val="20"/>
                <w:highlight w:val="none"/>
                <w:lang w:val="en-US" w:eastAsia="zh-CN" w:bidi="ar-SA"/>
              </w:rPr>
              <w:t xml:space="preserve">2.</w:t>
            </w:r>
            <w:r>
              <w:rPr>
                <w:rFonts w:hint="default" w:ascii="宋体" w:hAnsi="宋体" w:eastAsia="宋体" w:cs="宋体"/>
                <w:b w:val="0"/>
                <w:bCs w:val="0"/>
                <w:sz w:val="20"/>
                <w:szCs w:val="20"/>
                <w:highlight w:val="none"/>
                <w:lang w:val="en-US" w:eastAsia="zh-CN" w:bidi="ar-SA"/>
              </w:rPr>
              <w:t xml:space="preserve">通济南河</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default" w:ascii="宋体" w:hAnsi="宋体" w:eastAsia="宋体" w:cs="宋体"/>
                <w:b w:val="0"/>
                <w:bCs w:val="0"/>
                <w:sz w:val="20"/>
                <w:szCs w:val="20"/>
                <w:highlight w:val="none"/>
                <w:lang w:val="en-US" w:eastAsia="zh-CN" w:bidi="ar-SA"/>
              </w:rPr>
              <w:t xml:space="preserve">g119.497228,31.725445—g119.493275,31.733943  1km</w:t>
            </w:r>
            <w:r>
              <w:rPr>
                <w:rFonts w:hint="eastAsia" w:ascii="宋体" w:hAnsi="宋体" w:cs="宋体"/>
                <w:b w:val="0"/>
                <w:bCs w:val="0"/>
                <w:sz w:val="20"/>
                <w:szCs w:val="20"/>
                <w:highlight w:val="none"/>
                <w:lang w:val="en-US" w:eastAsia="zh-CN" w:bidi="ar-SA"/>
              </w:rPr>
              <w:t xml:space="preserve">岸坡杂树杂草</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cs="宋体"/>
                <w:b w:val="0"/>
                <w:bCs w:val="0"/>
                <w:sz w:val="20"/>
                <w:szCs w:val="20"/>
                <w:highlight w:val="none"/>
                <w:lang w:val="en-US" w:eastAsia="zh-CN" w:bidi="ar-SA"/>
              </w:rPr>
              <w:t xml:space="preserve">3.</w:t>
            </w:r>
            <w:r>
              <w:rPr>
                <w:rFonts w:hint="default" w:ascii="宋体" w:hAnsi="宋体" w:eastAsia="宋体" w:cs="宋体"/>
                <w:b w:val="0"/>
                <w:bCs w:val="0"/>
                <w:sz w:val="20"/>
                <w:szCs w:val="20"/>
                <w:highlight w:val="none"/>
                <w:lang w:val="en-US" w:eastAsia="zh-CN" w:bidi="ar-SA"/>
              </w:rPr>
              <w:t xml:space="preserve">上新河</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default" w:ascii="宋体" w:hAnsi="宋体" w:eastAsia="宋体" w:cs="宋体"/>
                <w:b w:val="0"/>
                <w:bCs w:val="0"/>
                <w:sz w:val="20"/>
                <w:szCs w:val="20"/>
                <w:highlight w:val="none"/>
                <w:lang w:val="en-US" w:eastAsia="zh-CN" w:bidi="ar-SA"/>
              </w:rPr>
              <w:t xml:space="preserve">金坛境内全线  8km</w:t>
            </w:r>
            <w:r>
              <w:rPr>
                <w:rFonts w:hint="eastAsia" w:ascii="宋体" w:hAnsi="宋体" w:cs="宋体"/>
                <w:b w:val="0"/>
                <w:bCs w:val="0"/>
                <w:sz w:val="20"/>
                <w:szCs w:val="20"/>
                <w:highlight w:val="none"/>
                <w:lang w:val="en-US" w:eastAsia="zh-CN" w:bidi="ar-SA"/>
              </w:rPr>
              <w:t xml:space="preserve">岸坡杂树杂草</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cs="宋体"/>
                <w:b w:val="0"/>
                <w:bCs w:val="0"/>
                <w:sz w:val="20"/>
                <w:szCs w:val="20"/>
                <w:highlight w:val="none"/>
                <w:lang w:val="en-US" w:eastAsia="zh-CN" w:bidi="ar-SA"/>
              </w:rPr>
              <w:t xml:space="preserve">4.</w:t>
            </w:r>
            <w:r>
              <w:rPr>
                <w:rFonts w:hint="default" w:ascii="宋体" w:hAnsi="宋体" w:eastAsia="宋体" w:cs="宋体"/>
                <w:b w:val="0"/>
                <w:bCs w:val="0"/>
                <w:sz w:val="20"/>
                <w:szCs w:val="20"/>
                <w:highlight w:val="none"/>
                <w:lang w:val="en-US" w:eastAsia="zh-CN" w:bidi="ar-SA"/>
              </w:rPr>
              <w:t xml:space="preserve">通济河</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eastAsia="宋体" w:cs="宋体"/>
                <w:b w:val="0"/>
                <w:bCs w:val="0"/>
                <w:sz w:val="20"/>
                <w:szCs w:val="20"/>
                <w:highlight w:val="none"/>
                <w:lang w:val="en-US" w:eastAsia="zh-CN" w:bidi="ar-SA"/>
              </w:rPr>
              <w:t xml:space="preserve">g119.492082,31.786920</w:t>
            </w:r>
            <w:r>
              <w:rPr>
                <w:rFonts w:hint="default" w:ascii="宋体" w:hAnsi="宋体" w:eastAsia="宋体" w:cs="宋体"/>
                <w:b w:val="0"/>
                <w:bCs w:val="0"/>
                <w:sz w:val="20"/>
                <w:szCs w:val="20"/>
                <w:highlight w:val="none"/>
                <w:lang w:val="en-US" w:eastAsia="zh-CN" w:bidi="ar-SA"/>
              </w:rPr>
              <w:t xml:space="preserve">—g119.469806,31.799089   </w:t>
            </w:r>
            <w:r>
              <w:rPr>
                <w:rFonts w:hint="eastAsia" w:ascii="宋体" w:hAnsi="宋体" w:cs="宋体"/>
                <w:b w:val="0"/>
                <w:bCs w:val="0"/>
                <w:sz w:val="20"/>
                <w:szCs w:val="20"/>
                <w:highlight w:val="none"/>
                <w:lang w:val="en-US" w:eastAsia="zh-CN" w:bidi="ar-SA"/>
              </w:rPr>
              <w:t xml:space="preserve">4</w:t>
            </w:r>
            <w:r>
              <w:rPr>
                <w:rFonts w:hint="eastAsia" w:ascii="宋体" w:hAnsi="宋体" w:eastAsia="宋体" w:cs="宋体"/>
                <w:b w:val="0"/>
                <w:bCs w:val="0"/>
                <w:sz w:val="20"/>
                <w:szCs w:val="20"/>
                <w:highlight w:val="none"/>
                <w:lang w:val="en-US" w:eastAsia="zh-CN" w:bidi="ar-SA"/>
              </w:rPr>
              <w:t xml:space="preserve">.5</w:t>
            </w:r>
            <w:r>
              <w:rPr>
                <w:rFonts w:hint="default" w:ascii="宋体" w:hAnsi="宋体" w:eastAsia="宋体" w:cs="宋体"/>
                <w:b w:val="0"/>
                <w:bCs w:val="0"/>
                <w:sz w:val="20"/>
                <w:szCs w:val="20"/>
                <w:highlight w:val="none"/>
                <w:lang w:val="en-US" w:eastAsia="zh-CN" w:bidi="ar-SA"/>
              </w:rPr>
              <w:t xml:space="preserve">km</w:t>
            </w:r>
            <w:r>
              <w:rPr>
                <w:rFonts w:hint="eastAsia" w:ascii="宋体" w:hAnsi="宋体" w:cs="宋体"/>
                <w:b w:val="0"/>
                <w:bCs w:val="0"/>
                <w:sz w:val="20"/>
                <w:szCs w:val="20"/>
                <w:highlight w:val="none"/>
                <w:lang w:val="en-US" w:eastAsia="zh-CN" w:bidi="ar-SA"/>
              </w:rPr>
              <w:t xml:space="preserve">岸坡杂树杂草</w:t>
            </w:r>
            <w:r/>
          </w:p>
          <w:p>
            <w:pPr>
              <w:pageBreakBefore w:val="0"/>
              <w:spacing w:line="280" w:lineRule="exact"/>
              <w:rPr>
                <w:rFonts w:hint="default" w:ascii="宋体" w:hAnsi="宋体" w:eastAsia="宋体" w:cs="宋体"/>
                <w:b w:val="0"/>
                <w:bCs w:val="0"/>
                <w:sz w:val="20"/>
                <w:szCs w:val="20"/>
                <w:highlight w:val="none"/>
                <w:lang w:val="en-US" w:eastAsia="zh-CN" w:bidi="ar-SA"/>
              </w:rPr>
            </w:pPr>
            <w:r>
              <w:rPr>
                <w:rFonts w:hint="eastAsia" w:ascii="宋体" w:hAnsi="宋体" w:eastAsia="宋体" w:cs="宋体"/>
                <w:b w:val="0"/>
                <w:bCs w:val="0"/>
                <w:sz w:val="20"/>
                <w:szCs w:val="20"/>
                <w:highlight w:val="none"/>
                <w:lang w:val="en-US" w:eastAsia="zh-CN" w:bidi="ar-SA"/>
              </w:rPr>
              <w:t xml:space="preserve">g</w:t>
            </w:r>
            <w:r>
              <w:rPr>
                <w:rFonts w:hint="default" w:ascii="宋体" w:hAnsi="宋体" w:eastAsia="宋体" w:cs="宋体"/>
                <w:b w:val="0"/>
                <w:bCs w:val="0"/>
                <w:sz w:val="20"/>
                <w:szCs w:val="20"/>
                <w:highlight w:val="none"/>
                <w:lang w:val="en-US" w:eastAsia="zh-CN" w:bidi="ar-SA"/>
              </w:rPr>
              <w:t xml:space="preserve">119.425618,31.869806—g119.424300,31.872042  </w:t>
            </w:r>
            <w:r>
              <w:rPr>
                <w:rFonts w:hint="eastAsia" w:ascii="宋体" w:hAnsi="宋体" w:cs="宋体"/>
                <w:b w:val="0"/>
                <w:bCs w:val="0"/>
                <w:sz w:val="20"/>
                <w:szCs w:val="20"/>
                <w:highlight w:val="none"/>
                <w:lang w:val="en-US" w:eastAsia="zh-CN" w:bidi="ar-SA"/>
              </w:rPr>
              <w:t xml:space="preserve"> </w:t>
            </w:r>
            <w:r>
              <w:rPr>
                <w:rFonts w:hint="default" w:ascii="宋体" w:hAnsi="宋体" w:eastAsia="宋体" w:cs="宋体"/>
                <w:b w:val="0"/>
                <w:bCs w:val="0"/>
                <w:sz w:val="20"/>
                <w:szCs w:val="20"/>
                <w:highlight w:val="none"/>
                <w:lang w:val="en-US" w:eastAsia="zh-CN" w:bidi="ar-SA"/>
              </w:rPr>
              <w:t xml:space="preserve">0.5km</w:t>
            </w:r>
            <w:r>
              <w:rPr>
                <w:rFonts w:hint="eastAsia" w:ascii="宋体" w:hAnsi="宋体" w:cs="宋体"/>
                <w:b w:val="0"/>
                <w:bCs w:val="0"/>
                <w:sz w:val="20"/>
                <w:szCs w:val="20"/>
                <w:highlight w:val="none"/>
                <w:lang w:val="en-US" w:eastAsia="zh-CN" w:bidi="ar-SA"/>
              </w:rPr>
              <w:t xml:space="preserve">岸坡杂树杂草</w:t>
            </w:r>
            <w:r/>
          </w:p>
          <w:p>
            <w:pPr>
              <w:pStyle w:val="1005"/>
              <w:jc w:val="left"/>
              <w:pageBreakBefore w:val="0"/>
              <w:spacing w:before="0" w:line="280" w:lineRule="exact"/>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 xml:space="preserve">以上清杂费用共85500元。成交供应商在签订合同后需在采购人规定期限内完成清杂工作，采购人验收合格后进行支付。</w:t>
            </w:r>
            <w:r/>
          </w:p>
          <w:p>
            <w:pPr>
              <w:jc w:val="both"/>
              <w:keepLines w:val="0"/>
              <w:keepNext w:val="0"/>
              <w:pageBreakBefore w:val="0"/>
              <w:spacing w:line="280" w:lineRule="exact"/>
              <w:widowControl/>
              <w:rPr>
                <w:rFonts w:hint="eastAsia" w:ascii="宋体" w:hAnsi="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eastAsia="宋体" w:cs="宋体"/>
                <w:b w:val="0"/>
                <w:bCs w:val="0"/>
                <w:sz w:val="20"/>
                <w:szCs w:val="20"/>
                <w:highlight w:val="none"/>
                <w:lang w:val="en-US" w:eastAsia="zh-CN"/>
              </w:rPr>
              <w:t xml:space="preserve">验收标准：杂草、杂树清除干净，留茬高度不超过5-10cm，清理出的杂物必须清运，清杂过程中不得破坏堤防、岸坡。</w:t>
            </w:r>
            <w:r/>
          </w:p>
        </w:tc>
        <w:tc>
          <w:tcPr>
            <w:tcW w:w="602" w:type="pct"/>
            <w:vAlign w:val="center"/>
            <w:textDirection w:val="lrTb"/>
            <w:noWrap w:val="false"/>
          </w:tcPr>
          <w:p>
            <w:pPr>
              <w:jc w:val="center"/>
              <w:keepLines w:val="0"/>
              <w:keepNext w:val="0"/>
              <w:widowControl/>
              <w:rPr>
                <w:rFonts w:hint="default" w:ascii="宋体" w:hAnsi="宋体" w:cs="宋体"/>
                <w:b w:val="0"/>
                <w:bCs w:val="0"/>
                <w:i w:val="0"/>
                <w:iCs w:val="0"/>
                <w:color w:val="000000"/>
                <w:sz w:val="20"/>
                <w:szCs w:val="20"/>
                <w:highlight w:val="none"/>
                <w:u w:val="none"/>
                <w:lang w:val="en-US" w:eastAsia="zh-CN" w:bidi="ar"/>
              </w:rPr>
              <w:suppressLineNumbers w:val="0"/>
            </w:pPr>
            <w:r>
              <w:rPr>
                <w:rFonts w:hint="default" w:ascii="宋体" w:hAnsi="宋体" w:cs="宋体"/>
                <w:b w:val="0"/>
                <w:bCs w:val="0"/>
                <w:i w:val="0"/>
                <w:iCs w:val="0"/>
                <w:color w:val="000000"/>
                <w:sz w:val="20"/>
                <w:szCs w:val="20"/>
                <w:highlight w:val="none"/>
                <w:u w:val="none"/>
                <w:lang w:val="en-US" w:eastAsia="zh-CN" w:bidi="ar"/>
              </w:rPr>
            </w:r>
            <w:r/>
          </w:p>
        </w:tc>
      </w:tr>
      <w:tr>
        <w:trPr/>
        <w:tc>
          <w:tcPr>
            <w:gridSpan w:val="4"/>
            <w:tcW w:w="3069"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合计</w:t>
            </w:r>
            <w:r/>
          </w:p>
        </w:tc>
        <w:tc>
          <w:tcPr>
            <w:tcW w:w="676"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91.09</w:t>
            </w:r>
            <w:r/>
          </w:p>
        </w:tc>
        <w:tc>
          <w:tcPr>
            <w:tcW w:w="651"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151.28</w:t>
            </w:r>
            <w:r/>
          </w:p>
        </w:tc>
        <w:tc>
          <w:tcPr>
            <w:tcW w:w="602" w:type="pct"/>
            <w:vAlign w:val="center"/>
            <w:textDirection w:val="lrTb"/>
            <w:noWrap w:val="false"/>
          </w:tcPr>
          <w:p>
            <w:pPr>
              <w:jc w:val="center"/>
              <w:keepLines w:val="0"/>
              <w:keepNext w:val="0"/>
              <w:widowControl/>
              <w:rPr>
                <w:rFonts w:hint="default" w:ascii="宋体" w:hAnsi="宋体" w:cs="宋体"/>
                <w:b w:val="0"/>
                <w:bCs w:val="0"/>
                <w:i w:val="0"/>
                <w:iCs w:val="0"/>
                <w:color w:val="000000"/>
                <w:sz w:val="20"/>
                <w:szCs w:val="20"/>
                <w:u w:val="none"/>
                <w:lang w:val="en-US" w:eastAsia="zh-CN" w:bidi="ar"/>
              </w:rPr>
              <w:suppressLineNumbers w:val="0"/>
            </w:pPr>
            <w:r>
              <w:rPr>
                <w:rFonts w:hint="default" w:ascii="宋体" w:hAnsi="宋体" w:cs="宋体"/>
                <w:b w:val="0"/>
                <w:bCs w:val="0"/>
                <w:i w:val="0"/>
                <w:iCs w:val="0"/>
                <w:color w:val="000000"/>
                <w:sz w:val="20"/>
                <w:szCs w:val="20"/>
                <w:u w:val="none"/>
                <w:lang w:val="en-US" w:eastAsia="zh-CN" w:bidi="ar"/>
              </w:rPr>
            </w:r>
            <w:r/>
          </w:p>
        </w:tc>
      </w:tr>
    </w:tbl>
    <w:p>
      <w:pPr>
        <w:rPr>
          <w:rFonts w:hint="eastAsia" w:ascii="宋体" w:hAnsi="宋体" w:eastAsia="宋体" w:cs="宋体"/>
          <w:lang w:val="en-US" w:eastAsia="zh-CN"/>
        </w:rPr>
      </w:pPr>
      <w:r>
        <w:rPr>
          <w:rFonts w:hint="eastAsia" w:ascii="宋体" w:hAnsi="宋体" w:eastAsia="宋体" w:cs="宋体"/>
          <w:lang w:val="en-US" w:eastAsia="zh-CN"/>
        </w:rPr>
      </w:r>
      <w:r/>
    </w:p>
    <w:p>
      <w:pPr>
        <w:jc w:val="center"/>
        <w:keepLines w:val="0"/>
        <w:keepNext w:val="0"/>
        <w:pageBreakBefore w:val="0"/>
        <w:spacing w:line="360" w:lineRule="exact"/>
        <w:widowControl w:val="off"/>
        <w:rPr>
          <w:rFonts w:hint="eastAsia" w:ascii="宋体" w:hAnsi="宋体" w:eastAsia="宋体" w:cs="宋体"/>
          <w:sz w:val="28"/>
          <w:szCs w:val="28"/>
          <w:lang w:eastAsia="zh-CN"/>
        </w:rPr>
      </w:pPr>
      <w:r>
        <w:rPr>
          <w:rFonts w:hint="eastAsia" w:ascii="宋体" w:hAnsi="宋体" w:eastAsia="宋体" w:cs="宋体"/>
          <w:b/>
          <w:bCs/>
          <w:spacing w:val="-12"/>
          <w:sz w:val="28"/>
          <w:szCs w:val="28"/>
          <w:lang w:val="en-US" w:eastAsia="zh-CN"/>
        </w:rPr>
        <w:t xml:space="preserve">金坛区区级</w:t>
      </w:r>
      <w:r>
        <w:rPr>
          <w:rFonts w:hint="eastAsia" w:ascii="宋体" w:hAnsi="宋体" w:eastAsia="宋体" w:cs="宋体"/>
          <w:b/>
          <w:bCs/>
          <w:spacing w:val="-12"/>
          <w:sz w:val="28"/>
          <w:szCs w:val="28"/>
        </w:rPr>
        <w:t xml:space="preserve">河道管护</w:t>
      </w:r>
      <w:r>
        <w:rPr>
          <w:rFonts w:hint="eastAsia" w:ascii="宋体" w:hAnsi="宋体" w:eastAsia="宋体" w:cs="宋体"/>
          <w:b/>
          <w:bCs/>
          <w:spacing w:val="-12"/>
          <w:sz w:val="28"/>
          <w:szCs w:val="28"/>
          <w:lang w:val="en-US" w:eastAsia="zh-CN"/>
        </w:rPr>
        <w:t xml:space="preserve">项目</w:t>
      </w:r>
      <w:r>
        <w:rPr>
          <w:rFonts w:hint="eastAsia" w:ascii="宋体" w:hAnsi="宋体" w:eastAsia="宋体" w:cs="宋体"/>
          <w:b/>
          <w:bCs/>
          <w:spacing w:val="-12"/>
          <w:sz w:val="28"/>
          <w:szCs w:val="28"/>
        </w:rPr>
        <w:t xml:space="preserve">清单</w:t>
      </w:r>
      <w:r>
        <w:rPr>
          <w:rFonts w:hint="eastAsia" w:ascii="宋体" w:hAnsi="宋体" w:eastAsia="宋体" w:cs="宋体"/>
          <w:b/>
          <w:bCs/>
          <w:spacing w:val="-12"/>
          <w:sz w:val="28"/>
          <w:szCs w:val="28"/>
          <w:lang w:eastAsia="zh-CN"/>
        </w:rPr>
        <w:t xml:space="preserve">（</w:t>
      </w:r>
      <w:r>
        <w:rPr>
          <w:rFonts w:hint="eastAsia" w:ascii="宋体" w:hAnsi="宋体" w:eastAsia="宋体" w:cs="宋体"/>
          <w:b/>
          <w:bCs/>
          <w:spacing w:val="-12"/>
          <w:sz w:val="28"/>
          <w:szCs w:val="28"/>
          <w:lang w:val="en-US" w:eastAsia="zh-CN"/>
        </w:rPr>
        <w:t xml:space="preserve">西南片区</w:t>
      </w:r>
      <w:r>
        <w:rPr>
          <w:rFonts w:hint="eastAsia" w:ascii="宋体" w:hAnsi="宋体" w:eastAsia="宋体" w:cs="宋体"/>
          <w:b/>
          <w:bCs/>
          <w:spacing w:val="-12"/>
          <w:sz w:val="28"/>
          <w:szCs w:val="28"/>
          <w:lang w:eastAsia="zh-CN"/>
        </w:rPr>
        <w:t xml:space="preserve">）</w:t>
      </w:r>
      <w:r/>
    </w:p>
    <w:tbl>
      <w:tblPr>
        <w:tblStyle w:val="1401"/>
        <w:tblW w:w="4978" w:type="pct"/>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124"/>
        <w:gridCol w:w="2323"/>
        <w:gridCol w:w="1827"/>
        <w:gridCol w:w="1316"/>
        <w:gridCol w:w="1238"/>
        <w:gridCol w:w="1176"/>
      </w:tblGrid>
      <w:tr>
        <w:trPr>
          <w:trHeight w:val="405"/>
        </w:trPr>
        <w:tc>
          <w:tcPr>
            <w:tcBorders>
              <w:bottom w:val="none" w:color="000000" w:sz="4" w:space="0"/>
            </w:tcBorders>
            <w:tcW w:w="365"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序号</w:t>
            </w:r>
            <w:r/>
          </w:p>
        </w:tc>
        <w:tc>
          <w:tcPr>
            <w:tcBorders>
              <w:bottom w:val="none" w:color="000000" w:sz="4" w:space="0"/>
            </w:tcBorders>
            <w:tcW w:w="578"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河道</w:t>
            </w:r>
            <w:r/>
          </w:p>
        </w:tc>
        <w:tc>
          <w:tcPr>
            <w:gridSpan w:val="2"/>
            <w:tcW w:w="213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eastAsia="en-US"/>
              </w:rPr>
            </w:pPr>
            <w:r>
              <w:rPr>
                <w:rFonts w:hint="eastAsia" w:ascii="宋体" w:hAnsi="宋体" w:eastAsia="宋体" w:cs="宋体"/>
                <w:sz w:val="20"/>
                <w:szCs w:val="20"/>
                <w:lang w:eastAsia="en-US"/>
              </w:rPr>
              <w:t xml:space="preserve">起止点</w:t>
            </w:r>
            <w:r/>
          </w:p>
        </w:tc>
        <w:tc>
          <w:tcPr>
            <w:tcW w:w="677"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河道长度</w:t>
            </w:r>
            <w:r/>
          </w:p>
          <w:p>
            <w:pPr>
              <w:jc w:val="center"/>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lang w:val="en-US" w:eastAsia="zh-CN"/>
              </w:rPr>
              <w:t xml:space="preserve">km</w:t>
            </w:r>
            <w:r>
              <w:rPr>
                <w:rFonts w:hint="eastAsia" w:ascii="宋体" w:hAnsi="宋体" w:eastAsia="宋体" w:cs="宋体"/>
                <w:sz w:val="20"/>
                <w:szCs w:val="20"/>
              </w:rPr>
              <w:t xml:space="preserve">)</w:t>
            </w:r>
            <w:r/>
          </w:p>
        </w:tc>
        <w:tc>
          <w:tcPr>
            <w:tcW w:w="637"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堤防长度</w:t>
            </w:r>
            <w:r/>
          </w:p>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（km）</w:t>
            </w:r>
            <w:r/>
          </w:p>
        </w:tc>
        <w:tc>
          <w:tcPr>
            <w:tcW w:w="605"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合同金额</w:t>
            </w:r>
            <w:r>
              <w:rPr>
                <w:rFonts w:hint="eastAsia" w:ascii="宋体" w:hAnsi="宋体" w:eastAsia="宋体" w:cs="宋体"/>
                <w:sz w:val="20"/>
                <w:szCs w:val="20"/>
                <w:lang w:val="en-US" w:eastAsia="zh-CN"/>
              </w:rPr>
              <w:t xml:space="preserve">（万元）</w:t>
            </w:r>
            <w:r/>
          </w:p>
        </w:tc>
      </w:tr>
      <w:tr>
        <w:trPr>
          <w:trHeight w:val="406"/>
        </w:trPr>
        <w:tc>
          <w:tcPr>
            <w:tcBorders>
              <w:top w:val="none" w:color="000000" w:sz="4" w:space="0"/>
            </w:tcBorders>
            <w:tcW w:w="365"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tcBorders>
            <w:tcW w:w="578" w:type="pct"/>
            <w:vAlign w:val="center"/>
            <w:vMerge w:val="continue"/>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1195" w:type="pct"/>
            <w:vAlign w:val="center"/>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t xml:space="preserve">起点</w:t>
            </w:r>
            <w:r/>
          </w:p>
        </w:tc>
        <w:tc>
          <w:tcPr>
            <w:tcW w:w="939" w:type="pct"/>
            <w:vAlign w:val="center"/>
            <w:textDirection w:val="lrTb"/>
            <w:noWrap w:val="false"/>
          </w:tcPr>
          <w:p>
            <w:pPr>
              <w:ind w:firstLine="480"/>
              <w:jc w:val="left"/>
              <w:spacing w:line="360" w:lineRule="auto"/>
              <w:rPr>
                <w:rFonts w:hint="eastAsia" w:ascii="宋体" w:hAnsi="宋体" w:eastAsia="宋体" w:cs="宋体"/>
                <w:sz w:val="20"/>
                <w:szCs w:val="20"/>
              </w:rPr>
            </w:pPr>
            <w:r>
              <w:rPr>
                <w:rFonts w:hint="eastAsia" w:ascii="宋体" w:hAnsi="宋体" w:eastAsia="宋体" w:cs="宋体"/>
                <w:sz w:val="20"/>
                <w:szCs w:val="20"/>
              </w:rPr>
              <w:t xml:space="preserve">止点</w:t>
            </w:r>
            <w:r/>
          </w:p>
        </w:tc>
        <w:tc>
          <w:tcPr>
            <w:tcW w:w="677"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637"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c>
          <w:tcPr>
            <w:tcW w:w="605" w:type="pct"/>
            <w:vAlign w:val="center"/>
            <w:vMerge w:val="continue"/>
            <w:textDirection w:val="lrTb"/>
            <w:noWrap w:val="false"/>
          </w:tcPr>
          <w:p>
            <w:pPr>
              <w:jc w:val="center"/>
              <w:spacing w:line="360" w:lineRule="auto"/>
              <w:rPr>
                <w:rFonts w:hint="eastAsia" w:ascii="宋体" w:hAnsi="宋体" w:eastAsia="宋体" w:cs="宋体"/>
                <w:sz w:val="20"/>
                <w:szCs w:val="20"/>
              </w:rPr>
            </w:pPr>
            <w:r>
              <w:rPr>
                <w:rFonts w:hint="eastAsia" w:ascii="宋体" w:hAnsi="宋体" w:eastAsia="宋体" w:cs="宋体"/>
                <w:sz w:val="20"/>
                <w:szCs w:val="20"/>
              </w:rPr>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丹金溧漕河</w:t>
            </w:r>
            <w:r/>
          </w:p>
        </w:tc>
        <w:tc>
          <w:tcPr>
            <w:tcW w:w="119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val="en-US" w:eastAsia="zh-CN"/>
                <w14:textFill>
                  <w14:solidFill>
                    <w14:schemeClr w14:val="tx1"/>
                  </w14:solidFill>
                </w14:textFill>
              </w:rPr>
            </w:pPr>
            <w:r>
              <w:rPr>
                <w:rFonts w:hint="eastAsia" w:ascii="宋体" w:hAnsi="宋体" w:eastAsia="宋体" w:cs="宋体"/>
                <w:color w:val="000000" w:themeColor="text1"/>
                <w:sz w:val="20"/>
                <w:szCs w:val="20"/>
                <w:lang w:val="en-US" w:eastAsia="zh-CN"/>
                <w14:textFill>
                  <w14:solidFill>
                    <w14:schemeClr w14:val="tx1"/>
                  </w14:solidFill>
                </w14:textFill>
              </w:rPr>
              <w:t xml:space="preserve">茅山旅游大道</w:t>
            </w:r>
            <w:r/>
          </w:p>
        </w:tc>
        <w:tc>
          <w:tcPr>
            <w:tcW w:w="93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0"/>
                <w:szCs w:val="20"/>
                <w:lang w:val="en-US" w:eastAsia="zh-CN"/>
                <w14:textFill>
                  <w14:solidFill>
                    <w14:schemeClr w14:val="tx1"/>
                  </w14:solidFill>
                </w14:textFill>
              </w:rPr>
            </w:pPr>
            <w:r>
              <w:rPr>
                <w:rFonts w:hint="eastAsia" w:ascii="宋体" w:hAnsi="宋体" w:eastAsia="宋体" w:cs="宋体"/>
                <w:color w:val="000000" w:themeColor="text1"/>
                <w:sz w:val="20"/>
                <w:szCs w:val="20"/>
                <w:lang w:val="en-US" w:eastAsia="zh-CN"/>
                <w14:textFill>
                  <w14:solidFill>
                    <w14:schemeClr w14:val="tx1"/>
                  </w14:solidFill>
                </w14:textFill>
              </w:rPr>
              <w:t xml:space="preserve">金坛溧阳界</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17.84</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33.18</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2</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新河港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3</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大浦港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1.13</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2.26</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4</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白石港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5</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仁和港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1.72</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3.44</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6</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庄阳港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1.47</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2.94</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7</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后渎港</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长荡湖</w:t>
            </w:r>
            <w:r/>
          </w:p>
        </w:tc>
        <w:tc>
          <w:tcPr>
            <w:tcW w:w="939"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lang w:val="en-US" w:eastAsia="en-US"/>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金坛</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溧阳</w:t>
            </w: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界</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1.08</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2.16</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8</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罗村河</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赤岗一级闸</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eastAsia="en-US"/>
                <w14:textFill>
                  <w14:solidFill>
                    <w14:schemeClr w14:val="tx1"/>
                  </w14:solidFill>
                </w14:textFill>
              </w:rPr>
              <w:t xml:space="preserve">社头南北大河</w:t>
            </w:r>
            <w:r/>
          </w:p>
        </w:tc>
        <w:tc>
          <w:tcPr>
            <w:tcW w:w="677"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5.1</w:t>
            </w:r>
            <w:r/>
          </w:p>
        </w:tc>
        <w:tc>
          <w:tcPr>
            <w:tcW w:w="637" w:type="pct"/>
            <w:vAlign w:val="center"/>
            <w:textDirection w:val="lrTb"/>
            <w:noWrap w:val="false"/>
          </w:tcPr>
          <w:p>
            <w:pPr>
              <w:jc w:val="center"/>
              <w:keepLines w:val="0"/>
              <w:keepNext w:val="0"/>
              <w:widowControl/>
              <w:rPr>
                <w:rFonts w:hint="default" w:ascii="宋体" w:hAnsi="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6.35</w:t>
            </w:r>
            <w:r/>
          </w:p>
        </w:tc>
        <w:tc>
          <w:tcPr>
            <w:tcW w:w="605"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rPr>
              <w:suppressLineNumbers w:val="0"/>
            </w:pPr>
            <w:r>
              <w:rPr>
                <w:rFonts w:hint="default" w:ascii="宋体" w:hAnsi="宋体" w:eastAsia="宋体" w:cs="宋体"/>
                <w:sz w:val="20"/>
                <w:szCs w:val="20"/>
                <w:highlight w:val="none"/>
                <w:lang w:val="en-US" w:eastAsia="zh-CN"/>
              </w:rPr>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9</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社头南北大河</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罗村河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迎丰河</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7.74</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14.31</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w:t>
            </w:r>
            <w:r>
              <w:rPr>
                <w:rFonts w:hint="eastAsia" w:ascii="宋体" w:hAnsi="宋体" w:cs="宋体"/>
                <w:sz w:val="20"/>
                <w:szCs w:val="20"/>
                <w:lang w:val="en-US" w:eastAsia="zh-CN"/>
              </w:rPr>
              <w:t xml:space="preserve">0</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九里湾河</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迎丰河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3.44</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6.88</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rHeight w:val="483"/>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w:t>
            </w:r>
            <w:r>
              <w:rPr>
                <w:rFonts w:hint="eastAsia" w:ascii="宋体" w:hAnsi="宋体" w:cs="宋体"/>
                <w:sz w:val="20"/>
                <w:szCs w:val="20"/>
                <w:lang w:val="en-US" w:eastAsia="zh-CN"/>
              </w:rPr>
              <w:t xml:space="preserve">1</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i w:val="0"/>
                <w:iCs w:val="0"/>
                <w:color w:val="000000"/>
                <w:sz w:val="20"/>
                <w:szCs w:val="20"/>
                <w:u w:val="none"/>
                <w:lang w:val="en-US" w:eastAsia="zh-CN" w:bidi="ar"/>
              </w:rPr>
              <w:t xml:space="preserve">西岗大河</w:t>
            </w:r>
            <w:r/>
          </w:p>
        </w:tc>
        <w:tc>
          <w:tcPr>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通济南河</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薛埠河</w:t>
            </w:r>
            <w:r/>
          </w:p>
        </w:tc>
        <w:tc>
          <w:tcPr>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7.25</w:t>
            </w:r>
            <w:r/>
          </w:p>
        </w:tc>
        <w:tc>
          <w:tcPr>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w:t>
            </w:r>
            <w:r/>
          </w:p>
        </w:tc>
        <w:tc>
          <w:tcPr>
            <w:tcW w:w="605" w:type="pct"/>
            <w:vAlign w:val="center"/>
            <w:textDirection w:val="lrTb"/>
            <w:noWrap w:val="false"/>
          </w:tcPr>
          <w:p>
            <w:pPr>
              <w:jc w:val="center"/>
              <w:keepLines w:val="0"/>
              <w:keepNext w:val="0"/>
              <w:widowControl/>
              <w:rPr>
                <w:rFonts w:hint="eastAsia" w:ascii="宋体" w:hAnsi="宋体" w:eastAsia="宋体" w:cs="宋体"/>
                <w:sz w:val="20"/>
                <w:szCs w:val="20"/>
                <w:lang w:eastAsia="en-US"/>
              </w:rPr>
              <w:suppressLineNumbers w:val="0"/>
            </w:pPr>
            <w:r>
              <w:rPr>
                <w:rFonts w:hint="eastAsia" w:ascii="宋体" w:hAnsi="宋体" w:eastAsia="宋体" w:cs="宋体"/>
                <w:sz w:val="20"/>
                <w:szCs w:val="20"/>
                <w:lang w:eastAsia="en-US"/>
              </w:rPr>
            </w:r>
            <w:r/>
          </w:p>
        </w:tc>
      </w:tr>
      <w:tr>
        <w:trPr>
          <w:trHeight w:val="898"/>
        </w:trPr>
        <w:tc>
          <w:tcPr>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w:t>
            </w:r>
            <w:r>
              <w:rPr>
                <w:rFonts w:hint="eastAsia" w:ascii="宋体" w:hAnsi="宋体" w:cs="宋体"/>
                <w:sz w:val="20"/>
                <w:szCs w:val="20"/>
                <w:highlight w:val="none"/>
                <w:lang w:val="en-US" w:eastAsia="zh-CN"/>
              </w:rPr>
              <w:t xml:space="preserve">2</w:t>
            </w:r>
            <w:r/>
          </w:p>
        </w:tc>
        <w:tc>
          <w:tcPr>
            <w:tcW w:w="578"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i w:val="0"/>
                <w:iCs w:val="0"/>
                <w:color w:val="000000"/>
                <w:sz w:val="20"/>
                <w:szCs w:val="20"/>
                <w:highlight w:val="none"/>
                <w:u w:val="none"/>
                <w:lang w:val="en-US" w:eastAsia="zh-CN" w:bidi="ar"/>
              </w:rPr>
              <w:t xml:space="preserve">薛埠河</w:t>
            </w:r>
            <w:r/>
          </w:p>
        </w:tc>
        <w:tc>
          <w:tcPr>
            <w:tcW w:w="1195"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金牛塘</w:t>
            </w:r>
            <w:r/>
          </w:p>
        </w:tc>
        <w:tc>
          <w:tcPr>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highlight w:val="none"/>
                <w:lang w:eastAsia="en-US"/>
                <w14:textFill>
                  <w14:solidFill>
                    <w14:schemeClr w14:val="tx1"/>
                  </w14:solidFill>
                </w14:textFill>
              </w:rPr>
              <w:suppressLineNumbers w:val="0"/>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丹金溧漕河</w:t>
            </w:r>
            <w:r/>
          </w:p>
        </w:tc>
        <w:tc>
          <w:tcPr>
            <w:tcW w:w="677"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en-US"/>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18.27</w:t>
            </w:r>
            <w:r/>
          </w:p>
        </w:tc>
        <w:tc>
          <w:tcPr>
            <w:tcW w:w="637" w:type="pct"/>
            <w:vAlign w:val="center"/>
            <w:textDirection w:val="lrTb"/>
            <w:noWrap w:val="false"/>
          </w:tcPr>
          <w:p>
            <w:pPr>
              <w:jc w:val="center"/>
              <w:keepLines w:val="0"/>
              <w:keepNext w:val="0"/>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cs="宋体"/>
                <w:color w:val="000000" w:themeColor="text1"/>
                <w:sz w:val="20"/>
                <w:szCs w:val="20"/>
                <w:highlight w:val="none"/>
                <w:lang w:val="en-US" w:eastAsia="zh-CN"/>
                <w14:textFill>
                  <w14:solidFill>
                    <w14:schemeClr w14:val="tx1"/>
                  </w14:solidFill>
                </w14:textFill>
              </w:rPr>
              <w:t xml:space="preserve">22.84</w:t>
            </w:r>
            <w:r/>
          </w:p>
        </w:tc>
        <w:tc>
          <w:tcPr>
            <w:tcW w:w="605" w:type="pct"/>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rPr>
              <w:suppressLineNumbers w:val="0"/>
            </w:pPr>
            <w:r>
              <w:rPr>
                <w:rFonts w:hint="default" w:ascii="宋体" w:hAnsi="宋体" w:eastAsia="宋体" w:cs="宋体"/>
                <w:sz w:val="20"/>
                <w:szCs w:val="20"/>
                <w:highlight w:val="none"/>
                <w:lang w:val="en-US" w:eastAsia="zh-CN"/>
              </w:rPr>
            </w:r>
            <w:r/>
          </w:p>
        </w:tc>
      </w:tr>
      <w:tr>
        <w:trPr/>
        <w:tc>
          <w:tcPr>
            <w:shd w:val="clear" w:color="auto" w:fill="auto"/>
            <w:tcW w:w="36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lang w:val="en-US" w:eastAsia="zh-CN" w:bidi="ar-SA"/>
              </w:rPr>
            </w:pPr>
            <w:r>
              <w:rPr>
                <w:rFonts w:hint="eastAsia" w:ascii="宋体" w:hAnsi="宋体" w:cs="宋体"/>
                <w:sz w:val="20"/>
                <w:szCs w:val="20"/>
                <w:lang w:val="en-US" w:eastAsia="zh-CN"/>
              </w:rPr>
              <w:t xml:space="preserve">13</w:t>
            </w:r>
            <w:r/>
          </w:p>
        </w:tc>
        <w:tc>
          <w:tcPr>
            <w:shd w:val="clear" w:color="auto" w:fill="auto"/>
            <w:tcW w:w="578" w:type="pct"/>
            <w:vAlign w:val="center"/>
            <w:textDirection w:val="lrTb"/>
            <w:noWrap w:val="false"/>
          </w:tcPr>
          <w:p>
            <w:pPr>
              <w:jc w:val="center"/>
              <w:keepLines w:val="0"/>
              <w:keepNext w:val="0"/>
              <w:widowControl/>
              <w:rPr>
                <w:rFonts w:hint="eastAsia" w:ascii="宋体" w:hAnsi="宋体" w:eastAsia="宋体" w:cs="宋体"/>
                <w:sz w:val="20"/>
                <w:szCs w:val="20"/>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薛埠北河</w:t>
            </w:r>
            <w:r/>
          </w:p>
        </w:tc>
        <w:tc>
          <w:tcPr>
            <w:shd w:val="clear" w:color="auto" w:fill="auto"/>
            <w:tcW w:w="1195"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薛埠河</w:t>
            </w:r>
            <w:r/>
          </w:p>
        </w:tc>
        <w:tc>
          <w:tcPr>
            <w:shd w:val="clear" w:color="auto" w:fill="auto"/>
            <w:tcW w:w="939"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通济南河</w:t>
            </w:r>
            <w:r/>
          </w:p>
        </w:tc>
        <w:tc>
          <w:tcPr>
            <w:shd w:val="clear" w:color="auto" w:fill="auto"/>
            <w:tcW w:w="67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11.95</w:t>
            </w:r>
            <w:r/>
          </w:p>
        </w:tc>
        <w:tc>
          <w:tcPr>
            <w:shd w:val="clear" w:color="auto" w:fill="auto"/>
            <w:tcW w:w="637" w:type="pct"/>
            <w:vAlign w:val="center"/>
            <w:textDirection w:val="lrTb"/>
            <w:noWrap w:val="false"/>
          </w:tcPr>
          <w:p>
            <w:pPr>
              <w:jc w:val="center"/>
              <w:keepLines w:val="0"/>
              <w:keepNext w:val="0"/>
              <w:widowControl/>
              <w:rPr>
                <w:rFonts w:hint="eastAsia" w:ascii="宋体" w:hAnsi="宋体" w:eastAsia="宋体" w:cs="宋体"/>
                <w:color w:val="000000" w:themeColor="text1"/>
                <w:sz w:val="20"/>
                <w:szCs w:val="20"/>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20.5</w:t>
            </w:r>
            <w:r/>
          </w:p>
        </w:tc>
        <w:tc>
          <w:tcPr>
            <w:shd w:val="clear" w:color="auto" w:fill="auto"/>
            <w:tcW w:w="605" w:type="pct"/>
            <w:vAlign w:val="center"/>
            <w:textDirection w:val="lrTb"/>
            <w:noWrap w:val="false"/>
          </w:tcPr>
          <w:p>
            <w:pPr>
              <w:jc w:val="center"/>
              <w:keepLines w:val="0"/>
              <w:keepNext w:val="0"/>
              <w:widowControl/>
              <w:rPr>
                <w:rFonts w:hint="eastAsia" w:ascii="宋体" w:hAnsi="宋体" w:eastAsia="宋体" w:cs="宋体"/>
                <w:b w:val="0"/>
                <w:bCs w:val="0"/>
                <w:sz w:val="20"/>
                <w:szCs w:val="20"/>
                <w:lang w:val="en-US" w:eastAsia="zh-CN" w:bidi="ar-SA"/>
              </w:rPr>
              <w:suppressLineNumbers w:val="0"/>
            </w:pPr>
            <w:r>
              <w:rPr>
                <w:rFonts w:hint="eastAsia" w:ascii="宋体" w:hAnsi="宋体" w:eastAsia="宋体" w:cs="宋体"/>
                <w:b w:val="0"/>
                <w:bCs w:val="0"/>
                <w:sz w:val="20"/>
                <w:szCs w:val="20"/>
                <w:lang w:val="en-US" w:eastAsia="zh-CN" w:bidi="ar-SA"/>
              </w:rPr>
            </w:r>
            <w:r/>
          </w:p>
        </w:tc>
      </w:tr>
      <w:tr>
        <w:trPr/>
        <w:tc>
          <w:tcPr>
            <w:shd w:val="clear" w:color="auto" w:fill="auto"/>
            <w:tcW w:w="365" w:type="pct"/>
            <w:vAlign w:val="center"/>
            <w:textDirection w:val="lrTb"/>
            <w:noWrap w:val="false"/>
          </w:tcPr>
          <w:p>
            <w:pPr>
              <w:jc w:val="center"/>
              <w:keepLines w:val="0"/>
              <w:keepNext w:val="0"/>
              <w:pageBreakBefore w:val="0"/>
              <w:spacing w:line="360" w:lineRule="exact"/>
              <w:widowControl w:val="off"/>
              <w:rPr>
                <w:rFonts w:hint="default" w:ascii="宋体" w:hAnsi="宋体" w:cs="宋体"/>
                <w:sz w:val="20"/>
                <w:szCs w:val="20"/>
                <w:lang w:val="en-US" w:eastAsia="zh-CN"/>
              </w:rPr>
            </w:pPr>
            <w:r>
              <w:rPr>
                <w:rFonts w:hint="eastAsia" w:ascii="宋体" w:hAnsi="宋体" w:cs="宋体"/>
                <w:sz w:val="20"/>
                <w:szCs w:val="20"/>
                <w:lang w:val="en-US" w:eastAsia="zh-CN"/>
              </w:rPr>
              <w:t xml:space="preserve">14</w:t>
            </w:r>
            <w:r/>
          </w:p>
        </w:tc>
        <w:tc>
          <w:tcPr>
            <w:shd w:val="clear" w:color="auto" w:fill="auto"/>
            <w:tcW w:w="578"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通济南河</w:t>
            </w:r>
            <w:r/>
          </w:p>
        </w:tc>
        <w:tc>
          <w:tcPr>
            <w:shd w:val="clear" w:color="auto" w:fill="auto"/>
            <w:tcW w:w="1195"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铜板桥</w:t>
            </w:r>
            <w:r/>
          </w:p>
        </w:tc>
        <w:tc>
          <w:tcPr>
            <w:shd w:val="clear" w:color="auto" w:fill="auto"/>
            <w:tcW w:w="939"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丹金溧漕河</w:t>
            </w:r>
            <w:r/>
          </w:p>
        </w:tc>
        <w:tc>
          <w:tcPr>
            <w:shd w:val="clear" w:color="auto" w:fill="auto"/>
            <w:tcW w:w="67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6.03</w:t>
            </w:r>
            <w:r/>
          </w:p>
        </w:tc>
        <w:tc>
          <w:tcPr>
            <w:shd w:val="clear" w:color="auto" w:fill="auto"/>
            <w:tcW w:w="63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12.06</w:t>
            </w:r>
            <w:r/>
          </w:p>
        </w:tc>
        <w:tc>
          <w:tcPr>
            <w:shd w:val="clear" w:color="auto" w:fill="auto"/>
            <w:tcW w:w="605" w:type="pct"/>
            <w:vAlign w:val="center"/>
            <w:textDirection w:val="lrTb"/>
            <w:noWrap w:val="false"/>
          </w:tcPr>
          <w:p>
            <w:pPr>
              <w:jc w:val="center"/>
              <w:keepLines w:val="0"/>
              <w:keepNext w:val="0"/>
              <w:widowControl/>
              <w:rPr>
                <w:rFonts w:hint="default" w:ascii="宋体" w:hAnsi="宋体" w:cs="宋体"/>
                <w:b w:val="0"/>
                <w:bCs w:val="0"/>
                <w:i w:val="0"/>
                <w:iCs w:val="0"/>
                <w:color w:val="000000"/>
                <w:sz w:val="20"/>
                <w:szCs w:val="20"/>
                <w:u w:val="none"/>
                <w:lang w:val="en-US" w:eastAsia="zh-CN" w:bidi="ar"/>
              </w:rPr>
              <w:suppressLineNumbers w:val="0"/>
            </w:pPr>
            <w:r>
              <w:rPr>
                <w:rFonts w:hint="default" w:ascii="宋体" w:hAnsi="宋体" w:cs="宋体"/>
                <w:b w:val="0"/>
                <w:bCs w:val="0"/>
                <w:i w:val="0"/>
                <w:iCs w:val="0"/>
                <w:color w:val="000000"/>
                <w:sz w:val="20"/>
                <w:szCs w:val="20"/>
                <w:u w:val="none"/>
                <w:lang w:val="en-US" w:eastAsia="zh-CN" w:bidi="ar"/>
              </w:rPr>
            </w:r>
            <w:r/>
          </w:p>
        </w:tc>
      </w:tr>
      <w:tr>
        <w:trPr/>
        <w:tc>
          <w:tcPr>
            <w:gridSpan w:val="4"/>
            <w:tcW w:w="307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合计</w:t>
            </w:r>
            <w:r/>
          </w:p>
        </w:tc>
        <w:tc>
          <w:tcPr>
            <w:tcW w:w="67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86.52</w:t>
            </w:r>
            <w:r/>
          </w:p>
        </w:tc>
        <w:tc>
          <w:tcPr>
            <w:tcW w:w="637"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148.92</w:t>
            </w:r>
            <w:r/>
          </w:p>
        </w:tc>
        <w:tc>
          <w:tcPr>
            <w:tcW w:w="60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r>
            <w:r/>
          </w:p>
        </w:tc>
      </w:tr>
    </w:tbl>
    <w:p>
      <w:pPr>
        <w:ind w:firstLine="480"/>
        <w:keepLines w:val="0"/>
        <w:keepNext w:val="0"/>
        <w:pageBreakBefore w:val="0"/>
        <w:spacing w:line="440" w:lineRule="atLeas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bookmarkStart w:id="915" w:name="_GoBack"/>
      <w:r/>
      <w:bookmarkEnd w:id="91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签订时，原管护合同已经终止的河道，服务开始时间为本合同签订之日的次日；合同签订时，原管护合同尚未终止的河道，服务开始时间为原管护合同终止之日的次日。各河道服务结束时间统一为本合同签订之日满1年的对应日（如无对应日，则为当月最后一日；遇节假日不顺延）。</w:t>
      </w:r>
      <w:r/>
    </w:p>
    <w:p>
      <w:pPr>
        <w:ind w:firstLine="480"/>
        <w:keepLines w:val="0"/>
        <w:keepNext w:val="0"/>
        <w:pageBreakBefore w:val="0"/>
        <w:spacing w:line="440" w:lineRule="atLeast"/>
        <w:widowControl w:val="off"/>
        <w:rPr>
          <w:rFonts w:hint="eastAsia" w:ascii="宋体" w:hAnsi="宋体" w:cs="宋体"/>
          <w:color w:val="0d1e0f"/>
          <w:sz w:val="20"/>
          <w:szCs w:val="20"/>
          <w:highlight w:val="none"/>
          <w:lang w:val="en-US" w:eastAsia="zh-CN" w:bidi="ar-SA"/>
        </w:rPr>
      </w:pPr>
      <w:r>
        <w:rPr>
          <w:rFonts w:hint="eastAsia" w:ascii="宋体" w:hAnsi="宋体" w:cs="宋体"/>
          <w:color w:val="0d1e0f"/>
          <w:sz w:val="20"/>
          <w:szCs w:val="20"/>
          <w:highlight w:val="none"/>
          <w:lang w:val="en-US" w:eastAsia="zh-CN" w:bidi="ar-SA"/>
        </w:rPr>
      </w:r>
      <w:r/>
    </w:p>
    <w:p>
      <w:pPr>
        <w:numPr>
          <w:ilvl w:val="0"/>
          <w:numId w:val="0"/>
        </w:numPr>
        <w:ind w:left="306"/>
        <w:pageBreakBefore w:val="0"/>
        <w:spacing w:line="336" w:lineRule="auto"/>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第四条  结算与支付</w:t>
      </w:r>
      <w:r/>
    </w:p>
    <w:p>
      <w:pPr>
        <w:ind w:firstLine="480"/>
        <w:spacing w:line="360" w:lineRule="auto"/>
        <w:rPr>
          <w:rFonts w:hint="eastAsia" w:ascii="宋体" w:hAnsi="宋体" w:eastAsia="宋体" w:cs="宋体"/>
          <w:b w:val="0"/>
          <w:bCs/>
          <w:sz w:val="24"/>
          <w:szCs w:val="24"/>
          <w:highlight w:val="none"/>
          <w:u w:val="none"/>
          <w:lang w:val="en-US" w:eastAsia="zh-CN"/>
        </w:rPr>
      </w:pPr>
      <w:r>
        <w:rPr>
          <w:rFonts w:hint="eastAsia" w:ascii="宋体" w:hAnsi="宋体" w:eastAsia="宋体" w:cs="宋体"/>
          <w:color w:val="000000"/>
          <w:sz w:val="24"/>
          <w:szCs w:val="22"/>
          <w:highlight w:val="none"/>
          <w:u w:val="none"/>
        </w:rPr>
        <w:t xml:space="preserve">以服务</w:t>
      </w:r>
      <w:r>
        <w:rPr>
          <w:rFonts w:hint="eastAsia" w:ascii="宋体" w:hAnsi="宋体" w:cs="宋体"/>
          <w:color w:val="000000"/>
          <w:sz w:val="24"/>
          <w:szCs w:val="22"/>
          <w:highlight w:val="none"/>
          <w:u w:val="none"/>
          <w:lang w:val="en-US" w:eastAsia="zh-CN"/>
        </w:rPr>
        <w:t xml:space="preserve">开始</w:t>
      </w:r>
      <w:r>
        <w:rPr>
          <w:rFonts w:hint="eastAsia" w:ascii="宋体" w:hAnsi="宋体" w:eastAsia="宋体" w:cs="宋体"/>
          <w:color w:val="000000"/>
          <w:sz w:val="24"/>
          <w:szCs w:val="22"/>
          <w:highlight w:val="none"/>
          <w:u w:val="none"/>
        </w:rPr>
        <w:t xml:space="preserve">之日起算，</w:t>
      </w:r>
      <w:r>
        <w:rPr>
          <w:rFonts w:hint="eastAsia" w:ascii="宋体" w:hAnsi="宋体" w:eastAsia="宋体" w:cs="宋体"/>
          <w:b w:val="0"/>
          <w:bCs/>
          <w:sz w:val="24"/>
          <w:szCs w:val="24"/>
          <w:highlight w:val="none"/>
          <w:u w:val="none"/>
          <w:lang w:val="en-US" w:eastAsia="zh-CN"/>
        </w:rPr>
        <w:t xml:space="preserve">每</w:t>
      </w:r>
      <w:r>
        <w:rPr>
          <w:rFonts w:hint="eastAsia" w:ascii="宋体" w:hAnsi="宋体" w:cs="宋体"/>
          <w:b w:val="0"/>
          <w:bCs/>
          <w:sz w:val="24"/>
          <w:szCs w:val="24"/>
          <w:highlight w:val="none"/>
          <w:u w:val="none"/>
          <w:lang w:val="en-US" w:eastAsia="zh-CN"/>
        </w:rPr>
        <w:t xml:space="preserve">季度根据考核</w:t>
      </w:r>
      <w:r>
        <w:rPr>
          <w:rFonts w:hint="eastAsia" w:ascii="宋体" w:hAnsi="宋体" w:eastAsia="宋体" w:cs="宋体"/>
          <w:b w:val="0"/>
          <w:bCs/>
          <w:sz w:val="24"/>
          <w:szCs w:val="24"/>
          <w:highlight w:val="none"/>
          <w:u w:val="none"/>
          <w:lang w:val="en-US" w:eastAsia="zh-CN"/>
        </w:rPr>
        <w:t xml:space="preserve">进行结算支付</w:t>
      </w:r>
      <w:r>
        <w:rPr>
          <w:rFonts w:hint="eastAsia" w:ascii="宋体" w:hAnsi="宋体" w:cs="宋体"/>
          <w:b w:val="0"/>
          <w:bCs/>
          <w:sz w:val="24"/>
          <w:szCs w:val="24"/>
          <w:highlight w:val="none"/>
          <w:u w:val="none"/>
          <w:lang w:val="en-US" w:eastAsia="zh-CN"/>
        </w:rPr>
        <w:t xml:space="preserve">。</w:t>
      </w:r>
      <w:r>
        <w:rPr>
          <w:rFonts w:hint="eastAsia" w:ascii="宋体" w:hAnsi="宋体" w:eastAsia="宋体" w:cs="宋体"/>
          <w:b w:val="0"/>
          <w:bCs/>
          <w:sz w:val="24"/>
          <w:szCs w:val="24"/>
          <w:highlight w:val="none"/>
          <w:u w:val="none"/>
          <w:lang w:val="en-US" w:eastAsia="zh-CN"/>
        </w:rPr>
        <w:t xml:space="preserve">考核评分标准详见</w:t>
      </w:r>
      <w:r>
        <w:rPr>
          <w:rFonts w:hint="eastAsia" w:ascii="宋体" w:hAnsi="宋体" w:eastAsia="宋体" w:cs="宋体"/>
          <w:b w:val="0"/>
          <w:bCs/>
          <w:sz w:val="24"/>
          <w:highlight w:val="none"/>
          <w:u w:val="none"/>
          <w:lang w:val="en-US" w:eastAsia="zh-CN"/>
        </w:rPr>
        <w:t xml:space="preserve">《金坛区区级河道（含堤防）长效管护综合考核评分表》，具体</w:t>
      </w:r>
      <w:r>
        <w:rPr>
          <w:rFonts w:hint="eastAsia" w:ascii="宋体" w:hAnsi="宋体" w:eastAsia="宋体" w:cs="宋体"/>
          <w:b w:val="0"/>
          <w:bCs/>
          <w:sz w:val="24"/>
          <w:szCs w:val="24"/>
          <w:highlight w:val="none"/>
          <w:u w:val="none"/>
          <w:lang w:val="en-US" w:eastAsia="zh-CN"/>
        </w:rPr>
        <w:t xml:space="preserve">结算标准如下：</w:t>
      </w:r>
      <w:r/>
    </w:p>
    <w:p>
      <w:pPr>
        <w:ind w:firstLine="480"/>
        <w:pageBreakBefore w:val="0"/>
        <w:spacing w:line="336" w:lineRule="auto"/>
        <w:widowControl w:val="off"/>
        <w:rPr>
          <w:rFonts w:hint="eastAsia" w:ascii="宋体" w:hAnsi="宋体" w:eastAsia="宋体" w:cs="宋体"/>
          <w:b w:val="0"/>
          <w:bCs/>
          <w:sz w:val="24"/>
          <w:szCs w:val="24"/>
          <w:highlight w:val="none"/>
          <w:u w:val="none"/>
          <w:lang w:val="en-US" w:eastAsia="zh-CN"/>
        </w:rPr>
      </w:pPr>
      <w:r>
        <w:rPr>
          <w:rFonts w:hint="eastAsia" w:ascii="宋体" w:hAnsi="宋体" w:eastAsia="宋体" w:cs="宋体"/>
          <w:b w:val="0"/>
          <w:bCs/>
          <w:sz w:val="24"/>
          <w:szCs w:val="24"/>
          <w:highlight w:val="none"/>
          <w:u w:val="none"/>
          <w:lang w:val="en-US" w:eastAsia="zh-CN"/>
        </w:rPr>
        <w:t xml:space="preserve">R=a%×k</w:t>
      </w:r>
      <w:r/>
    </w:p>
    <w:p>
      <w:pPr>
        <w:ind w:firstLine="480"/>
        <w:pageBreakBefore w:val="0"/>
        <w:spacing w:line="336" w:lineRule="auto"/>
        <w:widowControl w:val="off"/>
        <w:rPr>
          <w:rFonts w:hint="eastAsia" w:ascii="宋体" w:hAnsi="宋体" w:eastAsia="宋体" w:cs="宋体"/>
          <w:b w:val="0"/>
          <w:bCs/>
          <w:sz w:val="24"/>
          <w:szCs w:val="24"/>
          <w:highlight w:val="none"/>
          <w:u w:val="none"/>
          <w:lang w:val="en-US" w:eastAsia="zh-CN"/>
        </w:rPr>
      </w:pPr>
      <w:r>
        <w:rPr>
          <w:rFonts w:hint="eastAsia" w:ascii="宋体" w:hAnsi="宋体" w:eastAsia="宋体" w:cs="宋体"/>
          <w:b w:val="0"/>
          <w:bCs/>
          <w:sz w:val="24"/>
          <w:szCs w:val="24"/>
          <w:highlight w:val="none"/>
          <w:u w:val="none"/>
          <w:lang w:val="en-US" w:eastAsia="zh-CN"/>
        </w:rPr>
        <w:t xml:space="preserve">R=</w:t>
      </w:r>
      <w:r>
        <w:rPr>
          <w:rFonts w:hint="eastAsia" w:ascii="宋体" w:hAnsi="宋体" w:cs="宋体"/>
          <w:b w:val="0"/>
          <w:bCs/>
          <w:sz w:val="24"/>
          <w:szCs w:val="24"/>
          <w:highlight w:val="none"/>
          <w:u w:val="none"/>
          <w:lang w:val="en-US" w:eastAsia="zh-CN"/>
        </w:rPr>
        <w:t xml:space="preserve">季度</w:t>
      </w:r>
      <w:r>
        <w:rPr>
          <w:rFonts w:hint="eastAsia" w:ascii="宋体" w:hAnsi="宋体" w:eastAsia="宋体" w:cs="宋体"/>
          <w:b w:val="0"/>
          <w:bCs/>
          <w:sz w:val="24"/>
          <w:szCs w:val="24"/>
          <w:highlight w:val="none"/>
          <w:u w:val="none"/>
          <w:lang w:val="en-US" w:eastAsia="zh-CN"/>
        </w:rPr>
        <w:t xml:space="preserve">结算金额；</w:t>
      </w:r>
      <w:r/>
    </w:p>
    <w:p>
      <w:pPr>
        <w:ind w:firstLine="480"/>
        <w:pageBreakBefore w:val="0"/>
        <w:spacing w:line="336" w:lineRule="auto"/>
        <w:widowControl w:val="off"/>
        <w:rPr>
          <w:rFonts w:hint="eastAsia" w:ascii="宋体" w:hAnsi="宋体" w:eastAsia="宋体" w:cs="宋体"/>
          <w:b w:val="0"/>
          <w:bCs/>
          <w:sz w:val="24"/>
          <w:szCs w:val="24"/>
          <w:highlight w:val="none"/>
          <w:u w:val="none"/>
          <w:lang w:val="en-US" w:eastAsia="zh-CN"/>
        </w:rPr>
      </w:pPr>
      <w:r>
        <w:rPr>
          <w:rFonts w:hint="eastAsia" w:ascii="宋体" w:hAnsi="宋体" w:eastAsia="宋体" w:cs="宋体"/>
          <w:b w:val="0"/>
          <w:bCs/>
          <w:sz w:val="24"/>
          <w:szCs w:val="24"/>
          <w:highlight w:val="none"/>
          <w:u w:val="none"/>
          <w:lang w:val="en-US" w:eastAsia="zh-CN"/>
        </w:rPr>
        <w:t xml:space="preserve">a=</w:t>
      </w:r>
      <w:r>
        <w:rPr>
          <w:rFonts w:hint="eastAsia" w:ascii="宋体" w:hAnsi="宋体" w:cs="宋体"/>
          <w:b w:val="0"/>
          <w:bCs/>
          <w:sz w:val="24"/>
          <w:szCs w:val="24"/>
          <w:highlight w:val="none"/>
          <w:u w:val="none"/>
          <w:lang w:val="en-US" w:eastAsia="zh-CN"/>
        </w:rPr>
        <w:t xml:space="preserve">季度考核</w:t>
      </w:r>
      <w:r>
        <w:rPr>
          <w:rFonts w:hint="eastAsia" w:ascii="宋体" w:hAnsi="宋体" w:eastAsia="宋体" w:cs="宋体"/>
          <w:b w:val="0"/>
          <w:bCs/>
          <w:sz w:val="24"/>
          <w:szCs w:val="24"/>
          <w:highlight w:val="none"/>
          <w:u w:val="none"/>
          <w:lang w:val="en-US" w:eastAsia="zh-CN"/>
        </w:rPr>
        <w:t xml:space="preserve">得分</w:t>
      </w:r>
      <w:r>
        <w:rPr>
          <w:rFonts w:hint="eastAsia" w:ascii="宋体" w:hAnsi="宋体" w:cs="宋体"/>
          <w:b w:val="0"/>
          <w:bCs/>
          <w:sz w:val="24"/>
          <w:szCs w:val="24"/>
          <w:highlight w:val="none"/>
          <w:u w:val="none"/>
          <w:lang w:val="en-US" w:eastAsia="zh-CN"/>
        </w:rPr>
        <w:t xml:space="preserve">（当季度每月考核得分的算术平均分）</w:t>
      </w:r>
      <w:r>
        <w:rPr>
          <w:rFonts w:hint="eastAsia" w:ascii="宋体" w:hAnsi="宋体" w:eastAsia="宋体" w:cs="宋体"/>
          <w:b w:val="0"/>
          <w:bCs/>
          <w:sz w:val="24"/>
          <w:szCs w:val="24"/>
          <w:highlight w:val="none"/>
          <w:u w:val="none"/>
          <w:lang w:val="en-US" w:eastAsia="zh-CN"/>
        </w:rPr>
        <w:t xml:space="preserve">；</w:t>
      </w:r>
      <w:r/>
    </w:p>
    <w:p>
      <w:pPr>
        <w:ind w:firstLine="480"/>
        <w:pageBreakBefore w:val="0"/>
        <w:spacing w:line="336" w:lineRule="auto"/>
        <w:widowControl w:val="off"/>
        <w:rPr>
          <w:rFonts w:hint="eastAsia" w:ascii="宋体" w:hAnsi="宋体" w:eastAsia="宋体" w:cs="宋体"/>
          <w:b w:val="0"/>
          <w:bCs/>
          <w:sz w:val="24"/>
          <w:szCs w:val="24"/>
          <w:highlight w:val="none"/>
          <w:u w:val="none"/>
          <w:lang w:val="en-US" w:eastAsia="zh-CN"/>
        </w:rPr>
      </w:pPr>
      <w:r>
        <w:rPr>
          <w:rFonts w:hint="eastAsia" w:ascii="宋体" w:hAnsi="宋体" w:eastAsia="宋体" w:cs="宋体"/>
          <w:b w:val="0"/>
          <w:bCs/>
          <w:sz w:val="24"/>
          <w:szCs w:val="24"/>
          <w:highlight w:val="none"/>
          <w:u w:val="none"/>
          <w:lang w:val="en-US" w:eastAsia="zh-CN"/>
        </w:rPr>
        <w:t xml:space="preserve">k=</w:t>
      </w:r>
      <w:r>
        <w:rPr>
          <w:rFonts w:hint="eastAsia" w:ascii="宋体" w:hAnsi="宋体" w:cs="宋体"/>
          <w:b w:val="0"/>
          <w:bCs/>
          <w:sz w:val="24"/>
          <w:szCs w:val="24"/>
          <w:highlight w:val="none"/>
          <w:u w:val="none"/>
          <w:lang w:val="en-US" w:eastAsia="zh-CN"/>
        </w:rPr>
        <w:t xml:space="preserve">当季度合同价</w:t>
      </w:r>
      <w:r>
        <w:rPr>
          <w:rFonts w:hint="eastAsia" w:ascii="宋体" w:hAnsi="宋体" w:eastAsia="宋体" w:cs="宋体"/>
          <w:b w:val="0"/>
          <w:bCs/>
          <w:sz w:val="24"/>
          <w:szCs w:val="24"/>
          <w:highlight w:val="none"/>
          <w:u w:val="none"/>
          <w:lang w:val="en-US" w:eastAsia="zh-CN"/>
        </w:rPr>
        <w:t xml:space="preserve">（</w:t>
      </w:r>
      <w:r>
        <w:rPr>
          <w:rFonts w:hint="eastAsia" w:ascii="宋体" w:hAnsi="宋体" w:cs="宋体"/>
          <w:b w:val="0"/>
          <w:bCs/>
          <w:sz w:val="24"/>
          <w:szCs w:val="24"/>
          <w:highlight w:val="none"/>
          <w:u w:val="none"/>
          <w:lang w:val="en-US" w:eastAsia="zh-CN"/>
        </w:rPr>
        <w:t xml:space="preserve">当季度合同价</w:t>
      </w:r>
      <w:r>
        <w:rPr>
          <w:rFonts w:hint="eastAsia" w:ascii="宋体" w:hAnsi="宋体" w:eastAsia="宋体" w:cs="宋体"/>
          <w:b w:val="0"/>
          <w:bCs/>
          <w:sz w:val="24"/>
          <w:szCs w:val="24"/>
          <w:highlight w:val="none"/>
          <w:u w:val="none"/>
          <w:lang w:val="en-US" w:eastAsia="zh-CN"/>
        </w:rPr>
        <w:t xml:space="preserve">为</w:t>
      </w:r>
      <w:r>
        <w:rPr>
          <w:rFonts w:hint="eastAsia" w:ascii="宋体" w:hAnsi="宋体" w:cs="宋体"/>
          <w:b w:val="0"/>
          <w:bCs/>
          <w:sz w:val="24"/>
          <w:szCs w:val="24"/>
          <w:highlight w:val="none"/>
          <w:u w:val="none"/>
          <w:lang w:val="en-US" w:eastAsia="zh-CN"/>
        </w:rPr>
        <w:t xml:space="preserve">当季度乙方管护的</w:t>
      </w:r>
      <w:r>
        <w:rPr>
          <w:rFonts w:hint="eastAsia" w:ascii="宋体" w:hAnsi="宋体" w:eastAsia="宋体" w:cs="宋体"/>
          <w:b w:val="0"/>
          <w:bCs/>
          <w:sz w:val="24"/>
          <w:szCs w:val="24"/>
          <w:highlight w:val="none"/>
          <w:u w:val="none"/>
          <w:lang w:val="en-US" w:eastAsia="zh-CN"/>
        </w:rPr>
        <w:t xml:space="preserve">各河道</w:t>
      </w:r>
      <w:r>
        <w:rPr>
          <w:rFonts w:hint="eastAsia" w:ascii="宋体" w:hAnsi="宋体" w:cs="宋体"/>
          <w:b w:val="0"/>
          <w:bCs/>
          <w:sz w:val="24"/>
          <w:szCs w:val="24"/>
          <w:highlight w:val="none"/>
          <w:u w:val="none"/>
          <w:lang w:val="en-US" w:eastAsia="zh-CN"/>
        </w:rPr>
        <w:t xml:space="preserve">合同价</w:t>
      </w:r>
      <w:r>
        <w:rPr>
          <w:rFonts w:hint="eastAsia" w:ascii="宋体" w:hAnsi="宋体" w:eastAsia="宋体" w:cs="宋体"/>
          <w:b w:val="0"/>
          <w:bCs/>
          <w:sz w:val="24"/>
          <w:szCs w:val="24"/>
          <w:highlight w:val="none"/>
          <w:u w:val="none"/>
          <w:lang w:val="en-US" w:eastAsia="zh-CN"/>
        </w:rPr>
        <w:t xml:space="preserve">之和，各河道</w:t>
      </w:r>
      <w:r>
        <w:rPr>
          <w:rFonts w:hint="eastAsia" w:ascii="宋体" w:hAnsi="宋体" w:cs="宋体"/>
          <w:b w:val="0"/>
          <w:bCs/>
          <w:sz w:val="24"/>
          <w:szCs w:val="24"/>
          <w:highlight w:val="none"/>
          <w:u w:val="none"/>
          <w:lang w:val="en-US" w:eastAsia="zh-CN"/>
        </w:rPr>
        <w:t xml:space="preserve">当季度合同价</w:t>
      </w:r>
      <w:r>
        <w:rPr>
          <w:rFonts w:hint="eastAsia" w:ascii="宋体" w:hAnsi="宋体" w:eastAsia="宋体" w:cs="宋体"/>
          <w:b w:val="0"/>
          <w:bCs/>
          <w:sz w:val="24"/>
          <w:szCs w:val="24"/>
          <w:highlight w:val="none"/>
          <w:u w:val="none"/>
          <w:lang w:val="en-US" w:eastAsia="zh-CN"/>
        </w:rPr>
        <w:t xml:space="preserve">=该河道的合同</w:t>
      </w:r>
      <w:r>
        <w:rPr>
          <w:rFonts w:hint="eastAsia" w:ascii="宋体" w:hAnsi="宋体" w:cs="宋体"/>
          <w:b w:val="0"/>
          <w:bCs/>
          <w:sz w:val="24"/>
          <w:szCs w:val="24"/>
          <w:highlight w:val="none"/>
          <w:u w:val="none"/>
          <w:lang w:val="en-US" w:eastAsia="zh-CN"/>
        </w:rPr>
        <w:t xml:space="preserve">价</w:t>
      </w:r>
      <w:r>
        <w:rPr>
          <w:rFonts w:hint="eastAsia" w:ascii="宋体" w:hAnsi="宋体" w:eastAsia="宋体" w:cs="宋体"/>
          <w:b w:val="0"/>
          <w:bCs/>
          <w:sz w:val="24"/>
          <w:szCs w:val="24"/>
          <w:highlight w:val="none"/>
          <w:u w:val="none"/>
          <w:lang w:val="en-US" w:eastAsia="zh-CN"/>
        </w:rPr>
        <w:t xml:space="preserve">÷合同约定服务天数×</w:t>
      </w:r>
      <w:r>
        <w:rPr>
          <w:rFonts w:hint="eastAsia" w:ascii="宋体" w:hAnsi="宋体" w:cs="宋体"/>
          <w:b w:val="0"/>
          <w:bCs/>
          <w:sz w:val="24"/>
          <w:szCs w:val="24"/>
          <w:highlight w:val="none"/>
          <w:u w:val="none"/>
          <w:lang w:val="en-US" w:eastAsia="zh-CN"/>
        </w:rPr>
        <w:t xml:space="preserve">当季度</w:t>
      </w:r>
      <w:r>
        <w:rPr>
          <w:rFonts w:hint="eastAsia" w:ascii="宋体" w:hAnsi="宋体" w:eastAsia="宋体" w:cs="宋体"/>
          <w:b w:val="0"/>
          <w:bCs/>
          <w:sz w:val="24"/>
          <w:szCs w:val="24"/>
          <w:highlight w:val="none"/>
          <w:u w:val="none"/>
          <w:lang w:val="en-US" w:eastAsia="zh-CN"/>
        </w:rPr>
        <w:t xml:space="preserve">实际服务天数）</w:t>
      </w:r>
      <w:r/>
    </w:p>
    <w:p>
      <w:pPr>
        <w:ind w:firstLine="480"/>
        <w:pageBreakBefore w:val="0"/>
        <w:spacing w:line="336" w:lineRule="auto"/>
        <w:widowControl w:val="off"/>
        <w:rPr>
          <w:rFonts w:hint="default" w:ascii="宋体" w:hAnsi="宋体" w:eastAsia="宋体" w:cs="宋体"/>
          <w:b w:val="0"/>
          <w:bCs/>
          <w:sz w:val="24"/>
          <w:szCs w:val="24"/>
          <w:highlight w:val="none"/>
          <w:u w:val="none"/>
          <w:lang w:val="en-US" w:eastAsia="zh-CN"/>
        </w:rPr>
      </w:pPr>
      <w:r>
        <w:rPr>
          <w:rFonts w:hint="eastAsia" w:ascii="宋体" w:hAnsi="宋体" w:cs="宋体"/>
          <w:b w:val="0"/>
          <w:bCs/>
          <w:sz w:val="24"/>
          <w:szCs w:val="24"/>
          <w:highlight w:val="none"/>
          <w:u w:val="none"/>
          <w:lang w:val="en-US" w:eastAsia="zh-CN"/>
        </w:rPr>
        <w:t xml:space="preserve">清杂费用经甲方验收合格后一次性支付。</w:t>
      </w:r>
      <w:r/>
    </w:p>
    <w:p>
      <w:pPr>
        <w:ind w:firstLine="480"/>
        <w:spacing w:line="360" w:lineRule="auto"/>
        <w:rPr>
          <w:rFonts w:hint="eastAsia" w:ascii="宋体" w:hAnsi="宋体" w:eastAsia="宋体" w:cs="宋体"/>
          <w:bCs/>
          <w:color w:val="000000"/>
          <w:sz w:val="24"/>
          <w:highlight w:val="none"/>
          <w:u w:val="none"/>
        </w:rPr>
      </w:pPr>
      <w:r>
        <w:rPr>
          <w:rFonts w:hint="eastAsia" w:ascii="宋体" w:hAnsi="宋体" w:eastAsia="宋体" w:cs="宋体"/>
          <w:b w:val="0"/>
          <w:bCs/>
          <w:sz w:val="24"/>
          <w:szCs w:val="24"/>
          <w:highlight w:val="none"/>
          <w:u w:val="none"/>
          <w:lang w:val="en-US" w:eastAsia="zh-CN"/>
        </w:rPr>
        <w:t xml:space="preserve">结算金额确定后，甲方</w:t>
      </w:r>
      <w:r>
        <w:rPr>
          <w:rFonts w:hint="eastAsia" w:ascii="宋体" w:hAnsi="宋体" w:eastAsia="宋体" w:cs="宋体"/>
          <w:sz w:val="24"/>
          <w:szCs w:val="24"/>
          <w:highlight w:val="none"/>
          <w:u w:val="none"/>
          <w:lang w:val="en-US" w:eastAsia="zh-CN"/>
        </w:rPr>
        <w:t xml:space="preserve">以转账方式直接转入乙方银行账户，</w:t>
      </w:r>
      <w:r>
        <w:rPr>
          <w:rFonts w:hint="eastAsia" w:ascii="宋体" w:hAnsi="宋体" w:eastAsia="宋体" w:cs="宋体"/>
          <w:bCs/>
          <w:color w:val="000000"/>
          <w:sz w:val="24"/>
          <w:highlight w:val="none"/>
          <w:u w:val="none"/>
        </w:rPr>
        <w:t xml:space="preserve">乙方应在支付前向甲方提供等额正式发票。</w:t>
      </w:r>
      <w:r/>
    </w:p>
    <w:p>
      <w:pPr>
        <w:pageBreakBefore w:val="0"/>
        <w:spacing w:line="336"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left="-176" w:firstLine="482"/>
        <w:pageBreakBefore w:val="0"/>
        <w:spacing w:line="336"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五</w:t>
      </w:r>
      <w:r>
        <w:rPr>
          <w:rFonts w:hint="eastAsia" w:ascii="宋体" w:hAnsi="宋体" w:eastAsia="宋体" w:cs="宋体"/>
          <w:b/>
          <w:sz w:val="24"/>
          <w:highlight w:val="none"/>
        </w:rPr>
        <w:t xml:space="preserve">条　双方责任</w:t>
      </w:r>
      <w:r/>
    </w:p>
    <w:p>
      <w:pPr>
        <w:ind w:left="-176" w:firstLine="480"/>
        <w:pageBreakBefore w:val="0"/>
        <w:spacing w:line="336"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 甲方权利和义务</w:t>
      </w:r>
      <w:r/>
    </w:p>
    <w:p>
      <w:pPr>
        <w:ind w:firstLine="240"/>
        <w:pageBreakBefore w:val="0"/>
        <w:spacing w:line="336"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1、对乙方作业服务及履行合同情况进行考核和指导。</w:t>
      </w:r>
      <w:r/>
    </w:p>
    <w:p>
      <w:pPr>
        <w:pStyle w:val="1005"/>
        <w:ind w:firstLine="240"/>
        <w:jc w:val="left"/>
        <w:pageBreakBefore w:val="0"/>
        <w:spacing w:before="0" w:line="336"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2</w:t>
      </w:r>
      <w:r>
        <w:rPr>
          <w:rFonts w:hint="eastAsia" w:ascii="宋体" w:hAnsi="宋体" w:eastAsia="宋体" w:cs="宋体"/>
          <w:b w:val="0"/>
          <w:bCs/>
          <w:sz w:val="24"/>
          <w:highlight w:val="none"/>
        </w:rPr>
        <w:t xml:space="preserve">、</w:t>
      </w:r>
      <w:r>
        <w:rPr>
          <w:rFonts w:hint="eastAsia" w:ascii="宋体" w:hAnsi="宋体" w:eastAsia="宋体" w:cs="宋体"/>
          <w:b w:val="0"/>
          <w:bCs/>
          <w:sz w:val="24"/>
          <w:highlight w:val="none"/>
          <w:lang w:val="en-US" w:eastAsia="zh-CN"/>
        </w:rPr>
        <w:t xml:space="preserve">根据乙方在考核中的结果，每季度向乙方支付服务费用。</w:t>
      </w:r>
      <w:r/>
    </w:p>
    <w:p>
      <w:pPr>
        <w:pStyle w:val="1005"/>
        <w:ind w:firstLine="240"/>
        <w:jc w:val="left"/>
        <w:pageBreakBefore w:val="0"/>
        <w:spacing w:before="0" w:line="336"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lang w:val="en-US" w:eastAsia="zh-CN"/>
        </w:rPr>
        <w:t xml:space="preserve">3、甲方拥有对《金坛区区级河道（含堤防）长效管护综合考核评分表》的解释权。</w:t>
      </w:r>
      <w:r/>
    </w:p>
    <w:p>
      <w:pPr>
        <w:ind w:left="-176" w:firstLine="482"/>
        <w:pageBreakBefore w:val="0"/>
        <w:spacing w:line="336" w:lineRule="auto"/>
        <w:widowControl w:val="off"/>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乙方权利和义务</w:t>
      </w:r>
      <w:r/>
    </w:p>
    <w:p>
      <w:pPr>
        <w:ind w:firstLine="240"/>
        <w:pageBreakBefore w:val="0"/>
        <w:spacing w:line="336"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lang w:val="en-US" w:eastAsia="zh-CN"/>
        </w:rPr>
        <w:t xml:space="preserve">1.</w:t>
      </w:r>
      <w:r>
        <w:rPr>
          <w:rFonts w:hint="eastAsia" w:ascii="宋体" w:hAnsi="宋体" w:eastAsia="宋体" w:cs="宋体"/>
          <w:b w:val="0"/>
          <w:bCs/>
          <w:sz w:val="24"/>
          <w:highlight w:val="none"/>
        </w:rPr>
        <w:t xml:space="preserve">乙方应按招标文件规定的服务要求、</w:t>
      </w:r>
      <w:r>
        <w:rPr>
          <w:rFonts w:hint="eastAsia" w:ascii="宋体" w:hAnsi="宋体" w:eastAsia="宋体" w:cs="宋体"/>
          <w:b w:val="0"/>
          <w:bCs/>
          <w:sz w:val="24"/>
          <w:highlight w:val="none"/>
          <w:lang w:val="en-US" w:eastAsia="zh-CN"/>
        </w:rPr>
        <w:t xml:space="preserve">人员设备</w:t>
      </w:r>
      <w:r>
        <w:rPr>
          <w:rFonts w:hint="eastAsia" w:ascii="宋体" w:hAnsi="宋体" w:eastAsia="宋体" w:cs="宋体"/>
          <w:b w:val="0"/>
          <w:bCs/>
          <w:sz w:val="24"/>
          <w:highlight w:val="none"/>
        </w:rPr>
        <w:t xml:space="preserve">要求向甲方提供服务。</w:t>
      </w:r>
      <w:r/>
    </w:p>
    <w:p>
      <w:pPr>
        <w:ind w:firstLine="240"/>
        <w:pageBreakBefore w:val="0"/>
        <w:spacing w:line="336"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lang w:val="en-US" w:eastAsia="zh-CN"/>
        </w:rPr>
        <w:t xml:space="preserve">2.</w:t>
      </w:r>
      <w:r>
        <w:rPr>
          <w:rFonts w:hint="eastAsia" w:ascii="宋体" w:hAnsi="宋体" w:eastAsia="宋体" w:cs="宋体"/>
          <w:b w:val="0"/>
          <w:bCs/>
          <w:sz w:val="24"/>
          <w:highlight w:val="none"/>
        </w:rPr>
        <w:t xml:space="preserve">保证服务作业质量。</w:t>
      </w:r>
      <w:r/>
    </w:p>
    <w:p>
      <w:pPr>
        <w:ind w:firstLine="240"/>
        <w:pageBreakBefore w:val="0"/>
        <w:spacing w:line="336"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lang w:val="en-US" w:eastAsia="zh-CN"/>
        </w:rPr>
        <w:t xml:space="preserve">3.</w:t>
      </w:r>
      <w:r>
        <w:rPr>
          <w:rFonts w:hint="eastAsia" w:ascii="宋体" w:hAnsi="宋体" w:eastAsia="宋体" w:cs="宋体"/>
          <w:b w:val="0"/>
          <w:bCs/>
          <w:sz w:val="24"/>
          <w:highlight w:val="none"/>
        </w:rPr>
        <w:t xml:space="preserve">独立承担作业中的安全责任和经济赔偿。</w:t>
      </w:r>
      <w:r/>
    </w:p>
    <w:p>
      <w:pPr>
        <w:ind w:firstLine="240"/>
        <w:pageBreakBefore w:val="0"/>
        <w:spacing w:line="336" w:lineRule="auto"/>
        <w:widowControl w:val="off"/>
        <w:rPr>
          <w:rFonts w:hint="default"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4.</w:t>
      </w:r>
      <w:r>
        <w:rPr>
          <w:rFonts w:hint="eastAsia" w:ascii="宋体" w:hAnsi="宋体" w:eastAsia="宋体" w:cs="宋体"/>
          <w:b w:val="0"/>
          <w:bCs/>
          <w:sz w:val="24"/>
          <w:highlight w:val="none"/>
        </w:rPr>
        <w:t xml:space="preserve">独立处理劳资纠纷。</w:t>
      </w:r>
      <w:r/>
    </w:p>
    <w:p>
      <w:pPr>
        <w:ind w:firstLine="240"/>
        <w:pageBreakBefore w:val="0"/>
        <w:spacing w:line="336" w:lineRule="auto"/>
        <w:widowControl w:val="off"/>
        <w:rPr>
          <w:rFonts w:hint="eastAsia" w:ascii="宋体" w:hAnsi="宋体" w:eastAsia="宋体" w:cs="宋体"/>
          <w:b w:val="0"/>
          <w:bCs/>
          <w:sz w:val="24"/>
          <w:highlight w:val="none"/>
        </w:rPr>
      </w:pPr>
      <w:r>
        <w:rPr>
          <w:rFonts w:hint="eastAsia" w:ascii="宋体" w:hAnsi="宋体" w:cs="宋体"/>
          <w:b w:val="0"/>
          <w:bCs/>
          <w:sz w:val="24"/>
          <w:highlight w:val="none"/>
          <w:lang w:val="en-US" w:eastAsia="zh-CN"/>
        </w:rPr>
        <w:t xml:space="preserve">5</w:t>
      </w:r>
      <w:r>
        <w:rPr>
          <w:rFonts w:hint="eastAsia" w:ascii="宋体" w:hAnsi="宋体" w:eastAsia="宋体" w:cs="宋体"/>
          <w:b w:val="0"/>
          <w:bCs/>
          <w:sz w:val="24"/>
          <w:highlight w:val="none"/>
          <w:lang w:val="en-US" w:eastAsia="zh-CN"/>
        </w:rPr>
        <w:t xml:space="preserve">.</w:t>
      </w:r>
      <w:r>
        <w:rPr>
          <w:rFonts w:hint="eastAsia" w:ascii="宋体" w:hAnsi="宋体" w:eastAsia="宋体" w:cs="宋体"/>
          <w:b w:val="0"/>
          <w:bCs/>
          <w:sz w:val="24"/>
          <w:highlight w:val="none"/>
        </w:rPr>
        <w:t xml:space="preserve">法规、政策规定由乙方承担的其他责任。</w:t>
      </w:r>
      <w:r/>
    </w:p>
    <w:p>
      <w:pPr>
        <w:ind w:left="-176" w:firstLine="482"/>
        <w:pageBreakBefore w:val="0"/>
        <w:spacing w:line="336"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六</w:t>
      </w:r>
      <w:r>
        <w:rPr>
          <w:rFonts w:hint="eastAsia" w:ascii="宋体" w:hAnsi="宋体" w:eastAsia="宋体" w:cs="宋体"/>
          <w:b/>
          <w:sz w:val="24"/>
          <w:highlight w:val="none"/>
        </w:rPr>
        <w:t xml:space="preserve">条  违约责任</w:t>
      </w:r>
      <w:r/>
    </w:p>
    <w:p>
      <w:pPr>
        <w:ind w:left="-176" w:firstLine="480"/>
        <w:pageBreakBefore w:val="0"/>
        <w:spacing w:line="336"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甲方责任：</w:t>
      </w:r>
      <w:r/>
    </w:p>
    <w:p>
      <w:pPr>
        <w:ind w:left="-176" w:firstLine="480"/>
        <w:pageBreakBefore w:val="0"/>
        <w:spacing w:line="336"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  在合同履行期间，甲方</w:t>
      </w:r>
      <w:r>
        <w:rPr>
          <w:rFonts w:hint="eastAsia" w:ascii="宋体" w:hAnsi="宋体" w:cs="宋体"/>
          <w:sz w:val="24"/>
          <w:highlight w:val="none"/>
          <w:lang w:val="en-US" w:eastAsia="zh-CN"/>
        </w:rPr>
        <w:t xml:space="preserve">如</w:t>
      </w:r>
      <w:r>
        <w:rPr>
          <w:rFonts w:hint="eastAsia" w:ascii="宋体" w:hAnsi="宋体" w:eastAsia="宋体" w:cs="宋体"/>
          <w:sz w:val="24"/>
          <w:highlight w:val="none"/>
        </w:rPr>
        <w:t xml:space="preserve">擅自要求终止或解除合同的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应根据乙方实际完成工作量支付</w:t>
      </w:r>
      <w:r>
        <w:rPr>
          <w:rFonts w:hint="eastAsia" w:ascii="宋体" w:hAnsi="宋体" w:cs="宋体"/>
          <w:sz w:val="24"/>
          <w:highlight w:val="none"/>
          <w:lang w:val="en-US" w:eastAsia="zh-CN"/>
        </w:rPr>
        <w:t xml:space="preserve">服务</w:t>
      </w:r>
      <w:r>
        <w:rPr>
          <w:rFonts w:hint="eastAsia" w:ascii="宋体" w:hAnsi="宋体" w:eastAsia="宋体" w:cs="宋体"/>
          <w:sz w:val="24"/>
          <w:highlight w:val="none"/>
        </w:rPr>
        <w:t xml:space="preserve">费。</w:t>
      </w:r>
      <w:r/>
    </w:p>
    <w:p>
      <w:pPr>
        <w:ind w:left="-176" w:firstLine="480"/>
        <w:pageBreakBefore w:val="0"/>
        <w:spacing w:line="336"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　乙方责任：</w:t>
      </w:r>
      <w:r/>
    </w:p>
    <w:p>
      <w:pPr>
        <w:ind w:left="-176" w:firstLine="482"/>
        <w:pageBreakBefore w:val="0"/>
        <w:spacing w:line="336" w:lineRule="auto"/>
        <w:widowControl w:val="off"/>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2.1  </w:t>
      </w:r>
      <w:r>
        <w:rPr>
          <w:rFonts w:hint="eastAsia" w:ascii="宋体" w:hAnsi="宋体" w:eastAsia="宋体" w:cs="宋体"/>
          <w:b w:val="0"/>
          <w:bCs w:val="0"/>
          <w:sz w:val="24"/>
          <w:highlight w:val="none"/>
        </w:rPr>
        <w:t xml:space="preserve">乙方</w:t>
      </w:r>
      <w:r>
        <w:rPr>
          <w:rFonts w:hint="eastAsia" w:ascii="宋体" w:hAnsi="宋体" w:eastAsia="宋体" w:cs="宋体"/>
          <w:b w:val="0"/>
          <w:bCs w:val="0"/>
          <w:sz w:val="24"/>
          <w:highlight w:val="none"/>
          <w:lang w:val="en-US" w:eastAsia="zh-CN"/>
        </w:rPr>
        <w:t xml:space="preserve">在</w:t>
      </w:r>
      <w:r>
        <w:rPr>
          <w:rFonts w:hint="eastAsia" w:ascii="宋体" w:hAnsi="宋体" w:cs="宋体"/>
          <w:b w:val="0"/>
          <w:bCs w:val="0"/>
          <w:sz w:val="24"/>
          <w:highlight w:val="none"/>
          <w:lang w:val="en-US" w:eastAsia="zh-CN"/>
        </w:rPr>
        <w:t xml:space="preserve">服务</w:t>
      </w:r>
      <w:r>
        <w:rPr>
          <w:rFonts w:hint="eastAsia" w:ascii="宋体" w:hAnsi="宋体" w:eastAsia="宋体" w:cs="宋体"/>
          <w:b w:val="0"/>
          <w:bCs w:val="0"/>
          <w:sz w:val="24"/>
          <w:highlight w:val="none"/>
          <w:lang w:val="en-US" w:eastAsia="zh-CN"/>
        </w:rPr>
        <w:t xml:space="preserve">过程中</w:t>
      </w:r>
      <w:r>
        <w:rPr>
          <w:rFonts w:hint="eastAsia" w:ascii="宋体" w:hAnsi="宋体" w:eastAsia="宋体" w:cs="宋体"/>
          <w:b w:val="0"/>
          <w:bCs w:val="0"/>
          <w:sz w:val="24"/>
          <w:highlight w:val="none"/>
        </w:rPr>
        <w:t xml:space="preserve">有以下情形的，视为乙方违约，如乙方违约，甲方有权立即终止本</w:t>
      </w:r>
      <w:r>
        <w:rPr>
          <w:rFonts w:hint="eastAsia" w:ascii="宋体" w:hAnsi="宋体" w:cs="宋体"/>
          <w:b w:val="0"/>
          <w:bCs w:val="0"/>
          <w:sz w:val="24"/>
          <w:highlight w:val="none"/>
          <w:lang w:val="en-US" w:eastAsia="zh-CN"/>
        </w:rPr>
        <w:t xml:space="preserve">合同</w:t>
      </w:r>
      <w:r>
        <w:rPr>
          <w:rFonts w:hint="eastAsia" w:ascii="宋体" w:hAnsi="宋体" w:eastAsia="宋体" w:cs="宋体"/>
          <w:b w:val="0"/>
          <w:bCs w:val="0"/>
          <w:sz w:val="24"/>
          <w:highlight w:val="none"/>
        </w:rPr>
        <w:t xml:space="preserve">，乙方服务费结算至终止之日</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lang w:val="en-US" w:eastAsia="zh-CN"/>
        </w:rPr>
        <w:t xml:space="preserve">缴纳的履约保证金不予退还。</w:t>
      </w:r>
      <w:r/>
    </w:p>
    <w:p>
      <w:pPr>
        <w:ind w:left="-176" w:firstLine="482"/>
        <w:pageBreakBefore w:val="0"/>
        <w:spacing w:line="336" w:lineRule="auto"/>
        <w:widowControl w:val="off"/>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val="en-US" w:eastAsia="zh-CN"/>
        </w:rPr>
        <w:t xml:space="preserve">①乙方连续2个</w:t>
      </w:r>
      <w:r>
        <w:rPr>
          <w:rFonts w:hint="eastAsia" w:ascii="宋体" w:hAnsi="宋体" w:cs="宋体"/>
          <w:b w:val="0"/>
          <w:bCs w:val="0"/>
          <w:sz w:val="24"/>
          <w:highlight w:val="none"/>
          <w:lang w:val="en-US" w:eastAsia="zh-CN"/>
        </w:rPr>
        <w:t xml:space="preserve">月或累计3个月</w:t>
      </w:r>
      <w:r>
        <w:rPr>
          <w:rFonts w:hint="eastAsia" w:ascii="宋体" w:hAnsi="宋体" w:eastAsia="宋体" w:cs="宋体"/>
          <w:b w:val="0"/>
          <w:bCs w:val="0"/>
          <w:sz w:val="24"/>
          <w:highlight w:val="none"/>
          <w:lang w:val="en-US" w:eastAsia="zh-CN"/>
        </w:rPr>
        <w:t xml:space="preserve">考核得分在60分以下的</w:t>
      </w:r>
      <w:r>
        <w:rPr>
          <w:rFonts w:hint="eastAsia" w:ascii="宋体" w:hAnsi="宋体" w:eastAsia="宋体" w:cs="宋体"/>
          <w:b w:val="0"/>
          <w:bCs w:val="0"/>
          <w:sz w:val="24"/>
          <w:highlight w:val="none"/>
          <w:lang w:eastAsia="zh-CN"/>
        </w:rPr>
        <w:t xml:space="preserve">；</w:t>
      </w:r>
      <w:r/>
    </w:p>
    <w:p>
      <w:pPr>
        <w:ind w:left="-176" w:firstLine="482"/>
        <w:pageBreakBefore w:val="0"/>
        <w:spacing w:line="336" w:lineRule="auto"/>
        <w:widowControl w:val="off"/>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val="en-US" w:eastAsia="zh-CN"/>
        </w:rPr>
        <w:t xml:space="preserve">②</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color w:val="000000"/>
          <w:sz w:val="24"/>
          <w:szCs w:val="22"/>
          <w:highlight w:val="none"/>
        </w:rPr>
        <w:t xml:space="preserve">转包</w:t>
      </w:r>
      <w:r>
        <w:rPr>
          <w:rFonts w:hint="eastAsia" w:ascii="宋体" w:hAnsi="宋体" w:eastAsia="宋体" w:cs="宋体"/>
          <w:bCs/>
          <w:color w:val="000000"/>
          <w:sz w:val="24"/>
          <w:highlight w:val="none"/>
        </w:rPr>
        <w:t xml:space="preserve">或违法分包的</w:t>
      </w:r>
      <w:r>
        <w:rPr>
          <w:rFonts w:hint="eastAsia" w:ascii="宋体" w:hAnsi="宋体" w:cs="宋体"/>
          <w:bCs/>
          <w:color w:val="000000"/>
          <w:sz w:val="24"/>
          <w:highlight w:val="none"/>
          <w:lang w:eastAsia="zh-CN"/>
        </w:rPr>
        <w:t xml:space="preserve">。</w:t>
      </w:r>
      <w:r/>
    </w:p>
    <w:p>
      <w:pPr>
        <w:ind w:left="-176" w:firstLine="482"/>
        <w:pageBreakBefore w:val="0"/>
        <w:spacing w:line="336" w:lineRule="auto"/>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2.2  </w:t>
      </w:r>
      <w:r>
        <w:rPr>
          <w:rFonts w:hint="eastAsia" w:ascii="宋体" w:hAnsi="宋体" w:cs="宋体"/>
          <w:b w:val="0"/>
          <w:bCs w:val="0"/>
          <w:sz w:val="24"/>
          <w:highlight w:val="none"/>
          <w:lang w:val="en-US" w:eastAsia="zh-CN"/>
        </w:rPr>
        <w:t xml:space="preserve">乙方应按甲方服务要求开展管护工作，发现问题及时整改，如</w:t>
      </w:r>
      <w:r>
        <w:rPr>
          <w:rFonts w:hint="eastAsia" w:ascii="宋体" w:hAnsi="宋体" w:eastAsia="宋体" w:cs="宋体"/>
          <w:b w:val="0"/>
          <w:bCs w:val="0"/>
          <w:sz w:val="24"/>
          <w:highlight w:val="none"/>
          <w:lang w:val="en-US" w:eastAsia="zh-CN"/>
        </w:rPr>
        <w:t xml:space="preserve">未按</w:t>
      </w:r>
      <w:r>
        <w:rPr>
          <w:rFonts w:hint="eastAsia" w:ascii="宋体" w:hAnsi="宋体" w:cs="宋体"/>
          <w:b w:val="0"/>
          <w:bCs w:val="0"/>
          <w:sz w:val="24"/>
          <w:highlight w:val="none"/>
          <w:lang w:val="en-US" w:eastAsia="zh-CN"/>
        </w:rPr>
        <w:t xml:space="preserve">要求及时整改到位的，扣500元/次</w:t>
      </w:r>
      <w:r>
        <w:rPr>
          <w:rFonts w:hint="eastAsia" w:ascii="宋体" w:hAnsi="宋体" w:eastAsia="宋体" w:cs="宋体"/>
          <w:b w:val="0"/>
          <w:bCs w:val="0"/>
          <w:sz w:val="24"/>
          <w:highlight w:val="none"/>
          <w:lang w:val="en-US" w:eastAsia="zh-CN"/>
        </w:rPr>
        <w:t xml:space="preserve">。</w:t>
      </w:r>
      <w:r>
        <w:rPr>
          <w:rFonts w:hint="eastAsia" w:ascii="宋体" w:hAnsi="宋体" w:cs="宋体"/>
          <w:b w:val="0"/>
          <w:bCs w:val="0"/>
          <w:sz w:val="24"/>
          <w:highlight w:val="none"/>
          <w:lang w:val="en-US" w:eastAsia="zh-CN"/>
        </w:rPr>
        <w:t xml:space="preserve">乙方超过30天仍未整改完成的，</w:t>
      </w:r>
      <w:r>
        <w:rPr>
          <w:rFonts w:ascii="Segoe UI" w:hAnsi="Segoe UI" w:eastAsia="Segoe UI" w:cs="Segoe UI"/>
          <w:i w:val="0"/>
          <w:iCs w:val="0"/>
          <w:caps w:val="0"/>
          <w:color w:val="0f1115"/>
          <w:spacing w:val="0"/>
          <w:sz w:val="24"/>
          <w:szCs w:val="24"/>
          <w:shd w:val="clear" w:color="auto" w:fill="ffffff"/>
        </w:rPr>
        <w:t xml:space="preserve">甲方有权单方解除合同，</w:t>
      </w:r>
      <w:r>
        <w:rPr>
          <w:rFonts w:hint="eastAsia" w:ascii="Segoe UI" w:hAnsi="Segoe UI" w:eastAsia="宋体" w:cs="Segoe UI"/>
          <w:i w:val="0"/>
          <w:iCs w:val="0"/>
          <w:caps w:val="0"/>
          <w:color w:val="0f1115"/>
          <w:spacing w:val="0"/>
          <w:sz w:val="24"/>
          <w:szCs w:val="24"/>
          <w:shd w:val="clear" w:color="auto" w:fill="ffffff"/>
          <w:lang w:val="en-US" w:eastAsia="zh-CN"/>
        </w:rPr>
        <w:t xml:space="preserve">乙方</w:t>
      </w:r>
      <w:r>
        <w:rPr>
          <w:rFonts w:hint="eastAsia" w:ascii="宋体" w:hAnsi="宋体" w:cs="宋体"/>
          <w:b w:val="0"/>
          <w:bCs w:val="0"/>
          <w:sz w:val="24"/>
          <w:highlight w:val="none"/>
          <w:lang w:val="en-US" w:eastAsia="zh-CN"/>
        </w:rPr>
        <w:t xml:space="preserve">缴纳的履约保证金不予退还。</w:t>
      </w:r>
      <w:r/>
    </w:p>
    <w:p>
      <w:pPr>
        <w:ind w:left="-176" w:firstLine="482"/>
        <w:pageBreakBefore w:val="0"/>
        <w:spacing w:line="336" w:lineRule="auto"/>
        <w:widowControl w:val="off"/>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lang w:val="en-US" w:eastAsia="zh-CN"/>
        </w:rPr>
        <w:t xml:space="preserve">3.其他未尽事宜，以《民法典》等有关法律法规规定为准，无相关规定的，双方协商解决</w:t>
      </w:r>
      <w:r>
        <w:rPr>
          <w:rFonts w:hint="eastAsia" w:ascii="宋体" w:hAnsi="宋体" w:eastAsia="宋体" w:cs="宋体"/>
          <w:b w:val="0"/>
          <w:bCs w:val="0"/>
          <w:sz w:val="24"/>
          <w:highlight w:val="none"/>
          <w:lang w:eastAsia="zh-CN"/>
        </w:rPr>
        <w:t xml:space="preserve">。</w:t>
      </w:r>
      <w:r/>
    </w:p>
    <w:p>
      <w:pPr>
        <w:ind w:left="-176" w:firstLine="482"/>
        <w:pageBreakBefore w:val="0"/>
        <w:spacing w:line="336"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七</w:t>
      </w:r>
      <w:r>
        <w:rPr>
          <w:rFonts w:hint="eastAsia" w:ascii="宋体" w:hAnsi="宋体" w:eastAsia="宋体" w:cs="宋体"/>
          <w:b/>
          <w:sz w:val="24"/>
          <w:highlight w:val="none"/>
        </w:rPr>
        <w:t xml:space="preserve">条  不可抗力</w:t>
      </w:r>
      <w:r/>
    </w:p>
    <w:p>
      <w:pPr>
        <w:ind w:left="-176" w:firstLine="480"/>
        <w:pageBreakBefore w:val="0"/>
        <w:spacing w:line="336"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1如果发生签约时不能预见的事故，而双方又不能避免或克服其影响，该事故即构成不可抗力。这些事故包括但不限于自然灾害（如地震、失火、洪水、恶劣天气造成超过正常设计标准的风暴等）和战争；</w:t>
      </w:r>
      <w:r/>
    </w:p>
    <w:p>
      <w:pPr>
        <w:ind w:left="-176" w:firstLine="480"/>
        <w:pageBreakBefore w:val="0"/>
        <w:spacing w:line="336"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2在履行本合同期间，由于各方面都无法控制的不可抗力因素而造成本合同无法履行或延迟履行，不应视为违约；</w:t>
      </w:r>
      <w:r/>
    </w:p>
    <w:p>
      <w:pPr>
        <w:ind w:left="-176" w:firstLine="480"/>
        <w:pageBreakBefore w:val="0"/>
        <w:spacing w:line="336"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3当不可抗力发生后，受害方应以最快的方式通知对方，并提供有效的书面证明，而且在所有情况下，均应积极采取措施，以消除或减少不可抗力所造成的影响；</w:t>
      </w:r>
      <w:r/>
    </w:p>
    <w:p>
      <w:pPr>
        <w:ind w:left="-176" w:firstLine="480"/>
        <w:pageBreakBefore w:val="0"/>
        <w:spacing w:line="336"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4当不可抗力终止时，受害方同样应以最快的方式通知对方。</w:t>
      </w:r>
      <w:r/>
    </w:p>
    <w:p>
      <w:pPr>
        <w:ind w:left="-176" w:firstLine="482"/>
        <w:pageBreakBefore w:val="0"/>
        <w:spacing w:line="336"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eastAsia="zh-CN"/>
        </w:rPr>
        <w:t xml:space="preserve">八</w:t>
      </w:r>
      <w:r>
        <w:rPr>
          <w:rFonts w:hint="eastAsia" w:ascii="宋体" w:hAnsi="宋体" w:eastAsia="宋体" w:cs="宋体"/>
          <w:b/>
          <w:sz w:val="24"/>
          <w:highlight w:val="none"/>
        </w:rPr>
        <w:t xml:space="preserve">条　争议解决方式</w:t>
      </w:r>
      <w:r/>
    </w:p>
    <w:p>
      <w:pPr>
        <w:ind w:left="-176" w:firstLine="480"/>
        <w:pageBreakBefore w:val="0"/>
        <w:spacing w:line="336"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本合同在履行期间，双方如发生争议，应及时协商解决，协商不成的，任何一方均有权向甲方所在地人民法院提起诉讼。</w:t>
      </w:r>
      <w:r/>
    </w:p>
    <w:p>
      <w:pPr>
        <w:ind w:left="-176" w:firstLine="482"/>
        <w:pageBreakBefore w:val="0"/>
        <w:spacing w:line="336"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eastAsia="zh-CN"/>
        </w:rPr>
        <w:t xml:space="preserve">九</w:t>
      </w:r>
      <w:r>
        <w:rPr>
          <w:rFonts w:hint="eastAsia" w:ascii="宋体" w:hAnsi="宋体" w:eastAsia="宋体" w:cs="宋体"/>
          <w:b/>
          <w:sz w:val="24"/>
          <w:highlight w:val="none"/>
        </w:rPr>
        <w:t xml:space="preserve">条　合同生效及其他</w:t>
      </w:r>
      <w:r/>
    </w:p>
    <w:p>
      <w:pPr>
        <w:ind w:left="-176" w:firstLine="480"/>
        <w:pageBreakBefore w:val="0"/>
        <w:spacing w:line="336"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  本合同自双方单位法定代表人或委托代理人签字并加盖单位公章后生效；</w:t>
      </w:r>
      <w:r/>
    </w:p>
    <w:p>
      <w:pPr>
        <w:ind w:left="-176" w:firstLine="480"/>
        <w:pageBreakBefore w:val="0"/>
        <w:spacing w:line="336"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  本合同项目开展过程中经双方认可的工作大纲、来往传真、会议纪要等均视为本合同的组成文件，如与合同文件存在歧义或不一致，则以后形成的文件内容为准；</w:t>
      </w:r>
      <w:r/>
    </w:p>
    <w:p>
      <w:pPr>
        <w:ind w:left="-176" w:firstLine="480"/>
        <w:pageBreakBefore w:val="0"/>
        <w:spacing w:line="336"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  合同未尽事宜，经双方协商一致，可另行签订补充协议，视为本合同的不可分割的组成部分，补充协议与本合同具有同等效力；如果补充协议与本合同存在歧义或不一致，则以补充协议为准；</w:t>
      </w:r>
      <w:r/>
    </w:p>
    <w:p>
      <w:pPr>
        <w:ind w:left="-176" w:firstLine="480"/>
        <w:pageBreakBefore w:val="0"/>
        <w:spacing w:line="336"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  本合同原件一式</w:t>
      </w:r>
      <w:r>
        <w:rPr>
          <w:rFonts w:hint="eastAsia" w:ascii="宋体" w:hAnsi="宋体" w:eastAsia="宋体" w:cs="宋体"/>
          <w:sz w:val="24"/>
          <w:highlight w:val="none"/>
          <w:u w:val="single"/>
        </w:rPr>
        <w:t xml:space="preserve"> 伍 </w:t>
      </w:r>
      <w:r>
        <w:rPr>
          <w:rFonts w:hint="eastAsia" w:ascii="宋体" w:hAnsi="宋体" w:eastAsia="宋体" w:cs="宋体"/>
          <w:sz w:val="24"/>
          <w:highlight w:val="none"/>
        </w:rPr>
        <w:t xml:space="preserve">份，甲乙双方各执</w:t>
      </w:r>
      <w:r>
        <w:rPr>
          <w:rFonts w:hint="eastAsia" w:ascii="宋体" w:hAnsi="宋体" w:eastAsia="宋体" w:cs="宋体"/>
          <w:sz w:val="24"/>
          <w:highlight w:val="none"/>
          <w:u w:val="single"/>
        </w:rPr>
        <w:t xml:space="preserve"> 贰 </w:t>
      </w:r>
      <w:r>
        <w:rPr>
          <w:rFonts w:hint="eastAsia" w:ascii="宋体" w:hAnsi="宋体" w:eastAsia="宋体" w:cs="宋体"/>
          <w:sz w:val="24"/>
          <w:highlight w:val="none"/>
        </w:rPr>
        <w:t xml:space="preserve">份，代理机构</w:t>
      </w:r>
      <w:r>
        <w:rPr>
          <w:rFonts w:hint="eastAsia" w:ascii="宋体" w:hAnsi="宋体" w:eastAsia="宋体" w:cs="宋体"/>
          <w:sz w:val="24"/>
          <w:highlight w:val="none"/>
          <w:u w:val="single"/>
        </w:rPr>
        <w:t xml:space="preserve"> 壹 </w:t>
      </w:r>
      <w:r>
        <w:rPr>
          <w:rFonts w:hint="eastAsia" w:ascii="宋体" w:hAnsi="宋体" w:eastAsia="宋体" w:cs="宋体"/>
          <w:sz w:val="24"/>
          <w:highlight w:val="none"/>
        </w:rPr>
        <w:t xml:space="preserve">份。</w:t>
      </w:r>
      <w:r/>
    </w:p>
    <w:p>
      <w:pPr>
        <w:ind w:left="-176" w:firstLine="480"/>
        <w:pageBreakBefore w:val="0"/>
        <w:spacing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（以下无正文）</w:t>
      </w:r>
      <w:r>
        <w:rPr>
          <w:rFonts w:hint="eastAsia" w:ascii="宋体" w:hAnsi="宋体" w:eastAsia="宋体" w:cs="宋体"/>
          <w:sz w:val="24"/>
          <w:szCs w:val="24"/>
          <w:highlight w:val="none"/>
          <w:lang w:val="en-US" w:eastAsia="zh-CN" w:bidi="ar-SA"/>
        </w:rPr>
        <w:t xml:space="preserve">         </w:t>
      </w:r>
      <w:r/>
    </w:p>
    <w:p>
      <w:pPr>
        <w:ind w:firstLine="420"/>
        <w:jc w:val="both"/>
        <w:pageBreakBefore w:val="0"/>
        <w:spacing w:before="120" w:after="120"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          （公章）                 乙方：           （公章）</w:t>
      </w:r>
      <w:r/>
    </w:p>
    <w:p>
      <w:pPr>
        <w:ind w:firstLine="420"/>
        <w:jc w:val="both"/>
        <w:pageBreakBefore w:val="0"/>
        <w:spacing w:before="120" w:after="120"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                               法定代表人</w:t>
      </w:r>
      <w:r/>
    </w:p>
    <w:p>
      <w:pPr>
        <w:ind w:firstLine="420"/>
        <w:jc w:val="both"/>
        <w:pageBreakBefore w:val="0"/>
        <w:spacing w:before="120" w:after="120"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或授权委托人： 　　　　　　　　          或授权委托人：</w:t>
      </w:r>
      <w:r/>
    </w:p>
    <w:p>
      <w:pPr>
        <w:ind w:firstLine="420"/>
        <w:jc w:val="both"/>
        <w:pageBreakBefore w:val="0"/>
        <w:spacing w:before="120" w:after="120"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地址：                                   地址： </w:t>
      </w:r>
      <w:r/>
    </w:p>
    <w:p>
      <w:pPr>
        <w:ind w:firstLine="420"/>
        <w:jc w:val="both"/>
        <w:pageBreakBefore w:val="0"/>
        <w:spacing w:before="120" w:after="120"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电话：            　　　　               电话：</w:t>
      </w:r>
      <w:r/>
    </w:p>
    <w:p>
      <w:pPr>
        <w:ind w:firstLine="420"/>
        <w:jc w:val="both"/>
        <w:pageBreakBefore w:val="0"/>
        <w:spacing w:before="120" w:after="120" w:line="336"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签订日期：   年  月  日                  签订日期：  年  月   日</w:t>
      </w:r>
      <w:r/>
    </w:p>
    <w:p>
      <w:pPr>
        <w:pStyle w:val="1005"/>
        <w:jc w:val="both"/>
        <w:rPr>
          <w:rFonts w:hint="eastAsia" w:ascii="宋体" w:hAnsi="宋体" w:eastAsia="宋体" w:cs="宋体"/>
          <w:highlight w:val="none"/>
        </w:rPr>
      </w:pPr>
      <w:r>
        <w:rPr>
          <w:rFonts w:hint="eastAsia" w:ascii="宋体" w:hAnsi="宋体" w:eastAsia="宋体" w:cs="宋体"/>
          <w:highlight w:val="none"/>
        </w:rPr>
      </w:r>
      <w:r/>
    </w:p>
    <w:p>
      <w:pPr>
        <w:rPr>
          <w:rFonts w:hint="eastAsia"/>
          <w:highlight w:val="none"/>
        </w:rPr>
      </w:pPr>
      <w:r>
        <w:rPr>
          <w:rFonts w:hint="eastAsia"/>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第七章   投标文件格式</w:t>
      </w:r>
      <w:bookmarkEnd w:id="814"/>
      <w:r/>
      <w:r/>
    </w:p>
    <w:p>
      <w:pPr>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b/>
          <w:sz w:val="24"/>
          <w:highlight w:val="none"/>
        </w:rPr>
        <w:t xml:space="preserve">投标人编制文件须知</w:t>
      </w:r>
      <w:r/>
    </w:p>
    <w:p>
      <w:pPr>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4、实行电子化不见面交易方式的，加盖公章、签名等均通过投标文件编制工具加盖电子公章、</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sz w:val="24"/>
          <w:highlight w:val="none"/>
        </w:rPr>
        <w:t xml:space="preserve">。</w:t>
      </w:r>
      <w:r/>
    </w:p>
    <w:p>
      <w:pPr>
        <w:jc w:val="left"/>
        <w:widowControl/>
        <w:rPr>
          <w:rFonts w:hint="eastAsia" w:ascii="宋体" w:hAnsi="宋体" w:eastAsia="宋体" w:cs="宋体"/>
          <w:b/>
          <w:sz w:val="30"/>
          <w:szCs w:val="20"/>
          <w:highlight w:val="none"/>
        </w:rPr>
      </w:pPr>
      <w:r>
        <w:rPr>
          <w:rFonts w:hint="eastAsia" w:ascii="宋体" w:hAnsi="宋体" w:eastAsia="宋体" w:cs="宋体"/>
          <w:sz w:val="24"/>
          <w:highlight w:val="none"/>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
    </w:p>
    <w:p>
      <w:pPr>
        <w:rPr>
          <w:rFonts w:hint="eastAsia" w:ascii="宋体" w:hAnsi="宋体" w:eastAsia="宋体" w:cs="宋体"/>
          <w:b/>
          <w:spacing w:val="20"/>
          <w:szCs w:val="21"/>
          <w:highlight w:val="none"/>
        </w:rPr>
      </w:pPr>
      <w:r>
        <w:rPr>
          <w:rFonts w:hint="eastAsia" w:ascii="宋体" w:hAnsi="宋体" w:eastAsia="宋体" w:cs="宋体"/>
          <w:b/>
          <w:spacing w:val="20"/>
          <w:szCs w:val="21"/>
          <w:highlight w:val="none"/>
        </w:rPr>
      </w:r>
      <w:r/>
    </w:p>
    <w:p>
      <w:pPr>
        <w:rPr>
          <w:rFonts w:hint="eastAsia" w:ascii="宋体" w:hAnsi="宋体" w:eastAsia="宋体" w:cs="宋体"/>
          <w:b/>
          <w:sz w:val="24"/>
          <w:highlight w:val="none"/>
        </w:rPr>
      </w:pPr>
      <w:r>
        <w:rPr>
          <w:rFonts w:hint="eastAsia" w:ascii="宋体" w:hAnsi="宋体" w:eastAsia="宋体" w:cs="宋体"/>
          <w:b/>
          <w:spacing w:val="20"/>
          <w:sz w:val="24"/>
          <w:highlight w:val="none"/>
        </w:rPr>
        <w:t xml:space="preserve">投标文件</w:t>
      </w:r>
      <w:r>
        <w:rPr>
          <w:rFonts w:hint="eastAsia" w:ascii="宋体" w:hAnsi="宋体" w:eastAsia="宋体" w:cs="宋体"/>
          <w:b/>
          <w:sz w:val="24"/>
          <w:highlight w:val="none"/>
        </w:rPr>
        <w:t xml:space="preserve">封面（非实质性格式）</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jc w:val="center"/>
        <w:rPr>
          <w:rFonts w:hint="eastAsia" w:ascii="宋体" w:hAnsi="宋体" w:eastAsia="宋体" w:cs="宋体"/>
          <w:b/>
          <w:spacing w:val="60"/>
          <w:sz w:val="84"/>
          <w:szCs w:val="84"/>
          <w:highlight w:val="none"/>
        </w:rPr>
      </w:pPr>
      <w:r>
        <w:rPr>
          <w:rFonts w:hint="eastAsia" w:ascii="宋体" w:hAnsi="宋体" w:eastAsia="宋体" w:cs="宋体"/>
          <w:b/>
          <w:spacing w:val="60"/>
          <w:sz w:val="84"/>
          <w:szCs w:val="84"/>
          <w:highlight w:val="none"/>
        </w:rPr>
        <w:t xml:space="preserve">投 标 文 件</w:t>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p>
    <w:p>
      <w:pPr>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rPr>
          <w:rFonts w:hint="eastAsia" w:ascii="宋体" w:hAnsi="宋体" w:eastAsia="宋体" w:cs="宋体"/>
          <w:b/>
          <w:sz w:val="32"/>
          <w:szCs w:val="32"/>
          <w:highlight w:val="none"/>
        </w:rPr>
      </w:pPr>
      <w:r>
        <w:rPr>
          <w:rFonts w:hint="eastAsia" w:ascii="宋体" w:hAnsi="宋体" w:eastAsia="宋体" w:cs="宋体"/>
          <w:b/>
          <w:spacing w:val="20"/>
          <w:sz w:val="32"/>
          <w:szCs w:val="32"/>
          <w:highlight w:val="none"/>
        </w:rPr>
        <w:br w:type="page" w:clear="all"/>
      </w:r>
      <w:r/>
    </w:p>
    <w:p>
      <w:pPr>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sz w:val="24"/>
          <w:highlight w:val="none"/>
        </w:rPr>
        <w:outlineLvl w:val="2"/>
      </w:pPr>
      <w:r>
        <w:rPr>
          <w:rFonts w:hint="eastAsia" w:ascii="宋体" w:hAnsi="宋体" w:eastAsia="宋体" w:cs="宋体"/>
          <w:color w:val="000000"/>
          <w:sz w:val="24"/>
          <w:szCs w:val="20"/>
          <w:highlight w:val="none"/>
        </w:rPr>
        <w:t xml:space="preserve">1 </w:t>
      </w:r>
      <w:r>
        <w:rPr>
          <w:rFonts w:hint="eastAsia" w:ascii="宋体" w:hAnsi="宋体" w:eastAsia="宋体" w:cs="宋体"/>
          <w:sz w:val="24"/>
          <w:highlight w:val="none"/>
        </w:rPr>
        <w:t xml:space="preserve">满足《中华人民共和国政府采购法》第二十二条规定及法律法规的其他规定</w:t>
      </w:r>
      <w:r/>
    </w:p>
    <w:p>
      <w:pPr>
        <w:spacing w:line="360" w:lineRule="auto"/>
        <w:rPr>
          <w:rFonts w:hint="eastAsia" w:ascii="宋体" w:hAnsi="宋体" w:eastAsia="宋体" w:cs="宋体"/>
          <w:b/>
          <w:bCs/>
          <w:color w:val="000000"/>
          <w:highlight w:val="none"/>
        </w:rPr>
        <w:outlineLvl w:val="2"/>
      </w:pPr>
      <w:r>
        <w:rPr>
          <w:rFonts w:hint="eastAsia" w:ascii="宋体" w:hAnsi="宋体" w:eastAsia="宋体" w:cs="宋体"/>
          <w:b/>
          <w:color w:val="000000"/>
          <w:highlight w:val="none"/>
        </w:rPr>
        <w:t xml:space="preserve">1-1 投标人资格声明函（实质性格式）</w:t>
      </w:r>
      <w:r/>
    </w:p>
    <w:p>
      <w:pPr>
        <w:jc w:val="center"/>
        <w:spacing w:before="120" w:line="360" w:lineRule="auto"/>
        <w:widowControl/>
        <w:rPr>
          <w:rFonts w:hint="eastAsia" w:ascii="宋体" w:hAnsi="宋体" w:eastAsia="宋体" w:cs="宋体"/>
          <w:highlight w:val="none"/>
        </w:rPr>
      </w:pPr>
      <w:r>
        <w:rPr>
          <w:rFonts w:hint="eastAsia" w:ascii="宋体" w:hAnsi="宋体" w:eastAsia="宋体" w:cs="宋体"/>
          <w:b/>
          <w:sz w:val="28"/>
          <w:szCs w:val="28"/>
          <w:highlight w:val="none"/>
        </w:rPr>
        <w:t xml:space="preserve">投标人资格声明函</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（采购人名称）</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按照《中华人民共和国政府采购法》第二十二条和招标文件的规定，我单位郑重声明如下：</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一、我单位是按照中华人民共和国法律规定登记注册的，注册地点为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，全称为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，统一社会信用代码为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，法定代表人（单位负责人）为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，具有独立承担民事责任的能力</w:t>
      </w:r>
      <w:r>
        <w:rPr>
          <w:rFonts w:hint="eastAsia" w:ascii="宋体" w:hAnsi="宋体" w:eastAsia="宋体" w:cs="宋体"/>
          <w:b/>
          <w:highlight w:val="none"/>
        </w:rPr>
        <w:t xml:space="preserve">（如属于分公司经总公司授权参与项目，由总公司承担民事责任的，需提供总公司项目授权书）</w:t>
      </w:r>
      <w:r>
        <w:rPr>
          <w:rFonts w:hint="eastAsia" w:ascii="宋体" w:hAnsi="宋体" w:eastAsia="宋体" w:cs="宋体"/>
          <w:highlight w:val="none"/>
        </w:rPr>
        <w:t xml:space="preserve">。</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二、我单位具有良好的商业信誉（指投标人经营状况良好，无本资格声明第十条情形）和健全的财务会计制度。</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三、我单位依法进行纳税和社会保险申报并实际履行了义务。</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六、我单位具备法律、行政法规规定的其他条件。</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七、与我单位存在“单位负责人为同一人或者存在直接控股、管理关系”的其他单位信息如下（如无此情形的，填写“无”）：</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1、与我单位的法定代表人（单位负责人）为同一人的其他单位如下：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2、我单位直接控股的其他单位如下：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3、与我单位存在管理关系的其他单位如下：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八、我单位不属于为本项目提供整体设计、规范编制或者项目管理、监理、检测等服务的投标人。</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九、我单位无以下不良信用记录情形：</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1、在“信用中国”网站被列入失信被执行人和重大税收违法案件当事人名单；</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2、在“中国政府采购网”网站被列入政府采购严重违法失信行为记录名单；</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3、不符合《政府采购法》第二十二条规定的条件。</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我单位保证上述声明的事项都是真实的，如有虚假，我单位愿意承担相应的法律责任，并承担因此所造成的一切损失。</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                                            投标人：（加盖公章）</w:t>
      </w:r>
      <w:r/>
    </w:p>
    <w:p>
      <w:pPr>
        <w:pStyle w:val="1176"/>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                                           法定代表人（或单位负责人）签字或盖章：</w:t>
      </w:r>
      <w:r/>
    </w:p>
    <w:p>
      <w:pPr>
        <w:pStyle w:val="1176"/>
        <w:ind w:firstLine="4920"/>
        <w:spacing w:line="460" w:lineRule="exact"/>
        <w:rPr>
          <w:rFonts w:hint="eastAsia" w:ascii="宋体" w:hAnsi="宋体" w:eastAsia="宋体" w:cs="宋体"/>
          <w:highlight w:val="none"/>
        </w:rPr>
      </w:pPr>
      <w:r>
        <w:rPr>
          <w:rFonts w:hint="eastAsia" w:ascii="宋体" w:hAnsi="宋体" w:eastAsia="宋体" w:cs="宋体"/>
          <w:highlight w:val="none"/>
        </w:rPr>
        <w:t xml:space="preserve">日期：    年    月    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sz w:val="24"/>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w:t>
      </w:r>
      <w:r/>
    </w:p>
    <w:p>
      <w:pPr>
        <w:jc w:val="left"/>
        <w:widowControl/>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2-1中小企业声明函</w:t>
      </w:r>
      <w:r/>
    </w:p>
    <w:p>
      <w:pPr>
        <w:jc w:val="center"/>
        <w:spacing w:before="240" w:after="24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中小企业声明函（工程、服务）格式</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1.</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行业；承建（承接）企业为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，从业人员______人，营业收入为______万元，资产总额为______万元</w:t>
      </w:r>
      <w:r>
        <w:rPr>
          <w:rFonts w:hint="eastAsia" w:ascii="宋体" w:hAnsi="宋体" w:eastAsia="宋体" w:cs="宋体"/>
          <w:spacing w:val="6"/>
          <w:sz w:val="24"/>
          <w:highlight w:val="none"/>
          <w:vertAlign w:val="superscript"/>
        </w:rPr>
        <w:t xml:space="preserve">1</w:t>
      </w:r>
      <w:r>
        <w:rPr>
          <w:rFonts w:hint="eastAsia" w:ascii="宋体" w:hAnsi="宋体" w:eastAsia="宋体" w:cs="宋体"/>
          <w:spacing w:val="6"/>
          <w:sz w:val="24"/>
          <w:highlight w:val="none"/>
        </w:rPr>
        <w:t xml:space="preserve">，属于（中型企业、小型企业、微型企业）；</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themeColor="text1"/>
          <w:highlight w:val="none"/>
          <w14:textFill>
            <w14:solidFill>
              <w14:schemeClr w14:val="tx1"/>
            </w14:solidFill>
          </w14:textFill>
        </w:rPr>
        <w:br w:type="page" w:clear="all"/>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jc w:val="center"/>
        <w:spacing w:before="240" w:after="240" w:line="360" w:lineRule="auto"/>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 xml:space="preserve">残疾人福利性单位声明函格式</w:t>
      </w:r>
      <w:r>
        <w:rPr>
          <w:rFonts w:hint="eastAsia" w:ascii="宋体" w:hAnsi="宋体" w:eastAsia="宋体" w:cs="宋体"/>
          <w:b/>
          <w:color w:val="000000"/>
          <w:sz w:val="36"/>
          <w:szCs w:val="36"/>
          <w:highlight w:val="none"/>
        </w:rPr>
        <w:t xml:space="preserve">       </w:t>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 141</w:t>
      </w:r>
      <w:r>
        <w:rPr>
          <w:rFonts w:hint="eastAsia" w:ascii="宋体" w:hAnsi="宋体" w:eastAsia="宋体" w:cs="宋体"/>
          <w:spacing w:val="6"/>
          <w:sz w:val="24"/>
          <w:highlight w:val="none"/>
        </w:rPr>
        <w:t xml:space="preserve">号）的规定，本单位</w:t>
      </w:r>
      <w:r>
        <w:rPr>
          <w:rFonts w:hint="eastAsia" w:ascii="宋体" w:hAnsi="宋体" w:eastAsia="宋体" w:cs="宋体"/>
          <w:b/>
          <w:sz w:val="24"/>
          <w:highlight w:val="none"/>
        </w:rPr>
        <w:t xml:space="preserve">（请进行勾选）</w:t>
      </w:r>
      <w:r>
        <w:rPr>
          <w:rFonts w:hint="eastAsia" w:ascii="宋体" w:hAnsi="宋体" w:eastAsia="宋体" w:cs="宋体"/>
          <w:spacing w:val="6"/>
          <w:sz w:val="24"/>
          <w:highlight w:val="none"/>
        </w:rPr>
        <w:t xml:space="preserve">：</w:t>
      </w:r>
      <w:r/>
    </w:p>
    <w:p>
      <w:pPr>
        <w:ind w:firstLine="482"/>
        <w:spacing w:line="588" w:lineRule="exact"/>
        <w:rPr>
          <w:rFonts w:hint="eastAsia" w:ascii="宋体" w:hAnsi="宋体" w:eastAsia="宋体" w:cs="宋体"/>
          <w:b/>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不属于符合条件的残疾人福利性单位。</w:t>
      </w:r>
      <w:r/>
    </w:p>
    <w:p>
      <w:pPr>
        <w:ind w:firstLine="482"/>
        <w:spacing w:line="588" w:lineRule="exact"/>
        <w:rPr>
          <w:rFonts w:hint="eastAsia" w:ascii="宋体" w:hAnsi="宋体" w:eastAsia="宋体" w:cs="宋体"/>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属于符合条件的残疾人福利性单位，</w:t>
      </w:r>
      <w:r>
        <w:rPr>
          <w:rFonts w:hint="eastAsia" w:ascii="宋体" w:hAnsi="宋体" w:eastAsia="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spacing w:val="6"/>
          <w:sz w:val="24"/>
          <w:highlight w:val="none"/>
        </w:rPr>
      </w:pPr>
      <w:r>
        <w:rPr>
          <w:rFonts w:hint="eastAsia" w:ascii="宋体" w:hAnsi="宋体" w:eastAsia="宋体" w:cs="宋体"/>
          <w:b/>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spacing w:line="360" w:lineRule="auto"/>
        <w:tabs>
          <w:tab w:val="left" w:pos="82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2-3 </w:t>
      </w:r>
      <w:r>
        <w:rPr>
          <w:rFonts w:hint="eastAsia" w:ascii="宋体" w:hAnsi="宋体" w:eastAsia="宋体" w:cs="宋体"/>
          <w:sz w:val="24"/>
          <w:highlight w:val="none"/>
        </w:rPr>
        <w:t xml:space="preserve">其它落实政府采购政策的资格要求</w:t>
      </w:r>
      <w:r>
        <w:rPr>
          <w:rFonts w:hint="eastAsia" w:ascii="宋体" w:hAnsi="宋体" w:eastAsia="宋体" w:cs="宋体"/>
          <w:color w:val="000000"/>
          <w:sz w:val="24"/>
          <w:szCs w:val="20"/>
          <w:highlight w:val="none"/>
        </w:rPr>
        <w:t xml:space="preserve">（如有）</w:t>
      </w:r>
      <w:r/>
    </w:p>
    <w:p>
      <w:pPr>
        <w:spacing w:line="360" w:lineRule="auto"/>
        <w:tabs>
          <w:tab w:val="left" w:pos="8280" w:leader="none"/>
        </w:tabs>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3 </w:t>
      </w:r>
      <w:r>
        <w:rPr>
          <w:rFonts w:hint="eastAsia" w:ascii="宋体" w:hAnsi="宋体" w:eastAsia="宋体" w:cs="宋体"/>
          <w:sz w:val="24"/>
          <w:highlight w:val="none"/>
        </w:rPr>
        <w:t xml:space="preserve">本项目的特定资格要求</w:t>
      </w:r>
      <w:r>
        <w:rPr>
          <w:rFonts w:hint="eastAsia" w:ascii="宋体" w:hAnsi="宋体" w:eastAsia="宋体" w:cs="宋体"/>
          <w:color w:val="000000"/>
          <w:sz w:val="24"/>
          <w:szCs w:val="20"/>
          <w:highlight w:val="none"/>
        </w:rPr>
        <w:t xml:space="preserve">（如有）</w:t>
      </w:r>
      <w:r/>
    </w:p>
    <w:p>
      <w:pPr>
        <w:spacing w:line="360" w:lineRule="auto"/>
        <w:rPr>
          <w:rFonts w:hint="eastAsia" w:ascii="宋体" w:hAnsi="宋体" w:eastAsia="宋体" w:cs="宋体"/>
          <w:sz w:val="24"/>
          <w:szCs w:val="20"/>
          <w:highlight w:val="none"/>
        </w:rPr>
      </w:pPr>
      <w:r>
        <w:rPr>
          <w:rFonts w:hint="eastAsia" w:ascii="宋体" w:hAnsi="宋体" w:eastAsia="宋体" w:cs="宋体"/>
          <w:color w:val="000000"/>
          <w:sz w:val="24"/>
          <w:szCs w:val="20"/>
          <w:highlight w:val="none"/>
        </w:rPr>
        <w:t xml:space="preserve">3-2其他</w:t>
      </w:r>
      <w:r>
        <w:rPr>
          <w:rFonts w:hint="eastAsia" w:ascii="宋体" w:hAnsi="宋体" w:eastAsia="宋体" w:cs="宋体"/>
          <w:sz w:val="24"/>
          <w:szCs w:val="20"/>
          <w:highlight w:val="none"/>
        </w:rPr>
        <w:t xml:space="preserve">特定资格要求：</w:t>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719" w:hanging="24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both"/>
        <w:widowControl/>
        <w:rPr>
          <w:rFonts w:hint="eastAsia" w:ascii="宋体" w:hAnsi="宋体" w:eastAsia="宋体" w:cs="宋体"/>
          <w:b/>
          <w:sz w:val="32"/>
          <w:szCs w:val="32"/>
          <w:highlight w:val="none"/>
        </w:rPr>
      </w:pPr>
      <w:r>
        <w:rPr>
          <w:rFonts w:hint="eastAsia" w:ascii="宋体" w:hAnsi="宋体" w:eastAsia="宋体" w:cs="宋体"/>
          <w:sz w:val="24"/>
          <w:szCs w:val="20"/>
          <w:highlight w:val="none"/>
        </w:rPr>
        <w:br w:type="page" w:clear="all"/>
      </w:r>
      <w:bookmarkStart w:id="823" w:name="_Toc142311058"/>
      <w:r/>
      <w:bookmarkStart w:id="824" w:name="_Toc226337252"/>
      <w:r/>
      <w:bookmarkStart w:id="825" w:name="_Toc520356217"/>
      <w:r/>
      <w:bookmarkStart w:id="826" w:name="_Toc150774761"/>
      <w:r/>
      <w:bookmarkStart w:id="827" w:name="_Toc226965746"/>
      <w:r/>
      <w:bookmarkStart w:id="828" w:name="_Toc127151556"/>
      <w:r/>
      <w:bookmarkStart w:id="829" w:name="_Toc226309800"/>
      <w:r/>
      <w:bookmarkStart w:id="830" w:name="_Toc226965829"/>
      <w:r/>
      <w:bookmarkStart w:id="831" w:name="_Toc195842921"/>
      <w:r/>
      <w:bookmarkStart w:id="832" w:name="_Ref467988698"/>
      <w:r/>
      <w:bookmarkStart w:id="833" w:name="_Toc480942349"/>
      <w:r/>
      <w:bookmarkStart w:id="834" w:name="_Toc150480794"/>
      <w:r/>
      <w:r/>
    </w:p>
    <w:p>
      <w:pPr>
        <w:jc w:val="center"/>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宋体" w:hAnsi="宋体" w:eastAsia="宋体" w:cs="宋体"/>
          <w:color w:val="000000"/>
          <w:sz w:val="24"/>
          <w:highlight w:val="none"/>
        </w:rPr>
        <w:t xml:space="preserve">函</w:t>
      </w:r>
      <w:r>
        <w:rPr>
          <w:rFonts w:hint="eastAsia" w:ascii="宋体" w:hAnsi="宋体" w:eastAsia="宋体" w:cs="宋体"/>
          <w:color w:val="000000"/>
          <w:sz w:val="24"/>
          <w:szCs w:val="20"/>
          <w:highlight w:val="none"/>
        </w:rPr>
        <w:t xml:space="preserve">（实质性格式）</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（1）本投标有效期为自提交投标文件的截止之日起</w:t>
      </w:r>
      <w:r>
        <w:rPr>
          <w:rFonts w:hint="eastAsia" w:ascii="宋体" w:hAnsi="宋体" w:eastAsia="宋体" w:cs="宋体"/>
          <w:sz w:val="24"/>
          <w:highlight w:val="none"/>
          <w:lang w:val="en-US" w:eastAsia="zh-CN"/>
        </w:rPr>
        <w:t xml:space="preserve">90</w:t>
      </w:r>
      <w:r>
        <w:rPr>
          <w:rFonts w:hint="eastAsia" w:ascii="宋体" w:hAnsi="宋体" w:eastAsia="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 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jc w:val="left"/>
        <w:widowControl/>
        <w:rPr>
          <w:rFonts w:hint="eastAsia" w:ascii="宋体" w:hAnsi="宋体" w:eastAsia="宋体" w:cs="宋体"/>
          <w:color w:val="000000"/>
          <w:sz w:val="24"/>
          <w:highlight w:val="none"/>
        </w:rPr>
      </w:pPr>
      <w:r/>
      <w:bookmarkStart w:id="835" w:name="_Hlt520356243"/>
      <w:r/>
      <w:bookmarkEnd w:id="835"/>
      <w:r/>
      <w:bookmarkStart w:id="836" w:name="_Hlt520355938"/>
      <w:r/>
      <w:bookmarkEnd w:id="836"/>
      <w:r>
        <w:rPr>
          <w:rFonts w:hint="eastAsia" w:ascii="宋体" w:hAnsi="宋体" w:eastAsia="宋体" w:cs="宋体"/>
          <w:color w:val="000000"/>
          <w:sz w:val="24"/>
          <w:highlight w:val="none"/>
        </w:rPr>
        <w:br w:type="page" w:clear="all"/>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法定代表人资格证明书</w:t>
      </w:r>
      <w:r>
        <w:rPr>
          <w:rFonts w:hint="eastAsia" w:ascii="宋体" w:hAnsi="宋体" w:eastAsia="宋体" w:cs="宋体"/>
          <w:color w:val="000000"/>
          <w:sz w:val="24"/>
          <w:szCs w:val="20"/>
          <w:highlight w:val="none"/>
        </w:rPr>
        <w:t xml:space="preserve">（实质性格式）</w:t>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法定代表人资格证明书</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姓名:     性别:       年龄:      职务:</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（投标单位名称）</w:t>
      </w:r>
      <w:r>
        <w:rPr>
          <w:rFonts w:hint="eastAsia" w:ascii="宋体" w:hAnsi="宋体" w:eastAsia="宋体" w:cs="宋体"/>
          <w:sz w:val="24"/>
          <w:highlight w:val="none"/>
        </w:rPr>
        <w:t xml:space="preserve">的法定代表人。为参与</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85"/>
        <w:ind w:right="-46"/>
        <w:spacing w:line="583" w:lineRule="auto"/>
        <w:rPr>
          <w:rFonts w:hint="eastAsia" w:ascii="宋体" w:hAnsi="宋体" w:eastAsia="宋体" w:cs="宋体"/>
          <w:spacing w:val="-3"/>
          <w:highlight w:val="none"/>
        </w:rPr>
      </w:pPr>
      <w:r>
        <w:rPr>
          <w:rFonts w:hint="eastAsia" w:ascii="宋体" w:hAnsi="宋体" w:eastAsia="宋体" w:cs="宋体"/>
          <w:highlight w:val="none"/>
        </w:rPr>
        <w:t xml:space="preserve">附：</w:t>
      </w:r>
      <w:r>
        <w:rPr>
          <w:rFonts w:hint="eastAsia" w:ascii="宋体" w:hAnsi="宋体" w:eastAsia="宋体" w:cs="宋体"/>
          <w:spacing w:val="-3"/>
          <w:highlight w:val="none"/>
        </w:rPr>
        <w:t xml:space="preserve">法</w:t>
      </w:r>
      <w:r>
        <w:rPr>
          <w:rFonts w:hint="eastAsia" w:ascii="宋体" w:hAnsi="宋体" w:eastAsia="宋体" w:cs="宋体"/>
          <w:highlight w:val="none"/>
        </w:rPr>
        <w:t xml:space="preserve">定</w:t>
      </w:r>
      <w:r>
        <w:rPr>
          <w:rFonts w:hint="eastAsia" w:ascii="宋体" w:hAnsi="宋体" w:eastAsia="宋体" w:cs="宋体"/>
          <w:spacing w:val="-3"/>
          <w:highlight w:val="none"/>
        </w:rPr>
        <w:t xml:space="preserve">代</w:t>
      </w:r>
      <w:r>
        <w:rPr>
          <w:rFonts w:hint="eastAsia" w:ascii="宋体" w:hAnsi="宋体" w:eastAsia="宋体" w:cs="宋体"/>
          <w:highlight w:val="none"/>
        </w:rPr>
        <w:t xml:space="preserve">表</w:t>
      </w:r>
      <w:r>
        <w:rPr>
          <w:rFonts w:hint="eastAsia" w:ascii="宋体" w:hAnsi="宋体" w:eastAsia="宋体" w:cs="宋体"/>
          <w:spacing w:val="-3"/>
          <w:highlight w:val="none"/>
        </w:rPr>
        <w:t xml:space="preserve">人</w:t>
      </w:r>
      <w:r>
        <w:rPr>
          <w:rFonts w:hint="eastAsia" w:ascii="宋体" w:hAnsi="宋体" w:eastAsia="宋体" w:cs="宋体"/>
          <w:highlight w:val="none"/>
        </w:rPr>
        <w:t xml:space="preserve">（</w:t>
      </w:r>
      <w:r>
        <w:rPr>
          <w:rFonts w:hint="eastAsia" w:ascii="宋体" w:hAnsi="宋体" w:eastAsia="宋体" w:cs="宋体"/>
          <w:spacing w:val="-3"/>
          <w:highlight w:val="none"/>
        </w:rPr>
        <w:t xml:space="preserve">单</w:t>
      </w:r>
      <w:r>
        <w:rPr>
          <w:rFonts w:hint="eastAsia" w:ascii="宋体" w:hAnsi="宋体" w:eastAsia="宋体" w:cs="宋体"/>
          <w:highlight w:val="none"/>
        </w:rPr>
        <w:t xml:space="preserve">位</w:t>
      </w:r>
      <w:r>
        <w:rPr>
          <w:rFonts w:hint="eastAsia" w:ascii="宋体" w:hAnsi="宋体" w:eastAsia="宋体" w:cs="宋体"/>
          <w:spacing w:val="-3"/>
          <w:highlight w:val="none"/>
        </w:rPr>
        <w:t xml:space="preserve">负</w:t>
      </w:r>
      <w:r>
        <w:rPr>
          <w:rFonts w:hint="eastAsia" w:ascii="宋体" w:hAnsi="宋体" w:eastAsia="宋体" w:cs="宋体"/>
          <w:highlight w:val="none"/>
        </w:rPr>
        <w:t xml:space="preserve">责人</w:t>
      </w:r>
      <w:r>
        <w:rPr>
          <w:rFonts w:hint="eastAsia" w:ascii="宋体" w:hAnsi="宋体" w:eastAsia="宋体" w:cs="宋体"/>
          <w:spacing w:val="-3"/>
          <w:highlight w:val="none"/>
        </w:rPr>
        <w:t xml:space="preserve">）有效期内的身份证正反面电子件。</w:t>
      </w:r>
      <w:r/>
    </w:p>
    <w:tbl>
      <w:tblPr>
        <w:tblStyle w:val="97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投标人：（加盖公章）</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sz w:val="24"/>
          <w:highlight w:val="none"/>
        </w:rPr>
        <w:t xml:space="preserve">：</w:t>
      </w:r>
      <w:r/>
    </w:p>
    <w:p>
      <w:pPr>
        <w:ind w:firstLine="432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3.供应商为自然人的情形，可不提供本《授权委托书》。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sectPr>
          <w:headerReference w:type="even" r:id="rId15"/>
          <w:headerReference w:type="first" r:id="rId16"/>
          <w:footerReference w:type="even" r:id="rId26"/>
          <w:footerReference w:type="first" r:id="rId27"/>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授权委托书</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76"/>
        <w:ind w:firstLine="0"/>
        <w:spacing w:line="560" w:lineRule="exact"/>
        <w:rPr>
          <w:rFonts w:hint="eastAsia" w:ascii="宋体" w:hAnsi="宋体" w:eastAsia="宋体" w:cs="宋体"/>
          <w:highlight w:val="none"/>
          <w:u w:val="singl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（采购人名称）   </w:t>
      </w:r>
      <w:r>
        <w:rPr>
          <w:rFonts w:hint="eastAsia" w:ascii="宋体" w:hAnsi="宋体" w:eastAsia="宋体" w:cs="宋体"/>
          <w:highlight w:val="none"/>
        </w:rPr>
        <w:t xml:space="preserve">、</w:t>
      </w:r>
      <w:r>
        <w:rPr>
          <w:rFonts w:hint="eastAsia" w:ascii="宋体" w:hAnsi="宋体" w:eastAsia="宋体" w:cs="宋体"/>
          <w:highlight w:val="none"/>
          <w:u w:val="single"/>
          <w:lang w:eastAsia="zh-CN"/>
        </w:rPr>
        <w:t xml:space="preserve">江苏华溯工程项目管理有限公司</w:t>
      </w:r>
      <w:r>
        <w:rPr>
          <w:rFonts w:hint="eastAsia" w:ascii="宋体" w:hAnsi="宋体" w:eastAsia="宋体" w:cs="宋体"/>
          <w:highlight w:val="none"/>
        </w:rPr>
        <w:t xml:space="preserve">：</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本授权委托书宣告：本人</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u w:val="single"/>
        </w:rPr>
        <w:t xml:space="preserve">（法定代表人姓名）</w:t>
      </w:r>
      <w:r>
        <w:rPr>
          <w:rFonts w:hint="eastAsia" w:ascii="宋体" w:hAnsi="宋体" w:eastAsia="宋体" w:cs="宋体"/>
          <w:sz w:val="24"/>
          <w:highlight w:val="none"/>
        </w:rPr>
        <w:t xml:space="preserve">系</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u w:val="single"/>
        </w:rPr>
        <w:t xml:space="preserve">（投标单位名称）</w:t>
      </w:r>
      <w:r>
        <w:rPr>
          <w:rFonts w:hint="eastAsia" w:ascii="宋体" w:hAnsi="宋体" w:eastAsia="宋体" w:cs="宋体"/>
          <w:sz w:val="24"/>
          <w:highlight w:val="none"/>
        </w:rPr>
        <w:t xml:space="preserve">的法定代表人，现授权委托</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u w:val="single"/>
        </w:rPr>
        <w:t xml:space="preserve">（被授权人姓名）</w:t>
      </w:r>
      <w:r>
        <w:rPr>
          <w:rFonts w:hint="eastAsia" w:ascii="宋体" w:hAnsi="宋体" w:eastAsia="宋体" w:cs="宋体"/>
          <w:sz w:val="24"/>
          <w:highlight w:val="none"/>
        </w:rPr>
        <w:t xml:space="preserve">为我单位代理人，该代理人有权在</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代理人在其权限范围及代理期限内签署的一切有关合同、协议和文件，我单位均予以认可并愿承担相应的法律责任。</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委托期限：至本项目结束或新的授权委托书送到之日。代理人无转委托权。</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附：法定代表人（单位负责人）、被授权人有效期内的身份证正反面电子件。</w:t>
      </w:r>
      <w:r/>
    </w:p>
    <w:tbl>
      <w:tblPr>
        <w:tblStyle w:val="97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8"/>
      </w:tblGrid>
      <w:tr>
        <w:trPr>
          <w:trHeight w:val="1964"/>
        </w:trPr>
        <w:tc>
          <w:tcPr>
            <w:tcW w:w="2500" w:type="dxa"/>
            <w:vAlign w:val="top"/>
            <w:textDirection w:val="lrTb"/>
            <w:noWrap w:val="false"/>
          </w:tcPr>
          <w:p>
            <w:pPr>
              <w:pStyle w:val="1185"/>
              <w:ind w:right="-46"/>
              <w:spacing w:line="583" w:lineRule="auto"/>
              <w:rPr>
                <w:rFonts w:hint="eastAsia" w:ascii="宋体" w:hAnsi="宋体" w:eastAsia="宋体" w:cs="宋体"/>
                <w:spacing w:val="-3"/>
                <w:highlight w:val="none"/>
              </w:rPr>
            </w:pPr>
            <w:r>
              <w:rPr>
                <w:rFonts w:hint="eastAsia" w:ascii="宋体" w:hAnsi="宋体" w:eastAsia="宋体" w:cs="宋体"/>
                <w:spacing w:val="-3"/>
                <w:highlight w:val="none"/>
              </w:rPr>
            </w:r>
            <w:r/>
          </w:p>
        </w:tc>
        <w:tc>
          <w:tcPr>
            <w:tcW w:w="2500" w:type="dxa"/>
            <w:vAlign w:val="top"/>
            <w:textDirection w:val="lrTb"/>
            <w:noWrap w:val="false"/>
          </w:tcPr>
          <w:p>
            <w:pPr>
              <w:pStyle w:val="1185"/>
              <w:ind w:right="-46"/>
              <w:spacing w:line="583" w:lineRule="auto"/>
              <w:rPr>
                <w:rFonts w:hint="eastAsia" w:ascii="宋体" w:hAnsi="宋体" w:eastAsia="宋体" w:cs="宋体"/>
                <w:spacing w:val="-3"/>
                <w:highlight w:val="none"/>
              </w:rPr>
            </w:pPr>
            <w:r>
              <w:rPr>
                <w:rFonts w:hint="eastAsia" w:ascii="宋体" w:hAnsi="宋体" w:eastAsia="宋体" w:cs="宋体"/>
                <w:spacing w:val="-3"/>
                <w:highlight w:val="none"/>
              </w:rPr>
            </w:r>
            <w:r/>
          </w:p>
        </w:tc>
      </w:tr>
      <w:tr>
        <w:trPr>
          <w:trHeight w:val="2345"/>
        </w:trPr>
        <w:tc>
          <w:tcPr>
            <w:tcW w:w="2500" w:type="dxa"/>
            <w:vAlign w:val="top"/>
            <w:textDirection w:val="lrTb"/>
            <w:noWrap w:val="false"/>
          </w:tcPr>
          <w:p>
            <w:pPr>
              <w:pStyle w:val="1185"/>
              <w:ind w:right="-46"/>
              <w:spacing w:line="583" w:lineRule="auto"/>
              <w:rPr>
                <w:rFonts w:hint="eastAsia" w:ascii="宋体" w:hAnsi="宋体" w:eastAsia="宋体" w:cs="宋体"/>
                <w:spacing w:val="-3"/>
                <w:highlight w:val="none"/>
              </w:rPr>
            </w:pPr>
            <w:r>
              <w:rPr>
                <w:rFonts w:hint="eastAsia" w:ascii="宋体" w:hAnsi="宋体" w:eastAsia="宋体" w:cs="宋体"/>
                <w:spacing w:val="-3"/>
                <w:highlight w:val="none"/>
              </w:rPr>
            </w:r>
            <w:r/>
          </w:p>
        </w:tc>
        <w:tc>
          <w:tcPr>
            <w:tcW w:w="2500" w:type="dxa"/>
            <w:vAlign w:val="top"/>
            <w:textDirection w:val="lrTb"/>
            <w:noWrap w:val="false"/>
          </w:tcPr>
          <w:p>
            <w:pPr>
              <w:pStyle w:val="1185"/>
              <w:ind w:right="-46"/>
              <w:spacing w:line="583" w:lineRule="auto"/>
              <w:rPr>
                <w:rFonts w:hint="eastAsia" w:ascii="宋体" w:hAnsi="宋体" w:eastAsia="宋体" w:cs="宋体"/>
                <w:spacing w:val="-3"/>
                <w:highlight w:val="none"/>
              </w:rPr>
            </w:pPr>
            <w:r>
              <w:rPr>
                <w:rFonts w:hint="eastAsia" w:ascii="宋体" w:hAnsi="宋体" w:eastAsia="宋体" w:cs="宋体"/>
                <w:spacing w:val="-3"/>
                <w:highlight w:val="none"/>
              </w:rPr>
            </w:r>
            <w:r/>
          </w:p>
        </w:tc>
      </w:tr>
    </w:tbl>
    <w:p>
      <w:pPr>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投标人：（加盖公章）</w:t>
      </w:r>
      <w:r/>
    </w:p>
    <w:p>
      <w:pPr>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sz w:val="24"/>
          <w:highlight w:val="none"/>
        </w:rPr>
        <w:t xml:space="preserve">：</w:t>
      </w:r>
      <w:r/>
    </w:p>
    <w:p>
      <w:pPr>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日期：    年    月    日</w:t>
      </w:r>
      <w:r/>
    </w:p>
    <w:p>
      <w:pPr>
        <w:jc w:val="left"/>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政府采购供应商信用承诺书</w:t>
      </w:r>
      <w:r>
        <w:rPr>
          <w:rFonts w:hint="eastAsia" w:ascii="宋体" w:hAnsi="宋体" w:eastAsia="宋体" w:cs="宋体"/>
          <w:color w:val="000000"/>
          <w:sz w:val="24"/>
          <w:szCs w:val="20"/>
          <w:highlight w:val="none"/>
        </w:rPr>
        <w:t xml:space="preserve">（实质性格式）</w:t>
      </w:r>
      <w:r/>
    </w:p>
    <w:p>
      <w:pPr>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政府采购供应商信用承诺书</w:t>
      </w:r>
      <w:r/>
    </w:p>
    <w:p>
      <w:pPr>
        <w:ind w:firstLine="640"/>
        <w:rPr>
          <w:rFonts w:hint="eastAsia" w:ascii="宋体" w:hAnsi="宋体" w:eastAsia="宋体" w:cs="宋体"/>
          <w:highlight w:val="none"/>
        </w:rPr>
      </w:pPr>
      <w:r>
        <w:rPr>
          <w:rFonts w:hint="eastAsia" w:ascii="宋体" w:hAnsi="宋体" w:eastAsia="宋体" w:cs="宋体"/>
          <w:highlight w:val="none"/>
        </w:rPr>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七、承诺本单位在信用中国网站中无重大违法违规、较重或严重失信记录。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十一、承诺本单位同意将以上承诺事项上网公示，违背承诺约定行为将作为失信信息，记录到常州市公共信用信息系统，并予以公开。</w:t>
      </w:r>
      <w:r/>
    </w:p>
    <w:p>
      <w:pPr>
        <w:pStyle w:val="1403"/>
        <w:ind w:right="1050" w:firstLine="2880"/>
        <w:jc w:val="both"/>
        <w:spacing w:line="276"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left"/>
        <w:widowControl/>
        <w:rPr>
          <w:rFonts w:hint="eastAsia" w:ascii="宋体" w:hAnsi="宋体" w:eastAsia="宋体" w:cs="宋体"/>
          <w:color w:val="000000"/>
          <w:sz w:val="24"/>
          <w:szCs w:val="20"/>
          <w:highlight w:val="none"/>
        </w:rPr>
      </w:pPr>
      <w:r/>
      <w:bookmarkStart w:id="837" w:name="_Hlt520274065"/>
      <w:r/>
      <w:bookmarkEnd w:id="837"/>
      <w:r/>
      <w:bookmarkStart w:id="838" w:name="_Hlt520274121"/>
      <w:r/>
      <w:bookmarkEnd w:id="838"/>
      <w:r/>
      <w:bookmarkStart w:id="839" w:name="_Hlt520271212"/>
      <w:r/>
      <w:bookmarkEnd w:id="839"/>
      <w:r/>
      <w:bookmarkStart w:id="840" w:name="_Hlt520273711"/>
      <w:r/>
      <w:bookmarkEnd w:id="840"/>
      <w:r/>
      <w:bookmarkStart w:id="841" w:name="_Hlt520343392"/>
      <w:r/>
      <w:bookmarkEnd w:id="841"/>
      <w:r/>
      <w:bookmarkStart w:id="842" w:name="_Hlt520350918"/>
      <w:r/>
      <w:bookmarkEnd w:id="842"/>
      <w:r/>
      <w:bookmarkStart w:id="843" w:name="_Hlt520355504"/>
      <w:r/>
      <w:bookmarkEnd w:id="843"/>
      <w:r/>
      <w:bookmarkStart w:id="844" w:name="_Hlt520343000"/>
      <w:r/>
      <w:bookmarkEnd w:id="844"/>
      <w:r/>
      <w:bookmarkStart w:id="845" w:name="_Hlt520274407"/>
      <w:r/>
      <w:bookmarkEnd w:id="845"/>
      <w:r/>
      <w:bookmarkStart w:id="846" w:name="_Hlt520274393"/>
      <w:r/>
      <w:bookmarkEnd w:id="846"/>
      <w:r/>
      <w:bookmarkStart w:id="847" w:name="_Toc127151557"/>
      <w:r/>
      <w:bookmarkStart w:id="848" w:name="_Toc520356218"/>
      <w:r/>
      <w:bookmarkStart w:id="849" w:name="_Toc195842922"/>
      <w:r/>
      <w:bookmarkStart w:id="850" w:name="_Toc480942350"/>
      <w:r/>
      <w:bookmarkStart w:id="851" w:name="_Toc142311059"/>
      <w:r/>
      <w:bookmarkStart w:id="852" w:name="_Toc226965830"/>
      <w:r/>
      <w:bookmarkStart w:id="853" w:name="_Toc264969247"/>
      <w:r/>
      <w:bookmarkStart w:id="854" w:name="_Toc305158825"/>
      <w:r/>
      <w:bookmarkStart w:id="855" w:name="_Toc150774762"/>
      <w:r/>
      <w:bookmarkStart w:id="856" w:name="_Toc226965747"/>
      <w:r/>
      <w:bookmarkStart w:id="857" w:name="_Toc226309801"/>
      <w:r/>
      <w:bookmarkStart w:id="858" w:name="_Toc305158899"/>
      <w:r/>
      <w:bookmarkStart w:id="859" w:name="_Toc150480795"/>
      <w:r/>
      <w:bookmarkStart w:id="860" w:name="_Toc226337253"/>
      <w:r/>
      <w:bookmarkStart w:id="861" w:name="_Toc265228395"/>
      <w:r/>
      <w:bookmarkStart w:id="862" w:name="_Ref467988705"/>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4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Pr>
          <w:rFonts w:hint="eastAsia" w:ascii="宋体" w:hAnsi="宋体" w:eastAsia="宋体" w:cs="宋体"/>
          <w:color w:val="000000"/>
          <w:sz w:val="24"/>
          <w:szCs w:val="20"/>
          <w:highlight w:val="none"/>
        </w:rPr>
        <w:t xml:space="preserve">（实质性格式）</w:t>
      </w:r>
      <w:r/>
    </w:p>
    <w:p>
      <w:pPr>
        <w:jc w:val="center"/>
        <w:spacing w:line="360" w:lineRule="exact"/>
        <w:rPr>
          <w:rFonts w:hint="eastAsia" w:ascii="宋体" w:hAnsi="宋体" w:eastAsia="宋体" w:cs="宋体"/>
          <w:b/>
          <w:color w:val="000000"/>
          <w:sz w:val="36"/>
          <w:szCs w:val="36"/>
          <w:highlight w:val="none"/>
        </w:rPr>
      </w:pPr>
      <w:r/>
      <w:bookmarkStart w:id="863" w:name="_Toc226337254"/>
      <w:r/>
      <w:bookmarkStart w:id="864" w:name="_Toc164608672"/>
      <w:r/>
      <w:bookmarkStart w:id="865" w:name="_Toc265228396"/>
      <w:r/>
      <w:bookmarkStart w:id="866" w:name="_Toc305158900"/>
      <w:r/>
      <w:bookmarkStart w:id="867" w:name="_Toc264969248"/>
      <w:r/>
      <w:bookmarkStart w:id="868" w:name="_Toc195842923"/>
      <w:r/>
      <w:bookmarkStart w:id="869" w:name="_Toc226965748"/>
      <w:r/>
      <w:bookmarkStart w:id="870" w:name="_Toc226965831"/>
      <w:r/>
      <w:bookmarkStart w:id="871" w:name="_Toc305158826"/>
      <w:r/>
      <w:bookmarkStart w:id="872" w:name="_Toc226309802"/>
      <w:r/>
      <w:bookmarkStart w:id="873" w:name="_Toc164608827"/>
      <w:r/>
      <w:r/>
    </w:p>
    <w:p>
      <w:pPr>
        <w:jc w:val="center"/>
        <w:spacing w:line="36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
    </w:p>
    <w:p>
      <w:pPr>
        <w:ind w:firstLine="24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Style w:val="9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W w:w="496" w:type="dxa"/>
            <w:vAlign w:val="center"/>
            <w:vMerge w:val="restart"/>
            <w:textDirection w:val="lrTb"/>
            <w:noWrap w:val="false"/>
          </w:tcPr>
          <w:p>
            <w:pPr>
              <w:jc w:val="center"/>
              <w:tabs>
                <w:tab w:val="left" w:pos="55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序号</w:t>
            </w:r>
            <w:r/>
          </w:p>
        </w:tc>
        <w:tc>
          <w:tcPr>
            <w:tcW w:w="1960" w:type="dxa"/>
            <w:vAlign w:val="center"/>
            <w:vMerge w:val="restart"/>
            <w:textDirection w:val="lrTb"/>
            <w:noWrap w:val="false"/>
          </w:tcPr>
          <w:p>
            <w:pPr>
              <w:jc w:val="center"/>
              <w:tabs>
                <w:tab w:val="left" w:pos="55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供应商名称</w:t>
            </w:r>
            <w:r/>
          </w:p>
        </w:tc>
        <w:tc>
          <w:tcPr>
            <w:gridSpan w:val="2"/>
            <w:tcW w:w="4158" w:type="dxa"/>
            <w:vAlign w:val="center"/>
            <w:textDirection w:val="lrTb"/>
            <w:noWrap w:val="false"/>
          </w:tcPr>
          <w:p>
            <w:pPr>
              <w:jc w:val="center"/>
              <w:tabs>
                <w:tab w:val="left" w:pos="55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报价</w:t>
            </w:r>
            <w:r>
              <w:rPr>
                <w:rFonts w:hint="eastAsia" w:ascii="宋体" w:hAnsi="宋体" w:eastAsia="宋体" w:cs="宋体"/>
                <w:b/>
                <w:color w:val="000000" w:themeColor="text1"/>
                <w:sz w:val="24"/>
                <w:highlight w:val="none"/>
                <w:lang w:eastAsia="zh-CN"/>
                <w14:textFill>
                  <w14:solidFill>
                    <w14:schemeClr w14:val="tx1"/>
                  </w14:solidFill>
                </w14:textFill>
              </w:rPr>
              <w:t xml:space="preserve">（元）</w:t>
            </w:r>
            <w:r/>
          </w:p>
        </w:tc>
      </w:tr>
      <w:tr>
        <w:trPr>
          <w:jc w:val="center"/>
          <w:trHeight w:val="674"/>
        </w:trPr>
        <w:tc>
          <w:tcPr>
            <w:tcW w:w="810" w:type="dxa"/>
            <w:vAlign w:val="center"/>
            <w:vMerge w:val="continue"/>
            <w:textDirection w:val="lrTb"/>
            <w:noWrap w:val="false"/>
          </w:tcPr>
          <w:p>
            <w:pPr>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3204" w:type="dxa"/>
            <w:vAlign w:val="center"/>
            <w:vMerge w:val="continue"/>
            <w:textDirection w:val="lrTb"/>
            <w:noWrap w:val="false"/>
          </w:tcPr>
          <w:p>
            <w:pPr>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239" w:type="dxa"/>
            <w:vAlign w:val="center"/>
            <w:textDirection w:val="lrTb"/>
            <w:noWrap w:val="false"/>
          </w:tcPr>
          <w:p>
            <w:pPr>
              <w:jc w:val="center"/>
              <w:tabs>
                <w:tab w:val="left" w:pos="55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大写</w:t>
            </w:r>
            <w:r/>
          </w:p>
        </w:tc>
        <w:tc>
          <w:tcPr>
            <w:tcW w:w="1304" w:type="dxa"/>
            <w:vAlign w:val="center"/>
            <w:textDirection w:val="lrTb"/>
            <w:noWrap w:val="false"/>
          </w:tcPr>
          <w:p>
            <w:pPr>
              <w:jc w:val="center"/>
              <w:tabs>
                <w:tab w:val="left" w:pos="55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小写</w:t>
            </w:r>
            <w:r/>
          </w:p>
        </w:tc>
      </w:tr>
      <w:tr>
        <w:trPr>
          <w:jc w:val="center"/>
          <w:trHeight w:val="976"/>
        </w:trPr>
        <w:tc>
          <w:tcPr>
            <w:tcW w:w="496" w:type="dxa"/>
            <w:vAlign w:val="center"/>
            <w:textDirection w:val="lrTb"/>
            <w:noWrap w:val="false"/>
          </w:tcPr>
          <w:p>
            <w:pPr>
              <w:jc w:val="center"/>
              <w:tabs>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960" w:type="dxa"/>
            <w:vAlign w:val="center"/>
            <w:textDirection w:val="lrTb"/>
            <w:noWrap w:val="false"/>
          </w:tcPr>
          <w:p>
            <w:pPr>
              <w:jc w:val="center"/>
              <w:tabs>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39" w:type="dxa"/>
            <w:vAlign w:val="center"/>
            <w:textDirection w:val="lrTb"/>
            <w:noWrap w:val="false"/>
          </w:tcPr>
          <w:p>
            <w:pPr>
              <w:jc w:val="center"/>
              <w:tabs>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04" w:type="dxa"/>
            <w:vAlign w:val="center"/>
            <w:textDirection w:val="lrTb"/>
            <w:noWrap w:val="false"/>
          </w:tcPr>
          <w:p>
            <w:pPr>
              <w:jc w:val="center"/>
              <w:tabs>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rPr>
        <w:t xml:space="preserve">注：</w:t>
      </w:r>
      <w:r>
        <w:rPr>
          <w:rFonts w:hint="eastAsia" w:ascii="宋体" w:hAnsi="宋体" w:eastAsia="宋体" w:cs="宋体"/>
          <w:color w:val="000000"/>
          <w:sz w:val="24"/>
          <w:highlight w:val="none"/>
          <w:lang w:val="zh-CN" w:eastAsia="zh-CN"/>
        </w:rPr>
        <w:t xml:space="preserve">1.</w:t>
      </w:r>
      <w:r>
        <w:rPr>
          <w:rFonts w:hint="eastAsia" w:ascii="宋体" w:hAnsi="宋体" w:eastAsia="宋体" w:cs="宋体"/>
          <w:color w:val="000000"/>
          <w:sz w:val="24"/>
          <w:highlight w:val="none"/>
          <w:lang w:val="en-US" w:eastAsia="zh-CN"/>
        </w:rPr>
        <w:t xml:space="preserve">投标单位</w:t>
      </w:r>
      <w:r>
        <w:rPr>
          <w:rFonts w:hint="eastAsia" w:ascii="宋体" w:hAnsi="宋体" w:eastAsia="宋体" w:cs="宋体"/>
          <w:color w:val="000000"/>
          <w:sz w:val="24"/>
          <w:highlight w:val="none"/>
          <w:lang w:val="zh-CN" w:eastAsia="zh-CN"/>
        </w:rPr>
        <w:t xml:space="preserve">在提交投标文件时，应按照投标工具（苏采云客户端）的提示流程编制提交开标一览表，开标一览表格式以投标工具中的为准。</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center"/>
        <w:rPr>
          <w:rFonts w:hint="eastAsia" w:ascii="宋体" w:hAnsi="宋体" w:eastAsia="宋体" w:cs="宋体"/>
          <w:color w:val="000000"/>
          <w:sz w:val="24"/>
          <w:szCs w:val="20"/>
          <w:highlight w:val="none"/>
        </w:rPr>
      </w:pPr>
      <w:r/>
      <w:bookmarkStart w:id="874" w:name="_Toc264969249"/>
      <w:r/>
      <w:bookmarkStart w:id="875" w:name="_Toc226309803"/>
      <w:r/>
      <w:bookmarkStart w:id="876" w:name="_Toc142311060"/>
      <w:r/>
      <w:bookmarkStart w:id="877" w:name="_Toc195842924"/>
      <w:r/>
      <w:bookmarkStart w:id="878" w:name="_Toc305158901"/>
      <w:r/>
      <w:bookmarkStart w:id="879" w:name="_Toc305158827"/>
      <w:r/>
      <w:bookmarkStart w:id="880" w:name="_Toc226337255"/>
      <w:r/>
      <w:bookmarkStart w:id="881" w:name="_Toc226965832"/>
      <w:r/>
      <w:bookmarkStart w:id="882" w:name="_Toc127151558"/>
      <w:r/>
      <w:bookmarkStart w:id="883" w:name="_Toc226965749"/>
      <w:r/>
      <w:bookmarkStart w:id="884" w:name="_Toc150480796"/>
      <w:r/>
      <w:bookmarkStart w:id="885" w:name="_Toc150774763"/>
      <w:r/>
      <w:bookmarkStart w:id="886" w:name="_Toc265228397"/>
      <w:r/>
      <w:r/>
    </w:p>
    <w:p>
      <w:pPr>
        <w:jc w:val="cente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
    </w:p>
    <w:p>
      <w:pPr>
        <w:jc w:val="left"/>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5 分项报价表</w:t>
      </w:r>
      <w:r/>
    </w:p>
    <w:p>
      <w:p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分项报价表</w:t>
      </w:r>
      <w:r/>
    </w:p>
    <w:p>
      <w:pPr>
        <w:ind w:firstLine="480"/>
        <w:tabs>
          <w:tab w:val="left" w:pos="1800" w:leader="none"/>
          <w:tab w:val="left" w:pos="5580" w:leader="none"/>
        </w:tabs>
        <w:rPr>
          <w:rFonts w:hint="eastAsia" w:ascii="宋体" w:hAnsi="宋体" w:eastAsia="宋体" w:cs="宋体"/>
          <w:color w:val="000000"/>
          <w:sz w:val="24"/>
          <w:highlight w:val="none"/>
        </w:rPr>
      </w:pPr>
      <w:r/>
      <w:bookmarkStart w:id="887" w:name="_Toc265228400"/>
      <w:r/>
      <w:bookmarkStart w:id="888" w:name="_Toc150774765"/>
      <w:r/>
      <w:bookmarkStart w:id="889" w:name="_Toc142311062"/>
      <w:r/>
      <w:bookmarkStart w:id="890" w:name="_Toc226965752"/>
      <w:r/>
      <w:bookmarkStart w:id="891" w:name="_Toc226337258"/>
      <w:r/>
      <w:bookmarkStart w:id="892" w:name="_Toc226309806"/>
      <w:r/>
      <w:bookmarkStart w:id="893" w:name="_Toc305158830"/>
      <w:r/>
      <w:bookmarkStart w:id="894" w:name="_Toc127151562"/>
      <w:r/>
      <w:bookmarkStart w:id="895" w:name="_Toc305158904"/>
      <w:r/>
      <w:bookmarkStart w:id="896" w:name="_Toc150480798"/>
      <w:r/>
      <w:bookmarkStart w:id="897" w:name="_Toc195842927"/>
      <w:r/>
      <w:bookmarkStart w:id="898" w:name="_Toc226965835"/>
      <w:r/>
      <w:bookmarkStart w:id="899" w:name="_Toc264969252"/>
      <w:r/>
      <w:bookmarkStart w:id="900" w:name="_Toc195842926"/>
      <w:r/>
      <w:bookmarkStart w:id="901" w:name="_Toc305158829"/>
      <w:r/>
      <w:bookmarkStart w:id="902" w:name="_Toc226965834"/>
      <w:r/>
      <w:bookmarkStart w:id="903" w:name="_Toc305158903"/>
      <w:r/>
      <w:bookmarkStart w:id="904" w:name="_Toc150774764"/>
      <w:r/>
      <w:bookmarkStart w:id="905" w:name="_Toc226337257"/>
      <w:r/>
      <w:bookmarkStart w:id="906" w:name="_Toc150480797"/>
      <w:r/>
      <w:bookmarkStart w:id="907" w:name="_Toc265228399"/>
      <w:r/>
      <w:bookmarkStart w:id="908" w:name="_Toc142311061"/>
      <w:r/>
      <w:bookmarkStart w:id="909" w:name="_Toc226965751"/>
      <w:r/>
      <w:bookmarkStart w:id="910" w:name="_Toc226309805"/>
      <w:r/>
      <w:bookmarkStart w:id="911" w:name="_Toc127151561"/>
      <w:r/>
      <w:bookmarkStart w:id="912" w:name="_Toc264969251"/>
      <w:r>
        <w:rPr>
          <w:rFonts w:hint="eastAsia" w:ascii="宋体" w:hAnsi="宋体" w:eastAsia="宋体" w:cs="宋体"/>
          <w:color w:val="000000"/>
          <w:sz w:val="24"/>
          <w:highlight w:val="none"/>
        </w:rPr>
        <w:t xml:space="preserve">项目编号/包号：___________ 项目名称：__________</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报价单位：人民币元</w:t>
      </w:r>
      <w:r/>
    </w:p>
    <w:p>
      <w:pPr>
        <w:ind w:firstLine="480"/>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Style w:val="1401"/>
        <w:tblW w:w="4167" w:type="pct"/>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13"/>
        <w:gridCol w:w="3431"/>
        <w:gridCol w:w="3497"/>
      </w:tblGrid>
      <w:tr>
        <w:trPr>
          <w:trHeight w:val="405"/>
        </w:trPr>
        <w:tc>
          <w:tcPr>
            <w:tcBorders>
              <w:bottom w:val="none" w:color="000000" w:sz="4" w:space="0"/>
            </w:tcBorders>
            <w:tcW w:w="692"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eastAsia="en-US"/>
              </w:rPr>
            </w:pPr>
            <w:r>
              <w:rPr>
                <w:rFonts w:hint="eastAsia" w:ascii="宋体" w:hAnsi="宋体" w:eastAsia="宋体" w:cs="宋体"/>
                <w:sz w:val="20"/>
                <w:szCs w:val="20"/>
                <w:highlight w:val="none"/>
                <w:lang w:eastAsia="en-US"/>
              </w:rPr>
              <w:t xml:space="preserve">序号</w:t>
            </w:r>
            <w:r/>
          </w:p>
        </w:tc>
        <w:tc>
          <w:tcPr>
            <w:tcBorders>
              <w:bottom w:val="none" w:color="000000" w:sz="4" w:space="0"/>
            </w:tcBorders>
            <w:tcW w:w="2132"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eastAsia="en-US"/>
              </w:rPr>
              <w:t xml:space="preserve">河道</w:t>
            </w:r>
            <w:r>
              <w:rPr>
                <w:rFonts w:hint="eastAsia" w:ascii="宋体" w:hAnsi="宋体" w:cs="宋体"/>
                <w:sz w:val="20"/>
                <w:szCs w:val="20"/>
                <w:highlight w:val="none"/>
                <w:lang w:val="en-US" w:eastAsia="zh-CN"/>
              </w:rPr>
              <w:t xml:space="preserve">名称</w:t>
            </w:r>
            <w:r/>
          </w:p>
        </w:tc>
        <w:tc>
          <w:tcPr>
            <w:tcW w:w="2174"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响应价格</w:t>
            </w:r>
            <w:r>
              <w:rPr>
                <w:rFonts w:hint="eastAsia" w:ascii="宋体" w:hAnsi="宋体" w:eastAsia="宋体" w:cs="宋体"/>
                <w:sz w:val="20"/>
                <w:szCs w:val="20"/>
                <w:highlight w:val="none"/>
                <w:lang w:val="en-US" w:eastAsia="zh-CN"/>
              </w:rPr>
              <w:t xml:space="preserve">（万元）</w:t>
            </w:r>
            <w:r/>
          </w:p>
        </w:tc>
      </w:tr>
      <w:tr>
        <w:trPr/>
        <w:tc>
          <w:tcPr>
            <w:tcW w:w="69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w:t>
            </w:r>
            <w:r/>
          </w:p>
        </w:tc>
        <w:tc>
          <w:tcPr>
            <w:tcW w:w="2132" w:type="pct"/>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rPr>
              <w:suppressLineNumbers w:val="0"/>
            </w:pPr>
            <w:r>
              <w:rPr>
                <w:rFonts w:hint="eastAsia" w:ascii="宋体" w:hAnsi="宋体" w:eastAsia="宋体" w:cs="宋体"/>
                <w:sz w:val="20"/>
                <w:szCs w:val="20"/>
                <w:highlight w:val="none"/>
                <w:lang w:val="en-US" w:eastAsia="zh-CN"/>
              </w:rPr>
            </w:r>
            <w:r/>
          </w:p>
        </w:tc>
        <w:tc>
          <w:tcPr>
            <w:tcW w:w="2174"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rHeight w:val="275"/>
        </w:trPr>
        <w:tc>
          <w:tcPr>
            <w:tcW w:w="69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w:t>
            </w:r>
            <w:r/>
          </w:p>
        </w:tc>
        <w:tc>
          <w:tcPr>
            <w:tcW w:w="213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c>
          <w:tcPr>
            <w:tcW w:w="2174"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c>
          <w:tcPr>
            <w:tcW w:w="69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p>
        </w:tc>
        <w:tc>
          <w:tcPr>
            <w:tcW w:w="2132" w:type="pct"/>
            <w:vAlign w:val="center"/>
            <w:textDirection w:val="lrTb"/>
            <w:noWrap w:val="false"/>
          </w:tcPr>
          <w:p>
            <w:pPr>
              <w:pStyle w:val="1005"/>
              <w:pageBreakBefore w:val="0"/>
              <w:spacing w:before="0"/>
              <w:rPr>
                <w:rFonts w:hint="eastAsia" w:ascii="宋体" w:hAnsi="宋体" w:eastAsia="宋体" w:cs="宋体"/>
                <w:highlight w:val="none"/>
                <w:lang w:eastAsia="en-US"/>
              </w:rPr>
            </w:pPr>
            <w:r>
              <w:rPr>
                <w:rFonts w:hint="eastAsia" w:ascii="宋体" w:hAnsi="宋体" w:eastAsia="宋体" w:cs="宋体"/>
                <w:highlight w:val="none"/>
                <w:lang w:eastAsia="en-US"/>
              </w:rPr>
            </w:r>
            <w:r/>
          </w:p>
        </w:tc>
        <w:tc>
          <w:tcPr>
            <w:tcW w:w="2174" w:type="pct"/>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en-US"/>
              </w:rPr>
              <w:suppressLineNumbers w:val="0"/>
            </w:pPr>
            <w:r>
              <w:rPr>
                <w:rFonts w:hint="eastAsia" w:ascii="宋体" w:hAnsi="宋体" w:eastAsia="宋体" w:cs="宋体"/>
                <w:sz w:val="20"/>
                <w:szCs w:val="20"/>
                <w:highlight w:val="none"/>
                <w:lang w:val="en-US" w:eastAsia="en-US"/>
              </w:rPr>
            </w:r>
            <w:r/>
          </w:p>
        </w:tc>
      </w:tr>
      <w:tr>
        <w:trPr/>
        <w:tc>
          <w:tcPr>
            <w:tcW w:w="69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w:t>
            </w:r>
            <w:r/>
          </w:p>
        </w:tc>
        <w:tc>
          <w:tcPr>
            <w:tcW w:w="2132" w:type="pct"/>
            <w:vAlign w:val="center"/>
            <w:textDirection w:val="lrTb"/>
            <w:noWrap w:val="false"/>
          </w:tcPr>
          <w:p>
            <w:pPr>
              <w:pStyle w:val="1005"/>
              <w:pageBreakBefore w:val="0"/>
              <w:spacing w:before="0"/>
              <w:rPr>
                <w:rFonts w:hint="eastAsia" w:ascii="宋体" w:hAnsi="宋体" w:eastAsia="宋体" w:cs="宋体"/>
                <w:highlight w:val="none"/>
                <w:lang w:eastAsia="en-US"/>
              </w:rPr>
            </w:pPr>
            <w:r>
              <w:rPr>
                <w:rFonts w:hint="eastAsia" w:ascii="宋体" w:hAnsi="宋体" w:eastAsia="宋体" w:cs="宋体"/>
                <w:highlight w:val="none"/>
                <w:lang w:eastAsia="en-US"/>
              </w:rPr>
            </w:r>
            <w:r/>
          </w:p>
        </w:tc>
        <w:tc>
          <w:tcPr>
            <w:tcW w:w="2174"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c>
          <w:tcPr>
            <w:tcW w:w="69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w:t>
            </w:r>
            <w:r/>
          </w:p>
        </w:tc>
        <w:tc>
          <w:tcPr>
            <w:tcW w:w="2132"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c>
          <w:tcPr>
            <w:tcW w:w="2174"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r>
        <w:trPr/>
        <w:tc>
          <w:tcPr>
            <w:gridSpan w:val="2"/>
            <w:tcW w:w="2825" w:type="pct"/>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rPr>
              <w:suppressLineNumbers w:val="0"/>
            </w:pPr>
            <w:r>
              <w:rPr>
                <w:rFonts w:hint="eastAsia" w:ascii="宋体" w:hAnsi="宋体" w:cs="宋体"/>
                <w:sz w:val="20"/>
                <w:szCs w:val="20"/>
                <w:highlight w:val="none"/>
                <w:lang w:val="en-US" w:eastAsia="zh-CN"/>
              </w:rPr>
              <w:t xml:space="preserve">合计</w:t>
            </w:r>
            <w:r/>
          </w:p>
        </w:tc>
        <w:tc>
          <w:tcPr>
            <w:tcW w:w="2174" w:type="pct"/>
            <w:vAlign w:val="center"/>
            <w:textDirection w:val="lrTb"/>
            <w:noWrap w:val="false"/>
          </w:tcPr>
          <w:p>
            <w:pPr>
              <w:jc w:val="center"/>
              <w:keepLines w:val="0"/>
              <w:keepNext w:val="0"/>
              <w:widowControl/>
              <w:rPr>
                <w:rFonts w:hint="eastAsia" w:ascii="宋体" w:hAnsi="宋体" w:eastAsia="宋体" w:cs="宋体"/>
                <w:sz w:val="20"/>
                <w:szCs w:val="20"/>
                <w:highlight w:val="none"/>
                <w:lang w:eastAsia="en-US"/>
              </w:rPr>
              <w:suppressLineNumbers w:val="0"/>
            </w:pPr>
            <w:r>
              <w:rPr>
                <w:rFonts w:hint="eastAsia" w:ascii="宋体" w:hAnsi="宋体" w:eastAsia="宋体" w:cs="宋体"/>
                <w:sz w:val="20"/>
                <w:szCs w:val="20"/>
                <w:highlight w:val="none"/>
                <w:lang w:eastAsia="en-US"/>
              </w:rPr>
            </w:r>
            <w:r/>
          </w:p>
        </w:tc>
      </w:tr>
    </w:tbl>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注：1.本表应按包分别填写。</w:t>
      </w:r>
      <w:r/>
    </w:p>
    <w:p>
      <w:pPr>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2.如果不提供分项报价将视为没有实质性响应谈判文件</w:t>
      </w:r>
      <w:r/>
    </w:p>
    <w:p>
      <w:pPr>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3.本表行数可以按照项目分项情况增加。</w:t>
      </w:r>
      <w:r/>
    </w:p>
    <w:p>
      <w:pPr>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4.上述各项的服务内容如表格中填写不下的，可以逐项另页描述。</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供应商名称（加盖公章）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pStyle w:val="966"/>
        <w:rPr>
          <w:rFonts w:hint="eastAsia" w:ascii="宋体" w:hAnsi="宋体" w:eastAsia="宋体" w:cs="宋体"/>
          <w:highlight w:val="none"/>
        </w:rPr>
        <w:sectPr>
          <w:headerReference w:type="even" r:id="rId17"/>
          <w:headerReference w:type="first" r:id="rId18"/>
          <w:footerReference w:type="even" r:id="rId28"/>
          <w:footerReference w:type="first" r:id="rId29"/>
          <w:footnotePr/>
          <w:endnotePr/>
          <w:type w:val="nextPage"/>
          <w:pgSz w:w="11907" w:h="16840" w:orient="portrait"/>
          <w:pgMar w:top="1417" w:right="1134" w:bottom="1417" w:left="1134" w:header="851" w:footer="851" w:gutter="0"/>
          <w:cols w:num="1" w:sep="0" w:space="1701" w:equalWidth="1"/>
          <w:docGrid w:linePitch="360"/>
        </w:sectPr>
      </w:pPr>
      <w:r>
        <w:rPr>
          <w:rFonts w:hint="eastAsia" w:ascii="宋体" w:hAnsi="宋体" w:eastAsia="宋体" w:cs="宋体"/>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6  合同条款偏离表</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hint="eastAsia" w:ascii="宋体" w:hAnsi="宋体" w:eastAsia="宋体" w:cs="宋体"/>
          <w:color w:val="000000"/>
          <w:sz w:val="24"/>
          <w:szCs w:val="20"/>
          <w:highlight w:val="none"/>
        </w:rPr>
        <w:t xml:space="preserve">（实质性格式）</w:t>
      </w:r>
      <w:r/>
    </w:p>
    <w:p>
      <w:pPr>
        <w:jc w:val="center"/>
        <w:spacing w:line="360" w:lineRule="auto"/>
        <w:tabs>
          <w:tab w:val="left" w:pos="2775" w:leader="none"/>
          <w:tab w:val="center" w:pos="4153"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合同条款偏离表</w:t>
      </w:r>
      <w:r/>
    </w:p>
    <w:p>
      <w:pPr>
        <w:pStyle w:val="1157"/>
        <w:rPr>
          <w:rFonts w:hint="eastAsia" w:ascii="宋体" w:hAnsi="宋体" w:eastAsia="宋体" w:cs="宋体"/>
          <w:highlight w:val="none"/>
        </w:rPr>
      </w:pPr>
      <w:r>
        <w:rPr>
          <w:rFonts w:hint="eastAsia" w:ascii="宋体" w:hAnsi="宋体" w:eastAsia="宋体" w:cs="宋体"/>
          <w:highlight w:val="none"/>
        </w:rPr>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项目名称：_____________</w:t>
      </w:r>
      <w:r/>
    </w:p>
    <w:tbl>
      <w:tblPr>
        <w:tblStyle w:val="9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对本项目合同条款的偏离情况（请进行勾选）：</w:t>
            </w:r>
            <w:r/>
          </w:p>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p>
          <w:p>
            <w:pPr>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要求</w:t>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2. “偏离情况”列应</w:t>
      </w:r>
      <w:r>
        <w:rPr>
          <w:rFonts w:hint="eastAsia" w:ascii="宋体" w:hAnsi="宋体" w:eastAsia="宋体" w:cs="宋体"/>
          <w:color w:val="000000"/>
          <w:sz w:val="24"/>
          <w:highlight w:val="none"/>
        </w:rPr>
        <w:t xml:space="preserve">据实</w:t>
      </w:r>
      <w:r>
        <w:rPr>
          <w:rFonts w:hint="eastAsia" w:ascii="宋体" w:hAnsi="宋体" w:eastAsia="宋体" w:cs="宋体"/>
          <w:sz w:val="24"/>
          <w:highlight w:val="none"/>
        </w:rPr>
        <w:t xml:space="preserve">填写“正偏离”或“负偏离”。</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7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rFonts w:hint="eastAsia" w:ascii="宋体" w:hAnsi="宋体" w:eastAsia="宋体" w:cs="宋体"/>
          <w:color w:val="000000"/>
          <w:sz w:val="24"/>
          <w:szCs w:val="20"/>
          <w:highlight w:val="none"/>
        </w:rPr>
        <w:t xml:space="preserve">采购需求偏离表（实质性格式）</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p>
    <w:tbl>
      <w:tblPr>
        <w:tblStyle w:val="97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招标文件条目号(页码)</w:t>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投标响应内容</w:t>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sz w:val="24"/>
          <w:highlight w:val="none"/>
        </w:rPr>
        <w:t xml:space="preserve">对招标文件中的所有商务、技术要求，除本表所列明的所有偏离外，均视作供应商已对之理解和响应。此表中若无任何文字说明，内容为空白，</w:t>
      </w:r>
      <w:r>
        <w:rPr>
          <w:rFonts w:hint="eastAsia" w:ascii="宋体" w:hAnsi="宋体" w:eastAsia="宋体" w:cs="宋体"/>
          <w:b/>
          <w:sz w:val="24"/>
          <w:highlight w:val="none"/>
        </w:rPr>
        <w:t xml:space="preserve">投标无效。</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2.“偏离情况”列应</w:t>
      </w:r>
      <w:r>
        <w:rPr>
          <w:rFonts w:hint="eastAsia" w:ascii="宋体" w:hAnsi="宋体" w:eastAsia="宋体" w:cs="宋体"/>
          <w:color w:val="000000"/>
          <w:sz w:val="24"/>
          <w:highlight w:val="none"/>
        </w:rPr>
        <w:t xml:space="preserve">据实</w:t>
      </w:r>
      <w:r>
        <w:rPr>
          <w:rFonts w:hint="eastAsia" w:ascii="宋体" w:hAnsi="宋体" w:eastAsia="宋体" w:cs="宋体"/>
          <w:sz w:val="24"/>
          <w:highlight w:val="none"/>
        </w:rPr>
        <w:t xml:space="preserve">填写“正偏离”或“负偏离”</w:t>
      </w:r>
      <w:r>
        <w:rPr>
          <w:rFonts w:hint="eastAsia" w:ascii="宋体" w:hAnsi="宋体" w:eastAsia="宋体" w:cs="宋体"/>
          <w:sz w:val="24"/>
          <w:highlight w:val="none"/>
          <w:lang w:eastAsia="zh-CN"/>
        </w:rPr>
        <w:t xml:space="preserve">或“无偏离”</w:t>
      </w:r>
      <w:r>
        <w:rPr>
          <w:rFonts w:hint="eastAsia" w:ascii="宋体" w:hAnsi="宋体" w:eastAsia="宋体" w:cs="宋体"/>
          <w:sz w:val="24"/>
          <w:highlight w:val="none"/>
        </w:rPr>
        <w:t xml:space="preserve">。</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p>
    <w:p>
      <w:pPr>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p>
      <w:pPr>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p>
      <w:pPr>
        <w:jc w:val="center"/>
        <w:rPr>
          <w:rFonts w:hint="eastAsia" w:ascii="宋体" w:hAnsi="宋体" w:eastAsia="宋体" w:cs="宋体"/>
          <w:sz w:val="22"/>
          <w:highlight w:val="none"/>
        </w:rPr>
      </w:pPr>
      <w:r>
        <w:rPr>
          <w:rFonts w:hint="eastAsia" w:ascii="宋体" w:hAnsi="宋体" w:eastAsia="宋体" w:cs="宋体"/>
          <w:b/>
          <w:sz w:val="32"/>
          <w:szCs w:val="32"/>
          <w:highlight w:val="none"/>
          <w:lang w:val="en-US" w:eastAsia="zh-CN"/>
        </w:rPr>
        <w:t xml:space="preserve"> </w:t>
      </w:r>
      <w:bookmarkStart w:id="913" w:name="_Toc288738839"/>
      <w:r/>
      <w:bookmarkStart w:id="914" w:name="_Toc288738397"/>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rPr>
        <w:t xml:space="preserve"> 相关业绩案例一览表</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相关业绩案例一览表</w:t>
      </w:r>
      <w:bookmarkEnd w:id="913"/>
      <w:r/>
      <w:bookmarkEnd w:id="914"/>
      <w:r/>
      <w:r/>
    </w:p>
    <w:p>
      <w:pPr>
        <w:jc w:val="center"/>
        <w:spacing w:line="360" w:lineRule="auto"/>
        <w:rPr>
          <w:rFonts w:hint="eastAsia" w:ascii="宋体" w:hAnsi="宋体" w:eastAsia="宋体" w:cs="宋体"/>
          <w:b/>
          <w:sz w:val="28"/>
          <w:szCs w:val="30"/>
          <w:highlight w:val="none"/>
        </w:rPr>
      </w:pPr>
      <w:r>
        <w:rPr>
          <w:rFonts w:hint="eastAsia" w:ascii="宋体" w:hAnsi="宋体" w:eastAsia="宋体" w:cs="宋体"/>
          <w:b/>
          <w:sz w:val="28"/>
          <w:szCs w:val="30"/>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p>
    <w:tbl>
      <w:tblPr>
        <w:tblStyle w:val="97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bl>
    <w:p>
      <w:pPr>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07"/>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07"/>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07"/>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07"/>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07"/>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07"/>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07"/>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07"/>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招标文件要求提供、评分标准要求以及投标人认为应附的其他材料</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小标宋_GBK">
    <w:panose1 w:val="020B0503020202020204"/>
  </w:font>
  <w:font w:name="仿宋">
    <w:panose1 w:val="02010609060101010101"/>
  </w:font>
  <w:font w:name="方正小标宋简体">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Style w:val="122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202"/>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Style w:val="1227"/>
      </w:rPr>
      <w:framePr w:wrap="around" w:vAnchor="text" w:hAnchor="margin" w:xAlign="right" w:y="1"/>
    </w:pPr>
    <w:r>
      <w:rPr>
        <w:rStyle w:val="1227"/>
      </w:rPr>
      <w:fldChar w:fldCharType="begin"/>
    </w:r>
    <w:r>
      <w:rPr>
        <w:rStyle w:val="1227"/>
      </w:rPr>
      <w:instrText xml:space="preserve">PAGE  </w:instrText>
    </w:r>
    <w:r>
      <w:rPr>
        <w:rStyle w:val="1227"/>
      </w:rPr>
      <w:fldChar w:fldCharType="end"/>
    </w:r>
    <w:r/>
  </w:p>
  <w:p>
    <w:pPr>
      <w:pStyle w:val="120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6"/>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rFonts w:hint="eastAsia"/>
        <w:lang w:val="en-US" w:eastAsia="zh-CN"/>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Style w:val="1227"/>
      </w:rPr>
      <w:framePr w:wrap="around" w:vAnchor="text" w:hAnchor="margin" w:xAlign="right" w:y="1"/>
    </w:pPr>
    <w:r>
      <w:rPr>
        <w:rStyle w:val="1227"/>
      </w:rPr>
      <w:fldChar w:fldCharType="begin"/>
    </w:r>
    <w:r>
      <w:rPr>
        <w:rStyle w:val="1227"/>
      </w:rPr>
      <w:instrText xml:space="preserve">PAGE  </w:instrText>
    </w:r>
    <w:r>
      <w:rPr>
        <w:rStyle w:val="1227"/>
      </w:rPr>
      <w:fldChar w:fldCharType="end"/>
    </w:r>
    <w:r/>
  </w:p>
  <w:p>
    <w:pPr>
      <w:pStyle w:val="1202"/>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Style w:val="1227"/>
      </w:rPr>
      <w:framePr w:wrap="around" w:vAnchor="text" w:hAnchor="margin" w:xAlign="right" w:y="1"/>
    </w:pPr>
    <w:r>
      <w:fldChar w:fldCharType="begin"/>
    </w:r>
    <w:r>
      <w:rPr>
        <w:rStyle w:val="1227"/>
      </w:rPr>
      <w:instrText xml:space="preserve">PAGE  </w:instrText>
    </w:r>
    <w:r>
      <w:fldChar w:fldCharType="end"/>
    </w:r>
    <w:r/>
  </w:p>
  <w:p>
    <w:pPr>
      <w:pStyle w:val="1202"/>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tabs>
        <w:tab w:val="center" w:pos="4153" w:leader="none"/>
        <w:tab w:val="clear" w:pos="7143" w:leader="none"/>
        <w:tab w:val="right" w:pos="8306" w:leader="none"/>
        <w:tab w:val="clear" w:pos="14287"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right"/>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Bdr>
        <w:bottom w:val="single" w:color="auto" w:sz="4" w:space="1"/>
      </w:pBdr>
    </w:pPr>
    <w:r>
      <w:rPr>
        <w:rFonts w:hint="eastAsia"/>
        <w:lang w:val="en-US" w:eastAsia="zh-CN"/>
      </w:rPr>
      <w:t xml:space="preserve">                                                                     </w:t>
    </w:r>
    <w:r>
      <w:rPr>
        <w:rFonts w:hint="eastAsia"/>
      </w:rPr>
      <w:t xml:space="preserve">常州市政府</w:t>
    </w:r>
    <w:r>
      <w:t xml:space="preserve">采购</w:t>
    </w:r>
    <w:r>
      <w:rPr>
        <w:rFonts w:hint="eastAsia"/>
      </w:rPr>
      <w:t xml:space="preserve">项目公开招标文件示范文本</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
  </w:p>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31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26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5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5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9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9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03"/>
      <w:isLgl w:val="false"/>
      <w:suff w:val="nothing"/>
      <w:lvlText w:val="%1.%2.%3.%4.%5.%6　"/>
      <w:lvlJc w:val="left"/>
      <w:pPr>
        <w:ind w:left="-25" w:firstLine="0"/>
      </w:pPr>
      <w:rPr>
        <w:rFonts w:ascii="Times New Roman" w:hAnsi="Times New Roman" w:eastAsia="宋体"/>
        <w:b/>
        <w:i w:val="0"/>
        <w:sz w:val="28"/>
      </w:rPr>
    </w:lvl>
    <w:lvl w:ilvl="6">
      <w:start w:val="1"/>
      <w:numFmt w:val="lowerLetter"/>
      <w:pStyle w:val="131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7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33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64"/>
      <w:isLgl w:val="false"/>
      <w:suff w:val="tab"/>
      <w:lvlText w:val="%1"/>
      <w:lvlJc w:val="left"/>
      <w:pPr>
        <w:ind w:left="680" w:hanging="680"/>
      </w:pPr>
      <w:rPr>
        <w:rFonts w:hint="eastAsia" w:ascii="宋体" w:hAnsi="宋体" w:eastAsia="宋体"/>
      </w:rPr>
    </w:lvl>
    <w:lvl w:ilvl="1">
      <w:start w:val="1"/>
      <w:numFmt w:val="decimal"/>
      <w:pStyle w:val="1365"/>
      <w:isLgl w:val="false"/>
      <w:suff w:val="tab"/>
      <w:lvlText w:val="%1.%2"/>
      <w:lvlJc w:val="left"/>
      <w:pPr>
        <w:ind w:left="851" w:hanging="851"/>
      </w:pPr>
      <w:rPr>
        <w:rFonts w:hint="eastAsia" w:ascii="宋体" w:hAnsi="宋体" w:eastAsia="宋体"/>
        <w:color w:val="000000"/>
      </w:rPr>
    </w:lvl>
    <w:lvl w:ilvl="2">
      <w:start w:val="1"/>
      <w:numFmt w:val="decimal"/>
      <w:pStyle w:val="136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6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1"/>
  </w:num>
  <w:num w:numId="4">
    <w:abstractNumId w:val="3"/>
  </w:num>
  <w:num w:numId="5">
    <w:abstractNumId w:val="2"/>
  </w:num>
  <w:num w:numId="6">
    <w:abstractNumId w:val="7"/>
  </w:num>
  <w:num w:numId="7">
    <w:abstractNumId w:val="8"/>
  </w:num>
  <w:num w:numId="8">
    <w:abstractNumId w:val="14"/>
  </w:num>
  <w:num w:numId="9">
    <w:abstractNumId w:val="6"/>
  </w:num>
  <w:num w:numId="10">
    <w:abstractNumId w:val="1"/>
  </w:num>
  <w:num w:numId="11">
    <w:abstractNumId w:val="9"/>
  </w:num>
  <w:num w:numId="12">
    <w:abstractNumId w:val="12"/>
  </w:num>
  <w:num w:numId="13">
    <w:abstractNumId w:val="10"/>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3" w:default="1">
    <w:name w:val="Normal"/>
    <w:link w:val="14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name w:val="Heading 1"/>
    <w:basedOn w:val="963"/>
    <w:next w:val="963"/>
    <w:link w:val="1009"/>
    <w:uiPriority w:val="9"/>
    <w:qFormat/>
    <w:pPr>
      <w:keepLines/>
      <w:keepNext/>
      <w:spacing w:before="480" w:after="200"/>
      <w:outlineLvl w:val="0"/>
    </w:pPr>
    <w:rPr>
      <w:rFonts w:ascii="Arial" w:hAnsi="Arial" w:eastAsia="Arial" w:cs="Arial"/>
      <w:sz w:val="40"/>
      <w:szCs w:val="40"/>
    </w:rPr>
  </w:style>
  <w:style w:type="paragraph" w:styleId="965">
    <w:name w:val="Heading 2"/>
    <w:basedOn w:val="963"/>
    <w:next w:val="963"/>
    <w:link w:val="1010"/>
    <w:uiPriority w:val="9"/>
    <w:unhideWhenUsed/>
    <w:qFormat/>
    <w:pPr>
      <w:keepLines/>
      <w:keepNext/>
      <w:spacing w:before="360" w:after="200"/>
      <w:outlineLvl w:val="1"/>
    </w:pPr>
    <w:rPr>
      <w:rFonts w:ascii="Arial" w:hAnsi="Arial" w:eastAsia="Arial" w:cs="Arial"/>
      <w:sz w:val="34"/>
    </w:rPr>
  </w:style>
  <w:style w:type="paragraph" w:styleId="966">
    <w:name w:val="Heading 3"/>
    <w:basedOn w:val="963"/>
    <w:next w:val="963"/>
    <w:link w:val="1374"/>
    <w:uiPriority w:val="9"/>
    <w:unhideWhenUsed/>
    <w:qFormat/>
    <w:pPr>
      <w:keepLines/>
      <w:keepNext/>
      <w:spacing w:before="320" w:after="200"/>
      <w:outlineLvl w:val="2"/>
    </w:pPr>
    <w:rPr>
      <w:rFonts w:ascii="Arial" w:hAnsi="Arial" w:eastAsia="Arial" w:cs="Arial"/>
      <w:sz w:val="30"/>
      <w:szCs w:val="30"/>
    </w:rPr>
  </w:style>
  <w:style w:type="paragraph" w:styleId="967">
    <w:name w:val="Heading 4"/>
    <w:basedOn w:val="963"/>
    <w:next w:val="963"/>
    <w:link w:val="1012"/>
    <w:uiPriority w:val="9"/>
    <w:unhideWhenUsed/>
    <w:qFormat/>
    <w:pPr>
      <w:keepLines/>
      <w:keepNext/>
      <w:spacing w:before="320" w:after="200"/>
      <w:outlineLvl w:val="3"/>
    </w:pPr>
    <w:rPr>
      <w:rFonts w:ascii="Arial" w:hAnsi="Arial" w:eastAsia="Arial" w:cs="Arial"/>
      <w:b/>
      <w:bCs/>
      <w:sz w:val="26"/>
      <w:szCs w:val="26"/>
    </w:rPr>
  </w:style>
  <w:style w:type="paragraph" w:styleId="968">
    <w:name w:val="Heading 5"/>
    <w:basedOn w:val="963"/>
    <w:next w:val="963"/>
    <w:link w:val="1013"/>
    <w:uiPriority w:val="9"/>
    <w:unhideWhenUsed/>
    <w:qFormat/>
    <w:pPr>
      <w:keepLines/>
      <w:keepNext/>
      <w:spacing w:before="320" w:after="200"/>
      <w:outlineLvl w:val="4"/>
    </w:pPr>
    <w:rPr>
      <w:rFonts w:ascii="Arial" w:hAnsi="Arial" w:eastAsia="Arial" w:cs="Arial"/>
      <w:b/>
      <w:bCs/>
      <w:sz w:val="24"/>
      <w:szCs w:val="24"/>
    </w:rPr>
  </w:style>
  <w:style w:type="paragraph" w:styleId="969">
    <w:name w:val="Heading 6"/>
    <w:basedOn w:val="963"/>
    <w:next w:val="963"/>
    <w:link w:val="1014"/>
    <w:uiPriority w:val="9"/>
    <w:unhideWhenUsed/>
    <w:qFormat/>
    <w:pPr>
      <w:keepLines/>
      <w:keepNext/>
      <w:spacing w:before="320" w:after="200"/>
      <w:outlineLvl w:val="5"/>
    </w:pPr>
    <w:rPr>
      <w:rFonts w:ascii="Arial" w:hAnsi="Arial" w:eastAsia="Arial" w:cs="Arial"/>
      <w:b/>
      <w:bCs/>
      <w:sz w:val="22"/>
      <w:szCs w:val="22"/>
    </w:rPr>
  </w:style>
  <w:style w:type="paragraph" w:styleId="970">
    <w:name w:val="Heading 7"/>
    <w:basedOn w:val="963"/>
    <w:next w:val="963"/>
    <w:link w:val="1015"/>
    <w:uiPriority w:val="9"/>
    <w:unhideWhenUsed/>
    <w:qFormat/>
    <w:pPr>
      <w:keepLines/>
      <w:keepNext/>
      <w:spacing w:before="320" w:after="200"/>
      <w:outlineLvl w:val="6"/>
    </w:pPr>
    <w:rPr>
      <w:rFonts w:ascii="Arial" w:hAnsi="Arial" w:eastAsia="Arial" w:cs="Arial"/>
      <w:b/>
      <w:bCs/>
      <w:i/>
      <w:iCs/>
      <w:sz w:val="22"/>
      <w:szCs w:val="22"/>
    </w:rPr>
  </w:style>
  <w:style w:type="paragraph" w:styleId="971">
    <w:name w:val="Heading 8"/>
    <w:basedOn w:val="963"/>
    <w:next w:val="963"/>
    <w:link w:val="1016"/>
    <w:uiPriority w:val="9"/>
    <w:unhideWhenUsed/>
    <w:qFormat/>
    <w:pPr>
      <w:keepLines/>
      <w:keepNext/>
      <w:spacing w:before="320" w:after="200"/>
      <w:outlineLvl w:val="7"/>
    </w:pPr>
    <w:rPr>
      <w:rFonts w:ascii="Arial" w:hAnsi="Arial" w:eastAsia="Arial" w:cs="Arial"/>
      <w:i/>
      <w:iCs/>
      <w:sz w:val="22"/>
      <w:szCs w:val="22"/>
    </w:rPr>
  </w:style>
  <w:style w:type="paragraph" w:styleId="972">
    <w:name w:val="Heading 9"/>
    <w:basedOn w:val="963"/>
    <w:next w:val="963"/>
    <w:link w:val="1017"/>
    <w:uiPriority w:val="9"/>
    <w:unhideWhenUsed/>
    <w:qFormat/>
    <w:pPr>
      <w:keepLines/>
      <w:keepNext/>
      <w:spacing w:before="320" w:after="200"/>
      <w:outlineLvl w:val="8"/>
    </w:pPr>
    <w:rPr>
      <w:rFonts w:ascii="Arial" w:hAnsi="Arial" w:eastAsia="Arial" w:cs="Arial"/>
      <w:i/>
      <w:iCs/>
      <w:sz w:val="21"/>
      <w:szCs w:val="21"/>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CellMar>
        <w:left w:w="108" w:type="dxa"/>
        <w:top w:w="0" w:type="dxa"/>
        <w:right w:w="108" w:type="dxa"/>
        <w:bottom w:w="0" w:type="dxa"/>
      </w:tblCellMar>
    </w:tblPr>
  </w:style>
  <w:style w:type="paragraph" w:styleId="975">
    <w:name w:val="toc 7"/>
    <w:basedOn w:val="963"/>
    <w:next w:val="963"/>
    <w:uiPriority w:val="39"/>
    <w:unhideWhenUsed/>
    <w:qFormat/>
    <w:pPr>
      <w:ind w:left="1701" w:right="0" w:firstLine="0"/>
      <w:spacing w:after="57"/>
    </w:pPr>
  </w:style>
  <w:style w:type="paragraph" w:styleId="976">
    <w:name w:val="table of authorities"/>
    <w:basedOn w:val="963"/>
    <w:next w:val="963"/>
    <w:uiPriority w:val="99"/>
    <w:unhideWhenUsed/>
    <w:qFormat/>
    <w:pPr>
      <w:ind w:left="420"/>
    </w:pPr>
  </w:style>
  <w:style w:type="paragraph" w:styleId="977">
    <w:name w:val="Caption"/>
    <w:basedOn w:val="963"/>
    <w:next w:val="9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8">
    <w:name w:val="Document Map"/>
    <w:basedOn w:val="963"/>
    <w:uiPriority w:val="0"/>
    <w:qFormat/>
    <w:pPr>
      <w:shd w:val="clear" w:color="auto" w:fill="000080"/>
    </w:pPr>
  </w:style>
  <w:style w:type="paragraph" w:styleId="979">
    <w:name w:val="Body Text"/>
    <w:basedOn w:val="963"/>
    <w:next w:val="963"/>
    <w:uiPriority w:val="0"/>
    <w:qFormat/>
    <w:rPr>
      <w:rFonts w:ascii="楷体_GB2312" w:hAnsi="Arial" w:eastAsia="楷体_GB2312" w:cs="Times New Roman"/>
      <w:sz w:val="28"/>
      <w:szCs w:val="20"/>
    </w:rPr>
  </w:style>
  <w:style w:type="paragraph" w:styleId="980">
    <w:name w:val="Body Text Indent"/>
    <w:basedOn w:val="963"/>
    <w:uiPriority w:val="99"/>
    <w:qFormat/>
    <w:pPr>
      <w:ind w:left="960"/>
      <w:spacing w:line="700" w:lineRule="exact"/>
    </w:pPr>
    <w:rPr>
      <w:sz w:val="44"/>
    </w:rPr>
  </w:style>
  <w:style w:type="paragraph" w:styleId="981">
    <w:name w:val="toc 5"/>
    <w:basedOn w:val="963"/>
    <w:next w:val="963"/>
    <w:uiPriority w:val="39"/>
    <w:unhideWhenUsed/>
    <w:qFormat/>
    <w:pPr>
      <w:ind w:left="1134" w:right="0" w:firstLine="0"/>
      <w:spacing w:after="57"/>
    </w:pPr>
  </w:style>
  <w:style w:type="paragraph" w:styleId="982">
    <w:name w:val="toc 3"/>
    <w:basedOn w:val="963"/>
    <w:next w:val="963"/>
    <w:uiPriority w:val="39"/>
    <w:unhideWhenUsed/>
    <w:qFormat/>
    <w:pPr>
      <w:ind w:left="567" w:right="0" w:firstLine="0"/>
      <w:spacing w:after="57"/>
    </w:pPr>
  </w:style>
  <w:style w:type="paragraph" w:styleId="983">
    <w:name w:val="Plain Text"/>
    <w:basedOn w:val="963"/>
    <w:uiPriority w:val="0"/>
    <w:qFormat/>
    <w:rPr>
      <w:rFonts w:ascii="宋体" w:hAnsi="Courier New" w:cs="Times New Roman"/>
      <w:sz w:val="20"/>
      <w:szCs w:val="20"/>
    </w:rPr>
  </w:style>
  <w:style w:type="paragraph" w:styleId="984">
    <w:name w:val="toc 8"/>
    <w:basedOn w:val="963"/>
    <w:next w:val="963"/>
    <w:uiPriority w:val="39"/>
    <w:unhideWhenUsed/>
    <w:qFormat/>
    <w:pPr>
      <w:ind w:left="1984" w:right="0" w:firstLine="0"/>
      <w:spacing w:after="57"/>
    </w:pPr>
  </w:style>
  <w:style w:type="paragraph" w:styleId="985">
    <w:name w:val="endnote text"/>
    <w:basedOn w:val="963"/>
    <w:link w:val="1154"/>
    <w:uiPriority w:val="99"/>
    <w:semiHidden/>
    <w:unhideWhenUsed/>
    <w:qFormat/>
    <w:pPr>
      <w:spacing w:after="0" w:line="240" w:lineRule="auto"/>
    </w:pPr>
    <w:rPr>
      <w:sz w:val="20"/>
    </w:rPr>
  </w:style>
  <w:style w:type="paragraph" w:styleId="986">
    <w:name w:val="Footer"/>
    <w:basedOn w:val="963"/>
    <w:link w:val="1027"/>
    <w:uiPriority w:val="99"/>
    <w:unhideWhenUsed/>
    <w:qFormat/>
    <w:pPr>
      <w:spacing w:after="0" w:line="240" w:lineRule="auto"/>
      <w:tabs>
        <w:tab w:val="center" w:pos="7143" w:leader="none"/>
        <w:tab w:val="right" w:pos="14287" w:leader="none"/>
      </w:tabs>
    </w:pPr>
  </w:style>
  <w:style w:type="paragraph" w:styleId="987">
    <w:name w:val="Header"/>
    <w:basedOn w:val="963"/>
    <w:link w:val="1025"/>
    <w:uiPriority w:val="99"/>
    <w:unhideWhenUsed/>
    <w:qFormat/>
    <w:pPr>
      <w:spacing w:after="0" w:line="240" w:lineRule="auto"/>
      <w:tabs>
        <w:tab w:val="center" w:pos="7143" w:leader="none"/>
        <w:tab w:val="right" w:pos="14287" w:leader="none"/>
      </w:tabs>
    </w:pPr>
  </w:style>
  <w:style w:type="paragraph" w:styleId="988">
    <w:name w:val="toc 1"/>
    <w:basedOn w:val="963"/>
    <w:next w:val="963"/>
    <w:uiPriority w:val="39"/>
    <w:unhideWhenUsed/>
    <w:qFormat/>
    <w:pPr>
      <w:ind w:left="0" w:right="0" w:firstLine="0"/>
      <w:spacing w:after="57"/>
    </w:pPr>
  </w:style>
  <w:style w:type="paragraph" w:styleId="989">
    <w:name w:val="toc 4"/>
    <w:basedOn w:val="963"/>
    <w:next w:val="963"/>
    <w:uiPriority w:val="39"/>
    <w:unhideWhenUsed/>
    <w:qFormat/>
    <w:pPr>
      <w:ind w:left="850" w:right="0" w:firstLine="0"/>
      <w:spacing w:after="57"/>
    </w:pPr>
  </w:style>
  <w:style w:type="paragraph" w:styleId="990">
    <w:name w:val="Subtitle"/>
    <w:basedOn w:val="963"/>
    <w:next w:val="963"/>
    <w:link w:val="1020"/>
    <w:uiPriority w:val="11"/>
    <w:qFormat/>
    <w:pPr>
      <w:spacing w:before="200" w:after="200"/>
    </w:pPr>
    <w:rPr>
      <w:sz w:val="24"/>
      <w:szCs w:val="24"/>
    </w:rPr>
  </w:style>
  <w:style w:type="paragraph" w:styleId="991">
    <w:name w:val="footnote text"/>
    <w:basedOn w:val="963"/>
    <w:link w:val="1153"/>
    <w:uiPriority w:val="99"/>
    <w:semiHidden/>
    <w:unhideWhenUsed/>
    <w:qFormat/>
    <w:pPr>
      <w:spacing w:after="40" w:line="240" w:lineRule="auto"/>
    </w:pPr>
    <w:rPr>
      <w:sz w:val="18"/>
    </w:rPr>
  </w:style>
  <w:style w:type="paragraph" w:styleId="992">
    <w:name w:val="toc 6"/>
    <w:basedOn w:val="963"/>
    <w:next w:val="963"/>
    <w:uiPriority w:val="39"/>
    <w:unhideWhenUsed/>
    <w:qFormat/>
    <w:pPr>
      <w:ind w:left="1417" w:right="0" w:firstLine="0"/>
      <w:spacing w:after="57"/>
    </w:pPr>
  </w:style>
  <w:style w:type="paragraph" w:styleId="993">
    <w:name w:val="table of figures"/>
    <w:basedOn w:val="963"/>
    <w:next w:val="963"/>
    <w:uiPriority w:val="99"/>
    <w:unhideWhenUsed/>
    <w:qFormat/>
    <w:pPr>
      <w:spacing w:after="0" w:afterAutospacing="0"/>
    </w:pPr>
  </w:style>
  <w:style w:type="paragraph" w:styleId="994">
    <w:name w:val="toc 2"/>
    <w:basedOn w:val="963"/>
    <w:next w:val="963"/>
    <w:uiPriority w:val="39"/>
    <w:unhideWhenUsed/>
    <w:qFormat/>
    <w:pPr>
      <w:ind w:left="283" w:right="0" w:firstLine="0"/>
      <w:spacing w:after="57"/>
    </w:pPr>
  </w:style>
  <w:style w:type="paragraph" w:styleId="995">
    <w:name w:val="toc 9"/>
    <w:basedOn w:val="963"/>
    <w:next w:val="963"/>
    <w:uiPriority w:val="39"/>
    <w:unhideWhenUsed/>
    <w:qFormat/>
    <w:pPr>
      <w:ind w:left="2268" w:right="0" w:firstLine="0"/>
      <w:spacing w:after="57"/>
    </w:pPr>
  </w:style>
  <w:style w:type="paragraph" w:styleId="996">
    <w:name w:val="Normal (Web)"/>
    <w:basedOn w:val="963"/>
    <w:uiPriority w:val="99"/>
    <w:unhideWhenUsed/>
    <w:qFormat/>
    <w:pPr>
      <w:jc w:val="left"/>
      <w:spacing w:before="100" w:beforeAutospacing="1" w:after="100" w:afterAutospacing="1"/>
      <w:widowControl/>
    </w:pPr>
    <w:rPr>
      <w:rFonts w:ascii="宋体" w:hAnsi="宋体"/>
      <w:sz w:val="24"/>
    </w:rPr>
  </w:style>
  <w:style w:type="paragraph" w:styleId="997">
    <w:name w:val="Title"/>
    <w:basedOn w:val="963"/>
    <w:next w:val="963"/>
    <w:link w:val="1019"/>
    <w:uiPriority w:val="10"/>
    <w:qFormat/>
    <w:pPr>
      <w:contextualSpacing/>
      <w:spacing w:before="300" w:after="200"/>
    </w:pPr>
    <w:rPr>
      <w:sz w:val="48"/>
      <w:szCs w:val="48"/>
    </w:rPr>
  </w:style>
  <w:style w:type="paragraph" w:styleId="998">
    <w:name w:val="Body Text First Indent"/>
    <w:basedOn w:val="979"/>
    <w:next w:val="963"/>
    <w:uiPriority w:val="0"/>
    <w:unhideWhenUsed/>
    <w:qFormat/>
    <w:pPr>
      <w:ind w:firstLine="420"/>
      <w:spacing w:after="120"/>
    </w:pPr>
    <w:rPr>
      <w:rFonts w:ascii="Arial" w:eastAsia="宋体"/>
      <w:sz w:val="21"/>
      <w:szCs w:val="21"/>
    </w:rPr>
  </w:style>
  <w:style w:type="table" w:styleId="9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Strong"/>
    <w:basedOn w:val="973"/>
    <w:uiPriority w:val="22"/>
    <w:qFormat/>
    <w:rPr>
      <w:b/>
    </w:rPr>
  </w:style>
  <w:style w:type="character" w:styleId="1001">
    <w:name w:val="endnote reference"/>
    <w:uiPriority w:val="99"/>
    <w:semiHidden/>
    <w:unhideWhenUsed/>
    <w:qFormat/>
    <w:rPr>
      <w:vertAlign w:val="superscript"/>
    </w:rPr>
  </w:style>
  <w:style w:type="character" w:styleId="1002">
    <w:name w:val="Hyperlink"/>
    <w:uiPriority w:val="99"/>
    <w:unhideWhenUsed/>
    <w:qFormat/>
    <w:rPr>
      <w:color w:val="0000ff" w:themeColor="hyperlink"/>
      <w:u w:val="single"/>
      <w14:textFill>
        <w14:solidFill>
          <w14:schemeClr w14:val="hlink"/>
        </w14:solidFill>
      </w14:textFill>
    </w:rPr>
  </w:style>
  <w:style w:type="character" w:styleId="1003">
    <w:name w:val="footnote reference"/>
    <w:uiPriority w:val="99"/>
    <w:unhideWhenUsed/>
    <w:qFormat/>
    <w:rPr>
      <w:vertAlign w:val="superscript"/>
    </w:rPr>
  </w:style>
  <w:style w:type="paragraph" w:styleId="1004" w:customStyle="1">
    <w:name w:val="正文（缩进）"/>
    <w:basedOn w:val="963"/>
    <w:uiPriority w:val="0"/>
    <w:qFormat/>
    <w:pPr>
      <w:ind w:firstLine="200"/>
      <w:spacing w:line="360" w:lineRule="auto"/>
    </w:pPr>
    <w:rPr>
      <w:rFonts w:ascii="宋体" w:hAnsi="宋体"/>
    </w:rPr>
  </w:style>
  <w:style w:type="paragraph" w:styleId="1005" w:customStyle="1">
    <w:name w:val="标题 21"/>
    <w:basedOn w:val="963"/>
    <w:next w:val="963"/>
    <w:link w:val="1167"/>
    <w:uiPriority w:val="0"/>
    <w:qFormat/>
    <w:pPr>
      <w:jc w:val="center"/>
      <w:keepLines/>
      <w:keepNext/>
      <w:spacing w:before="120" w:line="300" w:lineRule="auto"/>
      <w:outlineLvl w:val="1"/>
    </w:pPr>
    <w:rPr>
      <w:rFonts w:ascii="Arial" w:hAnsi="Arial" w:eastAsia="黑体"/>
      <w:b/>
      <w:sz w:val="30"/>
      <w:szCs w:val="20"/>
    </w:rPr>
  </w:style>
  <w:style w:type="paragraph" w:styleId="1006" w:customStyle="1">
    <w:name w:val="正文文本1"/>
    <w:basedOn w:val="963"/>
    <w:uiPriority w:val="0"/>
    <w:qFormat/>
    <w:pPr>
      <w:spacing w:before="120" w:line="22" w:lineRule="atLeast"/>
      <w:tabs>
        <w:tab w:val="left" w:pos="567" w:leader="none"/>
      </w:tabs>
    </w:pPr>
    <w:rPr>
      <w:rFonts w:ascii="宋体" w:hAnsi="宋体"/>
      <w:sz w:val="24"/>
    </w:rPr>
  </w:style>
  <w:style w:type="paragraph" w:styleId="100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08" w:customStyle="1">
    <w:name w:val="段"/>
    <w:next w:val="963"/>
    <w:uiPriority w:val="0"/>
    <w:qFormat/>
    <w:pPr>
      <w:ind w:firstLine="200"/>
      <w:jc w:val="both"/>
    </w:pPr>
    <w:rPr>
      <w:rFonts w:hint="default" w:ascii="宋体" w:hAnsi="Times New Roman" w:eastAsia="Times New Roman" w:cs="Times New Roman"/>
      <w:sz w:val="21"/>
    </w:rPr>
  </w:style>
  <w:style w:type="character" w:styleId="1009" w:customStyle="1">
    <w:name w:val="Heading 1 Char"/>
    <w:link w:val="964"/>
    <w:uiPriority w:val="9"/>
    <w:qFormat/>
    <w:rPr>
      <w:rFonts w:ascii="Arial" w:hAnsi="Arial" w:eastAsia="Arial" w:cs="Arial"/>
      <w:sz w:val="40"/>
      <w:szCs w:val="40"/>
    </w:rPr>
  </w:style>
  <w:style w:type="character" w:styleId="1010" w:customStyle="1">
    <w:name w:val="Heading 2 Char"/>
    <w:link w:val="965"/>
    <w:uiPriority w:val="9"/>
    <w:qFormat/>
    <w:rPr>
      <w:rFonts w:ascii="Arial" w:hAnsi="Arial" w:eastAsia="Arial" w:cs="Arial"/>
      <w:sz w:val="34"/>
    </w:rPr>
  </w:style>
  <w:style w:type="character" w:styleId="1011" w:customStyle="1">
    <w:name w:val="Heading 3 Char"/>
    <w:link w:val="966"/>
    <w:uiPriority w:val="9"/>
    <w:qFormat/>
    <w:rPr>
      <w:rFonts w:ascii="Arial" w:hAnsi="Arial" w:eastAsia="Arial" w:cs="Arial"/>
      <w:sz w:val="30"/>
      <w:szCs w:val="30"/>
    </w:rPr>
  </w:style>
  <w:style w:type="character" w:styleId="1012" w:customStyle="1">
    <w:name w:val="Heading 4 Char"/>
    <w:link w:val="967"/>
    <w:uiPriority w:val="9"/>
    <w:qFormat/>
    <w:rPr>
      <w:rFonts w:ascii="Arial" w:hAnsi="Arial" w:eastAsia="Arial" w:cs="Arial"/>
      <w:b/>
      <w:bCs/>
      <w:sz w:val="26"/>
      <w:szCs w:val="26"/>
    </w:rPr>
  </w:style>
  <w:style w:type="character" w:styleId="1013" w:customStyle="1">
    <w:name w:val="Heading 5 Char"/>
    <w:link w:val="968"/>
    <w:uiPriority w:val="9"/>
    <w:qFormat/>
    <w:rPr>
      <w:rFonts w:ascii="Arial" w:hAnsi="Arial" w:eastAsia="Arial" w:cs="Arial"/>
      <w:b/>
      <w:bCs/>
      <w:sz w:val="24"/>
      <w:szCs w:val="24"/>
    </w:rPr>
  </w:style>
  <w:style w:type="character" w:styleId="1014" w:customStyle="1">
    <w:name w:val="Heading 6 Char"/>
    <w:link w:val="969"/>
    <w:uiPriority w:val="9"/>
    <w:qFormat/>
    <w:rPr>
      <w:rFonts w:ascii="Arial" w:hAnsi="Arial" w:eastAsia="Arial" w:cs="Arial"/>
      <w:b/>
      <w:bCs/>
      <w:sz w:val="22"/>
      <w:szCs w:val="22"/>
    </w:rPr>
  </w:style>
  <w:style w:type="character" w:styleId="1015" w:customStyle="1">
    <w:name w:val="Heading 7 Char"/>
    <w:link w:val="970"/>
    <w:uiPriority w:val="9"/>
    <w:qFormat/>
    <w:rPr>
      <w:rFonts w:ascii="Arial" w:hAnsi="Arial" w:eastAsia="Arial" w:cs="Arial"/>
      <w:b/>
      <w:bCs/>
      <w:i/>
      <w:iCs/>
      <w:sz w:val="22"/>
      <w:szCs w:val="22"/>
    </w:rPr>
  </w:style>
  <w:style w:type="character" w:styleId="1016" w:customStyle="1">
    <w:name w:val="Heading 8 Char"/>
    <w:link w:val="971"/>
    <w:uiPriority w:val="9"/>
    <w:qFormat/>
    <w:rPr>
      <w:rFonts w:ascii="Arial" w:hAnsi="Arial" w:eastAsia="Arial" w:cs="Arial"/>
      <w:i/>
      <w:iCs/>
      <w:sz w:val="22"/>
      <w:szCs w:val="22"/>
    </w:rPr>
  </w:style>
  <w:style w:type="character" w:styleId="1017" w:customStyle="1">
    <w:name w:val="Heading 9 Char"/>
    <w:link w:val="972"/>
    <w:uiPriority w:val="9"/>
    <w:qFormat/>
    <w:rPr>
      <w:rFonts w:ascii="Arial" w:hAnsi="Arial" w:eastAsia="Arial" w:cs="Arial"/>
      <w:i/>
      <w:iCs/>
      <w:sz w:val="21"/>
      <w:szCs w:val="21"/>
    </w:rPr>
  </w:style>
  <w:style w:type="paragraph" w:styleId="1018">
    <w:name w:val="No Spacing"/>
    <w:uiPriority w:val="1"/>
    <w:qFormat/>
    <w:pPr>
      <w:spacing w:before="0" w:after="0" w:line="240" w:lineRule="auto"/>
    </w:pPr>
    <w:rPr>
      <w:rFonts w:hint="default" w:ascii="Times New Roman" w:hAnsi="Times New Roman" w:eastAsia="宋体" w:cs="Times New Roman"/>
    </w:rPr>
  </w:style>
  <w:style w:type="character" w:styleId="1019" w:customStyle="1">
    <w:name w:val="Title Char"/>
    <w:link w:val="997"/>
    <w:uiPriority w:val="10"/>
    <w:qFormat/>
    <w:rPr>
      <w:sz w:val="48"/>
      <w:szCs w:val="48"/>
    </w:rPr>
  </w:style>
  <w:style w:type="character" w:styleId="1020" w:customStyle="1">
    <w:name w:val="Subtitle Char"/>
    <w:link w:val="990"/>
    <w:uiPriority w:val="11"/>
    <w:qFormat/>
    <w:rPr>
      <w:sz w:val="24"/>
      <w:szCs w:val="24"/>
    </w:rPr>
  </w:style>
  <w:style w:type="paragraph" w:styleId="1021">
    <w:name w:val="Quote"/>
    <w:basedOn w:val="963"/>
    <w:next w:val="963"/>
    <w:link w:val="1022"/>
    <w:uiPriority w:val="29"/>
    <w:qFormat/>
    <w:pPr>
      <w:ind w:left="720" w:right="720"/>
    </w:pPr>
    <w:rPr>
      <w:i/>
    </w:rPr>
  </w:style>
  <w:style w:type="character" w:styleId="1022" w:customStyle="1">
    <w:name w:val="Quote Char"/>
    <w:link w:val="1021"/>
    <w:uiPriority w:val="29"/>
    <w:qFormat/>
    <w:rPr>
      <w:i/>
    </w:rPr>
  </w:style>
  <w:style w:type="paragraph" w:styleId="1023">
    <w:name w:val="Intense Quote"/>
    <w:basedOn w:val="963"/>
    <w:next w:val="963"/>
    <w:link w:val="10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4" w:customStyle="1">
    <w:name w:val="Intense Quote Char"/>
    <w:link w:val="1023"/>
    <w:uiPriority w:val="30"/>
    <w:qFormat/>
    <w:rPr>
      <w:i/>
    </w:rPr>
  </w:style>
  <w:style w:type="character" w:styleId="1025" w:customStyle="1">
    <w:name w:val="Header Char"/>
    <w:link w:val="987"/>
    <w:uiPriority w:val="99"/>
    <w:qFormat/>
  </w:style>
  <w:style w:type="character" w:styleId="1026" w:customStyle="1">
    <w:name w:val="Footer Char"/>
    <w:link w:val="986"/>
    <w:uiPriority w:val="99"/>
    <w:qFormat/>
  </w:style>
  <w:style w:type="character" w:styleId="1027" w:customStyle="1">
    <w:name w:val="Caption Char"/>
    <w:link w:val="986"/>
    <w:uiPriority w:val="99"/>
    <w:qFormat/>
  </w:style>
  <w:style w:type="table" w:styleId="10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3" w:customStyle="1">
    <w:name w:val="Footnote Text Char"/>
    <w:link w:val="991"/>
    <w:uiPriority w:val="99"/>
    <w:qFormat/>
    <w:rPr>
      <w:sz w:val="18"/>
    </w:rPr>
  </w:style>
  <w:style w:type="character" w:styleId="1154" w:customStyle="1">
    <w:name w:val="Endnote Text Char"/>
    <w:link w:val="985"/>
    <w:uiPriority w:val="99"/>
    <w:qFormat/>
    <w:rPr>
      <w:sz w:val="20"/>
    </w:rPr>
  </w:style>
  <w:style w:type="paragraph" w:styleId="1155" w:customStyle="1">
    <w:name w:val="TOC Heading"/>
    <w:uiPriority w:val="39"/>
    <w:unhideWhenUsed/>
    <w:qFormat/>
    <w:rPr>
      <w:rFonts w:hint="default" w:ascii="Times New Roman" w:hAnsi="Times New Roman" w:eastAsia="宋体" w:cs="Times New Roman"/>
    </w:rPr>
  </w:style>
  <w:style w:type="paragraph" w:styleId="1156" w:customStyle="1">
    <w:name w:val="标题 11"/>
    <w:basedOn w:val="963"/>
    <w:next w:val="963"/>
    <w:link w:val="1166"/>
    <w:uiPriority w:val="0"/>
    <w:qFormat/>
    <w:pPr>
      <w:jc w:val="center"/>
      <w:keepLines/>
      <w:keepNext/>
      <w:spacing w:before="240" w:after="120" w:line="300" w:lineRule="auto"/>
      <w:outlineLvl w:val="0"/>
    </w:pPr>
    <w:rPr>
      <w:rFonts w:ascii="宋体"/>
      <w:b/>
      <w:sz w:val="32"/>
      <w:szCs w:val="20"/>
    </w:rPr>
  </w:style>
  <w:style w:type="paragraph" w:styleId="1157" w:customStyle="1">
    <w:name w:val="标题 311"/>
    <w:basedOn w:val="963"/>
    <w:next w:val="963"/>
    <w:link w:val="1168"/>
    <w:uiPriority w:val="0"/>
    <w:qFormat/>
    <w:pPr>
      <w:jc w:val="left"/>
      <w:keepLines/>
      <w:keepNext/>
      <w:spacing w:before="360" w:after="120"/>
      <w:outlineLvl w:val="2"/>
    </w:pPr>
    <w:rPr>
      <w:rFonts w:ascii="宋体"/>
      <w:b/>
      <w:sz w:val="24"/>
      <w:szCs w:val="20"/>
      <w:u w:val="single"/>
    </w:rPr>
  </w:style>
  <w:style w:type="paragraph" w:styleId="1158" w:customStyle="1">
    <w:name w:val="标题 41"/>
    <w:basedOn w:val="963"/>
    <w:next w:val="963"/>
    <w:link w:val="1169"/>
    <w:uiPriority w:val="0"/>
    <w:qFormat/>
    <w:pPr>
      <w:keepLines/>
      <w:keepNext/>
      <w:spacing w:before="280" w:after="290" w:line="376" w:lineRule="atLeast"/>
      <w:outlineLvl w:val="3"/>
    </w:pPr>
    <w:rPr>
      <w:rFonts w:ascii="Arial" w:hAnsi="Arial" w:eastAsia="黑体"/>
      <w:b/>
      <w:sz w:val="28"/>
      <w:szCs w:val="20"/>
    </w:rPr>
  </w:style>
  <w:style w:type="paragraph" w:styleId="1159" w:customStyle="1">
    <w:name w:val="标题 51"/>
    <w:basedOn w:val="963"/>
    <w:next w:val="963"/>
    <w:link w:val="1170"/>
    <w:uiPriority w:val="0"/>
    <w:qFormat/>
    <w:pPr>
      <w:keepLines/>
      <w:keepNext/>
      <w:spacing w:before="280" w:after="290" w:line="376" w:lineRule="atLeast"/>
      <w:outlineLvl w:val="4"/>
    </w:pPr>
    <w:rPr>
      <w:b/>
      <w:sz w:val="28"/>
      <w:szCs w:val="20"/>
    </w:rPr>
  </w:style>
  <w:style w:type="paragraph" w:styleId="1160" w:customStyle="1">
    <w:name w:val="标题 61"/>
    <w:basedOn w:val="963"/>
    <w:next w:val="963"/>
    <w:link w:val="1171"/>
    <w:uiPriority w:val="0"/>
    <w:qFormat/>
    <w:pPr>
      <w:keepLines/>
      <w:keepNext/>
      <w:spacing w:before="240" w:after="64" w:line="320" w:lineRule="atLeast"/>
      <w:outlineLvl w:val="5"/>
    </w:pPr>
    <w:rPr>
      <w:rFonts w:ascii="Arial" w:hAnsi="Arial" w:eastAsia="黑体"/>
      <w:b/>
      <w:sz w:val="24"/>
      <w:szCs w:val="20"/>
    </w:rPr>
  </w:style>
  <w:style w:type="paragraph" w:styleId="1161" w:customStyle="1">
    <w:name w:val="标题 71"/>
    <w:basedOn w:val="963"/>
    <w:next w:val="963"/>
    <w:link w:val="1172"/>
    <w:uiPriority w:val="0"/>
    <w:qFormat/>
    <w:pPr>
      <w:keepLines/>
      <w:keepNext/>
      <w:spacing w:before="240" w:after="64" w:line="320" w:lineRule="atLeast"/>
      <w:outlineLvl w:val="6"/>
    </w:pPr>
    <w:rPr>
      <w:b/>
      <w:sz w:val="24"/>
      <w:szCs w:val="20"/>
    </w:rPr>
  </w:style>
  <w:style w:type="paragraph" w:styleId="1162" w:customStyle="1">
    <w:name w:val="标题 81"/>
    <w:basedOn w:val="963"/>
    <w:next w:val="963"/>
    <w:link w:val="1173"/>
    <w:uiPriority w:val="0"/>
    <w:qFormat/>
    <w:pPr>
      <w:keepLines/>
      <w:keepNext/>
      <w:spacing w:before="240" w:after="64" w:line="320" w:lineRule="atLeast"/>
      <w:outlineLvl w:val="7"/>
    </w:pPr>
    <w:rPr>
      <w:rFonts w:ascii="Arial" w:hAnsi="Arial" w:eastAsia="黑体"/>
      <w:sz w:val="24"/>
      <w:szCs w:val="20"/>
    </w:rPr>
  </w:style>
  <w:style w:type="paragraph" w:styleId="1163" w:customStyle="1">
    <w:name w:val="标题 91"/>
    <w:basedOn w:val="963"/>
    <w:next w:val="963"/>
    <w:link w:val="1174"/>
    <w:uiPriority w:val="0"/>
    <w:qFormat/>
    <w:pPr>
      <w:keepLines/>
      <w:keepNext/>
      <w:spacing w:before="240" w:after="64" w:line="320" w:lineRule="atLeast"/>
      <w:outlineLvl w:val="8"/>
    </w:pPr>
    <w:rPr>
      <w:rFonts w:ascii="Arial" w:hAnsi="Arial" w:eastAsia="黑体"/>
      <w:szCs w:val="20"/>
    </w:rPr>
  </w:style>
  <w:style w:type="character" w:styleId="1164" w:customStyle="1">
    <w:name w:val="默认段落字体1"/>
    <w:link w:val="963"/>
    <w:uiPriority w:val="1"/>
    <w:unhideWhenUsed/>
    <w:qFormat/>
  </w:style>
  <w:style w:type="table" w:styleId="1165" w:customStyle="1">
    <w:name w:val="普通表格1"/>
    <w:uiPriority w:val="99"/>
    <w:unhideWhenUsed/>
    <w:qFormat/>
    <w:tblPr/>
  </w:style>
  <w:style w:type="character" w:styleId="1166" w:customStyle="1">
    <w:name w:val="标题 1 字符"/>
    <w:link w:val="1156"/>
    <w:uiPriority w:val="0"/>
    <w:qFormat/>
    <w:rPr>
      <w:rFonts w:ascii="宋体"/>
      <w:b/>
      <w:sz w:val="32"/>
    </w:rPr>
  </w:style>
  <w:style w:type="character" w:styleId="1167" w:customStyle="1">
    <w:name w:val="标题 2 字符"/>
    <w:link w:val="1005"/>
    <w:uiPriority w:val="0"/>
    <w:qFormat/>
    <w:rPr>
      <w:rFonts w:ascii="Arial" w:hAnsi="Arial" w:eastAsia="黑体"/>
      <w:b/>
      <w:sz w:val="30"/>
      <w:lang w:val="en-US" w:eastAsia="zh-CN" w:bidi="ar-SA"/>
    </w:rPr>
  </w:style>
  <w:style w:type="character" w:styleId="1168" w:customStyle="1">
    <w:name w:val="标题 3 字符"/>
    <w:link w:val="1157"/>
    <w:uiPriority w:val="0"/>
    <w:qFormat/>
    <w:rPr>
      <w:rFonts w:ascii="宋体" w:eastAsia="宋体"/>
      <w:b/>
      <w:sz w:val="24"/>
      <w:u w:val="single"/>
      <w:lang w:val="en-US" w:eastAsia="zh-CN" w:bidi="ar-SA"/>
    </w:rPr>
  </w:style>
  <w:style w:type="character" w:styleId="1169" w:customStyle="1">
    <w:name w:val="标题 4 字符"/>
    <w:link w:val="1158"/>
    <w:uiPriority w:val="0"/>
    <w:qFormat/>
    <w:rPr>
      <w:rFonts w:ascii="Arial" w:hAnsi="Arial" w:eastAsia="黑体"/>
      <w:b/>
      <w:sz w:val="28"/>
    </w:rPr>
  </w:style>
  <w:style w:type="character" w:styleId="1170" w:customStyle="1">
    <w:name w:val="标题 5 字符"/>
    <w:link w:val="1159"/>
    <w:uiPriority w:val="0"/>
    <w:qFormat/>
    <w:rPr>
      <w:b/>
      <w:sz w:val="28"/>
    </w:rPr>
  </w:style>
  <w:style w:type="character" w:styleId="1171" w:customStyle="1">
    <w:name w:val="标题 6 字符"/>
    <w:link w:val="1160"/>
    <w:uiPriority w:val="0"/>
    <w:qFormat/>
    <w:rPr>
      <w:rFonts w:ascii="Arial" w:hAnsi="Arial" w:eastAsia="黑体"/>
      <w:b/>
      <w:sz w:val="24"/>
    </w:rPr>
  </w:style>
  <w:style w:type="character" w:styleId="1172" w:customStyle="1">
    <w:name w:val="标题 7 字符"/>
    <w:link w:val="1161"/>
    <w:uiPriority w:val="0"/>
    <w:qFormat/>
    <w:rPr>
      <w:b/>
      <w:sz w:val="24"/>
    </w:rPr>
  </w:style>
  <w:style w:type="character" w:styleId="1173" w:customStyle="1">
    <w:name w:val="标题 8 字符"/>
    <w:link w:val="1162"/>
    <w:uiPriority w:val="0"/>
    <w:qFormat/>
    <w:rPr>
      <w:rFonts w:ascii="Arial" w:hAnsi="Arial" w:eastAsia="黑体"/>
      <w:sz w:val="24"/>
    </w:rPr>
  </w:style>
  <w:style w:type="character" w:styleId="1174" w:customStyle="1">
    <w:name w:val="标题 9 字符"/>
    <w:link w:val="1163"/>
    <w:uiPriority w:val="0"/>
    <w:qFormat/>
    <w:rPr>
      <w:rFonts w:ascii="Arial" w:hAnsi="Arial" w:eastAsia="黑体"/>
      <w:sz w:val="21"/>
    </w:rPr>
  </w:style>
  <w:style w:type="paragraph" w:styleId="1175" w:customStyle="1">
    <w:name w:val="目录 71"/>
    <w:basedOn w:val="963"/>
    <w:next w:val="963"/>
    <w:uiPriority w:val="0"/>
    <w:qFormat/>
    <w:pPr>
      <w:ind w:left="2520"/>
    </w:pPr>
  </w:style>
  <w:style w:type="paragraph" w:styleId="1176" w:customStyle="1">
    <w:name w:val="正文缩进11"/>
    <w:basedOn w:val="963"/>
    <w:next w:val="963"/>
    <w:link w:val="1177"/>
    <w:uiPriority w:val="0"/>
    <w:qFormat/>
    <w:pPr>
      <w:ind w:firstLine="420"/>
      <w:jc w:val="left"/>
    </w:pPr>
    <w:rPr>
      <w:rFonts w:ascii="宋体"/>
      <w:sz w:val="24"/>
    </w:rPr>
  </w:style>
  <w:style w:type="character" w:styleId="1177" w:customStyle="1">
    <w:name w:val="正文缩进 字符"/>
    <w:link w:val="1176"/>
    <w:uiPriority w:val="0"/>
    <w:qFormat/>
    <w:rPr>
      <w:rFonts w:ascii="宋体" w:eastAsia="宋体"/>
      <w:sz w:val="24"/>
      <w:szCs w:val="24"/>
      <w:lang w:val="en-US" w:eastAsia="zh-CN" w:bidi="ar-SA"/>
    </w:rPr>
  </w:style>
  <w:style w:type="paragraph" w:styleId="1178" w:customStyle="1">
    <w:name w:val="题注1"/>
    <w:basedOn w:val="963"/>
    <w:next w:val="963"/>
    <w:uiPriority w:val="0"/>
    <w:qFormat/>
    <w:pPr>
      <w:spacing w:line="480" w:lineRule="auto"/>
    </w:pPr>
    <w:rPr>
      <w:rFonts w:ascii="华文中宋" w:hAnsi="华文中宋" w:eastAsia="华文中宋"/>
      <w:sz w:val="36"/>
      <w:szCs w:val="20"/>
    </w:rPr>
  </w:style>
  <w:style w:type="paragraph" w:styleId="1179" w:customStyle="1">
    <w:name w:val="文档结构图1"/>
    <w:basedOn w:val="963"/>
    <w:link w:val="1180"/>
    <w:uiPriority w:val="0"/>
    <w:qFormat/>
    <w:pPr>
      <w:shd w:val="clear" w:color="auto" w:fill="000080"/>
    </w:pPr>
  </w:style>
  <w:style w:type="character" w:styleId="1180" w:customStyle="1">
    <w:name w:val="文档结构图 字符"/>
    <w:link w:val="1179"/>
    <w:uiPriority w:val="0"/>
    <w:qFormat/>
    <w:rPr>
      <w:sz w:val="21"/>
      <w:szCs w:val="24"/>
      <w:shd w:val="clear" w:color="auto" w:fill="000080"/>
    </w:rPr>
  </w:style>
  <w:style w:type="paragraph" w:styleId="1181" w:customStyle="1">
    <w:name w:val="批注文字1"/>
    <w:basedOn w:val="963"/>
    <w:link w:val="1182"/>
    <w:uiPriority w:val="99"/>
    <w:qFormat/>
    <w:pPr>
      <w:jc w:val="left"/>
    </w:pPr>
  </w:style>
  <w:style w:type="character" w:styleId="1182" w:customStyle="1">
    <w:name w:val="批注文字 字符1"/>
    <w:link w:val="1181"/>
    <w:uiPriority w:val="99"/>
    <w:qFormat/>
    <w:rPr>
      <w:sz w:val="21"/>
      <w:szCs w:val="24"/>
    </w:rPr>
  </w:style>
  <w:style w:type="paragraph" w:styleId="1183" w:customStyle="1">
    <w:name w:val="正文文本 31"/>
    <w:basedOn w:val="963"/>
    <w:link w:val="1184"/>
    <w:uiPriority w:val="0"/>
    <w:qFormat/>
    <w:pPr>
      <w:spacing w:after="120"/>
    </w:pPr>
    <w:rPr>
      <w:sz w:val="16"/>
      <w:szCs w:val="16"/>
    </w:rPr>
  </w:style>
  <w:style w:type="character" w:styleId="1184" w:customStyle="1">
    <w:name w:val="正文文本 3 字符"/>
    <w:link w:val="1183"/>
    <w:uiPriority w:val="0"/>
    <w:qFormat/>
    <w:rPr>
      <w:sz w:val="16"/>
      <w:szCs w:val="16"/>
    </w:rPr>
  </w:style>
  <w:style w:type="paragraph" w:styleId="1185" w:customStyle="1">
    <w:name w:val="正文文本11"/>
    <w:basedOn w:val="963"/>
    <w:next w:val="963"/>
    <w:link w:val="1186"/>
    <w:uiPriority w:val="0"/>
    <w:qFormat/>
    <w:pPr>
      <w:spacing w:before="120" w:line="22" w:lineRule="atLeast"/>
      <w:tabs>
        <w:tab w:val="left" w:pos="567" w:leader="none"/>
      </w:tabs>
    </w:pPr>
    <w:rPr>
      <w:rFonts w:ascii="宋体" w:hAnsi="宋体"/>
      <w:sz w:val="24"/>
    </w:rPr>
  </w:style>
  <w:style w:type="character" w:styleId="1186" w:customStyle="1">
    <w:name w:val="正文文本 字符"/>
    <w:link w:val="1185"/>
    <w:uiPriority w:val="0"/>
    <w:qFormat/>
    <w:rPr>
      <w:rFonts w:ascii="宋体" w:hAnsi="宋体"/>
      <w:sz w:val="24"/>
      <w:szCs w:val="24"/>
    </w:rPr>
  </w:style>
  <w:style w:type="paragraph" w:styleId="1187" w:customStyle="1">
    <w:name w:val="正文文本缩进11"/>
    <w:basedOn w:val="963"/>
    <w:link w:val="1188"/>
    <w:uiPriority w:val="0"/>
    <w:qFormat/>
    <w:pPr>
      <w:ind w:firstLine="570"/>
      <w:spacing w:line="360" w:lineRule="auto"/>
    </w:pPr>
    <w:rPr>
      <w:sz w:val="24"/>
    </w:rPr>
  </w:style>
  <w:style w:type="character" w:styleId="1188" w:customStyle="1">
    <w:name w:val="正文文本缩进 字符"/>
    <w:link w:val="1187"/>
    <w:uiPriority w:val="0"/>
    <w:qFormat/>
    <w:rPr>
      <w:rFonts w:eastAsia="宋体"/>
      <w:sz w:val="24"/>
      <w:szCs w:val="24"/>
      <w:lang w:val="en-US" w:eastAsia="zh-CN" w:bidi="ar-SA"/>
    </w:rPr>
  </w:style>
  <w:style w:type="paragraph" w:styleId="1189" w:customStyle="1">
    <w:name w:val="列表 21"/>
    <w:basedOn w:val="963"/>
    <w:uiPriority w:val="0"/>
    <w:qFormat/>
    <w:pPr>
      <w:ind w:left="100" w:hanging="200"/>
    </w:pPr>
  </w:style>
  <w:style w:type="paragraph" w:styleId="1190" w:customStyle="1">
    <w:name w:val="文本块1"/>
    <w:basedOn w:val="963"/>
    <w:uiPriority w:val="0"/>
    <w:qFormat/>
    <w:pPr>
      <w:ind w:left="480" w:right="-341" w:firstLine="513"/>
      <w:widowControl/>
    </w:pPr>
    <w:rPr>
      <w:sz w:val="24"/>
      <w:szCs w:val="20"/>
    </w:rPr>
  </w:style>
  <w:style w:type="paragraph" w:styleId="1191" w:customStyle="1">
    <w:name w:val="目录 51"/>
    <w:basedOn w:val="963"/>
    <w:next w:val="963"/>
    <w:uiPriority w:val="0"/>
    <w:qFormat/>
    <w:pPr>
      <w:ind w:left="1680"/>
    </w:pPr>
  </w:style>
  <w:style w:type="paragraph" w:styleId="1192" w:customStyle="1">
    <w:name w:val="目录 31"/>
    <w:basedOn w:val="963"/>
    <w:next w:val="963"/>
    <w:uiPriority w:val="39"/>
    <w:qFormat/>
    <w:pPr>
      <w:ind w:left="840"/>
    </w:pPr>
  </w:style>
  <w:style w:type="paragraph" w:styleId="1193" w:customStyle="1">
    <w:name w:val="纯文本1"/>
    <w:basedOn w:val="963"/>
    <w:link w:val="1194"/>
    <w:uiPriority w:val="0"/>
    <w:qFormat/>
    <w:rPr>
      <w:rFonts w:hint="eastAsia" w:ascii="宋体" w:hAnsi="Courier New"/>
      <w:szCs w:val="20"/>
    </w:rPr>
  </w:style>
  <w:style w:type="character" w:styleId="1194" w:customStyle="1">
    <w:name w:val="纯文本 字符2"/>
    <w:link w:val="1193"/>
    <w:uiPriority w:val="0"/>
    <w:qFormat/>
    <w:rPr>
      <w:rFonts w:hint="eastAsia" w:ascii="宋体" w:hAnsi="Courier New" w:eastAsia="宋体" w:cs="宋体"/>
      <w:sz w:val="21"/>
    </w:rPr>
  </w:style>
  <w:style w:type="paragraph" w:styleId="1195" w:customStyle="1">
    <w:name w:val="目录 81"/>
    <w:basedOn w:val="963"/>
    <w:next w:val="963"/>
    <w:uiPriority w:val="0"/>
    <w:qFormat/>
    <w:pPr>
      <w:ind w:left="2940"/>
    </w:pPr>
  </w:style>
  <w:style w:type="paragraph" w:styleId="1196" w:customStyle="1">
    <w:name w:val="日期1"/>
    <w:basedOn w:val="963"/>
    <w:next w:val="963"/>
    <w:link w:val="1197"/>
    <w:uiPriority w:val="0"/>
    <w:qFormat/>
    <w:pPr>
      <w:ind w:left="100"/>
    </w:pPr>
    <w:rPr>
      <w:rFonts w:ascii="仿宋_GB2312" w:hAnsi="宋体" w:eastAsia="仿宋_GB2312"/>
      <w:color w:val="000000"/>
      <w:sz w:val="24"/>
    </w:rPr>
  </w:style>
  <w:style w:type="character" w:styleId="1197" w:customStyle="1">
    <w:name w:val="日期 字符"/>
    <w:link w:val="1196"/>
    <w:uiPriority w:val="0"/>
    <w:qFormat/>
    <w:rPr>
      <w:rFonts w:ascii="仿宋_GB2312" w:hAnsi="宋体" w:eastAsia="仿宋_GB2312"/>
      <w:color w:val="000000"/>
      <w:sz w:val="24"/>
      <w:szCs w:val="24"/>
    </w:rPr>
  </w:style>
  <w:style w:type="paragraph" w:styleId="1198" w:customStyle="1">
    <w:name w:val="正文文本缩进 21"/>
    <w:basedOn w:val="963"/>
    <w:link w:val="1199"/>
    <w:uiPriority w:val="0"/>
    <w:qFormat/>
    <w:pPr>
      <w:ind w:firstLine="480"/>
    </w:pPr>
    <w:rPr>
      <w:rFonts w:ascii="仿宋_GB2312" w:eastAsia="仿宋_GB2312"/>
      <w:sz w:val="24"/>
    </w:rPr>
  </w:style>
  <w:style w:type="character" w:styleId="1199" w:customStyle="1">
    <w:name w:val="正文文本缩进 2 字符"/>
    <w:link w:val="1198"/>
    <w:uiPriority w:val="0"/>
    <w:qFormat/>
    <w:rPr>
      <w:rFonts w:ascii="仿宋_GB2312" w:eastAsia="仿宋_GB2312"/>
      <w:sz w:val="24"/>
      <w:szCs w:val="24"/>
    </w:rPr>
  </w:style>
  <w:style w:type="paragraph" w:styleId="1200" w:customStyle="1">
    <w:name w:val="批注框文本1"/>
    <w:basedOn w:val="963"/>
    <w:link w:val="1201"/>
    <w:uiPriority w:val="0"/>
    <w:qFormat/>
    <w:rPr>
      <w:sz w:val="18"/>
      <w:szCs w:val="18"/>
    </w:rPr>
  </w:style>
  <w:style w:type="character" w:styleId="1201" w:customStyle="1">
    <w:name w:val="批注框文本 字符"/>
    <w:link w:val="1200"/>
    <w:uiPriority w:val="0"/>
    <w:qFormat/>
    <w:rPr>
      <w:sz w:val="18"/>
      <w:szCs w:val="18"/>
    </w:rPr>
  </w:style>
  <w:style w:type="paragraph" w:styleId="1202" w:customStyle="1">
    <w:name w:val="页脚1"/>
    <w:basedOn w:val="963"/>
    <w:link w:val="1203"/>
    <w:uiPriority w:val="99"/>
    <w:qFormat/>
    <w:pPr>
      <w:jc w:val="left"/>
      <w:tabs>
        <w:tab w:val="center" w:pos="4153" w:leader="none"/>
        <w:tab w:val="right" w:pos="8306" w:leader="none"/>
      </w:tabs>
    </w:pPr>
    <w:rPr>
      <w:rFonts w:ascii="宋体"/>
      <w:sz w:val="18"/>
      <w:szCs w:val="20"/>
    </w:rPr>
  </w:style>
  <w:style w:type="character" w:styleId="1203" w:customStyle="1">
    <w:name w:val="页脚 字符"/>
    <w:link w:val="1202"/>
    <w:uiPriority w:val="99"/>
    <w:qFormat/>
    <w:rPr>
      <w:rFonts w:ascii="宋体" w:eastAsia="宋体"/>
      <w:sz w:val="18"/>
      <w:lang w:val="en-US" w:eastAsia="zh-CN" w:bidi="ar-SA"/>
    </w:rPr>
  </w:style>
  <w:style w:type="paragraph" w:styleId="1204" w:customStyle="1">
    <w:name w:val="页眉1"/>
    <w:basedOn w:val="963"/>
    <w:link w:val="1205"/>
    <w:uiPriority w:val="0"/>
    <w:qFormat/>
    <w:pPr>
      <w:jc w:val="center"/>
      <w:tabs>
        <w:tab w:val="center" w:pos="4153" w:leader="none"/>
        <w:tab w:val="right" w:pos="8306" w:leader="none"/>
      </w:tabs>
      <w:pBdr>
        <w:bottom w:val="single" w:color="000000" w:sz="6" w:space="1"/>
      </w:pBdr>
    </w:pPr>
    <w:rPr>
      <w:sz w:val="18"/>
      <w:szCs w:val="18"/>
    </w:rPr>
  </w:style>
  <w:style w:type="character" w:styleId="1205" w:customStyle="1">
    <w:name w:val="页眉 字符"/>
    <w:link w:val="1204"/>
    <w:uiPriority w:val="0"/>
    <w:qFormat/>
    <w:rPr>
      <w:rFonts w:eastAsia="宋体"/>
      <w:sz w:val="18"/>
      <w:szCs w:val="18"/>
      <w:lang w:val="en-US" w:eastAsia="zh-CN" w:bidi="ar-SA"/>
    </w:rPr>
  </w:style>
  <w:style w:type="paragraph" w:styleId="1206" w:customStyle="1">
    <w:name w:val="目录 11"/>
    <w:basedOn w:val="963"/>
    <w:next w:val="963"/>
    <w:uiPriority w:val="39"/>
    <w:qFormat/>
    <w:pPr>
      <w:spacing w:line="300" w:lineRule="auto"/>
      <w:tabs>
        <w:tab w:val="left" w:pos="1050" w:leader="none"/>
        <w:tab w:val="right" w:pos="8937" w:leader="dot"/>
      </w:tabs>
    </w:pPr>
    <w:rPr>
      <w:rFonts w:ascii="宋体" w:hAnsi="宋体"/>
      <w:b/>
      <w:sz w:val="24"/>
    </w:rPr>
  </w:style>
  <w:style w:type="paragraph" w:styleId="1207" w:customStyle="1">
    <w:name w:val="目录 41"/>
    <w:basedOn w:val="963"/>
    <w:next w:val="963"/>
    <w:uiPriority w:val="0"/>
    <w:qFormat/>
    <w:pPr>
      <w:ind w:left="1260"/>
    </w:pPr>
  </w:style>
  <w:style w:type="paragraph" w:styleId="1208" w:customStyle="1">
    <w:name w:val="目录 61"/>
    <w:basedOn w:val="963"/>
    <w:next w:val="963"/>
    <w:uiPriority w:val="0"/>
    <w:qFormat/>
    <w:pPr>
      <w:ind w:left="2100"/>
    </w:pPr>
  </w:style>
  <w:style w:type="paragraph" w:styleId="1209" w:customStyle="1">
    <w:name w:val="正文文本缩进 31"/>
    <w:basedOn w:val="963"/>
    <w:link w:val="1210"/>
    <w:uiPriority w:val="0"/>
    <w:qFormat/>
    <w:pPr>
      <w:ind w:left="720" w:firstLine="480"/>
      <w:jc w:val="left"/>
      <w:spacing w:before="120" w:line="22" w:lineRule="atLeast"/>
    </w:pPr>
    <w:rPr>
      <w:rFonts w:ascii="宋体"/>
      <w:sz w:val="24"/>
      <w:szCs w:val="20"/>
    </w:rPr>
  </w:style>
  <w:style w:type="character" w:styleId="1210" w:customStyle="1">
    <w:name w:val="正文文本缩进 3 字符"/>
    <w:link w:val="1209"/>
    <w:uiPriority w:val="0"/>
    <w:qFormat/>
    <w:rPr>
      <w:rFonts w:ascii="宋体"/>
      <w:sz w:val="24"/>
    </w:rPr>
  </w:style>
  <w:style w:type="paragraph" w:styleId="1211" w:customStyle="1">
    <w:name w:val="目录 21"/>
    <w:basedOn w:val="963"/>
    <w:next w:val="963"/>
    <w:uiPriority w:val="39"/>
    <w:qFormat/>
    <w:pPr>
      <w:ind w:left="420"/>
      <w:spacing w:line="312" w:lineRule="auto"/>
      <w:tabs>
        <w:tab w:val="right" w:pos="8937" w:leader="dot"/>
      </w:tabs>
    </w:pPr>
  </w:style>
  <w:style w:type="paragraph" w:styleId="1212" w:customStyle="1">
    <w:name w:val="目录 91"/>
    <w:basedOn w:val="963"/>
    <w:next w:val="963"/>
    <w:uiPriority w:val="0"/>
    <w:qFormat/>
    <w:pPr>
      <w:ind w:left="3360"/>
    </w:pPr>
  </w:style>
  <w:style w:type="paragraph" w:styleId="1213" w:customStyle="1">
    <w:name w:val="HTML 预设格式1"/>
    <w:basedOn w:val="963"/>
    <w:link w:val="12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14" w:customStyle="1">
    <w:name w:val="HTML 预设格式 字符"/>
    <w:link w:val="1213"/>
    <w:uiPriority w:val="0"/>
    <w:qFormat/>
    <w:rPr>
      <w:rFonts w:ascii="宋体" w:hAnsi="宋体" w:cs="宋体"/>
      <w:sz w:val="24"/>
      <w:szCs w:val="24"/>
    </w:rPr>
  </w:style>
  <w:style w:type="paragraph" w:styleId="1215" w:customStyle="1">
    <w:name w:val="普通(网站)11"/>
    <w:basedOn w:val="963"/>
    <w:uiPriority w:val="99"/>
    <w:unhideWhenUsed/>
    <w:qFormat/>
    <w:pPr>
      <w:jc w:val="left"/>
      <w:spacing w:before="100" w:beforeAutospacing="1" w:after="100" w:afterAutospacing="1"/>
      <w:widowControl/>
    </w:pPr>
    <w:rPr>
      <w:rFonts w:ascii="宋体" w:hAnsi="宋体" w:cs="宋体"/>
      <w:sz w:val="24"/>
    </w:rPr>
  </w:style>
  <w:style w:type="paragraph" w:styleId="1216" w:customStyle="1">
    <w:name w:val="索引 11"/>
    <w:basedOn w:val="963"/>
    <w:next w:val="963"/>
    <w:uiPriority w:val="0"/>
    <w:qFormat/>
    <w:rPr>
      <w:szCs w:val="20"/>
    </w:rPr>
  </w:style>
  <w:style w:type="paragraph" w:styleId="1217" w:customStyle="1">
    <w:name w:val="标题1"/>
    <w:basedOn w:val="963"/>
    <w:next w:val="963"/>
    <w:link w:val="1218"/>
    <w:uiPriority w:val="0"/>
    <w:qFormat/>
    <w:pPr>
      <w:jc w:val="center"/>
      <w:outlineLvl w:val="0"/>
    </w:pPr>
    <w:rPr>
      <w:b/>
      <w:sz w:val="32"/>
      <w:szCs w:val="20"/>
    </w:rPr>
  </w:style>
  <w:style w:type="character" w:styleId="1218" w:customStyle="1">
    <w:name w:val="标题 字符"/>
    <w:link w:val="1217"/>
    <w:uiPriority w:val="0"/>
    <w:qFormat/>
    <w:rPr>
      <w:b/>
      <w:sz w:val="32"/>
    </w:rPr>
  </w:style>
  <w:style w:type="paragraph" w:styleId="1219" w:customStyle="1">
    <w:name w:val="批注主题1"/>
    <w:basedOn w:val="1181"/>
    <w:next w:val="1181"/>
    <w:link w:val="1220"/>
    <w:uiPriority w:val="0"/>
    <w:qFormat/>
    <w:rPr>
      <w:b/>
      <w:bCs/>
    </w:rPr>
  </w:style>
  <w:style w:type="character" w:styleId="1220" w:customStyle="1">
    <w:name w:val="批注主题 字符"/>
    <w:link w:val="1219"/>
    <w:uiPriority w:val="0"/>
    <w:qFormat/>
    <w:rPr>
      <w:rFonts w:ascii="Times New Roman" w:hAnsi="Times New Roman" w:eastAsia="宋体" w:cs="Times New Roman"/>
      <w:b/>
      <w:bCs/>
      <w:sz w:val="21"/>
      <w:szCs w:val="24"/>
      <w:lang w:val="en-US" w:eastAsia="zh-CN" w:bidi="ar-SA"/>
    </w:rPr>
  </w:style>
  <w:style w:type="paragraph" w:styleId="1221" w:customStyle="1">
    <w:name w:val="正文首行缩进1"/>
    <w:basedOn w:val="1185"/>
    <w:next w:val="1208"/>
    <w:uiPriority w:val="0"/>
    <w:qFormat/>
    <w:pPr>
      <w:ind w:firstLine="100"/>
      <w:jc w:val="left"/>
      <w:spacing w:after="120" w:line="520" w:lineRule="exact"/>
    </w:pPr>
    <w:rPr>
      <w:sz w:val="28"/>
    </w:rPr>
  </w:style>
  <w:style w:type="paragraph" w:styleId="1222" w:customStyle="1">
    <w:name w:val="正文首行缩进 21"/>
    <w:basedOn w:val="1187"/>
    <w:link w:val="1223"/>
    <w:uiPriority w:val="0"/>
    <w:qFormat/>
    <w:pPr>
      <w:ind w:left="420" w:firstLine="420"/>
      <w:spacing w:after="120" w:line="480" w:lineRule="exact"/>
    </w:pPr>
    <w:rPr>
      <w:szCs w:val="20"/>
    </w:rPr>
  </w:style>
  <w:style w:type="character" w:styleId="1223" w:customStyle="1">
    <w:name w:val="正文文本首行缩进 2 字符"/>
    <w:link w:val="1222"/>
    <w:uiPriority w:val="0"/>
    <w:qFormat/>
    <w:rPr>
      <w:rFonts w:eastAsia="宋体"/>
      <w:sz w:val="24"/>
      <w:szCs w:val="24"/>
      <w:lang w:val="en-US" w:eastAsia="zh-CN" w:bidi="ar-SA"/>
    </w:rPr>
  </w:style>
  <w:style w:type="table" w:styleId="1224" w:customStyle="1">
    <w:name w:val="网格型1"/>
    <w:basedOn w:val="1165"/>
    <w:uiPriority w:val="39"/>
    <w:qFormat/>
    <w:tblPr/>
  </w:style>
  <w:style w:type="table" w:styleId="1225" w:customStyle="1">
    <w:name w:val="中等深浅网格 1 - 强调文字颜色 21"/>
    <w:basedOn w:val="1165"/>
    <w:uiPriority w:val="0"/>
    <w:qFormat/>
    <w:rPr>
      <w:sz w:val="21"/>
      <w:szCs w:val="24"/>
    </w:rPr>
    <w:tblPr/>
  </w:style>
  <w:style w:type="character" w:styleId="1226" w:customStyle="1">
    <w:name w:val="要点1"/>
    <w:link w:val="963"/>
    <w:uiPriority w:val="0"/>
    <w:qFormat/>
    <w:rPr>
      <w:b/>
      <w:bCs/>
    </w:rPr>
  </w:style>
  <w:style w:type="character" w:styleId="1227" w:customStyle="1">
    <w:name w:val="页码1"/>
    <w:link w:val="963"/>
    <w:uiPriority w:val="0"/>
    <w:qFormat/>
  </w:style>
  <w:style w:type="character" w:styleId="1228" w:customStyle="1">
    <w:name w:val="已访问的超链接1"/>
    <w:link w:val="963"/>
    <w:uiPriority w:val="0"/>
    <w:qFormat/>
    <w:rPr>
      <w:color w:val="771caa"/>
      <w:u w:val="none"/>
    </w:rPr>
  </w:style>
  <w:style w:type="character" w:styleId="1229" w:customStyle="1">
    <w:name w:val="强调1"/>
    <w:link w:val="963"/>
    <w:uiPriority w:val="0"/>
    <w:qFormat/>
    <w:rPr>
      <w:color w:val="cc0033"/>
    </w:rPr>
  </w:style>
  <w:style w:type="character" w:styleId="1230" w:customStyle="1">
    <w:name w:val="超链接1"/>
    <w:link w:val="963"/>
    <w:uiPriority w:val="99"/>
    <w:qFormat/>
    <w:rPr>
      <w:color w:val="2440b3"/>
      <w:u w:val="none"/>
    </w:rPr>
  </w:style>
  <w:style w:type="character" w:styleId="1231" w:customStyle="1">
    <w:name w:val="批注引用1"/>
    <w:link w:val="963"/>
    <w:uiPriority w:val="99"/>
    <w:qFormat/>
    <w:rPr>
      <w:sz w:val="21"/>
      <w:szCs w:val="21"/>
    </w:rPr>
  </w:style>
  <w:style w:type="character" w:styleId="1232" w:customStyle="1">
    <w:name w:val="HTML 引文1"/>
    <w:link w:val="963"/>
    <w:uiPriority w:val="0"/>
    <w:qFormat/>
    <w:rPr>
      <w:i/>
      <w:iCs/>
    </w:rPr>
  </w:style>
  <w:style w:type="character" w:styleId="1233" w:customStyle="1">
    <w:name w:val="fontstyle01"/>
    <w:link w:val="963"/>
    <w:uiPriority w:val="0"/>
    <w:qFormat/>
    <w:rPr>
      <w:sz w:val="21"/>
      <w:szCs w:val="24"/>
      <w:lang w:val="en-US" w:eastAsia="zh-CN" w:bidi="ar-SA"/>
    </w:rPr>
  </w:style>
  <w:style w:type="character" w:styleId="1234" w:customStyle="1">
    <w:name w:val="批注文字 字符"/>
    <w:link w:val="963"/>
    <w:uiPriority w:val="99"/>
    <w:qFormat/>
    <w:rPr>
      <w:rFonts w:ascii="Times New Roman" w:hAnsi="Times New Roman" w:eastAsia="宋体" w:cs="Times New Roman"/>
      <w:sz w:val="24"/>
      <w:lang w:val="en-US" w:eastAsia="zh-CN" w:bidi="ar-SA"/>
    </w:rPr>
  </w:style>
  <w:style w:type="paragraph" w:styleId="1235" w:customStyle="1">
    <w:name w:val="标题 31"/>
    <w:basedOn w:val="963"/>
    <w:next w:val="963"/>
    <w:uiPriority w:val="0"/>
    <w:qFormat/>
    <w:pPr>
      <w:jc w:val="left"/>
      <w:keepLines/>
      <w:keepNext/>
      <w:spacing w:before="360" w:after="120"/>
      <w:outlineLvl w:val="2"/>
    </w:pPr>
    <w:rPr>
      <w:rFonts w:ascii="宋体"/>
      <w:b/>
      <w:sz w:val="24"/>
      <w:szCs w:val="20"/>
      <w:u w:val="single"/>
    </w:rPr>
  </w:style>
  <w:style w:type="character" w:styleId="1236" w:customStyle="1">
    <w:name w:val="c21"/>
    <w:link w:val="963"/>
    <w:uiPriority w:val="0"/>
    <w:qFormat/>
    <w:rPr>
      <w:rFonts w:ascii="ˎ̥" w:hAnsi="ˎ̥"/>
      <w:color w:val="000000"/>
      <w:sz w:val="20"/>
      <w:szCs w:val="20"/>
      <w:u w:val="none"/>
    </w:rPr>
  </w:style>
  <w:style w:type="character" w:styleId="1237" w:customStyle="1">
    <w:name w:val="title4"/>
    <w:link w:val="963"/>
    <w:uiPriority w:val="0"/>
    <w:qFormat/>
    <w:rPr>
      <w:b/>
      <w:bCs/>
      <w:color w:val="1d87b3"/>
      <w:sz w:val="15"/>
      <w:szCs w:val="15"/>
    </w:rPr>
  </w:style>
  <w:style w:type="character" w:styleId="1238" w:customStyle="1">
    <w:name w:val="标题 2 Char Char"/>
    <w:link w:val="963"/>
    <w:uiPriority w:val="0"/>
    <w:qFormat/>
    <w:rPr>
      <w:rFonts w:ascii="Arial" w:hAnsi="Arial" w:eastAsia="黑体"/>
      <w:b/>
      <w:bCs/>
      <w:sz w:val="32"/>
      <w:szCs w:val="32"/>
      <w:lang w:val="en-US" w:eastAsia="zh-CN" w:bidi="ar-SA"/>
    </w:rPr>
  </w:style>
  <w:style w:type="character" w:styleId="1239" w:customStyle="1">
    <w:name w:val="black1"/>
    <w:link w:val="963"/>
    <w:uiPriority w:val="0"/>
    <w:qFormat/>
    <w:rPr>
      <w:color w:val="000000"/>
    </w:rPr>
  </w:style>
  <w:style w:type="character" w:styleId="1240" w:customStyle="1">
    <w:name w:val="street-address"/>
    <w:link w:val="963"/>
    <w:uiPriority w:val="0"/>
    <w:qFormat/>
  </w:style>
  <w:style w:type="character" w:styleId="1241" w:customStyle="1">
    <w:name w:val="locality"/>
    <w:link w:val="963"/>
    <w:uiPriority w:val="0"/>
    <w:qFormat/>
  </w:style>
  <w:style w:type="character" w:styleId="1242" w:customStyle="1">
    <w:name w:val="正文文本缩进 Char1"/>
    <w:link w:val="1243"/>
    <w:uiPriority w:val="0"/>
    <w:qFormat/>
    <w:rPr>
      <w:rFonts w:ascii="宋体" w:hAnsi="宋体" w:eastAsia="宋体"/>
      <w:sz w:val="24"/>
      <w:szCs w:val="24"/>
      <w:lang w:bidi="ar-SA"/>
    </w:rPr>
  </w:style>
  <w:style w:type="paragraph" w:styleId="1243" w:customStyle="1">
    <w:name w:val="正文文本缩进1"/>
    <w:basedOn w:val="963"/>
    <w:link w:val="1242"/>
    <w:uiPriority w:val="0"/>
    <w:qFormat/>
    <w:pPr>
      <w:ind w:firstLine="480"/>
      <w:spacing w:line="480" w:lineRule="exact"/>
    </w:pPr>
    <w:rPr>
      <w:rFonts w:ascii="宋体" w:hAnsi="宋体"/>
      <w:sz w:val="24"/>
    </w:rPr>
  </w:style>
  <w:style w:type="character" w:styleId="1244" w:customStyle="1">
    <w:name w:val="Char Char11"/>
    <w:link w:val="963"/>
    <w:uiPriority w:val="0"/>
    <w:qFormat/>
    <w:rPr>
      <w:rFonts w:ascii="宋体" w:eastAsia="宋体"/>
      <w:b/>
      <w:sz w:val="24"/>
      <w:u w:val="single"/>
      <w:lang w:val="en-US" w:eastAsia="zh-CN" w:bidi="ar-SA"/>
    </w:rPr>
  </w:style>
  <w:style w:type="character" w:styleId="1245" w:customStyle="1">
    <w:name w:val="txt"/>
    <w:link w:val="963"/>
    <w:uiPriority w:val="0"/>
    <w:qFormat/>
  </w:style>
  <w:style w:type="character" w:styleId="1246" w:customStyle="1">
    <w:name w:val="正文缩进 Char Char"/>
    <w:link w:val="1247"/>
    <w:uiPriority w:val="0"/>
    <w:qFormat/>
    <w:rPr>
      <w:rFonts w:ascii="宋体" w:eastAsia="宋体"/>
      <w:color w:val="000000"/>
      <w:sz w:val="28"/>
      <w:lang w:bidi="ar-SA"/>
    </w:rPr>
  </w:style>
  <w:style w:type="paragraph" w:styleId="1247" w:customStyle="1">
    <w:name w:val="正文缩进1"/>
    <w:basedOn w:val="963"/>
    <w:link w:val="1246"/>
    <w:uiPriority w:val="0"/>
    <w:qFormat/>
    <w:pPr>
      <w:ind w:firstLine="567"/>
      <w:spacing w:line="480" w:lineRule="exact"/>
      <w:widowControl/>
    </w:pPr>
    <w:rPr>
      <w:rFonts w:ascii="宋体"/>
      <w:color w:val="000000"/>
      <w:sz w:val="28"/>
      <w:szCs w:val="20"/>
    </w:rPr>
  </w:style>
  <w:style w:type="character" w:styleId="1248" w:customStyle="1">
    <w:name w:val="普通文字1 Char1"/>
    <w:link w:val="963"/>
    <w:uiPriority w:val="0"/>
    <w:qFormat/>
    <w:rPr>
      <w:rFonts w:ascii="宋体" w:hAnsi="Courier New" w:eastAsia="宋体"/>
      <w:sz w:val="21"/>
      <w:lang w:val="en-US" w:eastAsia="zh-CN" w:bidi="ar-SA"/>
    </w:rPr>
  </w:style>
  <w:style w:type="character" w:styleId="1249" w:customStyle="1">
    <w:name w:val="chanpin1"/>
    <w:link w:val="963"/>
    <w:uiPriority w:val="0"/>
    <w:qFormat/>
    <w:rPr>
      <w:rFonts w:ascii="ˎ̥" w:hAnsi="ˎ̥"/>
      <w:color w:val="000000"/>
      <w:sz w:val="20"/>
      <w:szCs w:val="20"/>
      <w:u w:val="none"/>
    </w:rPr>
  </w:style>
  <w:style w:type="character" w:styleId="1250" w:customStyle="1">
    <w:name w:val="列表段落 字符"/>
    <w:link w:val="1251"/>
    <w:uiPriority w:val="34"/>
    <w:qFormat/>
    <w:rPr>
      <w:rFonts w:ascii="Calibri" w:hAnsi="Calibri" w:eastAsia="宋体"/>
      <w:sz w:val="21"/>
      <w:szCs w:val="22"/>
      <w:lang w:val="en-US" w:eastAsia="zh-CN" w:bidi="ar-SA"/>
    </w:rPr>
  </w:style>
  <w:style w:type="paragraph" w:styleId="1251" w:customStyle="1">
    <w:name w:val="列表段落"/>
    <w:basedOn w:val="963"/>
    <w:link w:val="1250"/>
    <w:uiPriority w:val="34"/>
    <w:qFormat/>
    <w:pPr>
      <w:ind w:firstLine="420"/>
    </w:pPr>
    <w:rPr>
      <w:rFonts w:ascii="Calibri" w:hAnsi="Calibri"/>
      <w:szCs w:val="22"/>
    </w:rPr>
  </w:style>
  <w:style w:type="character" w:styleId="1252" w:customStyle="1">
    <w:name w:val="标题 3 Char Char"/>
    <w:link w:val="963"/>
    <w:uiPriority w:val="0"/>
    <w:qFormat/>
    <w:rPr>
      <w:rFonts w:eastAsia="宋体"/>
      <w:b/>
      <w:bCs/>
      <w:sz w:val="32"/>
      <w:szCs w:val="32"/>
      <w:lang w:val="en-US" w:eastAsia="zh-CN" w:bidi="ar-SA"/>
    </w:rPr>
  </w:style>
  <w:style w:type="character" w:styleId="1253" w:customStyle="1">
    <w:name w:val="段1 Char"/>
    <w:link w:val="963"/>
    <w:uiPriority w:val="0"/>
    <w:qFormat/>
    <w:rPr>
      <w:rFonts w:ascii="宋体" w:eastAsia="宋体"/>
      <w:sz w:val="24"/>
      <w:lang w:val="en-US" w:eastAsia="zh-CN" w:bidi="ar-SA"/>
    </w:rPr>
  </w:style>
  <w:style w:type="character" w:styleId="1254" w:customStyle="1">
    <w:name w:val="chanpin拷贝"/>
    <w:link w:val="963"/>
    <w:uiPriority w:val="0"/>
    <w:qFormat/>
  </w:style>
  <w:style w:type="character" w:styleId="1255" w:customStyle="1">
    <w:name w:val="纯文本 Char1"/>
    <w:link w:val="963"/>
    <w:uiPriority w:val="0"/>
    <w:qFormat/>
    <w:rPr>
      <w:rFonts w:ascii="宋体" w:hAnsi="Courier New" w:eastAsia="宋体"/>
      <w:sz w:val="21"/>
      <w:lang w:val="en-US" w:eastAsia="zh-CN" w:bidi="ar-SA"/>
    </w:rPr>
  </w:style>
  <w:style w:type="character" w:styleId="1256" w:customStyle="1">
    <w:name w:val="apple-style-span"/>
    <w:link w:val="963"/>
    <w:uiPriority w:val="0"/>
    <w:qFormat/>
    <w:rPr>
      <w:rFonts w:cs="Times New Roman"/>
    </w:rPr>
  </w:style>
  <w:style w:type="paragraph" w:styleId="1257" w:customStyle="1">
    <w:name w:val="二级条标题"/>
    <w:basedOn w:val="1258"/>
    <w:next w:val="96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8" w:customStyle="1">
    <w:name w:val="一级条标题"/>
    <w:basedOn w:val="1259"/>
    <w:next w:val="963"/>
    <w:uiPriority w:val="0"/>
    <w:qFormat/>
    <w:pPr>
      <w:numPr>
        <w:ilvl w:val="1"/>
      </w:numPr>
      <w:ind w:left="0" w:hanging="840"/>
      <w:tabs>
        <w:tab w:val="left" w:pos="360" w:leader="none"/>
        <w:tab w:val="left" w:pos="840" w:leader="none"/>
      </w:tabs>
      <w:outlineLvl w:val="1"/>
    </w:pPr>
  </w:style>
  <w:style w:type="paragraph" w:styleId="1259" w:customStyle="1">
    <w:name w:val="章标题"/>
    <w:next w:val="963"/>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60" w:customStyle="1">
    <w:name w:val="font7"/>
    <w:basedOn w:val="963"/>
    <w:uiPriority w:val="0"/>
    <w:qFormat/>
    <w:pPr>
      <w:jc w:val="left"/>
      <w:spacing w:before="100" w:beforeAutospacing="1" w:after="100" w:afterAutospacing="1"/>
      <w:widowControl/>
    </w:pPr>
    <w:rPr>
      <w:rFonts w:eastAsia="Arial Unicode MS"/>
      <w:b/>
      <w:bCs/>
      <w:color w:val="000000"/>
      <w:sz w:val="20"/>
      <w:szCs w:val="20"/>
    </w:rPr>
  </w:style>
  <w:style w:type="paragraph" w:styleId="1261" w:customStyle="1">
    <w:name w:val="字元 字元"/>
    <w:basedOn w:val="963"/>
    <w:uiPriority w:val="0"/>
    <w:qFormat/>
    <w:rPr>
      <w:rFonts w:ascii="Tahoma" w:hAnsi="Tahoma"/>
      <w:sz w:val="24"/>
      <w:szCs w:val="20"/>
    </w:rPr>
  </w:style>
  <w:style w:type="paragraph" w:styleId="1262" w:customStyle="1">
    <w:name w:val="Char3 Char Char Char"/>
    <w:basedOn w:val="963"/>
    <w:uiPriority w:val="0"/>
    <w:qFormat/>
    <w:rPr>
      <w:rFonts w:ascii="Tahoma" w:hAnsi="Tahoma"/>
      <w:sz w:val="24"/>
      <w:szCs w:val="20"/>
    </w:rPr>
  </w:style>
  <w:style w:type="paragraph" w:styleId="1263" w:customStyle="1">
    <w:name w:val="font6"/>
    <w:basedOn w:val="963"/>
    <w:uiPriority w:val="0"/>
    <w:qFormat/>
    <w:pPr>
      <w:jc w:val="left"/>
      <w:spacing w:before="100" w:beforeAutospacing="1" w:after="100" w:afterAutospacing="1"/>
      <w:widowControl/>
    </w:pPr>
    <w:rPr>
      <w:rFonts w:ascii="宋体" w:hAnsi="宋体" w:cs="宋体"/>
      <w:sz w:val="20"/>
      <w:szCs w:val="20"/>
    </w:rPr>
  </w:style>
  <w:style w:type="paragraph" w:styleId="1264" w:customStyle="1">
    <w:name w:val="项目编号2"/>
    <w:basedOn w:val="1265"/>
    <w:uiPriority w:val="0"/>
    <w:qFormat/>
    <w:pPr>
      <w:numPr>
        <w:numId w:val="2"/>
      </w:numPr>
    </w:pPr>
  </w:style>
  <w:style w:type="paragraph" w:styleId="1265" w:customStyle="1">
    <w:name w:val="项目编号1"/>
    <w:basedOn w:val="963"/>
    <w:uiPriority w:val="0"/>
    <w:qFormat/>
    <w:pPr>
      <w:numPr>
        <w:ilvl w:val="0"/>
        <w:numId w:val="3"/>
      </w:numPr>
      <w:spacing w:before="100" w:beforeAutospacing="1" w:after="100" w:afterAutospacing="1" w:line="360" w:lineRule="auto"/>
    </w:pPr>
    <w:rPr>
      <w:sz w:val="24"/>
    </w:rPr>
  </w:style>
  <w:style w:type="paragraph" w:styleId="1266" w:customStyle="1">
    <w:name w:val="图中文字"/>
    <w:basedOn w:val="963"/>
    <w:uiPriority w:val="0"/>
    <w:qFormat/>
    <w:pPr>
      <w:jc w:val="center"/>
      <w:spacing w:line="0" w:lineRule="atLeast"/>
    </w:pPr>
    <w:rPr>
      <w:sz w:val="24"/>
      <w:szCs w:val="20"/>
    </w:rPr>
  </w:style>
  <w:style w:type="paragraph" w:styleId="1267" w:customStyle="1">
    <w:name w:val="xl46"/>
    <w:basedOn w:val="96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8" w:customStyle="1">
    <w:name w:val="xl25"/>
    <w:basedOn w:val="9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9" w:customStyle="1">
    <w:name w:val="Char2"/>
    <w:basedOn w:val="963"/>
    <w:uiPriority w:val="0"/>
    <w:qFormat/>
    <w:rPr>
      <w:rFonts w:ascii="Tahoma" w:hAnsi="Tahoma"/>
      <w:sz w:val="24"/>
      <w:szCs w:val="20"/>
    </w:rPr>
  </w:style>
  <w:style w:type="paragraph" w:styleId="1270" w:customStyle="1">
    <w:name w:val="xl35"/>
    <w:basedOn w:val="96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1" w:customStyle="1">
    <w:name w:val="xl40"/>
    <w:basedOn w:val="9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2" w:customStyle="1">
    <w:name w:val="xl52"/>
    <w:basedOn w:val="9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3" w:customStyle="1">
    <w:name w:val="xl43"/>
    <w:basedOn w:val="9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4" w:customStyle="1">
    <w:name w:val="background1"/>
    <w:basedOn w:val="963"/>
    <w:uiPriority w:val="0"/>
    <w:qFormat/>
    <w:pPr>
      <w:jc w:val="left"/>
      <w:spacing w:before="100" w:beforeAutospacing="1" w:after="100" w:afterAutospacing="1"/>
      <w:widowControl/>
    </w:pPr>
    <w:rPr>
      <w:rFonts w:ascii="宋体" w:hAnsi="宋体" w:cs="宋体"/>
      <w:sz w:val="24"/>
    </w:rPr>
  </w:style>
  <w:style w:type="paragraph" w:styleId="1275" w:customStyle="1">
    <w:name w:val="Char Char Char Char Char Char Char"/>
    <w:basedOn w:val="963"/>
    <w:uiPriority w:val="0"/>
    <w:qFormat/>
    <w:pPr>
      <w:ind w:firstLine="200"/>
      <w:spacing w:line="360" w:lineRule="auto"/>
    </w:pPr>
    <w:rPr>
      <w:rFonts w:eastAsia="仿宋_GB2312"/>
      <w:sz w:val="24"/>
    </w:rPr>
  </w:style>
  <w:style w:type="paragraph" w:styleId="1276" w:customStyle="1">
    <w:name w:val="xl38"/>
    <w:basedOn w:val="9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7" w:customStyle="1">
    <w:name w:val="xl36"/>
    <w:basedOn w:val="96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8" w:customStyle="1">
    <w:name w:val="正文 + 宋体"/>
    <w:basedOn w:val="963"/>
    <w:uiPriority w:val="0"/>
    <w:qFormat/>
    <w:pPr>
      <w:ind w:left="360" w:hanging="360"/>
      <w:jc w:val="left"/>
      <w:widowControl/>
    </w:pPr>
    <w:rPr>
      <w:rFonts w:ascii="宋体" w:hAnsi="宋体" w:cs="宋体"/>
      <w:b/>
      <w:bCs/>
      <w:color w:val="000000"/>
      <w:sz w:val="18"/>
      <w:szCs w:val="18"/>
    </w:rPr>
  </w:style>
  <w:style w:type="paragraph" w:styleId="1279" w:customStyle="1">
    <w:name w:val="正文列项_数字"/>
    <w:basedOn w:val="96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80" w:customStyle="1">
    <w:name w:val="xl39"/>
    <w:basedOn w:val="9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1" w:customStyle="1">
    <w:name w:val="xl37"/>
    <w:basedOn w:val="96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2" w:customStyle="1">
    <w:name w:val="xl32"/>
    <w:basedOn w:val="9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3" w:customStyle="1">
    <w:name w:val="font8"/>
    <w:basedOn w:val="963"/>
    <w:uiPriority w:val="0"/>
    <w:qFormat/>
    <w:pPr>
      <w:jc w:val="left"/>
      <w:spacing w:before="100" w:beforeAutospacing="1" w:after="100" w:afterAutospacing="1"/>
      <w:widowControl/>
    </w:pPr>
    <w:rPr>
      <w:sz w:val="36"/>
      <w:szCs w:val="36"/>
    </w:rPr>
  </w:style>
  <w:style w:type="paragraph" w:styleId="1284" w:customStyle="1">
    <w:name w:val="Char"/>
    <w:basedOn w:val="963"/>
    <w:uiPriority w:val="0"/>
    <w:qFormat/>
    <w:pPr>
      <w:tabs>
        <w:tab w:val="left" w:pos="360" w:leader="none"/>
      </w:tabs>
    </w:pPr>
    <w:rPr>
      <w:sz w:val="24"/>
    </w:rPr>
  </w:style>
  <w:style w:type="paragraph" w:styleId="1285" w:customStyle="1">
    <w:name w:val="Char Char Char Char Char Char Char Char Char Char Char Char Char Char Char Char"/>
    <w:basedOn w:val="963"/>
    <w:uiPriority w:val="0"/>
    <w:qFormat/>
    <w:pPr>
      <w:jc w:val="center"/>
      <w:spacing w:after="160" w:line="240" w:lineRule="exact"/>
      <w:widowControl/>
    </w:pPr>
    <w:rPr>
      <w:rFonts w:ascii="宋体" w:hAnsi="宋体"/>
      <w:b/>
      <w:sz w:val="30"/>
      <w:szCs w:val="30"/>
      <w:lang w:eastAsia="en-US"/>
    </w:rPr>
  </w:style>
  <w:style w:type="paragraph" w:styleId="1286" w:customStyle="1">
    <w:name w:val="xl45"/>
    <w:basedOn w:val="9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7" w:customStyle="1">
    <w:name w:val="Char Char1 Char Char Char Char Char Char"/>
    <w:basedOn w:val="963"/>
    <w:uiPriority w:val="0"/>
    <w:qFormat/>
    <w:pPr>
      <w:jc w:val="left"/>
      <w:spacing w:after="160" w:line="240" w:lineRule="exact"/>
      <w:widowControl/>
    </w:pPr>
    <w:rPr>
      <w:rFonts w:ascii="Verdana" w:hAnsi="Verdana" w:eastAsia="仿宋_GB2312"/>
      <w:sz w:val="24"/>
      <w:szCs w:val="20"/>
      <w:lang w:eastAsia="en-US"/>
    </w:rPr>
  </w:style>
  <w:style w:type="paragraph" w:styleId="1288" w:customStyle="1">
    <w:name w:val="Char Char1"/>
    <w:basedOn w:val="1179"/>
    <w:uiPriority w:val="0"/>
    <w:qFormat/>
    <w:rPr>
      <w:rFonts w:ascii="Tahoma" w:hAnsi="Tahoma"/>
      <w:sz w:val="24"/>
    </w:rPr>
  </w:style>
  <w:style w:type="paragraph" w:styleId="1289" w:customStyle="1">
    <w:name w:val="xl26"/>
    <w:basedOn w:val="9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90" w:customStyle="1">
    <w:name w:val="xl30"/>
    <w:basedOn w:val="9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1" w:customStyle="1">
    <w:name w:val="xl41"/>
    <w:basedOn w:val="9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2" w:customStyle="1">
    <w:name w:val="样式 宋体 五号 行距: 单倍行距"/>
    <w:basedOn w:val="963"/>
    <w:uiPriority w:val="0"/>
    <w:qFormat/>
    <w:pPr>
      <w:jc w:val="left"/>
    </w:pPr>
    <w:rPr>
      <w:rFonts w:ascii="宋体" w:hAnsi="宋体"/>
      <w:szCs w:val="20"/>
    </w:rPr>
  </w:style>
  <w:style w:type="paragraph" w:styleId="1293" w:customStyle="1">
    <w:name w:val="Char1 Char Char Char1"/>
    <w:basedOn w:val="963"/>
    <w:uiPriority w:val="0"/>
    <w:qFormat/>
    <w:rPr>
      <w:rFonts w:ascii="Tahoma" w:hAnsi="Tahoma" w:cs="仿宋_GB2312"/>
      <w:sz w:val="24"/>
      <w:szCs w:val="28"/>
    </w:rPr>
  </w:style>
  <w:style w:type="paragraph" w:styleId="1294" w:customStyle="1">
    <w:name w:val="四级条标题"/>
    <w:basedOn w:val="1295"/>
    <w:next w:val="963"/>
    <w:uiPriority w:val="0"/>
    <w:qFormat/>
    <w:pPr>
      <w:numPr>
        <w:ilvl w:val="4"/>
      </w:numPr>
      <w:ind w:left="0" w:hanging="840"/>
      <w:tabs>
        <w:tab w:val="left" w:pos="360" w:leader="none"/>
        <w:tab w:val="left" w:pos="840" w:leader="none"/>
      </w:tabs>
      <w:outlineLvl w:val="4"/>
    </w:pPr>
  </w:style>
  <w:style w:type="paragraph" w:styleId="1295" w:customStyle="1">
    <w:name w:val="三级条标题"/>
    <w:basedOn w:val="1257"/>
    <w:next w:val="963"/>
    <w:uiPriority w:val="0"/>
    <w:qFormat/>
    <w:pPr>
      <w:numPr>
        <w:ilvl w:val="3"/>
        <w:numId w:val="1"/>
      </w:numPr>
      <w:ind w:left="0" w:hanging="840"/>
      <w:outlineLvl w:val="3"/>
    </w:pPr>
  </w:style>
  <w:style w:type="paragraph" w:styleId="129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97" w:customStyle="1">
    <w:name w:val="样式 标题 2 + 宋体 五号 行距: 单倍行距"/>
    <w:basedOn w:val="1005"/>
    <w:uiPriority w:val="0"/>
    <w:qFormat/>
    <w:pPr>
      <w:numPr>
        <w:ilvl w:val="1"/>
        <w:numId w:val="4"/>
      </w:numPr>
      <w:jc w:val="left"/>
      <w:spacing w:before="260" w:after="260" w:line="240" w:lineRule="auto"/>
    </w:pPr>
    <w:rPr>
      <w:rFonts w:ascii="宋体" w:hAnsi="宋体" w:eastAsia="宋体"/>
      <w:bCs/>
      <w:sz w:val="21"/>
    </w:rPr>
  </w:style>
  <w:style w:type="paragraph" w:styleId="1298" w:customStyle="1">
    <w:name w:val="List Paragraph1"/>
    <w:basedOn w:val="963"/>
    <w:uiPriority w:val="0"/>
    <w:qFormat/>
    <w:pPr>
      <w:ind w:firstLine="420"/>
    </w:pPr>
    <w:rPr>
      <w:rFonts w:ascii="Calibri" w:hAnsi="Calibri"/>
      <w:szCs w:val="22"/>
    </w:rPr>
  </w:style>
  <w:style w:type="paragraph" w:styleId="1299" w:customStyle="1">
    <w:name w:val="项目符号1"/>
    <w:basedOn w:val="1300"/>
    <w:uiPriority w:val="0"/>
    <w:qFormat/>
    <w:pPr>
      <w:ind w:left="-25" w:firstLine="0"/>
    </w:pPr>
  </w:style>
  <w:style w:type="paragraph" w:styleId="1300" w:customStyle="1">
    <w:name w:val="正文文本样式"/>
    <w:basedOn w:val="963"/>
    <w:uiPriority w:val="0"/>
    <w:qFormat/>
    <w:pPr>
      <w:ind w:firstLine="482"/>
      <w:spacing w:line="360" w:lineRule="auto"/>
    </w:pPr>
    <w:rPr>
      <w:rFonts w:cs="宋体"/>
      <w:sz w:val="24"/>
      <w:szCs w:val="20"/>
    </w:rPr>
  </w:style>
  <w:style w:type="paragraph" w:styleId="1301" w:customStyle="1">
    <w:name w:val="xl27"/>
    <w:basedOn w:val="9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2" w:customStyle="1">
    <w:name w:val="font5"/>
    <w:basedOn w:val="963"/>
    <w:uiPriority w:val="0"/>
    <w:qFormat/>
    <w:pPr>
      <w:jc w:val="left"/>
      <w:spacing w:before="100" w:beforeAutospacing="1" w:after="100" w:afterAutospacing="1"/>
      <w:widowControl/>
    </w:pPr>
    <w:rPr>
      <w:rFonts w:ascii="宋体" w:hAnsi="宋体" w:cs="宋体"/>
      <w:sz w:val="18"/>
      <w:szCs w:val="18"/>
    </w:rPr>
  </w:style>
  <w:style w:type="paragraph" w:styleId="1303" w:customStyle="1">
    <w:name w:val="五级条标题"/>
    <w:basedOn w:val="1294"/>
    <w:next w:val="963"/>
    <w:uiPriority w:val="0"/>
    <w:qFormat/>
    <w:pPr>
      <w:numPr>
        <w:ilvl w:val="5"/>
      </w:numPr>
      <w:ind w:left="0" w:hanging="840"/>
      <w:outlineLvl w:val="5"/>
    </w:pPr>
  </w:style>
  <w:style w:type="paragraph" w:styleId="1304" w:customStyle="1">
    <w:name w:val="xl49"/>
    <w:basedOn w:val="9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5" w:customStyle="1">
    <w:name w:val="文档正文"/>
    <w:basedOn w:val="963"/>
    <w:uiPriority w:val="0"/>
    <w:qFormat/>
    <w:pPr>
      <w:spacing w:before="120" w:after="120" w:line="180" w:lineRule="auto"/>
    </w:pPr>
    <w:rPr>
      <w:rFonts w:ascii="Arial" w:hAnsi="Arial"/>
      <w:szCs w:val="20"/>
    </w:rPr>
  </w:style>
  <w:style w:type="paragraph" w:styleId="1306" w:customStyle="1">
    <w:name w:val="xl33"/>
    <w:basedOn w:val="9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7" w:customStyle="1">
    <w:name w:val="xl42"/>
    <w:basedOn w:val="9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8" w:customStyle="1">
    <w:name w:val="Char Char Char1 Char"/>
    <w:basedOn w:val="963"/>
    <w:uiPriority w:val="0"/>
    <w:qFormat/>
    <w:rPr>
      <w:rFonts w:ascii="Tahoma" w:hAnsi="Tahoma"/>
      <w:sz w:val="24"/>
      <w:szCs w:val="20"/>
    </w:rPr>
  </w:style>
  <w:style w:type="paragraph" w:styleId="1309" w:customStyle="1">
    <w:name w:val="xl44"/>
    <w:basedOn w:val="9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10" w:customStyle="1">
    <w:name w:val="1名"/>
    <w:basedOn w:val="963"/>
    <w:uiPriority w:val="0"/>
    <w:qFormat/>
    <w:pPr>
      <w:numPr>
        <w:ilvl w:val="0"/>
        <w:numId w:val="5"/>
      </w:numPr>
      <w:spacing w:before="120"/>
    </w:pPr>
    <w:rPr>
      <w:rFonts w:ascii="宋体"/>
      <w:sz w:val="28"/>
      <w:szCs w:val="20"/>
    </w:rPr>
  </w:style>
  <w:style w:type="paragraph" w:styleId="1311" w:customStyle="1">
    <w:name w:val="font9"/>
    <w:basedOn w:val="96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12" w:customStyle="1">
    <w:name w:val="Char Char Char1 Char1"/>
    <w:basedOn w:val="963"/>
    <w:uiPriority w:val="0"/>
    <w:qFormat/>
    <w:rPr>
      <w:rFonts w:ascii="Tahoma" w:hAnsi="Tahoma"/>
      <w:sz w:val="24"/>
      <w:szCs w:val="20"/>
    </w:rPr>
  </w:style>
  <w:style w:type="paragraph" w:styleId="1313" w:customStyle="1">
    <w:name w:val="Char Char Char Char Char Char Char Char Char Char"/>
    <w:basedOn w:val="963"/>
    <w:uiPriority w:val="0"/>
    <w:qFormat/>
  </w:style>
  <w:style w:type="paragraph" w:styleId="1314" w:customStyle="1">
    <w:name w:val="Char Char1 Char Char Char Char Char Char Char Char"/>
    <w:basedOn w:val="963"/>
    <w:uiPriority w:val="0"/>
    <w:qFormat/>
    <w:pPr>
      <w:jc w:val="left"/>
      <w:spacing w:after="160" w:line="240" w:lineRule="exact"/>
      <w:widowControl/>
    </w:pPr>
    <w:rPr>
      <w:rFonts w:ascii="Verdana" w:hAnsi="Verdana"/>
      <w:sz w:val="20"/>
      <w:szCs w:val="20"/>
      <w:lang w:eastAsia="en-US"/>
    </w:rPr>
  </w:style>
  <w:style w:type="paragraph" w:styleId="1315" w:customStyle="1">
    <w:name w:val="Char1"/>
    <w:basedOn w:val="963"/>
    <w:uiPriority w:val="0"/>
    <w:qFormat/>
    <w:pPr>
      <w:tabs>
        <w:tab w:val="left" w:pos="360" w:leader="none"/>
      </w:tabs>
    </w:pPr>
    <w:rPr>
      <w:sz w:val="24"/>
    </w:rPr>
  </w:style>
  <w:style w:type="paragraph" w:styleId="1316" w:customStyle="1">
    <w:name w:val="正文列项_字母"/>
    <w:basedOn w:val="96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17" w:customStyle="1">
    <w:name w:val="xl28"/>
    <w:basedOn w:val="9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8" w:customStyle="1">
    <w:name w:val="xl47"/>
    <w:basedOn w:val="9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customStyle="1">
    <w:name w:val="默认段落字体 Para Char Char Char Char"/>
    <w:basedOn w:val="963"/>
    <w:uiPriority w:val="0"/>
    <w:qFormat/>
    <w:rPr>
      <w:rFonts w:ascii="Arial" w:hAnsi="Arial" w:cs="Arial"/>
      <w:szCs w:val="21"/>
    </w:rPr>
  </w:style>
  <w:style w:type="paragraph" w:styleId="1320" w:customStyle="1">
    <w:name w:val="xl48"/>
    <w:basedOn w:val="9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21" w:customStyle="1">
    <w:name w:val="xl31"/>
    <w:basedOn w:val="9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2" w:customStyle="1">
    <w:name w:val="xl53"/>
    <w:basedOn w:val="9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3" w:customStyle="1">
    <w:name w:val="Char Char Char"/>
    <w:basedOn w:val="963"/>
    <w:uiPriority w:val="0"/>
    <w:qFormat/>
    <w:rPr>
      <w:rFonts w:ascii="Tahoma" w:hAnsi="Tahoma"/>
      <w:sz w:val="24"/>
      <w:szCs w:val="20"/>
    </w:rPr>
  </w:style>
  <w:style w:type="paragraph" w:styleId="1324" w:customStyle="1">
    <w:name w:val="xl50"/>
    <w:basedOn w:val="9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5" w:customStyle="1">
    <w:name w:val="缺省文本"/>
    <w:basedOn w:val="963"/>
    <w:uiPriority w:val="0"/>
    <w:qFormat/>
    <w:pPr>
      <w:jc w:val="left"/>
    </w:pPr>
    <w:rPr>
      <w:sz w:val="24"/>
    </w:rPr>
  </w:style>
  <w:style w:type="paragraph" w:styleId="1326" w:customStyle="1">
    <w:name w:val="Char Char Char1"/>
    <w:basedOn w:val="963"/>
    <w:uiPriority w:val="0"/>
    <w:qFormat/>
    <w:rPr>
      <w:rFonts w:ascii="Tahoma" w:hAnsi="Tahoma"/>
      <w:sz w:val="24"/>
      <w:szCs w:val="20"/>
    </w:rPr>
  </w:style>
  <w:style w:type="paragraph" w:styleId="1327" w:customStyle="1">
    <w:name w:val="Char Char Char Char Char Char Char1"/>
    <w:basedOn w:val="963"/>
    <w:uiPriority w:val="0"/>
    <w:qFormat/>
    <w:pPr>
      <w:ind w:firstLine="200"/>
      <w:spacing w:line="360" w:lineRule="auto"/>
    </w:pPr>
    <w:rPr>
      <w:rFonts w:eastAsia="仿宋_GB2312"/>
      <w:sz w:val="24"/>
    </w:rPr>
  </w:style>
  <w:style w:type="paragraph" w:styleId="1328" w:customStyle="1">
    <w:name w:val="xl51"/>
    <w:basedOn w:val="9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9" w:customStyle="1">
    <w:name w:val="样式2"/>
    <w:basedOn w:val="1216"/>
    <w:uiPriority w:val="0"/>
    <w:qFormat/>
    <w:pPr>
      <w:jc w:val="center"/>
      <w:spacing w:line="360" w:lineRule="auto"/>
    </w:pPr>
    <w:rPr>
      <w:sz w:val="24"/>
    </w:rPr>
  </w:style>
  <w:style w:type="paragraph" w:styleId="1330" w:customStyle="1">
    <w:name w:val="xl24"/>
    <w:basedOn w:val="9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1" w:customStyle="1">
    <w:name w:val="xl29"/>
    <w:basedOn w:val="9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2" w:customStyle="1">
    <w:name w:val="正文 + 楷体_GB2312"/>
    <w:basedOn w:val="963"/>
    <w:uiPriority w:val="0"/>
    <w:qFormat/>
    <w:pPr>
      <w:jc w:val="left"/>
      <w:widowControl/>
    </w:pPr>
    <w:rPr>
      <w:rFonts w:ascii="楷体_GB2312" w:eastAsia="楷体_GB2312" w:cs="Arial"/>
      <w:sz w:val="24"/>
    </w:rPr>
  </w:style>
  <w:style w:type="paragraph" w:styleId="1333" w:customStyle="1">
    <w:name w:val="xl34"/>
    <w:basedOn w:val="9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4" w:customStyle="1">
    <w:name w:val="1 Char Char Char Char"/>
    <w:basedOn w:val="963"/>
    <w:uiPriority w:val="0"/>
    <w:qFormat/>
    <w:rPr>
      <w:rFonts w:ascii="Tahoma" w:hAnsi="Tahoma"/>
      <w:sz w:val="24"/>
      <w:szCs w:val="20"/>
    </w:rPr>
  </w:style>
  <w:style w:type="paragraph" w:styleId="1335" w:customStyle="1">
    <w:name w:val="列出段落1"/>
    <w:basedOn w:val="963"/>
    <w:uiPriority w:val="0"/>
    <w:qFormat/>
    <w:pPr>
      <w:ind w:firstLine="420"/>
    </w:pPr>
    <w:rPr>
      <w:rFonts w:ascii="Calibri" w:hAnsi="Calibri"/>
      <w:szCs w:val="22"/>
    </w:rPr>
  </w:style>
  <w:style w:type="paragraph" w:styleId="1336" w:customStyle="1">
    <w:name w:val="default"/>
    <w:basedOn w:val="963"/>
    <w:uiPriority w:val="0"/>
    <w:qFormat/>
    <w:pPr>
      <w:jc w:val="left"/>
      <w:spacing w:before="100" w:beforeAutospacing="1" w:after="100" w:afterAutospacing="1"/>
      <w:widowControl/>
    </w:pPr>
    <w:rPr>
      <w:rFonts w:ascii="宋体" w:hAnsi="宋体" w:cs="宋体"/>
      <w:sz w:val="24"/>
    </w:rPr>
  </w:style>
  <w:style w:type="paragraph" w:styleId="1337" w:customStyle="1">
    <w:name w:val="字元 字元1"/>
    <w:basedOn w:val="963"/>
    <w:uiPriority w:val="0"/>
    <w:qFormat/>
    <w:rPr>
      <w:rFonts w:ascii="Tahoma" w:hAnsi="Tahoma"/>
      <w:sz w:val="24"/>
      <w:szCs w:val="20"/>
    </w:rPr>
  </w:style>
  <w:style w:type="paragraph" w:styleId="1338" w:customStyle="1">
    <w:name w:val="_Style 160"/>
    <w:uiPriority w:val="0"/>
    <w:qFormat/>
    <w:rPr>
      <w:rFonts w:hint="default" w:ascii="Times New Roman" w:hAnsi="Times New Roman" w:eastAsia="宋体" w:cs="Times New Roman"/>
      <w:sz w:val="21"/>
      <w:szCs w:val="24"/>
      <w:lang w:val="en-US" w:eastAsia="zh-CN" w:bidi="ar-SA"/>
    </w:rPr>
  </w:style>
  <w:style w:type="paragraph" w:styleId="1339" w:customStyle="1">
    <w:name w:val="项目编号3"/>
    <w:basedOn w:val="1300"/>
    <w:uiPriority w:val="0"/>
    <w:qFormat/>
    <w:pPr>
      <w:numPr>
        <w:ilvl w:val="0"/>
        <w:numId w:val="6"/>
      </w:numPr>
    </w:pPr>
  </w:style>
  <w:style w:type="paragraph" w:styleId="1340" w:customStyle="1">
    <w:name w:val="Char21"/>
    <w:basedOn w:val="963"/>
    <w:uiPriority w:val="0"/>
    <w:qFormat/>
    <w:rPr>
      <w:rFonts w:ascii="Tahoma" w:hAnsi="Tahoma"/>
      <w:sz w:val="24"/>
      <w:szCs w:val="20"/>
    </w:rPr>
  </w:style>
  <w:style w:type="paragraph" w:styleId="1341" w:customStyle="1">
    <w:name w:val="表格文字"/>
    <w:basedOn w:val="1187"/>
    <w:uiPriority w:val="0"/>
    <w:qFormat/>
    <w:pPr>
      <w:ind w:firstLine="0"/>
      <w:spacing w:before="20" w:after="20" w:line="240" w:lineRule="auto"/>
    </w:pPr>
    <w:rPr>
      <w:rFonts w:ascii="Century Gothic" w:hAnsi="Century Gothic"/>
      <w:sz w:val="20"/>
      <w:szCs w:val="20"/>
    </w:rPr>
  </w:style>
  <w:style w:type="paragraph" w:styleId="1342" w:customStyle="1">
    <w:name w:val="Char Char Char Char Char Char Char Char Char Char1"/>
    <w:basedOn w:val="963"/>
    <w:uiPriority w:val="0"/>
    <w:qFormat/>
    <w:rPr>
      <w:rFonts w:ascii="宋体" w:hAnsi="宋体" w:cs="Courier New"/>
      <w:sz w:val="32"/>
      <w:szCs w:val="32"/>
    </w:rPr>
  </w:style>
  <w:style w:type="paragraph" w:styleId="1343" w:customStyle="1">
    <w:name w:val="正文文本样式 加粗"/>
    <w:basedOn w:val="1300"/>
    <w:uiPriority w:val="0"/>
    <w:qFormat/>
    <w:rPr>
      <w:b/>
    </w:rPr>
  </w:style>
  <w:style w:type="paragraph" w:styleId="1344" w:customStyle="1">
    <w:name w:val="Char2 Char Char Char Char Char Char"/>
    <w:basedOn w:val="963"/>
    <w:uiPriority w:val="0"/>
    <w:qFormat/>
    <w:pPr>
      <w:jc w:val="center"/>
      <w:spacing w:line="400" w:lineRule="exact"/>
      <w:widowControl/>
    </w:pPr>
  </w:style>
  <w:style w:type="paragraph" w:styleId="1345" w:customStyle="1">
    <w:name w:val="Char Char4"/>
    <w:basedOn w:val="963"/>
    <w:uiPriority w:val="0"/>
    <w:qFormat/>
    <w:pPr>
      <w:jc w:val="center"/>
      <w:spacing w:line="400" w:lineRule="exact"/>
      <w:widowControl/>
    </w:pPr>
  </w:style>
  <w:style w:type="paragraph" w:styleId="1346" w:customStyle="1">
    <w:name w:val="Char3 Char Char Char1"/>
    <w:basedOn w:val="963"/>
    <w:uiPriority w:val="0"/>
    <w:qFormat/>
    <w:rPr>
      <w:rFonts w:ascii="Tahoma" w:hAnsi="Tahoma"/>
      <w:sz w:val="24"/>
      <w:szCs w:val="20"/>
    </w:rPr>
  </w:style>
  <w:style w:type="paragraph" w:styleId="134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22222222222222"/>
    <w:basedOn w:val="963"/>
    <w:uiPriority w:val="0"/>
    <w:qFormat/>
    <w:pPr>
      <w:ind w:firstLine="480"/>
      <w:jc w:val="left"/>
      <w:spacing w:line="360" w:lineRule="auto"/>
      <w:widowControl/>
    </w:pPr>
    <w:rPr>
      <w:color w:val="ff0000"/>
      <w:sz w:val="24"/>
      <w:szCs w:val="20"/>
    </w:rPr>
  </w:style>
  <w:style w:type="character" w:styleId="1349" w:customStyle="1">
    <w:name w:val="中等深浅网格 1 - 强调文字颜色 2 Char"/>
    <w:link w:val="1350"/>
    <w:uiPriority w:val="0"/>
    <w:qFormat/>
    <w:rPr>
      <w:sz w:val="21"/>
      <w:szCs w:val="24"/>
      <w:lang w:val="zh-CN" w:eastAsia="zh-CN" w:bidi="ar-SA"/>
    </w:rPr>
  </w:style>
  <w:style w:type="paragraph" w:styleId="1350" w:customStyle="1">
    <w:name w:val="1"/>
    <w:link w:val="1349"/>
    <w:uiPriority w:val="0"/>
    <w:qFormat/>
    <w:rPr>
      <w:rFonts w:hint="default" w:ascii="Times New Roman" w:hAnsi="Times New Roman" w:eastAsia="宋体" w:cs="Times New Roman"/>
      <w:sz w:val="21"/>
      <w:szCs w:val="24"/>
      <w:lang w:val="zh-CN" w:eastAsia="zh-CN" w:bidi="ar-SA"/>
    </w:rPr>
  </w:style>
  <w:style w:type="paragraph" w:styleId="1351" w:customStyle="1">
    <w:name w:val="图文"/>
    <w:basedOn w:val="963"/>
    <w:uiPriority w:val="0"/>
    <w:qFormat/>
    <w:pPr>
      <w:spacing w:after="50" w:line="360" w:lineRule="auto"/>
    </w:pPr>
    <w:rPr>
      <w:sz w:val="24"/>
    </w:rPr>
  </w:style>
  <w:style w:type="paragraph" w:styleId="1352" w:customStyle="1">
    <w:name w:val="xl23"/>
    <w:basedOn w:val="963"/>
    <w:uiPriority w:val="0"/>
    <w:qFormat/>
    <w:pPr>
      <w:spacing w:before="100" w:beforeAutospacing="1" w:after="100" w:afterAutospacing="1" w:line="360" w:lineRule="auto"/>
      <w:widowControl/>
    </w:pPr>
    <w:rPr>
      <w:sz w:val="24"/>
      <w:szCs w:val="20"/>
    </w:rPr>
  </w:style>
  <w:style w:type="paragraph" w:styleId="1353" w:customStyle="1">
    <w:name w:val="正文表格"/>
    <w:basedOn w:val="963"/>
    <w:link w:val="1354"/>
    <w:uiPriority w:val="0"/>
    <w:qFormat/>
    <w:pPr>
      <w:jc w:val="left"/>
    </w:pPr>
    <w:rPr>
      <w:rFonts w:ascii="宋体" w:hAnsi="宋体"/>
      <w:color w:val="000000"/>
      <w:szCs w:val="21"/>
    </w:rPr>
  </w:style>
  <w:style w:type="character" w:styleId="1354" w:customStyle="1">
    <w:name w:val="正文表格 Char"/>
    <w:link w:val="1353"/>
    <w:uiPriority w:val="0"/>
    <w:qFormat/>
    <w:rPr>
      <w:rFonts w:ascii="宋体" w:hAnsi="宋体"/>
      <w:color w:val="000000"/>
      <w:sz w:val="21"/>
      <w:szCs w:val="21"/>
    </w:rPr>
  </w:style>
  <w:style w:type="paragraph" w:styleId="1355" w:customStyle="1">
    <w:name w:val="正文重点"/>
    <w:basedOn w:val="963"/>
    <w:link w:val="1356"/>
    <w:uiPriority w:val="0"/>
    <w:qFormat/>
    <w:pPr>
      <w:ind w:firstLine="482"/>
      <w:jc w:val="left"/>
      <w:spacing w:line="360" w:lineRule="auto"/>
    </w:pPr>
    <w:rPr>
      <w:b/>
      <w:sz w:val="24"/>
      <w:szCs w:val="20"/>
    </w:rPr>
  </w:style>
  <w:style w:type="character" w:styleId="1356" w:customStyle="1">
    <w:name w:val="正文重点 Char"/>
    <w:link w:val="1355"/>
    <w:uiPriority w:val="0"/>
    <w:qFormat/>
    <w:rPr>
      <w:b/>
      <w:sz w:val="24"/>
    </w:rPr>
  </w:style>
  <w:style w:type="paragraph" w:styleId="1357" w:customStyle="1">
    <w:name w:val="标题1-附件"/>
    <w:basedOn w:val="1156"/>
    <w:uiPriority w:val="0"/>
    <w:qFormat/>
    <w:pPr>
      <w:jc w:val="left"/>
    </w:pPr>
    <w:rPr>
      <w:sz w:val="24"/>
      <w:szCs w:val="24"/>
    </w:rPr>
  </w:style>
  <w:style w:type="paragraph" w:styleId="1358" w:customStyle="1">
    <w:name w:val="正文小标题"/>
    <w:basedOn w:val="963"/>
    <w:next w:val="1176"/>
    <w:link w:val="1359"/>
    <w:uiPriority w:val="0"/>
    <w:qFormat/>
    <w:pPr>
      <w:ind w:firstLine="482"/>
      <w:jc w:val="left"/>
      <w:spacing w:before="312" w:after="312"/>
    </w:pPr>
    <w:rPr>
      <w:rFonts w:ascii="宋体" w:hAnsi="宋体"/>
      <w:b/>
      <w:i/>
      <w:color w:val="ff0000"/>
      <w:sz w:val="24"/>
      <w:szCs w:val="20"/>
    </w:rPr>
  </w:style>
  <w:style w:type="character" w:styleId="1359" w:customStyle="1">
    <w:name w:val="正文小标题 Char"/>
    <w:link w:val="1358"/>
    <w:uiPriority w:val="0"/>
    <w:qFormat/>
    <w:rPr>
      <w:rFonts w:ascii="宋体" w:hAnsi="宋体"/>
      <w:b/>
      <w:i/>
      <w:color w:val="ff0000"/>
      <w:sz w:val="24"/>
    </w:rPr>
  </w:style>
  <w:style w:type="paragraph" w:styleId="1360" w:customStyle="1">
    <w:name w:val="正文大标题"/>
    <w:basedOn w:val="1358"/>
    <w:next w:val="1176"/>
    <w:link w:val="1361"/>
    <w:uiPriority w:val="0"/>
    <w:qFormat/>
    <w:pPr>
      <w:jc w:val="center"/>
    </w:pPr>
    <w:rPr>
      <w:i w:val="0"/>
      <w:color w:val="000000"/>
      <w:sz w:val="28"/>
      <w:szCs w:val="21"/>
    </w:rPr>
  </w:style>
  <w:style w:type="character" w:styleId="1361" w:customStyle="1">
    <w:name w:val="正文大标题 Char"/>
    <w:link w:val="1360"/>
    <w:uiPriority w:val="0"/>
    <w:qFormat/>
    <w:rPr>
      <w:rFonts w:ascii="宋体" w:hAnsi="宋体"/>
      <w:b/>
      <w:color w:val="000000"/>
      <w:sz w:val="28"/>
      <w:szCs w:val="21"/>
    </w:rPr>
  </w:style>
  <w:style w:type="paragraph" w:styleId="1362" w:customStyle="1">
    <w:name w:val="注释"/>
    <w:basedOn w:val="963"/>
    <w:link w:val="1363"/>
    <w:uiPriority w:val="0"/>
    <w:qFormat/>
    <w:pPr>
      <w:ind w:left="420" w:hanging="420"/>
      <w:jc w:val="left"/>
    </w:pPr>
    <w:rPr>
      <w:rFonts w:ascii="宋体" w:hAnsi="宋体"/>
      <w:szCs w:val="21"/>
    </w:rPr>
  </w:style>
  <w:style w:type="character" w:styleId="1363" w:customStyle="1">
    <w:name w:val="注释 Char"/>
    <w:link w:val="1362"/>
    <w:uiPriority w:val="0"/>
    <w:qFormat/>
    <w:rPr>
      <w:rFonts w:ascii="宋体" w:hAnsi="宋体"/>
      <w:sz w:val="21"/>
      <w:szCs w:val="21"/>
    </w:rPr>
  </w:style>
  <w:style w:type="paragraph" w:styleId="1364" w:customStyle="1">
    <w:name w:val="正文须知-1级"/>
    <w:basedOn w:val="963"/>
    <w:next w:val="963"/>
    <w:uiPriority w:val="0"/>
    <w:qFormat/>
    <w:pPr>
      <w:numPr>
        <w:ilvl w:val="0"/>
        <w:numId w:val="7"/>
      </w:numPr>
      <w:spacing w:line="300" w:lineRule="auto"/>
    </w:pPr>
    <w:rPr>
      <w:rFonts w:ascii="宋体" w:hAnsi="Calibri"/>
      <w:sz w:val="24"/>
      <w:szCs w:val="21"/>
    </w:rPr>
  </w:style>
  <w:style w:type="paragraph" w:styleId="1365" w:customStyle="1">
    <w:name w:val="正文须知-2级"/>
    <w:basedOn w:val="963"/>
    <w:uiPriority w:val="0"/>
    <w:qFormat/>
    <w:pPr>
      <w:numPr>
        <w:ilvl w:val="1"/>
        <w:numId w:val="7"/>
      </w:numPr>
      <w:spacing w:line="300" w:lineRule="auto"/>
    </w:pPr>
    <w:rPr>
      <w:rFonts w:ascii="宋体" w:hAnsi="Calibri"/>
      <w:sz w:val="24"/>
      <w:szCs w:val="21"/>
    </w:rPr>
  </w:style>
  <w:style w:type="paragraph" w:styleId="1366" w:customStyle="1">
    <w:name w:val="正文须知-3级"/>
    <w:basedOn w:val="963"/>
    <w:uiPriority w:val="0"/>
    <w:qFormat/>
    <w:pPr>
      <w:numPr>
        <w:ilvl w:val="2"/>
        <w:numId w:val="7"/>
      </w:numPr>
      <w:ind w:hanging="355"/>
      <w:spacing w:line="300" w:lineRule="auto"/>
    </w:pPr>
    <w:rPr>
      <w:rFonts w:ascii="宋体" w:hAnsi="Calibri"/>
      <w:sz w:val="24"/>
      <w:szCs w:val="21"/>
    </w:rPr>
  </w:style>
  <w:style w:type="character" w:styleId="1367" w:customStyle="1">
    <w:name w:val="纯文本 字符"/>
    <w:link w:val="963"/>
    <w:uiPriority w:val="99"/>
    <w:qFormat/>
    <w:rPr>
      <w:rFonts w:ascii="宋体" w:hAnsi="Courier New" w:eastAsia="宋体" w:cs="Times New Roman"/>
      <w:sz w:val="21"/>
      <w:szCs w:val="21"/>
      <w:lang w:val="en-US" w:eastAsia="zh-CN" w:bidi="ar-SA"/>
    </w:rPr>
  </w:style>
  <w:style w:type="paragraph" w:styleId="1368" w:customStyle="1">
    <w:name w:val="表格1"/>
    <w:basedOn w:val="963"/>
    <w:uiPriority w:val="0"/>
    <w:qFormat/>
    <w:pPr>
      <w:ind w:firstLine="480"/>
      <w:jc w:val="center"/>
    </w:pPr>
    <w:rPr>
      <w:sz w:val="24"/>
      <w:szCs w:val="20"/>
    </w:rPr>
  </w:style>
  <w:style w:type="character" w:styleId="1369" w:customStyle="1">
    <w:name w:val="纯文本 字符1"/>
    <w:link w:val="963"/>
    <w:uiPriority w:val="0"/>
    <w:qFormat/>
    <w:rPr>
      <w:rFonts w:ascii="宋体" w:hAnsi="Courier New"/>
    </w:rPr>
  </w:style>
  <w:style w:type="character" w:styleId="1370" w:customStyle="1">
    <w:name w:val="bjh-p"/>
    <w:link w:val="963"/>
    <w:uiPriority w:val="0"/>
    <w:qFormat/>
  </w:style>
  <w:style w:type="paragraph" w:styleId="1371" w:customStyle="1">
    <w:name w:val="无标题条"/>
    <w:next w:val="963"/>
    <w:uiPriority w:val="0"/>
    <w:qFormat/>
    <w:pPr>
      <w:jc w:val="both"/>
    </w:pPr>
    <w:rPr>
      <w:rFonts w:hint="default" w:ascii="Times New Roman" w:hAnsi="Times New Roman" w:eastAsia="宋体" w:cs="Times New Roman"/>
      <w:sz w:val="21"/>
      <w:lang w:val="en-US" w:eastAsia="zh-CN" w:bidi="ar-SA"/>
    </w:rPr>
  </w:style>
  <w:style w:type="character" w:styleId="1372" w:customStyle="1">
    <w:name w:val="正文格式 Char"/>
    <w:link w:val="1373"/>
    <w:uiPriority w:val="0"/>
    <w:qFormat/>
    <w:rPr>
      <w:rFonts w:ascii="宋体" w:hAnsi="宋体"/>
      <w:sz w:val="24"/>
      <w:szCs w:val="24"/>
      <w:lang w:val="en-GB"/>
    </w:rPr>
  </w:style>
  <w:style w:type="paragraph" w:styleId="1373" w:customStyle="1">
    <w:name w:val="正文格式"/>
    <w:basedOn w:val="963"/>
    <w:link w:val="1372"/>
    <w:uiPriority w:val="0"/>
    <w:qFormat/>
    <w:pPr>
      <w:ind w:firstLine="480"/>
      <w:spacing w:line="360" w:lineRule="auto"/>
    </w:pPr>
    <w:rPr>
      <w:rFonts w:ascii="宋体" w:hAnsi="宋体"/>
      <w:sz w:val="24"/>
      <w:lang w:val="en-GB"/>
    </w:rPr>
  </w:style>
  <w:style w:type="character" w:styleId="1374" w:customStyle="1">
    <w:name w:val="标题 3 Char"/>
    <w:link w:val="966"/>
    <w:uiPriority w:val="0"/>
    <w:qFormat/>
    <w:rPr>
      <w:rFonts w:ascii="宋体" w:eastAsia="宋体"/>
      <w:b/>
      <w:sz w:val="24"/>
      <w:u w:val="single"/>
      <w:lang w:val="en-US" w:eastAsia="zh-CN" w:bidi="ar-SA"/>
    </w:rPr>
  </w:style>
  <w:style w:type="character" w:styleId="1375" w:customStyle="1">
    <w:name w:val="正文缩进 Char"/>
    <w:link w:val="963"/>
    <w:uiPriority w:val="0"/>
    <w:qFormat/>
    <w:rPr>
      <w:rFonts w:ascii="宋体" w:eastAsia="宋体"/>
      <w:sz w:val="24"/>
      <w:szCs w:val="24"/>
      <w:lang w:val="en-US" w:eastAsia="zh-CN" w:bidi="ar-SA"/>
    </w:rPr>
  </w:style>
  <w:style w:type="character" w:styleId="1376" w:customStyle="1">
    <w:name w:val="Char Char111"/>
    <w:link w:val="963"/>
    <w:uiPriority w:val="0"/>
    <w:qFormat/>
    <w:rPr>
      <w:rFonts w:ascii="宋体" w:eastAsia="宋体"/>
      <w:b/>
      <w:sz w:val="24"/>
      <w:u w:val="single"/>
      <w:lang w:val="en-US" w:eastAsia="zh-CN" w:bidi="ar-SA"/>
    </w:rPr>
  </w:style>
  <w:style w:type="character" w:styleId="1377" w:customStyle="1">
    <w:name w:val="正文文本缩进 Char"/>
    <w:link w:val="963"/>
    <w:uiPriority w:val="0"/>
    <w:qFormat/>
    <w:rPr>
      <w:rFonts w:eastAsia="宋体"/>
      <w:sz w:val="24"/>
      <w:szCs w:val="24"/>
      <w:lang w:val="en-US" w:eastAsia="zh-CN" w:bidi="ar-SA"/>
    </w:rPr>
  </w:style>
  <w:style w:type="character" w:styleId="1378" w:customStyle="1">
    <w:name w:val="列出段落 Char"/>
    <w:link w:val="963"/>
    <w:uiPriority w:val="0"/>
    <w:qFormat/>
    <w:rPr>
      <w:rFonts w:ascii="Calibri" w:hAnsi="Calibri" w:eastAsia="宋体"/>
      <w:sz w:val="21"/>
      <w:szCs w:val="22"/>
      <w:lang w:val="en-US" w:eastAsia="zh-CN" w:bidi="ar-SA"/>
    </w:rPr>
  </w:style>
  <w:style w:type="character" w:styleId="1379" w:customStyle="1">
    <w:name w:val="页眉 Char"/>
    <w:link w:val="963"/>
    <w:uiPriority w:val="0"/>
    <w:qFormat/>
    <w:rPr>
      <w:rFonts w:eastAsia="宋体"/>
      <w:sz w:val="18"/>
      <w:szCs w:val="18"/>
      <w:lang w:val="en-US" w:eastAsia="zh-CN" w:bidi="ar-SA"/>
    </w:rPr>
  </w:style>
  <w:style w:type="character" w:styleId="1380" w:customStyle="1">
    <w:name w:val="标题 2 Char"/>
    <w:link w:val="963"/>
    <w:uiPriority w:val="0"/>
    <w:qFormat/>
    <w:rPr>
      <w:rFonts w:ascii="Arial" w:hAnsi="Arial" w:eastAsia="黑体"/>
      <w:b/>
      <w:sz w:val="30"/>
      <w:lang w:val="en-US" w:eastAsia="zh-CN" w:bidi="ar-SA"/>
    </w:rPr>
  </w:style>
  <w:style w:type="paragraph" w:styleId="1381" w:customStyle="1">
    <w:name w:val="字元 字元2"/>
    <w:basedOn w:val="963"/>
    <w:uiPriority w:val="0"/>
    <w:qFormat/>
    <w:rPr>
      <w:rFonts w:ascii="Tahoma" w:hAnsi="Tahoma"/>
      <w:sz w:val="24"/>
      <w:szCs w:val="20"/>
    </w:rPr>
  </w:style>
  <w:style w:type="paragraph" w:styleId="1382" w:customStyle="1">
    <w:name w:val="Char3 Char Char Char2"/>
    <w:basedOn w:val="963"/>
    <w:uiPriority w:val="0"/>
    <w:qFormat/>
    <w:rPr>
      <w:rFonts w:ascii="Tahoma" w:hAnsi="Tahoma"/>
      <w:sz w:val="24"/>
      <w:szCs w:val="20"/>
    </w:rPr>
  </w:style>
  <w:style w:type="paragraph" w:styleId="1383" w:customStyle="1">
    <w:name w:val="正文文本缩进2"/>
    <w:basedOn w:val="963"/>
    <w:uiPriority w:val="0"/>
    <w:qFormat/>
    <w:pPr>
      <w:ind w:firstLine="480"/>
      <w:spacing w:line="480" w:lineRule="exact"/>
    </w:pPr>
    <w:rPr>
      <w:rFonts w:ascii="宋体" w:hAnsi="宋体"/>
      <w:sz w:val="24"/>
      <w:lang w:val="zh-CN" w:eastAsia="zh-CN"/>
    </w:rPr>
  </w:style>
  <w:style w:type="paragraph" w:styleId="1384" w:customStyle="1">
    <w:name w:val="Char3"/>
    <w:basedOn w:val="963"/>
    <w:uiPriority w:val="0"/>
    <w:qFormat/>
    <w:pPr>
      <w:tabs>
        <w:tab w:val="left" w:pos="360" w:leader="none"/>
      </w:tabs>
    </w:pPr>
    <w:rPr>
      <w:sz w:val="24"/>
    </w:rPr>
  </w:style>
  <w:style w:type="paragraph" w:styleId="1385" w:customStyle="1">
    <w:name w:val="Char Char Char Char Char Char Char Char Char Char Char Char Char Char Char Char1"/>
    <w:basedOn w:val="963"/>
    <w:uiPriority w:val="0"/>
    <w:qFormat/>
    <w:pPr>
      <w:jc w:val="center"/>
      <w:spacing w:after="160" w:line="240" w:lineRule="exact"/>
      <w:widowControl/>
    </w:pPr>
    <w:rPr>
      <w:rFonts w:ascii="宋体" w:hAnsi="宋体"/>
      <w:b/>
      <w:sz w:val="30"/>
      <w:szCs w:val="30"/>
      <w:lang w:eastAsia="en-US"/>
    </w:rPr>
  </w:style>
  <w:style w:type="paragraph" w:styleId="1386" w:customStyle="1">
    <w:name w:val="Char Char1 Char Char Char Char Char Char1"/>
    <w:basedOn w:val="963"/>
    <w:uiPriority w:val="0"/>
    <w:qFormat/>
    <w:pPr>
      <w:jc w:val="left"/>
      <w:spacing w:after="160" w:line="240" w:lineRule="exact"/>
      <w:widowControl/>
    </w:pPr>
    <w:rPr>
      <w:rFonts w:ascii="Verdana" w:hAnsi="Verdana" w:eastAsia="仿宋_GB2312"/>
      <w:sz w:val="24"/>
      <w:szCs w:val="20"/>
      <w:lang w:eastAsia="en-US"/>
    </w:rPr>
  </w:style>
  <w:style w:type="paragraph" w:styleId="1387" w:customStyle="1">
    <w:name w:val="列出段落2"/>
    <w:basedOn w:val="963"/>
    <w:uiPriority w:val="0"/>
    <w:qFormat/>
    <w:pPr>
      <w:ind w:firstLine="420"/>
    </w:pPr>
    <w:rPr>
      <w:rFonts w:ascii="Calibri" w:hAnsi="Calibri"/>
      <w:szCs w:val="22"/>
    </w:rPr>
  </w:style>
  <w:style w:type="paragraph" w:styleId="1388" w:customStyle="1">
    <w:name w:val="Char Char Char1 Char2"/>
    <w:basedOn w:val="963"/>
    <w:uiPriority w:val="0"/>
    <w:qFormat/>
    <w:rPr>
      <w:rFonts w:ascii="Tahoma" w:hAnsi="Tahoma"/>
      <w:sz w:val="24"/>
      <w:szCs w:val="20"/>
    </w:rPr>
  </w:style>
  <w:style w:type="paragraph" w:styleId="1389" w:customStyle="1">
    <w:name w:val="Char Char Char2"/>
    <w:basedOn w:val="963"/>
    <w:uiPriority w:val="0"/>
    <w:qFormat/>
    <w:rPr>
      <w:rFonts w:ascii="Tahoma" w:hAnsi="Tahoma"/>
      <w:sz w:val="24"/>
      <w:szCs w:val="20"/>
    </w:rPr>
  </w:style>
  <w:style w:type="paragraph" w:styleId="1390" w:customStyle="1">
    <w:name w:val="Char Char Char Char Char Char Char2"/>
    <w:basedOn w:val="963"/>
    <w:uiPriority w:val="0"/>
    <w:qFormat/>
    <w:pPr>
      <w:ind w:firstLine="200"/>
      <w:spacing w:line="360" w:lineRule="auto"/>
    </w:pPr>
    <w:rPr>
      <w:rFonts w:eastAsia="仿宋_GB2312"/>
      <w:sz w:val="24"/>
    </w:rPr>
  </w:style>
  <w:style w:type="paragraph" w:styleId="1391" w:customStyle="1">
    <w:name w:val="正文缩进2"/>
    <w:basedOn w:val="963"/>
    <w:uiPriority w:val="0"/>
    <w:qFormat/>
    <w:pPr>
      <w:ind w:firstLine="567"/>
      <w:spacing w:line="480" w:lineRule="exact"/>
      <w:widowControl/>
    </w:pPr>
    <w:rPr>
      <w:rFonts w:ascii="宋体"/>
      <w:color w:val="000000"/>
      <w:sz w:val="28"/>
      <w:szCs w:val="20"/>
      <w:lang w:val="zh-CN" w:eastAsia="zh-CN"/>
    </w:rPr>
  </w:style>
  <w:style w:type="paragraph" w:styleId="1392" w:customStyle="1">
    <w:name w:val="Revision"/>
    <w:uiPriority w:val="0"/>
    <w:qFormat/>
    <w:rPr>
      <w:rFonts w:hint="default" w:ascii="Times New Roman" w:hAnsi="Times New Roman" w:eastAsia="宋体" w:cs="Times New Roman"/>
      <w:sz w:val="21"/>
      <w:szCs w:val="24"/>
      <w:lang w:val="en-US" w:eastAsia="zh-CN" w:bidi="ar-SA"/>
    </w:rPr>
  </w:style>
  <w:style w:type="paragraph" w:styleId="1393" w:customStyle="1">
    <w:name w:val="Char22"/>
    <w:basedOn w:val="963"/>
    <w:uiPriority w:val="0"/>
    <w:qFormat/>
    <w:rPr>
      <w:rFonts w:ascii="Tahoma" w:hAnsi="Tahoma"/>
      <w:sz w:val="24"/>
      <w:szCs w:val="20"/>
    </w:rPr>
  </w:style>
  <w:style w:type="paragraph" w:styleId="1394" w:customStyle="1">
    <w:name w:val="Char Char Char Char Char Char Char Char Char Char2"/>
    <w:basedOn w:val="963"/>
    <w:uiPriority w:val="0"/>
    <w:qFormat/>
    <w:rPr>
      <w:rFonts w:ascii="宋体" w:hAnsi="宋体" w:cs="Courier New"/>
      <w:sz w:val="32"/>
      <w:szCs w:val="32"/>
    </w:rPr>
  </w:style>
  <w:style w:type="paragraph" w:styleId="1395" w:customStyle="1">
    <w:name w:val="Char2 Char Char Char Char Char Char1"/>
    <w:basedOn w:val="963"/>
    <w:uiPriority w:val="0"/>
    <w:qFormat/>
    <w:pPr>
      <w:jc w:val="center"/>
      <w:spacing w:line="400" w:lineRule="exact"/>
      <w:widowControl/>
    </w:pPr>
  </w:style>
  <w:style w:type="character" w:styleId="1396" w:customStyle="1">
    <w:name w:val="页脚 Char"/>
    <w:link w:val="963"/>
    <w:uiPriority w:val="0"/>
    <w:qFormat/>
    <w:rPr>
      <w:rFonts w:ascii="宋体" w:eastAsia="宋体"/>
      <w:sz w:val="18"/>
      <w:lang w:val="en-US" w:eastAsia="zh-CN" w:bidi="ar-SA"/>
    </w:rPr>
  </w:style>
  <w:style w:type="paragraph" w:styleId="1397" w:customStyle="1">
    <w:name w:val="Char Char41"/>
    <w:basedOn w:val="963"/>
    <w:uiPriority w:val="0"/>
    <w:qFormat/>
    <w:pPr>
      <w:jc w:val="center"/>
      <w:spacing w:line="400" w:lineRule="exact"/>
      <w:widowControl/>
    </w:pPr>
  </w:style>
  <w:style w:type="character" w:styleId="1398" w:customStyle="1">
    <w:name w:val="批注文字 Char"/>
    <w:link w:val="963"/>
    <w:uiPriority w:val="99"/>
    <w:qFormat/>
    <w:rPr>
      <w:sz w:val="21"/>
      <w:szCs w:val="24"/>
    </w:rPr>
  </w:style>
  <w:style w:type="character" w:styleId="1399" w:customStyle="1">
    <w:name w:val="标题 Char"/>
    <w:link w:val="963"/>
    <w:uiPriority w:val="0"/>
    <w:qFormat/>
    <w:rPr>
      <w:b/>
      <w:sz w:val="32"/>
    </w:rPr>
  </w:style>
  <w:style w:type="paragraph" w:styleId="1400" w:customStyle="1">
    <w:name w:val="图例"/>
    <w:basedOn w:val="963"/>
    <w:uiPriority w:val="0"/>
    <w:qFormat/>
    <w:pPr>
      <w:jc w:val="center"/>
      <w:spacing w:before="120" w:after="120" w:line="360" w:lineRule="auto"/>
    </w:pPr>
    <w:rPr>
      <w:rFonts w:eastAsia="仿宋_GB2312"/>
      <w:b/>
      <w:sz w:val="24"/>
      <w:szCs w:val="20"/>
    </w:rPr>
  </w:style>
  <w:style w:type="table" w:styleId="1401" w:customStyle="1">
    <w:name w:val="Table Normal"/>
    <w:uiPriority w:val="2"/>
    <w:unhideWhenUsed/>
    <w:qFormat/>
    <w:pPr>
      <w:widowControl w:val="off"/>
    </w:pPr>
    <w:rPr>
      <w:rFonts w:ascii="Calibri" w:hAnsi="Calibri"/>
      <w:sz w:val="22"/>
      <w:szCs w:val="22"/>
      <w:lang w:val="en-US" w:eastAsia="en-US" w:bidi="ar-SA"/>
    </w:rPr>
    <w:tblPr/>
  </w:style>
  <w:style w:type="paragraph" w:styleId="1402" w:customStyle="1">
    <w:name w:val="Table Paragraph"/>
    <w:basedOn w:val="963"/>
    <w:uiPriority w:val="1"/>
    <w:qFormat/>
    <w:pPr>
      <w:jc w:val="left"/>
    </w:pPr>
    <w:rPr>
      <w:rFonts w:ascii="宋体" w:hAnsi="宋体" w:cs="宋体"/>
      <w:sz w:val="22"/>
      <w:szCs w:val="22"/>
      <w:lang w:eastAsia="en-US"/>
    </w:rPr>
  </w:style>
  <w:style w:type="paragraph" w:styleId="1403" w:customStyle="1">
    <w:name w:val="成文日期"/>
    <w:basedOn w:val="963"/>
    <w:link w:val="1404"/>
    <w:uiPriority w:val="0"/>
    <w:qFormat/>
    <w:pPr>
      <w:ind w:right="400" w:firstLine="200"/>
      <w:jc w:val="right"/>
      <w:spacing w:line="570" w:lineRule="exact"/>
    </w:pPr>
    <w:rPr>
      <w:rFonts w:ascii="仿宋_GB2312" w:eastAsia="仿宋_GB2312"/>
      <w:sz w:val="32"/>
      <w:szCs w:val="20"/>
    </w:rPr>
  </w:style>
  <w:style w:type="character" w:styleId="1404" w:customStyle="1">
    <w:name w:val="成文日期 Char"/>
    <w:link w:val="1403"/>
    <w:uiPriority w:val="0"/>
    <w:qFormat/>
    <w:rPr>
      <w:rFonts w:ascii="仿宋_GB2312" w:eastAsia="仿宋_GB2312"/>
      <w:sz w:val="32"/>
    </w:rPr>
  </w:style>
  <w:style w:type="paragraph" w:styleId="1405"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406" w:customStyle="1">
    <w:name w:val="c-icon28"/>
    <w:link w:val="963"/>
    <w:uiPriority w:val="0"/>
    <w:qFormat/>
  </w:style>
  <w:style w:type="character" w:styleId="1407" w:customStyle="1">
    <w:name w:val="hover23"/>
    <w:link w:val="963"/>
    <w:uiPriority w:val="0"/>
    <w:qFormat/>
  </w:style>
  <w:style w:type="character" w:styleId="1408" w:customStyle="1">
    <w:name w:val="hover24"/>
    <w:link w:val="963"/>
    <w:uiPriority w:val="0"/>
    <w:qFormat/>
    <w:rPr>
      <w:color w:val="315efb"/>
    </w:rPr>
  </w:style>
  <w:style w:type="character" w:styleId="1409" w:customStyle="1">
    <w:name w:val="hover25"/>
    <w:link w:val="963"/>
    <w:uiPriority w:val="0"/>
    <w:qFormat/>
    <w:rPr>
      <w:color w:val="315efb"/>
    </w:rPr>
  </w:style>
  <w:style w:type="character" w:styleId="1410" w:customStyle="1">
    <w:name w:val="content-right_8zs401"/>
    <w:link w:val="963"/>
    <w:uiPriority w:val="0"/>
    <w:qFormat/>
  </w:style>
  <w:style w:type="character" w:styleId="1411" w:customStyle="1">
    <w:name w:val="hover26"/>
    <w:link w:val="963"/>
    <w:uiPriority w:val="0"/>
    <w:qFormat/>
  </w:style>
  <w:style w:type="character" w:styleId="1412" w:customStyle="1">
    <w:name w:val="hover27"/>
    <w:link w:val="963"/>
    <w:uiPriority w:val="0"/>
    <w:qFormat/>
    <w:rPr>
      <w:color w:val="315efb"/>
    </w:rPr>
  </w:style>
  <w:style w:type="character" w:styleId="1413" w:customStyle="1">
    <w:name w:val="hover28"/>
    <w:link w:val="963"/>
    <w:uiPriority w:val="0"/>
    <w:qFormat/>
    <w:rPr>
      <w:color w:val="315efb"/>
    </w:rPr>
  </w:style>
  <w:style w:type="character" w:styleId="1414" w:customStyle="1">
    <w:name w:val="c-icon26"/>
    <w:link w:val="963"/>
    <w:uiPriority w:val="0"/>
    <w:qFormat/>
  </w:style>
  <w:style w:type="paragraph" w:styleId="1415">
    <w:name w:val="List Paragraph"/>
    <w:basedOn w:val="963"/>
    <w:uiPriority w:val="34"/>
    <w:qFormat/>
    <w:pPr>
      <w:ind w:firstLine="420"/>
    </w:pPr>
    <w:rPr>
      <w:rFonts w:ascii="Calibri" w:hAnsi="Calibri"/>
      <w:szCs w:val="22"/>
    </w:rPr>
  </w:style>
  <w:style w:type="paragraph" w:styleId="1416" w:customStyle="1">
    <w:name w:val="申报正文"/>
    <w:basedOn w:val="963"/>
    <w:uiPriority w:val="0"/>
    <w:qFormat/>
    <w:pPr>
      <w:ind w:left="170" w:hanging="170"/>
      <w:spacing w:line="360" w:lineRule="auto"/>
      <w:tabs>
        <w:tab w:val="left" w:pos="420" w:leader="none"/>
      </w:tabs>
    </w:pPr>
    <w:rPr>
      <w:rFonts w:eastAsia="仿宋_GB2312" w:cs="宋体"/>
      <w:sz w:val="28"/>
      <w:szCs w:val="20"/>
    </w:rPr>
  </w:style>
  <w:style w:type="paragraph" w:styleId="1417" w:customStyle="1">
    <w:name w:val="☆ 正文"/>
    <w:basedOn w:val="963"/>
    <w:uiPriority w:val="0"/>
    <w:qFormat/>
    <w:rPr>
      <w:rFonts w:ascii="Calibri" w:hAnsi="Calibri"/>
      <w:szCs w:val="22"/>
      <w:lang w:val="zh-CN"/>
    </w:rPr>
  </w:style>
  <w:style w:type="paragraph" w:styleId="1418" w:customStyle="1">
    <w:name w:val="首行缩进"/>
    <w:basedOn w:val="963"/>
    <w:uiPriority w:val="0"/>
    <w:qFormat/>
    <w:pPr>
      <w:ind w:firstLine="480"/>
    </w:pPr>
    <w:rPr>
      <w:rFonts w:ascii="Calibri" w:hAnsi="Calibri" w:eastAsia="宋体" w:cs="Times New Roman"/>
      <w:lang w:val="zh-CN"/>
    </w:rPr>
  </w:style>
  <w:style w:type="paragraph" w:styleId="1419" w:customStyle="1">
    <w:name w:val="UserStyle_82"/>
    <w:uiPriority w:val="0"/>
    <w:qFormat/>
    <w:rPr>
      <w:rFonts w:hint="default" w:ascii="宋体" w:hAnsi="Times New Roman" w:eastAsia="宋体" w:cs="Times New Roman"/>
      <w:color w:val="000000"/>
      <w:sz w:val="24"/>
      <w:szCs w:val="24"/>
      <w:lang w:val="en-US" w:eastAsia="zh-CN" w:bidi="ar-SA"/>
    </w:rPr>
  </w:style>
  <w:style w:type="character" w:styleId="1420" w:customStyle="1">
    <w:name w:val="font91"/>
    <w:link w:val="963"/>
    <w:uiPriority w:val="0"/>
    <w:qFormat/>
    <w:rPr>
      <w:rFonts w:hint="eastAsia" w:ascii="宋体" w:hAnsi="宋体" w:eastAsia="宋体" w:cs="宋体"/>
      <w:b/>
      <w:bCs/>
      <w:color w:val="000000"/>
      <w:sz w:val="12"/>
      <w:szCs w:val="12"/>
      <w:u w:val="none"/>
    </w:rPr>
  </w:style>
  <w:style w:type="character" w:styleId="1421" w:customStyle="1">
    <w:name w:val="font112"/>
    <w:link w:val="963"/>
    <w:uiPriority w:val="0"/>
    <w:qFormat/>
    <w:rPr>
      <w:rFonts w:hint="eastAsia" w:ascii="宋体" w:hAnsi="宋体" w:eastAsia="宋体" w:cs="宋体"/>
      <w:color w:val="000000"/>
      <w:sz w:val="12"/>
      <w:szCs w:val="12"/>
      <w:u w:val="none"/>
    </w:rPr>
  </w:style>
  <w:style w:type="character" w:styleId="1422" w:customStyle="1">
    <w:name w:val="font11"/>
    <w:link w:val="963"/>
    <w:uiPriority w:val="0"/>
    <w:qFormat/>
    <w:rPr>
      <w:rFonts w:hint="eastAsia" w:ascii="宋体" w:hAnsi="宋体" w:eastAsia="宋体" w:cs="宋体"/>
      <w:b/>
      <w:bCs/>
      <w:color w:val="000000"/>
      <w:sz w:val="12"/>
      <w:szCs w:val="12"/>
      <w:u w:val="none"/>
    </w:rPr>
  </w:style>
  <w:style w:type="character" w:styleId="1423" w:customStyle="1">
    <w:name w:val="font121"/>
    <w:link w:val="963"/>
    <w:uiPriority w:val="0"/>
    <w:qFormat/>
    <w:rPr>
      <w:rFonts w:hint="eastAsia" w:ascii="宋体" w:hAnsi="宋体" w:eastAsia="宋体" w:cs="宋体"/>
      <w:color w:val="000000"/>
      <w:sz w:val="12"/>
      <w:szCs w:val="12"/>
      <w:u w:val="none"/>
    </w:rPr>
  </w:style>
  <w:style w:type="character" w:styleId="1424" w:customStyle="1">
    <w:name w:val="font01"/>
    <w:link w:val="963"/>
    <w:uiPriority w:val="0"/>
    <w:qFormat/>
    <w:rPr>
      <w:rFonts w:hint="eastAsia" w:ascii="宋体" w:hAnsi="宋体" w:eastAsia="宋体" w:cs="宋体"/>
      <w:color w:val="000000"/>
      <w:sz w:val="12"/>
      <w:szCs w:val="12"/>
      <w:u w:val="none"/>
    </w:rPr>
  </w:style>
  <w:style w:type="character" w:styleId="1425" w:customStyle="1">
    <w:name w:val="font161"/>
    <w:link w:val="963"/>
    <w:uiPriority w:val="0"/>
    <w:qFormat/>
    <w:rPr>
      <w:rFonts w:hint="eastAsia" w:ascii="宋体" w:hAnsi="宋体" w:eastAsia="宋体" w:cs="宋体"/>
      <w:color w:val="000000"/>
      <w:sz w:val="12"/>
      <w:szCs w:val="12"/>
      <w:u w:val="none"/>
    </w:rPr>
  </w:style>
  <w:style w:type="character" w:styleId="1426" w:customStyle="1">
    <w:name w:val="font151"/>
    <w:link w:val="963"/>
    <w:uiPriority w:val="0"/>
    <w:qFormat/>
    <w:rPr>
      <w:rFonts w:ascii="Times New Roman" w:hAnsi="Times New Roman" w:cs="Times New Roman"/>
      <w:color w:val="000000"/>
      <w:sz w:val="12"/>
      <w:szCs w:val="12"/>
      <w:u w:val="none"/>
    </w:rPr>
  </w:style>
  <w:style w:type="character" w:styleId="1427" w:customStyle="1">
    <w:name w:val="NormalCharacter1"/>
    <w:link w:val="963"/>
    <w:uiPriority w:val="0"/>
    <w:qFormat/>
  </w:style>
  <w:style w:type="paragraph" w:styleId="1428" w:customStyle="1">
    <w:name w:val="Plain Text1"/>
    <w:next w:val="1207"/>
    <w:uiPriority w:val="0"/>
    <w:qFormat/>
    <w:pPr>
      <w:jc w:val="both"/>
      <w:widowControl w:val="off"/>
    </w:pPr>
    <w:rPr>
      <w:rFonts w:hint="default" w:ascii="宋体" w:hAnsi="宋体" w:eastAsia="楷体_GB2312" w:cs="Times New Roman"/>
      <w:sz w:val="26"/>
      <w:szCs w:val="22"/>
      <w:lang w:val="en-US" w:eastAsia="zh-CN" w:bidi="ar-SA"/>
    </w:rPr>
  </w:style>
  <w:style w:type="paragraph" w:styleId="1429" w:customStyle="1">
    <w:name w:val="普通(网站)1"/>
    <w:basedOn w:val="963"/>
    <w:uiPriority w:val="99"/>
    <w:unhideWhenUsed/>
    <w:qFormat/>
    <w:pPr>
      <w:jc w:val="left"/>
      <w:spacing w:before="100" w:beforeAutospacing="1" w:after="100" w:afterAutospacing="1"/>
      <w:widowControl/>
    </w:pPr>
    <w:rPr>
      <w:rFonts w:ascii="宋体" w:hAnsi="宋体" w:cs="宋体"/>
      <w:sz w:val="24"/>
    </w:rPr>
  </w:style>
  <w:style w:type="paragraph" w:styleId="1430" w:customStyle="1">
    <w:name w:val="一、"/>
    <w:basedOn w:val="963"/>
    <w:uiPriority w:val="0"/>
    <w:qFormat/>
    <w:pPr>
      <w:ind w:firstLine="640"/>
    </w:pPr>
    <w:rPr>
      <w:rFonts w:eastAsia="黑体"/>
      <w:szCs w:val="32"/>
    </w:rPr>
  </w:style>
  <w:style w:type="paragraph" w:styleId="1431"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43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33" w:customStyle="1">
    <w:name w:val="附件标题"/>
    <w:uiPriority w:val="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434" w:customStyle="1">
    <w:name w:val="Normal_6"/>
    <w:uiPriority w:val="0"/>
    <w:qFormat/>
    <w:rPr>
      <w:rFonts w:ascii="Times New Roman" w:hAnsi="Times New Roman" w:eastAsia="Times New Roman" w:cs="Times New Roman"/>
      <w:sz w:val="24"/>
      <w:szCs w:val="24"/>
      <w:lang w:val="en-US" w:eastAsia="zh-CN" w:bidi="ar-SA"/>
    </w:rPr>
  </w:style>
  <w:style w:type="paragraph" w:styleId="1435" w:customStyle="1">
    <w:name w:val="Normal_5"/>
    <w:uiPriority w:val="0"/>
    <w:qFormat/>
    <w:rPr>
      <w:rFonts w:ascii="Times New Roman" w:hAnsi="Times New Roman" w:eastAsia="Times New Roman" w:cs="Times New Roman"/>
      <w:sz w:val="24"/>
      <w:szCs w:val="24"/>
      <w:lang w:val="en-US" w:eastAsia="zh-CN" w:bidi="ar-SA"/>
    </w:rPr>
  </w:style>
  <w:style w:type="paragraph" w:styleId="143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Normal_0"/>
    <w:uiPriority w:val="0"/>
    <w:qFormat/>
    <w:rPr>
      <w:rFonts w:ascii="Times New Roman" w:hAnsi="Times New Roman" w:eastAsia="Times New Roman" w:cs="Times New Roman"/>
      <w:sz w:val="24"/>
      <w:szCs w:val="24"/>
      <w:lang w:val="en-US" w:eastAsia="zh-CN" w:bidi="ar-SA"/>
    </w:rPr>
  </w:style>
  <w:style w:type="character" w:styleId="1438" w:customStyle="1">
    <w:name w:val="titlebody"/>
    <w:uiPriority w:val="0"/>
    <w:qFormat/>
    <w:rPr>
      <w:rFonts w:ascii="宋体" w:hAnsi="宋体" w:eastAsia="宋体" w:cs="宋体"/>
      <w:b/>
      <w:bCs/>
      <w:color w:val="000000"/>
      <w:sz w:val="24"/>
      <w:szCs w:val="24"/>
    </w:rPr>
  </w:style>
  <w:style w:type="character" w:styleId="1439" w:customStyle="1">
    <w:name w:val="font31"/>
    <w:basedOn w:val="973"/>
    <w:uiPriority w:val="0"/>
    <w:qFormat/>
    <w:rPr>
      <w:rFonts w:hint="eastAsia" w:ascii="仿宋" w:hAnsi="仿宋" w:eastAsia="仿宋" w:cs="仿宋"/>
      <w:color w:val="000000"/>
      <w:sz w:val="24"/>
      <w:szCs w:val="24"/>
      <w:u w:val="none"/>
    </w:rPr>
  </w:style>
  <w:style w:type="character" w:styleId="1440" w:customStyle="1">
    <w:name w:val="font41"/>
    <w:basedOn w:val="973"/>
    <w:uiPriority w:val="0"/>
    <w:qFormat/>
    <w:rPr>
      <w:rFonts w:hint="default" w:ascii="Times New Roman" w:hAnsi="Times New Roman" w:cs="Times New Roman"/>
      <w:color w:val="000000"/>
      <w:sz w:val="24"/>
      <w:szCs w:val="24"/>
      <w:u w:val="none"/>
    </w:rPr>
  </w:style>
  <w:style w:type="numbering" w:styleId="2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江苏华溯工程项目管理有限公司</cp:lastModifiedBy>
  <cp:revision>8</cp:revision>
  <dcterms:created xsi:type="dcterms:W3CDTF">2022-05-30T08:08:00Z</dcterms:created>
  <dcterms:modified xsi:type="dcterms:W3CDTF">2026-05-19T07:24:38Z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B477FCA741C540078E83132C7EC70170_13</vt:lpwstr>
  </property>
  <property fmtid="{D5CDD505-2E9C-101B-9397-08002B2CF9AE}" pid="4" name="KSOTemplateDocerSaveRecord">
    <vt:lpwstr>eyJoZGlkIjoiNDQ2ODViZWUxZDlmZTk2NzMxNWYzMWVjY2NjMGUyMmQiLCJ1c2VySWQiOiI0NDU5NjQ0NTEifQ==</vt:lpwstr>
  </property>
</Properties>
</file>