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20823272"/>
      <w:r/>
      <w:bookmarkStart w:id="3" w:name="_Toc479757206"/>
      <w:r/>
      <w:bookmarkStart w:id="4" w:name="_Toc523127445"/>
      <w:r/>
      <w:bookmarkStart w:id="5" w:name="_Toc16938516"/>
      <w:r/>
      <w:r/>
    </w:p>
    <w:p>
      <w:pPr>
        <w:pStyle w:val="871"/>
        <w:rPr>
          <w:rFonts w:hint="eastAsia"/>
        </w:rPr>
      </w:pPr>
      <w:r>
        <w:rPr>
          <w:rFonts w:hint="eastAsia"/>
        </w:rPr>
      </w:r>
      <w:r/>
    </w:p>
    <w:p>
      <w:pPr>
        <w:pStyle w:val="92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cs="Times New Roman"/>
          <w:b/>
          <w:color w:val="000000"/>
          <w:sz w:val="30"/>
          <w:szCs w:val="30"/>
          <w:lang w:eastAsia="zh-CN"/>
        </w:rPr>
        <w:t xml:space="preserve">2026年度六合经济开发区环境卫生市场化服务采购</w:t>
      </w:r>
      <w:r/>
    </w:p>
    <w:p>
      <w:pPr>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themeColor="text1"/>
          <w:sz w:val="32"/>
          <w:szCs w:val="32"/>
          <w:u w:val="none"/>
          <w:lang w:eastAsia="zh-CN"/>
          <w14:textFill>
            <w14:solidFill>
              <w14:schemeClr w14:val="tx1"/>
            </w14:solidFill>
          </w14:textFill>
        </w:rPr>
        <w:t xml:space="preserve">JSZC-320116-JZCG-G2026-0019</w:t>
      </w:r>
      <w:r>
        <w:rPr>
          <w:rFonts w:hint="eastAsia" w:eastAsia="宋体" w:cs="Times New Roman"/>
          <w:b/>
          <w:color w:val="ff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cs="Times New Roman"/>
          <w:b/>
          <w:color w:val="000000"/>
          <w:sz w:val="30"/>
          <w:szCs w:val="30"/>
          <w:lang w:val="en-US" w:eastAsia="zh-CN"/>
        </w:rPr>
        <w:t xml:space="preserve">服务类项目，</w:t>
      </w:r>
      <w:r>
        <w:rPr>
          <w:rFonts w:hint="eastAsia" w:ascii="宋体" w:hAnsi="宋体" w:eastAsia="宋体" w:cs="宋体"/>
          <w:b/>
          <w:bCs/>
          <w:color w:val="000000" w:themeColor="text1"/>
          <w:sz w:val="30"/>
          <w:szCs w:val="30"/>
          <w:lang w:eastAsia="zh-CN"/>
          <w14:textFill>
            <w14:solidFill>
              <w14:schemeClr w14:val="tx1"/>
            </w14:solidFill>
          </w14:textFill>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6"/>
        <w:ind w:firstLine="0"/>
        <w:jc w:val="center"/>
        <w:rPr>
          <w:rFonts w:hint="default"/>
          <w:b/>
          <w:bCs/>
          <w:sz w:val="32"/>
          <w:lang w:val="en-US" w:eastAsia="zh-CN"/>
        </w:rPr>
      </w:pPr>
      <w:r>
        <w:rPr>
          <w:rFonts w:hint="eastAsia"/>
          <w:b/>
          <w:bCs/>
          <w:sz w:val="32"/>
          <w:lang w:eastAsia="zh-CN"/>
        </w:rPr>
        <w:t xml:space="preserve">南京市公共资源交易中心</w:t>
      </w:r>
      <w:r>
        <w:rPr>
          <w:rFonts w:hint="eastAsia"/>
          <w:b/>
          <w:bCs/>
          <w:sz w:val="32"/>
          <w:lang w:val="en-US" w:eastAsia="zh-CN"/>
        </w:rPr>
        <w:t xml:space="preserve">六合分中心</w:t>
      </w:r>
      <w:r/>
    </w:p>
    <w:p>
      <w:pPr>
        <w:ind w:firstLine="0"/>
        <w:jc w:val="cente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pPr>
      <w:r>
        <w:rPr>
          <w:rFonts w:hint="eastAsia" w:cs="Times New Roman"/>
          <w:b/>
          <w:bCs w:val="0"/>
          <w:color w:val="000000" w:themeColor="text1"/>
          <w:sz w:val="32"/>
          <w:szCs w:val="32"/>
          <w:u w:val="none"/>
          <w:lang w:val="en-US" w:eastAsia="zh-CN"/>
          <w14:textFill>
            <w14:solidFill>
              <w14:schemeClr w14:val="tx1"/>
            </w14:solidFill>
          </w14:textFill>
        </w:rPr>
        <w:t xml:space="preserve">2026</w:t>
      </w: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年</w:t>
      </w:r>
      <w:r>
        <w:rPr>
          <w:rFonts w:hint="eastAsia" w:cs="Times New Roman"/>
          <w:b/>
          <w:bCs w:val="0"/>
          <w:color w:val="000000" w:themeColor="text1"/>
          <w:sz w:val="32"/>
          <w:szCs w:val="32"/>
          <w:u w:val="none"/>
          <w:lang w:val="en-US" w:eastAsia="zh-CN"/>
          <w14:textFill>
            <w14:solidFill>
              <w14:schemeClr w14:val="tx1"/>
            </w14:solidFill>
          </w14:textFill>
        </w:rPr>
        <w:t xml:space="preserve">6</w:t>
      </w: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t xml:space="preserve"> </w:t>
      </w:r>
      <w:r/>
    </w:p>
    <w:p>
      <w:pPr>
        <w:pStyle w:val="714"/>
        <w:rPr>
          <w:rFonts w:hint="eastAsia" w:ascii="Arial" w:hAnsi="Arial"/>
          <w:color w:val="000000"/>
          <w:sz w:val="24"/>
          <w:szCs w:val="24"/>
        </w:rPr>
      </w:pPr>
      <w:r>
        <w:rPr>
          <w:rFonts w:hint="eastAsia" w:ascii="Arial" w:hAnsi="Arial"/>
          <w:color w:val="000000"/>
          <w:sz w:val="24"/>
          <w:szCs w:val="24"/>
        </w:rPr>
      </w:r>
      <w:r/>
    </w:p>
    <w:p>
      <w:pPr>
        <w:rPr>
          <w:rFonts w:hint="eastAsia" w:ascii="Arial" w:hAnsi="Arial"/>
          <w:color w:val="000000"/>
          <w:sz w:val="24"/>
          <w:szCs w:val="24"/>
        </w:rPr>
      </w:pPr>
      <w:r>
        <w:rPr>
          <w:rFonts w:hint="eastAsia" w:ascii="Arial" w:hAnsi="Arial"/>
          <w:color w:val="000000"/>
          <w:sz w:val="24"/>
          <w:szCs w:val="24"/>
        </w:rPr>
      </w:r>
      <w:r/>
    </w:p>
    <w:p>
      <w:pPr>
        <w:pStyle w:val="714"/>
      </w:pPr>
      <w:r/>
      <w:r/>
    </w:p>
    <w:p>
      <w:pPr>
        <w:pStyle w:val="665"/>
        <w:rPr>
          <w:rFonts w:hint="eastAsia"/>
          <w:lang w:eastAsia="zh-CN"/>
        </w:rPr>
      </w:pPr>
      <w:r>
        <w:rPr>
          <w:rFonts w:hint="eastAsia"/>
          <w:lang w:eastAsia="zh-CN"/>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b/>
          <w:bCs/>
          <w:color w:val="000000"/>
          <w:sz w:val="44"/>
          <w:szCs w:val="44"/>
        </w:rPr>
      </w:r>
      <w:r/>
    </w:p>
    <w:p>
      <w:pPr>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p>
    <w:p>
      <w:pPr>
        <w:jc w:val="left"/>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jc w:val="left"/>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jc w:val="left"/>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                  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64" w:lineRule="auto"/>
        <w:widowControl w:val="off"/>
        <w:rPr>
          <w:rFonts w:hint="eastAsia" w:ascii="宋体" w:hAnsi="宋体"/>
          <w:color w:val="000000"/>
          <w:sz w:val="24"/>
          <w:szCs w:val="24"/>
        </w:rPr>
      </w:pPr>
      <w:r/>
      <w:bookmarkStart w:id="6" w:name="_Toc28359002"/>
      <w:r/>
      <w:bookmarkStart w:id="7" w:name="_Hlk24379207"/>
      <w:r/>
      <w:bookmarkStart w:id="8" w:name="_Toc35393621"/>
      <w:r/>
      <w:bookmarkStart w:id="9" w:name="_Toc38985263"/>
      <w:r/>
      <w:bookmarkStart w:id="10" w:name="_Toc35393790"/>
      <w:r/>
      <w:bookmarkStart w:id="11" w:name="_Toc28359079"/>
      <w:r/>
      <w:r/>
    </w:p>
    <w:p>
      <w:pPr>
        <w:ind w:firstLine="480"/>
        <w:pageBreakBefore w:val="0"/>
        <w:spacing w:line="264" w:lineRule="auto"/>
        <w:widowControl w:val="off"/>
        <w:rPr>
          <w:rFonts w:ascii="宋体" w:hAnsi="宋体"/>
          <w:color w:val="000000"/>
          <w:sz w:val="24"/>
          <w:szCs w:val="24"/>
        </w:rPr>
      </w:pPr>
      <w:r>
        <w:rPr>
          <w:rFonts w:hint="eastAsia" w:ascii="宋体" w:hAnsi="宋体"/>
          <w:color w:val="000000"/>
          <w:sz w:val="24"/>
          <w:szCs w:val="24"/>
        </w:rPr>
        <w:t xml:space="preserve">受南京市六合区人民政府龙池街道办事处</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，南京市公共资源交易中心六合</w:t>
      </w:r>
      <w:r>
        <w:rPr>
          <w:rFonts w:hint="eastAsia" w:ascii="宋体" w:hAnsi="宋体"/>
          <w:color w:val="000000"/>
          <w:sz w:val="24"/>
          <w:szCs w:val="24"/>
          <w:u w:val="none"/>
          <w:lang w:val="en-US" w:eastAsia="zh-CN"/>
        </w:rPr>
        <w:t xml:space="preserve">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lang w:eastAsia="zh-CN"/>
        </w:rPr>
        <w:t xml:space="preserve">2026年度六合经济开发区环境卫生市场化服务采购</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p>
    <w:p>
      <w:pPr>
        <w:pStyle w:val="65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sz w:val="24"/>
          <w:szCs w:val="24"/>
        </w:rPr>
        <w:t xml:space="preserve">1.项目编号：</w:t>
      </w:r>
      <w:r>
        <w:rPr>
          <w:rFonts w:hint="eastAsia" w:ascii="宋体" w:hAnsi="宋体" w:cs="Times New Roman"/>
          <w:color w:val="000000" w:themeColor="text1"/>
          <w:sz w:val="24"/>
          <w:szCs w:val="24"/>
          <w:lang w:val="en-US" w:eastAsia="zh-CN"/>
          <w14:textFill>
            <w14:solidFill>
              <w14:schemeClr w14:val="tx1"/>
            </w14:solidFill>
          </w14:textFill>
        </w:rPr>
        <w:t xml:space="preserve">JSZC-320116-JZCG-G2026-0019</w:t>
      </w:r>
      <w:r/>
    </w:p>
    <w:p>
      <w:pPr>
        <w:ind w:firstLine="480"/>
        <w:pageBreakBefore w:val="0"/>
        <w:spacing w:line="264" w:lineRule="auto"/>
        <w:widowControl w:val="off"/>
        <w:rPr>
          <w:rFonts w:hint="eastAsia" w:ascii="宋体" w:hAnsi="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2026年度六合经济开发区环境卫生市场化服务采购</w:t>
      </w:r>
      <w:r/>
    </w:p>
    <w:p>
      <w:pPr>
        <w:ind w:firstLine="480"/>
        <w:pageBreakBefore w:val="0"/>
        <w:spacing w:line="264"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3.预算金额：1698</w:t>
      </w:r>
      <w:r>
        <w:rPr>
          <w:rFonts w:hint="eastAsia" w:ascii="宋体" w:hAnsi="宋体"/>
          <w:color w:val="000000"/>
          <w:sz w:val="24"/>
          <w:szCs w:val="24"/>
          <w:lang w:val="en-US" w:eastAsia="zh-CN"/>
        </w:rPr>
        <w:t xml:space="preserve">万元 </w:t>
      </w:r>
      <w:r/>
    </w:p>
    <w:p>
      <w:pPr>
        <w:ind w:firstLine="480"/>
        <w:pageBreakBefore w:val="0"/>
        <w:spacing w:line="264" w:lineRule="auto"/>
        <w:widowControl w:val="off"/>
        <w:rPr>
          <w:rFonts w:hint="default"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最高限价：本项目设定最高限价为1698万元。</w:t>
      </w:r>
      <w:r/>
    </w:p>
    <w:p>
      <w:pPr>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eastAsia="zh-CN"/>
        </w:rPr>
        <w:t xml:space="preserve">龙池街道拟对</w:t>
      </w:r>
      <w:r>
        <w:rPr>
          <w:rFonts w:hint="eastAsia" w:ascii="宋体" w:hAnsi="宋体"/>
          <w:color w:val="000000"/>
          <w:sz w:val="24"/>
          <w:szCs w:val="24"/>
          <w:lang w:val="en-US" w:eastAsia="zh-CN"/>
        </w:rPr>
        <w:t xml:space="preserve">2026年度六合经济开发区环境卫生市场化服务采购进行公开招标。</w:t>
      </w:r>
      <w:r>
        <w:rPr>
          <w:rFonts w:hint="eastAsia" w:ascii="宋体" w:hAnsi="宋体" w:cs="宋体"/>
          <w:sz w:val="24"/>
          <w:szCs w:val="24"/>
        </w:rPr>
        <w:t xml:space="preserve">（详细内容见本招标文件第四章） </w:t>
      </w:r>
      <w:r/>
    </w:p>
    <w:p>
      <w:pPr>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color w:val="000000"/>
          <w:sz w:val="24"/>
          <w:szCs w:val="24"/>
          <w:lang w:val="en-US" w:eastAsia="zh-CN"/>
        </w:rPr>
        <w:t xml:space="preserve">365天</w:t>
      </w:r>
      <w:r/>
    </w:p>
    <w:p>
      <w:pPr>
        <w:ind w:firstLine="480"/>
        <w:pageBreakBefore w:val="0"/>
        <w:spacing w:line="264" w:lineRule="auto"/>
        <w:widowControl w:val="off"/>
        <w:rPr>
          <w:rFonts w:hint="eastAsia" w:ascii="宋体" w:hAnsi="宋体" w:eastAsia="宋体" w:cs="宋体"/>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lang w:val="en-US" w:eastAsia="zh-CN"/>
        </w:rPr>
        <w:t xml:space="preserve">本项目</w:t>
      </w:r>
      <w:r>
        <w:rPr>
          <w:rFonts w:hint="eastAsia" w:ascii="宋体" w:hAnsi="宋体" w:eastAsia="宋体" w:cs="宋体"/>
          <w:color w:val="000000"/>
          <w:sz w:val="24"/>
          <w:szCs w:val="24"/>
          <w:u w:val="none"/>
          <w:lang w:val="en-US" w:eastAsia="zh-CN"/>
        </w:rPr>
        <w:t xml:space="preserve">不接受</w:t>
      </w:r>
      <w:r>
        <w:rPr>
          <w:rFonts w:hint="eastAsia" w:ascii="宋体" w:hAnsi="宋体" w:eastAsia="宋体" w:cs="宋体"/>
          <w:color w:val="000000"/>
          <w:sz w:val="24"/>
          <w:szCs w:val="24"/>
          <w:lang w:val="en-US" w:eastAsia="zh-CN"/>
        </w:rPr>
        <w:t xml:space="preserve">联</w:t>
      </w:r>
      <w:r>
        <w:rPr>
          <w:rFonts w:hint="eastAsia" w:ascii="宋体" w:hAnsi="宋体" w:eastAsia="宋体" w:cs="宋体"/>
          <w:sz w:val="24"/>
          <w:szCs w:val="24"/>
          <w:lang w:val="en-US" w:eastAsia="zh-CN"/>
        </w:rPr>
        <w:t xml:space="preserve">合体投标。</w:t>
      </w:r>
      <w:r/>
    </w:p>
    <w:p>
      <w:pPr>
        <w:ind w:firstLine="480"/>
        <w:spacing w:line="252" w:lineRule="auto"/>
        <w:rPr>
          <w:rFonts w:hint="eastAsia"/>
          <w:color w:val="auto"/>
          <w:lang w:val="en-US" w:eastAsia="zh-CN"/>
        </w:rPr>
      </w:pPr>
      <w:r>
        <w:rPr>
          <w:rFonts w:hint="eastAsia" w:ascii="宋体" w:hAnsi="宋体" w:cs="宋体"/>
          <w:sz w:val="24"/>
          <w:szCs w:val="24"/>
        </w:rPr>
        <w:t xml:space="preserve">8</w:t>
      </w:r>
      <w:r>
        <w:rPr>
          <w:rFonts w:hint="eastAsia" w:ascii="宋体" w:hAnsi="宋体" w:cs="宋体"/>
          <w:color w:val="auto"/>
          <w:sz w:val="24"/>
          <w:szCs w:val="24"/>
        </w:rPr>
        <w:t xml:space="preserve">.</w:t>
      </w:r>
      <w:r>
        <w:rPr>
          <w:rFonts w:hint="eastAsia" w:ascii="宋体" w:hAnsi="宋体"/>
          <w:color w:val="auto"/>
          <w:sz w:val="24"/>
          <w:szCs w:val="24"/>
        </w:rPr>
        <w:t xml:space="preserve">本项目不接受进口产品投标。</w:t>
      </w:r>
      <w:r/>
    </w:p>
    <w:p>
      <w:pPr>
        <w:pStyle w:val="65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622"/>
      <w:r/>
      <w:bookmarkStart w:id="14" w:name="_Toc28359080"/>
      <w:r/>
      <w:bookmarkStart w:id="15" w:name="_Toc28359003"/>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hAnsi="宋体"/>
          <w:color w:val="000000"/>
          <w:sz w:val="24"/>
          <w:szCs w:val="24"/>
        </w:rPr>
      </w:pPr>
      <w:r/>
      <w:bookmarkStart w:id="17" w:name="_Toc28359081"/>
      <w:r/>
      <w:bookmarkStart w:id="18" w:name="_Toc35393623"/>
      <w:r/>
      <w:bookmarkStart w:id="19" w:name="_Toc38985265"/>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lang w:val="zh-CN"/>
        </w:rPr>
      </w:pPr>
      <w:r>
        <w:rPr>
          <w:rFonts w:hint="eastAsia" w:ascii="宋体" w:hAnsi="宋体" w:eastAsia="宋体" w:cs="Times New Roman"/>
          <w:b w:val="0"/>
          <w:bCs w:val="0"/>
          <w:color w:val="000000"/>
          <w:sz w:val="24"/>
          <w:szCs w:val="24"/>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lang w:val="zh-CN" w:eastAsia="zh-CN"/>
        </w:rPr>
      </w:pPr>
      <w:r>
        <w:rPr>
          <w:rFonts w:hint="eastAsia" w:ascii="宋体" w:hAnsi="宋体" w:eastAsia="宋体" w:cs="Times New Roman"/>
          <w:b w:val="0"/>
          <w:bCs w:val="0"/>
          <w:color w:val="000000"/>
          <w:sz w:val="24"/>
          <w:szCs w:val="24"/>
          <w:lang w:val="en-US" w:eastAsia="zh-CN"/>
        </w:rPr>
        <w:t xml:space="preserve">1.1</w:t>
      </w:r>
      <w:r>
        <w:rPr>
          <w:rFonts w:hint="eastAsia" w:ascii="宋体" w:hAnsi="宋体" w:eastAsia="宋体" w:cs="Times New Roman"/>
          <w:b w:val="0"/>
          <w:bCs w:val="0"/>
          <w:color w:val="000000"/>
          <w:sz w:val="24"/>
          <w:szCs w:val="24"/>
          <w:lang w:val="zh-CN"/>
        </w:rPr>
        <w:t xml:space="preserve">供应商信用承诺函（</w:t>
      </w:r>
      <w:r>
        <w:rPr>
          <w:rFonts w:hint="eastAsia" w:ascii="宋体" w:hAnsi="宋体" w:cs="Times New Roman"/>
          <w:sz w:val="24"/>
          <w:szCs w:val="24"/>
          <w:lang w:val="zh-CN" w:eastAsia="zh-CN"/>
        </w:rPr>
        <w:t xml:space="preserve">格式见第六章</w:t>
      </w:r>
      <w:r>
        <w:rPr>
          <w:rFonts w:hint="eastAsia" w:ascii="宋体" w:hAnsi="宋体" w:eastAsia="宋体" w:cs="Times New Roman"/>
          <w:b w:val="0"/>
          <w:bCs w:val="0"/>
          <w:color w:val="000000"/>
          <w:sz w:val="24"/>
          <w:szCs w:val="24"/>
          <w:lang w:val="zh-CN"/>
        </w:rPr>
        <w:t xml:space="preserve">）</w:t>
      </w:r>
      <w:r>
        <w:rPr>
          <w:rFonts w:hint="eastAsia" w:ascii="宋体" w:hAnsi="宋体" w:eastAsia="宋体" w:cs="Times New Roman"/>
          <w:b w:val="0"/>
          <w:bCs w:val="0"/>
          <w:color w:val="000000"/>
          <w:sz w:val="24"/>
          <w:szCs w:val="24"/>
          <w:lang w:val="zh-CN" w:eastAsia="zh-CN"/>
        </w:rPr>
        <w:t xml:space="preserve">。</w:t>
      </w:r>
      <w:r/>
    </w:p>
    <w:p>
      <w:pPr>
        <w:ind w:firstLine="480"/>
        <w:pageBreakBefore w:val="0"/>
        <w:spacing w:line="264" w:lineRule="auto"/>
        <w:widowControl w:val="off"/>
        <w:rPr>
          <w:rFonts w:hint="eastAsia" w:ascii="宋体" w:hAnsi="宋体"/>
          <w:sz w:val="24"/>
          <w:szCs w:val="24"/>
          <w:highlight w:val="yellow"/>
        </w:rPr>
      </w:pPr>
      <w:r>
        <w:rPr>
          <w:rFonts w:hint="eastAsia" w:ascii="宋体" w:hAnsi="宋体" w:eastAsia="宋体" w:cs="Times New Roman"/>
          <w:b w:val="0"/>
          <w:bCs w:val="0"/>
          <w:color w:val="000000"/>
          <w:sz w:val="24"/>
          <w:szCs w:val="24"/>
          <w:lang w:val="zh-CN"/>
        </w:rPr>
        <w:t xml:space="preserve">2.落实政府采购政策需满足的资格要求：</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无</w:t>
      </w:r>
      <w:r/>
    </w:p>
    <w:p>
      <w:pPr>
        <w:ind w:firstLine="480"/>
        <w:pageBreakBefore w:val="0"/>
        <w:spacing w:line="264" w:lineRule="auto"/>
        <w:widowControl w:val="off"/>
        <w:rPr>
          <w:rFonts w:hint="eastAsia" w:ascii="宋体" w:hAnsi="宋体" w:eastAsia="宋体" w:cs="Times New Roman"/>
          <w:i w:val="0"/>
          <w:iCs w:val="0"/>
          <w:caps w:val="0"/>
          <w:color w:val="000000"/>
          <w:spacing w:val="0"/>
          <w:sz w:val="24"/>
          <w:szCs w:val="24"/>
          <w:u w:val="none"/>
          <w:lang w:val="en-US" w:eastAsia="zh-CN" w:bidi="ar-SA"/>
        </w:rPr>
      </w:pPr>
      <w:r>
        <w:rPr>
          <w:rFonts w:hint="eastAsia" w:ascii="宋体" w:hAnsi="宋体" w:eastAsia="宋体" w:cs="Times New Roman"/>
          <w:i w:val="0"/>
          <w:iCs w:val="0"/>
          <w:caps w:val="0"/>
          <w:color w:val="000000"/>
          <w:spacing w:val="0"/>
          <w:sz w:val="24"/>
          <w:szCs w:val="24"/>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u w:val="none"/>
          <w:lang w:val="en-US" w:eastAsia="zh-CN" w:bidi="ar-SA"/>
        </w:rPr>
        <w:t xml:space="preserve">其他未列明行业。</w:t>
      </w:r>
      <w:r/>
    </w:p>
    <w:p>
      <w:pPr>
        <w:ind w:firstLine="480"/>
        <w:pageBreakBefore w:val="0"/>
        <w:spacing w:line="264" w:lineRule="auto"/>
        <w:widowControl w:val="off"/>
        <w:rPr>
          <w:rFonts w:hint="eastAsia"/>
          <w:lang w:val="en-US" w:eastAsia="zh-CN"/>
        </w:rPr>
      </w:pPr>
      <w:r>
        <w:rPr>
          <w:rFonts w:hint="eastAsia" w:ascii="宋体" w:hAnsi="宋体" w:eastAsia="宋体" w:cs="Times New Roman"/>
          <w:i w:val="0"/>
          <w:iCs w:val="0"/>
          <w:caps w:val="0"/>
          <w:color w:val="000000"/>
          <w:spacing w:val="0"/>
          <w:sz w:val="24"/>
          <w:szCs w:val="24"/>
          <w:u w:val="none"/>
          <w:lang w:val="en-US" w:eastAsia="zh-CN" w:bidi="ar-SA"/>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s="Times New Roman"/>
          <w:sz w:val="24"/>
          <w:szCs w:val="24"/>
          <w:lang w:val="en-US" w:eastAsia="zh-CN"/>
        </w:rPr>
        <w:t xml:space="preserve">无</w:t>
      </w:r>
      <w:r/>
    </w:p>
    <w:p>
      <w:pPr>
        <w:pStyle w:val="65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5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35393794"/>
      <w:r/>
      <w:bookmarkStart w:id="28" w:name="_Toc35393625"/>
      <w:r/>
      <w:bookmarkStart w:id="29" w:name="_Toc28359007"/>
      <w:r/>
      <w:bookmarkStart w:id="30" w:name="_Toc2835908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cs="宋体"/>
          <w:bCs/>
          <w:color w:val="000000" w:themeColor="text1"/>
          <w:sz w:val="24"/>
          <w:szCs w:val="24"/>
          <w:u w:val="none"/>
          <w:lang w:val="en-US" w:eastAsia="zh-CN"/>
          <w14:textFill>
            <w14:solidFill>
              <w14:schemeClr w14:val="tx1"/>
            </w14:solidFill>
          </w14:textFill>
        </w:rPr>
        <w:t xml:space="preserve">2026</w:t>
      </w:r>
      <w:r>
        <w:rPr>
          <w:rFonts w:hint="eastAsia" w:ascii="宋体" w:hAnsi="宋体"/>
          <w:bCs/>
          <w:color w:val="000000" w:themeColor="text1"/>
          <w:sz w:val="24"/>
          <w:szCs w:val="24"/>
          <w:u w:val="none"/>
          <w14:textFill>
            <w14:solidFill>
              <w14:schemeClr w14:val="tx1"/>
            </w14:solidFill>
          </w14:textFill>
        </w:rPr>
        <w:t xml:space="preserve">年</w:t>
      </w:r>
      <w:r>
        <w:rPr>
          <w:rFonts w:hint="eastAsia" w:ascii="宋体" w:hAnsi="宋体"/>
          <w:bCs/>
          <w:color w:val="000000" w:themeColor="text1"/>
          <w:sz w:val="24"/>
          <w:szCs w:val="24"/>
          <w:u w:val="none"/>
          <w:lang w:val="en-US" w:eastAsia="zh-CN"/>
          <w14:textFill>
            <w14:solidFill>
              <w14:schemeClr w14:val="tx1"/>
            </w14:solidFill>
          </w14:textFill>
        </w:rPr>
        <w:t xml:space="preserve">6</w:t>
      </w:r>
      <w:r>
        <w:rPr>
          <w:rFonts w:hint="eastAsia" w:ascii="宋体" w:hAnsi="宋体"/>
          <w:bCs/>
          <w:color w:val="000000" w:themeColor="text1"/>
          <w:sz w:val="24"/>
          <w:szCs w:val="24"/>
          <w:u w:val="none"/>
          <w14:textFill>
            <w14:solidFill>
              <w14:schemeClr w14:val="tx1"/>
            </w14:solidFill>
          </w14:textFill>
        </w:rPr>
        <w:t xml:space="preserve">月</w:t>
      </w:r>
      <w:r>
        <w:rPr>
          <w:rFonts w:hint="eastAsia" w:ascii="宋体" w:hAnsi="宋体"/>
          <w:bCs/>
          <w:color w:val="000000" w:themeColor="text1"/>
          <w:sz w:val="24"/>
          <w:szCs w:val="24"/>
          <w:u w:val="none"/>
          <w14:textFill>
            <w14:solidFill>
              <w14:schemeClr w14:val="tx1"/>
            </w14:solidFill>
          </w14:textFill>
        </w:rPr>
        <w:t xml:space="preserve">30日</w:t>
      </w:r>
      <w:r>
        <w:rPr>
          <w:rFonts w:hint="eastAsia" w:ascii="宋体" w:hAnsi="宋体"/>
          <w:bCs/>
          <w:color w:val="000000" w:themeColor="text1"/>
          <w:sz w:val="24"/>
          <w:szCs w:val="24"/>
          <w:u w:val="none"/>
          <w:lang w:val="en-US" w:eastAsia="zh-CN"/>
          <w14:textFill>
            <w14:solidFill>
              <w14:schemeClr w14:val="tx1"/>
            </w14:solidFill>
          </w14:textFill>
        </w:rPr>
        <w:t xml:space="preserve">09</w:t>
      </w:r>
      <w:r>
        <w:rPr>
          <w:rFonts w:hint="eastAsia" w:ascii="Times New Roman" w:hAnsi="Times New Roman" w:eastAsia="宋体" w:cs="Times New Roman"/>
          <w:bCs/>
          <w:color w:val="000000" w:themeColor="text1"/>
          <w:sz w:val="24"/>
          <w:szCs w:val="24"/>
          <w:u w:val="none"/>
          <w:lang w:val="en-US" w:eastAsia="zh-CN"/>
          <w14:textFill>
            <w14:solidFill>
              <w14:schemeClr w14:val="tx1"/>
            </w14:solidFill>
          </w14:textFill>
        </w:rPr>
        <w:t xml:space="preserve">时</w:t>
      </w:r>
      <w:r>
        <w:rPr>
          <w:rFonts w:hint="eastAsia" w:cs="Times New Roman"/>
          <w:bCs/>
          <w:color w:val="000000" w:themeColor="text1"/>
          <w:sz w:val="24"/>
          <w:szCs w:val="24"/>
          <w:u w:val="none"/>
          <w:lang w:val="en-US" w:eastAsia="zh-CN"/>
          <w14:textFill>
            <w14:solidFill>
              <w14:schemeClr w14:val="tx1"/>
            </w14:solidFill>
          </w14:textFill>
        </w:rPr>
        <w:t xml:space="preserve">00</w:t>
      </w:r>
      <w:r>
        <w:rPr>
          <w:rFonts w:hint="eastAsia" w:ascii="宋体" w:hAnsi="宋体"/>
          <w:bCs/>
          <w:color w:val="000000" w:themeColor="text1"/>
          <w:sz w:val="24"/>
          <w:szCs w:val="24"/>
          <w:u w:val="none"/>
          <w14:textFill>
            <w14:solidFill>
              <w14:schemeClr w14:val="tx1"/>
            </w14:solidFill>
          </w14:textFill>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5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65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64" w:lineRule="auto"/>
        <w:widowControl w:val="off"/>
        <w:tabs>
          <w:tab w:val="left" w:pos="900" w:leader="none"/>
        </w:tabs>
        <w:rPr>
          <w:rFonts w:hint="eastAsia" w:ascii="宋体" w:hAnsi="宋体"/>
          <w:bCs/>
          <w:sz w:val="24"/>
          <w:szCs w:val="24"/>
        </w:rPr>
      </w:pPr>
      <w:r/>
      <w:bookmarkStart w:id="35" w:name="_Toc35393796"/>
      <w:r/>
      <w:bookmarkStart w:id="36" w:name="_Toc28359008"/>
      <w:r/>
      <w:bookmarkStart w:id="37" w:name="_Toc35393627"/>
      <w:r/>
      <w:bookmarkStart w:id="38" w:name="_Toc38985269"/>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2"/>
        <w:rPr>
          <w:rFonts w:hint="eastAsia" w:ascii="宋体" w:hAnsi="宋体"/>
          <w:b/>
          <w:bCs/>
          <w:color w:val="auto"/>
          <w:sz w:val="24"/>
          <w:szCs w:val="22"/>
        </w:rPr>
      </w:pPr>
      <w:r>
        <w:rPr>
          <w:rFonts w:hint="eastAsia" w:ascii="宋体" w:hAnsi="宋体"/>
          <w:b/>
          <w:bCs/>
          <w:color w:val="auto"/>
          <w:sz w:val="24"/>
        </w:rPr>
        <w:t xml:space="preserve">5.</w:t>
      </w:r>
      <w:r>
        <w:rPr>
          <w:rFonts w:hint="eastAsia" w:ascii="宋体" w:hAnsi="宋体"/>
          <w:b/>
          <w:bCs/>
          <w:color w:val="auto"/>
          <w:sz w:val="24"/>
          <w:lang w:val="zh-CN"/>
        </w:rPr>
        <w:t xml:space="preserve">供应商（含潜在供应商）</w:t>
      </w:r>
      <w:r>
        <w:rPr>
          <w:rFonts w:hint="eastAsia" w:ascii="宋体" w:hAnsi="宋体"/>
          <w:b/>
          <w:bCs/>
          <w:color w:val="auto"/>
          <w:sz w:val="24"/>
        </w:rPr>
        <w:t xml:space="preserve">对本项目有关</w:t>
      </w:r>
      <w:r>
        <w:rPr>
          <w:rFonts w:hint="eastAsia" w:ascii="宋体" w:hAnsi="宋体"/>
          <w:b/>
          <w:bCs/>
          <w:color w:val="auto"/>
          <w:sz w:val="24"/>
          <w:lang w:val="zh-CN"/>
        </w:rPr>
        <w:t xml:space="preserve">的</w:t>
      </w:r>
      <w:r>
        <w:rPr>
          <w:rFonts w:hint="eastAsia" w:ascii="宋体" w:hAnsi="宋体"/>
          <w:b/>
          <w:bCs/>
          <w:color w:val="auto"/>
          <w:sz w:val="24"/>
        </w:rPr>
        <w:t xml:space="preserve">所有</w:t>
      </w:r>
      <w:r>
        <w:rPr>
          <w:rFonts w:hint="eastAsia" w:ascii="宋体" w:hAnsi="宋体"/>
          <w:b/>
          <w:bCs/>
          <w:color w:val="auto"/>
          <w:sz w:val="24"/>
          <w:lang w:val="zh-CN"/>
        </w:rPr>
        <w:t xml:space="preserve">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p>
    <w:p>
      <w:pPr>
        <w:ind w:firstLine="480"/>
        <w:spacing w:line="252" w:lineRule="auto"/>
        <w:rPr>
          <w:rFonts w:hint="eastAsia" w:ascii="宋体" w:hAnsi="宋体"/>
          <w:color w:val="auto"/>
          <w:sz w:val="24"/>
        </w:rPr>
      </w:pPr>
      <w:r>
        <w:rPr>
          <w:rFonts w:hint="eastAsia" w:ascii="宋体" w:hAnsi="宋体"/>
          <w:color w:val="auto"/>
          <w:sz w:val="24"/>
        </w:rPr>
        <w:t xml:space="preserve">采购人《质疑函》收件人：南京市六合区人民政府龙池街道办事处，收件地址：</w:t>
      </w:r>
      <w:r>
        <w:rPr>
          <w:rFonts w:hint="eastAsia" w:ascii="宋体" w:hAnsi="宋体" w:cs="宋体"/>
          <w:color w:val="auto"/>
          <w:sz w:val="24"/>
          <w:szCs w:val="24"/>
        </w:rPr>
        <w:t xml:space="preserve">南京市六合区新集东路18号 ，</w:t>
      </w:r>
      <w:r>
        <w:rPr>
          <w:rFonts w:hint="eastAsia" w:ascii="宋体" w:hAnsi="宋体"/>
          <w:color w:val="auto"/>
          <w:sz w:val="24"/>
        </w:rPr>
        <w:t xml:space="preserve">联系电话：025-57151099。</w:t>
      </w:r>
      <w:r/>
    </w:p>
    <w:p>
      <w:pPr>
        <w:pStyle w:val="65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sz w:val="24"/>
          <w:szCs w:val="24"/>
          <w:u w:val="none"/>
          <w:lang w:val="en-US" w:eastAsia="zh-CN"/>
        </w:rPr>
        <w:t xml:space="preserve">南京市六合区人民政府龙池街道办事处</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南京市</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六合</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区新集东路18号</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64" w:lineRule="auto"/>
        <w:widowControl w:val="off"/>
        <w:rPr>
          <w:rFonts w:hint="eastAsia" w:ascii="宋体" w:hAnsi="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高主任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bookmarkStart w:id="40" w:name="_Toc28359009"/>
      <w:r/>
      <w:bookmarkStart w:id="41" w:name="_Toc28359086"/>
      <w:r>
        <w:rPr>
          <w:rFonts w:hint="eastAsia" w:ascii="宋体" w:hAnsi="宋体" w:eastAsia="宋体" w:cs="Times New Roman"/>
          <w:sz w:val="24"/>
          <w:szCs w:val="24"/>
          <w:u w:val="none"/>
          <w:lang w:val="en-US" w:eastAsia="zh-CN"/>
        </w:rPr>
        <w:t xml:space="preserve">025-57151099</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南京市六合区雄州街道龙池路333号  </w:t>
      </w:r>
      <w:r/>
    </w:p>
    <w:p>
      <w:pPr>
        <w:ind w:firstLine="480"/>
        <w:pageBreakBefore w:val="0"/>
        <w:spacing w:line="264" w:lineRule="auto"/>
        <w:widowControl w:val="off"/>
        <w:rPr>
          <w:rFonts w:hint="default" w:ascii="宋体" w:hAnsi="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themeColor="text1"/>
          <w:sz w:val="24"/>
          <w:szCs w:val="24"/>
          <w:u w:val="none"/>
          <w:lang w:val="en-US" w:eastAsia="zh-CN"/>
          <w14:textFill>
            <w14:solidFill>
              <w14:schemeClr w14:val="tx1"/>
            </w14:solidFill>
          </w14:textFill>
        </w:rPr>
        <w:t xml:space="preserve">尹女士</w:t>
      </w:r>
      <w:r/>
    </w:p>
    <w:p>
      <w:pPr>
        <w:ind w:firstLine="480"/>
        <w:pageBreakBefore w:val="0"/>
        <w:spacing w:line="264" w:lineRule="auto"/>
        <w:widowControl w:val="off"/>
        <w:rPr>
          <w:rFonts w:hint="default"/>
          <w:color w:val="000000" w:themeColor="text1"/>
          <w:u w:val="none"/>
          <w:lang w:val="en-US"/>
          <w14:textFill>
            <w14:solidFill>
              <w14:schemeClr w14:val="tx1"/>
            </w14:solidFill>
          </w14:textFill>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025-</w:t>
      </w:r>
      <w:r>
        <w:rPr>
          <w:rFonts w:hint="eastAsia" w:ascii="宋体" w:hAnsi="宋体" w:cs="Times New Roman"/>
          <w:color w:val="000000" w:themeColor="text1"/>
          <w:sz w:val="24"/>
          <w:szCs w:val="24"/>
          <w:u w:val="none"/>
          <w:lang w:val="en-US" w:eastAsia="zh-CN"/>
          <w14:textFill>
            <w14:solidFill>
              <w14:schemeClr w14:val="tx1"/>
            </w14:solidFill>
          </w14:textFill>
        </w:rPr>
        <w:t xml:space="preserve">57130549</w:t>
      </w:r>
      <w:bookmarkEnd w:id="1"/>
      <w:r/>
      <w:bookmarkEnd w:id="2"/>
      <w:r/>
      <w:bookmarkEnd w:id="3"/>
      <w:r/>
      <w:bookmarkEnd w:id="4"/>
      <w:r/>
      <w:bookmarkEnd w:id="5"/>
      <w:r/>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87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Hlt16619350"/>
      <w:r/>
      <w:bookmarkStart w:id="43" w:name="_Toc16938590"/>
      <w:r/>
      <w:bookmarkStart w:id="44" w:name="_Toc120614244"/>
      <w:r/>
      <w:bookmarkStart w:id="45" w:name="_Toc20823346"/>
      <w:r/>
      <w:bookmarkStart w:id="46" w:name="_Toc462564139"/>
      <w:r/>
      <w:bookmarkStart w:id="47" w:name="_Toc479757211"/>
      <w:r>
        <w:rPr>
          <w:rFonts w:ascii="黑体" w:eastAsia="黑体"/>
          <w:bCs/>
          <w:sz w:val="44"/>
        </w:rPr>
        <w:br w:type="page" w:clear="all"/>
      </w:r>
      <w:bookmarkStart w:id="48" w:name="_Toc120614211"/>
      <w:r/>
      <w:bookmarkStart w:id="49" w:name="_Toc16938558"/>
      <w:r/>
      <w:bookmarkStart w:id="50" w:name="_Toc513029242"/>
      <w:r/>
      <w:bookmarkStart w:id="51" w:name="_Toc479757207"/>
      <w:r/>
      <w:bookmarkStart w:id="52" w:name="_Toc120614221"/>
      <w:r/>
      <w:bookmarkStart w:id="53" w:name="_Toc20823314"/>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54" w:name="_Toc16938518"/>
      <w:r/>
      <w:bookmarkStart w:id="55" w:name="_Toc20823274"/>
      <w:r/>
      <w:bookmarkStart w:id="56" w:name="_Toc120614213"/>
      <w:r/>
      <w:bookmarkStart w:id="57"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54"/>
      <w:r/>
      <w:bookmarkEnd w:id="55"/>
      <w:r/>
      <w:bookmarkEnd w:id="56"/>
      <w:r/>
      <w:bookmarkEnd w:id="57"/>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bookmarkStart w:id="58" w:name="_Toc20823275"/>
      <w:r/>
      <w:bookmarkStart w:id="59" w:name="_Toc120614214"/>
      <w:r/>
      <w:bookmarkStart w:id="60" w:name="_Toc16938519"/>
      <w:r/>
      <w:bookmarkStart w:id="61" w:name="_Toc513029203"/>
      <w:r>
        <w:rPr>
          <w:rFonts w:hint="eastAsia" w:ascii="方正黑体_GBK" w:hAnsi="方正黑体_GBK" w:eastAsia="方正黑体_GBK" w:cs="方正黑体_GBK"/>
          <w:b w:val="0"/>
          <w:bCs w:val="0"/>
          <w:sz w:val="30"/>
          <w:szCs w:val="30"/>
        </w:rPr>
        <w:t xml:space="preserve">一、总则</w:t>
      </w:r>
      <w:bookmarkEnd w:id="58"/>
      <w:r/>
      <w:bookmarkEnd w:id="59"/>
      <w:r/>
      <w:bookmarkEnd w:id="60"/>
      <w:r/>
      <w:bookmarkEnd w:id="61"/>
      <w:r/>
      <w:r/>
    </w:p>
    <w:p>
      <w:pPr>
        <w:pStyle w:val="656"/>
        <w:ind w:firstLine="420"/>
        <w:spacing w:before="0" w:after="0" w:line="240" w:lineRule="auto"/>
        <w:rPr>
          <w:rFonts w:hint="eastAsia" w:ascii="方正楷体_GBK" w:hAnsi="方正楷体_GBK" w:eastAsia="方正楷体_GBK" w:cs="方正楷体_GBK"/>
        </w:rPr>
      </w:pPr>
      <w:r/>
      <w:bookmarkStart w:id="62" w:name="_Hlt16619475"/>
      <w:r/>
      <w:bookmarkEnd w:id="62"/>
      <w:r/>
      <w:bookmarkStart w:id="63" w:name="_Toc458694821"/>
      <w:r/>
      <w:bookmarkStart w:id="64" w:name="_Toc20823276"/>
      <w:r/>
      <w:bookmarkStart w:id="65" w:name="_Toc513029204"/>
      <w:r/>
      <w:bookmarkStart w:id="66" w:name="_Toc16938520"/>
      <w:r>
        <w:rPr>
          <w:rFonts w:hint="eastAsia" w:ascii="方正楷体_GBK" w:hAnsi="方正楷体_GBK" w:eastAsia="方正楷体_GBK" w:cs="方正楷体_GBK"/>
        </w:rPr>
        <w:t xml:space="preserve">1</w:t>
      </w:r>
      <w:bookmarkEnd w:id="63"/>
      <w:r>
        <w:rPr>
          <w:rFonts w:hint="eastAsia" w:ascii="方正楷体_GBK" w:hAnsi="方正楷体_GBK" w:eastAsia="方正楷体_GBK" w:cs="方正楷体_GBK"/>
        </w:rPr>
        <w:t xml:space="preserve">.招标方式</w:t>
      </w:r>
      <w:bookmarkEnd w:id="64"/>
      <w:r/>
      <w:bookmarkEnd w:id="65"/>
      <w:r/>
      <w:bookmarkEnd w:id="66"/>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56"/>
        <w:ind w:firstLine="420"/>
        <w:spacing w:before="0" w:after="0" w:line="240" w:lineRule="auto"/>
        <w:rPr>
          <w:rFonts w:hint="eastAsia" w:ascii="方正楷体_GBK" w:hAnsi="方正楷体_GBK" w:eastAsia="方正楷体_GBK" w:cs="方正楷体_GBK"/>
        </w:rPr>
      </w:pPr>
      <w:r/>
      <w:bookmarkStart w:id="67" w:name="_Toc20823277"/>
      <w:r/>
      <w:bookmarkStart w:id="68" w:name="_Toc16938521"/>
      <w:r/>
      <w:bookmarkStart w:id="69" w:name="_Toc513029205"/>
      <w:r>
        <w:rPr>
          <w:rFonts w:hint="eastAsia" w:ascii="方正楷体_GBK" w:hAnsi="方正楷体_GBK" w:eastAsia="方正楷体_GBK" w:cs="方正楷体_GBK"/>
        </w:rPr>
        <w:t xml:space="preserve">2.合格的投标人</w:t>
      </w:r>
      <w:bookmarkEnd w:id="67"/>
      <w:r/>
      <w:bookmarkEnd w:id="68"/>
      <w:r/>
      <w:bookmarkEnd w:id="69"/>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656"/>
        <w:ind w:firstLine="420"/>
        <w:spacing w:before="0" w:after="0" w:line="240" w:lineRule="auto"/>
        <w:rPr>
          <w:rFonts w:hint="eastAsia" w:ascii="方正楷体_GBK" w:hAnsi="方正楷体_GBK" w:eastAsia="方正楷体_GBK" w:cs="方正楷体_GBK"/>
        </w:rPr>
      </w:pPr>
      <w:r/>
      <w:bookmarkStart w:id="70" w:name="_Toc513029206"/>
      <w:r/>
      <w:bookmarkStart w:id="71" w:name="_Toc20823278"/>
      <w:r/>
      <w:bookmarkStart w:id="72" w:name="_Toc16938522"/>
      <w:r>
        <w:rPr>
          <w:rFonts w:hint="eastAsia" w:ascii="方正楷体_GBK" w:hAnsi="方正楷体_GBK" w:eastAsia="方正楷体_GBK" w:cs="方正楷体_GBK"/>
        </w:rPr>
        <w:t xml:space="preserve">3.适用法律</w:t>
      </w:r>
      <w:bookmarkEnd w:id="70"/>
      <w:r/>
      <w:bookmarkEnd w:id="71"/>
      <w:r/>
      <w:bookmarkEnd w:id="72"/>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56"/>
        <w:ind w:firstLine="420"/>
        <w:spacing w:before="0" w:after="0" w:line="240" w:lineRule="auto"/>
        <w:rPr>
          <w:rFonts w:hint="eastAsia" w:ascii="方正楷体_GBK" w:hAnsi="方正楷体_GBK" w:eastAsia="方正楷体_GBK" w:cs="方正楷体_GBK"/>
        </w:rPr>
      </w:pPr>
      <w:r/>
      <w:bookmarkStart w:id="73" w:name="_Toc462564067"/>
      <w:r/>
      <w:bookmarkStart w:id="74" w:name="_Toc513029207"/>
      <w:r/>
      <w:bookmarkStart w:id="75" w:name="_Toc16938523"/>
      <w:r/>
      <w:bookmarkStart w:id="76" w:name="_Toc20823279"/>
      <w:r>
        <w:rPr>
          <w:rFonts w:hint="eastAsia" w:ascii="方正楷体_GBK" w:hAnsi="方正楷体_GBK" w:eastAsia="方正楷体_GBK" w:cs="方正楷体_GBK"/>
        </w:rPr>
        <w:t xml:space="preserve">4.投标费用</w:t>
      </w:r>
      <w:bookmarkEnd w:id="73"/>
      <w:r/>
      <w:bookmarkEnd w:id="74"/>
      <w:r/>
      <w:bookmarkEnd w:id="75"/>
      <w:r/>
      <w:bookmarkEnd w:id="76"/>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bookmarkStart w:id="77" w:name="_Toc20823281"/>
      <w:r/>
      <w:bookmarkStart w:id="78" w:name="_Toc513029209"/>
      <w:r/>
      <w:bookmarkStart w:id="79" w:name="_Toc16938525"/>
      <w:r/>
      <w:bookmarkStart w:id="80" w:name="_Toc12061421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
    </w:p>
    <w:p>
      <w:pPr>
        <w:pStyle w:val="656"/>
        <w:ind w:firstLine="420"/>
        <w:spacing w:before="0" w:after="0" w:line="240" w:lineRule="auto"/>
        <w:rPr>
          <w:rFonts w:hint="eastAsia" w:ascii="方正楷体_GBK" w:hAnsi="方正楷体_GBK" w:eastAsia="方正楷体_GBK" w:cs="方正楷体_GBK"/>
        </w:rPr>
      </w:pPr>
      <w:r/>
      <w:bookmarkStart w:id="81" w:name="_Toc16938526"/>
      <w:r/>
      <w:bookmarkStart w:id="82" w:name="_Toc513029210"/>
      <w:r/>
      <w:bookmarkStart w:id="83" w:name="_Toc20823282"/>
      <w:r>
        <w:rPr>
          <w:rFonts w:hint="eastAsia" w:ascii="方正楷体_GBK" w:hAnsi="方正楷体_GBK" w:eastAsia="方正楷体_GBK" w:cs="方正楷体_GBK"/>
        </w:rPr>
        <w:t xml:space="preserve">6.招标文件构成</w:t>
      </w:r>
      <w:bookmarkEnd w:id="81"/>
      <w:r/>
      <w:bookmarkEnd w:id="82"/>
      <w:r/>
      <w:bookmarkEnd w:id="83"/>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firstLine="420"/>
        <w:spacing w:before="0" w:after="0" w:line="240" w:lineRule="auto"/>
        <w:rPr>
          <w:rFonts w:hint="eastAsia" w:ascii="方正楷体_GBK" w:hAnsi="方正楷体_GBK" w:eastAsia="方正楷体_GBK" w:cs="方正楷体_GBK"/>
        </w:rPr>
      </w:pPr>
      <w:r/>
      <w:bookmarkStart w:id="84" w:name="_Toc462564070"/>
      <w:r/>
      <w:bookmarkStart w:id="85" w:name="_Toc16938527"/>
      <w:r/>
      <w:bookmarkStart w:id="86" w:name="_Toc513029211"/>
      <w:r/>
      <w:bookmarkStart w:id="87" w:name="_Toc20823283"/>
      <w:r>
        <w:rPr>
          <w:rFonts w:hint="eastAsia" w:ascii="方正楷体_GBK" w:hAnsi="方正楷体_GBK" w:eastAsia="方正楷体_GBK" w:cs="方正楷体_GBK"/>
        </w:rPr>
        <w:t xml:space="preserve">7.招标文件的澄清</w:t>
      </w:r>
      <w:bookmarkEnd w:id="84"/>
      <w:r/>
      <w:bookmarkEnd w:id="85"/>
      <w:r/>
      <w:bookmarkEnd w:id="86"/>
      <w:r/>
      <w:bookmarkEnd w:id="87"/>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56"/>
        <w:ind w:firstLine="420"/>
        <w:spacing w:before="0" w:after="0" w:line="240" w:lineRule="auto"/>
        <w:rPr>
          <w:rFonts w:hint="eastAsia" w:ascii="方正楷体_GBK" w:hAnsi="方正楷体_GBK" w:eastAsia="方正楷体_GBK" w:cs="方正楷体_GBK"/>
        </w:rPr>
      </w:pPr>
      <w:r/>
      <w:bookmarkStart w:id="88" w:name="_Toc513029212"/>
      <w:r/>
      <w:bookmarkStart w:id="89" w:name="_Toc462564071"/>
      <w:r/>
      <w:bookmarkStart w:id="90" w:name="_Toc16938528"/>
      <w:r/>
      <w:bookmarkStart w:id="91" w:name="_Toc20823284"/>
      <w:r>
        <w:rPr>
          <w:rFonts w:hint="eastAsia" w:ascii="方正楷体_GBK" w:hAnsi="方正楷体_GBK" w:eastAsia="方正楷体_GBK" w:cs="方正楷体_GBK"/>
        </w:rPr>
        <w:t xml:space="preserve">8.招标文件的修改</w:t>
      </w:r>
      <w:bookmarkEnd w:id="88"/>
      <w:r/>
      <w:bookmarkEnd w:id="89"/>
      <w:r/>
      <w:bookmarkEnd w:id="90"/>
      <w:r/>
      <w:bookmarkEnd w:id="91"/>
      <w:r/>
      <w:r/>
    </w:p>
    <w:p>
      <w:pPr>
        <w:ind w:firstLine="420"/>
        <w:rPr>
          <w:rFonts w:hint="eastAsia" w:ascii="宋体" w:hAnsi="宋体"/>
          <w:sz w:val="24"/>
        </w:rPr>
      </w:pPr>
      <w:r/>
      <w:bookmarkStart w:id="92" w:name="_Toc120614216"/>
      <w:r/>
      <w:bookmarkStart w:id="93" w:name="_Toc20823285"/>
      <w:r/>
      <w:bookmarkStart w:id="94" w:name="_Toc16938529"/>
      <w:r/>
      <w:bookmarkStart w:id="95" w:name="_Toc462564072"/>
      <w:r/>
      <w:bookmarkStart w:id="96"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
    </w:p>
    <w:p>
      <w:pPr>
        <w:pStyle w:val="656"/>
        <w:ind w:firstLine="420"/>
        <w:spacing w:before="0" w:after="0" w:line="240" w:lineRule="auto"/>
        <w:rPr>
          <w:rFonts w:hint="eastAsia" w:ascii="方正楷体_GBK" w:hAnsi="方正楷体_GBK" w:eastAsia="方正楷体_GBK" w:cs="方正楷体_GBK"/>
        </w:rPr>
      </w:pPr>
      <w:r/>
      <w:bookmarkStart w:id="97" w:name="_Toc16938530"/>
      <w:r/>
      <w:bookmarkStart w:id="98" w:name="_Toc513029214"/>
      <w:r/>
      <w:bookmarkStart w:id="99" w:name="_Toc20823286"/>
      <w:r/>
      <w:bookmarkStart w:id="100" w:name="_Toc462564073"/>
      <w:r>
        <w:rPr>
          <w:rFonts w:hint="eastAsia" w:ascii="方正楷体_GBK" w:hAnsi="方正楷体_GBK" w:eastAsia="方正楷体_GBK" w:cs="方正楷体_GBK"/>
        </w:rPr>
        <w:t xml:space="preserve">9.投标文件的语言及度量衡单位</w:t>
      </w:r>
      <w:bookmarkEnd w:id="97"/>
      <w:r/>
      <w:bookmarkEnd w:id="98"/>
      <w:r/>
      <w:bookmarkEnd w:id="99"/>
      <w:r/>
      <w:bookmarkEnd w:id="100"/>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656"/>
        <w:ind w:firstLine="420"/>
        <w:spacing w:before="0" w:after="0" w:line="240" w:lineRule="auto"/>
        <w:rPr>
          <w:rFonts w:hint="eastAsia" w:ascii="方正楷体_GBK" w:hAnsi="方正楷体_GBK" w:eastAsia="方正楷体_GBK" w:cs="方正楷体_GBK"/>
        </w:rPr>
      </w:pPr>
      <w:r/>
      <w:bookmarkStart w:id="101" w:name="_Toc513029215"/>
      <w:r/>
      <w:bookmarkStart w:id="102" w:name="_Toc16938531"/>
      <w:r/>
      <w:bookmarkStart w:id="103" w:name="_Toc462564074"/>
      <w:r/>
      <w:bookmarkStart w:id="104" w:name="_Toc20823287"/>
      <w:r>
        <w:rPr>
          <w:rFonts w:hint="eastAsia" w:ascii="方正楷体_GBK" w:hAnsi="方正楷体_GBK" w:eastAsia="方正楷体_GBK" w:cs="方正楷体_GBK"/>
        </w:rPr>
        <w:t xml:space="preserve">10.投标文件构成</w:t>
      </w:r>
      <w:bookmarkEnd w:id="101"/>
      <w:r/>
      <w:bookmarkEnd w:id="102"/>
      <w:r/>
      <w:bookmarkEnd w:id="103"/>
      <w:r/>
      <w:bookmarkEnd w:id="104"/>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56"/>
        <w:ind w:firstLine="420"/>
        <w:spacing w:before="0" w:after="0" w:line="240" w:lineRule="auto"/>
        <w:rPr>
          <w:rFonts w:hint="eastAsia" w:ascii="方正楷体_GBK" w:hAnsi="方正楷体_GBK" w:eastAsia="方正楷体_GBK" w:cs="方正楷体_GBK"/>
        </w:rPr>
      </w:pPr>
      <w:r/>
      <w:bookmarkStart w:id="105" w:name="_Hlt26670360"/>
      <w:r/>
      <w:bookmarkEnd w:id="105"/>
      <w:r/>
      <w:bookmarkStart w:id="106" w:name="_Hlt26954838"/>
      <w:r/>
      <w:bookmarkEnd w:id="106"/>
      <w:r/>
      <w:bookmarkStart w:id="107" w:name="_Hlt26668975"/>
      <w:r/>
      <w:bookmarkEnd w:id="107"/>
      <w:r/>
      <w:bookmarkStart w:id="108" w:name="_Toc513029219"/>
      <w:r/>
      <w:bookmarkStart w:id="109" w:name="_Toc14577357"/>
      <w:r/>
      <w:bookmarkStart w:id="110" w:name="_Toc49090509"/>
      <w:r/>
      <w:bookmarkStart w:id="111" w:name="_Toc513029216"/>
      <w:r/>
      <w:bookmarkStart w:id="112" w:name="_Toc49090507"/>
      <w:r/>
      <w:bookmarkStart w:id="113" w:name="_Toc14577354"/>
      <w:r>
        <w:rPr>
          <w:rFonts w:hint="eastAsia" w:ascii="方正楷体_GBK" w:hAnsi="方正楷体_GBK" w:eastAsia="方正楷体_GBK" w:cs="方正楷体_GBK"/>
        </w:rPr>
        <w:t xml:space="preserve">11.证明投标人及投标标的符合招标文件规定的文件</w:t>
      </w:r>
      <w:bookmarkEnd w:id="108"/>
      <w:r/>
      <w:bookmarkEnd w:id="109"/>
      <w:r/>
      <w:bookmarkEnd w:id="110"/>
      <w:r/>
      <w:bookmarkEnd w:id="111"/>
      <w:bookmarkEnd w:id="112"/>
      <w:bookmarkEnd w:id="113"/>
      <w:r/>
    </w:p>
    <w:p>
      <w:pPr>
        <w:ind w:firstLine="420"/>
        <w:rPr>
          <w:rFonts w:hint="eastAsia" w:ascii="宋体" w:hAnsi="宋体"/>
          <w:sz w:val="24"/>
        </w:rPr>
      </w:pPr>
      <w:r/>
      <w:bookmarkStart w:id="114" w:name="_Toc14577355"/>
      <w:r/>
      <w:bookmarkStart w:id="115"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bookmarkEnd w:id="114"/>
      <w:r/>
      <w:bookmarkEnd w:id="115"/>
      <w:r>
        <w:rPr>
          <w:rFonts w:hint="eastAsia" w:ascii="方正楷体_GBK" w:hAnsi="方正楷体_GBK" w:eastAsia="方正楷体_GBK" w:cs="方正楷体_GBK"/>
        </w:rPr>
        <w:t xml:space="preserve">.投标分项报价表（如有）</w:t>
      </w:r>
      <w:r/>
    </w:p>
    <w:p>
      <w:pPr>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56"/>
        <w:ind w:firstLine="420"/>
        <w:spacing w:before="0" w:after="0" w:line="240" w:lineRule="auto"/>
        <w:rPr>
          <w:rFonts w:hint="eastAsia" w:ascii="方正楷体_GBK" w:hAnsi="方正楷体_GBK" w:eastAsia="方正楷体_GBK" w:cs="方正楷体_GBK"/>
        </w:rPr>
      </w:pPr>
      <w:r/>
      <w:bookmarkStart w:id="118" w:name="_Hlt26670425"/>
      <w:r/>
      <w:bookmarkEnd w:id="118"/>
      <w:r/>
      <w:bookmarkStart w:id="119" w:name="_Hlt26670486"/>
      <w:r/>
      <w:bookmarkEnd w:id="119"/>
      <w:r/>
      <w:bookmarkStart w:id="120" w:name="_Hlt26670482"/>
      <w:r/>
      <w:bookmarkEnd w:id="120"/>
      <w:r/>
      <w:bookmarkStart w:id="121" w:name="_Hlt26954844"/>
      <w:r/>
      <w:bookmarkEnd w:id="121"/>
      <w:r/>
      <w:bookmarkStart w:id="122" w:name="_Hlt26670403"/>
      <w:r/>
      <w:bookmarkEnd w:id="122"/>
      <w:r/>
      <w:bookmarkStart w:id="123" w:name="_Hlt26954846"/>
      <w:r/>
      <w:bookmarkEnd w:id="123"/>
      <w:r/>
      <w:bookmarkStart w:id="124" w:name="_Hlt26668983"/>
      <w:r/>
      <w:bookmarkEnd w:id="124"/>
      <w:r/>
      <w:bookmarkStart w:id="125" w:name="_Hlt26954848"/>
      <w:r/>
      <w:bookmarkEnd w:id="125"/>
      <w:r/>
      <w:bookmarkStart w:id="126" w:name="_Hlt26954842"/>
      <w:r/>
      <w:bookmarkEnd w:id="126"/>
      <w:r/>
      <w:bookmarkStart w:id="127" w:name="_Hlt26954731"/>
      <w:r/>
      <w:bookmarkEnd w:id="127"/>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56"/>
        <w:ind w:firstLine="420"/>
        <w:spacing w:before="0" w:after="0" w:line="240" w:lineRule="auto"/>
        <w:rPr>
          <w:rFonts w:hint="eastAsia" w:ascii="方正楷体_GBK" w:hAnsi="方正楷体_GBK" w:eastAsia="方正楷体_GBK" w:cs="方正楷体_GBK"/>
        </w:rPr>
      </w:pPr>
      <w:r/>
      <w:bookmarkStart w:id="128" w:name="_Toc49090510"/>
      <w:r/>
      <w:bookmarkStart w:id="129" w:name="_Toc14577359"/>
      <w:r>
        <w:rPr>
          <w:rFonts w:hint="eastAsia" w:ascii="方正楷体_GBK" w:hAnsi="方正楷体_GBK" w:eastAsia="方正楷体_GBK" w:cs="方正楷体_GBK"/>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8"/>
      <w:bookmarkEnd w:id="129"/>
      <w:r/>
    </w:p>
    <w:p>
      <w:pPr>
        <w:pStyle w:val="656"/>
        <w:ind w:firstLine="420"/>
        <w:spacing w:before="0" w:after="0" w:line="240" w:lineRule="auto"/>
        <w:rPr>
          <w:rFonts w:hint="eastAsia" w:ascii="方正楷体_GBK" w:hAnsi="方正楷体_GBK" w:eastAsia="方正楷体_GBK" w:cs="方正楷体_GBK"/>
        </w:rPr>
      </w:pPr>
      <w:r/>
      <w:bookmarkStart w:id="130" w:name="_Hlt26670489"/>
      <w:r/>
      <w:bookmarkEnd w:id="130"/>
      <w:r/>
      <w:bookmarkStart w:id="131" w:name="_Hlt26954850"/>
      <w:r/>
      <w:bookmarkEnd w:id="131"/>
      <w:r/>
      <w:bookmarkStart w:id="132" w:name="_Hlt26954734"/>
      <w:r/>
      <w:bookmarkEnd w:id="132"/>
      <w:r/>
      <w:bookmarkStart w:id="133" w:name="_Toc14577360"/>
      <w:r/>
      <w:bookmarkStart w:id="134" w:name="_Toc49090511"/>
      <w:r>
        <w:rPr>
          <w:rFonts w:hint="eastAsia" w:ascii="方正楷体_GBK" w:hAnsi="方正楷体_GBK" w:eastAsia="方正楷体_GBK" w:cs="方正楷体_GBK"/>
        </w:rPr>
        <w:t xml:space="preserve">15.投标有效期</w:t>
      </w:r>
      <w:bookmarkEnd w:id="133"/>
      <w:r/>
      <w:bookmarkEnd w:id="134"/>
      <w:r/>
      <w:r/>
    </w:p>
    <w:p>
      <w:pPr>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bookmarkStart w:id="135" w:name="_Hlt26954852"/>
      <w:r/>
      <w:bookmarkEnd w:id="135"/>
      <w:r/>
      <w:bookmarkStart w:id="136" w:name="_Hlt26954739"/>
      <w:r/>
      <w:bookmarkEnd w:id="136"/>
      <w:r/>
      <w:bookmarkStart w:id="137" w:name="_Toc20823296"/>
      <w:r/>
      <w:bookmarkStart w:id="138" w:name="_Toc120614217"/>
      <w:r/>
      <w:bookmarkStart w:id="139" w:name="_Toc16938540"/>
      <w:r/>
      <w:bookmarkStart w:id="140" w:name="_Toc513029224"/>
      <w:r/>
      <w:bookmarkStart w:id="141" w:name="_Toc16938553"/>
      <w:r/>
      <w:bookmarkStart w:id="142" w:name="_Toc513029237"/>
      <w:r/>
      <w:bookmarkStart w:id="143" w:name="_Toc20823309"/>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656"/>
        <w:ind w:firstLine="420"/>
        <w:spacing w:before="0" w:after="0" w:line="240" w:lineRule="auto"/>
        <w:rPr>
          <w:rFonts w:hint="eastAsia" w:ascii="方正楷体_GBK" w:hAnsi="方正楷体_GBK" w:eastAsia="方正楷体_GBK" w:cs="方正楷体_GBK"/>
        </w:rPr>
      </w:pPr>
      <w:r/>
      <w:bookmarkStart w:id="144" w:name="_Toc513029225"/>
      <w:r/>
      <w:bookmarkStart w:id="145" w:name="_Toc16938541"/>
      <w:r/>
      <w:bookmarkStart w:id="146" w:name="_Toc20823297"/>
      <w:r/>
      <w:bookmarkStart w:id="147" w:name="_Toc462564084"/>
      <w:r>
        <w:rPr>
          <w:rFonts w:hint="eastAsia" w:ascii="方正楷体_GBK" w:hAnsi="方正楷体_GBK" w:eastAsia="方正楷体_GBK" w:cs="方正楷体_GBK"/>
        </w:rPr>
        <w:t xml:space="preserve">17.投标文件</w:t>
      </w:r>
      <w:bookmarkEnd w:id="144"/>
      <w:r/>
      <w:bookmarkEnd w:id="145"/>
      <w:r/>
      <w:bookmarkEnd w:id="146"/>
      <w:r/>
      <w:bookmarkEnd w:id="147"/>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bookmarkEnd w:id="148"/>
      <w:bookmarkEnd w:id="149"/>
      <w:bookmarkEnd w:id="150"/>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56"/>
        <w:ind w:firstLine="420"/>
        <w:spacing w:before="0" w:after="0" w:line="240" w:lineRule="auto"/>
        <w:rPr>
          <w:rFonts w:hint="eastAsia" w:ascii="方正楷体_GBK" w:hAnsi="方正楷体_GBK" w:eastAsia="方正楷体_GBK" w:cs="方正楷体_GBK"/>
        </w:rPr>
      </w:pPr>
      <w:r/>
      <w:bookmarkStart w:id="151" w:name="_Toc16938543"/>
      <w:r/>
      <w:bookmarkStart w:id="152" w:name="_Toc513029227"/>
      <w:r/>
      <w:bookmarkStart w:id="153" w:name="_Toc20823299"/>
      <w:r>
        <w:rPr>
          <w:rFonts w:hint="eastAsia" w:ascii="方正楷体_GBK" w:hAnsi="方正楷体_GBK" w:eastAsia="方正楷体_GBK" w:cs="方正楷体_GBK"/>
        </w:rPr>
        <w:t xml:space="preserve">18.投标文件</w:t>
      </w:r>
      <w:bookmarkEnd w:id="151"/>
      <w:r/>
      <w:bookmarkEnd w:id="152"/>
      <w:r/>
      <w:bookmarkEnd w:id="153"/>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56"/>
        <w:ind w:firstLine="420"/>
        <w:spacing w:before="0" w:after="0" w:line="240" w:lineRule="auto"/>
        <w:rPr>
          <w:rFonts w:hint="eastAsia" w:ascii="方正楷体_GBK" w:hAnsi="方正楷体_GBK" w:eastAsia="方正楷体_GBK" w:cs="方正楷体_GBK"/>
        </w:rPr>
      </w:pPr>
      <w:r/>
      <w:bookmarkStart w:id="154" w:name="_Toc16938544"/>
      <w:r/>
      <w:bookmarkStart w:id="155" w:name="_Toc513029228"/>
      <w:r/>
      <w:bookmarkStart w:id="156" w:name="_Toc20823300"/>
      <w:r>
        <w:rPr>
          <w:rFonts w:hint="eastAsia" w:ascii="方正楷体_GBK" w:hAnsi="方正楷体_GBK" w:eastAsia="方正楷体_GBK" w:cs="方正楷体_GBK"/>
        </w:rPr>
        <w:t xml:space="preserve">19.投标文件的撤回和修改</w:t>
      </w:r>
      <w:bookmarkEnd w:id="154"/>
      <w:r/>
      <w:bookmarkEnd w:id="155"/>
      <w:r/>
      <w:bookmarkEnd w:id="156"/>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120614218"/>
      <w:r/>
      <w:bookmarkStart w:id="158" w:name="_Toc20823301"/>
      <w:r/>
      <w:bookmarkStart w:id="159" w:name="_Toc513029229"/>
      <w:r/>
      <w:bookmarkStart w:id="160" w:name="_Toc16938545"/>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656"/>
        <w:ind w:firstLine="420"/>
        <w:spacing w:before="0" w:after="0" w:line="240" w:lineRule="auto"/>
        <w:rPr>
          <w:rFonts w:hint="eastAsia" w:ascii="方正楷体_GBK" w:hAnsi="方正楷体_GBK" w:eastAsia="方正楷体_GBK" w:cs="方正楷体_GBK"/>
        </w:rPr>
      </w:pPr>
      <w:r/>
      <w:bookmarkStart w:id="161" w:name="_Toc16938546"/>
      <w:r/>
      <w:bookmarkStart w:id="162" w:name="_Toc20823302"/>
      <w:r/>
      <w:bookmarkStart w:id="163" w:name="_Toc513029230"/>
      <w:r>
        <w:rPr>
          <w:rFonts w:hint="eastAsia" w:ascii="方正楷体_GBK" w:hAnsi="方正楷体_GBK" w:eastAsia="方正楷体_GBK" w:cs="方正楷体_GBK"/>
        </w:rPr>
        <w:t xml:space="preserve">20.开标</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656"/>
        <w:ind w:firstLine="420"/>
        <w:spacing w:before="0" w:after="0" w:line="240" w:lineRule="auto"/>
        <w:rPr>
          <w:rFonts w:hint="eastAsia" w:ascii="方正楷体_GBK" w:hAnsi="方正楷体_GBK" w:eastAsia="方正楷体_GBK" w:cs="方正楷体_GBK"/>
        </w:rPr>
      </w:pPr>
      <w:r/>
      <w:bookmarkStart w:id="164" w:name="_Toc513029231"/>
      <w:r/>
      <w:bookmarkStart w:id="165" w:name="_Toc20823303"/>
      <w:r/>
      <w:bookmarkStart w:id="166" w:name="_Toc16938547"/>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4"/>
      <w:bookmarkEnd w:id="165"/>
      <w:bookmarkEnd w:id="166"/>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56"/>
        <w:ind w:firstLine="420"/>
        <w:spacing w:before="0" w:after="0" w:line="240" w:lineRule="auto"/>
        <w:rPr>
          <w:rFonts w:hint="eastAsia" w:ascii="方正楷体_GBK" w:hAnsi="方正楷体_GBK" w:eastAsia="方正楷体_GBK" w:cs="方正楷体_GBK"/>
        </w:rPr>
      </w:pPr>
      <w:r/>
      <w:bookmarkStart w:id="167" w:name="_Toc16938548"/>
      <w:r/>
      <w:bookmarkStart w:id="168" w:name="_Toc20823304"/>
      <w:r/>
      <w:bookmarkStart w:id="169" w:name="_Toc513029232"/>
      <w:r>
        <w:rPr>
          <w:rFonts w:hint="eastAsia" w:ascii="方正楷体_GBK" w:hAnsi="方正楷体_GBK" w:eastAsia="方正楷体_GBK" w:cs="方正楷体_GBK"/>
        </w:rPr>
        <w:t xml:space="preserve">23.投标文件的澄清</w:t>
      </w:r>
      <w:bookmarkEnd w:id="167"/>
      <w:r/>
      <w:bookmarkEnd w:id="168"/>
      <w:r/>
      <w:bookmarkEnd w:id="16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656"/>
        <w:ind w:firstLine="420"/>
        <w:spacing w:before="0" w:after="0" w:line="240" w:lineRule="auto"/>
        <w:rPr>
          <w:rFonts w:hint="eastAsia" w:ascii="方正楷体_GBK" w:hAnsi="方正楷体_GBK" w:eastAsia="方正楷体_GBK" w:cs="方正楷体_GBK"/>
        </w:rPr>
      </w:pPr>
      <w:r/>
      <w:bookmarkStart w:id="170" w:name="_Toc16938549"/>
      <w:r/>
      <w:bookmarkStart w:id="171" w:name="_Toc20823305"/>
      <w:r/>
      <w:bookmarkStart w:id="172" w:name="_Toc513029233"/>
      <w:r>
        <w:rPr>
          <w:rFonts w:hint="eastAsia" w:ascii="方正楷体_GBK" w:hAnsi="方正楷体_GBK" w:eastAsia="方正楷体_GBK" w:cs="方正楷体_GBK"/>
        </w:rPr>
        <w:t xml:space="preserve">24.投标文件的</w:t>
      </w:r>
      <w:bookmarkEnd w:id="170"/>
      <w:r/>
      <w:bookmarkEnd w:id="171"/>
      <w:r/>
      <w:bookmarkEnd w:id="172"/>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73" w:name="_Toc20823306"/>
      <w:r/>
      <w:bookmarkStart w:id="174" w:name="_Toc513029234"/>
      <w:r/>
      <w:bookmarkStart w:id="175"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（1）投标报价低于全部通过符合性审查供应商投标报价平均值</w:t>
      </w:r>
      <w:r>
        <w:rPr>
          <w:rFonts w:hint="eastAsia" w:ascii="宋体" w:hAnsi="宋体"/>
          <w:color w:val="auto"/>
          <w:sz w:val="24"/>
          <w:szCs w:val="22"/>
          <w:u w:val="single"/>
          <w:lang w:val="en-US" w:eastAsia="zh-CN"/>
        </w:rPr>
        <w:t xml:space="preserve">50</w:t>
      </w:r>
      <w:r>
        <w:rPr>
          <w:rFonts w:hint="eastAsia" w:ascii="宋体" w:hAnsi="宋体"/>
          <w:color w:val="auto"/>
          <w:sz w:val="24"/>
          <w:szCs w:val="22"/>
          <w:u w:val="single"/>
          <w:lang w:val="zh-CN"/>
        </w:rPr>
        <w:t xml:space="preserve">%</w:t>
      </w:r>
      <w:r>
        <w:rPr>
          <w:rFonts w:hint="eastAsia" w:ascii="宋体" w:hAnsi="宋体"/>
          <w:color w:val="auto"/>
          <w:sz w:val="24"/>
          <w:szCs w:val="22"/>
          <w:lang w:val="zh-CN"/>
        </w:rPr>
        <w:t xml:space="preserve">的，即投标报价&lt;全部通过符合性审查供应商投标报价平均值×</w:t>
      </w:r>
      <w:r>
        <w:rPr>
          <w:rFonts w:hint="eastAsia" w:ascii="宋体" w:hAnsi="宋体"/>
          <w:color w:val="auto"/>
          <w:sz w:val="24"/>
          <w:szCs w:val="22"/>
          <w:u w:val="single"/>
          <w:lang w:val="en-US" w:eastAsia="zh-CN"/>
        </w:rPr>
        <w:t xml:space="preserve">50</w:t>
      </w:r>
      <w:r>
        <w:rPr>
          <w:rFonts w:hint="eastAsia" w:ascii="宋体" w:hAnsi="宋体"/>
          <w:color w:val="auto"/>
          <w:sz w:val="24"/>
          <w:szCs w:val="22"/>
          <w:u w:val="single"/>
          <w:lang w:val="zh-CN"/>
        </w:rPr>
        <w:t xml:space="preserve">%</w:t>
      </w:r>
      <w:r>
        <w:rPr>
          <w:rFonts w:hint="eastAsia" w:ascii="宋体" w:hAnsi="宋体"/>
          <w:color w:val="auto"/>
          <w:sz w:val="24"/>
          <w:szCs w:val="22"/>
          <w:lang w:val="zh-CN"/>
        </w:rPr>
        <w:t xml:space="preserve">；</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（2）投标报价低于通过符合性审查的次低报价供应商投标报价</w:t>
      </w:r>
      <w:r>
        <w:rPr>
          <w:rFonts w:hint="eastAsia" w:ascii="宋体" w:hAnsi="宋体"/>
          <w:color w:val="auto"/>
          <w:sz w:val="24"/>
          <w:szCs w:val="22"/>
          <w:u w:val="single"/>
          <w:lang w:val="en-US" w:eastAsia="zh-CN"/>
        </w:rPr>
        <w:t xml:space="preserve">50</w:t>
      </w:r>
      <w:r>
        <w:rPr>
          <w:rFonts w:hint="eastAsia" w:ascii="宋体" w:hAnsi="宋体"/>
          <w:color w:val="auto"/>
          <w:sz w:val="24"/>
          <w:szCs w:val="22"/>
          <w:u w:val="single"/>
          <w:lang w:val="zh-CN"/>
        </w:rPr>
        <w:t xml:space="preserve">%</w:t>
      </w:r>
      <w:r>
        <w:rPr>
          <w:rFonts w:hint="eastAsia" w:ascii="宋体" w:hAnsi="宋体"/>
          <w:color w:val="auto"/>
          <w:sz w:val="24"/>
          <w:szCs w:val="22"/>
          <w:lang w:val="zh-CN"/>
        </w:rPr>
        <w:t xml:space="preserve">的，即投标报价&lt;通过符合性审查的次低报价供应商投标报价×</w:t>
      </w:r>
      <w:r>
        <w:rPr>
          <w:rFonts w:hint="eastAsia" w:ascii="宋体" w:hAnsi="宋体"/>
          <w:color w:val="auto"/>
          <w:sz w:val="24"/>
          <w:szCs w:val="22"/>
          <w:u w:val="single"/>
          <w:lang w:val="en-US" w:eastAsia="zh-CN"/>
        </w:rPr>
        <w:t xml:space="preserve">50</w:t>
      </w:r>
      <w:r>
        <w:rPr>
          <w:rFonts w:hint="eastAsia" w:ascii="宋体" w:hAnsi="宋体"/>
          <w:color w:val="auto"/>
          <w:sz w:val="24"/>
          <w:szCs w:val="22"/>
          <w:u w:val="single"/>
          <w:lang w:val="zh-CN"/>
        </w:rPr>
        <w:t xml:space="preserve">%</w:t>
      </w:r>
      <w:r>
        <w:rPr>
          <w:rFonts w:hint="eastAsia" w:ascii="宋体" w:hAnsi="宋体"/>
          <w:color w:val="auto"/>
          <w:sz w:val="24"/>
          <w:szCs w:val="22"/>
          <w:lang w:val="zh-CN"/>
        </w:rPr>
        <w:t xml:space="preserve">；</w:t>
      </w:r>
      <w:r/>
    </w:p>
    <w:p>
      <w:pPr>
        <w:ind w:firstLine="420"/>
        <w:rPr>
          <w:rFonts w:hint="eastAsia" w:ascii="宋体" w:hAnsi="宋体"/>
          <w:color w:val="auto"/>
          <w:sz w:val="24"/>
          <w:szCs w:val="22"/>
          <w:lang w:val="zh-CN"/>
        </w:rPr>
      </w:pPr>
      <w:r>
        <w:rPr>
          <w:rFonts w:hint="eastAsia" w:ascii="宋体" w:hAnsi="宋体"/>
          <w:color w:val="auto"/>
          <w:sz w:val="24"/>
          <w:szCs w:val="22"/>
          <w:lang w:val="zh-CN"/>
        </w:rPr>
        <w:t xml:space="preserve">（3）投标报价低于采购项目最高限价</w:t>
      </w:r>
      <w:r>
        <w:rPr>
          <w:rFonts w:hint="eastAsia" w:ascii="宋体" w:hAnsi="宋体"/>
          <w:color w:val="auto"/>
          <w:sz w:val="24"/>
          <w:szCs w:val="22"/>
          <w:u w:val="single"/>
          <w:lang w:val="en-US" w:eastAsia="zh-CN"/>
        </w:rPr>
        <w:t xml:space="preserve">45</w:t>
      </w:r>
      <w:r>
        <w:rPr>
          <w:rFonts w:hint="eastAsia" w:ascii="宋体" w:hAnsi="宋体"/>
          <w:color w:val="auto"/>
          <w:sz w:val="24"/>
          <w:szCs w:val="22"/>
          <w:u w:val="single"/>
          <w:lang w:val="zh-CN"/>
        </w:rPr>
        <w:t xml:space="preserve">%</w:t>
      </w:r>
      <w:r>
        <w:rPr>
          <w:rFonts w:hint="eastAsia" w:ascii="宋体" w:hAnsi="宋体"/>
          <w:color w:val="auto"/>
          <w:sz w:val="24"/>
          <w:szCs w:val="22"/>
          <w:lang w:val="zh-CN"/>
        </w:rPr>
        <w:t xml:space="preserve">的，即投标报价&lt;采购项目最高限价×</w:t>
      </w:r>
      <w:r>
        <w:rPr>
          <w:rFonts w:hint="eastAsia" w:ascii="宋体" w:hAnsi="宋体"/>
          <w:color w:val="auto"/>
          <w:sz w:val="24"/>
          <w:szCs w:val="22"/>
          <w:u w:val="single"/>
          <w:lang w:val="zh-CN"/>
        </w:rPr>
        <w:t xml:space="preserve">45%</w:t>
      </w:r>
      <w:r>
        <w:rPr>
          <w:rFonts w:hint="eastAsia" w:ascii="宋体" w:hAnsi="宋体"/>
          <w:color w:val="auto"/>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hint="eastAsia"/>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3"/>
      <w:r/>
      <w:bookmarkEnd w:id="174"/>
      <w:r/>
      <w:bookmarkEnd w:id="175"/>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6" w:name="_Toc20823307"/>
      <w:r/>
      <w:bookmarkStart w:id="177" w:name="_Toc513029235"/>
      <w:r/>
      <w:bookmarkStart w:id="178"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w:t>
      </w:r>
      <w:r>
        <w:rPr>
          <w:rFonts w:hint="eastAsia" w:ascii="宋体" w:hAnsi="宋体"/>
          <w:sz w:val="24"/>
          <w:lang w:eastAsia="zh-CN"/>
        </w:rPr>
        <w:t xml:space="preserve">异常低价</w:t>
      </w:r>
      <w:r>
        <w:rPr>
          <w:rFonts w:hint="eastAsia" w:ascii="宋体" w:hAnsi="宋体"/>
          <w:sz w:val="24"/>
        </w:rPr>
        <w:t xml:space="preserve">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41"/>
      <w:bookmarkEnd w:id="142"/>
      <w:bookmarkEnd w:id="143"/>
      <w:bookmarkEnd w:id="176"/>
      <w:bookmarkEnd w:id="177"/>
      <w:bookmarkEnd w:id="178"/>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bookmarkStart w:id="179" w:name="_Toc120614219"/>
      <w:r>
        <w:rPr>
          <w:rFonts w:hint="eastAsia" w:ascii="方正黑体_GBK" w:hAnsi="方正黑体_GBK" w:eastAsia="方正黑体_GBK" w:cs="方正黑体_GBK"/>
          <w:b w:val="0"/>
          <w:bCs w:val="0"/>
          <w:sz w:val="30"/>
          <w:szCs w:val="30"/>
        </w:rPr>
        <w:t xml:space="preserve">六、定标</w:t>
      </w:r>
      <w:bookmarkEnd w:id="179"/>
      <w:r/>
      <w:r/>
    </w:p>
    <w:p>
      <w:pPr>
        <w:pStyle w:val="656"/>
        <w:ind w:firstLine="420"/>
        <w:spacing w:before="0" w:after="0" w:line="240" w:lineRule="auto"/>
        <w:rPr>
          <w:rFonts w:hint="eastAsia" w:ascii="方正楷体_GBK" w:hAnsi="方正楷体_GBK" w:eastAsia="方正楷体_GBK" w:cs="方正楷体_GBK"/>
        </w:rPr>
      </w:pPr>
      <w:r/>
      <w:bookmarkStart w:id="180" w:name="_Toc513029238"/>
      <w:r/>
      <w:bookmarkStart w:id="181" w:name="_Toc16938554"/>
      <w:r/>
      <w:bookmarkStart w:id="182" w:name="_Toc20823310"/>
      <w:r>
        <w:rPr>
          <w:rFonts w:hint="eastAsia" w:ascii="方正楷体_GBK" w:hAnsi="方正楷体_GBK" w:eastAsia="方正楷体_GBK" w:cs="方正楷体_GBK"/>
        </w:rPr>
        <w:t xml:space="preserve">2</w:t>
      </w:r>
      <w:bookmarkEnd w:id="180"/>
      <w:r>
        <w:rPr>
          <w:rFonts w:hint="eastAsia" w:ascii="方正楷体_GBK" w:hAnsi="方正楷体_GBK" w:eastAsia="方正楷体_GBK" w:cs="方正楷体_GBK"/>
        </w:rPr>
        <w:t xml:space="preserve">6.确定</w:t>
      </w:r>
      <w:bookmarkEnd w:id="181"/>
      <w:r/>
      <w:bookmarkEnd w:id="182"/>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3"/>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bookmarkStart w:id="184" w:name="_Toc120614220"/>
      <w:r/>
      <w:bookmarkStart w:id="185" w:name="_Toc513029236"/>
      <w:r/>
      <w:bookmarkStart w:id="186" w:name="_Toc16938552"/>
      <w:r/>
      <w:bookmarkStart w:id="187" w:name="_Toc20823308"/>
      <w:r>
        <w:rPr>
          <w:rFonts w:hint="eastAsia" w:ascii="方正黑体_GBK" w:hAnsi="方正黑体_GBK" w:eastAsia="方正黑体_GBK" w:cs="方正黑体_GBK"/>
          <w:b w:val="0"/>
          <w:bCs w:val="0"/>
          <w:sz w:val="30"/>
          <w:szCs w:val="30"/>
        </w:rPr>
        <w:t xml:space="preserve">七、授予合同</w:t>
      </w:r>
      <w:bookmarkEnd w:id="184"/>
      <w:r/>
      <w:bookmarkEnd w:id="185"/>
      <w:bookmarkEnd w:id="186"/>
      <w:bookmarkEnd w:id="187"/>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ff"/>
          <w:sz w:val="24"/>
          <w:szCs w:val="22"/>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w:t>
      </w:r>
      <w:r>
        <w:rPr>
          <w:rFonts w:hint="eastAsia" w:ascii="宋体" w:hAnsi="宋体" w:cs="仿宋"/>
          <w:b/>
          <w:bCs/>
          <w:sz w:val="24"/>
          <w:szCs w:val="24"/>
        </w:rPr>
        <w:t xml:space="preserve">《质疑函》</w:t>
      </w:r>
      <w:r>
        <w:rPr>
          <w:rFonts w:hint="eastAsia" w:ascii="宋体" w:hAnsi="宋体"/>
          <w:b/>
          <w:bCs/>
          <w:sz w:val="24"/>
          <w:szCs w:val="22"/>
        </w:rPr>
        <w:t xml:space="preserve">《质疑答复函》抄送交易中心。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188"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188"/>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56"/>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5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5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5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6"/>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p>
    <w:p>
      <w:pPr>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ind w:left="0" w:firstLine="0"/>
        <w:jc w:val="center"/>
        <w:rPr>
          <w:rFonts w:hint="eastAsia" w:ascii="方正小标宋简体" w:hAnsi="方正小标宋简体" w:eastAsia="方正小标宋简体" w:cs="方正小标宋简体"/>
          <w:color w:val="000000"/>
          <w:sz w:val="36"/>
          <w:szCs w:val="36"/>
          <w:lang w:val="en-US"/>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89" w:name="_Toc16938559"/>
      <w:r/>
      <w:bookmarkStart w:id="190" w:name="_Toc20823315"/>
      <w:r/>
      <w:bookmarkStart w:id="191"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871"/>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w:t>
      </w:r>
      <w:r>
        <w:rPr>
          <w:rFonts w:hint="eastAsia" w:ascii="宋体" w:hAnsi="宋体" w:cs="Courier New"/>
          <w:color w:val="000000"/>
          <w:sz w:val="24"/>
          <w:szCs w:val="24"/>
          <w:lang w:eastAsia="zh-CN"/>
        </w:rPr>
        <w:t xml:space="preserve">2026年度六合经济开发区环境卫生市场化服务采购</w:t>
      </w:r>
      <w:r>
        <w:rPr>
          <w:rFonts w:ascii="宋体" w:hAnsi="宋体" w:cs="Courier New"/>
          <w:color w:val="000000"/>
          <w:sz w:val="24"/>
          <w:szCs w:val="24"/>
        </w:rPr>
        <w:t xml:space="preserve">         项目编号：</w:t>
      </w:r>
      <w:r/>
    </w:p>
    <w:p>
      <w:pPr>
        <w:jc w:val="left"/>
        <w:keepLines w:val="0"/>
        <w:keepNext w:val="0"/>
        <w:pageBreakBefore w:val="0"/>
        <w:spacing w:before="145" w:after="145" w:line="240" w:lineRule="auto"/>
        <w:widowControl w:val="off"/>
        <w:rPr>
          <w:rFonts w:hint="eastAsia" w:ascii="宋体" w:hAnsi="宋体" w:eastAsia="宋体" w:cs="Courier New"/>
          <w:color w:val="000000"/>
          <w:sz w:val="24"/>
          <w:szCs w:val="24"/>
          <w:lang w:eastAsia="zh-CN"/>
        </w:rPr>
        <w:outlineLvl w:val="0"/>
      </w:pPr>
      <w:r>
        <w:rPr>
          <w:rFonts w:ascii="宋体" w:hAnsi="宋体" w:eastAsia="宋体" w:cs="Courier New"/>
          <w:color w:val="000000"/>
          <w:sz w:val="24"/>
          <w:szCs w:val="24"/>
        </w:rPr>
        <w:t xml:space="preserve">甲方：（买方）</w:t>
      </w:r>
      <w:r>
        <w:rPr>
          <w:rFonts w:hint="eastAsia" w:ascii="宋体" w:hAnsi="宋体" w:eastAsia="宋体" w:cs="Courier New"/>
          <w:color w:val="000000"/>
          <w:sz w:val="24"/>
          <w:szCs w:val="24"/>
          <w:lang w:eastAsia="zh-CN"/>
        </w:rPr>
        <w:t xml:space="preserve">龙池街道办事处</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ascii="宋体" w:hAnsi="宋体" w:cs="Courier New"/>
          <w:color w:val="000000" w:themeColor="text1"/>
          <w:sz w:val="24"/>
          <w:szCs w:val="24"/>
          <w14:textFill>
            <w14:solidFill>
              <w14:schemeClr w14:val="tx1"/>
            </w14:solidFill>
          </w14:textFill>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themeColor="text1"/>
          <w:sz w:val="24"/>
          <w:szCs w:val="24"/>
          <w:lang w:eastAsia="zh-CN"/>
          <w14:textFill>
            <w14:solidFill>
              <w14:schemeClr w14:val="tx1"/>
            </w14:solidFill>
          </w14:textFill>
        </w:rPr>
        <w:t xml:space="preserve">采购人指定地点。</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lang w:val="en-US"/>
          <w14:textFill>
            <w14:solidFill>
              <w14:schemeClr w14:val="tx1"/>
            </w14:solidFill>
          </w14:textFill>
        </w:rPr>
        <w:t xml:space="preserve">1</w:t>
      </w:r>
      <w:r>
        <w:rPr>
          <w:rFonts w:ascii="宋体" w:hAnsi="宋体" w:cs="Courier New"/>
          <w:color w:val="000000" w:themeColor="text1"/>
          <w:sz w:val="24"/>
          <w:szCs w:val="24"/>
          <w14:textFill>
            <w14:solidFill>
              <w14:schemeClr w14:val="tx1"/>
            </w14:solidFill>
          </w14:textFill>
        </w:rPr>
        <w:t xml:space="preserve">.</w:t>
      </w:r>
      <w:r>
        <w:rPr>
          <w:rFonts w:hint="eastAsia" w:ascii="宋体" w:hAnsi="宋体" w:cs="Courier New"/>
          <w:color w:val="000000" w:themeColor="text1"/>
          <w:sz w:val="24"/>
          <w:szCs w:val="24"/>
          <w14:textFill>
            <w14:solidFill>
              <w14:schemeClr w14:val="tx1"/>
            </w14:solidFill>
          </w14:textFill>
        </w:rPr>
        <w:t xml:space="preserve">6 履行方式：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.7 包装方式：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67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本合同金额为（大写）：__________________圆（________</w:t>
      </w:r>
      <w:r>
        <w:rPr>
          <w:rFonts w:hint="eastAsia" w:hAnsi="宋体" w:eastAsia="宋体" w:cs="Courier New"/>
          <w:sz w:val="24"/>
          <w:szCs w:val="24"/>
          <w:lang w:val="en-US" w:eastAsia="zh-CN"/>
        </w:rPr>
        <w:t xml:space="preserve">万</w:t>
      </w:r>
      <w:r>
        <w:rPr>
          <w:rFonts w:hint="eastAsia" w:hAnsi="宋体" w:eastAsia="宋体" w:cs="Courier New"/>
          <w:sz w:val="24"/>
          <w:szCs w:val="24"/>
        </w:rPr>
        <w:t xml:space="preserve">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lang w:val="en-US" w:eastAsia="zh-CN"/>
          <w14:textFill>
            <w14:solidFill>
              <w14:schemeClr w14:val="tx1"/>
            </w14:solidFill>
          </w14:textFill>
        </w:rPr>
        <w:pBdr>
          <w:bottom w:val="none" w:color="auto" w:sz="0" w:space="0"/>
        </w:pBd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cs="Courier New"/>
          <w:b w:val="0"/>
          <w:bCs w:val="0"/>
          <w:color w:val="auto"/>
          <w:sz w:val="24"/>
          <w:szCs w:val="24"/>
          <w:highlight w:val="none"/>
          <w:lang w:val="en-US" w:eastAsia="zh-CN"/>
        </w:rPr>
        <w:t xml:space="preserve">乙方</w:t>
      </w:r>
      <w:r>
        <w:rPr>
          <w:rFonts w:hint="eastAsia" w:ascii="宋体" w:hAnsi="宋体" w:cs="Courier New"/>
          <w:b w:val="0"/>
          <w:bCs w:val="0"/>
          <w:color w:val="auto"/>
          <w:sz w:val="24"/>
          <w:szCs w:val="24"/>
          <w:highlight w:val="none"/>
          <w:u w:val="none"/>
          <w:lang w:val="en-US" w:eastAsia="zh-CN"/>
        </w:rPr>
        <w:t xml:space="preserve">可以采用履约保函形式</w:t>
      </w:r>
      <w:r>
        <w:rPr>
          <w:rFonts w:hint="eastAsia" w:ascii="宋体" w:hAnsi="宋体" w:eastAsia="宋体" w:cs="Courier New"/>
          <w:b w:val="0"/>
          <w:bCs w:val="0"/>
          <w:color w:val="auto"/>
          <w:sz w:val="24"/>
          <w:szCs w:val="24"/>
          <w:highlight w:val="none"/>
          <w:lang w:val="en-US" w:eastAsia="zh-CN"/>
        </w:rPr>
        <w:t xml:space="preserve">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1</w:t>
      </w:r>
      <w:r>
        <w:rPr>
          <w:rFonts w:hint="eastAsia" w:ascii="宋体" w:hAnsi="宋体" w:eastAsia="宋体" w:cs="Courier New"/>
          <w:b w:val="0"/>
          <w:bCs w:val="0"/>
          <w:color w:val="auto"/>
          <w:sz w:val="24"/>
          <w:szCs w:val="24"/>
          <w:highlight w:val="none"/>
          <w:u w:val="single"/>
          <w:lang w:val="en-US" w:eastAsia="zh-CN"/>
        </w:rPr>
        <w:t xml:space="preserve">0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w:t>
      </w:r>
      <w:r>
        <w:rPr>
          <w:rFonts w:hint="eastAsia" w:ascii="宋体" w:hAnsi="宋体" w:cs="Courier New"/>
          <w:b w:val="0"/>
          <w:bCs w:val="0"/>
          <w:color w:val="auto"/>
          <w:sz w:val="24"/>
          <w:szCs w:val="24"/>
          <w:highlight w:val="none"/>
          <w:lang w:val="en-US" w:eastAsia="zh-CN"/>
        </w:rPr>
        <w:t xml:space="preserve">（服务期限内，履约保函（保险）不可撤销）</w:t>
      </w:r>
      <w:r>
        <w:rPr>
          <w:rFonts w:hint="eastAsia" w:ascii="宋体" w:hAnsi="宋体" w:eastAsia="宋体" w:cs="Courier New"/>
          <w:b w:val="0"/>
          <w:bCs w:val="0"/>
          <w:color w:val="auto"/>
          <w:sz w:val="24"/>
          <w:szCs w:val="24"/>
          <w:highlight w:val="none"/>
          <w:lang w:val="en-US" w:eastAsia="zh-CN"/>
        </w:rPr>
        <w:t xml:space="preserve">。合同履行结束后，甲方按以下约定退还：</w:t>
      </w:r>
      <w:r/>
    </w:p>
    <w:p>
      <w:pPr>
        <w:keepLines w:val="0"/>
        <w:keepNext w:val="0"/>
        <w:pageBreakBefore w:val="0"/>
        <w:spacing w:line="240" w:lineRule="auto"/>
        <w:widowControl w:val="off"/>
        <w:rPr>
          <w:rFonts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6.1.1 </w:t>
      </w: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退还时间及条件：验收合格且合同履行期结束后5个工作日内。</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6.1.2 退还方式：扣除违约费用后一次性无息退还。</w:t>
      </w:r>
      <w:r/>
    </w:p>
    <w:p>
      <w:pPr>
        <w:keepLines w:val="0"/>
        <w:keepNext w:val="0"/>
        <w:pageBreakBefore w:val="0"/>
        <w:spacing w:line="240" w:lineRule="auto"/>
        <w:widowControl w:val="off"/>
        <w:rPr>
          <w:rFonts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714"/>
        <w:rPr>
          <w:rFonts w:hint="eastAsia"/>
          <w:lang w:val="en-US" w:eastAsia="zh-CN"/>
        </w:rPr>
      </w:pPr>
      <w:r>
        <w:rPr>
          <w:rFonts w:hint="eastAsia"/>
          <w:lang w:val="en-US" w:eastAsia="zh-CN"/>
        </w:rPr>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lang w:val="en-US" w:eastAsia="zh-CN"/>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678"/>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939"/>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8.1.1</w:t>
      </w:r>
      <w:r>
        <w:rPr>
          <w:rFonts w:hint="eastAsia" w:ascii="宋体" w:hAnsi="宋体" w:eastAsia="宋体" w:cs="Courier New"/>
          <w:color w:val="auto"/>
          <w:sz w:val="24"/>
          <w:szCs w:val="24"/>
          <w:highlight w:val="none"/>
          <w:lang w:val="en-US" w:eastAsia="zh-CN"/>
        </w:rPr>
        <w:t xml:space="preserve">合同签订且服务团队人员到位后</w:t>
      </w:r>
      <w:r>
        <w:rPr>
          <w:rFonts w:hint="eastAsia" w:hAnsi="宋体" w:cs="Courier New"/>
          <w:color w:val="auto"/>
          <w:sz w:val="24"/>
          <w:szCs w:val="24"/>
          <w:highlight w:val="none"/>
          <w:lang w:val="en-US" w:eastAsia="zh-CN"/>
        </w:rPr>
        <w:t xml:space="preserve">一个月</w:t>
      </w:r>
      <w:r>
        <w:rPr>
          <w:rFonts w:hint="eastAsia" w:ascii="宋体" w:hAnsi="宋体" w:eastAsia="宋体" w:cs="Courier New"/>
          <w:color w:val="auto"/>
          <w:sz w:val="24"/>
          <w:szCs w:val="24"/>
          <w:highlight w:val="none"/>
          <w:lang w:val="en-US" w:eastAsia="zh-CN"/>
        </w:rPr>
        <w:t xml:space="preserve">内，</w:t>
      </w:r>
      <w:r>
        <w:rPr>
          <w:rFonts w:hint="eastAsia" w:hAnsi="宋体" w:cs="Courier New"/>
          <w:color w:val="auto"/>
          <w:sz w:val="24"/>
          <w:szCs w:val="24"/>
          <w:highlight w:val="none"/>
          <w:lang w:val="en-US" w:eastAsia="zh-CN"/>
        </w:rPr>
        <w:t xml:space="preserve">收到乙方发票后，</w:t>
      </w:r>
      <w:r>
        <w:rPr>
          <w:rFonts w:hint="eastAsia" w:ascii="宋体" w:hAnsi="宋体" w:eastAsia="宋体" w:cs="Courier New"/>
          <w:color w:val="auto"/>
          <w:sz w:val="24"/>
          <w:szCs w:val="24"/>
          <w:highlight w:val="none"/>
          <w:lang w:val="en-US" w:eastAsia="zh-CN"/>
        </w:rPr>
        <w:t xml:space="preserve">甲方支付合同总价款的10%作为预付款。</w:t>
      </w:r>
      <w:r/>
    </w:p>
    <w:p>
      <w:pPr>
        <w:pStyle w:val="939"/>
        <w:spacing w:line="264" w:lineRule="auto"/>
        <w:rPr>
          <w:rFonts w:hint="eastAsia" w:hAnsi="宋体" w:cs="Courier New"/>
          <w:color w:val="auto"/>
          <w:sz w:val="24"/>
          <w:szCs w:val="24"/>
          <w:lang w:val="en-US" w:eastAsia="zh-CN"/>
        </w:rPr>
      </w:pPr>
      <w:r>
        <w:rPr>
          <w:rFonts w:hint="eastAsia" w:hAnsi="宋体" w:cs="Courier New"/>
          <w:color w:val="auto"/>
          <w:sz w:val="24"/>
          <w:szCs w:val="24"/>
          <w:lang w:val="en-US" w:eastAsia="zh-CN"/>
        </w:rPr>
        <w:t xml:space="preserve">8.1.2剩余合同价款由招标人按（中标价－预付款）/12×70%作为月应付款金额，每月支付一次，于第二个月25日（遇节假日顺延）前支付；剩余费用（中标价－预付款）/12×30%作为月考核费用，按照考核通报结果，扣除因考核排名、扣分等折算的对应扣除款项后于支付保洁款当月25日（遇节假日顺延）前支付。</w:t>
      </w:r>
      <w:r/>
    </w:p>
    <w:p>
      <w:pPr>
        <w:pStyle w:val="939"/>
        <w:spacing w:line="264" w:lineRule="auto"/>
        <w:rPr>
          <w:rFonts w:hint="eastAsia"/>
          <w:lang w:val="en-US" w:eastAsia="zh-CN"/>
        </w:rPr>
      </w:pPr>
      <w:r>
        <w:rPr>
          <w:rFonts w:hint="eastAsia" w:hAnsi="宋体" w:cs="Courier New"/>
          <w:sz w:val="24"/>
          <w:szCs w:val="24"/>
          <w:lang w:val="en-US" w:eastAsia="zh-CN"/>
        </w:rPr>
        <w:t xml:space="preserve">8.1.3 满足合同约定支付条件的，甲方收到乙方发票后10个工作日内，及时将资金支付到合同约定的乙方账户。 </w:t>
      </w:r>
      <w:r/>
    </w:p>
    <w:p>
      <w:pPr>
        <w:pStyle w:val="939"/>
        <w:rPr>
          <w:rFonts w:hint="eastAsia" w:hAnsi="宋体" w:cs="Courier New"/>
          <w:sz w:val="24"/>
          <w:szCs w:val="24"/>
        </w:rPr>
      </w:pPr>
      <w:r>
        <w:rPr>
          <w:rFonts w:hint="eastAsia" w:hAnsi="宋体" w:cs="Courier New"/>
          <w:sz w:val="24"/>
          <w:szCs w:val="24"/>
          <w:lang w:val="en-US" w:eastAsia="zh-CN"/>
        </w:rPr>
        <w:t xml:space="preserve">8.2 </w:t>
      </w:r>
      <w:r>
        <w:rPr>
          <w:rFonts w:hint="eastAsia" w:hAnsi="宋体" w:cs="Courier New"/>
          <w:sz w:val="24"/>
          <w:szCs w:val="24"/>
        </w:rPr>
        <w:t xml:space="preserve">根据工业和信息化部关于印发《保障中小企业款项支付投诉处理暂行办法》的通知（工信部企业〔2021〕224 号），</w:t>
      </w:r>
      <w:r>
        <w:rPr>
          <w:rFonts w:hint="eastAsia" w:hAnsi="宋体" w:cs="Courier New"/>
          <w:sz w:val="24"/>
          <w:szCs w:val="24"/>
          <w:lang w:val="en-US"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val="en-US" w:eastAsia="zh-CN"/>
        </w:rPr>
        <w:t xml:space="preserve">乙方</w:t>
      </w:r>
      <w:r>
        <w:rPr>
          <w:rFonts w:hint="eastAsia" w:hAnsi="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w:t>
      </w:r>
      <w:r>
        <w:rPr>
          <w:rFonts w:hint="eastAsia" w:ascii="宋体" w:hAnsi="宋体" w:cs="Courier New"/>
          <w:sz w:val="24"/>
          <w:szCs w:val="24"/>
          <w:u w:val="single"/>
        </w:rPr>
        <w:t xml:space="preserve">    </w:t>
      </w:r>
      <w:r>
        <w:rPr>
          <w:rFonts w:hint="eastAsia" w:ascii="宋体" w:hAnsi="宋体" w:cs="Courier New"/>
          <w:sz w:val="24"/>
          <w:szCs w:val="24"/>
          <w:u w:val="single"/>
          <w:lang w:eastAsia="zh-CN"/>
        </w:rPr>
        <w:t xml:space="preserve">的</w:t>
      </w:r>
      <w:r>
        <w:rPr>
          <w:rFonts w:hint="eastAsia" w:ascii="宋体" w:hAnsi="宋体" w:cs="Courier New"/>
          <w:sz w:val="24"/>
          <w:szCs w:val="24"/>
        </w:rPr>
        <w:t xml:space="preserve">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p>
    <w:p>
      <w:pPr>
        <w:pStyle w:val="67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bookmarkEnd w:id="189"/>
      <w:r/>
      <w:bookmarkEnd w:id="190"/>
      <w:r/>
      <w:bookmarkEnd w:id="191"/>
      <w:r/>
      <w:r/>
    </w:p>
    <w:p>
      <w:pPr>
        <w:pStyle w:val="67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67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67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67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67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678"/>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p>
    <w:p>
      <w:pPr>
        <w:pStyle w:val="678"/>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both"/>
        <w:keepLines w:val="0"/>
        <w:keepNext w:val="0"/>
        <w:pageBreakBefore w:val="0"/>
        <w:spacing w:before="145" w:after="145" w:line="240" w:lineRule="auto"/>
        <w:widowControl w:val="off"/>
        <w:rPr>
          <w:rFonts w:hint="eastAsia" w:hAnsi="宋体"/>
          <w:color w:val="000000"/>
          <w:sz w:val="24"/>
          <w:szCs w:val="24"/>
        </w:rPr>
        <w:outlineLvl w:val="0"/>
      </w:pPr>
      <w:r>
        <w:rPr>
          <w:rFonts w:hint="eastAsia" w:ascii="宋体" w:hAnsi="宋体" w:eastAsia="宋体" w:cs="Times New Roman"/>
          <w:b/>
          <w:bCs w:val="0"/>
          <w:sz w:val="30"/>
          <w:szCs w:val="21"/>
        </w:rPr>
        <w:t xml:space="preserve">《*******合同》补充协议（合同附件</w:t>
      </w:r>
      <w:r>
        <w:rPr>
          <w:rFonts w:hint="eastAsia" w:ascii="宋体" w:hAnsi="宋体" w:cs="Times New Roman"/>
          <w:b/>
          <w:bCs w:val="0"/>
          <w:sz w:val="30"/>
          <w:szCs w:val="21"/>
          <w:lang w:val="en-US" w:eastAsia="zh-CN"/>
        </w:rPr>
        <w:t xml:space="preserve">)</w:t>
      </w:r>
      <w:r>
        <w:rPr>
          <w:rFonts w:hint="eastAsia" w:hAnsi="宋体"/>
          <w:color w:val="000000"/>
          <w:sz w:val="24"/>
          <w:szCs w:val="24"/>
        </w:rPr>
        <w:t xml:space="preserve">如遇招标文件及合同未约定事项</w:t>
      </w:r>
      <w:r>
        <w:rPr>
          <w:rFonts w:hint="eastAsia" w:hAnsi="宋体"/>
          <w:color w:val="000000"/>
          <w:sz w:val="24"/>
          <w:szCs w:val="24"/>
          <w:lang w:eastAsia="zh-CN"/>
        </w:rPr>
        <w:t xml:space="preserve">，</w:t>
      </w:r>
      <w:r>
        <w:rPr>
          <w:rFonts w:hint="eastAsia" w:hAnsi="宋体"/>
          <w:color w:val="000000"/>
          <w:sz w:val="24"/>
          <w:szCs w:val="24"/>
        </w:rPr>
        <w:t xml:space="preserve">双方可友好协商签订补充协议。</w:t>
      </w:r>
      <w:r/>
    </w:p>
    <w:p>
      <w:pPr>
        <w:pStyle w:val="89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897"/>
        <w:jc w:val="center"/>
        <w:spacing w:before="120" w:after="120" w:line="0" w:lineRule="atLeast"/>
        <w:rPr>
          <w:color w:val="auto"/>
          <w:highlight w:val="none"/>
        </w:rPr>
      </w:pPr>
      <w:r>
        <w:rPr>
          <w:rFonts w:hint="eastAsia" w:ascii="方正小标宋简体" w:hAnsi="方正小标宋简体" w:eastAsia="方正小标宋简体" w:cs="方正小标宋简体"/>
          <w:color w:val="auto"/>
          <w:sz w:val="36"/>
          <w:szCs w:val="36"/>
          <w:lang w:val="en-US" w:eastAsia="zh-CN" w:bidi="ar-SA"/>
        </w:rPr>
        <w:t xml:space="preserve">第</w:t>
      </w:r>
      <w:bookmarkEnd w:id="42"/>
      <w:r>
        <w:rPr>
          <w:rFonts w:hint="eastAsia" w:ascii="方正小标宋简体" w:hAnsi="方正小标宋简体" w:eastAsia="方正小标宋简体" w:cs="方正小标宋简体"/>
          <w:color w:val="auto"/>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2" w:name="_Toc26554093"/>
      <w:r/>
      <w:bookmarkStart w:id="193"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扎实推进街道环境卫生整治工作，打造整洁、舒适、健康的城乡环境，实现镇街、乡村文明创建全覆盖。</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tbl>
      <w:tblPr>
        <w:tblStyle w:val="913"/>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491"/>
        <w:gridCol w:w="1934"/>
        <w:gridCol w:w="856"/>
        <w:gridCol w:w="948"/>
        <w:gridCol w:w="1215"/>
        <w:gridCol w:w="1712"/>
        <w:gridCol w:w="820"/>
        <w:gridCol w:w="1566"/>
      </w:tblGrid>
      <w:tr>
        <w:trPr>
          <w:trHeight w:val="732"/>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Borders>
              <w:top w:val="single" w:color="000000" w:sz="2" w:space="0"/>
              <w:bottom w:val="single" w:color="000000" w:sz="2" w:space="0"/>
            </w:tcBorders>
            <w:tcW w:w="193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sz w:val="24"/>
                <w:szCs w:val="24"/>
                <w:lang w:val="en-US" w:eastAsia="zh-CN"/>
              </w:rPr>
              <w:t xml:space="preserve">属性</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1</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道路保洁</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2622879</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平方米</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sz w:val="24"/>
                <w:szCs w:val="24"/>
                <w:lang w:val="en-US" w:eastAsia="zh-CN"/>
              </w:rPr>
            </w:pPr>
            <w:r>
              <w:rPr>
                <w:rFonts w:hint="default" w:ascii="宋体" w:hAnsi="宋体" w:eastAsia="宋体" w:cs="Times New Roman"/>
                <w:bCs/>
                <w:color w:val="000000"/>
                <w:sz w:val="24"/>
                <w:szCs w:val="24"/>
                <w:lang w:val="en-US" w:eastAsia="zh-CN"/>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2</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河道水面保洁</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128595</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平方米</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3</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公厕维护、维修</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座</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4</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龙华路中转站运行</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座</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5</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全覆盖机械化作业</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6</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沪江四分类垃圾收运</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712"/>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7</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沿街店铺垃圾四分类收运</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1</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项</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8</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绿化带保洁</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786285</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平方米</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r>
    </w:tbl>
    <w:p>
      <w:pPr>
        <w:ind w:firstLine="480"/>
        <w:keepLines w:val="0"/>
        <w:keepNext w:val="0"/>
        <w:pageBreakBefore w:val="0"/>
        <w:spacing w:line="288" w:lineRule="auto"/>
        <w:widowControl w:val="off"/>
        <w:rPr>
          <w:rFonts w:hint="eastAsia" w:ascii="宋体" w:hAnsi="宋体" w:eastAsia="宋体" w:cs="宋体"/>
          <w:b/>
          <w:bCs w:val="0"/>
          <w:color w:val="000000"/>
          <w:sz w:val="24"/>
          <w:szCs w:val="24"/>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88"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p>
    <w:p>
      <w:pPr>
        <w:ind w:firstLine="480"/>
        <w:spacing w:line="288" w:lineRule="auto"/>
        <w:rPr>
          <w:rFonts w:ascii="宋体" w:hAnsi="宋体" w:cs="Times New Roman"/>
          <w:color w:val="000000"/>
          <w:sz w:val="24"/>
          <w:szCs w:val="24"/>
        </w:rPr>
      </w:pPr>
      <w:r>
        <w:rPr>
          <w:rFonts w:hint="eastAsia" w:ascii="宋体" w:hAnsi="宋体" w:cs="Times New Roman"/>
          <w:color w:val="000000"/>
          <w:sz w:val="24"/>
          <w:szCs w:val="24"/>
        </w:rPr>
        <w:t xml:space="preserve">1、环境卫生保洁</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（1）实施服务区域内所有道路</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78条</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清扫保洁、绿化带</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786285平方米）</w:t>
      </w:r>
      <w:r>
        <w:rPr>
          <w:rFonts w:hint="eastAsia" w:ascii="宋体" w:hAnsi="宋体" w:cs="Times New Roman"/>
          <w:color w:val="000000"/>
          <w:sz w:val="24"/>
          <w:szCs w:val="24"/>
        </w:rPr>
        <w:t xml:space="preserve">保洁；</w:t>
      </w:r>
      <w:r/>
    </w:p>
    <w:p>
      <w:pPr>
        <w:ind w:firstLine="480"/>
        <w:spacing w:line="288" w:lineRule="auto"/>
        <w:rPr>
          <w:rFonts w:hint="eastAsia" w:ascii="宋体" w:hAnsi="宋体" w:eastAsia="宋体" w:cs="Times New Roman"/>
          <w:color w:val="000000"/>
          <w:sz w:val="24"/>
          <w:szCs w:val="24"/>
          <w:lang w:eastAsia="zh-CN"/>
        </w:rPr>
      </w:pPr>
      <w:r>
        <w:rPr>
          <w:rFonts w:hint="eastAsia" w:ascii="宋体" w:hAnsi="宋体" w:cs="Times New Roman"/>
          <w:color w:val="000000"/>
          <w:sz w:val="24"/>
          <w:szCs w:val="24"/>
        </w:rPr>
        <w:t xml:space="preserve">（2）</w:t>
      </w:r>
      <w:r>
        <w:rPr>
          <w:rFonts w:hint="eastAsia" w:ascii="宋体" w:hAnsi="宋体" w:cs="Times New Roman"/>
          <w:color w:val="000000"/>
          <w:sz w:val="24"/>
          <w:szCs w:val="24"/>
          <w:lang w:eastAsia="zh-CN"/>
        </w:rPr>
        <w:t xml:space="preserve">开发区辖区内所有沿街店铺四分类收运（冠城片区、时代广场片区、龙池花园片区等）</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w:t>
      </w:r>
      <w:r>
        <w:rPr>
          <w:rFonts w:hint="eastAsia" w:ascii="宋体" w:hAnsi="宋体" w:cs="Times New Roman"/>
          <w:color w:val="000000"/>
          <w:sz w:val="24"/>
          <w:szCs w:val="24"/>
          <w:lang w:val="en-US" w:eastAsia="zh-CN"/>
        </w:rPr>
        <w:t xml:space="preserve">3</w:t>
      </w:r>
      <w:r>
        <w:rPr>
          <w:rFonts w:hint="eastAsia" w:ascii="宋体" w:hAnsi="宋体" w:cs="Times New Roman"/>
          <w:color w:val="000000"/>
          <w:sz w:val="24"/>
          <w:szCs w:val="24"/>
        </w:rPr>
        <w:t xml:space="preserve">）目视范围内无死角保洁、垃圾分类直收直运；</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2、公厕管养</w:t>
      </w:r>
      <w:r/>
    </w:p>
    <w:p>
      <w:pPr>
        <w:ind w:firstLine="480"/>
        <w:spacing w:line="288" w:lineRule="auto"/>
        <w:rPr>
          <w:rFonts w:ascii="宋体" w:hAnsi="宋体" w:cs="Times New Roman"/>
          <w:color w:val="000000"/>
          <w:sz w:val="24"/>
          <w:szCs w:val="24"/>
        </w:rPr>
      </w:pPr>
      <w:r>
        <w:rPr>
          <w:rFonts w:ascii="宋体" w:hAnsi="宋体" w:cs="Times New Roman"/>
          <w:color w:val="000000"/>
          <w:sz w:val="24"/>
          <w:szCs w:val="24"/>
        </w:rPr>
        <w:t xml:space="preserve">负责</w:t>
      </w:r>
      <w:r>
        <w:rPr>
          <w:rFonts w:hint="eastAsia" w:ascii="宋体" w:hAnsi="宋体" w:cs="Times New Roman"/>
          <w:color w:val="000000"/>
          <w:sz w:val="24"/>
          <w:szCs w:val="24"/>
          <w:lang w:eastAsia="zh-CN"/>
        </w:rPr>
        <w:t xml:space="preserve">开发区辖区内</w:t>
      </w:r>
      <w:r>
        <w:rPr>
          <w:rFonts w:hint="eastAsia" w:ascii="宋体" w:hAnsi="宋体" w:cs="Times New Roman"/>
          <w:color w:val="000000"/>
          <w:sz w:val="24"/>
          <w:szCs w:val="24"/>
          <w:lang w:val="en-US" w:eastAsia="zh-CN"/>
        </w:rPr>
        <w:t xml:space="preserve">6</w:t>
      </w:r>
      <w:r>
        <w:rPr>
          <w:rFonts w:ascii="宋体" w:hAnsi="宋体" w:cs="Times New Roman"/>
          <w:color w:val="000000"/>
          <w:sz w:val="24"/>
          <w:szCs w:val="24"/>
        </w:rPr>
        <w:t xml:space="preserve">座公共厕所的管养及维修，其中</w:t>
      </w:r>
      <w:r>
        <w:rPr>
          <w:rFonts w:hint="eastAsia" w:ascii="宋体" w:hAnsi="宋体" w:cs="Times New Roman"/>
          <w:color w:val="000000"/>
          <w:sz w:val="24"/>
          <w:szCs w:val="24"/>
          <w:lang w:val="en-US" w:eastAsia="zh-CN"/>
        </w:rPr>
        <w:t xml:space="preserve">4</w:t>
      </w:r>
      <w:r>
        <w:rPr>
          <w:rFonts w:ascii="宋体" w:hAnsi="宋体" w:cs="Times New Roman"/>
          <w:color w:val="000000"/>
          <w:sz w:val="24"/>
          <w:szCs w:val="24"/>
        </w:rPr>
        <w:t xml:space="preserve">座（</w:t>
      </w:r>
      <w:r>
        <w:rPr>
          <w:rFonts w:hint="eastAsia" w:ascii="宋体" w:hAnsi="宋体" w:cs="Times New Roman"/>
          <w:color w:val="000000"/>
          <w:sz w:val="24"/>
          <w:szCs w:val="24"/>
          <w:lang w:eastAsia="zh-CN"/>
        </w:rPr>
        <w:t xml:space="preserve">荣盛桥、区政府南侧、翠洲、时代大道北沿</w:t>
      </w:r>
      <w:r>
        <w:rPr>
          <w:rFonts w:ascii="宋体" w:hAnsi="宋体" w:cs="Times New Roman"/>
          <w:color w:val="000000"/>
          <w:sz w:val="24"/>
          <w:szCs w:val="24"/>
        </w:rPr>
        <w:t xml:space="preserve">公厕）为二类管养，</w:t>
      </w:r>
      <w:r>
        <w:rPr>
          <w:rFonts w:hint="eastAsia" w:ascii="宋体" w:hAnsi="宋体" w:cs="Times New Roman"/>
          <w:color w:val="000000"/>
          <w:sz w:val="24"/>
          <w:szCs w:val="24"/>
          <w:lang w:val="en-US" w:eastAsia="zh-CN"/>
        </w:rPr>
        <w:t xml:space="preserve">1</w:t>
      </w:r>
      <w:r>
        <w:rPr>
          <w:rFonts w:ascii="宋体" w:hAnsi="宋体" w:cs="Times New Roman"/>
          <w:color w:val="000000"/>
          <w:sz w:val="24"/>
          <w:szCs w:val="24"/>
        </w:rPr>
        <w:t xml:space="preserve">座（</w:t>
      </w:r>
      <w:r>
        <w:rPr>
          <w:rFonts w:hint="eastAsia" w:ascii="宋体" w:hAnsi="宋体" w:cs="Times New Roman"/>
          <w:color w:val="000000"/>
          <w:sz w:val="24"/>
          <w:szCs w:val="24"/>
          <w:lang w:eastAsia="zh-CN"/>
        </w:rPr>
        <w:t xml:space="preserve">龙池花园</w:t>
      </w:r>
      <w:r>
        <w:rPr>
          <w:rFonts w:ascii="宋体" w:hAnsi="宋体" w:cs="Times New Roman"/>
          <w:color w:val="000000"/>
          <w:sz w:val="24"/>
          <w:szCs w:val="24"/>
        </w:rPr>
        <w:t xml:space="preserve">公厕）为</w:t>
      </w:r>
      <w:r>
        <w:rPr>
          <w:rFonts w:hint="eastAsia" w:ascii="宋体" w:hAnsi="宋体" w:cs="Times New Roman"/>
          <w:color w:val="000000"/>
          <w:sz w:val="24"/>
          <w:szCs w:val="24"/>
          <w:lang w:eastAsia="zh-CN"/>
        </w:rPr>
        <w:t xml:space="preserve">三类</w:t>
      </w:r>
      <w:r>
        <w:rPr>
          <w:rFonts w:ascii="宋体" w:hAnsi="宋体" w:cs="Times New Roman"/>
          <w:color w:val="000000"/>
          <w:sz w:val="24"/>
          <w:szCs w:val="24"/>
        </w:rPr>
        <w:t xml:space="preserve">管养</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1座（七里公厕）为移动公厕管养</w:t>
      </w:r>
      <w:r>
        <w:rPr>
          <w:rFonts w:ascii="宋体" w:hAnsi="宋体" w:cs="Times New Roman"/>
          <w:color w:val="000000"/>
          <w:sz w:val="24"/>
          <w:szCs w:val="24"/>
        </w:rPr>
        <w:t xml:space="preserve">。</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3、垃圾中转站运行</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（1）负责</w:t>
      </w:r>
      <w:r>
        <w:rPr>
          <w:rFonts w:hint="eastAsia" w:ascii="宋体" w:hAnsi="宋体" w:cs="Times New Roman"/>
          <w:color w:val="000000"/>
          <w:sz w:val="24"/>
          <w:szCs w:val="24"/>
          <w:lang w:eastAsia="zh-CN"/>
        </w:rPr>
        <w:t xml:space="preserve">开发区龙华路中转站</w:t>
      </w:r>
      <w:r>
        <w:rPr>
          <w:rFonts w:hint="eastAsia" w:ascii="宋体" w:hAnsi="宋体" w:cs="Times New Roman"/>
          <w:color w:val="000000"/>
          <w:sz w:val="24"/>
          <w:szCs w:val="24"/>
        </w:rPr>
        <w:t xml:space="preserve">运营和维修；</w:t>
      </w:r>
      <w:r/>
    </w:p>
    <w:p>
      <w:pPr>
        <w:ind w:firstLine="480"/>
        <w:spacing w:line="288" w:lineRule="auto"/>
        <w:rPr>
          <w:rFonts w:hint="eastAsia" w:ascii="宋体" w:hAnsi="宋体" w:cs="Times New Roman"/>
          <w:color w:val="000000"/>
          <w:sz w:val="24"/>
          <w:szCs w:val="24"/>
          <w:lang w:eastAsia="zh-CN"/>
        </w:rPr>
      </w:pPr>
      <w:r>
        <w:rPr>
          <w:rFonts w:hint="eastAsia" w:ascii="宋体" w:hAnsi="宋体" w:cs="Times New Roman"/>
          <w:color w:val="000000"/>
          <w:sz w:val="24"/>
          <w:szCs w:val="24"/>
        </w:rPr>
        <w:t xml:space="preserve">（2）负责垃圾转运至程桥垃圾焚烧场和渗滤液无害化</w:t>
      </w:r>
      <w:r>
        <w:rPr>
          <w:rFonts w:hint="eastAsia" w:ascii="宋体" w:hAnsi="宋体" w:cs="Times New Roman"/>
          <w:color w:val="000000"/>
          <w:sz w:val="24"/>
          <w:szCs w:val="24"/>
          <w:lang w:eastAsia="zh-CN"/>
        </w:rPr>
        <w:t xml:space="preserve">处理</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lang w:val="en-US" w:eastAsia="zh-CN"/>
        </w:rPr>
        <w:t xml:space="preserve">4</w:t>
      </w:r>
      <w:r>
        <w:rPr>
          <w:rFonts w:hint="eastAsia" w:ascii="宋体" w:hAnsi="宋体" w:cs="Times New Roman"/>
          <w:color w:val="000000"/>
          <w:sz w:val="24"/>
          <w:szCs w:val="24"/>
        </w:rPr>
        <w:t xml:space="preserve">、车辆机械化作业</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t xml:space="preserve">根据项目需求配置车辆</w:t>
      </w:r>
      <w:r>
        <w:rPr>
          <w:rFonts w:hint="eastAsia" w:ascii="宋体" w:hAnsi="宋体" w:cs="Times New Roman"/>
          <w:color w:val="000000"/>
          <w:sz w:val="24"/>
          <w:szCs w:val="24"/>
          <w:lang w:eastAsia="zh-CN"/>
        </w:rPr>
        <w:t xml:space="preserve">（不得低于现有标准）</w:t>
      </w:r>
      <w:r>
        <w:rPr>
          <w:rFonts w:ascii="宋体" w:hAnsi="宋体" w:cs="Times New Roman"/>
          <w:color w:val="000000"/>
          <w:sz w:val="24"/>
          <w:szCs w:val="24"/>
        </w:rPr>
        <w:t xml:space="preserve">，包括但不限于洒水车、机扫车、雾炮车、垃圾转运车、巡查车、小型高压冲洗车、电动三轮快速保洁车、除雪铲等</w:t>
      </w:r>
      <w:r>
        <w:rPr>
          <w:rFonts w:hint="eastAsia" w:ascii="宋体" w:hAnsi="宋体" w:cs="Times New Roman"/>
          <w:color w:val="000000"/>
          <w:sz w:val="24"/>
          <w:szCs w:val="24"/>
        </w:rPr>
        <w:t xml:space="preserve">。</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（2）完成南京市机械化作业标准考核。根据市、区级考核要求，按照指标淘汰非标车辆和配备新能源车辆，并根据要求加装“智慧环卫”相关设备。</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（3）根据甲方需求落实雾炮作业范围及频次。</w:t>
      </w:r>
      <w:r/>
    </w:p>
    <w:p>
      <w:pPr>
        <w:pStyle w:val="714"/>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 xml:space="preserve">5、扫雪防冻</w:t>
      </w:r>
      <w:r/>
    </w:p>
    <w:p>
      <w:pPr>
        <w:pStyle w:val="714"/>
        <w:ind w:left="600" w:firstLine="480"/>
        <w:keepLines w:val="0"/>
        <w:keepNext w:val="0"/>
        <w:pageBreakBefore w:val="0"/>
        <w:widowControl w:val="off"/>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 xml:space="preserve">冬季降雪</w:t>
      </w:r>
      <w:r>
        <w:rPr>
          <w:rFonts w:hint="eastAsia" w:ascii="宋体" w:hAnsi="宋体" w:eastAsia="宋体" w:cs="Times New Roman"/>
          <w:color w:val="000000"/>
          <w:sz w:val="24"/>
          <w:szCs w:val="24"/>
          <w:lang w:val="en-US" w:eastAsia="zh-CN" w:bidi="ar-SA"/>
        </w:rPr>
        <w:t xml:space="preserve">前排查易积雪结冰点位，按需准备除雪物资及设备</w:t>
      </w:r>
      <w:r>
        <w:rPr>
          <w:rFonts w:hint="eastAsia" w:ascii="宋体" w:hAnsi="宋体" w:cs="Times New Roman"/>
          <w:color w:val="000000"/>
          <w:sz w:val="24"/>
          <w:szCs w:val="24"/>
          <w:lang w:val="en-US" w:eastAsia="zh-CN" w:bidi="ar-SA"/>
        </w:rPr>
        <w:t xml:space="preserve">（费用包含到报价中）</w:t>
      </w:r>
      <w:r>
        <w:rPr>
          <w:rFonts w:hint="eastAsia" w:ascii="宋体" w:hAnsi="宋体" w:eastAsia="宋体" w:cs="Times New Roman"/>
          <w:color w:val="000000"/>
          <w:sz w:val="24"/>
          <w:szCs w:val="24"/>
          <w:lang w:val="en-US" w:eastAsia="zh-CN" w:bidi="ar-SA"/>
        </w:rPr>
        <w:t xml:space="preserve">；降雪期间服从采购人统一调度清雪除冰、保障通道畅通；雪后清理残冰淤泥。</w:t>
      </w:r>
      <w:r/>
    </w:p>
    <w:p>
      <w:pPr>
        <w:pStyle w:val="714"/>
        <w:rPr>
          <w:rFonts w:hint="default"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 xml:space="preserve">6、</w:t>
      </w:r>
      <w:r>
        <w:rPr>
          <w:rFonts w:hint="default" w:ascii="宋体" w:hAnsi="宋体" w:eastAsia="宋体" w:cs="Times New Roman"/>
          <w:color w:val="000000"/>
          <w:sz w:val="24"/>
          <w:szCs w:val="24"/>
          <w:lang w:val="en-US" w:eastAsia="zh-CN" w:bidi="ar-SA"/>
        </w:rPr>
        <w:t xml:space="preserve">防汛保障</w:t>
      </w:r>
      <w:r/>
    </w:p>
    <w:p>
      <w:pPr>
        <w:pStyle w:val="714"/>
        <w:ind w:left="600" w:firstLine="480"/>
        <w:keepLines w:val="0"/>
        <w:keepNext w:val="0"/>
        <w:pageBreakBefore w:val="0"/>
        <w:widowControl w:val="off"/>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汛前清理排水沟、雨水篦杂物</w:t>
      </w:r>
      <w:r>
        <w:rPr>
          <w:rFonts w:hint="eastAsia" w:ascii="宋体" w:hAnsi="宋体" w:cs="Times New Roman"/>
          <w:color w:val="000000"/>
          <w:sz w:val="24"/>
          <w:szCs w:val="24"/>
          <w:lang w:val="en-US" w:eastAsia="zh-CN" w:bidi="ar-SA"/>
        </w:rPr>
        <w:t xml:space="preserve">；</w:t>
      </w:r>
      <w:r>
        <w:rPr>
          <w:rFonts w:hint="default" w:ascii="宋体" w:hAnsi="宋体" w:eastAsia="宋体" w:cs="Times New Roman"/>
          <w:color w:val="000000"/>
          <w:sz w:val="24"/>
          <w:szCs w:val="24"/>
          <w:lang w:val="en-US" w:eastAsia="zh-CN" w:bidi="ar-SA"/>
        </w:rPr>
        <w:t xml:space="preserve">雨天及时疏通排水口、打捞漂浮物；汛后清运淤泥垃圾，恢复环境。</w:t>
      </w:r>
      <w:r/>
    </w:p>
    <w:p>
      <w:pPr>
        <w:pStyle w:val="714"/>
        <w:rPr>
          <w:rFonts w:hint="eastAsia" w:eastAsia="宋体"/>
          <w:lang w:val="en-US" w:eastAsia="zh-CN"/>
        </w:rPr>
      </w:pPr>
      <w:r>
        <w:rPr>
          <w:rFonts w:hint="eastAsia" w:ascii="宋体" w:hAnsi="宋体" w:cs="Times New Roman"/>
          <w:color w:val="000000"/>
          <w:sz w:val="24"/>
          <w:szCs w:val="24"/>
          <w:lang w:val="en-US" w:eastAsia="zh-CN"/>
        </w:rPr>
        <w:t xml:space="preserve">7、人员要求（完全响应）：中标方优先聘用现服务于开发区环卫的保洁人员，并承诺做好人员分流工作。</w:t>
      </w:r>
      <w:r>
        <w:rPr>
          <w:rFonts w:hint="eastAsia" w:ascii="宋体" w:hAnsi="宋体" w:cs="Times New Roman"/>
          <w:bCs/>
          <w:color w:val="000000"/>
          <w:sz w:val="24"/>
          <w:szCs w:val="24"/>
          <w:lang w:val="en-US" w:eastAsia="zh-CN" w:bidi="ar-SA"/>
        </w:rPr>
        <w:t xml:space="preserve">根据服务内容和采购人需求配置，必须保证能够保质保量完成本项目所有工作。</w:t>
      </w:r>
      <w:r/>
    </w:p>
    <w:p>
      <w:pPr>
        <w:ind w:firstLine="480"/>
        <w:keepLines w:val="0"/>
        <w:keepNext w:val="0"/>
        <w:pageBreakBefore w:val="0"/>
        <w:spacing w:line="288"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88" w:lineRule="auto"/>
        <w:widowControl w:val="off"/>
        <w:rPr>
          <w:rFonts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w:t>
      </w:r>
      <w:r>
        <w:rPr>
          <w:rFonts w:ascii="宋体" w:hAnsi="宋体" w:eastAsia="宋体" w:cs="Times New Roman"/>
          <w:color w:val="000000" w:themeColor="text1"/>
          <w:sz w:val="24"/>
          <w:szCs w:val="24"/>
          <w:lang w:val="en-US" w:eastAsia="zh-CN"/>
          <w14:textFill>
            <w14:solidFill>
              <w14:schemeClr w14:val="tx1"/>
            </w14:solidFill>
          </w14:textFill>
        </w:rPr>
        <w:t xml:space="preserve">报价要求</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验收、配套服务</w:t>
      </w:r>
      <w:r>
        <w:rPr>
          <w:rFonts w:hint="eastAsia" w:ascii="宋体" w:hAnsi="宋体" w:eastAsia="宋体" w:cs="宋体"/>
          <w:sz w:val="24"/>
          <w:szCs w:val="24"/>
        </w:rPr>
        <w:t xml:space="preserve">等所有含税费用。同时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还应包含支付给员工的工资和国家强制缴纳的各种社会保障资金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以及供应商认为需要的其他费用等。</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还应包括保障服务正常运行应当具有的物资和服务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对服务正常运行应当具有的物资和服务理解不一致的以采购单位理解为准。</w:t>
      </w:r>
      <w:r/>
    </w:p>
    <w:p>
      <w:pPr>
        <w:ind w:firstLine="480"/>
        <w:keepLines w:val="0"/>
        <w:keepNext w:val="0"/>
        <w:pageBreakBefore w:val="0"/>
        <w:spacing w:line="288" w:lineRule="auto"/>
        <w:widowControl w:val="off"/>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2.实施要求</w:t>
      </w:r>
      <w:r/>
    </w:p>
    <w:p>
      <w:pPr>
        <w:ind w:firstLine="480"/>
        <w:keepLines w:val="0"/>
        <w:keepNext w:val="0"/>
        <w:pageBreakBefore w:val="0"/>
        <w:spacing w:line="288"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（1）总体要求</w:t>
      </w:r>
      <w:r/>
    </w:p>
    <w:p>
      <w:pPr>
        <w:ind w:firstLine="480"/>
        <w:keepLines w:val="0"/>
        <w:keepNext w:val="0"/>
        <w:pageBreakBefore w:val="0"/>
        <w:spacing w:line="288" w:lineRule="auto"/>
        <w:widowControl w:val="off"/>
        <w:rPr>
          <w:rFonts w:hint="eastAsia" w:ascii="宋体" w:hAnsi="宋体" w:cs="Times New Roman"/>
          <w:color w:val="000000"/>
          <w:sz w:val="24"/>
          <w:szCs w:val="24"/>
        </w:rPr>
      </w:pPr>
      <w:r>
        <w:rPr>
          <w:rFonts w:hint="eastAsia" w:ascii="宋体" w:hAnsi="宋体" w:cs="Times New Roman"/>
          <w:color w:val="000000"/>
          <w:sz w:val="24"/>
          <w:szCs w:val="24"/>
        </w:rPr>
        <w:t xml:space="preserve">保质保量完成服务范围内所有事项，严格按照标准配备人员、作业车辆、保洁机具</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劳动防护用具</w:t>
      </w:r>
      <w:r>
        <w:rPr>
          <w:rFonts w:hint="eastAsia" w:ascii="宋体" w:hAnsi="宋体" w:cs="Times New Roman"/>
          <w:color w:val="000000"/>
          <w:sz w:val="24"/>
          <w:szCs w:val="24"/>
          <w:lang w:val="en-US" w:eastAsia="zh-CN"/>
        </w:rPr>
        <w:t xml:space="preserve">及</w:t>
      </w:r>
      <w:r>
        <w:rPr>
          <w:rFonts w:hint="eastAsia" w:ascii="宋体" w:hAnsi="宋体" w:cs="Times New Roman"/>
          <w:color w:val="000000"/>
          <w:sz w:val="24"/>
          <w:szCs w:val="24"/>
        </w:rPr>
        <w:t xml:space="preserve">劳动防护用品。</w:t>
      </w:r>
      <w:r/>
    </w:p>
    <w:p>
      <w:pPr>
        <w:ind w:firstLine="480"/>
        <w:keepLines w:val="0"/>
        <w:keepNext w:val="0"/>
        <w:pageBreakBefore w:val="0"/>
        <w:spacing w:line="288" w:lineRule="auto"/>
        <w:widowControl w:val="off"/>
        <w:rPr>
          <w:rFonts w:ascii="宋体" w:hAnsi="宋体" w:eastAsia="宋体" w:cs="宋体"/>
          <w:color w:val="0000ff"/>
          <w:sz w:val="24"/>
          <w:szCs w:val="24"/>
          <w:lang w:val="en-US" w:eastAsia="zh-CN"/>
        </w:rPr>
      </w:pPr>
      <w:r>
        <w:rPr>
          <w:rFonts w:ascii="宋体" w:hAnsi="宋体" w:eastAsia="宋体" w:cs="宋体"/>
          <w:color w:val="000000"/>
          <w:sz w:val="24"/>
          <w:szCs w:val="24"/>
          <w:lang w:val="en-US" w:eastAsia="zh-CN"/>
        </w:rPr>
        <w:t xml:space="preserve">（</w:t>
      </w:r>
      <w:r>
        <w:rPr>
          <w:rFonts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服务要求</w:t>
      </w:r>
      <w:r/>
    </w:p>
    <w:p>
      <w:pPr>
        <w:ind w:firstLine="480"/>
        <w:keepLines w:val="0"/>
        <w:keepNext w:val="0"/>
        <w:pageBreakBefore w:val="0"/>
        <w:spacing w:line="288" w:lineRule="auto"/>
        <w:widowControl w:val="off"/>
        <w:rPr>
          <w:rFonts w:ascii="宋体" w:hAnsi="宋体" w:cs="宋体"/>
          <w:color w:val="000000"/>
          <w:sz w:val="24"/>
          <w:szCs w:val="24"/>
        </w:rPr>
      </w:pPr>
      <w:r>
        <w:rPr>
          <w:rFonts w:ascii="宋体" w:hAnsi="宋体" w:cs="宋体"/>
          <w:color w:val="000000"/>
          <w:sz w:val="24"/>
          <w:szCs w:val="24"/>
        </w:rPr>
        <w:t xml:space="preserve">通过市、区</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街道考核要求</w:t>
      </w:r>
      <w:r/>
    </w:p>
    <w:p>
      <w:pPr>
        <w:ind w:firstLine="480"/>
        <w:spacing w:line="288" w:lineRule="auto"/>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）考核要求</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市、区环卫考核：每月按照南京市、六合区相关部门下发通报为准，市级督办单（考核扣分）每1分扣除5000元，相同督办单未整改或整改不及时，重复出现每1分扣除10000元；区级督办单（考核扣分）每1分扣除3000元，相同督办单未整改或整改不及时，重复出现每1分扣除5000元；街道所有考核均以督办单形式下发，督办单每1分扣除</w:t>
      </w:r>
      <w:r>
        <w:rPr>
          <w:rFonts w:hint="eastAsia" w:ascii="宋体" w:hAnsi="宋体" w:cs="Times New Roman"/>
          <w:color w:val="000000"/>
          <w:sz w:val="24"/>
          <w:szCs w:val="24"/>
          <w:lang w:val="en-US" w:eastAsia="zh-CN"/>
        </w:rPr>
        <w:t xml:space="preserve">1</w:t>
      </w:r>
      <w:r>
        <w:rPr>
          <w:rFonts w:hint="eastAsia" w:ascii="宋体" w:hAnsi="宋体" w:cs="Times New Roman"/>
          <w:color w:val="000000"/>
          <w:sz w:val="24"/>
          <w:szCs w:val="24"/>
        </w:rPr>
        <w:t xml:space="preserve">000元，相同督办单未整改或整改不及时，重复出现每1分扣除2000元。</w:t>
      </w:r>
      <w:r/>
    </w:p>
    <w:p>
      <w:pPr>
        <w:ind w:firstLine="480"/>
        <w:spacing w:line="288"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2）考核办法为</w:t>
      </w:r>
      <w:r>
        <w:rPr>
          <w:rFonts w:hint="eastAsia" w:ascii="宋体" w:hAnsi="宋体" w:cs="Times New Roman"/>
          <w:color w:val="000000"/>
          <w:sz w:val="24"/>
          <w:szCs w:val="24"/>
          <w:lang w:eastAsia="zh-CN"/>
        </w:rPr>
        <w:t xml:space="preserve">龙池街道</w:t>
      </w:r>
      <w:r>
        <w:rPr>
          <w:rFonts w:hint="eastAsia" w:ascii="宋体" w:hAnsi="宋体" w:cs="Times New Roman"/>
          <w:color w:val="000000"/>
          <w:sz w:val="24"/>
          <w:szCs w:val="24"/>
        </w:rPr>
        <w:t xml:space="preserve">环卫作业质量考核评分细则</w:t>
      </w:r>
      <w:r>
        <w:rPr>
          <w:rFonts w:hint="eastAsia" w:ascii="宋体" w:hAnsi="宋体" w:eastAsia="宋体" w:cs="宋体"/>
          <w:bCs/>
          <w:color w:val="000000"/>
          <w:sz w:val="24"/>
          <w:szCs w:val="24"/>
        </w:rPr>
        <w:t xml:space="preserve">。详见附件。</w:t>
      </w:r>
      <w:r/>
    </w:p>
    <w:p>
      <w:pPr>
        <w:ind w:firstLine="480"/>
        <w:keepLines w:val="0"/>
        <w:keepNext w:val="0"/>
        <w:pageBreakBefore w:val="0"/>
        <w:spacing w:line="288"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付款条件</w:t>
      </w:r>
      <w:r/>
    </w:p>
    <w:p>
      <w:pPr>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p>
    <w:p>
      <w:pPr>
        <w:ind w:firstLine="480"/>
        <w:keepLines w:val="0"/>
        <w:keepNext w:val="0"/>
        <w:pageBreakBefore w:val="0"/>
        <w:spacing w:line="288" w:lineRule="auto"/>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ff"/>
          <w:sz w:val="24"/>
          <w:szCs w:val="24"/>
          <w:lang w:eastAsia="zh-CN"/>
        </w:rPr>
        <w:t xml:space="preserve">，</w:t>
      </w:r>
      <w:r>
        <w:rPr>
          <w:rFonts w:hint="eastAsia" w:ascii="宋体" w:hAnsi="宋体" w:eastAsia="宋体" w:cs="Times New Roman"/>
          <w:color w:val="000000" w:themeColor="text1"/>
          <w:sz w:val="24"/>
          <w:szCs w:val="24"/>
          <w:lang w:eastAsia="zh-CN"/>
          <w14:textFill>
            <w14:solidFill>
              <w14:schemeClr w14:val="tx1"/>
            </w14:solidFill>
          </w14:textFill>
        </w:rPr>
        <w:t xml:space="preserve">按合同支付</w:t>
      </w:r>
      <w:r>
        <w:rPr>
          <w:rFonts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t xml:space="preserve">（2）交付地点：采购人指定地点</w:t>
      </w:r>
      <w:r>
        <w:rPr>
          <w:rFonts w:hint="eastAsia" w:ascii="宋体" w:hAnsi="宋体" w:eastAsia="宋体" w:cs="宋体"/>
          <w:bCs/>
          <w:color w:val="000000"/>
          <w:sz w:val="24"/>
          <w:szCs w:val="24"/>
          <w:lang w:val="en-US" w:eastAsia="zh-CN"/>
        </w:rPr>
        <w:t xml:space="preserve">。</w:t>
      </w:r>
      <w:r/>
    </w:p>
    <w:p>
      <w:pPr>
        <w:ind w:firstLine="480"/>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5.履约保证金</w:t>
      </w:r>
      <w:r/>
    </w:p>
    <w:p>
      <w:pPr>
        <w:ind w:firstLine="480"/>
        <w:keepLines w:val="0"/>
        <w:keepNext w:val="0"/>
        <w:pageBreakBefore w:val="0"/>
        <w:spacing w:line="288" w:lineRule="auto"/>
        <w:widowControl w:val="off"/>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t xml:space="preserve">以第三章合同文本</w:t>
      </w:r>
      <w:r>
        <w:rPr>
          <w:rFonts w:hint="eastAsia" w:ascii="宋体" w:hAnsi="宋体" w:eastAsia="宋体" w:cs="宋体"/>
          <w:bCs/>
          <w:color w:val="000000"/>
          <w:sz w:val="24"/>
          <w:szCs w:val="24"/>
          <w:lang w:val="en-US" w:eastAsia="zh-CN"/>
        </w:rPr>
        <w:t xml:space="preserve">内容</w:t>
      </w:r>
      <w:r>
        <w:rPr>
          <w:rFonts w:ascii="宋体" w:hAnsi="宋体" w:eastAsia="宋体" w:cs="宋体"/>
          <w:bCs/>
          <w:color w:val="000000"/>
          <w:sz w:val="24"/>
          <w:szCs w:val="24"/>
          <w:lang w:val="en-US" w:eastAsia="zh-CN"/>
        </w:rPr>
        <w:t xml:space="preserve">为准。</w:t>
      </w:r>
      <w:r/>
    </w:p>
    <w:p>
      <w:pPr>
        <w:ind w:firstLine="480"/>
        <w:spacing w:line="252" w:lineRule="auto"/>
        <w:rPr>
          <w:rFonts w:hint="eastAsia" w:ascii="宋体" w:hAnsi="宋体" w:cs="宋体"/>
          <w:bCs/>
          <w:sz w:val="24"/>
          <w:szCs w:val="24"/>
        </w:rPr>
      </w:pPr>
      <w:r/>
      <w:bookmarkStart w:id="194" w:name="OLE_LINK1"/>
      <w:r>
        <w:rPr>
          <w:rFonts w:hint="eastAsia" w:ascii="宋体" w:hAnsi="宋体" w:cs="宋体"/>
          <w:bCs/>
          <w:sz w:val="24"/>
          <w:szCs w:val="24"/>
        </w:rPr>
        <w:t xml:space="preserve">6.其他要求</w:t>
      </w:r>
      <w:bookmarkEnd w:id="194"/>
      <w:r/>
    </w:p>
    <w:p>
      <w:pPr>
        <w:ind w:firstLine="480"/>
        <w:spacing w:line="252"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1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bookmarkStart w:id="195" w:name="_Toc120614281"/>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ind w:right="840" w:firstLine="216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lang w:eastAsia="zh-CN"/>
        </w:rPr>
        <w:t xml:space="preserve">三、评标标准中</w:t>
      </w:r>
      <w:r>
        <w:rPr>
          <w:rFonts w:hint="eastAsia" w:ascii="宋体" w:hAnsi="宋体" w:eastAsia="宋体" w:cs="宋体"/>
          <w:color w:val="000000" w:themeColor="text1"/>
          <w:sz w:val="24"/>
          <w:szCs w:val="24"/>
          <w:lang w:val="en-US" w:eastAsia="zh-CN"/>
          <w14:textFill>
            <w14:solidFill>
              <w14:schemeClr w14:val="tx1"/>
            </w14:solidFill>
          </w14:textFill>
        </w:rPr>
        <w:t xml:space="preserve">2.1-2.5项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lang w:eastAsia="zh-CN"/>
          <w14:textFill>
            <w14:solidFill>
              <w14:schemeClr w14:val="tx1"/>
            </w14:solidFill>
          </w14:textFill>
        </w:rPr>
        <w:t xml:space="preserve">名</w:t>
      </w:r>
      <w:r>
        <w:rPr>
          <w:rFonts w:hint="eastAsia" w:ascii="宋体" w:hAnsi="宋体" w:eastAsia="宋体" w:cs="宋体"/>
          <w:sz w:val="24"/>
          <w:szCs w:val="24"/>
        </w:rPr>
        <w:t xml:space="preserve">中标候选人。</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80"/>
        <w:keepLines w:val="0"/>
        <w:keepNext w:val="0"/>
        <w:pageBreakBefore w:val="0"/>
        <w:spacing w:line="264" w:lineRule="auto"/>
        <w:widowControl w:val="off"/>
        <w:rPr>
          <w:rFonts w:hint="eastAsia" w:ascii="宋体" w:hAnsi="宋体"/>
          <w:sz w:val="24"/>
          <w:szCs w:val="24"/>
          <w:lang w:val="zh-CN"/>
        </w:rPr>
      </w:pPr>
      <w:r>
        <w:rPr>
          <w:rFonts w:hint="eastAsia" w:ascii="宋体" w:hAnsi="宋体"/>
          <w:sz w:val="24"/>
          <w:szCs w:val="24"/>
          <w:lang w:val="zh-CN"/>
        </w:rPr>
        <w:t xml:space="preserve">1.本项目如既有本国产品又有非本国产品参与竞争，依法对本国产品给予价格评审优惠，对本国产品的报价给予20%的价格扣除，用扣除后的价格参与评审。</w:t>
      </w:r>
      <w:r/>
    </w:p>
    <w:p>
      <w:pPr>
        <w:ind w:firstLine="480"/>
        <w:keepLines w:val="0"/>
        <w:keepNext w:val="0"/>
        <w:pageBreakBefore w:val="0"/>
        <w:spacing w:line="264" w:lineRule="auto"/>
        <w:widowControl w:val="off"/>
        <w:rPr>
          <w:rFonts w:hint="eastAsia" w:ascii="宋体" w:hAnsi="宋体"/>
          <w:sz w:val="24"/>
          <w:szCs w:val="24"/>
          <w:lang w:val="zh-CN"/>
        </w:rPr>
      </w:pPr>
      <w:r>
        <w:rPr>
          <w:rFonts w:hint="eastAsia" w:ascii="宋体" w:hAnsi="宋体"/>
          <w:sz w:val="24"/>
          <w:szCs w:val="24"/>
          <w:lang w:val="zh-CN"/>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264" w:lineRule="auto"/>
        <w:widowControl w:val="off"/>
        <w:rPr>
          <w:rFonts w:hint="eastAsia" w:ascii="宋体" w:hAnsi="宋体"/>
          <w:sz w:val="24"/>
          <w:szCs w:val="24"/>
          <w:lang w:val="zh-CN"/>
        </w:rPr>
      </w:pPr>
      <w:r>
        <w:rPr>
          <w:rFonts w:hint="eastAsia" w:ascii="宋体" w:hAnsi="宋体"/>
          <w:sz w:val="24"/>
          <w:szCs w:val="24"/>
          <w:lang w:val="zh-CN"/>
        </w:rPr>
        <w:t xml:space="preserve">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按照采购文件要求在《投标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ind w:firstLine="480"/>
        <w:keepLines w:val="0"/>
        <w:keepNext w:val="0"/>
        <w:pageBreakBefore w:val="0"/>
        <w:spacing w:line="264" w:lineRule="auto"/>
        <w:widowControl w:val="off"/>
        <w:rPr>
          <w:rFonts w:hint="eastAsia" w:ascii="宋体" w:hAnsi="宋体"/>
          <w:sz w:val="24"/>
          <w:szCs w:val="24"/>
          <w:lang w:val="zh-CN"/>
        </w:rPr>
      </w:pPr>
      <w:r>
        <w:rPr>
          <w:rFonts w:hint="eastAsia" w:ascii="宋体" w:hAnsi="宋体"/>
          <w:sz w:val="24"/>
          <w:szCs w:val="24"/>
          <w:lang w:val="zh-CN"/>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keepLines w:val="0"/>
        <w:keepNext w:val="0"/>
        <w:pageBreakBefore w:val="0"/>
        <w:spacing w:line="264" w:lineRule="auto"/>
        <w:widowControl w:val="off"/>
        <w:rPr>
          <w:rFonts w:hint="eastAsia" w:ascii="宋体" w:hAnsi="宋体"/>
          <w:sz w:val="24"/>
          <w:szCs w:val="24"/>
          <w:lang w:val="zh-CN"/>
        </w:rPr>
      </w:pPr>
      <w:r>
        <w:rPr>
          <w:rFonts w:hint="eastAsia" w:ascii="宋体" w:hAnsi="宋体"/>
          <w:sz w:val="24"/>
          <w:szCs w:val="24"/>
          <w:lang w:val="zh-CN"/>
        </w:rPr>
        <w:t xml:space="preserve">4.对本国产品的支持政策与政府采购支持中小企业、节能环保等优惠政策叠加适用，对应执行价格扣除政策的项目，统一在原报价的基础上给予价格扣除。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00" w:themeColor="text1"/>
          <w:sz w:val="24"/>
          <w:szCs w:val="24"/>
          <w:u w:val="none"/>
          <w:lang w:val="zh-CN" w:eastAsia="zh-CN"/>
          <w14:textFill>
            <w14:solidFill>
              <w14:schemeClr w14:val="tx1"/>
            </w14:solidFill>
          </w14:textFill>
        </w:rPr>
        <w:t xml:space="preserve">10%</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rPr>
          <w:rFonts w:hint="eastAsia"/>
          <w:lang w:eastAsia="zh-CN"/>
        </w:rPr>
      </w:pPr>
      <w:r>
        <w:rPr>
          <w:rFonts w:hint="eastAsia"/>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Bdr>
          <w:bottom w:val="none" w:color="auto" w:sz="0" w:space="0"/>
        </w:pBdr>
      </w:pPr>
      <w:r>
        <w:rPr>
          <w:rFonts w:hint="eastAsia" w:ascii="黑体" w:hAnsi="黑体" w:eastAsia="黑体" w:cs="黑体"/>
          <w:b w:val="0"/>
          <w:bCs w:val="0"/>
          <w:color w:val="000000"/>
          <w:sz w:val="24"/>
          <w:szCs w:val="24"/>
          <w:lang w:eastAsia="zh-CN"/>
        </w:rPr>
        <w:t xml:space="preserve">三、评标标准</w:t>
      </w:r>
      <w:r/>
    </w:p>
    <w:tbl>
      <w:tblPr>
        <w:tblStyle w:val="66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51"/>
        <w:gridCol w:w="727"/>
        <w:gridCol w:w="7105"/>
        <w:gridCol w:w="504"/>
        <w:gridCol w:w="534"/>
      </w:tblGrid>
      <w:tr>
        <w:trPr>
          <w:jc w:val="center"/>
          <w:trHeight w:val="296"/>
          <w:tblHeader/>
        </w:trPr>
        <w:tc>
          <w:tcPr>
            <w:tcW w:w="551" w:type="dxa"/>
            <w:vAlign w:val="center"/>
            <w:textDirection w:val="lrTb"/>
            <w:noWrap w:val="false"/>
          </w:tcPr>
          <w:p>
            <w:pPr>
              <w:jc w:val="center"/>
              <w:spacing w:line="240" w:lineRule="auto"/>
              <w:rPr>
                <w:rFonts w:hint="eastAsia" w:ascii="宋体" w:hAnsi="宋体" w:cs="宋体"/>
                <w:b/>
                <w:bCs/>
                <w:spacing w:val="-2"/>
              </w:rPr>
            </w:pPr>
            <w:r>
              <w:rPr>
                <w:rFonts w:hint="eastAsia" w:ascii="宋体" w:hAnsi="宋体" w:cs="宋体"/>
                <w:b/>
                <w:bCs/>
                <w:spacing w:val="-2"/>
              </w:rPr>
              <w:t xml:space="preserve">序号</w:t>
            </w:r>
            <w:r/>
          </w:p>
        </w:tc>
        <w:tc>
          <w:tcPr>
            <w:tcW w:w="727" w:type="dxa"/>
            <w:vAlign w:val="center"/>
            <w:textDirection w:val="lrTb"/>
            <w:noWrap w:val="false"/>
          </w:tcPr>
          <w:p>
            <w:pPr>
              <w:jc w:val="center"/>
              <w:spacing w:line="240" w:lineRule="auto"/>
              <w:rPr>
                <w:rFonts w:hint="eastAsia" w:ascii="宋体" w:hAnsi="宋体" w:cs="宋体"/>
                <w:b/>
                <w:bCs/>
                <w:spacing w:val="-2"/>
              </w:rPr>
            </w:pPr>
            <w:r>
              <w:rPr>
                <w:rFonts w:hint="eastAsia" w:ascii="宋体" w:hAnsi="宋体" w:cs="宋体"/>
                <w:b/>
                <w:bCs/>
                <w:spacing w:val="-2"/>
              </w:rPr>
              <w:t xml:space="preserve">评审</w:t>
            </w:r>
            <w:r/>
          </w:p>
          <w:p>
            <w:pPr>
              <w:jc w:val="center"/>
              <w:spacing w:line="240" w:lineRule="auto"/>
              <w:rPr>
                <w:rFonts w:hint="eastAsia" w:ascii="宋体" w:hAnsi="宋体" w:cs="宋体"/>
                <w:b/>
                <w:bCs/>
                <w:spacing w:val="-2"/>
              </w:rPr>
            </w:pPr>
            <w:r>
              <w:rPr>
                <w:rFonts w:hint="eastAsia" w:ascii="宋体" w:hAnsi="宋体" w:cs="宋体"/>
                <w:b/>
                <w:bCs/>
                <w:spacing w:val="-2"/>
              </w:rPr>
              <w:t xml:space="preserve">因素</w:t>
            </w:r>
            <w:r/>
          </w:p>
        </w:tc>
        <w:tc>
          <w:tcPr>
            <w:tcW w:w="7105" w:type="dxa"/>
            <w:vAlign w:val="center"/>
            <w:textDirection w:val="lrTb"/>
            <w:noWrap w:val="false"/>
          </w:tcPr>
          <w:p>
            <w:pPr>
              <w:jc w:val="center"/>
              <w:spacing w:line="240" w:lineRule="auto"/>
              <w:rPr>
                <w:rFonts w:hint="eastAsia" w:ascii="宋体" w:hAnsi="宋体" w:cs="宋体"/>
                <w:b/>
                <w:bCs/>
                <w:spacing w:val="-2"/>
              </w:rPr>
            </w:pPr>
            <w:r>
              <w:rPr>
                <w:rFonts w:hint="eastAsia" w:ascii="宋体" w:hAnsi="宋体" w:cs="宋体"/>
                <w:b/>
                <w:bCs/>
                <w:spacing w:val="-2"/>
              </w:rPr>
              <w:t xml:space="preserve">评审细则</w:t>
            </w:r>
            <w:r/>
          </w:p>
        </w:tc>
        <w:tc>
          <w:tcPr>
            <w:tcW w:w="504" w:type="dxa"/>
            <w:vAlign w:val="center"/>
            <w:textDirection w:val="lrTb"/>
            <w:noWrap w:val="false"/>
          </w:tcPr>
          <w:p>
            <w:pPr>
              <w:jc w:val="center"/>
              <w:spacing w:line="240" w:lineRule="auto"/>
              <w:rPr>
                <w:rFonts w:hint="eastAsia" w:ascii="宋体" w:hAnsi="宋体" w:cs="宋体"/>
                <w:b/>
                <w:bCs/>
                <w:spacing w:val="-2"/>
              </w:rPr>
            </w:pPr>
            <w:r>
              <w:rPr>
                <w:rFonts w:hint="eastAsia" w:ascii="宋体" w:hAnsi="宋体" w:cs="宋体"/>
                <w:b/>
                <w:bCs/>
                <w:spacing w:val="-2"/>
              </w:rPr>
              <w:t xml:space="preserve">分值</w:t>
            </w:r>
            <w:r/>
          </w:p>
        </w:tc>
        <w:tc>
          <w:tcPr>
            <w:tcW w:w="534" w:type="dxa"/>
            <w:vAlign w:val="center"/>
            <w:textDirection w:val="lrTb"/>
            <w:noWrap w:val="false"/>
          </w:tcPr>
          <w:p>
            <w:pPr>
              <w:jc w:val="center"/>
              <w:spacing w:line="240" w:lineRule="auto"/>
              <w:rPr>
                <w:rFonts w:hint="eastAsia" w:ascii="宋体" w:hAnsi="宋体" w:cs="宋体"/>
                <w:b/>
                <w:bCs/>
                <w:spacing w:val="-2"/>
              </w:rPr>
            </w:pPr>
            <w:r>
              <w:rPr>
                <w:rFonts w:hint="eastAsia" w:ascii="宋体" w:hAnsi="宋体" w:cs="宋体"/>
                <w:b/>
                <w:bCs/>
                <w:spacing w:val="-2"/>
              </w:rPr>
              <w:t xml:space="preserve">类型</w:t>
            </w:r>
            <w:r/>
          </w:p>
        </w:tc>
      </w:tr>
      <w:tr>
        <w:trPr>
          <w:jc w:val="center"/>
          <w:trHeight w:val="460"/>
        </w:trPr>
        <w:tc>
          <w:tcPr>
            <w:gridSpan w:val="5"/>
            <w:tcW w:w="9421" w:type="dxa"/>
            <w:vAlign w:val="center"/>
            <w:textDirection w:val="lrTb"/>
            <w:noWrap w:val="false"/>
          </w:tcPr>
          <w:p>
            <w:pPr>
              <w:jc w:val="both"/>
              <w:spacing w:line="240" w:lineRule="auto"/>
              <w:rPr>
                <w:rFonts w:hint="default" w:ascii="宋体" w:hAnsi="宋体" w:eastAsia="宋体" w:cs="宋体"/>
                <w:lang w:val="en-US" w:eastAsia="zh-CN"/>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b/>
                <w:bCs/>
                <w:spacing w:val="-2"/>
                <w:lang w:val="en-US" w:eastAsia="zh-CN"/>
              </w:rPr>
              <w:t xml:space="preserve">25分</w:t>
            </w:r>
            <w:r/>
          </w:p>
        </w:tc>
      </w:tr>
      <w:tr>
        <w:trPr>
          <w:jc w:val="center"/>
          <w:trHeight w:val="808"/>
        </w:trPr>
        <w:tc>
          <w:tcPr>
            <w:tcW w:w="551" w:type="dxa"/>
            <w:vAlign w:val="center"/>
            <w:textDirection w:val="lrTb"/>
            <w:noWrap w:val="false"/>
          </w:tcPr>
          <w:p>
            <w:pPr>
              <w:jc w:val="center"/>
              <w:spacing w:line="240"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727" w:type="dxa"/>
            <w:vAlign w:val="center"/>
            <w:textDirection w:val="lrTb"/>
            <w:noWrap w:val="false"/>
          </w:tcPr>
          <w:p>
            <w:pPr>
              <w:jc w:val="center"/>
              <w:spacing w:line="240" w:lineRule="auto"/>
              <w:rPr>
                <w:rFonts w:hint="eastAsia" w:ascii="宋体" w:hAnsi="宋体" w:cs="宋体"/>
              </w:rPr>
            </w:pPr>
            <w:r>
              <w:rPr>
                <w:rFonts w:hint="eastAsia" w:ascii="宋体" w:hAnsi="宋体" w:cs="宋体"/>
                <w:spacing w:val="-2"/>
              </w:rPr>
              <w:t xml:space="preserve">价格分</w:t>
            </w:r>
            <w:r/>
          </w:p>
        </w:tc>
        <w:tc>
          <w:tcPr>
            <w:tcW w:w="7105" w:type="dxa"/>
            <w:vAlign w:val="center"/>
            <w:textDirection w:val="lrTb"/>
            <w:noWrap w:val="false"/>
          </w:tcPr>
          <w:p>
            <w:pPr>
              <w:jc w:val="left"/>
              <w:spacing w:line="240" w:lineRule="auto"/>
              <w:rPr>
                <w:rFonts w:hint="default" w:ascii="宋体" w:hAnsi="宋体" w:eastAsia="宋体" w:cs="宋体"/>
                <w:lang w:val="en-US" w:eastAsia="zh-CN"/>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w:t>
            </w:r>
            <w:r>
              <w:rPr>
                <w:rFonts w:hint="eastAsia" w:ascii="宋体" w:hAnsi="宋体" w:cs="宋体"/>
                <w:lang w:val="en-US" w:eastAsia="zh-CN"/>
              </w:rPr>
              <w:t xml:space="preserve">25</w:t>
            </w:r>
            <w:r/>
          </w:p>
        </w:tc>
        <w:tc>
          <w:tcPr>
            <w:tcW w:w="504" w:type="dxa"/>
            <w:vAlign w:val="center"/>
            <w:textDirection w:val="lrTb"/>
            <w:noWrap w:val="false"/>
          </w:tcPr>
          <w:p>
            <w:pPr>
              <w:jc w:val="center"/>
              <w:spacing w:line="240" w:lineRule="auto"/>
              <w:rPr>
                <w:rFonts w:hint="default" w:ascii="宋体" w:hAnsi="宋体" w:eastAsia="宋体" w:cs="宋体"/>
                <w:lang w:val="en-US" w:eastAsia="zh-CN"/>
              </w:rPr>
            </w:pPr>
            <w:r>
              <w:rPr>
                <w:rFonts w:hint="eastAsia" w:ascii="宋体" w:hAnsi="宋体" w:cs="宋体"/>
                <w:lang w:val="en-US" w:eastAsia="zh-CN"/>
              </w:rPr>
              <w:t xml:space="preserve">25</w:t>
            </w:r>
            <w:r/>
          </w:p>
        </w:tc>
        <w:tc>
          <w:tcPr>
            <w:tcW w:w="534" w:type="dxa"/>
            <w:vAlign w:val="center"/>
            <w:textDirection w:val="lrTb"/>
            <w:noWrap w:val="false"/>
          </w:tcPr>
          <w:p>
            <w:pPr>
              <w:jc w:val="center"/>
              <w:spacing w:line="240"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W w:w="9421" w:type="dxa"/>
            <w:vAlign w:val="center"/>
            <w:textDirection w:val="lrTb"/>
            <w:noWrap w:val="false"/>
          </w:tcPr>
          <w:p>
            <w:pPr>
              <w:jc w:val="both"/>
              <w:spacing w:line="240" w:lineRule="auto"/>
              <w:rPr>
                <w:rFonts w:hint="default" w:ascii="宋体" w:hAnsi="宋体" w:eastAsia="宋体" w:cs="宋体"/>
                <w:lang w:val="en-US" w:eastAsia="zh-CN"/>
              </w:rPr>
            </w:pPr>
            <w:r>
              <w:rPr>
                <w:rFonts w:hint="eastAsia" w:ascii="宋体" w:hAnsi="宋体" w:cs="宋体"/>
                <w:b/>
                <w:bCs/>
                <w:spacing w:val="-3"/>
              </w:rPr>
              <w:t xml:space="preserve">2服务</w:t>
            </w:r>
            <w:r>
              <w:rPr>
                <w:rFonts w:hint="eastAsia" w:ascii="宋体" w:hAnsi="宋体" w:cs="宋体"/>
                <w:b/>
                <w:bCs/>
                <w:spacing w:val="-3"/>
                <w:lang w:val="en-US" w:eastAsia="zh-CN"/>
              </w:rPr>
              <w:t xml:space="preserve">34分</w:t>
            </w:r>
            <w:r/>
          </w:p>
        </w:tc>
      </w:tr>
      <w:tr>
        <w:trPr>
          <w:jc w:val="center"/>
          <w:trHeight w:val="305"/>
        </w:trPr>
        <w:tc>
          <w:tcPr>
            <w:tcW w:w="551" w:type="dxa"/>
            <w:vAlign w:val="center"/>
            <w:textDirection w:val="lrTb"/>
            <w:noWrap w:val="false"/>
          </w:tcPr>
          <w:p>
            <w:pPr>
              <w:jc w:val="center"/>
              <w:spacing w:line="240" w:lineRule="auto"/>
              <w:rPr>
                <w:rFonts w:hint="eastAsia" w:ascii="宋体" w:hAnsi="宋体" w:cs="宋体"/>
                <w:spacing w:val="-2"/>
              </w:rPr>
            </w:pPr>
            <w:r>
              <w:rPr>
                <w:rFonts w:hint="eastAsia" w:ascii="宋体" w:hAnsi="宋体" w:cs="宋体"/>
                <w:spacing w:val="-2"/>
              </w:rPr>
              <w:t xml:space="preserve">2.1</w:t>
            </w:r>
            <w:r/>
          </w:p>
        </w:tc>
        <w:tc>
          <w:tcPr>
            <w:tcW w:w="727" w:type="dxa"/>
            <w:vAlign w:val="center"/>
            <w:textDirection w:val="lrTb"/>
            <w:noWrap w:val="false"/>
          </w:tcPr>
          <w:p>
            <w:pPr>
              <w:jc w:val="center"/>
              <w:spacing w:before="68" w:line="240" w:lineRule="auto"/>
              <w:rPr>
                <w:rFonts w:hint="eastAsia" w:ascii="宋体" w:hAnsi="宋体" w:cs="宋体"/>
                <w:spacing w:val="-2"/>
              </w:rPr>
            </w:pPr>
            <w:r>
              <w:rPr>
                <w:rFonts w:hint="eastAsia" w:ascii="宋体" w:hAnsi="宋体" w:cs="宋体"/>
                <w:spacing w:val="-2"/>
              </w:rPr>
              <w:t xml:space="preserve">项目运行管理</w:t>
            </w:r>
            <w:r/>
          </w:p>
        </w:tc>
        <w:tc>
          <w:tcPr>
            <w:tcW w:w="7105" w:type="dxa"/>
            <w:vAlign w:val="center"/>
            <w:textDirection w:val="lrTb"/>
            <w:noWrap w:val="false"/>
          </w:tcPr>
          <w:p>
            <w:pPr>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采购需求编制项目运行管理方案，</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组织机构图</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道路保洁工作方案</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垃圾分类收运工作方案。</w:t>
            </w:r>
            <w:r>
              <w:rPr>
                <w:rFonts w:hint="eastAsia" w:ascii="宋体" w:hAnsi="宋体" w:cs="宋体"/>
                <w:spacing w:val="1"/>
                <w:lang w:val="en-US"/>
              </w:rPr>
              <w:t xml:space="preserve">以上每项内容逐项评分：</w:t>
            </w:r>
            <w:r/>
          </w:p>
          <w:p>
            <w:pPr>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完整合理，且专门针对本项目，契合采购需求视为符合；方案内容属于通用类，非专门针对本项目，部分契合采购需求视为部分符合；方案内容非专门针对本项目，脱离采购需求视为不符合。</w:t>
            </w:r>
            <w:r/>
          </w:p>
          <w:p>
            <w:pPr>
              <w:jc w:val="left"/>
              <w:spacing w:line="240" w:lineRule="auto"/>
              <w:rPr>
                <w:rFonts w:hint="eastAsia" w:ascii="宋体" w:hAnsi="宋体" w:cs="宋体"/>
                <w:spacing w:val="1"/>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p>
        </w:tc>
        <w:tc>
          <w:tcPr>
            <w:tcW w:w="504" w:type="dxa"/>
            <w:vAlign w:val="center"/>
            <w:textDirection w:val="lrTb"/>
            <w:noWrap w:val="false"/>
          </w:tcPr>
          <w:p>
            <w:pPr>
              <w:jc w:val="center"/>
              <w:spacing w:line="240" w:lineRule="auto"/>
              <w:rPr>
                <w:rFonts w:hint="eastAsia" w:ascii="宋体" w:hAnsi="宋体" w:cs="宋体"/>
              </w:rPr>
            </w:pPr>
            <w:r>
              <w:rPr>
                <w:rFonts w:hint="eastAsia" w:ascii="宋体" w:hAnsi="宋体" w:cs="宋体"/>
                <w:lang w:val="en-US" w:eastAsia="zh-CN"/>
              </w:rPr>
              <w:t xml:space="preserve">6</w:t>
            </w:r>
            <w:r/>
          </w:p>
        </w:tc>
        <w:tc>
          <w:tcPr>
            <w:tcW w:w="534" w:type="dxa"/>
            <w:vAlign w:val="center"/>
            <w:textDirection w:val="lrTb"/>
            <w:noWrap w:val="false"/>
          </w:tcPr>
          <w:p>
            <w:pPr>
              <w:jc w:val="center"/>
              <w:spacing w:line="240" w:lineRule="auto"/>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889"/>
        </w:trPr>
        <w:tc>
          <w:tcPr>
            <w:tcW w:w="551" w:type="dxa"/>
            <w:vAlign w:val="center"/>
            <w:textDirection w:val="lrTb"/>
            <w:noWrap w:val="false"/>
          </w:tcPr>
          <w:p>
            <w:pPr>
              <w:jc w:val="center"/>
              <w:spacing w:line="240" w:lineRule="auto"/>
              <w:rPr>
                <w:rFonts w:hint="eastAsia" w:ascii="宋体" w:hAnsi="宋体" w:cs="宋体"/>
                <w:spacing w:val="-2"/>
                <w:highlight w:val="none"/>
              </w:rPr>
            </w:pPr>
            <w:r>
              <w:rPr>
                <w:rFonts w:hint="eastAsia" w:ascii="宋体" w:hAnsi="宋体" w:cs="宋体"/>
                <w:spacing w:val="-2"/>
              </w:rPr>
              <w:t xml:space="preserve">2.2</w:t>
            </w:r>
            <w:r/>
          </w:p>
        </w:tc>
        <w:tc>
          <w:tcPr>
            <w:tcW w:w="727" w:type="dxa"/>
            <w:vAlign w:val="center"/>
            <w:textDirection w:val="lrTb"/>
            <w:noWrap w:val="false"/>
          </w:tcPr>
          <w:p>
            <w:pPr>
              <w:jc w:val="center"/>
              <w:spacing w:before="68" w:line="240" w:lineRule="auto"/>
              <w:rPr>
                <w:rFonts w:hint="eastAsia" w:ascii="宋体" w:hAnsi="宋体" w:cs="宋体"/>
                <w:spacing w:val="-2"/>
                <w:highlight w:val="none"/>
              </w:rPr>
            </w:pPr>
            <w:r>
              <w:rPr>
                <w:rFonts w:hint="eastAsia" w:ascii="宋体" w:hAnsi="宋体" w:cs="宋体"/>
                <w:spacing w:val="-2"/>
                <w:highlight w:val="none"/>
              </w:rPr>
              <w:t xml:space="preserve">员工管理制度</w:t>
            </w:r>
            <w:r/>
          </w:p>
        </w:tc>
        <w:tc>
          <w:tcPr>
            <w:tcW w:w="7105"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采购需求编制员工管理制度，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p>
          <w:p>
            <w:pPr>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w:t>
            </w:r>
            <w:r>
              <w:rPr>
                <w:rFonts w:hint="eastAsia" w:ascii="宋体" w:hAnsi="宋体" w:cs="宋体"/>
                <w:color w:val="000000"/>
                <w:spacing w:val="1"/>
                <w:highlight w:val="none"/>
              </w:rPr>
              <w:t xml:space="preserve">，且专门针对本项目，契合采购需求视为符合；方案内容属于通用类，非专门针对本项目，部分契合采购需求视为部分符合；方案内容非专门针对本项目，脱离采购需求视为不符合。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分；部分符合得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p>
        </w:tc>
        <w:tc>
          <w:tcPr>
            <w:tcW w:w="504" w:type="dxa"/>
            <w:vAlign w:val="center"/>
            <w:textDirection w:val="lrTb"/>
            <w:noWrap w:val="false"/>
          </w:tcPr>
          <w:p>
            <w:pPr>
              <w:jc w:val="center"/>
              <w:spacing w:line="240" w:lineRule="auto"/>
              <w:rPr>
                <w:rFonts w:hint="eastAsia" w:ascii="宋体" w:hAnsi="宋体" w:eastAsia="宋体" w:cs="宋体"/>
                <w:color w:val="000000"/>
                <w:highlight w:val="none"/>
                <w:lang w:eastAsia="zh-CN"/>
              </w:rPr>
            </w:pPr>
            <w:r>
              <w:rPr>
                <w:rFonts w:hint="eastAsia" w:ascii="宋体" w:hAnsi="宋体" w:cs="宋体"/>
                <w:lang w:val="en-US" w:eastAsia="zh-CN"/>
              </w:rPr>
              <w:t xml:space="preserve">6</w:t>
            </w:r>
            <w:r/>
          </w:p>
        </w:tc>
        <w:tc>
          <w:tcPr>
            <w:tcW w:w="534" w:type="dxa"/>
            <w:vAlign w:val="center"/>
            <w:textDirection w:val="lrTb"/>
            <w:noWrap w:val="false"/>
          </w:tcPr>
          <w:p>
            <w:pPr>
              <w:jc w:val="center"/>
              <w:spacing w:line="240" w:lineRule="auto"/>
              <w:rPr>
                <w:rFonts w:hint="eastAsia" w:ascii="宋体" w:hAnsi="宋体" w:cs="宋体"/>
                <w:color w:val="000000"/>
                <w:highlight w:val="none"/>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395"/>
        </w:trPr>
        <w:tc>
          <w:tcPr>
            <w:tcW w:w="551" w:type="dxa"/>
            <w:vAlign w:val="center"/>
            <w:textDirection w:val="lrTb"/>
            <w:noWrap w:val="false"/>
          </w:tcPr>
          <w:p>
            <w:pPr>
              <w:jc w:val="center"/>
              <w:spacing w:line="240" w:lineRule="auto"/>
              <w:rPr>
                <w:rFonts w:hint="eastAsia" w:ascii="宋体" w:hAnsi="宋体" w:cs="宋体"/>
                <w:spacing w:val="-2"/>
              </w:rPr>
            </w:pPr>
            <w:r>
              <w:rPr>
                <w:rFonts w:hint="eastAsia" w:ascii="宋体" w:hAnsi="宋体" w:cs="宋体"/>
                <w:spacing w:val="-2"/>
              </w:rPr>
              <w:t xml:space="preserve">2.3</w:t>
            </w:r>
            <w:r/>
          </w:p>
        </w:tc>
        <w:tc>
          <w:tcPr>
            <w:tcW w:w="727" w:type="dxa"/>
            <w:vAlign w:val="center"/>
            <w:textDirection w:val="lrTb"/>
            <w:noWrap w:val="false"/>
          </w:tcPr>
          <w:p>
            <w:pPr>
              <w:jc w:val="center"/>
              <w:spacing w:line="240" w:lineRule="auto"/>
              <w:rPr>
                <w:rFonts w:hint="eastAsia" w:ascii="宋体" w:hAnsi="宋体" w:cs="宋体"/>
                <w:spacing w:val="-2"/>
              </w:rPr>
            </w:pPr>
            <w:r>
              <w:rPr>
                <w:rFonts w:hint="eastAsia" w:ascii="宋体" w:hAnsi="宋体" w:cs="宋体"/>
                <w:spacing w:val="-2"/>
              </w:rPr>
              <w:t xml:space="preserve">质量(含机 械化作业)管理制度</w:t>
            </w:r>
            <w:r/>
          </w:p>
        </w:tc>
        <w:tc>
          <w:tcPr>
            <w:tcW w:w="7105" w:type="dxa"/>
            <w:vAlign w:val="center"/>
            <w:textDirection w:val="lrTb"/>
            <w:noWrap w:val="false"/>
          </w:tcPr>
          <w:p>
            <w:pPr>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采购需求编制质量(含机 械化作业)管理制度，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人员管理</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车辆管理</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监控监管管理等方面综合评分。</w:t>
            </w:r>
            <w:r>
              <w:rPr>
                <w:rFonts w:hint="eastAsia" w:ascii="宋体" w:hAnsi="宋体" w:cs="宋体"/>
                <w:spacing w:val="1"/>
                <w:lang w:val="en-US"/>
              </w:rPr>
              <w:t xml:space="preserve">以上每项内容逐项评分：</w:t>
            </w:r>
            <w:r/>
          </w:p>
          <w:p>
            <w:pPr>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完整合理，且专门针对本项目，契合采购需求视为符合；方案内容属于通用类，非专门针对本项目，部分契合采购需求视为部分符合；方案内容非专门针对本项目，脱离采购需求视为不符合。</w:t>
            </w:r>
            <w:r/>
          </w:p>
          <w:p>
            <w:pPr>
              <w:jc w:val="left"/>
              <w:spacing w:line="240" w:lineRule="auto"/>
              <w:rPr>
                <w:rFonts w:hint="eastAsia" w:ascii="宋体" w:hAnsi="宋体" w:cs="宋体"/>
                <w:spacing w:val="1"/>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p>
        </w:tc>
        <w:tc>
          <w:tcPr>
            <w:tcW w:w="504" w:type="dxa"/>
            <w:vAlign w:val="center"/>
            <w:textDirection w:val="lrTb"/>
            <w:noWrap w:val="false"/>
          </w:tcPr>
          <w:p>
            <w:pPr>
              <w:jc w:val="center"/>
              <w:spacing w:line="240" w:lineRule="auto"/>
              <w:rPr>
                <w:rFonts w:hint="eastAsia" w:ascii="宋体" w:hAnsi="宋体" w:cs="宋体"/>
              </w:rPr>
            </w:pPr>
            <w:r>
              <w:rPr>
                <w:rFonts w:hint="eastAsia" w:ascii="宋体" w:hAnsi="宋体" w:cs="宋体"/>
                <w:lang w:val="en-US" w:eastAsia="zh-CN"/>
              </w:rPr>
              <w:t xml:space="preserve">6</w:t>
            </w:r>
            <w:r/>
          </w:p>
        </w:tc>
        <w:tc>
          <w:tcPr>
            <w:tcW w:w="534" w:type="dxa"/>
            <w:vAlign w:val="center"/>
            <w:textDirection w:val="lrTb"/>
            <w:noWrap w:val="false"/>
          </w:tcPr>
          <w:p>
            <w:pPr>
              <w:jc w:val="center"/>
              <w:spacing w:line="240" w:lineRule="auto"/>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54"/>
        </w:trPr>
        <w:tc>
          <w:tcPr>
            <w:tcW w:w="551" w:type="dxa"/>
            <w:vAlign w:val="center"/>
            <w:textDirection w:val="lrTb"/>
            <w:noWrap w:val="false"/>
          </w:tcPr>
          <w:p>
            <w:pPr>
              <w:jc w:val="center"/>
              <w:spacing w:line="240" w:lineRule="auto"/>
              <w:rPr>
                <w:rFonts w:hint="eastAsia" w:ascii="宋体" w:hAnsi="宋体" w:cs="宋体"/>
                <w:spacing w:val="-2"/>
                <w:highlight w:val="none"/>
              </w:rPr>
            </w:pPr>
            <w:r>
              <w:rPr>
                <w:rFonts w:hint="eastAsia" w:ascii="宋体" w:hAnsi="宋体" w:cs="宋体"/>
                <w:spacing w:val="-2"/>
              </w:rPr>
              <w:t xml:space="preserve">2.4</w:t>
            </w:r>
            <w:r/>
          </w:p>
        </w:tc>
        <w:tc>
          <w:tcPr>
            <w:tcW w:w="727" w:type="dxa"/>
            <w:vAlign w:val="center"/>
            <w:textDirection w:val="lrTb"/>
            <w:noWrap w:val="false"/>
          </w:tcPr>
          <w:p>
            <w:pPr>
              <w:jc w:val="center"/>
              <w:spacing w:line="240" w:lineRule="auto"/>
              <w:rPr>
                <w:rFonts w:hint="eastAsia" w:ascii="宋体" w:hAnsi="宋体" w:cs="宋体"/>
                <w:spacing w:val="-4"/>
                <w:highlight w:val="none"/>
              </w:rPr>
            </w:pPr>
            <w:r>
              <w:rPr>
                <w:rFonts w:hint="eastAsia" w:ascii="宋体" w:hAnsi="宋体" w:cs="宋体"/>
                <w:spacing w:val="-4"/>
                <w:highlight w:val="none"/>
              </w:rPr>
              <w:t xml:space="preserve">内部考核管理制度</w:t>
            </w:r>
            <w:r/>
          </w:p>
        </w:tc>
        <w:tc>
          <w:tcPr>
            <w:tcW w:w="7105" w:type="dxa"/>
            <w:vAlign w:val="center"/>
            <w:textDirection w:val="lrTb"/>
            <w:noWrap w:val="false"/>
          </w:tcPr>
          <w:p>
            <w:pPr>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w:t>
            </w:r>
            <w:r>
              <w:rPr>
                <w:rFonts w:hint="eastAsia" w:ascii="宋体" w:hAnsi="宋体" w:cs="宋体"/>
                <w:color w:val="auto"/>
                <w:spacing w:val="1"/>
                <w:highlight w:val="none"/>
              </w:rPr>
              <w:t xml:space="preserve">龙池街道环卫作业内部考核管理制度</w:t>
            </w:r>
            <w:r>
              <w:rPr>
                <w:rFonts w:hint="eastAsia" w:ascii="宋体" w:hAnsi="宋体" w:cs="宋体"/>
                <w:spacing w:val="1"/>
                <w:highlight w:val="none"/>
              </w:rPr>
              <w:t xml:space="preserve">，</w:t>
            </w:r>
            <w:r>
              <w:rPr>
                <w:rFonts w:hint="eastAsia" w:ascii="宋体" w:hAnsi="宋体" w:cs="宋体"/>
                <w:spacing w:val="1"/>
                <w:lang w:val="en-US" w:eastAsia="zh-CN"/>
              </w:rPr>
              <w:t xml:space="preserve">内容包含：</w:t>
            </w:r>
            <w:r>
              <w:rPr>
                <w:rFonts w:hint="eastAsia" w:ascii="宋体" w:hAnsi="宋体" w:cs="宋体"/>
                <w:spacing w:val="1"/>
                <w:highlight w:val="none"/>
              </w:rPr>
              <w:t xml:space="preserve">1</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制订公司内部考核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2</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项目经理考核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3</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巡查管理人员考核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4</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工作人员考核。</w:t>
            </w:r>
            <w:r>
              <w:rPr>
                <w:rFonts w:hint="eastAsia" w:ascii="宋体" w:hAnsi="宋体" w:cs="宋体"/>
                <w:spacing w:val="1"/>
                <w:highlight w:val="none"/>
                <w:lang w:val="en-US"/>
              </w:rPr>
              <w:t xml:space="preserve">以上每项内容逐项评分：</w:t>
            </w:r>
            <w:r/>
          </w:p>
          <w:p>
            <w:pPr>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rPr>
              <w:t xml:space="preserve">，且专门针对本项目，契合采购需求视为符合；方案内容属于通用类，非专门针对本项目，部分契合采购需求视为部分符合；方案内容非专门针对本项目，脱离采购需求视为不符合。</w:t>
            </w:r>
            <w:r/>
          </w:p>
          <w:p>
            <w:pPr>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p>
        </w:tc>
        <w:tc>
          <w:tcPr>
            <w:tcW w:w="504" w:type="dxa"/>
            <w:vAlign w:val="center"/>
            <w:textDirection w:val="lrTb"/>
            <w:noWrap w:val="false"/>
          </w:tcPr>
          <w:p>
            <w:pPr>
              <w:jc w:val="center"/>
              <w:spacing w:line="240" w:lineRule="auto"/>
              <w:rPr>
                <w:rFonts w:hint="eastAsia" w:ascii="宋体" w:hAnsi="宋体" w:cs="宋体"/>
              </w:rPr>
            </w:pPr>
            <w:r>
              <w:rPr>
                <w:rFonts w:hint="eastAsia" w:ascii="宋体" w:hAnsi="宋体" w:cs="宋体"/>
                <w:lang w:val="en-US" w:eastAsia="zh-CN"/>
              </w:rPr>
              <w:t xml:space="preserve">8</w:t>
            </w:r>
            <w:r/>
          </w:p>
        </w:tc>
        <w:tc>
          <w:tcPr>
            <w:tcW w:w="534" w:type="dxa"/>
            <w:vAlign w:val="center"/>
            <w:textDirection w:val="lrTb"/>
            <w:noWrap w:val="false"/>
          </w:tcPr>
          <w:p>
            <w:pPr>
              <w:jc w:val="center"/>
              <w:spacing w:line="240" w:lineRule="auto"/>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0"/>
        </w:trPr>
        <w:tc>
          <w:tcPr>
            <w:tcW w:w="551" w:type="dxa"/>
            <w:vAlign w:val="center"/>
            <w:textDirection w:val="lrTb"/>
            <w:noWrap w:val="false"/>
          </w:tcPr>
          <w:p>
            <w:pPr>
              <w:jc w:val="center"/>
              <w:spacing w:line="240" w:lineRule="auto"/>
              <w:rPr>
                <w:rFonts w:hint="eastAsia" w:ascii="宋体" w:hAnsi="宋体" w:cs="宋体"/>
                <w:spacing w:val="-2"/>
                <w:highlight w:val="none"/>
              </w:rPr>
            </w:pPr>
            <w:r>
              <w:rPr>
                <w:rFonts w:hint="eastAsia" w:ascii="宋体" w:hAnsi="宋体" w:cs="宋体"/>
                <w:spacing w:val="-2"/>
              </w:rPr>
              <w:t xml:space="preserve">2.5</w:t>
            </w:r>
            <w:r/>
          </w:p>
        </w:tc>
        <w:tc>
          <w:tcPr>
            <w:tcW w:w="727" w:type="dxa"/>
            <w:vAlign w:val="center"/>
            <w:textDirection w:val="lrTb"/>
            <w:noWrap w:val="false"/>
          </w:tcPr>
          <w:p>
            <w:pPr>
              <w:jc w:val="center"/>
              <w:spacing w:line="240" w:lineRule="auto"/>
              <w:rPr>
                <w:rFonts w:hint="eastAsia" w:ascii="宋体" w:hAnsi="宋体" w:cs="宋体"/>
                <w:spacing w:val="-4"/>
                <w:highlight w:val="none"/>
              </w:rPr>
            </w:pPr>
            <w:r>
              <w:rPr>
                <w:rFonts w:hint="eastAsia" w:ascii="宋体" w:hAnsi="宋体" w:cs="宋体"/>
                <w:spacing w:val="-4"/>
                <w:highlight w:val="none"/>
              </w:rPr>
              <w:t xml:space="preserve">应急处置预案</w:t>
            </w:r>
            <w:r/>
          </w:p>
        </w:tc>
        <w:tc>
          <w:tcPr>
            <w:tcW w:w="7105" w:type="dxa"/>
            <w:vAlign w:val="center"/>
            <w:textDirection w:val="lrTb"/>
            <w:noWrap w:val="false"/>
          </w:tcPr>
          <w:p>
            <w:pPr>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采购需求编制应急处置保障方案，内容包含：</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台风、扫雪、防雨汛等自然灾害</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节假日、重大活动保障措施</w:t>
            </w: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3.</w:t>
            </w:r>
            <w:r>
              <w:rPr>
                <w:rFonts w:hint="eastAsia" w:ascii="宋体" w:hAnsi="宋体" w:cs="宋体"/>
                <w:color w:val="000000"/>
                <w:lang w:bidi="ar"/>
              </w:rPr>
              <w:t xml:space="preserve">公共卫生事件应急预案；</w:t>
            </w:r>
            <w:r>
              <w:rPr>
                <w:rFonts w:hint="eastAsia" w:ascii="宋体" w:hAnsi="宋体" w:cs="宋体"/>
                <w:spacing w:val="1"/>
                <w:highlight w:val="none"/>
                <w:lang w:val="en-US" w:eastAsia="zh-CN"/>
              </w:rPr>
              <w:t xml:space="preserve">4.</w:t>
            </w:r>
            <w:r>
              <w:rPr>
                <w:rFonts w:hint="eastAsia" w:ascii="宋体" w:hAnsi="宋体" w:cs="宋体"/>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p>
          <w:p>
            <w:pPr>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rPr>
              <w:t xml:space="preserve">方案内容制订全面，细致，且专门针对本项目，契合采购需求视为符合；方案内容属于通用类，非专门针对本项目，部分契合采购需求视为部分符合；方案内容非专门针对本项目，脱离采购需求视为不符合。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rPr>
              <w:t xml:space="preserve">上述每项内容符合得</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分；部分符合得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分；不符合或不提供不得分。</w:t>
            </w:r>
            <w:r/>
          </w:p>
        </w:tc>
        <w:tc>
          <w:tcPr>
            <w:tcW w:w="504" w:type="dxa"/>
            <w:vAlign w:val="center"/>
            <w:textDirection w:val="lrTb"/>
            <w:noWrap w:val="false"/>
          </w:tcPr>
          <w:p>
            <w:pPr>
              <w:jc w:val="center"/>
              <w:spacing w:line="240" w:lineRule="auto"/>
              <w:rPr>
                <w:rFonts w:ascii="宋体" w:hAnsi="宋体" w:eastAsia="宋体" w:cs="宋体"/>
                <w:highlight w:val="none"/>
                <w:lang w:val="en-US" w:eastAsia="zh-CN"/>
              </w:rPr>
            </w:pPr>
            <w:r>
              <w:rPr>
                <w:rFonts w:hint="eastAsia" w:ascii="宋体" w:hAnsi="宋体" w:cs="宋体"/>
                <w:lang w:val="en-US" w:eastAsia="zh-CN"/>
              </w:rPr>
              <w:t xml:space="preserve">8</w:t>
            </w:r>
            <w:r/>
          </w:p>
        </w:tc>
        <w:tc>
          <w:tcPr>
            <w:tcW w:w="534" w:type="dxa"/>
            <w:vAlign w:val="center"/>
            <w:textDirection w:val="lrTb"/>
            <w:noWrap w:val="false"/>
          </w:tcPr>
          <w:p>
            <w:pPr>
              <w:jc w:val="center"/>
              <w:spacing w:line="240" w:lineRule="auto"/>
              <w:rPr>
                <w:rFonts w:hint="eastAsia" w:ascii="宋体" w:hAnsi="宋体" w:cs="宋体"/>
                <w:spacing w:val="-6"/>
                <w:highlight w:val="none"/>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455"/>
        </w:trPr>
        <w:tc>
          <w:tcPr>
            <w:gridSpan w:val="5"/>
            <w:tcW w:w="9421" w:type="dxa"/>
            <w:vAlign w:val="center"/>
            <w:textDirection w:val="lrTb"/>
            <w:noWrap w:val="false"/>
          </w:tcPr>
          <w:p>
            <w:pPr>
              <w:spacing w:line="240" w:lineRule="auto"/>
              <w:rPr>
                <w:rFonts w:hint="eastAsia" w:ascii="宋体" w:hAnsi="宋体" w:eastAsia="宋体" w:cs="宋体"/>
                <w:lang w:val="en-US" w:eastAsia="zh-CN"/>
              </w:rPr>
            </w:pPr>
            <w:r>
              <w:rPr>
                <w:rFonts w:hint="eastAsia" w:ascii="宋体" w:hAnsi="宋体" w:cs="宋体"/>
                <w:b/>
                <w:bCs/>
                <w:spacing w:val="-3"/>
              </w:rPr>
              <w:t xml:space="preserve">3业绩</w:t>
            </w:r>
            <w:r>
              <w:rPr>
                <w:rFonts w:hint="eastAsia" w:ascii="宋体" w:hAnsi="宋体" w:cs="宋体"/>
                <w:b/>
                <w:bCs/>
                <w:spacing w:val="-3"/>
                <w:lang w:val="en-US" w:eastAsia="zh-CN"/>
              </w:rPr>
              <w:t xml:space="preserve">3分</w:t>
            </w:r>
            <w:r/>
          </w:p>
        </w:tc>
      </w:tr>
      <w:tr>
        <w:trPr>
          <w:jc w:val="center"/>
          <w:trHeight w:val="455"/>
        </w:trPr>
        <w:tc>
          <w:tcPr>
            <w:tcW w:w="551" w:type="dxa"/>
            <w:vAlign w:val="center"/>
            <w:textDirection w:val="lrTb"/>
            <w:noWrap w:val="false"/>
          </w:tcPr>
          <w:p>
            <w:pPr>
              <w:jc w:val="center"/>
              <w:spacing w:line="240" w:lineRule="auto"/>
              <w:rPr>
                <w:rFonts w:hint="eastAsia" w:ascii="宋体" w:hAnsi="宋体" w:cs="宋体"/>
                <w:spacing w:val="-2"/>
              </w:rPr>
            </w:pPr>
            <w:r>
              <w:rPr>
                <w:rFonts w:hint="eastAsia" w:ascii="宋体" w:hAnsi="宋体" w:cs="宋体"/>
                <w:spacing w:val="-2"/>
              </w:rPr>
              <w:t xml:space="preserve">3.1</w:t>
            </w:r>
            <w:r/>
          </w:p>
        </w:tc>
        <w:tc>
          <w:tcPr>
            <w:tcW w:w="727" w:type="dxa"/>
            <w:vAlign w:val="center"/>
            <w:textDirection w:val="lrTb"/>
            <w:noWrap w:val="false"/>
          </w:tcPr>
          <w:p>
            <w:pPr>
              <w:jc w:val="center"/>
              <w:spacing w:line="240" w:lineRule="auto"/>
              <w:rPr>
                <w:rFonts w:hint="eastAsia" w:ascii="宋体" w:hAnsi="宋体" w:cs="宋体"/>
                <w:spacing w:val="-2"/>
              </w:rPr>
            </w:pPr>
            <w:r>
              <w:rPr>
                <w:rFonts w:hint="eastAsia" w:ascii="宋体" w:hAnsi="宋体" w:cs="宋体"/>
                <w:spacing w:val="-1"/>
              </w:rPr>
              <w:t xml:space="preserve">投标人业绩</w:t>
            </w:r>
            <w:r/>
          </w:p>
        </w:tc>
        <w:tc>
          <w:tcPr>
            <w:tcW w:w="7105" w:type="dxa"/>
            <w:vAlign w:val="center"/>
            <w:textDirection w:val="lrTb"/>
            <w:noWrap w:val="false"/>
          </w:tcPr>
          <w:p>
            <w:pPr>
              <w:jc w:val="left"/>
              <w:keepLines w:val="0"/>
              <w:keepNext w:val="0"/>
              <w:pageBreakBefore w:val="0"/>
              <w:spacing w:line="240" w:lineRule="auto"/>
              <w:widowControl w:val="off"/>
              <w:rPr>
                <w:rFonts w:hint="eastAsia"/>
              </w:rPr>
            </w:pPr>
            <w:r>
              <w:rPr>
                <w:rFonts w:hint="eastAsia" w:ascii="宋体" w:hAnsi="宋体" w:cs="宋体"/>
                <w:spacing w:val="1"/>
                <w:highlight w:val="none"/>
                <w:lang w:eastAsia="zh-CN"/>
              </w:rPr>
              <w:t xml:space="preserve">提供2022年1月1日(含)以来类似项目业绩(服务内容至少包含环卫保洁),每提供1个得</w:t>
            </w:r>
            <w:r>
              <w:rPr>
                <w:rFonts w:hint="eastAsia" w:ascii="宋体" w:hAnsi="宋体" w:cs="宋体"/>
                <w:spacing w:val="1"/>
                <w:highlight w:val="none"/>
                <w:lang w:val="en-US" w:eastAsia="zh-CN"/>
              </w:rPr>
              <w:t xml:space="preserve">1</w:t>
            </w:r>
            <w:r>
              <w:rPr>
                <w:rFonts w:hint="eastAsia" w:ascii="宋体" w:hAnsi="宋体" w:cs="宋体"/>
                <w:spacing w:val="1"/>
                <w:highlight w:val="none"/>
                <w:lang w:eastAsia="zh-CN"/>
              </w:rPr>
              <w:t xml:space="preserve">分，最多得</w:t>
            </w:r>
            <w:r>
              <w:rPr>
                <w:rFonts w:hint="eastAsia" w:ascii="宋体" w:hAnsi="宋体" w:cs="宋体"/>
                <w:spacing w:val="1"/>
                <w:highlight w:val="none"/>
                <w:lang w:val="en-US" w:eastAsia="zh-CN"/>
              </w:rPr>
              <w:t xml:space="preserve">3</w:t>
            </w:r>
            <w:r>
              <w:rPr>
                <w:rFonts w:hint="eastAsia" w:ascii="宋体" w:hAnsi="宋体" w:cs="宋体"/>
                <w:spacing w:val="1"/>
                <w:highlight w:val="none"/>
                <w:lang w:eastAsia="zh-CN"/>
              </w:rPr>
              <w:t xml:space="preserve">分。(时间以合同签订时间为准，提供有效合同、该项目任意2个月与业主单位的发票，证明材料缺项或未提供的不得分。)</w:t>
            </w:r>
            <w:r/>
          </w:p>
        </w:tc>
        <w:tc>
          <w:tcPr>
            <w:tcW w:w="504" w:type="dxa"/>
            <w:vAlign w:val="center"/>
            <w:textDirection w:val="lrTb"/>
            <w:noWrap w:val="false"/>
          </w:tcPr>
          <w:p>
            <w:pPr>
              <w:jc w:val="center"/>
              <w:spacing w:line="240" w:lineRule="auto"/>
              <w:rPr>
                <w:rFonts w:hint="eastAsia" w:ascii="宋体" w:hAnsi="宋体" w:eastAsia="宋体" w:cs="宋体"/>
                <w:lang w:eastAsia="zh-CN"/>
              </w:rPr>
            </w:pPr>
            <w:r>
              <w:rPr>
                <w:rFonts w:hint="eastAsia" w:ascii="宋体" w:hAnsi="宋体" w:cs="宋体"/>
                <w:lang w:val="en-US" w:eastAsia="zh-CN"/>
              </w:rPr>
              <w:t xml:space="preserve">3</w:t>
            </w:r>
            <w:r/>
          </w:p>
        </w:tc>
        <w:tc>
          <w:tcPr>
            <w:tcW w:w="534" w:type="dxa"/>
            <w:vAlign w:val="center"/>
            <w:textDirection w:val="lrTb"/>
            <w:noWrap w:val="false"/>
          </w:tcPr>
          <w:p>
            <w:pPr>
              <w:jc w:val="center"/>
              <w:spacing w:line="240"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W w:w="9421" w:type="dxa"/>
            <w:vAlign w:val="top"/>
            <w:textDirection w:val="lrTb"/>
            <w:noWrap w:val="false"/>
          </w:tcPr>
          <w:p>
            <w:pPr>
              <w:spacing w:line="240" w:lineRule="auto"/>
              <w:rPr>
                <w:rFonts w:hint="default" w:ascii="宋体" w:hAnsi="宋体" w:eastAsia="宋体" w:cs="宋体"/>
                <w:lang w:val="en-US" w:eastAsia="zh-CN"/>
              </w:rPr>
            </w:pPr>
            <w:r>
              <w:rPr>
                <w:rFonts w:hint="eastAsia" w:ascii="宋体" w:hAnsi="宋体" w:cs="宋体"/>
                <w:b/>
                <w:bCs/>
                <w:spacing w:val="-3"/>
              </w:rPr>
              <w:t xml:space="preserve">4履约能力</w:t>
            </w:r>
            <w:r>
              <w:rPr>
                <w:rFonts w:hint="eastAsia" w:ascii="宋体" w:hAnsi="宋体" w:cs="宋体"/>
                <w:b/>
                <w:bCs/>
                <w:spacing w:val="-3"/>
                <w:lang w:val="en-US" w:eastAsia="zh-CN"/>
              </w:rPr>
              <w:t xml:space="preserve">38分</w:t>
            </w:r>
            <w:r/>
          </w:p>
        </w:tc>
      </w:tr>
      <w:tr>
        <w:trPr>
          <w:jc w:val="center"/>
          <w:trHeight w:val="90"/>
        </w:trPr>
        <w:tc>
          <w:tcPr>
            <w:tcW w:w="551" w:type="dxa"/>
            <w:vAlign w:val="center"/>
            <w:textDirection w:val="lrTb"/>
            <w:noWrap w:val="false"/>
          </w:tcPr>
          <w:p>
            <w:pPr>
              <w:jc w:val="center"/>
              <w:spacing w:line="240" w:lineRule="auto"/>
              <w:widowControl/>
              <w:rPr>
                <w:rFonts w:hint="default" w:ascii="宋体" w:hAnsi="宋体" w:eastAsia="宋体" w:cs="宋体"/>
                <w:color w:val="000000"/>
                <w:highlight w:val="none"/>
                <w:lang w:val="en-US" w:eastAsia="zh-CN" w:bidi="ar"/>
              </w:rPr>
            </w:pPr>
            <w:r>
              <w:rPr>
                <w:rFonts w:hint="eastAsia" w:ascii="宋体" w:hAnsi="宋体" w:cs="宋体"/>
                <w:color w:val="000000"/>
                <w:highlight w:val="none"/>
                <w:lang w:val="en-US" w:eastAsia="zh-CN" w:bidi="ar"/>
              </w:rPr>
              <w:t xml:space="preserve">4.1</w:t>
            </w:r>
            <w:r/>
          </w:p>
        </w:tc>
        <w:tc>
          <w:tcPr>
            <w:tcW w:w="727" w:type="dxa"/>
            <w:vAlign w:val="center"/>
            <w:textDirection w:val="lrTb"/>
            <w:noWrap w:val="false"/>
          </w:tcPr>
          <w:p>
            <w:pPr>
              <w:jc w:val="center"/>
              <w:spacing w:line="240" w:lineRule="auto"/>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清扫人员保障</w:t>
            </w:r>
            <w:r/>
          </w:p>
        </w:tc>
        <w:tc>
          <w:tcPr>
            <w:tcW w:w="7105" w:type="dxa"/>
            <w:vAlign w:val="top"/>
            <w:textDirection w:val="lrTb"/>
            <w:noWrap w:val="false"/>
          </w:tcPr>
          <w:p>
            <w:pPr>
              <w:jc w:val="left"/>
              <w:keepLines w:val="0"/>
              <w:keepNext w:val="0"/>
              <w:pageBreakBefore w:val="0"/>
              <w:spacing w:line="24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投标人承诺按规范配置作业人员至少200人，并承诺所有道路保洁及垃圾分类收运人员配置电动保洁三轮车，如违反承诺甲方有权无条件终止合同。提供书面承诺书的得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分，未提供不得分。(提供承诺函，格式自拟)</w:t>
            </w:r>
            <w:r/>
          </w:p>
        </w:tc>
        <w:tc>
          <w:tcPr>
            <w:tcW w:w="504" w:type="dxa"/>
            <w:vAlign w:val="center"/>
            <w:textDirection w:val="lrTb"/>
            <w:noWrap w:val="false"/>
          </w:tcPr>
          <w:p>
            <w:pPr>
              <w:jc w:val="center"/>
              <w:spacing w:line="240" w:lineRule="auto"/>
              <w:rPr>
                <w:rFonts w:hint="default" w:ascii="宋体" w:hAnsi="宋体" w:cs="宋体"/>
                <w:lang w:val="en-US" w:eastAsia="zh-CN"/>
              </w:rPr>
            </w:pPr>
            <w:r>
              <w:rPr>
                <w:rFonts w:hint="eastAsia" w:ascii="宋体" w:hAnsi="宋体" w:cs="宋体"/>
                <w:lang w:val="en-US" w:eastAsia="zh-CN"/>
              </w:rPr>
              <w:t xml:space="preserve">2</w:t>
            </w:r>
            <w:r/>
          </w:p>
        </w:tc>
        <w:tc>
          <w:tcPr>
            <w:tcW w:w="534" w:type="dxa"/>
            <w:vAlign w:val="center"/>
            <w:textDirection w:val="lrTb"/>
            <w:noWrap w:val="false"/>
          </w:tcPr>
          <w:p>
            <w:pPr>
              <w:jc w:val="center"/>
              <w:spacing w:line="240"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90"/>
        </w:trPr>
        <w:tc>
          <w:tcPr>
            <w:tcW w:w="551" w:type="dxa"/>
            <w:vAlign w:val="center"/>
            <w:textDirection w:val="lrTb"/>
            <w:noWrap w:val="false"/>
          </w:tcPr>
          <w:p>
            <w:pPr>
              <w:jc w:val="center"/>
              <w:spacing w:line="240" w:lineRule="auto"/>
              <w:rPr>
                <w:rFonts w:hint="eastAsia" w:ascii="宋体" w:hAnsi="宋体" w:eastAsia="宋体" w:cs="宋体"/>
                <w:spacing w:val="-2"/>
                <w:highlight w:val="none"/>
                <w:lang w:eastAsia="zh-CN"/>
              </w:rPr>
            </w:pPr>
            <w:r>
              <w:rPr>
                <w:rFonts w:hint="eastAsia" w:ascii="宋体" w:hAnsi="宋体" w:cs="宋体"/>
                <w:spacing w:val="-2"/>
                <w:highlight w:val="none"/>
              </w:rPr>
              <w:t xml:space="preserve">4.</w:t>
            </w:r>
            <w:r>
              <w:rPr>
                <w:rFonts w:hint="eastAsia" w:ascii="宋体" w:hAnsi="宋体" w:cs="宋体"/>
                <w:spacing w:val="-2"/>
                <w:highlight w:val="none"/>
                <w:lang w:val="en-US" w:eastAsia="zh-CN"/>
              </w:rPr>
              <w:t xml:space="preserve">2</w:t>
            </w:r>
            <w:r/>
          </w:p>
        </w:tc>
        <w:tc>
          <w:tcPr>
            <w:tcW w:w="727" w:type="dxa"/>
            <w:vAlign w:val="center"/>
            <w:textDirection w:val="lrTb"/>
            <w:noWrap w:val="false"/>
          </w:tcPr>
          <w:p>
            <w:pPr>
              <w:jc w:val="center"/>
              <w:spacing w:line="240" w:lineRule="auto"/>
              <w:widowControl/>
              <w:rPr>
                <w:rFonts w:ascii="宋体" w:hAnsi="宋体" w:cs="宋体"/>
                <w:spacing w:val="-1"/>
                <w:highlight w:val="none"/>
              </w:rPr>
            </w:pPr>
            <w:r>
              <w:rPr>
                <w:rFonts w:hint="eastAsia" w:ascii="宋体" w:hAnsi="宋体" w:cs="宋体"/>
                <w:color w:val="000000"/>
                <w:highlight w:val="none"/>
                <w:lang w:bidi="ar"/>
              </w:rPr>
              <w:t xml:space="preserve">管理团队</w:t>
            </w:r>
            <w:r/>
          </w:p>
        </w:tc>
        <w:tc>
          <w:tcPr>
            <w:tcW w:w="7105" w:type="dxa"/>
            <w:vAlign w:val="top"/>
            <w:textDirection w:val="lrTb"/>
            <w:noWrap w:val="false"/>
          </w:tcPr>
          <w:p>
            <w:pPr>
              <w:jc w:val="left"/>
              <w:keepLines w:val="0"/>
              <w:keepNext w:val="0"/>
              <w:pageBreakBefore w:val="0"/>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1、投标人拟投入本项目的项目负责人在2022年1月1日(含)以来具有担任环卫保洁项目负责人经验，拥有环卫作业项目经理(高级)证书和城市环卫管理师(高级)证书，并提供对应甲方单位出具的履约优秀(好评或满意</w:t>
            </w:r>
            <w:r>
              <w:rPr>
                <w:rFonts w:hint="eastAsia" w:ascii="宋体" w:hAnsi="宋体" w:cs="宋体"/>
                <w:color w:val="auto"/>
                <w:highlight w:val="none"/>
                <w:lang w:eastAsia="zh-CN"/>
              </w:rPr>
              <w:t xml:space="preserve">等</w:t>
            </w:r>
            <w:r>
              <w:rPr>
                <w:rFonts w:hint="eastAsia" w:ascii="宋体" w:hAnsi="宋体" w:cs="宋体"/>
                <w:color w:val="auto"/>
                <w:highlight w:val="none"/>
              </w:rPr>
              <w:t xml:space="preserve">)评价材料</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每提供一个业绩得</w:t>
            </w:r>
            <w:r>
              <w:rPr>
                <w:rFonts w:hint="eastAsia" w:ascii="宋体" w:hAnsi="宋体" w:cs="宋体"/>
                <w:color w:val="auto"/>
                <w:highlight w:val="none"/>
                <w:lang w:val="en-US" w:eastAsia="zh-CN"/>
              </w:rPr>
              <w:t xml:space="preserve">0.5</w:t>
            </w:r>
            <w:r>
              <w:rPr>
                <w:rFonts w:hint="eastAsia" w:ascii="宋体" w:hAnsi="宋体" w:cs="宋体"/>
                <w:color w:val="auto"/>
                <w:highlight w:val="none"/>
              </w:rPr>
              <w:t xml:space="preserve">分，</w:t>
            </w:r>
            <w:r>
              <w:rPr>
                <w:rFonts w:hint="eastAsia" w:ascii="宋体" w:hAnsi="宋体" w:cs="宋体"/>
                <w:color w:val="auto"/>
                <w:highlight w:val="none"/>
                <w:lang w:eastAsia="zh-CN"/>
              </w:rPr>
              <w:t xml:space="preserve">最多得</w:t>
            </w:r>
            <w:r>
              <w:rPr>
                <w:rFonts w:hint="eastAsia" w:ascii="宋体" w:hAnsi="宋体" w:cs="宋体"/>
                <w:color w:val="auto"/>
                <w:highlight w:val="none"/>
                <w:lang w:val="en-US" w:eastAsia="zh-CN"/>
              </w:rPr>
              <w:t xml:space="preserve">1分。</w:t>
            </w:r>
            <w:r/>
          </w:p>
          <w:p>
            <w:pPr>
              <w:jc w:val="left"/>
              <w:keepLines w:val="0"/>
              <w:keepNext w:val="0"/>
              <w:pageBreakBefore w:val="0"/>
              <w:spacing w:line="240" w:lineRule="auto"/>
              <w:rPr>
                <w:rFonts w:hint="eastAsia" w:ascii="宋体" w:hAnsi="宋体" w:cs="宋体"/>
                <w:color w:val="auto"/>
                <w:highlight w:val="none"/>
              </w:rPr>
            </w:pPr>
            <w:r>
              <w:rPr>
                <w:rFonts w:hint="eastAsia" w:ascii="宋体" w:hAnsi="宋体" w:cs="宋体"/>
                <w:color w:val="auto"/>
                <w:highlight w:val="none"/>
              </w:rPr>
              <w:t xml:space="preserve">备注：</w:t>
            </w:r>
            <w:r/>
          </w:p>
          <w:p>
            <w:pPr>
              <w:jc w:val="left"/>
              <w:keepLines w:val="0"/>
              <w:keepNext w:val="0"/>
              <w:pageBreakBefore w:val="0"/>
              <w:spacing w:line="240" w:lineRule="auto"/>
              <w:rPr>
                <w:rFonts w:hint="eastAsia" w:ascii="宋体" w:hAnsi="宋体" w:cs="宋体"/>
                <w:color w:val="auto"/>
                <w:highlight w:val="none"/>
              </w:rPr>
            </w:pPr>
            <w:r>
              <w:rPr>
                <w:rFonts w:hint="eastAsia" w:ascii="宋体" w:hAnsi="宋体" w:cs="宋体"/>
                <w:color w:val="auto"/>
                <w:highlight w:val="none"/>
              </w:rPr>
              <w:t xml:space="preserve">(1)提供加盖业主单位公章的工作经验证明材料。</w:t>
            </w:r>
            <w:r/>
          </w:p>
          <w:p>
            <w:pPr>
              <w:jc w:val="left"/>
              <w:keepLines w:val="0"/>
              <w:keepNext w:val="0"/>
              <w:pageBreakBefore w:val="0"/>
              <w:spacing w:line="240" w:lineRule="auto"/>
              <w:rPr>
                <w:rFonts w:hint="eastAsia" w:ascii="宋体" w:hAnsi="宋体" w:cs="宋体"/>
                <w:color w:val="auto"/>
                <w:highlight w:val="none"/>
              </w:rPr>
            </w:pPr>
            <w:r>
              <w:rPr>
                <w:rFonts w:hint="eastAsia" w:ascii="宋体" w:hAnsi="宋体" w:cs="宋体"/>
                <w:color w:val="auto"/>
                <w:highlight w:val="none"/>
              </w:rPr>
              <w:t xml:space="preserve">(2)项目负责人业绩可以与投标人业绩重复得分。</w:t>
            </w:r>
            <w:r/>
          </w:p>
          <w:p>
            <w:pPr>
              <w:jc w:val="left"/>
              <w:keepLines w:val="0"/>
              <w:keepNext w:val="0"/>
              <w:pageBreakBefore w:val="0"/>
              <w:spacing w:line="240" w:lineRule="auto"/>
              <w:rPr>
                <w:rFonts w:hint="eastAsia" w:ascii="宋体" w:hAnsi="宋体" w:cs="宋体"/>
                <w:color w:val="auto"/>
                <w:highlight w:val="none"/>
              </w:rPr>
            </w:pPr>
            <w:r>
              <w:rPr>
                <w:rFonts w:hint="eastAsia" w:ascii="宋体" w:hAnsi="宋体" w:cs="宋体"/>
                <w:color w:val="auto"/>
                <w:highlight w:val="none"/>
              </w:rPr>
              <w:t xml:space="preserve">2、管理人员(不含项目负责人)具有道路保洁工程师证书、清扫收集运输项目经理证书、公厕管养项目经理</w:t>
            </w:r>
            <w:r>
              <w:rPr>
                <w:rFonts w:hint="eastAsia" w:ascii="宋体" w:hAnsi="宋体" w:cs="宋体"/>
                <w:color w:val="auto"/>
                <w:highlight w:val="none"/>
                <w:lang w:eastAsia="zh-CN"/>
              </w:rPr>
              <w:t xml:space="preserve">或</w:t>
            </w:r>
            <w:r>
              <w:rPr>
                <w:rFonts w:hint="eastAsia" w:ascii="宋体" w:hAnsi="宋体" w:cs="宋体"/>
                <w:color w:val="auto"/>
                <w:highlight w:val="none"/>
              </w:rPr>
              <w:t xml:space="preserve">环卫安全员证书，每提供一种得1分， 最多得3分。</w:t>
            </w:r>
            <w:r/>
          </w:p>
          <w:p>
            <w:pPr>
              <w:jc w:val="left"/>
              <w:keepLines w:val="0"/>
              <w:keepNext w:val="0"/>
              <w:pageBreakBefore w:val="0"/>
              <w:spacing w:line="240" w:lineRule="auto"/>
              <w:rPr>
                <w:rFonts w:hint="eastAsia" w:ascii="宋体" w:hAnsi="宋体" w:eastAsia="宋体" w:cs="宋体"/>
                <w:sz w:val="28"/>
                <w:szCs w:val="28"/>
                <w:lang w:val="en-US" w:eastAsia="zh-CN" w:bidi="ar-SA"/>
              </w:rPr>
            </w:pPr>
            <w:r>
              <w:rPr>
                <w:rFonts w:hint="eastAsia" w:ascii="宋体" w:hAnsi="宋体" w:cs="宋体"/>
                <w:color w:val="auto"/>
                <w:highlight w:val="none"/>
              </w:rPr>
              <w:t xml:space="preserve">备注：以上人员分别提供相关证明材料和供应商为其缴纳2026年01月以来任意一个月的社保证明，证明材料缺项或未提供的不得分</w:t>
            </w:r>
            <w:r>
              <w:rPr>
                <w:rFonts w:hint="eastAsia" w:ascii="宋体" w:hAnsi="宋体" w:cs="宋体"/>
                <w:color w:val="auto"/>
                <w:highlight w:val="none"/>
                <w:lang w:eastAsia="zh-CN"/>
              </w:rPr>
              <w:t xml:space="preserve">。</w:t>
            </w:r>
            <w:r/>
          </w:p>
        </w:tc>
        <w:tc>
          <w:tcPr>
            <w:tcW w:w="504" w:type="dxa"/>
            <w:vAlign w:val="center"/>
            <w:textDirection w:val="lrTb"/>
            <w:noWrap w:val="false"/>
          </w:tcPr>
          <w:p>
            <w:pPr>
              <w:jc w:val="center"/>
              <w:spacing w:line="240" w:lineRule="auto"/>
              <w:rPr>
                <w:rFonts w:hint="eastAsia" w:ascii="宋体" w:hAnsi="宋体" w:eastAsia="宋体" w:cs="宋体"/>
                <w:lang w:eastAsia="zh-CN"/>
              </w:rPr>
            </w:pPr>
            <w:r>
              <w:rPr>
                <w:rFonts w:hint="eastAsia" w:ascii="宋体" w:hAnsi="宋体" w:cs="宋体"/>
                <w:lang w:val="en-US" w:eastAsia="zh-CN"/>
              </w:rPr>
              <w:t xml:space="preserve">4</w:t>
            </w:r>
            <w:r/>
          </w:p>
        </w:tc>
        <w:tc>
          <w:tcPr>
            <w:tcW w:w="534" w:type="dxa"/>
            <w:vAlign w:val="center"/>
            <w:textDirection w:val="lrTb"/>
            <w:noWrap w:val="false"/>
          </w:tcPr>
          <w:p>
            <w:pPr>
              <w:jc w:val="center"/>
              <w:spacing w:line="240"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90"/>
        </w:trPr>
        <w:tc>
          <w:tcPr>
            <w:tcW w:w="551" w:type="dxa"/>
            <w:vAlign w:val="center"/>
            <w:textDirection w:val="lrTb"/>
            <w:noWrap w:val="false"/>
          </w:tcPr>
          <w:p>
            <w:pPr>
              <w:jc w:val="center"/>
              <w:spacing w:line="240" w:lineRule="auto"/>
              <w:rPr>
                <w:rFonts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4.3</w:t>
            </w:r>
            <w:r/>
          </w:p>
        </w:tc>
        <w:tc>
          <w:tcPr>
            <w:tcW w:w="727" w:type="dxa"/>
            <w:vAlign w:val="center"/>
            <w:textDirection w:val="lrTb"/>
            <w:noWrap w:val="false"/>
          </w:tcPr>
          <w:p>
            <w:pPr>
              <w:jc w:val="center"/>
              <w:spacing w:line="240" w:lineRule="auto"/>
              <w:rPr>
                <w:rFonts w:hint="eastAsia" w:ascii="宋体" w:hAnsi="宋体" w:eastAsia="宋体" w:cs="宋体"/>
                <w:color w:val="000000"/>
              </w:rPr>
            </w:pPr>
            <w:r>
              <w:rPr>
                <w:rFonts w:hint="eastAsia" w:ascii="宋体" w:hAnsi="宋体" w:eastAsia="宋体" w:cs="宋体"/>
                <w:color w:val="000000"/>
              </w:rPr>
              <w:t xml:space="preserve">车辆</w:t>
            </w:r>
            <w:r/>
          </w:p>
          <w:p>
            <w:pPr>
              <w:jc w:val="center"/>
              <w:spacing w:line="240" w:lineRule="auto"/>
              <w:rPr>
                <w:rFonts w:hint="eastAsia" w:ascii="宋体" w:hAnsi="宋体" w:eastAsia="宋体" w:cs="宋体"/>
                <w:color w:val="000000"/>
              </w:rPr>
            </w:pPr>
            <w:r>
              <w:rPr>
                <w:rFonts w:hint="eastAsia" w:ascii="宋体" w:hAnsi="宋体" w:eastAsia="宋体" w:cs="宋体"/>
                <w:color w:val="000000"/>
              </w:rPr>
              <w:t xml:space="preserve">设备</w:t>
            </w:r>
            <w:r/>
          </w:p>
        </w:tc>
        <w:tc>
          <w:tcPr>
            <w:tcW w:w="710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rPr>
            </w:pPr>
            <w:r>
              <w:rPr>
                <w:rFonts w:hint="eastAsia" w:ascii="宋体" w:hAnsi="宋体" w:eastAsia="宋体" w:cs="宋体"/>
                <w:color w:val="000000"/>
              </w:rPr>
              <w:t xml:space="preserve">根据本项目正常业务以及备用应急需要，投标人车辆实力应满足以下要求：</w:t>
            </w:r>
            <w:r/>
          </w:p>
          <w:p>
            <w:pPr>
              <w:jc w:val="left"/>
              <w:keepLines w:val="0"/>
              <w:keepNext w:val="0"/>
              <w:pageBreakBefore w:val="0"/>
              <w:spacing w:line="240" w:lineRule="auto"/>
              <w:widowControl w:val="off"/>
              <w:rPr>
                <w:rFonts w:hint="eastAsia" w:ascii="宋体" w:hAnsi="宋体" w:eastAsia="宋体" w:cs="宋体"/>
                <w:color w:val="000000"/>
              </w:rPr>
            </w:pPr>
            <w:r>
              <w:rPr>
                <w:rFonts w:hint="eastAsia" w:ascii="宋体" w:hAnsi="宋体" w:cs="宋体"/>
                <w:color w:val="000000"/>
                <w:lang w:val="en-US" w:eastAsia="zh-CN"/>
              </w:rPr>
              <w:t xml:space="preserve">1</w:t>
            </w:r>
            <w:r>
              <w:rPr>
                <w:rFonts w:hint="eastAsia" w:ascii="宋体" w:hAnsi="宋体" w:eastAsia="宋体" w:cs="宋体"/>
                <w:color w:val="000000"/>
              </w:rPr>
              <w:t xml:space="preserve">、垃圾收集运输车辆</w:t>
            </w:r>
            <w:r>
              <w:rPr>
                <w:rFonts w:hint="eastAsia" w:ascii="宋体" w:hAnsi="宋体" w:eastAsia="宋体" w:cs="宋体"/>
                <w:b/>
                <w:bCs/>
                <w:color w:val="000000"/>
              </w:rPr>
              <w:t xml:space="preserve">(最多得</w:t>
            </w:r>
            <w:r>
              <w:rPr>
                <w:rFonts w:hint="eastAsia" w:ascii="宋体" w:hAnsi="宋体" w:cs="宋体"/>
                <w:b/>
                <w:bCs/>
                <w:color w:val="000000"/>
                <w:lang w:val="en-US" w:eastAsia="zh-CN"/>
              </w:rPr>
              <w:t xml:space="preserve">7</w:t>
            </w:r>
            <w:r>
              <w:rPr>
                <w:rFonts w:hint="eastAsia" w:ascii="宋体" w:hAnsi="宋体" w:eastAsia="宋体" w:cs="宋体"/>
                <w:b/>
                <w:bCs/>
                <w:color w:val="000000"/>
              </w:rPr>
              <w:t xml:space="preserve">分)</w:t>
            </w:r>
            <w:r>
              <w:rPr>
                <w:rFonts w:hint="eastAsia" w:ascii="宋体" w:hAnsi="宋体" w:eastAsia="宋体" w:cs="宋体"/>
                <w:color w:val="000000"/>
              </w:rPr>
              <w:t xml:space="preserve">:</w:t>
            </w:r>
            <w:r/>
          </w:p>
          <w:p>
            <w:pPr>
              <w:jc w:val="left"/>
              <w:keepLines w:val="0"/>
              <w:keepNext w:val="0"/>
              <w:pageBreakBefore w:val="0"/>
              <w:spacing w:line="240" w:lineRule="auto"/>
              <w:widowControl w:val="off"/>
              <w:rPr>
                <w:rFonts w:hint="eastAsia" w:ascii="宋体" w:hAnsi="宋体" w:eastAsia="宋体" w:cs="宋体"/>
                <w:color w:val="000000"/>
              </w:rPr>
            </w:pPr>
            <w:r>
              <w:rPr>
                <w:rFonts w:hint="eastAsia" w:ascii="宋体" w:hAnsi="宋体" w:eastAsia="宋体" w:cs="宋体"/>
                <w:color w:val="000000"/>
              </w:rPr>
              <w:t xml:space="preserve">(1)提供自有核定载质量不低于12.5吨(含12.5吨)的车厢可卸式垃圾运输车</w:t>
            </w:r>
            <w:r>
              <w:rPr>
                <w:rFonts w:hint="eastAsia" w:ascii="宋体" w:hAnsi="宋体" w:cs="宋体"/>
                <w:color w:val="000000"/>
                <w:lang w:eastAsia="zh-CN"/>
              </w:rPr>
              <w:t xml:space="preserve">及</w:t>
            </w:r>
            <w:r>
              <w:rPr>
                <w:rFonts w:hint="eastAsia" w:ascii="宋体" w:hAnsi="宋体" w:eastAsia="宋体" w:cs="宋体"/>
                <w:color w:val="000000"/>
              </w:rPr>
              <w:t xml:space="preserve">配套移动式垃圾压缩机箱</w:t>
            </w:r>
            <w:r>
              <w:rPr>
                <w:rFonts w:hint="eastAsia" w:ascii="宋体" w:hAnsi="宋体" w:cs="宋体"/>
                <w:color w:val="000000"/>
                <w:lang w:eastAsia="zh-CN"/>
              </w:rPr>
              <w:t xml:space="preserve">，有一</w:t>
            </w:r>
            <w:r>
              <w:rPr>
                <w:rFonts w:hint="eastAsia" w:ascii="宋体" w:hAnsi="宋体" w:eastAsia="宋体" w:cs="宋体"/>
                <w:color w:val="000000"/>
              </w:rPr>
              <w:t xml:space="preserve">台得</w:t>
            </w:r>
            <w:r>
              <w:rPr>
                <w:rFonts w:hint="eastAsia" w:ascii="宋体" w:hAnsi="宋体" w:cs="宋体"/>
                <w:color w:val="000000"/>
                <w:lang w:val="en-US" w:eastAsia="zh-CN"/>
              </w:rPr>
              <w:t xml:space="preserve">1</w:t>
            </w:r>
            <w:r>
              <w:rPr>
                <w:rFonts w:hint="eastAsia" w:ascii="宋体" w:hAnsi="宋体" w:eastAsia="宋体" w:cs="宋体"/>
                <w:color w:val="000000"/>
              </w:rPr>
              <w:t xml:space="preserve">分</w:t>
            </w:r>
            <w:r>
              <w:rPr>
                <w:rFonts w:hint="eastAsia" w:ascii="宋体" w:hAnsi="宋体" w:cs="宋体"/>
                <w:color w:val="000000"/>
                <w:lang w:eastAsia="zh-CN"/>
              </w:rPr>
              <w:t xml:space="preserve">，</w:t>
            </w:r>
            <w:r>
              <w:rPr>
                <w:rFonts w:hint="eastAsia" w:ascii="宋体" w:hAnsi="宋体" w:cs="宋体"/>
                <w:b/>
                <w:bCs/>
                <w:color w:val="000000"/>
                <w:lang w:eastAsia="zh-CN"/>
              </w:rPr>
              <w:t xml:space="preserve">本项最高得</w:t>
            </w:r>
            <w:r>
              <w:rPr>
                <w:rFonts w:hint="eastAsia" w:ascii="宋体" w:hAnsi="宋体" w:cs="宋体"/>
                <w:b/>
                <w:bCs/>
                <w:color w:val="000000"/>
                <w:lang w:val="en-US" w:eastAsia="zh-CN"/>
              </w:rPr>
              <w:t xml:space="preserve">1分</w:t>
            </w:r>
            <w:r>
              <w:rPr>
                <w:rFonts w:hint="eastAsia" w:ascii="宋体" w:hAnsi="宋体" w:eastAsia="宋体" w:cs="宋体"/>
                <w:color w:val="000000"/>
              </w:rPr>
              <w:t xml:space="preserve">。</w:t>
            </w:r>
            <w:r/>
          </w:p>
          <w:p>
            <w:pPr>
              <w:jc w:val="left"/>
              <w:keepLines w:val="0"/>
              <w:keepNext w:val="0"/>
              <w:pageBreakBefore w:val="0"/>
              <w:spacing w:line="240" w:lineRule="auto"/>
              <w:widowControl w:val="off"/>
              <w:rPr>
                <w:rFonts w:hint="eastAsia" w:ascii="宋体" w:hAnsi="宋体" w:eastAsia="宋体" w:cs="宋体"/>
                <w:color w:val="auto"/>
              </w:rPr>
            </w:pPr>
            <w:r>
              <w:rPr>
                <w:rFonts w:hint="eastAsia" w:ascii="宋体" w:hAnsi="宋体" w:eastAsia="宋体" w:cs="宋体"/>
                <w:color w:val="auto"/>
              </w:rPr>
              <w:t xml:space="preserve">(2)提供自有核定载质量不低于4.5吨(含4.5吨)的压缩式其他垃圾收运车</w:t>
            </w:r>
            <w:r>
              <w:rPr>
                <w:rFonts w:hint="eastAsia" w:ascii="宋体" w:hAnsi="宋体" w:cs="宋体"/>
                <w:color w:val="auto"/>
                <w:lang w:eastAsia="zh-CN"/>
              </w:rPr>
              <w:t xml:space="preserve">，有</w:t>
            </w:r>
            <w:r>
              <w:rPr>
                <w:rFonts w:hint="eastAsia" w:ascii="宋体" w:hAnsi="宋体" w:cs="宋体"/>
                <w:color w:val="auto"/>
                <w:lang w:val="en-US" w:eastAsia="zh-CN"/>
              </w:rPr>
              <w:t xml:space="preserve">一台得1分，共计</w:t>
            </w:r>
            <w:r>
              <w:rPr>
                <w:rFonts w:hint="eastAsia" w:ascii="宋体" w:hAnsi="宋体" w:eastAsia="宋体" w:cs="宋体"/>
                <w:color w:val="auto"/>
              </w:rPr>
              <w:t xml:space="preserve">2分</w:t>
            </w:r>
            <w:r>
              <w:rPr>
                <w:rFonts w:hint="eastAsia" w:ascii="宋体" w:hAnsi="宋体" w:cs="宋体"/>
                <w:color w:val="auto"/>
                <w:lang w:eastAsia="zh-CN"/>
              </w:rPr>
              <w:t xml:space="preserve">。额外提供</w:t>
            </w:r>
            <w:r>
              <w:rPr>
                <w:rFonts w:hint="eastAsia" w:ascii="宋体" w:hAnsi="宋体" w:eastAsia="宋体" w:cs="宋体"/>
                <w:color w:val="auto"/>
              </w:rPr>
              <w:t xml:space="preserve">一台</w:t>
            </w:r>
            <w:r>
              <w:rPr>
                <w:rFonts w:hint="eastAsia" w:ascii="宋体" w:hAnsi="宋体" w:cs="宋体"/>
                <w:color w:val="auto"/>
                <w:lang w:eastAsia="zh-CN"/>
              </w:rPr>
              <w:t xml:space="preserve">加</w:t>
            </w:r>
            <w:r>
              <w:rPr>
                <w:rFonts w:hint="eastAsia" w:ascii="宋体" w:hAnsi="宋体" w:eastAsia="宋体" w:cs="宋体"/>
                <w:color w:val="auto"/>
              </w:rPr>
              <w:t xml:space="preserve">1分，</w:t>
            </w:r>
            <w:r>
              <w:rPr>
                <w:rFonts w:hint="eastAsia" w:ascii="宋体" w:hAnsi="宋体" w:eastAsia="宋体" w:cs="宋体"/>
                <w:color w:val="auto"/>
                <w:lang w:val="en-US" w:eastAsia="zh-CN"/>
              </w:rPr>
              <w:t xml:space="preserve">最多增加1分</w:t>
            </w:r>
            <w:r>
              <w:rPr>
                <w:rFonts w:hint="eastAsia" w:ascii="宋体" w:hAnsi="宋体" w:cs="宋体"/>
                <w:color w:val="auto"/>
                <w:lang w:val="en-US" w:eastAsia="zh-CN"/>
              </w:rPr>
              <w:t xml:space="preserve">。</w:t>
            </w:r>
            <w:r>
              <w:rPr>
                <w:rFonts w:hint="eastAsia" w:ascii="宋体" w:hAnsi="宋体" w:cs="宋体"/>
                <w:b/>
                <w:bCs/>
                <w:color w:val="auto"/>
                <w:lang w:eastAsia="zh-CN"/>
              </w:rPr>
              <w:t xml:space="preserve">本项合计</w:t>
            </w:r>
            <w:r>
              <w:rPr>
                <w:rFonts w:hint="eastAsia" w:ascii="宋体" w:hAnsi="宋体" w:eastAsia="宋体" w:cs="宋体"/>
                <w:b/>
                <w:bCs/>
                <w:color w:val="auto"/>
              </w:rPr>
              <w:t xml:space="preserve">最多得3分；</w:t>
            </w:r>
            <w:r/>
          </w:p>
          <w:p>
            <w:pPr>
              <w:jc w:val="left"/>
              <w:keepLines w:val="0"/>
              <w:keepNext w:val="0"/>
              <w:pageBreakBefore w:val="0"/>
              <w:spacing w:line="240" w:lineRule="auto"/>
              <w:widowControl w:val="off"/>
              <w:rPr>
                <w:rFonts w:hint="eastAsia" w:ascii="宋体" w:hAnsi="宋体" w:eastAsia="宋体" w:cs="宋体"/>
                <w:color w:val="auto"/>
              </w:rPr>
            </w:pPr>
            <w:r>
              <w:rPr>
                <w:rFonts w:hint="eastAsia" w:ascii="宋体" w:hAnsi="宋体" w:eastAsia="宋体" w:cs="宋体"/>
                <w:color w:val="auto"/>
              </w:rPr>
              <w:t xml:space="preserve">(3)提供自有或租赁核定载质量不低于3吨(含3吨)的压缩式其他垃圾收运车</w:t>
            </w:r>
            <w:r>
              <w:rPr>
                <w:rFonts w:hint="eastAsia" w:ascii="宋体" w:hAnsi="宋体" w:cs="宋体"/>
                <w:color w:val="auto"/>
                <w:lang w:eastAsia="zh-CN"/>
              </w:rPr>
              <w:t xml:space="preserve">，</w:t>
            </w:r>
            <w:r>
              <w:rPr>
                <w:rFonts w:hint="eastAsia" w:ascii="宋体" w:hAnsi="宋体" w:cs="宋体"/>
                <w:color w:val="auto"/>
                <w:lang w:val="en-US" w:eastAsia="zh-CN"/>
              </w:rPr>
              <w:t xml:space="preserve">有一台得1分</w:t>
            </w:r>
            <w:r>
              <w:rPr>
                <w:rFonts w:hint="eastAsia" w:ascii="宋体" w:hAnsi="宋体" w:eastAsia="宋体" w:cs="宋体"/>
                <w:color w:val="auto"/>
              </w:rPr>
              <w:t xml:space="preserve">，</w:t>
            </w:r>
            <w:r>
              <w:rPr>
                <w:rFonts w:hint="eastAsia" w:ascii="宋体" w:hAnsi="宋体" w:cs="宋体"/>
                <w:b/>
                <w:bCs/>
                <w:color w:val="auto"/>
                <w:lang w:eastAsia="zh-CN"/>
              </w:rPr>
              <w:t xml:space="preserve">最高</w:t>
            </w:r>
            <w:r>
              <w:rPr>
                <w:rFonts w:hint="eastAsia" w:ascii="宋体" w:hAnsi="宋体" w:eastAsia="宋体" w:cs="宋体"/>
                <w:b/>
                <w:bCs/>
                <w:color w:val="auto"/>
              </w:rPr>
              <w:t xml:space="preserve">得</w:t>
            </w:r>
            <w:r>
              <w:rPr>
                <w:rFonts w:hint="eastAsia" w:ascii="宋体" w:hAnsi="宋体" w:cs="宋体"/>
                <w:b/>
                <w:bCs/>
                <w:color w:val="auto"/>
                <w:lang w:val="en-US" w:eastAsia="zh-CN"/>
              </w:rPr>
              <w:t xml:space="preserve">3</w:t>
            </w:r>
            <w:r>
              <w:rPr>
                <w:rFonts w:hint="eastAsia" w:ascii="宋体" w:hAnsi="宋体" w:eastAsia="宋体" w:cs="宋体"/>
                <w:b/>
                <w:bCs/>
                <w:color w:val="auto"/>
              </w:rPr>
              <w:t xml:space="preserve">分</w:t>
            </w:r>
            <w:r>
              <w:rPr>
                <w:rFonts w:hint="eastAsia" w:ascii="宋体" w:hAnsi="宋体" w:eastAsia="宋体" w:cs="宋体"/>
                <w:color w:val="auto"/>
              </w:rPr>
              <w:t xml:space="preserve">。 </w:t>
            </w:r>
            <w:r/>
          </w:p>
          <w:p>
            <w:pPr>
              <w:jc w:val="left"/>
              <w:keepLines w:val="0"/>
              <w:keepNext w:val="0"/>
              <w:pageBreakBefore w:val="0"/>
              <w:spacing w:line="240" w:lineRule="auto"/>
              <w:widowControl w:val="off"/>
              <w:rPr>
                <w:rFonts w:hint="eastAsia" w:ascii="宋体" w:hAnsi="宋体" w:eastAsia="宋体" w:cs="宋体"/>
                <w:color w:val="auto"/>
              </w:rPr>
            </w:pPr>
            <w:r>
              <w:rPr>
                <w:rFonts w:hint="eastAsia" w:ascii="宋体" w:hAnsi="宋体" w:eastAsia="宋体" w:cs="宋体"/>
                <w:color w:val="auto"/>
              </w:rPr>
              <w:t xml:space="preserve">2、机械化作业车辆</w:t>
            </w:r>
            <w:r>
              <w:rPr>
                <w:rFonts w:hint="eastAsia" w:ascii="宋体" w:hAnsi="宋体" w:eastAsia="宋体" w:cs="宋体"/>
                <w:b/>
                <w:bCs/>
                <w:color w:val="auto"/>
              </w:rPr>
              <w:t xml:space="preserve">(最多得1</w:t>
            </w:r>
            <w:r>
              <w:rPr>
                <w:rFonts w:hint="eastAsia" w:ascii="宋体" w:hAnsi="宋体" w:cs="宋体"/>
                <w:b/>
                <w:bCs/>
                <w:color w:val="auto"/>
                <w:lang w:val="en-US" w:eastAsia="zh-CN"/>
              </w:rPr>
              <w:t xml:space="preserve">6</w:t>
            </w:r>
            <w:r>
              <w:rPr>
                <w:rFonts w:hint="eastAsia" w:ascii="宋体" w:hAnsi="宋体" w:eastAsia="宋体" w:cs="宋体"/>
                <w:b/>
                <w:bCs/>
                <w:color w:val="auto"/>
              </w:rPr>
              <w:t xml:space="preserve">分)</w:t>
            </w:r>
            <w:r>
              <w:rPr>
                <w:rFonts w:hint="eastAsia" w:ascii="宋体" w:hAnsi="宋体" w:eastAsia="宋体" w:cs="宋体"/>
                <w:color w:val="auto"/>
              </w:rPr>
              <w:t xml:space="preserve">:</w:t>
            </w:r>
            <w:r/>
          </w:p>
          <w:p>
            <w:pPr>
              <w:jc w:val="left"/>
              <w:keepLines w:val="0"/>
              <w:keepNext w:val="0"/>
              <w:pageBreakBefore w:val="0"/>
              <w:spacing w:line="240" w:lineRule="auto"/>
              <w:widowControl w:val="off"/>
              <w:rPr>
                <w:rFonts w:hint="eastAsia" w:ascii="宋体" w:hAnsi="宋体" w:eastAsia="宋体" w:cs="宋体"/>
                <w:color w:val="auto"/>
              </w:rPr>
            </w:pPr>
            <w:r>
              <w:rPr>
                <w:rFonts w:hint="eastAsia" w:ascii="宋体" w:hAnsi="宋体" w:eastAsia="宋体" w:cs="宋体"/>
                <w:color w:val="auto"/>
              </w:rPr>
              <w:t xml:space="preserve">(1)提供自有核定载质量不低于5.4吨(含5.4吨)的洗扫车，</w:t>
            </w:r>
            <w:r>
              <w:rPr>
                <w:rFonts w:hint="eastAsia" w:ascii="宋体" w:hAnsi="宋体" w:cs="宋体"/>
                <w:color w:val="auto"/>
                <w:lang w:eastAsia="zh-CN"/>
              </w:rPr>
              <w:t xml:space="preserve">有</w:t>
            </w:r>
            <w:r>
              <w:rPr>
                <w:rFonts w:hint="eastAsia" w:ascii="宋体" w:hAnsi="宋体" w:eastAsia="宋体" w:cs="宋体"/>
                <w:color w:val="auto"/>
                <w:lang w:val="en-US" w:eastAsia="zh-CN"/>
              </w:rPr>
              <w:t xml:space="preserve">一</w:t>
            </w:r>
            <w:r>
              <w:rPr>
                <w:rFonts w:hint="eastAsia" w:ascii="宋体" w:hAnsi="宋体" w:eastAsia="宋体" w:cs="宋体"/>
                <w:color w:val="auto"/>
              </w:rPr>
              <w:t xml:space="preserve">台得</w:t>
            </w:r>
            <w:r>
              <w:rPr>
                <w:rFonts w:hint="eastAsia" w:ascii="宋体" w:hAnsi="宋体" w:cs="宋体"/>
                <w:color w:val="auto"/>
                <w:lang w:val="en-US" w:eastAsia="zh-CN"/>
              </w:rPr>
              <w:t xml:space="preserve">1</w:t>
            </w:r>
            <w:r>
              <w:rPr>
                <w:rFonts w:hint="eastAsia" w:ascii="宋体" w:hAnsi="宋体" w:eastAsia="宋体" w:cs="宋体"/>
                <w:color w:val="auto"/>
              </w:rPr>
              <w:t xml:space="preserve">分，</w:t>
            </w:r>
            <w:r>
              <w:rPr>
                <w:rFonts w:hint="eastAsia" w:ascii="宋体" w:hAnsi="宋体" w:eastAsia="宋体" w:cs="宋体"/>
                <w:b/>
                <w:bCs/>
                <w:color w:val="auto"/>
              </w:rPr>
              <w:t xml:space="preserve">最</w:t>
            </w:r>
            <w:r>
              <w:rPr>
                <w:rFonts w:hint="eastAsia" w:ascii="宋体" w:hAnsi="宋体" w:cs="宋体"/>
                <w:b/>
                <w:bCs/>
                <w:color w:val="auto"/>
                <w:lang w:eastAsia="zh-CN"/>
              </w:rPr>
              <w:t xml:space="preserve">高</w:t>
            </w:r>
            <w:r>
              <w:rPr>
                <w:rFonts w:hint="eastAsia" w:ascii="宋体" w:hAnsi="宋体" w:eastAsia="宋体" w:cs="宋体"/>
                <w:b/>
                <w:bCs/>
                <w:color w:val="auto"/>
              </w:rPr>
              <w:t xml:space="preserve">得</w:t>
            </w:r>
            <w:r>
              <w:rPr>
                <w:rFonts w:hint="eastAsia" w:ascii="宋体" w:hAnsi="宋体" w:cs="宋体"/>
                <w:b/>
                <w:bCs/>
                <w:color w:val="auto"/>
                <w:lang w:val="en-US" w:eastAsia="zh-CN"/>
              </w:rPr>
              <w:t xml:space="preserve">2</w:t>
            </w:r>
            <w:r>
              <w:rPr>
                <w:rFonts w:hint="eastAsia" w:ascii="宋体" w:hAnsi="宋体" w:eastAsia="宋体" w:cs="宋体"/>
                <w:b/>
                <w:bCs/>
                <w:color w:val="auto"/>
              </w:rPr>
              <w:t xml:space="preserve">分</w:t>
            </w:r>
            <w:r>
              <w:rPr>
                <w:rFonts w:hint="eastAsia" w:ascii="宋体" w:hAnsi="宋体" w:eastAsia="宋体" w:cs="宋体"/>
                <w:color w:val="auto"/>
              </w:rPr>
              <w:t xml:space="preserve">。</w:t>
            </w:r>
            <w:r/>
          </w:p>
          <w:p>
            <w:pPr>
              <w:jc w:val="left"/>
              <w:keepLines w:val="0"/>
              <w:keepNext w:val="0"/>
              <w:pageBreakBefore w:val="0"/>
              <w:spacing w:line="240" w:lineRule="auto"/>
              <w:widowControl w:val="off"/>
              <w:rPr>
                <w:rFonts w:hint="eastAsia" w:ascii="宋体" w:hAnsi="宋体" w:eastAsia="宋体" w:cs="宋体"/>
                <w:color w:val="auto"/>
                <w:lang w:eastAsia="zh-CN"/>
              </w:rPr>
            </w:pPr>
            <w:r>
              <w:rPr>
                <w:rFonts w:hint="eastAsia" w:ascii="宋体" w:hAnsi="宋体" w:eastAsia="宋体" w:cs="宋体"/>
                <w:color w:val="auto"/>
              </w:rPr>
              <w:t xml:space="preserve">(2)提供自有或租赁核定载质量不低于2.4吨(含2.4吨)的洗扫车</w:t>
            </w:r>
            <w:r>
              <w:rPr>
                <w:rFonts w:hint="eastAsia" w:ascii="宋体" w:hAnsi="宋体" w:cs="宋体"/>
                <w:color w:val="auto"/>
                <w:lang w:eastAsia="zh-CN"/>
              </w:rPr>
              <w:t xml:space="preserve">，有一台</w:t>
            </w:r>
            <w:r>
              <w:rPr>
                <w:rFonts w:hint="eastAsia" w:ascii="宋体" w:hAnsi="宋体" w:eastAsia="宋体" w:cs="宋体"/>
                <w:color w:val="auto"/>
              </w:rPr>
              <w:t xml:space="preserve">得</w:t>
            </w:r>
            <w:r>
              <w:rPr>
                <w:rFonts w:hint="eastAsia" w:ascii="宋体" w:hAnsi="宋体" w:cs="宋体"/>
                <w:color w:val="auto"/>
                <w:lang w:val="en-US" w:eastAsia="zh-CN"/>
              </w:rPr>
              <w:t xml:space="preserve">1</w:t>
            </w:r>
            <w:r>
              <w:rPr>
                <w:rFonts w:hint="eastAsia" w:ascii="宋体" w:hAnsi="宋体" w:eastAsia="宋体" w:cs="宋体"/>
                <w:color w:val="auto"/>
              </w:rPr>
              <w:t xml:space="preserve">分，</w:t>
            </w:r>
            <w:r>
              <w:rPr>
                <w:rFonts w:hint="eastAsia" w:ascii="宋体" w:hAnsi="宋体" w:eastAsia="宋体" w:cs="宋体"/>
                <w:b/>
                <w:bCs/>
                <w:color w:val="auto"/>
              </w:rPr>
              <w:t xml:space="preserve">最</w:t>
            </w:r>
            <w:r>
              <w:rPr>
                <w:rFonts w:hint="eastAsia" w:ascii="宋体" w:hAnsi="宋体" w:cs="宋体"/>
                <w:b/>
                <w:bCs/>
                <w:color w:val="auto"/>
                <w:lang w:eastAsia="zh-CN"/>
              </w:rPr>
              <w:t xml:space="preserve">高</w:t>
            </w:r>
            <w:r>
              <w:rPr>
                <w:rFonts w:hint="eastAsia" w:ascii="宋体" w:hAnsi="宋体" w:eastAsia="宋体" w:cs="宋体"/>
                <w:b/>
                <w:bCs/>
                <w:color w:val="auto"/>
              </w:rPr>
              <w:t xml:space="preserve">得6分</w:t>
            </w:r>
            <w:r>
              <w:rPr>
                <w:rFonts w:hint="eastAsia" w:ascii="宋体" w:hAnsi="宋体" w:cs="宋体"/>
                <w:color w:val="auto"/>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lang w:eastAsia="zh-CN"/>
              </w:rPr>
            </w:pPr>
            <w:r>
              <w:rPr>
                <w:rFonts w:hint="eastAsia" w:ascii="宋体" w:hAnsi="宋体" w:eastAsia="宋体" w:cs="宋体"/>
                <w:color w:val="auto"/>
              </w:rPr>
              <w:t xml:space="preserve">(3)提供自有或租赁核定载质量不低于10吨(含10吨)的洒水车或清洗车，每</w:t>
            </w:r>
            <w:r>
              <w:rPr>
                <w:rFonts w:hint="eastAsia" w:ascii="宋体" w:hAnsi="宋体" w:cs="宋体"/>
                <w:color w:val="auto"/>
                <w:lang w:eastAsia="zh-CN"/>
              </w:rPr>
              <w:t xml:space="preserve">有</w:t>
            </w:r>
            <w:r>
              <w:rPr>
                <w:rFonts w:hint="eastAsia" w:ascii="宋体" w:hAnsi="宋体" w:eastAsia="宋体" w:cs="宋体"/>
                <w:color w:val="auto"/>
              </w:rPr>
              <w:t xml:space="preserve">一台得1分，</w:t>
            </w:r>
            <w:r>
              <w:rPr>
                <w:rFonts w:hint="eastAsia" w:ascii="宋体" w:hAnsi="宋体" w:eastAsia="宋体" w:cs="宋体"/>
                <w:b/>
                <w:bCs/>
                <w:color w:val="auto"/>
              </w:rPr>
              <w:t xml:space="preserve">最</w:t>
            </w:r>
            <w:r>
              <w:rPr>
                <w:rFonts w:hint="eastAsia" w:ascii="宋体" w:hAnsi="宋体" w:cs="宋体"/>
                <w:b/>
                <w:bCs/>
                <w:color w:val="auto"/>
                <w:lang w:eastAsia="zh-CN"/>
              </w:rPr>
              <w:t xml:space="preserve">高</w:t>
            </w:r>
            <w:r>
              <w:rPr>
                <w:rFonts w:hint="eastAsia" w:ascii="宋体" w:hAnsi="宋体" w:eastAsia="宋体" w:cs="宋体"/>
                <w:b/>
                <w:bCs/>
                <w:color w:val="auto"/>
              </w:rPr>
              <w:t xml:space="preserve">得5分</w:t>
            </w:r>
            <w:r>
              <w:rPr>
                <w:rFonts w:hint="eastAsia" w:ascii="宋体" w:hAnsi="宋体" w:cs="宋体"/>
                <w:b w:val="0"/>
                <w:bCs w:val="0"/>
                <w:color w:val="auto"/>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lang w:eastAsia="zh-CN"/>
              </w:rPr>
            </w:pPr>
            <w:r>
              <w:rPr>
                <w:rFonts w:hint="eastAsia" w:ascii="宋体" w:hAnsi="宋体" w:eastAsia="宋体" w:cs="宋体"/>
                <w:color w:val="auto"/>
              </w:rPr>
              <w:t xml:space="preserve">(4)提供自有总质量不低于15吨(含15吨)多功能抑尘车</w:t>
            </w:r>
            <w:r>
              <w:rPr>
                <w:rFonts w:hint="eastAsia" w:ascii="宋体" w:hAnsi="宋体" w:cs="宋体"/>
                <w:color w:val="auto"/>
                <w:lang w:eastAsia="zh-CN"/>
              </w:rPr>
              <w:t xml:space="preserve">，有一</w:t>
            </w:r>
            <w:r>
              <w:rPr>
                <w:rFonts w:hint="eastAsia" w:ascii="宋体" w:hAnsi="宋体" w:eastAsia="宋体" w:cs="宋体"/>
                <w:color w:val="auto"/>
              </w:rPr>
              <w:t xml:space="preserve">台得</w:t>
            </w:r>
            <w:r>
              <w:rPr>
                <w:rFonts w:hint="eastAsia" w:ascii="宋体" w:hAnsi="宋体" w:cs="宋体"/>
                <w:color w:val="auto"/>
                <w:lang w:val="en-US" w:eastAsia="zh-CN"/>
              </w:rPr>
              <w:t xml:space="preserve">0.5</w:t>
            </w:r>
            <w:r>
              <w:rPr>
                <w:rFonts w:hint="eastAsia" w:ascii="宋体" w:hAnsi="宋体" w:eastAsia="宋体" w:cs="宋体"/>
                <w:color w:val="auto"/>
              </w:rPr>
              <w:t xml:space="preserve">分，</w:t>
            </w:r>
            <w:r>
              <w:rPr>
                <w:rFonts w:hint="eastAsia" w:ascii="宋体" w:hAnsi="宋体" w:eastAsia="宋体" w:cs="宋体"/>
                <w:b/>
                <w:bCs/>
                <w:color w:val="auto"/>
              </w:rPr>
              <w:t xml:space="preserve">最</w:t>
            </w:r>
            <w:r>
              <w:rPr>
                <w:rFonts w:hint="eastAsia" w:ascii="宋体" w:hAnsi="宋体" w:cs="宋体"/>
                <w:b/>
                <w:bCs/>
                <w:color w:val="auto"/>
                <w:lang w:eastAsia="zh-CN"/>
              </w:rPr>
              <w:t xml:space="preserve">高</w:t>
            </w:r>
            <w:r>
              <w:rPr>
                <w:rFonts w:hint="eastAsia" w:ascii="宋体" w:hAnsi="宋体" w:eastAsia="宋体" w:cs="宋体"/>
                <w:b/>
                <w:bCs/>
                <w:color w:val="auto"/>
              </w:rPr>
              <w:t xml:space="preserve">得</w:t>
            </w:r>
            <w:r>
              <w:rPr>
                <w:rFonts w:hint="eastAsia" w:ascii="宋体" w:hAnsi="宋体" w:cs="宋体"/>
                <w:b/>
                <w:bCs/>
                <w:color w:val="auto"/>
                <w:lang w:val="en-US" w:eastAsia="zh-CN"/>
              </w:rPr>
              <w:t xml:space="preserve">1</w:t>
            </w:r>
            <w:r>
              <w:rPr>
                <w:rFonts w:hint="eastAsia" w:ascii="宋体" w:hAnsi="宋体" w:eastAsia="宋体" w:cs="宋体"/>
                <w:b/>
                <w:bCs/>
                <w:color w:val="auto"/>
              </w:rPr>
              <w:t xml:space="preserve">分</w:t>
            </w:r>
            <w:r>
              <w:rPr>
                <w:rFonts w:hint="eastAsia" w:ascii="宋体" w:hAnsi="宋体" w:cs="宋体"/>
                <w:color w:val="auto"/>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rPr>
            </w:pPr>
            <w:r>
              <w:rPr>
                <w:rFonts w:hint="eastAsia" w:ascii="宋体" w:hAnsi="宋体" w:eastAsia="宋体" w:cs="宋体"/>
                <w:color w:val="auto"/>
              </w:rPr>
              <w:t xml:space="preserve">(5)提供自有或租赁巡查车辆(7座以下不限车种),</w:t>
            </w:r>
            <w:r>
              <w:rPr>
                <w:rFonts w:hint="eastAsia" w:ascii="宋体" w:hAnsi="宋体" w:cs="宋体"/>
                <w:color w:val="auto"/>
                <w:lang w:eastAsia="zh-CN"/>
              </w:rPr>
              <w:t xml:space="preserve">有</w:t>
            </w:r>
            <w:r>
              <w:rPr>
                <w:rFonts w:hint="eastAsia" w:ascii="宋体" w:hAnsi="宋体" w:eastAsia="宋体" w:cs="宋体"/>
                <w:color w:val="auto"/>
              </w:rPr>
              <w:t xml:space="preserve">一台得0.5分， </w:t>
            </w:r>
            <w:r>
              <w:rPr>
                <w:rFonts w:hint="eastAsia" w:ascii="宋体" w:hAnsi="宋体" w:eastAsia="宋体" w:cs="宋体"/>
                <w:b/>
                <w:bCs/>
                <w:color w:val="auto"/>
              </w:rPr>
              <w:t xml:space="preserve">最</w:t>
            </w:r>
            <w:r>
              <w:rPr>
                <w:rFonts w:hint="eastAsia" w:ascii="宋体" w:hAnsi="宋体" w:cs="宋体"/>
                <w:b/>
                <w:bCs/>
                <w:color w:val="auto"/>
                <w:lang w:eastAsia="zh-CN"/>
              </w:rPr>
              <w:t xml:space="preserve">高</w:t>
            </w:r>
            <w:r>
              <w:rPr>
                <w:rFonts w:hint="eastAsia" w:ascii="宋体" w:hAnsi="宋体" w:eastAsia="宋体" w:cs="宋体"/>
                <w:b/>
                <w:bCs/>
                <w:color w:val="auto"/>
              </w:rPr>
              <w:t xml:space="preserve">得</w:t>
            </w:r>
            <w:r>
              <w:rPr>
                <w:rFonts w:hint="eastAsia" w:ascii="宋体" w:hAnsi="宋体" w:cs="宋体"/>
                <w:b/>
                <w:bCs/>
                <w:color w:val="auto"/>
                <w:lang w:val="en-US" w:eastAsia="zh-CN"/>
              </w:rPr>
              <w:t xml:space="preserve">2</w:t>
            </w:r>
            <w:r>
              <w:rPr>
                <w:rFonts w:hint="eastAsia" w:ascii="宋体" w:hAnsi="宋体" w:eastAsia="宋体" w:cs="宋体"/>
                <w:b/>
                <w:bCs/>
                <w:color w:val="auto"/>
              </w:rPr>
              <w:t xml:space="preserve">分</w:t>
            </w:r>
            <w:r>
              <w:rPr>
                <w:rFonts w:hint="eastAsia" w:ascii="宋体" w:hAnsi="宋体" w:eastAsia="宋体" w:cs="宋体"/>
                <w:color w:val="auto"/>
              </w:rPr>
              <w:t xml:space="preserve">。</w:t>
            </w:r>
            <w:r/>
          </w:p>
          <w:p>
            <w:pPr>
              <w:jc w:val="left"/>
              <w:keepLines w:val="0"/>
              <w:keepNext w:val="0"/>
              <w:pageBreakBefore w:val="0"/>
              <w:spacing w:line="240" w:lineRule="auto"/>
              <w:widowControl w:val="off"/>
              <w:rPr>
                <w:rFonts w:hint="eastAsia" w:ascii="宋体" w:hAnsi="宋体" w:eastAsia="宋体" w:cs="宋体"/>
                <w:color w:val="auto"/>
                <w:lang w:eastAsia="zh-CN"/>
              </w:rPr>
            </w:pPr>
            <w:r>
              <w:rPr>
                <w:rFonts w:hint="eastAsia" w:ascii="宋体" w:hAnsi="宋体" w:eastAsia="宋体" w:cs="宋体"/>
                <w:color w:val="auto"/>
              </w:rPr>
              <w:t xml:space="preserve">备注：以上车辆为自有产权的，需提供购买发票(发票抬头和行驶证单位名称需与供应商名称一致)、车辆行驶证以及车辆有效期内保险；</w:t>
            </w:r>
            <w:r>
              <w:rPr>
                <w:rFonts w:hint="eastAsia" w:ascii="宋体" w:hAnsi="宋体" w:cs="宋体"/>
                <w:color w:val="auto"/>
                <w:lang w:eastAsia="zh-CN"/>
              </w:rPr>
              <w:t xml:space="preserve">车辆</w:t>
            </w:r>
            <w:r>
              <w:rPr>
                <w:rFonts w:hint="eastAsia" w:ascii="宋体" w:hAnsi="宋体" w:eastAsia="宋体" w:cs="宋体"/>
                <w:color w:val="auto"/>
              </w:rPr>
              <w:t xml:space="preserve">为租赁的，供应商需提供车辆的租赁合同(租赁期限应覆盖本项目服务期)及</w:t>
            </w:r>
            <w:r>
              <w:rPr>
                <w:rFonts w:hint="eastAsia" w:ascii="宋体" w:hAnsi="宋体" w:cs="宋体"/>
                <w:color w:val="auto"/>
                <w:lang w:eastAsia="zh-CN"/>
              </w:rPr>
              <w:t xml:space="preserve">出租方的</w:t>
            </w:r>
            <w:r>
              <w:rPr>
                <w:rFonts w:hint="eastAsia" w:ascii="宋体" w:hAnsi="宋体" w:eastAsia="宋体" w:cs="宋体"/>
                <w:color w:val="auto"/>
              </w:rPr>
              <w:t xml:space="preserve">购买发票(发票抬头和行驶证单位名称需与供应商名称一致)、车辆行驶证以及车辆有效期内保险，缺项或没提供不得分</w:t>
            </w:r>
            <w:r>
              <w:rPr>
                <w:rFonts w:hint="eastAsia" w:ascii="宋体" w:hAnsi="宋体" w:cs="宋体"/>
                <w:color w:val="auto"/>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rPr>
            </w:pPr>
            <w:r>
              <w:rPr>
                <w:rFonts w:hint="eastAsia" w:ascii="宋体" w:hAnsi="宋体" w:eastAsia="宋体" w:cs="宋体"/>
                <w:color w:val="000000"/>
              </w:rPr>
              <w:t xml:space="preserve">3、其他车辆</w:t>
            </w:r>
            <w:r>
              <w:rPr>
                <w:rFonts w:hint="eastAsia" w:ascii="宋体" w:hAnsi="宋体" w:cs="宋体"/>
                <w:color w:val="000000"/>
                <w:lang w:eastAsia="zh-CN"/>
              </w:rPr>
              <w:t xml:space="preserve">或</w:t>
            </w:r>
            <w:r>
              <w:rPr>
                <w:rFonts w:hint="eastAsia" w:ascii="宋体" w:hAnsi="宋体" w:eastAsia="宋体" w:cs="宋体"/>
                <w:color w:val="000000"/>
              </w:rPr>
              <w:t xml:space="preserve">设备</w:t>
            </w:r>
            <w:r>
              <w:rPr>
                <w:rFonts w:hint="eastAsia" w:ascii="宋体" w:hAnsi="宋体" w:eastAsia="宋体" w:cs="宋体"/>
                <w:b/>
                <w:bCs/>
                <w:color w:val="000000"/>
              </w:rPr>
              <w:t xml:space="preserve">(最多得</w:t>
            </w:r>
            <w:r>
              <w:rPr>
                <w:rFonts w:hint="eastAsia" w:ascii="宋体" w:hAnsi="宋体" w:cs="宋体"/>
                <w:b/>
                <w:bCs/>
                <w:color w:val="000000"/>
                <w:lang w:val="en-US" w:eastAsia="zh-CN"/>
              </w:rPr>
              <w:t xml:space="preserve">7</w:t>
            </w:r>
            <w:r>
              <w:rPr>
                <w:rFonts w:hint="eastAsia" w:ascii="宋体" w:hAnsi="宋体" w:eastAsia="宋体" w:cs="宋体"/>
                <w:b/>
                <w:bCs/>
                <w:color w:val="000000"/>
              </w:rPr>
              <w:t xml:space="preserve">分)</w:t>
            </w:r>
            <w:r>
              <w:rPr>
                <w:rFonts w:hint="eastAsia" w:ascii="宋体" w:hAnsi="宋体" w:eastAsia="宋体" w:cs="宋体"/>
                <w:color w:val="000000"/>
              </w:rPr>
              <w:t xml:space="preserve">:</w:t>
            </w:r>
            <w:r/>
          </w:p>
          <w:p>
            <w:pPr>
              <w:jc w:val="left"/>
              <w:keepLines w:val="0"/>
              <w:keepNext w:val="0"/>
              <w:pageBreakBefore w:val="0"/>
              <w:spacing w:line="240" w:lineRule="auto"/>
              <w:widowControl w:val="off"/>
              <w:rPr>
                <w:rFonts w:hint="eastAsia" w:ascii="宋体" w:hAnsi="宋体" w:eastAsia="宋体" w:cs="宋体"/>
                <w:color w:val="000000"/>
                <w:lang w:eastAsia="zh-CN"/>
              </w:rPr>
            </w:pPr>
            <w:r>
              <w:rPr>
                <w:rFonts w:hint="eastAsia" w:ascii="宋体" w:hAnsi="宋体" w:eastAsia="宋体" w:cs="宋体"/>
                <w:color w:val="000000"/>
              </w:rPr>
              <w:t xml:space="preserve">(1)提供自有或租赁小型冲洗车(可上牌)</w:t>
            </w:r>
            <w:r>
              <w:rPr>
                <w:rFonts w:hint="eastAsia" w:ascii="宋体" w:hAnsi="宋体" w:cs="宋体"/>
                <w:color w:val="000000"/>
                <w:lang w:eastAsia="zh-CN"/>
              </w:rPr>
              <w:t xml:space="preserve">，有一台</w:t>
            </w:r>
            <w:r>
              <w:rPr>
                <w:rFonts w:hint="eastAsia" w:ascii="宋体" w:hAnsi="宋体" w:eastAsia="宋体" w:cs="宋体"/>
                <w:color w:val="000000"/>
              </w:rPr>
              <w:t xml:space="preserve">得</w:t>
            </w:r>
            <w:r>
              <w:rPr>
                <w:rFonts w:hint="eastAsia" w:ascii="宋体" w:hAnsi="宋体" w:cs="宋体"/>
                <w:color w:val="000000"/>
                <w:lang w:val="en-US" w:eastAsia="zh-CN"/>
              </w:rPr>
              <w:t xml:space="preserve">0.5</w:t>
            </w:r>
            <w:r>
              <w:rPr>
                <w:rFonts w:hint="eastAsia" w:ascii="宋体" w:hAnsi="宋体" w:eastAsia="宋体" w:cs="宋体"/>
                <w:color w:val="000000"/>
              </w:rPr>
              <w:t xml:space="preserve">分，</w:t>
            </w:r>
            <w:r>
              <w:rPr>
                <w:rFonts w:hint="eastAsia" w:ascii="宋体" w:hAnsi="宋体" w:eastAsia="宋体" w:cs="宋体"/>
                <w:b/>
                <w:bCs/>
                <w:color w:val="000000"/>
              </w:rPr>
              <w:t xml:space="preserve">最</w:t>
            </w:r>
            <w:r>
              <w:rPr>
                <w:rFonts w:hint="eastAsia" w:ascii="宋体" w:hAnsi="宋体" w:cs="宋体"/>
                <w:b/>
                <w:bCs/>
                <w:color w:val="000000"/>
                <w:lang w:eastAsia="zh-CN"/>
              </w:rPr>
              <w:t xml:space="preserve">高</w:t>
            </w:r>
            <w:r>
              <w:rPr>
                <w:rFonts w:hint="eastAsia" w:ascii="宋体" w:hAnsi="宋体" w:eastAsia="宋体" w:cs="宋体"/>
                <w:b/>
                <w:bCs/>
                <w:color w:val="000000"/>
              </w:rPr>
              <w:t xml:space="preserve">得</w:t>
            </w:r>
            <w:r>
              <w:rPr>
                <w:rFonts w:hint="eastAsia" w:ascii="宋体" w:hAnsi="宋体" w:cs="宋体"/>
                <w:b/>
                <w:bCs/>
                <w:color w:val="000000"/>
                <w:lang w:val="en-US" w:eastAsia="zh-CN"/>
              </w:rPr>
              <w:t xml:space="preserve">3</w:t>
            </w:r>
            <w:r>
              <w:rPr>
                <w:rFonts w:hint="eastAsia" w:ascii="宋体" w:hAnsi="宋体" w:eastAsia="宋体" w:cs="宋体"/>
                <w:b/>
                <w:bCs/>
                <w:color w:val="000000"/>
              </w:rPr>
              <w:t xml:space="preserve">分</w:t>
            </w:r>
            <w:r>
              <w:rPr>
                <w:rFonts w:hint="eastAsia" w:ascii="宋体" w:hAnsi="宋体" w:cs="宋体"/>
                <w:color w:val="000000"/>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lang w:eastAsia="zh-CN"/>
              </w:rPr>
            </w:pPr>
            <w:r>
              <w:rPr>
                <w:rFonts w:hint="eastAsia" w:ascii="宋体" w:hAnsi="宋体" w:eastAsia="宋体" w:cs="宋体"/>
                <w:color w:val="000000"/>
              </w:rPr>
              <w:t xml:space="preserve">(2)提供自有或租赁</w:t>
            </w:r>
            <w:r>
              <w:rPr>
                <w:rFonts w:hint="eastAsia" w:ascii="宋体" w:hAnsi="宋体" w:cs="宋体"/>
                <w:color w:val="000000"/>
                <w:lang w:eastAsia="zh-CN"/>
              </w:rPr>
              <w:t xml:space="preserve">用于</w:t>
            </w:r>
            <w:r>
              <w:rPr>
                <w:rFonts w:hint="eastAsia" w:ascii="宋体" w:hAnsi="宋体" w:eastAsia="宋体" w:cs="宋体"/>
                <w:color w:val="000000"/>
              </w:rPr>
              <w:t xml:space="preserve">河道清洁</w:t>
            </w:r>
            <w:r>
              <w:rPr>
                <w:rFonts w:hint="eastAsia" w:ascii="宋体" w:hAnsi="宋体" w:cs="宋体"/>
                <w:color w:val="000000"/>
                <w:lang w:eastAsia="zh-CN"/>
              </w:rPr>
              <w:t xml:space="preserve">的</w:t>
            </w:r>
            <w:r>
              <w:rPr>
                <w:rFonts w:hint="eastAsia" w:ascii="宋体" w:hAnsi="宋体" w:eastAsia="宋体" w:cs="宋体"/>
                <w:color w:val="000000"/>
              </w:rPr>
              <w:t xml:space="preserve">打捞船，</w:t>
            </w:r>
            <w:r>
              <w:rPr>
                <w:rFonts w:hint="eastAsia" w:ascii="宋体" w:hAnsi="宋体" w:cs="宋体"/>
                <w:color w:val="000000"/>
                <w:lang w:eastAsia="zh-CN"/>
              </w:rPr>
              <w:t xml:space="preserve">有一台</w:t>
            </w:r>
            <w:r>
              <w:rPr>
                <w:rFonts w:hint="eastAsia" w:ascii="宋体" w:hAnsi="宋体" w:eastAsia="宋体" w:cs="宋体"/>
                <w:color w:val="000000"/>
              </w:rPr>
              <w:t xml:space="preserve">得</w:t>
            </w:r>
            <w:r>
              <w:rPr>
                <w:rFonts w:hint="eastAsia" w:ascii="宋体" w:hAnsi="宋体" w:cs="宋体"/>
                <w:color w:val="000000"/>
                <w:lang w:val="en-US" w:eastAsia="zh-CN"/>
              </w:rPr>
              <w:t xml:space="preserve">0.5</w:t>
            </w:r>
            <w:r>
              <w:rPr>
                <w:rFonts w:hint="eastAsia" w:ascii="宋体" w:hAnsi="宋体" w:eastAsia="宋体" w:cs="宋体"/>
                <w:color w:val="000000"/>
              </w:rPr>
              <w:t xml:space="preserve">分，</w:t>
            </w:r>
            <w:r>
              <w:rPr>
                <w:rFonts w:hint="eastAsia" w:ascii="宋体" w:hAnsi="宋体" w:eastAsia="宋体" w:cs="宋体"/>
                <w:b/>
                <w:bCs/>
                <w:color w:val="000000"/>
              </w:rPr>
              <w:t xml:space="preserve">最</w:t>
            </w:r>
            <w:r>
              <w:rPr>
                <w:rFonts w:hint="eastAsia" w:ascii="宋体" w:hAnsi="宋体" w:cs="宋体"/>
                <w:b/>
                <w:bCs/>
                <w:color w:val="000000"/>
                <w:lang w:eastAsia="zh-CN"/>
              </w:rPr>
              <w:t xml:space="preserve">高</w:t>
            </w:r>
            <w:r>
              <w:rPr>
                <w:rFonts w:hint="eastAsia" w:ascii="宋体" w:hAnsi="宋体" w:eastAsia="宋体" w:cs="宋体"/>
                <w:b/>
                <w:bCs/>
                <w:color w:val="000000"/>
              </w:rPr>
              <w:t xml:space="preserve">得</w:t>
            </w:r>
            <w:r>
              <w:rPr>
                <w:rFonts w:hint="eastAsia" w:ascii="宋体" w:hAnsi="宋体" w:cs="宋体"/>
                <w:b/>
                <w:bCs/>
                <w:color w:val="000000"/>
                <w:lang w:val="en-US" w:eastAsia="zh-CN"/>
              </w:rPr>
              <w:t xml:space="preserve">1</w:t>
            </w:r>
            <w:r>
              <w:rPr>
                <w:rFonts w:hint="eastAsia" w:ascii="宋体" w:hAnsi="宋体" w:eastAsia="宋体" w:cs="宋体"/>
                <w:b/>
                <w:bCs/>
                <w:color w:val="000000"/>
              </w:rPr>
              <w:t xml:space="preserve">分</w:t>
            </w:r>
            <w:r>
              <w:rPr>
                <w:rFonts w:hint="eastAsia" w:ascii="宋体" w:hAnsi="宋体" w:cs="宋体"/>
                <w:b/>
                <w:bCs/>
                <w:color w:val="000000"/>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rPr>
            </w:pPr>
            <w:r>
              <w:rPr>
                <w:rFonts w:hint="eastAsia" w:ascii="宋体" w:hAnsi="宋体" w:eastAsia="宋体" w:cs="宋体"/>
                <w:color w:val="000000"/>
              </w:rPr>
              <w:t xml:space="preserve">(3)提供自有或租赁除雪铲或类似除雪设备(如除雪滚)</w:t>
            </w:r>
            <w:r>
              <w:rPr>
                <w:rFonts w:hint="eastAsia" w:ascii="宋体" w:hAnsi="宋体" w:cs="宋体"/>
                <w:color w:val="000000"/>
                <w:lang w:eastAsia="zh-CN"/>
              </w:rPr>
              <w:t xml:space="preserve">，有一台得</w:t>
            </w:r>
            <w:r>
              <w:rPr>
                <w:rFonts w:hint="eastAsia" w:ascii="宋体" w:hAnsi="宋体" w:cs="宋体"/>
                <w:color w:val="000000"/>
                <w:lang w:val="en-US" w:eastAsia="zh-CN"/>
              </w:rPr>
              <w:t xml:space="preserve">0.5</w:t>
            </w:r>
            <w:r>
              <w:rPr>
                <w:rFonts w:hint="eastAsia" w:ascii="宋体" w:hAnsi="宋体" w:eastAsia="宋体" w:cs="宋体"/>
                <w:color w:val="000000"/>
              </w:rPr>
              <w:t xml:space="preserve">分，</w:t>
            </w:r>
            <w:r>
              <w:rPr>
                <w:rFonts w:hint="eastAsia" w:ascii="宋体" w:hAnsi="宋体" w:eastAsia="宋体" w:cs="宋体"/>
                <w:b/>
                <w:bCs/>
                <w:color w:val="000000"/>
              </w:rPr>
              <w:t xml:space="preserve">最</w:t>
            </w:r>
            <w:r>
              <w:rPr>
                <w:rFonts w:hint="eastAsia" w:ascii="宋体" w:hAnsi="宋体" w:cs="宋体"/>
                <w:b/>
                <w:bCs/>
                <w:color w:val="000000"/>
                <w:lang w:eastAsia="zh-CN"/>
              </w:rPr>
              <w:t xml:space="preserve">高</w:t>
            </w:r>
            <w:r>
              <w:rPr>
                <w:rFonts w:hint="eastAsia" w:ascii="宋体" w:hAnsi="宋体" w:eastAsia="宋体" w:cs="宋体"/>
                <w:b/>
                <w:bCs/>
                <w:color w:val="000000"/>
              </w:rPr>
              <w:t xml:space="preserve">得</w:t>
            </w:r>
            <w:r>
              <w:rPr>
                <w:rFonts w:hint="eastAsia" w:ascii="宋体" w:hAnsi="宋体" w:cs="宋体"/>
                <w:b/>
                <w:bCs/>
                <w:color w:val="000000"/>
                <w:lang w:val="en-US" w:eastAsia="zh-CN"/>
              </w:rPr>
              <w:t xml:space="preserve">3</w:t>
            </w:r>
            <w:r>
              <w:rPr>
                <w:rFonts w:hint="eastAsia" w:ascii="宋体" w:hAnsi="宋体" w:eastAsia="宋体" w:cs="宋体"/>
                <w:b/>
                <w:bCs/>
                <w:color w:val="000000"/>
              </w:rPr>
              <w:t xml:space="preserve">分</w:t>
            </w:r>
            <w:r>
              <w:rPr>
                <w:rFonts w:hint="eastAsia" w:ascii="宋体" w:hAnsi="宋体" w:eastAsia="宋体" w:cs="宋体"/>
                <w:color w:val="000000"/>
              </w:rPr>
              <w:t xml:space="preserve">。</w:t>
            </w:r>
            <w:r/>
          </w:p>
          <w:p>
            <w:pPr>
              <w:jc w:val="left"/>
              <w:keepLines w:val="0"/>
              <w:keepNext w:val="0"/>
              <w:pageBreakBefore w:val="0"/>
              <w:spacing w:line="240" w:lineRule="auto"/>
              <w:widowControl w:val="off"/>
              <w:rPr>
                <w:rFonts w:hint="eastAsia" w:ascii="宋体" w:hAnsi="宋体" w:eastAsia="宋体" w:cs="宋体"/>
                <w:color w:val="000000"/>
              </w:rPr>
            </w:pPr>
            <w:r>
              <w:rPr>
                <w:rFonts w:hint="eastAsia" w:ascii="宋体" w:hAnsi="宋体" w:eastAsia="宋体" w:cs="宋体"/>
                <w:color w:val="000000"/>
              </w:rPr>
              <w:t xml:space="preserve">备注：以上车辆</w:t>
            </w:r>
            <w:r>
              <w:rPr>
                <w:rFonts w:hint="eastAsia" w:ascii="宋体" w:hAnsi="宋体" w:cs="宋体"/>
                <w:color w:val="000000"/>
                <w:lang w:eastAsia="zh-CN"/>
              </w:rPr>
              <w:t xml:space="preserve">或</w:t>
            </w:r>
            <w:r>
              <w:rPr>
                <w:rFonts w:hint="eastAsia" w:ascii="宋体" w:hAnsi="宋体" w:eastAsia="宋体" w:cs="宋体"/>
                <w:color w:val="000000"/>
              </w:rPr>
              <w:t xml:space="preserve">设备为自有产权的，供应商需提供购买发票(发票抬头单位名称需与供应商名称一致)</w:t>
            </w:r>
            <w:r>
              <w:rPr>
                <w:rFonts w:hint="eastAsia" w:ascii="宋体" w:hAnsi="宋体" w:cs="宋体"/>
                <w:color w:val="000000"/>
                <w:lang w:eastAsia="zh-CN"/>
              </w:rPr>
              <w:t xml:space="preserve">；</w:t>
            </w:r>
            <w:r>
              <w:rPr>
                <w:rFonts w:hint="eastAsia" w:ascii="宋体" w:hAnsi="宋体" w:eastAsia="宋体" w:cs="宋体"/>
                <w:color w:val="000000"/>
              </w:rPr>
              <w:t xml:space="preserve">车辆</w:t>
            </w:r>
            <w:r>
              <w:rPr>
                <w:rFonts w:hint="eastAsia" w:ascii="宋体" w:hAnsi="宋体" w:cs="宋体"/>
                <w:color w:val="000000"/>
                <w:lang w:eastAsia="zh-CN"/>
              </w:rPr>
              <w:t xml:space="preserve">或</w:t>
            </w:r>
            <w:r>
              <w:rPr>
                <w:rFonts w:hint="eastAsia" w:ascii="宋体" w:hAnsi="宋体" w:eastAsia="宋体" w:cs="宋体"/>
                <w:color w:val="000000"/>
              </w:rPr>
              <w:t xml:space="preserve">设备为租赁的，供应商需提供车辆、设备的租赁合同(租赁期限应覆盖本项目服务期)及</w:t>
            </w:r>
            <w:r>
              <w:rPr>
                <w:rFonts w:hint="eastAsia" w:ascii="宋体" w:hAnsi="宋体" w:cs="宋体"/>
                <w:color w:val="000000"/>
                <w:lang w:eastAsia="zh-CN"/>
              </w:rPr>
              <w:t xml:space="preserve">出租方的</w:t>
            </w:r>
            <w:r>
              <w:rPr>
                <w:rFonts w:hint="eastAsia" w:ascii="宋体" w:hAnsi="宋体" w:eastAsia="宋体" w:cs="宋体"/>
                <w:color w:val="000000"/>
              </w:rPr>
              <w:t xml:space="preserve">购买发票。</w:t>
            </w:r>
            <w:r/>
          </w:p>
        </w:tc>
        <w:tc>
          <w:tcPr>
            <w:tcW w:w="504" w:type="dxa"/>
            <w:vAlign w:val="center"/>
            <w:textDirection w:val="lrTb"/>
            <w:noWrap w:val="false"/>
          </w:tcPr>
          <w:p>
            <w:pPr>
              <w:jc w:val="center"/>
              <w:spacing w:line="240" w:lineRule="auto"/>
              <w:rPr>
                <w:rFonts w:hint="default" w:ascii="宋体" w:hAnsi="宋体" w:eastAsia="宋体" w:cs="宋体"/>
                <w:lang w:val="en-US" w:eastAsia="zh-CN"/>
              </w:rPr>
            </w:pPr>
            <w:r>
              <w:rPr>
                <w:rFonts w:hint="eastAsia" w:ascii="宋体" w:hAnsi="宋体" w:cs="宋体"/>
                <w:highlight w:val="none"/>
                <w:lang w:val="en-US" w:eastAsia="zh-CN"/>
              </w:rPr>
              <w:t xml:space="preserve">30</w:t>
            </w:r>
            <w:r/>
          </w:p>
        </w:tc>
        <w:tc>
          <w:tcPr>
            <w:tcW w:w="534" w:type="dxa"/>
            <w:vAlign w:val="center"/>
            <w:textDirection w:val="lrTb"/>
            <w:noWrap w:val="false"/>
          </w:tcPr>
          <w:p>
            <w:pPr>
              <w:jc w:val="center"/>
              <w:spacing w:line="240"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39"/>
        </w:trPr>
        <w:tc>
          <w:tcPr>
            <w:tcW w:w="551" w:type="dxa"/>
            <w:vAlign w:val="center"/>
            <w:textDirection w:val="lrTb"/>
            <w:noWrap w:val="false"/>
          </w:tcPr>
          <w:p>
            <w:pPr>
              <w:jc w:val="center"/>
              <w:spacing w:line="240" w:lineRule="auto"/>
              <w:rPr>
                <w:rFonts w:ascii="宋体" w:hAnsi="宋体" w:eastAsia="宋体" w:cs="宋体"/>
                <w:spacing w:val="-3"/>
                <w:highlight w:val="none"/>
                <w:lang w:val="en-US" w:eastAsia="zh-CN"/>
              </w:rPr>
            </w:pPr>
            <w:r>
              <w:rPr>
                <w:rFonts w:hint="eastAsia" w:ascii="宋体" w:hAnsi="宋体" w:cs="宋体"/>
                <w:spacing w:val="-3"/>
                <w:highlight w:val="none"/>
                <w:lang w:val="en-US" w:eastAsia="zh-CN"/>
              </w:rPr>
              <w:t xml:space="preserve">4.4</w:t>
            </w:r>
            <w:r/>
          </w:p>
        </w:tc>
        <w:tc>
          <w:tcPr>
            <w:tcW w:w="727" w:type="dxa"/>
            <w:vAlign w:val="center"/>
            <w:textDirection w:val="lrTb"/>
            <w:noWrap w:val="false"/>
          </w:tcPr>
          <w:p>
            <w:pPr>
              <w:jc w:val="center"/>
              <w:spacing w:line="240" w:lineRule="auto"/>
              <w:rPr>
                <w:rFonts w:hint="eastAsia" w:ascii="宋体" w:hAnsi="宋体" w:eastAsia="宋体" w:cs="宋体"/>
                <w:spacing w:val="-1"/>
                <w:highlight w:val="none"/>
                <w:lang w:eastAsia="zh-CN"/>
              </w:rPr>
            </w:pPr>
            <w:r>
              <w:rPr>
                <w:rFonts w:hint="eastAsia" w:ascii="宋体" w:hAnsi="宋体" w:cs="宋体"/>
                <w:color w:val="000000"/>
                <w:lang w:eastAsia="zh-CN" w:bidi="ar"/>
              </w:rPr>
              <w:t xml:space="preserve">承诺书</w:t>
            </w:r>
            <w:r/>
          </w:p>
        </w:tc>
        <w:tc>
          <w:tcPr>
            <w:tcW w:w="7105" w:type="dxa"/>
            <w:vAlign w:val="center"/>
            <w:textDirection w:val="lrTb"/>
            <w:noWrap w:val="false"/>
          </w:tcPr>
          <w:p>
            <w:pPr>
              <w:jc w:val="left"/>
              <w:spacing w:line="240" w:lineRule="auto"/>
              <w:widowControl/>
              <w:rPr>
                <w:rFonts w:hint="eastAsia"/>
                <w:color w:val="000000"/>
                <w:highlight w:val="none"/>
                <w:lang w:val="en-US"/>
              </w:rPr>
            </w:pPr>
            <w:r>
              <w:rPr>
                <w:rFonts w:hint="eastAsia" w:ascii="宋体" w:hAnsi="宋体" w:cs="宋体"/>
                <w:color w:val="000000"/>
              </w:rPr>
              <w:t xml:space="preserve">投标人承诺为用于本项目的所有作业车辆安装</w:t>
            </w:r>
            <w:r>
              <w:rPr>
                <w:rFonts w:hint="eastAsia" w:ascii="宋体" w:hAnsi="宋体" w:cs="宋体"/>
                <w:color w:val="000000"/>
                <w:lang w:eastAsia="zh-CN"/>
              </w:rPr>
              <w:t xml:space="preserve">北斗</w:t>
            </w:r>
            <w:r>
              <w:rPr>
                <w:rFonts w:hint="eastAsia" w:ascii="宋体" w:hAnsi="宋体" w:cs="宋体"/>
                <w:color w:val="000000"/>
              </w:rPr>
              <w:t xml:space="preserve">定位系统，并能够与市、区、街道城管系统、环卫车辆监控系统实现技术对接</w:t>
            </w:r>
            <w:r>
              <w:rPr>
                <w:rFonts w:hint="eastAsia" w:ascii="宋体" w:hAnsi="宋体" w:cs="宋体"/>
                <w:color w:val="000000"/>
                <w:lang w:eastAsia="zh-CN"/>
              </w:rPr>
              <w:t xml:space="preserve">。提供相关承诺</w:t>
            </w:r>
            <w:r>
              <w:rPr>
                <w:rFonts w:hint="eastAsia" w:ascii="宋体" w:hAnsi="宋体" w:cs="宋体"/>
                <w:color w:val="000000"/>
              </w:rPr>
              <w:t xml:space="preserve">得</w:t>
            </w:r>
            <w:r>
              <w:rPr>
                <w:rFonts w:hint="eastAsia" w:ascii="宋体" w:hAnsi="宋体" w:cs="宋体"/>
                <w:color w:val="000000"/>
                <w:lang w:val="en-US" w:eastAsia="zh-CN"/>
              </w:rPr>
              <w:t xml:space="preserve">2</w:t>
            </w:r>
            <w:r>
              <w:rPr>
                <w:rFonts w:hint="eastAsia" w:ascii="宋体" w:hAnsi="宋体" w:cs="宋体"/>
                <w:color w:val="000000"/>
              </w:rPr>
              <w:t xml:space="preserve">分，不完整或未提供不得分。</w:t>
            </w:r>
            <w:r/>
          </w:p>
        </w:tc>
        <w:tc>
          <w:tcPr>
            <w:tcW w:w="504" w:type="dxa"/>
            <w:vAlign w:val="center"/>
            <w:textDirection w:val="lrTb"/>
            <w:noWrap w:val="false"/>
          </w:tcPr>
          <w:p>
            <w:pPr>
              <w:jc w:val="center"/>
              <w:spacing w:line="240" w:lineRule="auto"/>
              <w:rPr>
                <w:rFonts w:hint="eastAsia" w:ascii="宋体" w:hAnsi="宋体" w:eastAsia="宋体" w:cs="宋体"/>
                <w:highlight w:val="none"/>
                <w:lang w:val="en-US" w:eastAsia="zh-CN"/>
              </w:rPr>
            </w:pPr>
            <w:r>
              <w:rPr>
                <w:rFonts w:hint="eastAsia" w:ascii="宋体" w:hAnsi="宋体" w:cs="宋体"/>
                <w:lang w:val="en-US" w:eastAsia="zh-CN"/>
              </w:rPr>
              <w:t xml:space="preserve">2</w:t>
            </w:r>
            <w:r/>
          </w:p>
        </w:tc>
        <w:tc>
          <w:tcPr>
            <w:tcW w:w="534" w:type="dxa"/>
            <w:vAlign w:val="center"/>
            <w:textDirection w:val="lrTb"/>
            <w:noWrap w:val="false"/>
          </w:tcPr>
          <w:p>
            <w:pPr>
              <w:jc w:val="center"/>
              <w:spacing w:line="240" w:lineRule="auto"/>
              <w:rPr>
                <w:rFonts w:hint="eastAsia" w:ascii="宋体" w:hAnsi="宋体" w:cs="宋体"/>
                <w:spacing w:val="-6"/>
                <w:highlight w:val="none"/>
              </w:rPr>
            </w:pPr>
            <w:r>
              <w:rPr>
                <w:rFonts w:hint="eastAsia" w:ascii="宋体" w:hAnsi="宋体" w:cs="宋体"/>
                <w:spacing w:val="-6"/>
              </w:rPr>
              <w:t xml:space="preserve">客观分</w:t>
            </w:r>
            <w:r/>
          </w:p>
        </w:tc>
      </w:tr>
      <w:tr>
        <w:trPr>
          <w:jc w:val="center"/>
          <w:trHeight w:val="464"/>
        </w:trPr>
        <w:tc>
          <w:tcPr>
            <w:tcW w:w="551" w:type="dxa"/>
            <w:vAlign w:val="center"/>
            <w:textDirection w:val="lrTb"/>
            <w:noWrap w:val="false"/>
          </w:tcPr>
          <w:p>
            <w:pPr>
              <w:jc w:val="center"/>
              <w:spacing w:line="240" w:lineRule="auto"/>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W w:w="7832" w:type="dxa"/>
            <w:vAlign w:val="center"/>
            <w:textDirection w:val="lrTb"/>
            <w:noWrap w:val="false"/>
          </w:tcPr>
          <w:p>
            <w:pPr>
              <w:jc w:val="center"/>
              <w:spacing w:line="240" w:lineRule="auto"/>
              <w:rPr>
                <w:rFonts w:hint="eastAsia" w:ascii="宋体" w:hAnsi="宋体" w:cs="宋体"/>
                <w:color w:val="ff0000"/>
                <w:spacing w:val="-2"/>
              </w:rPr>
            </w:pPr>
            <w:r>
              <w:rPr>
                <w:rFonts w:hint="eastAsia" w:ascii="宋体" w:hAnsi="宋体" w:cs="宋体"/>
                <w:color w:val="ff0000"/>
                <w:spacing w:val="-2"/>
              </w:rPr>
            </w:r>
            <w:r/>
          </w:p>
        </w:tc>
        <w:tc>
          <w:tcPr>
            <w:gridSpan w:val="2"/>
            <w:tcW w:w="1038" w:type="dxa"/>
            <w:vAlign w:val="center"/>
            <w:textDirection w:val="lrTb"/>
            <w:noWrap w:val="false"/>
          </w:tcPr>
          <w:p>
            <w:pPr>
              <w:jc w:val="center"/>
              <w:spacing w:line="240" w:lineRule="auto"/>
              <w:rPr>
                <w:rFonts w:hint="eastAsia" w:ascii="宋体" w:hAnsi="宋体" w:cs="宋体"/>
              </w:rPr>
            </w:pPr>
            <w:r>
              <w:rPr>
                <w:rFonts w:hint="eastAsia" w:ascii="宋体" w:hAnsi="宋体" w:cs="宋体"/>
                <w:spacing w:val="-11"/>
              </w:rPr>
              <w:t xml:space="preserve">100分</w:t>
            </w:r>
            <w:r/>
          </w:p>
        </w:tc>
      </w:tr>
    </w:tbl>
    <w:p>
      <w:pPr>
        <w:rPr>
          <w:rFonts w:hint="eastAsia" w:eastAsia="华文中宋"/>
          <w:b/>
          <w:sz w:val="30"/>
          <w:szCs w:val="30"/>
          <w:highlight w:val="none"/>
          <w:lang w:eastAsia="zh-CN"/>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pPr>
      <w:r>
        <w:rPr>
          <w:rFonts w:hint="eastAsia" w:eastAsia="华文中宋"/>
          <w:b/>
          <w:sz w:val="30"/>
          <w:szCs w:val="30"/>
          <w:highlight w:val="none"/>
          <w:lang w:eastAsia="zh-CN"/>
        </w:rPr>
        <w:br w:type="page" w:clear="all"/>
      </w:r>
      <w:r/>
    </w:p>
    <w:p>
      <w:pPr>
        <w:pStyle w:val="714"/>
        <w:rPr>
          <w:rFonts w:hint="eastAsia"/>
          <w:lang w:eastAsia="zh-CN"/>
        </w:rPr>
      </w:pPr>
      <w:r>
        <w:rPr>
          <w:rFonts w:hint="eastAsia"/>
          <w:lang w:eastAsia="zh-CN"/>
        </w:rPr>
      </w:r>
      <w:r/>
    </w:p>
    <w:p>
      <w:pPr>
        <w:ind w:firstLine="601"/>
        <w:jc w:val="center"/>
        <w:spacing w:line="520" w:lineRule="exact"/>
        <w:rPr>
          <w:rFonts w:eastAsia="华文中宋"/>
          <w:b/>
          <w:sz w:val="30"/>
          <w:szCs w:val="30"/>
          <w:highlight w:val="none"/>
        </w:rPr>
      </w:pPr>
      <w:r>
        <w:rPr>
          <w:rFonts w:hint="eastAsia" w:eastAsia="华文中宋"/>
          <w:b/>
          <w:sz w:val="30"/>
          <w:szCs w:val="30"/>
          <w:highlight w:val="none"/>
          <w:lang w:eastAsia="zh-CN"/>
        </w:rPr>
        <w:t xml:space="preserve">龙池街道</w:t>
      </w:r>
      <w:r>
        <w:rPr>
          <w:rFonts w:eastAsia="华文中宋"/>
          <w:b/>
          <w:sz w:val="30"/>
          <w:szCs w:val="30"/>
          <w:highlight w:val="none"/>
        </w:rPr>
        <w:t xml:space="preserve">环卫作业质量考核评分细则</w:t>
      </w:r>
      <w:r/>
    </w:p>
    <w:p>
      <w:pPr>
        <w:jc w:val="both"/>
        <w:spacing w:line="520" w:lineRule="exact"/>
        <w:rPr>
          <w:rFonts w:eastAsia="华文中宋"/>
          <w:b/>
          <w:bCs/>
          <w:sz w:val="21"/>
          <w:szCs w:val="21"/>
          <w:highlight w:val="none"/>
        </w:rPr>
      </w:pPr>
      <w:r>
        <w:rPr>
          <w:rFonts w:eastAsia="仿宋_GB2312"/>
          <w:b/>
          <w:bCs/>
          <w:sz w:val="21"/>
          <w:szCs w:val="21"/>
        </w:rPr>
        <w:t xml:space="preserve">考核对象：</w:t>
      </w:r>
      <w:r>
        <w:rPr>
          <w:rFonts w:hint="eastAsia" w:eastAsia="仿宋_GB2312"/>
          <w:b/>
          <w:bCs/>
          <w:sz w:val="21"/>
          <w:szCs w:val="21"/>
          <w:lang w:eastAsia="zh-CN"/>
        </w:rPr>
        <w:t xml:space="preserve">龙池</w:t>
      </w:r>
      <w:r>
        <w:rPr>
          <w:rFonts w:hint="eastAsia" w:eastAsia="仿宋_GB2312"/>
          <w:b/>
          <w:bCs/>
          <w:sz w:val="21"/>
          <w:szCs w:val="21"/>
        </w:rPr>
        <w:t xml:space="preserve">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考核项目：道路、街巷清扫保洁</w:t>
      </w:r>
      <w:r/>
    </w:p>
    <w:tbl>
      <w:tblPr>
        <w:tblStyle w:val="663"/>
        <w:tblW w:w="14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3804"/>
      </w:tblGrid>
      <w:tr>
        <w:trPr>
          <w:cantSplit/>
          <w:jc w:val="center"/>
          <w:trHeight w:val="506"/>
        </w:trPr>
        <w:tc>
          <w:tcPr>
            <w:tcW w:w="751" w:type="dxa"/>
            <w:vAlign w:val="center"/>
            <w:textDirection w:val="lrTb"/>
            <w:noWrap w:val="false"/>
          </w:tcPr>
          <w:p>
            <w:pPr>
              <w:jc w:val="center"/>
              <w:spacing w:line="400" w:lineRule="exact"/>
              <w:rPr>
                <w:rFonts w:eastAsia="楷体_GB2312"/>
                <w:b/>
                <w:sz w:val="18"/>
                <w:szCs w:val="18"/>
                <w:highlight w:val="none"/>
              </w:rPr>
            </w:pPr>
            <w:r>
              <w:rPr>
                <w:rFonts w:eastAsia="楷体_GB2312"/>
                <w:b/>
                <w:sz w:val="18"/>
                <w:szCs w:val="18"/>
                <w:highlight w:val="none"/>
              </w:rPr>
              <w:t xml:space="preserve">项目</w:t>
            </w:r>
            <w:r/>
          </w:p>
        </w:tc>
        <w:tc>
          <w:tcPr>
            <w:tcW w:w="13804" w:type="dxa"/>
            <w:vAlign w:val="center"/>
            <w:textDirection w:val="lrTb"/>
            <w:noWrap w:val="false"/>
          </w:tcPr>
          <w:p>
            <w:pPr>
              <w:ind w:firstLine="361"/>
              <w:jc w:val="center"/>
              <w:spacing w:line="40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732"/>
        </w:trPr>
        <w:tc>
          <w:tcPr>
            <w:tcW w:w="751"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作业管理</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1、未按规定时间清扫保洁的，每例扣1分；7点前未完成大面积清扫的，每条道路扣1分；大面积清扫未实行班组作业的，每例扣1分</w:t>
            </w:r>
            <w:r>
              <w:rPr>
                <w:rFonts w:hint="eastAsia" w:eastAsia="仿宋_GB2312"/>
                <w:sz w:val="16"/>
                <w:szCs w:val="16"/>
                <w:highlight w:val="none"/>
                <w:lang w:eastAsia="zh-CN"/>
              </w:rPr>
              <w:t xml:space="preserve">；</w:t>
            </w:r>
            <w:r>
              <w:rPr>
                <w:rFonts w:eastAsia="仿宋_GB2312"/>
                <w:sz w:val="16"/>
                <w:szCs w:val="16"/>
                <w:highlight w:val="none"/>
              </w:rPr>
              <w:t xml:space="preserve">班组长或管理员不到位的，每例扣1分；保洁时间内发现大扫把作业的，每例扣0.5分</w:t>
            </w:r>
            <w:r>
              <w:rPr>
                <w:rFonts w:hint="eastAsia" w:eastAsia="仿宋_GB2312"/>
                <w:sz w:val="16"/>
                <w:szCs w:val="16"/>
                <w:highlight w:val="none"/>
                <w:lang w:eastAsia="zh-CN"/>
              </w:rPr>
              <w:t xml:space="preserve">；</w:t>
            </w:r>
            <w:r>
              <w:rPr>
                <w:rFonts w:eastAsia="仿宋_GB2312"/>
                <w:sz w:val="16"/>
                <w:szCs w:val="16"/>
                <w:highlight w:val="none"/>
              </w:rPr>
              <w:t xml:space="preserve">落叶季节、清除抛撒等特殊情况除外；未按作业定额（或招标文件）配备保洁员的，每低5个百分</w:t>
            </w:r>
            <w:r>
              <w:rPr>
                <w:rFonts w:hint="eastAsia" w:eastAsia="仿宋_GB2312"/>
                <w:sz w:val="16"/>
                <w:szCs w:val="16"/>
                <w:highlight w:val="none"/>
                <w:lang w:eastAsia="zh-CN"/>
              </w:rPr>
              <w:t xml:space="preserve">点</w:t>
            </w:r>
            <w:r>
              <w:rPr>
                <w:rFonts w:eastAsia="仿宋_GB2312"/>
                <w:sz w:val="16"/>
                <w:szCs w:val="16"/>
                <w:highlight w:val="none"/>
              </w:rPr>
              <w:t xml:space="preserve">，扣1分；保洁时间内一、二级道路人行道500米范围内未见保洁员，每例扣1分。</w:t>
            </w:r>
            <w:r/>
          </w:p>
        </w:tc>
      </w:tr>
      <w:tr>
        <w:trPr>
          <w:cantSplit/>
          <w:jc w:val="center"/>
          <w:trHeight w:val="90"/>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2、保洁员作业时未统一着环卫服装（含服装不整、未着环卫裤的），每例扣0.5分；未佩证上岗的，每例扣0.5分</w:t>
            </w:r>
            <w:r>
              <w:rPr>
                <w:rFonts w:hint="eastAsia" w:eastAsia="仿宋_GB2312"/>
                <w:sz w:val="16"/>
                <w:szCs w:val="16"/>
                <w:highlight w:val="none"/>
                <w:lang w:eastAsia="zh-CN"/>
              </w:rPr>
              <w:t xml:space="preserve">；</w:t>
            </w:r>
            <w:r>
              <w:rPr>
                <w:rFonts w:eastAsia="仿宋_GB2312"/>
                <w:sz w:val="16"/>
                <w:szCs w:val="16"/>
                <w:highlight w:val="none"/>
              </w:rPr>
              <w:t xml:space="preserve">未按规定作业路段进行清扫保洁或从事与保洁无关事项，每例扣0.5分。</w:t>
            </w:r>
            <w:r/>
          </w:p>
        </w:tc>
      </w:tr>
      <w:tr>
        <w:trPr>
          <w:cantSplit/>
          <w:jc w:val="center"/>
          <w:trHeight w:val="993"/>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3、路面出现抛撒滴漏，保洁时间内未及时清扫的，每例扣1分；接报后15分钟内未赶到现场作业扣0.5分，30分钟内未到达现场作业扣1分，30分钟以上才到达扣1.5分；焚烧垃圾，每例扣4分；将垃圾扫入下水道或倒入绿化带，每例扣2分；晚间保洁不</w:t>
            </w:r>
            <w:r>
              <w:rPr>
                <w:rFonts w:hint="eastAsia" w:eastAsia="仿宋_GB2312"/>
                <w:sz w:val="18"/>
                <w:szCs w:val="18"/>
                <w:highlight w:val="none"/>
                <w:lang w:eastAsia="zh-CN"/>
              </w:rPr>
              <w:t xml:space="preserve">佩戴</w:t>
            </w:r>
            <w:r>
              <w:rPr>
                <w:rFonts w:eastAsia="仿宋_GB2312"/>
                <w:sz w:val="16"/>
                <w:szCs w:val="16"/>
                <w:highlight w:val="none"/>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p>
        </w:tc>
      </w:tr>
      <w:tr>
        <w:trPr>
          <w:cantSplit/>
          <w:jc w:val="center"/>
          <w:trHeight w:val="492"/>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widowControl/>
              <w:tabs>
                <w:tab w:val="left" w:pos="1380" w:leader="none"/>
                <w:tab w:val="center" w:pos="5010" w:leader="none"/>
              </w:tabs>
              <w:rPr>
                <w:rFonts w:eastAsia="仿宋_GB2312"/>
                <w:sz w:val="16"/>
                <w:szCs w:val="16"/>
                <w:highlight w:val="none"/>
              </w:rPr>
            </w:pPr>
            <w:r>
              <w:rPr>
                <w:rFonts w:eastAsia="仿宋_GB2312"/>
                <w:sz w:val="16"/>
                <w:szCs w:val="16"/>
                <w:highlight w:val="none"/>
              </w:rPr>
              <w:t xml:space="preserve">4、对利用各种交通工具或其他手段有意跟踪检查组，干扰正常检查的，一经拍照确认，扣1分。检查时，道路保洁管理人员或保洁员在检查组周边进行突击保洁影响正常检查的，每例扣1分。</w:t>
            </w:r>
            <w:r/>
          </w:p>
        </w:tc>
      </w:tr>
      <w:tr>
        <w:trPr>
          <w:cantSplit/>
          <w:jc w:val="center"/>
          <w:trHeight w:val="743"/>
        </w:trPr>
        <w:tc>
          <w:tcPr>
            <w:tcW w:w="751" w:type="dxa"/>
            <w:vAlign w:val="center"/>
            <w:vMerge w:val="restart"/>
            <w:textDirection w:val="lrTb"/>
            <w:noWrap w:val="false"/>
          </w:tcPr>
          <w:p>
            <w:pPr>
              <w:jc w:val="center"/>
              <w:spacing w:line="260" w:lineRule="exact"/>
              <w:rPr>
                <w:rFonts w:eastAsia="宋体"/>
                <w:sz w:val="18"/>
                <w:szCs w:val="18"/>
                <w:highlight w:val="none"/>
              </w:rPr>
            </w:pPr>
            <w:r>
              <w:rPr>
                <w:rFonts w:eastAsia="楷体_GB2312"/>
                <w:b/>
                <w:sz w:val="18"/>
                <w:szCs w:val="18"/>
                <w:highlight w:val="none"/>
              </w:rPr>
              <w:t xml:space="preserve">作业质量</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5、慢车道、人行道、人行天桥、地下通道（含路面、路牙、隔离桩、树根、喇叭口、快道的绿岛）发现杂物、纸屑、烟头、</w:t>
            </w:r>
            <w:r>
              <w:rPr>
                <w:rFonts w:hint="eastAsia" w:eastAsia="仿宋_GB2312"/>
                <w:sz w:val="18"/>
                <w:szCs w:val="18"/>
                <w:highlight w:val="none"/>
                <w:lang w:eastAsia="zh-CN"/>
              </w:rPr>
              <w:t xml:space="preserve">漂浮物</w:t>
            </w:r>
            <w:r>
              <w:rPr>
                <w:rFonts w:eastAsia="仿宋_GB2312"/>
                <w:sz w:val="16"/>
                <w:szCs w:val="16"/>
                <w:highlight w:val="none"/>
              </w:rPr>
              <w:t xml:space="preserve">视野内3片（个）以上扣1分，每多三片（个）加扣1分，路面有污物（人畜粪便、呕吐物）每处扣1分；路面有积水（雨天除外），1</w:t>
            </w:r>
            <w:r>
              <w:rPr>
                <w:rFonts w:eastAsia="宋体"/>
                <w:sz w:val="16"/>
                <w:szCs w:val="16"/>
                <w:highlight w:val="none"/>
              </w:rPr>
              <w:t xml:space="preserve">㎡</w:t>
            </w:r>
            <w:r>
              <w:rPr>
                <w:rFonts w:eastAsia="仿宋_GB2312"/>
                <w:sz w:val="16"/>
                <w:szCs w:val="16"/>
                <w:highlight w:val="none"/>
              </w:rPr>
              <w:t xml:space="preserve">扣1分；路面、路牙、隔离桩下有积灰1</w:t>
            </w:r>
            <w:r>
              <w:rPr>
                <w:rFonts w:eastAsia="宋体"/>
                <w:sz w:val="16"/>
                <w:szCs w:val="16"/>
                <w:highlight w:val="none"/>
              </w:rPr>
              <w:t xml:space="preserve">㎡</w:t>
            </w:r>
            <w:r>
              <w:rPr>
                <w:rFonts w:eastAsia="仿宋_GB2312"/>
                <w:sz w:val="16"/>
                <w:szCs w:val="16"/>
                <w:highlight w:val="none"/>
              </w:rPr>
              <w:t xml:space="preserve">以下扣1分，1</w:t>
            </w:r>
            <w:r>
              <w:rPr>
                <w:rFonts w:eastAsia="宋体"/>
                <w:sz w:val="16"/>
                <w:szCs w:val="16"/>
                <w:highlight w:val="none"/>
              </w:rPr>
              <w:t xml:space="preserve">㎡</w:t>
            </w:r>
            <w:r>
              <w:rPr>
                <w:rFonts w:eastAsia="仿宋_GB2312"/>
                <w:sz w:val="16"/>
                <w:szCs w:val="16"/>
                <w:highlight w:val="none"/>
              </w:rPr>
              <w:t xml:space="preserve">以上扣2分；路面有污迹1</w:t>
            </w:r>
            <w:r>
              <w:rPr>
                <w:rFonts w:eastAsia="宋体"/>
                <w:sz w:val="16"/>
                <w:szCs w:val="16"/>
                <w:highlight w:val="none"/>
              </w:rPr>
              <w:t xml:space="preserve">㎡</w:t>
            </w:r>
            <w:r>
              <w:rPr>
                <w:rFonts w:eastAsia="仿宋_GB2312"/>
                <w:sz w:val="16"/>
                <w:szCs w:val="16"/>
                <w:highlight w:val="none"/>
              </w:rPr>
              <w:t xml:space="preserve">以上扣1分，2</w:t>
            </w:r>
            <w:r>
              <w:rPr>
                <w:rFonts w:eastAsia="宋体"/>
                <w:sz w:val="16"/>
                <w:szCs w:val="16"/>
                <w:highlight w:val="none"/>
              </w:rPr>
              <w:t xml:space="preserve">㎡</w:t>
            </w:r>
            <w:r>
              <w:rPr>
                <w:rFonts w:eastAsia="仿宋_GB2312"/>
                <w:sz w:val="16"/>
                <w:szCs w:val="16"/>
                <w:highlight w:val="none"/>
              </w:rPr>
              <w:t xml:space="preserve">以上扣2分；窨井盖、下水道盖三格不净扣1分，全部不净扣2分。</w:t>
            </w:r>
            <w:r/>
          </w:p>
        </w:tc>
      </w:tr>
      <w:tr>
        <w:trPr>
          <w:cantSplit/>
          <w:jc w:val="center"/>
          <w:trHeight w:val="624"/>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6、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r>
      <w:tr>
        <w:trPr>
          <w:cantSplit/>
          <w:jc w:val="center"/>
          <w:trHeight w:val="1065"/>
        </w:trPr>
        <w:tc>
          <w:tcPr>
            <w:tcW w:w="751"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设施管理</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7、果皮箱、</w:t>
            </w:r>
            <w:r>
              <w:rPr>
                <w:rFonts w:hint="eastAsia" w:eastAsia="仿宋_GB2312"/>
                <w:sz w:val="16"/>
                <w:szCs w:val="16"/>
                <w:highlight w:val="none"/>
                <w:lang w:eastAsia="zh-CN"/>
              </w:rPr>
              <w:t xml:space="preserve">垃圾桶</w:t>
            </w:r>
            <w:r>
              <w:rPr>
                <w:rFonts w:eastAsia="仿宋_GB2312"/>
                <w:sz w:val="16"/>
                <w:szCs w:val="16"/>
                <w:highlight w:val="none"/>
              </w:rPr>
              <w:t xml:space="preserve">、垃圾容器满溢，每个扣1分，周围不洁净扣1分；果皮箱、</w:t>
            </w:r>
            <w:r>
              <w:rPr>
                <w:rFonts w:hint="eastAsia" w:eastAsia="仿宋_GB2312"/>
                <w:sz w:val="16"/>
                <w:szCs w:val="16"/>
                <w:highlight w:val="none"/>
                <w:lang w:eastAsia="zh-CN"/>
              </w:rPr>
              <w:t xml:space="preserve">垃圾桶</w:t>
            </w:r>
            <w:r>
              <w:rPr>
                <w:rFonts w:eastAsia="仿宋_GB2312"/>
                <w:sz w:val="16"/>
                <w:szCs w:val="16"/>
                <w:highlight w:val="none"/>
              </w:rPr>
              <w:t xml:space="preserve">门未关、盖未盖，每只扣1分；果皮箱、</w:t>
            </w:r>
            <w:r>
              <w:rPr>
                <w:rFonts w:hint="eastAsia" w:eastAsia="仿宋_GB2312"/>
                <w:sz w:val="16"/>
                <w:szCs w:val="16"/>
                <w:highlight w:val="none"/>
                <w:lang w:eastAsia="zh-CN"/>
              </w:rPr>
              <w:t xml:space="preserve">垃圾桶</w:t>
            </w:r>
            <w:r>
              <w:rPr>
                <w:rFonts w:eastAsia="仿宋_GB2312"/>
                <w:sz w:val="16"/>
                <w:szCs w:val="16"/>
                <w:highlight w:val="none"/>
              </w:rPr>
              <w:t xml:space="preserve">损坏未及时修复或更新每只扣1分；遮挡果皮箱垃圾投放口、铁链锁住果皮箱门等人为因素致使果皮箱无法正常使用的扣1分</w:t>
            </w:r>
            <w:r>
              <w:rPr>
                <w:rFonts w:hint="eastAsia" w:eastAsia="仿宋_GB2312"/>
                <w:sz w:val="16"/>
                <w:szCs w:val="16"/>
                <w:highlight w:val="none"/>
                <w:lang w:eastAsia="zh-CN"/>
              </w:rPr>
              <w:t xml:space="preserve">；</w:t>
            </w:r>
            <w:r>
              <w:rPr>
                <w:rFonts w:eastAsia="仿宋_GB2312"/>
                <w:sz w:val="16"/>
                <w:szCs w:val="16"/>
                <w:highlight w:val="none"/>
              </w:rPr>
              <w:t xml:space="preserve">箱体遗失，固定螺钉未拔除，扣1分；果皮箱、</w:t>
            </w:r>
            <w:r>
              <w:rPr>
                <w:rFonts w:hint="eastAsia" w:eastAsia="仿宋_GB2312"/>
                <w:sz w:val="16"/>
                <w:szCs w:val="16"/>
                <w:highlight w:val="none"/>
                <w:lang w:eastAsia="zh-CN"/>
              </w:rPr>
              <w:t xml:space="preserve">垃圾桶</w:t>
            </w:r>
            <w:r>
              <w:rPr>
                <w:rFonts w:eastAsia="仿宋_GB2312"/>
                <w:sz w:val="16"/>
                <w:szCs w:val="16"/>
                <w:highlight w:val="none"/>
              </w:rPr>
              <w:t xml:space="preserve">未每日清洗，体表不洁（含白漆喷涂后造成的二次污染）、积灰、有油污，每个扣1分；</w:t>
            </w:r>
            <w:r>
              <w:rPr>
                <w:rFonts w:hint="eastAsia" w:eastAsia="仿宋_GB2312"/>
                <w:sz w:val="16"/>
                <w:szCs w:val="16"/>
                <w:highlight w:val="none"/>
                <w:lang w:eastAsia="zh-CN"/>
              </w:rPr>
              <w:t xml:space="preserve">垃圾桶</w:t>
            </w:r>
            <w:r>
              <w:rPr>
                <w:rFonts w:eastAsia="仿宋_GB2312"/>
                <w:sz w:val="16"/>
                <w:szCs w:val="16"/>
                <w:highlight w:val="none"/>
              </w:rPr>
              <w:t xml:space="preserve">乱摆放影响交通的，每例扣1分；破损、容貌不洁扣2分；果皮箱标识不符合要求，每例扣0.5分；分类果皮箱满一个，扣0.5分；全满扣1分。</w:t>
            </w:r>
            <w:r/>
          </w:p>
        </w:tc>
      </w:tr>
      <w:tr>
        <w:trPr>
          <w:cantSplit/>
          <w:jc w:val="center"/>
          <w:trHeight w:val="588"/>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8、保洁车、垃圾收集车破损，车体严重锈蚀，车体不洁、容貌不整、乱披乱挂的，作业工具未按规范摆放，每辆扣1分；保洁车、垃圾收集车乱停放，影响交通的</w:t>
            </w:r>
            <w:r>
              <w:rPr>
                <w:rFonts w:hint="eastAsia" w:eastAsia="仿宋_GB2312"/>
                <w:sz w:val="16"/>
                <w:szCs w:val="16"/>
                <w:highlight w:val="none"/>
                <w:lang w:eastAsia="zh-CN"/>
              </w:rPr>
              <w:t xml:space="preserve">，</w:t>
            </w:r>
            <w:r>
              <w:rPr>
                <w:rFonts w:eastAsia="仿宋_GB2312"/>
                <w:sz w:val="16"/>
                <w:szCs w:val="16"/>
                <w:highlight w:val="none"/>
              </w:rPr>
              <w:t xml:space="preserve">每辆扣1分；当班作业结束后车内垃圾不及时送往垃圾中转站或垃圾收集点的，半车以上扣1分，满车扣2分；保洁车、收集车遮挡号牌，扣1分。</w:t>
            </w:r>
            <w:r/>
          </w:p>
        </w:tc>
      </w:tr>
      <w:tr>
        <w:trPr>
          <w:cantSplit/>
          <w:jc w:val="center"/>
          <w:trHeight w:val="753"/>
        </w:trPr>
        <w:tc>
          <w:tcPr>
            <w:tcW w:w="751" w:type="dxa"/>
            <w:vAlign w:val="center"/>
            <w:textDirection w:val="lrTb"/>
            <w:noWrap w:val="false"/>
          </w:tcPr>
          <w:p>
            <w:pPr>
              <w:jc w:val="center"/>
              <w:spacing w:line="260" w:lineRule="exact"/>
              <w:rPr>
                <w:rFonts w:eastAsia="宋体"/>
                <w:sz w:val="18"/>
                <w:szCs w:val="18"/>
                <w:highlight w:val="none"/>
              </w:rPr>
            </w:pPr>
            <w:r>
              <w:rPr>
                <w:rFonts w:eastAsia="楷体_GB2312"/>
                <w:b/>
                <w:sz w:val="18"/>
                <w:szCs w:val="18"/>
                <w:highlight w:val="none"/>
              </w:rPr>
              <w:t xml:space="preserve">投诉举报</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9、公开电话受理、领导交办、新闻媒体曝光、市民投诉举报、网络问政的环境卫生问题，经确认有责的，每例扣1分；未在规定期限内整改解决的，每例扣2分；市级以上检查失责任分的每例扣3分。环卫管理人员有吃拿卡要现象，且造成不良影响的，扣1分；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p>
        </w:tc>
      </w:tr>
    </w:tbl>
    <w:p>
      <w:pPr>
        <w:ind w:firstLine="721"/>
        <w:jc w:val="center"/>
        <w:spacing w:line="520" w:lineRule="exact"/>
        <w:rPr>
          <w:rFonts w:eastAsia="华文中宋"/>
          <w:b/>
          <w:sz w:val="30"/>
          <w:szCs w:val="30"/>
          <w:highlight w:val="none"/>
        </w:rPr>
      </w:pPr>
      <w:r>
        <w:rPr>
          <w:rFonts w:eastAsia="华文中宋"/>
          <w:b/>
          <w:sz w:val="36"/>
          <w:szCs w:val="36"/>
          <w:highlight w:val="none"/>
        </w:rPr>
        <w:br w:type="page" w:clear="all"/>
      </w:r>
      <w:r>
        <w:rPr>
          <w:rFonts w:hint="eastAsia" w:eastAsia="华文中宋"/>
          <w:b/>
          <w:sz w:val="30"/>
          <w:szCs w:val="30"/>
          <w:highlight w:val="none"/>
          <w:lang w:eastAsia="zh-CN"/>
        </w:rPr>
        <w:t xml:space="preserve">龙池街道</w:t>
      </w:r>
      <w:r>
        <w:rPr>
          <w:rFonts w:eastAsia="华文中宋"/>
          <w:b/>
          <w:sz w:val="30"/>
          <w:szCs w:val="30"/>
          <w:highlight w:val="none"/>
        </w:rPr>
        <w:t xml:space="preserve">环卫作业质量考核评分细则</w:t>
      </w:r>
      <w:r/>
    </w:p>
    <w:p>
      <w:pPr>
        <w:jc w:val="both"/>
        <w:spacing w:line="300" w:lineRule="exact"/>
        <w:rPr>
          <w:rFonts w:eastAsia="仿宋_GB2312"/>
          <w:b/>
          <w:bCs/>
          <w:sz w:val="21"/>
          <w:szCs w:val="21"/>
          <w:highlight w:val="none"/>
        </w:rPr>
      </w:pPr>
      <w:r>
        <w:rPr>
          <w:rFonts w:eastAsia="仿宋_GB2312"/>
          <w:b/>
          <w:bCs/>
          <w:sz w:val="21"/>
          <w:szCs w:val="21"/>
        </w:rPr>
        <w:t xml:space="preserve">考核对象：</w:t>
      </w:r>
      <w:r>
        <w:rPr>
          <w:rFonts w:hint="eastAsia" w:eastAsia="仿宋_GB2312"/>
          <w:b/>
          <w:bCs/>
          <w:sz w:val="21"/>
          <w:szCs w:val="21"/>
          <w:lang w:eastAsia="zh-CN"/>
        </w:rPr>
        <w:t xml:space="preserve">龙池</w:t>
      </w:r>
      <w:r>
        <w:rPr>
          <w:rFonts w:hint="eastAsia" w:eastAsia="仿宋_GB2312"/>
          <w:b/>
          <w:bCs/>
          <w:sz w:val="21"/>
          <w:szCs w:val="21"/>
        </w:rPr>
        <w:t xml:space="preserve">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考核项目：公厕保洁管理</w:t>
      </w:r>
      <w:r/>
    </w:p>
    <w:tbl>
      <w:tblPr>
        <w:tblStyle w:val="663"/>
        <w:tblW w:w="15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4668"/>
      </w:tblGrid>
      <w:tr>
        <w:trPr>
          <w:jc w:val="center"/>
          <w:trHeight w:val="350"/>
        </w:trPr>
        <w:tc>
          <w:tcPr>
            <w:tcW w:w="745"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项目</w:t>
            </w:r>
            <w:r/>
          </w:p>
        </w:tc>
        <w:tc>
          <w:tcPr>
            <w:tcW w:w="14668" w:type="dxa"/>
            <w:vAlign w:val="center"/>
            <w:textDirection w:val="lrTb"/>
            <w:noWrap w:val="false"/>
          </w:tcPr>
          <w:p>
            <w:pPr>
              <w:ind w:firstLine="361"/>
              <w:jc w:val="center"/>
              <w:spacing w:line="26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576" w:hRule="exact"/>
        </w:trPr>
        <w:tc>
          <w:tcPr>
            <w:tcW w:w="74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管理制度</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1、按照统一要求设置公厕管理制度标牌</w:t>
            </w:r>
            <w:r>
              <w:rPr>
                <w:rFonts w:hint="eastAsia" w:eastAsia="仿宋_GB2312"/>
                <w:sz w:val="16"/>
                <w:szCs w:val="16"/>
                <w:highlight w:val="none"/>
                <w:lang w:eastAsia="zh-CN"/>
              </w:rPr>
              <w:t xml:space="preserve">，</w:t>
            </w:r>
            <w:r>
              <w:rPr>
                <w:rFonts w:eastAsia="仿宋_GB2312"/>
                <w:sz w:val="16"/>
                <w:szCs w:val="16"/>
                <w:highlight w:val="none"/>
              </w:rPr>
              <w:t xml:space="preserve">内容包括公厕名称、类别、公厕编号、管理单位、服务公约、联系电话、监督电话、开放时间等信息。未设置公厕管理制度标牌扣0.5分</w:t>
            </w:r>
            <w:r>
              <w:rPr>
                <w:rFonts w:hint="eastAsia" w:eastAsia="仿宋_GB2312"/>
                <w:sz w:val="16"/>
                <w:szCs w:val="16"/>
                <w:highlight w:val="none"/>
                <w:lang w:eastAsia="zh-CN"/>
              </w:rPr>
              <w:t xml:space="preserve">；</w:t>
            </w:r>
            <w:r>
              <w:rPr>
                <w:rFonts w:eastAsia="仿宋_GB2312"/>
                <w:sz w:val="16"/>
                <w:szCs w:val="16"/>
                <w:highlight w:val="none"/>
              </w:rPr>
              <w:t xml:space="preserve">内容缺项、不准确每项扣0.5分；未准确显示分类划档情况每例扣0.5分；发生非公厕管理用水、用电行为（含</w:t>
            </w:r>
            <w:r>
              <w:rPr>
                <w:rFonts w:hint="eastAsia" w:eastAsia="仿宋_GB2312"/>
                <w:sz w:val="16"/>
                <w:szCs w:val="16"/>
                <w:highlight w:val="none"/>
                <w:lang w:eastAsia="zh-CN"/>
              </w:rPr>
              <w:t xml:space="preserve">居</w:t>
            </w:r>
            <w:r>
              <w:rPr>
                <w:rFonts w:eastAsia="仿宋_GB2312"/>
                <w:sz w:val="16"/>
                <w:szCs w:val="16"/>
                <w:highlight w:val="none"/>
              </w:rPr>
              <w:t xml:space="preserve">民蹭水蹭电行为）每例扣1分。</w:t>
            </w:r>
            <w:r/>
          </w:p>
        </w:tc>
      </w:tr>
      <w:tr>
        <w:trPr>
          <w:cantSplit/>
          <w:jc w:val="center"/>
          <w:trHeight w:val="804"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2、擅自关闭公厕，每例扣5分；未24小时开放公厕，每例扣2分；在保洁时段（6：00-22：00）内未落实专人保洁扣1分；保洁员作业时段从事与保洁无关事项，每例扣0.5分；有断岗、脱岗现象，每例扣1分；保洁员未着统一服装（含服装不整、未着环卫裤的），每例扣0.5分</w:t>
            </w:r>
            <w:r>
              <w:rPr>
                <w:rFonts w:hint="eastAsia" w:eastAsia="仿宋_GB2312"/>
                <w:sz w:val="16"/>
                <w:szCs w:val="16"/>
                <w:highlight w:val="none"/>
                <w:lang w:eastAsia="zh-CN"/>
              </w:rPr>
              <w:t xml:space="preserve">；</w:t>
            </w:r>
            <w:r>
              <w:rPr>
                <w:rFonts w:eastAsia="仿宋_GB2312"/>
                <w:sz w:val="16"/>
                <w:szCs w:val="16"/>
                <w:highlight w:val="none"/>
              </w:rPr>
              <w:t xml:space="preserve">未佩戴上岗证扣0.5分</w:t>
            </w:r>
            <w:r>
              <w:rPr>
                <w:rFonts w:eastAsia="仿宋_GB2312"/>
                <w:color w:val="000000"/>
                <w:sz w:val="16"/>
                <w:szCs w:val="16"/>
                <w:highlight w:val="none"/>
              </w:rPr>
              <w:t xml:space="preserve">；</w:t>
            </w:r>
            <w:r>
              <w:rPr>
                <w:rFonts w:eastAsia="仿宋_GB2312"/>
                <w:sz w:val="16"/>
                <w:szCs w:val="16"/>
                <w:highlight w:val="none"/>
              </w:rPr>
              <w:t xml:space="preserve">公厕保洁员（管理员）男超过60岁，女超过55岁，每例扣0.5分；不配合检查人员检查工作的，每例扣1分</w:t>
            </w:r>
            <w:r>
              <w:rPr>
                <w:rFonts w:hint="eastAsia" w:eastAsia="仿宋_GB2312"/>
                <w:sz w:val="16"/>
                <w:szCs w:val="16"/>
                <w:highlight w:val="none"/>
                <w:lang w:eastAsia="zh-CN"/>
              </w:rPr>
              <w:t xml:space="preserve">。</w:t>
            </w:r>
            <w:r/>
          </w:p>
        </w:tc>
      </w:tr>
      <w:tr>
        <w:trPr>
          <w:cantSplit/>
          <w:jc w:val="center"/>
          <w:trHeight w:val="549" w:hRule="exact"/>
        </w:trPr>
        <w:tc>
          <w:tcPr>
            <w:tcW w:w="74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保洁质量</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3、厕所内有粪疤、尿碱，每处扣1分；地面不净每处扣1分；纸篓容量超出2/3不及时倾倒，每处扣1分；责任范围内有涂写、刻画、喷涂、张贴，每例扣1分；有以下情形的，每例扣1分</w:t>
            </w:r>
            <w:r>
              <w:rPr>
                <w:rFonts w:hint="eastAsia" w:eastAsia="仿宋_GB2312"/>
                <w:sz w:val="16"/>
                <w:szCs w:val="16"/>
                <w:highlight w:val="none"/>
                <w:lang w:eastAsia="zh-CN"/>
              </w:rPr>
              <w:t xml:space="preserve">：</w:t>
            </w:r>
            <w:r>
              <w:rPr>
                <w:rFonts w:eastAsia="仿宋_GB2312"/>
                <w:sz w:val="16"/>
                <w:szCs w:val="16"/>
                <w:highlight w:val="none"/>
              </w:rPr>
              <w:t xml:space="preserve">墙壁、天花、窗台、灯具、隔离板和门窗有蛛网，5cm长度以上吊灰、积灰污迹。</w:t>
            </w:r>
            <w:r/>
          </w:p>
        </w:tc>
      </w:tr>
      <w:tr>
        <w:trPr>
          <w:cantSplit/>
          <w:jc w:val="center"/>
          <w:trHeight w:val="574"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4、公厕通道地面不洁，内外地面、洗手池有积水（0.5</w:t>
            </w:r>
            <w:r>
              <w:rPr>
                <w:rFonts w:eastAsia="宋体"/>
                <w:sz w:val="16"/>
                <w:szCs w:val="16"/>
                <w:highlight w:val="none"/>
              </w:rPr>
              <w:t xml:space="preserve">㎡</w:t>
            </w:r>
            <w:r>
              <w:rPr>
                <w:rFonts w:eastAsia="仿宋_GB2312"/>
                <w:sz w:val="16"/>
                <w:szCs w:val="16"/>
                <w:highlight w:val="none"/>
              </w:rPr>
              <w:t xml:space="preserve">以上）或有纸张、烟头、塑料袋等杂物3片以上，扣1分；二类公厕坑内积粪，每座扣1分，三类以下公厕每座扣0.5分；消杀不彻底，可视范围内蝇蛆超过5只扣0.5分，10只以上扣1分；有鼠患每只扣0.5分，2只以上扣1分。</w:t>
            </w:r>
            <w:r/>
          </w:p>
        </w:tc>
      </w:tr>
      <w:tr>
        <w:trPr>
          <w:cantSplit/>
          <w:jc w:val="center"/>
          <w:trHeight w:val="589"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5、公厕外环境不洁，有垃圾、粪便、杂物堆放、晾晒衣物，乱搭建、乱堆放等情形，每例扣1分；倒粪口内、外壁不净，有粪疤、尿碱，每例扣1分；管理室、休息间（工具房）不整洁、乱堆放杂物、私拉乱接电线，每例扣0.5分。</w:t>
            </w:r>
            <w:r/>
          </w:p>
        </w:tc>
      </w:tr>
      <w:tr>
        <w:trPr>
          <w:cantSplit/>
          <w:jc w:val="center"/>
          <w:trHeight w:val="1078" w:hRule="exact"/>
        </w:trPr>
        <w:tc>
          <w:tcPr>
            <w:tcW w:w="74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设施</w:t>
            </w:r>
            <w:r/>
          </w:p>
          <w:p>
            <w:pPr>
              <w:jc w:val="center"/>
              <w:spacing w:line="260" w:lineRule="exact"/>
              <w:rPr>
                <w:rFonts w:eastAsia="楷体_GB2312"/>
                <w:b/>
                <w:sz w:val="18"/>
                <w:szCs w:val="18"/>
                <w:highlight w:val="none"/>
              </w:rPr>
            </w:pPr>
            <w:r>
              <w:rPr>
                <w:rFonts w:eastAsia="楷体_GB2312"/>
                <w:b/>
                <w:sz w:val="18"/>
                <w:szCs w:val="18"/>
                <w:highlight w:val="none"/>
              </w:rPr>
              <w:t xml:space="preserve">设备</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6、未按国标设置性别标识扣1分，无LED</w:t>
            </w:r>
            <w:r>
              <w:rPr>
                <w:rFonts w:hint="eastAsia" w:eastAsia="仿宋_GB2312"/>
                <w:sz w:val="16"/>
                <w:szCs w:val="16"/>
                <w:highlight w:val="none"/>
                <w:lang w:eastAsia="zh-CN"/>
              </w:rPr>
              <w:t xml:space="preserve">“</w:t>
            </w:r>
            <w:r>
              <w:rPr>
                <w:rFonts w:eastAsia="仿宋_GB2312"/>
                <w:sz w:val="16"/>
                <w:szCs w:val="16"/>
                <w:highlight w:val="none"/>
              </w:rPr>
              <w:t xml:space="preserve">公共厕所TOILET</w:t>
            </w:r>
            <w:r>
              <w:rPr>
                <w:rFonts w:hint="eastAsia" w:eastAsia="仿宋_GB2312"/>
                <w:sz w:val="16"/>
                <w:szCs w:val="16"/>
                <w:highlight w:val="none"/>
                <w:lang w:eastAsia="zh-CN"/>
              </w:rPr>
              <w:t xml:space="preserve">”</w:t>
            </w:r>
            <w:r>
              <w:rPr>
                <w:rFonts w:eastAsia="仿宋_GB2312"/>
                <w:sz w:val="16"/>
                <w:szCs w:val="16"/>
                <w:highlight w:val="none"/>
              </w:rPr>
              <w:t xml:space="preserve">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公厕导向牌、二次导向牌体表不洁（张贴），每例扣0.5分；管理间设施不全（桌椅床、空调、微波炉等）扣0.5分；工具间摆放混乱（各类工具有序摆放、标识清晰等）扣0.5</w:t>
            </w:r>
            <w:r>
              <w:rPr>
                <w:rFonts w:eastAsia="仿宋_GB2312"/>
                <w:color w:val="000000"/>
                <w:sz w:val="16"/>
                <w:szCs w:val="16"/>
                <w:highlight w:val="none"/>
              </w:rPr>
              <w:t xml:space="preserve">分；</w:t>
            </w:r>
            <w:r>
              <w:rPr>
                <w:rFonts w:eastAsia="仿宋_GB2312"/>
                <w:sz w:val="16"/>
                <w:szCs w:val="16"/>
                <w:highlight w:val="none"/>
              </w:rPr>
              <w:t xml:space="preserve">公厕既有设施（厕纸盒、擦手纸盒、洗手液分配器、干手器等）损坏、拆除、丢失每例扣1分。</w:t>
            </w:r>
            <w:r/>
          </w:p>
        </w:tc>
      </w:tr>
      <w:tr>
        <w:trPr>
          <w:cantSplit/>
          <w:jc w:val="center"/>
          <w:trHeight w:val="436"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7、</w:t>
            </w:r>
            <w:r>
              <w:rPr>
                <w:rFonts w:eastAsia="仿宋_GB2312"/>
                <w:color w:val="000000"/>
                <w:sz w:val="16"/>
                <w:szCs w:val="16"/>
                <w:highlight w:val="none"/>
              </w:rPr>
              <w:t xml:space="preserve">公厕采光差未采取照明措施弥补的扣0.5分，</w:t>
            </w:r>
            <w:r>
              <w:rPr>
                <w:rFonts w:eastAsia="仿宋_GB2312"/>
                <w:sz w:val="16"/>
                <w:szCs w:val="16"/>
                <w:highlight w:val="none"/>
              </w:rPr>
              <w:t xml:space="preserve">夜间时段公厕入口处、男厕所、女厕所、无障碍间等处照明灯不亮，每处扣1分；未设置毒饵站，每例扣0.5分；毒饵站中未放置毒饵，扣0.5分</w:t>
            </w:r>
            <w:r>
              <w:rPr>
                <w:rFonts w:hint="eastAsia" w:eastAsia="仿宋_GB2312"/>
                <w:sz w:val="16"/>
                <w:szCs w:val="16"/>
                <w:highlight w:val="none"/>
                <w:lang w:eastAsia="zh-CN"/>
              </w:rPr>
              <w:t xml:space="preserve">。</w:t>
            </w:r>
            <w:r/>
          </w:p>
        </w:tc>
      </w:tr>
      <w:tr>
        <w:trPr>
          <w:cantSplit/>
          <w:jc w:val="center"/>
          <w:trHeight w:val="945"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8、用水、用电系统未正常启用的每项扣1分；洗手水龙头、水箱、水阀缺失、破损或漏水，灯泡、开关损坏，每例扣1分；公厕屋顶、墙体渗漏，墙面破损超过0.5</w:t>
            </w:r>
            <w:r>
              <w:rPr>
                <w:rFonts w:eastAsia="宋体"/>
                <w:sz w:val="16"/>
                <w:szCs w:val="16"/>
                <w:highlight w:val="none"/>
              </w:rPr>
              <w:t xml:space="preserve">㎡</w:t>
            </w:r>
            <w:r>
              <w:rPr>
                <w:rFonts w:eastAsia="仿宋_GB2312"/>
                <w:sz w:val="16"/>
                <w:szCs w:val="16"/>
                <w:highlight w:val="none"/>
              </w:rPr>
              <w:t xml:space="preserve">的每处扣1分；</w:t>
            </w:r>
            <w:r>
              <w:rPr>
                <w:rFonts w:eastAsia="仿宋_GB2312"/>
                <w:sz w:val="16"/>
                <w:szCs w:val="16"/>
                <w:highlight w:val="none"/>
              </w:rPr>
              <w:t xml:space="preserve">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未按规定频次清掏（半年1次）每座扣1分。</w:t>
            </w:r>
            <w:r/>
          </w:p>
        </w:tc>
      </w:tr>
      <w:tr>
        <w:trPr>
          <w:cantSplit/>
          <w:jc w:val="center"/>
          <w:trHeight w:val="683"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9、无障碍通道不能正常使用的扣1分，扶手缺失破损、安装不牢固松动的每项扣0.5分；</w:t>
            </w:r>
            <w:r>
              <w:rPr>
                <w:rFonts w:eastAsia="仿宋"/>
                <w:sz w:val="16"/>
                <w:szCs w:val="16"/>
                <w:highlight w:val="none"/>
              </w:rPr>
              <w:t xml:space="preserve">第三卫生间、</w:t>
            </w:r>
            <w:r>
              <w:rPr>
                <w:rFonts w:eastAsia="仿宋_GB2312"/>
                <w:sz w:val="16"/>
                <w:szCs w:val="16"/>
                <w:highlight w:val="none"/>
              </w:rPr>
              <w:t xml:space="preserve">无障碍间未正常开放使用的扣1分，摆放杂物的扣0.5分，卫生洁具及辅助设施缺失、破损的每项扣1分；洗手龙头或便器的水压达不到正常流量、自动感应设施不敏锐，影响使用效果的，每例扣1分</w:t>
            </w:r>
            <w:r>
              <w:rPr>
                <w:rFonts w:hint="eastAsia" w:eastAsia="仿宋_GB2312"/>
                <w:sz w:val="16"/>
                <w:szCs w:val="16"/>
                <w:highlight w:val="none"/>
                <w:lang w:eastAsia="zh-CN"/>
              </w:rPr>
              <w:t xml:space="preserve">。</w:t>
            </w:r>
            <w:r/>
          </w:p>
        </w:tc>
      </w:tr>
      <w:tr>
        <w:trPr>
          <w:cantSplit/>
          <w:jc w:val="center"/>
          <w:trHeight w:val="824"/>
        </w:trPr>
        <w:tc>
          <w:tcPr>
            <w:tcW w:w="745"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投诉举报</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10、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ind w:firstLine="721"/>
        <w:jc w:val="center"/>
        <w:spacing w:line="520" w:lineRule="exact"/>
        <w:rPr>
          <w:rFonts w:eastAsia="华文中宋"/>
          <w:b/>
          <w:sz w:val="30"/>
          <w:szCs w:val="30"/>
          <w:highlight w:val="none"/>
        </w:rPr>
      </w:pPr>
      <w:r>
        <w:rPr>
          <w:rFonts w:eastAsia="华文中宋"/>
          <w:b/>
          <w:sz w:val="36"/>
          <w:szCs w:val="36"/>
          <w:highlight w:val="none"/>
        </w:rPr>
        <w:br w:type="page" w:clear="all"/>
      </w:r>
      <w:r>
        <w:rPr>
          <w:rFonts w:hint="eastAsia" w:eastAsia="华文中宋"/>
          <w:b/>
          <w:sz w:val="30"/>
          <w:szCs w:val="30"/>
          <w:highlight w:val="none"/>
          <w:lang w:eastAsia="zh-CN"/>
        </w:rPr>
        <w:t xml:space="preserve">龙池街道</w:t>
      </w:r>
      <w:r>
        <w:rPr>
          <w:rFonts w:eastAsia="华文中宋"/>
          <w:b/>
          <w:sz w:val="30"/>
          <w:szCs w:val="30"/>
          <w:highlight w:val="none"/>
        </w:rPr>
        <w:t xml:space="preserve">环卫作业质量考核评分细则</w:t>
      </w:r>
      <w:r/>
    </w:p>
    <w:p>
      <w:pPr>
        <w:jc w:val="both"/>
        <w:spacing w:line="500" w:lineRule="exact"/>
        <w:rPr>
          <w:rFonts w:eastAsia="仿宋_GB2312"/>
          <w:b/>
          <w:bCs/>
          <w:sz w:val="21"/>
          <w:szCs w:val="21"/>
          <w:highlight w:val="none"/>
        </w:rPr>
      </w:pPr>
      <w:r>
        <w:rPr>
          <w:rFonts w:eastAsia="仿宋_GB2312"/>
          <w:b/>
          <w:bCs/>
          <w:sz w:val="21"/>
          <w:szCs w:val="21"/>
        </w:rPr>
        <w:t xml:space="preserve">考核对象：</w:t>
      </w:r>
      <w:r>
        <w:rPr>
          <w:rFonts w:hint="eastAsia" w:eastAsia="仿宋_GB2312"/>
          <w:b/>
          <w:bCs/>
          <w:sz w:val="21"/>
          <w:szCs w:val="21"/>
          <w:lang w:eastAsia="zh-CN"/>
        </w:rPr>
        <w:t xml:space="preserve">龙池</w:t>
      </w:r>
      <w:r>
        <w:rPr>
          <w:rFonts w:hint="eastAsia" w:eastAsia="仿宋_GB2312"/>
          <w:b/>
          <w:bCs/>
          <w:sz w:val="21"/>
          <w:szCs w:val="21"/>
        </w:rPr>
        <w:t xml:space="preserve">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考核项目：垃圾清运中转</w:t>
      </w:r>
      <w:r/>
    </w:p>
    <w:tbl>
      <w:tblPr>
        <w:tblStyle w:val="663"/>
        <w:tblW w:w="14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3806"/>
      </w:tblGrid>
      <w:tr>
        <w:trPr>
          <w:cantSplit/>
          <w:jc w:val="center"/>
          <w:trHeight w:val="349"/>
        </w:trPr>
        <w:tc>
          <w:tcPr>
            <w:tcW w:w="655" w:type="dxa"/>
            <w:vAlign w:val="center"/>
            <w:textDirection w:val="lrTb"/>
            <w:noWrap w:val="false"/>
          </w:tcPr>
          <w:p>
            <w:pPr>
              <w:jc w:val="center"/>
              <w:spacing w:line="400" w:lineRule="exact"/>
              <w:rPr>
                <w:rFonts w:eastAsia="楷体_GB2312"/>
                <w:b/>
                <w:sz w:val="18"/>
                <w:szCs w:val="18"/>
                <w:highlight w:val="none"/>
              </w:rPr>
            </w:pPr>
            <w:r>
              <w:rPr>
                <w:rFonts w:eastAsia="楷体_GB2312"/>
                <w:b/>
                <w:sz w:val="18"/>
                <w:szCs w:val="18"/>
                <w:highlight w:val="none"/>
              </w:rPr>
              <w:t xml:space="preserve">项目</w:t>
            </w:r>
            <w:r/>
          </w:p>
        </w:tc>
        <w:tc>
          <w:tcPr>
            <w:tcW w:w="13806" w:type="dxa"/>
            <w:vAlign w:val="center"/>
            <w:textDirection w:val="lrTb"/>
            <w:noWrap w:val="false"/>
          </w:tcPr>
          <w:p>
            <w:pPr>
              <w:ind w:firstLine="361"/>
              <w:jc w:val="center"/>
              <w:spacing w:line="40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798"/>
        </w:trPr>
        <w:tc>
          <w:tcPr>
            <w:tcW w:w="65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管理规定</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1、中转站无站名扣0.5分；管理制度、作业时间、安全操作规定、安全提示标识未上墙等，每例扣0.5分；</w:t>
            </w:r>
            <w:r>
              <w:rPr>
                <w:rFonts w:hint="eastAsia" w:eastAsia="仿宋_GB2312"/>
                <w:sz w:val="16"/>
                <w:szCs w:val="16"/>
                <w:highlight w:val="none"/>
                <w:lang w:eastAsia="zh-CN"/>
              </w:rPr>
              <w:t xml:space="preserve">台账</w:t>
            </w:r>
            <w:r>
              <w:rPr>
                <w:rFonts w:eastAsia="仿宋_GB2312"/>
                <w:sz w:val="16"/>
                <w:szCs w:val="16"/>
                <w:highlight w:val="none"/>
              </w:rPr>
              <w:t xml:space="preserve">（含消杀</w:t>
            </w:r>
            <w:r>
              <w:rPr>
                <w:rFonts w:hint="eastAsia" w:eastAsia="仿宋_GB2312"/>
                <w:sz w:val="16"/>
                <w:szCs w:val="16"/>
                <w:highlight w:val="none"/>
                <w:lang w:eastAsia="zh-CN"/>
              </w:rPr>
              <w:t xml:space="preserve">台账</w:t>
            </w:r>
            <w:r>
              <w:rPr>
                <w:rFonts w:eastAsia="仿宋_GB2312"/>
                <w:sz w:val="16"/>
                <w:szCs w:val="16"/>
                <w:highlight w:val="none"/>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eastAsia="仿宋_GB2312"/>
                <w:sz w:val="16"/>
                <w:szCs w:val="16"/>
                <w:highlight w:val="none"/>
                <w:lang w:eastAsia="zh-CN"/>
              </w:rPr>
              <w:t xml:space="preserve">，</w:t>
            </w:r>
            <w:r>
              <w:rPr>
                <w:rFonts w:eastAsia="仿宋_GB2312"/>
                <w:sz w:val="16"/>
                <w:szCs w:val="16"/>
                <w:highlight w:val="none"/>
              </w:rPr>
              <w:t xml:space="preserve">每例扣0.5分；未按规定时间开放扣1分，提前关门扣1分；管理人员未按挂牌时间到岗扣1分；管理人员作业时段从事与工作无关事项，每例扣1分；有断岗、脱岗现象，每例扣1分；未经批准，随意设置临时生活垃圾中转点，每例扣1分</w:t>
            </w:r>
            <w:r>
              <w:rPr>
                <w:rFonts w:hint="eastAsia" w:eastAsia="仿宋_GB2312"/>
                <w:sz w:val="16"/>
                <w:szCs w:val="16"/>
                <w:highlight w:val="none"/>
                <w:lang w:eastAsia="zh-CN"/>
              </w:rPr>
              <w:t xml:space="preserve">。</w:t>
            </w:r>
            <w:r/>
          </w:p>
        </w:tc>
      </w:tr>
      <w:tr>
        <w:trPr>
          <w:cantSplit/>
          <w:jc w:val="center"/>
          <w:trHeight w:val="441"/>
        </w:trPr>
        <w:tc>
          <w:tcPr>
            <w:tcW w:w="655" w:type="dxa"/>
            <w:vAlign w:val="center"/>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2、未按照垃圾调运任务计划及时将垃圾送往大型转运站和江南、江北焚烧厂扣2分；进入城南、江北转运站垃圾超过月度计划的10%扣1分；异地运输、处置垃圾未按程序办理扣2分；未完成餐厨、厨余垃圾收运任务，完成月度计划的90%以下扣1分、50%以下扣2分</w:t>
            </w:r>
            <w:r>
              <w:rPr>
                <w:rFonts w:hint="eastAsia" w:eastAsia="仿宋_GB2312"/>
                <w:sz w:val="16"/>
                <w:szCs w:val="16"/>
                <w:highlight w:val="none"/>
                <w:lang w:eastAsia="zh-CN"/>
              </w:rPr>
              <w:t xml:space="preserve">。</w:t>
            </w:r>
            <w:r/>
          </w:p>
        </w:tc>
      </w:tr>
      <w:tr>
        <w:trPr>
          <w:cantSplit/>
          <w:jc w:val="center"/>
          <w:trHeight w:val="599"/>
        </w:trPr>
        <w:tc>
          <w:tcPr>
            <w:tcW w:w="65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作业现场</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3、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排水沟淤积的每例扣1分；可视范围内蝇蛆超过5只扣0.5分，10只以上扣1分；有鼠每只扣0.5分；春夏秋季，不消杀，每次扣0.5分，已安装污水处理装置、除臭装置、异味报警器不使用的，每次扣1分</w:t>
            </w:r>
            <w:r>
              <w:rPr>
                <w:rFonts w:hint="eastAsia" w:eastAsia="仿宋_GB2312"/>
                <w:sz w:val="16"/>
                <w:szCs w:val="16"/>
                <w:highlight w:val="none"/>
                <w:lang w:eastAsia="zh-CN"/>
              </w:rPr>
              <w:t xml:space="preserve">。</w:t>
            </w:r>
            <w:r/>
          </w:p>
        </w:tc>
      </w:tr>
      <w:tr>
        <w:trPr>
          <w:cantSplit/>
          <w:jc w:val="center"/>
          <w:trHeight w:val="378"/>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4、保洁车破损，车体严重锈蚀，车体不洁、容貌不整、乱披乱挂、超高超限装载的，保洁员未着统一服装进入垃圾中转站的，每例扣1分；无标识或标识不符合要求的车辆进入生活垃圾中转站倾倒垃圾，每辆扣1分</w:t>
            </w:r>
            <w:r>
              <w:rPr>
                <w:rFonts w:hint="eastAsia" w:eastAsia="仿宋_GB2312"/>
                <w:sz w:val="16"/>
                <w:szCs w:val="16"/>
                <w:highlight w:val="none"/>
                <w:lang w:eastAsia="zh-CN"/>
              </w:rPr>
              <w:t xml:space="preserve">。</w:t>
            </w:r>
            <w:r/>
          </w:p>
        </w:tc>
      </w:tr>
      <w:tr>
        <w:trPr>
          <w:cantSplit/>
          <w:jc w:val="center"/>
          <w:trHeight w:val="468"/>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5、临时收集点在收集时间内无专人负责扣1分；周围有散落垃圾扣0.5分；</w:t>
            </w:r>
            <w:r>
              <w:rPr>
                <w:rFonts w:hint="eastAsia" w:eastAsia="仿宋_GB2312"/>
                <w:sz w:val="16"/>
                <w:szCs w:val="16"/>
                <w:highlight w:val="none"/>
                <w:lang w:eastAsia="zh-CN"/>
              </w:rPr>
              <w:t xml:space="preserve">垃圾桶</w:t>
            </w:r>
            <w:r>
              <w:rPr>
                <w:rFonts w:eastAsia="仿宋_GB2312"/>
                <w:sz w:val="16"/>
                <w:szCs w:val="16"/>
                <w:highlight w:val="none"/>
              </w:rPr>
              <w:t xml:space="preserve">排列不整齐扣0.5分；</w:t>
            </w:r>
            <w:r>
              <w:rPr>
                <w:rFonts w:hint="eastAsia" w:eastAsia="仿宋_GB2312"/>
                <w:sz w:val="16"/>
                <w:szCs w:val="16"/>
                <w:highlight w:val="none"/>
                <w:lang w:eastAsia="zh-CN"/>
              </w:rPr>
              <w:t xml:space="preserve">垃圾桶</w:t>
            </w:r>
            <w:r>
              <w:rPr>
                <w:rFonts w:eastAsia="仿宋_GB2312"/>
                <w:sz w:val="16"/>
                <w:szCs w:val="16"/>
                <w:highlight w:val="none"/>
              </w:rPr>
              <w:t xml:space="preserve">盖未盖、垃圾漫溢</w:t>
            </w:r>
            <w:r>
              <w:rPr>
                <w:rFonts w:hint="eastAsia" w:eastAsia="仿宋_GB2312"/>
                <w:sz w:val="16"/>
                <w:szCs w:val="16"/>
                <w:highlight w:val="none"/>
              </w:rPr>
              <w:t xml:space="preserve">、</w:t>
            </w:r>
            <w:r>
              <w:rPr>
                <w:rFonts w:eastAsia="仿宋_GB2312"/>
                <w:sz w:val="16"/>
                <w:szCs w:val="16"/>
                <w:highlight w:val="none"/>
              </w:rPr>
              <w:t xml:space="preserve">破损，每只扣0.5分；</w:t>
            </w:r>
            <w:r>
              <w:rPr>
                <w:rFonts w:hint="eastAsia" w:eastAsia="仿宋_GB2312"/>
                <w:sz w:val="16"/>
                <w:szCs w:val="16"/>
                <w:highlight w:val="none"/>
                <w:lang w:eastAsia="zh-CN"/>
              </w:rPr>
              <w:t xml:space="preserve">垃圾桶</w:t>
            </w:r>
            <w:r>
              <w:rPr>
                <w:rFonts w:eastAsia="仿宋_GB2312"/>
                <w:sz w:val="16"/>
                <w:szCs w:val="16"/>
                <w:highlight w:val="none"/>
              </w:rPr>
              <w:t xml:space="preserve">数量超过20只未中转，每例扣2分；秩序乱引起道路交通堵塞，扣2分；作业结束后未及时清洗，扣2分；垃圾桶、果皮箱内外箱体不洁，每只扣0.5分；未按规定中转（垃圾落地中转）扣2分</w:t>
            </w:r>
            <w:r>
              <w:rPr>
                <w:rFonts w:hint="eastAsia" w:eastAsia="仿宋_GB2312"/>
                <w:sz w:val="16"/>
                <w:szCs w:val="16"/>
                <w:highlight w:val="none"/>
                <w:lang w:eastAsia="zh-CN"/>
              </w:rPr>
              <w:t xml:space="preserve">。</w:t>
            </w:r>
            <w:r/>
          </w:p>
        </w:tc>
      </w:tr>
      <w:tr>
        <w:trPr>
          <w:cantSplit/>
          <w:jc w:val="center"/>
          <w:trHeight w:val="231"/>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6、站内外、工作室等责任范围内有垃圾、杂物、乱搭建，每例扣1分；违反作业安全规定，发生责任事故每例扣2分，亡人扣5分</w:t>
            </w:r>
            <w:r>
              <w:rPr>
                <w:rFonts w:hint="eastAsia" w:eastAsia="仿宋_GB2312"/>
                <w:sz w:val="16"/>
                <w:szCs w:val="16"/>
                <w:highlight w:val="none"/>
                <w:lang w:eastAsia="zh-CN"/>
              </w:rPr>
              <w:t xml:space="preserve">。</w:t>
            </w:r>
            <w:r/>
          </w:p>
        </w:tc>
      </w:tr>
      <w:tr>
        <w:trPr>
          <w:cantSplit/>
          <w:jc w:val="center"/>
          <w:trHeight w:val="90"/>
        </w:trPr>
        <w:tc>
          <w:tcPr>
            <w:tcW w:w="65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垃圾运输</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7、垃圾收集、运输车辆，车体不密闭每辆扣2分，车体密闭但行驶中不密闭（如顶盖、后盖或侧门未关</w:t>
            </w:r>
            <w:r>
              <w:rPr>
                <w:rFonts w:hint="eastAsia" w:eastAsia="仿宋_GB2312"/>
                <w:sz w:val="16"/>
                <w:szCs w:val="16"/>
                <w:highlight w:val="none"/>
              </w:rPr>
              <w:t xml:space="preserve">，车身带桶</w:t>
            </w:r>
            <w:r>
              <w:rPr>
                <w:rFonts w:eastAsia="仿宋_GB2312"/>
                <w:sz w:val="16"/>
                <w:szCs w:val="16"/>
                <w:highlight w:val="none"/>
              </w:rPr>
              <w:t xml:space="preserve">等</w:t>
            </w:r>
            <w:r>
              <w:rPr>
                <w:rFonts w:hint="eastAsia" w:eastAsia="仿宋_GB2312"/>
                <w:sz w:val="16"/>
                <w:szCs w:val="16"/>
                <w:highlight w:val="none"/>
              </w:rPr>
              <w:t xml:space="preserve">情况</w:t>
            </w:r>
            <w:r>
              <w:rPr>
                <w:rFonts w:eastAsia="仿宋_GB2312"/>
                <w:sz w:val="16"/>
                <w:szCs w:val="16"/>
                <w:highlight w:val="none"/>
              </w:rPr>
              <w:t xml:space="preserve">）每辆扣2分，运输途中抛洒滴漏每例扣2分；车辆乘坐闲杂人员，每车次扣1分；不遵守交通规则，横穿马路、闯红灯、骑反道等，非机动车辆进入快车道，每例扣1分；车身标识不规范（未显示作业单位）、无编号，扣1分</w:t>
            </w:r>
            <w:r>
              <w:rPr>
                <w:rFonts w:hint="eastAsia" w:eastAsia="仿宋_GB2312"/>
                <w:sz w:val="16"/>
                <w:szCs w:val="16"/>
                <w:highlight w:val="none"/>
                <w:lang w:eastAsia="zh-CN"/>
              </w:rPr>
              <w:t xml:space="preserve">。</w:t>
            </w:r>
            <w:r/>
          </w:p>
        </w:tc>
      </w:tr>
      <w:tr>
        <w:trPr>
          <w:cantSplit/>
          <w:jc w:val="center"/>
          <w:trHeight w:val="185"/>
        </w:trPr>
        <w:tc>
          <w:tcPr>
            <w:tcW w:w="655" w:type="dxa"/>
            <w:vAlign w:val="center"/>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8、垃圾收集车，满车垃圾超高20cm以上扣2分，30cm以上扣4分，</w:t>
            </w:r>
            <w:r>
              <w:rPr>
                <w:rFonts w:hint="eastAsia" w:eastAsia="仿宋_GB2312"/>
                <w:sz w:val="16"/>
                <w:szCs w:val="16"/>
                <w:highlight w:val="none"/>
                <w:lang w:eastAsia="zh-CN"/>
              </w:rPr>
              <w:t xml:space="preserve">桶</w:t>
            </w:r>
            <w:r>
              <w:rPr>
                <w:rFonts w:eastAsia="仿宋_GB2312"/>
                <w:sz w:val="16"/>
                <w:szCs w:val="16"/>
                <w:highlight w:val="none"/>
              </w:rPr>
              <w:t xml:space="preserve">装车垃圾运输，</w:t>
            </w:r>
            <w:r>
              <w:rPr>
                <w:rFonts w:hint="eastAsia" w:eastAsia="仿宋_GB2312"/>
                <w:sz w:val="16"/>
                <w:szCs w:val="16"/>
                <w:highlight w:val="none"/>
                <w:lang w:eastAsia="zh-CN"/>
              </w:rPr>
              <w:t xml:space="preserve">垃圾桶</w:t>
            </w:r>
            <w:r>
              <w:rPr>
                <w:rFonts w:eastAsia="仿宋_GB2312"/>
                <w:sz w:val="16"/>
                <w:szCs w:val="16"/>
                <w:highlight w:val="none"/>
              </w:rPr>
              <w:t xml:space="preserve">盖</w:t>
            </w:r>
            <w:r>
              <w:rPr>
                <w:rFonts w:ascii="Times New Roman" w:hAnsi="Times New Roman" w:eastAsia="仿宋_GB2312" w:cs="Times New Roman"/>
                <w:sz w:val="16"/>
                <w:szCs w:val="16"/>
                <w:highlight w:val="none"/>
              </w:rPr>
              <w:t xml:space="preserve">未盖，每只扣0.5分</w:t>
            </w:r>
            <w:r>
              <w:rPr>
                <w:rFonts w:hint="eastAsia" w:ascii="Times New Roman" w:hAnsi="Times New Roman" w:eastAsia="仿宋_GB2312" w:cs="Times New Roman"/>
                <w:sz w:val="16"/>
                <w:szCs w:val="16"/>
                <w:highlight w:val="none"/>
                <w:lang w:eastAsia="zh-CN"/>
              </w:rPr>
              <w:t xml:space="preserve">；</w:t>
            </w:r>
            <w:r>
              <w:rPr>
                <w:rFonts w:ascii="Times New Roman" w:hAnsi="Times New Roman" w:eastAsia="仿宋_GB2312" w:cs="Times New Roman"/>
                <w:sz w:val="16"/>
                <w:szCs w:val="16"/>
                <w:highlight w:val="none"/>
              </w:rPr>
              <w:t xml:space="preserve">蝇蛆超过3只以上，每例扣2分</w:t>
            </w:r>
            <w:r>
              <w:rPr>
                <w:rFonts w:eastAsia="仿宋_GB2312"/>
                <w:sz w:val="16"/>
                <w:szCs w:val="16"/>
                <w:highlight w:val="none"/>
              </w:rPr>
              <w:t xml:space="preserve">；作业工具未按规范摆放，每辆扣1分</w:t>
            </w:r>
            <w:r>
              <w:rPr>
                <w:rFonts w:hint="eastAsia" w:eastAsia="仿宋_GB2312"/>
                <w:sz w:val="16"/>
                <w:szCs w:val="16"/>
                <w:highlight w:val="none"/>
                <w:lang w:eastAsia="zh-CN"/>
              </w:rPr>
              <w:t xml:space="preserve">。</w:t>
            </w:r>
            <w:r/>
          </w:p>
        </w:tc>
      </w:tr>
      <w:tr>
        <w:trPr>
          <w:cantSplit/>
          <w:jc w:val="center"/>
          <w:trHeight w:val="900"/>
        </w:trPr>
        <w:tc>
          <w:tcPr>
            <w:tcW w:w="655" w:type="dxa"/>
            <w:vAlign w:val="center"/>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9、垃圾运输车外观不洁、破损、</w:t>
            </w:r>
            <w:r>
              <w:rPr>
                <w:rFonts w:hint="eastAsia" w:eastAsia="仿宋_GB2312"/>
                <w:sz w:val="16"/>
                <w:szCs w:val="16"/>
                <w:highlight w:val="none"/>
              </w:rPr>
              <w:t xml:space="preserve">张贴、涂写、</w:t>
            </w:r>
            <w:r>
              <w:rPr>
                <w:rFonts w:eastAsia="仿宋_GB2312"/>
                <w:sz w:val="16"/>
                <w:szCs w:val="16"/>
                <w:highlight w:val="none"/>
              </w:rPr>
              <w:t xml:space="preserve">车厢外有吊挂每辆扣1分，车辆渗滤液槽未使用，每车次</w:t>
            </w:r>
            <w:r>
              <w:rPr>
                <w:rFonts w:eastAsia="仿宋_GB2312"/>
                <w:sz w:val="16"/>
                <w:szCs w:val="16"/>
                <w:highlight w:val="none"/>
              </w:rPr>
              <w:t xml:space="preserve">扣2分；渗滤液槽使用不当，如渗滤液管未挂好，阀门未关闭、污水箱未及时清空等，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w:t>
            </w:r>
            <w:r>
              <w:rPr>
                <w:rFonts w:hint="eastAsia" w:eastAsia="仿宋_GB2312"/>
                <w:sz w:val="16"/>
                <w:szCs w:val="16"/>
                <w:highlight w:val="none"/>
              </w:rPr>
              <w:t xml:space="preserve">垃圾运输车违反进入转运处理设施规定的每辆车扣1分；</w:t>
            </w:r>
            <w:r>
              <w:rPr>
                <w:rFonts w:eastAsia="仿宋_GB2312"/>
                <w:sz w:val="16"/>
                <w:szCs w:val="16"/>
                <w:highlight w:val="none"/>
              </w:rPr>
              <w:t xml:space="preserve">擅自借用或调用其他车辆IC卡，每次扣2分；车辆超载5%以内每辆车扣0.1分，5</w:t>
            </w:r>
            <w:r>
              <w:rPr>
                <w:rFonts w:hint="eastAsia" w:eastAsia="仿宋_GB2312"/>
                <w:sz w:val="16"/>
                <w:szCs w:val="16"/>
                <w:highlight w:val="none"/>
                <w:lang w:eastAsia="zh-CN"/>
              </w:rPr>
              <w:t xml:space="preserve">%～</w:t>
            </w:r>
            <w:r>
              <w:rPr>
                <w:rFonts w:eastAsia="仿宋_GB2312"/>
                <w:sz w:val="16"/>
                <w:szCs w:val="16"/>
                <w:highlight w:val="none"/>
              </w:rPr>
              <w:t xml:space="preserve">15%每辆车扣0.5分，15%以上每辆车扣1分；</w:t>
            </w:r>
            <w:r>
              <w:rPr>
                <w:rFonts w:hint="eastAsia" w:eastAsia="仿宋_GB2312"/>
                <w:sz w:val="16"/>
                <w:szCs w:val="16"/>
                <w:highlight w:val="none"/>
              </w:rPr>
              <w:t xml:space="preserve">加快淘汰非标收集车，淘汰车辆每半年公告一次，在中转站现场未及时公告的每例扣1分，检查时间内，非标车辆数超过进站车辆总数的50%，每例扣1分；</w:t>
            </w:r>
            <w:r>
              <w:rPr>
                <w:rFonts w:eastAsia="仿宋_GB2312"/>
                <w:sz w:val="16"/>
                <w:szCs w:val="16"/>
                <w:highlight w:val="none"/>
              </w:rPr>
              <w:t xml:space="preserve">违反作业安全规定，发生责任事故每例扣2分，亡人扣5分</w:t>
            </w:r>
            <w:r>
              <w:rPr>
                <w:rFonts w:hint="eastAsia" w:eastAsia="仿宋_GB2312"/>
                <w:sz w:val="16"/>
                <w:szCs w:val="16"/>
                <w:highlight w:val="none"/>
                <w:lang w:eastAsia="zh-CN"/>
              </w:rPr>
              <w:t xml:space="preserve">。</w:t>
            </w:r>
            <w:r/>
          </w:p>
        </w:tc>
      </w:tr>
      <w:tr>
        <w:trPr>
          <w:cantSplit/>
          <w:jc w:val="center"/>
          <w:trHeight w:val="619"/>
        </w:trPr>
        <w:tc>
          <w:tcPr>
            <w:tcW w:w="655" w:type="dxa"/>
            <w:vAlign w:val="center"/>
            <w:vMerge w:val="restart"/>
            <w:textDirection w:val="lrTb"/>
            <w:noWrap w:val="false"/>
          </w:tcPr>
          <w:p>
            <w:pPr>
              <w:jc w:val="center"/>
              <w:spacing w:line="260" w:lineRule="exact"/>
              <w:rPr>
                <w:rFonts w:eastAsia="宋体"/>
                <w:sz w:val="18"/>
                <w:szCs w:val="18"/>
                <w:highlight w:val="none"/>
              </w:rPr>
            </w:pPr>
            <w:r>
              <w:rPr>
                <w:rFonts w:eastAsia="楷体_GB2312"/>
                <w:b/>
                <w:sz w:val="18"/>
                <w:szCs w:val="18"/>
                <w:highlight w:val="none"/>
              </w:rPr>
              <w:t xml:space="preserve">基础设施</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10、责任范围内有涂写、刻画、喷涂等现象，每一例扣0.5分；各类环卫标牌字迹不清、牌匾、门头、墙面破损等未及时修复或更换，每例扣0.5分；瓷砖破损2块以上，墙体2</w:t>
            </w:r>
            <w:r>
              <w:rPr>
                <w:rFonts w:eastAsia="宋体"/>
                <w:sz w:val="16"/>
                <w:szCs w:val="16"/>
                <w:highlight w:val="none"/>
              </w:rPr>
              <w:t xml:space="preserve">㎡</w:t>
            </w:r>
            <w:r>
              <w:rPr>
                <w:rFonts w:eastAsia="仿宋_GB2312"/>
                <w:sz w:val="16"/>
                <w:szCs w:val="16"/>
                <w:highlight w:val="none"/>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w:t>
            </w:r>
            <w:r>
              <w:rPr>
                <w:rFonts w:hint="eastAsia" w:eastAsia="仿宋_GB2312"/>
                <w:sz w:val="16"/>
                <w:szCs w:val="16"/>
                <w:highlight w:val="none"/>
                <w:lang w:eastAsia="zh-CN"/>
              </w:rPr>
              <w:t xml:space="preserve">。</w:t>
            </w:r>
            <w:r/>
          </w:p>
        </w:tc>
      </w:tr>
      <w:tr>
        <w:trPr>
          <w:cantSplit/>
          <w:jc w:val="center"/>
          <w:trHeight w:val="204"/>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11、未设置毒饵站，未投放毒饵，每例扣0.5分；未配备灭蝇设备扣0.5分，未配备消杀设备扣0.5分，未配备胶鞋、皮手套的扣0.5分</w:t>
            </w:r>
            <w:r>
              <w:rPr>
                <w:rFonts w:hint="eastAsia" w:eastAsia="仿宋_GB2312"/>
                <w:sz w:val="16"/>
                <w:szCs w:val="16"/>
                <w:highlight w:val="none"/>
                <w:lang w:eastAsia="zh-CN"/>
              </w:rPr>
              <w:t xml:space="preserve">。</w:t>
            </w:r>
            <w:r/>
          </w:p>
        </w:tc>
      </w:tr>
      <w:tr>
        <w:trPr>
          <w:cantSplit/>
          <w:jc w:val="center"/>
          <w:trHeight w:val="450"/>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12、垃圾中转站机械设备损坏，停止运行且未及时上报，每例扣2分；机械设备维修、更换超过30个工作日，每例扣1分；垃圾斗(箱)锈蚀严重，出现孔洞或损坏，每处扣1分；中转站未按要求安装摄像头，每处扣1分，监控设备损坏或无法正常工作每处扣1分，向主管部门报告后3日内未恢复扣1分，5天以上扣2分</w:t>
            </w:r>
            <w:r>
              <w:rPr>
                <w:rFonts w:hint="eastAsia" w:eastAsia="仿宋_GB2312"/>
                <w:sz w:val="16"/>
                <w:szCs w:val="16"/>
                <w:highlight w:val="none"/>
                <w:lang w:eastAsia="zh-CN"/>
              </w:rPr>
              <w:t xml:space="preserve">。</w:t>
            </w:r>
            <w:r/>
          </w:p>
        </w:tc>
      </w:tr>
      <w:tr>
        <w:trPr>
          <w:cantSplit/>
          <w:jc w:val="center"/>
          <w:trHeight w:val="608"/>
        </w:trPr>
        <w:tc>
          <w:tcPr>
            <w:tcW w:w="655"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投诉举报</w:t>
            </w:r>
            <w:r/>
          </w:p>
        </w:tc>
        <w:tc>
          <w:tcPr>
            <w:tcW w:w="13806"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13、公开电话受理、领导交办、新闻媒体曝光、市民投诉举报、网络问政的垃圾清运中转问题，经确认有责的，每例扣1分；未在规定期限（5个工作日）内整改解决的，每例扣2分；被通报批评的每例扣2分；市级以上检查失责任分的每例扣3分；中转站管理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ind w:firstLine="721"/>
        <w:jc w:val="center"/>
        <w:spacing w:line="520" w:lineRule="exact"/>
        <w:rPr>
          <w:rFonts w:eastAsia="华文中宋"/>
          <w:b/>
          <w:sz w:val="30"/>
          <w:szCs w:val="30"/>
          <w:highlight w:val="none"/>
        </w:rPr>
      </w:pPr>
      <w:r>
        <w:rPr>
          <w:rFonts w:eastAsia="华文中宋"/>
          <w:b/>
          <w:sz w:val="36"/>
          <w:szCs w:val="36"/>
          <w:highlight w:val="none"/>
        </w:rPr>
        <w:br w:type="page" w:clear="all"/>
      </w:r>
      <w:r>
        <w:rPr>
          <w:rFonts w:hint="eastAsia" w:eastAsia="华文中宋"/>
          <w:b/>
          <w:sz w:val="30"/>
          <w:szCs w:val="30"/>
          <w:highlight w:val="none"/>
          <w:lang w:eastAsia="zh-CN"/>
        </w:rPr>
        <w:t xml:space="preserve">龙池街道</w:t>
      </w:r>
      <w:r>
        <w:rPr>
          <w:rFonts w:eastAsia="华文中宋"/>
          <w:b/>
          <w:sz w:val="30"/>
          <w:szCs w:val="30"/>
          <w:highlight w:val="none"/>
        </w:rPr>
        <w:t xml:space="preserve">环卫作业质量考核评分细则</w:t>
      </w:r>
      <w:r/>
    </w:p>
    <w:p>
      <w:pPr>
        <w:jc w:val="both"/>
        <w:spacing w:line="500" w:lineRule="exact"/>
        <w:rPr>
          <w:rFonts w:eastAsia="仿宋_GB2312"/>
          <w:sz w:val="21"/>
          <w:szCs w:val="21"/>
          <w:highlight w:val="none"/>
        </w:rPr>
      </w:pPr>
      <w:r>
        <w:rPr>
          <w:rFonts w:eastAsia="仿宋_GB2312"/>
          <w:b/>
          <w:bCs/>
          <w:sz w:val="21"/>
          <w:szCs w:val="21"/>
        </w:rPr>
        <w:t xml:space="preserve">考核对象：</w:t>
      </w:r>
      <w:r>
        <w:rPr>
          <w:rFonts w:hint="eastAsia" w:eastAsia="仿宋_GB2312"/>
          <w:b/>
          <w:bCs/>
          <w:sz w:val="21"/>
          <w:szCs w:val="21"/>
          <w:lang w:eastAsia="zh-CN"/>
        </w:rPr>
        <w:t xml:space="preserve">龙池</w:t>
      </w:r>
      <w:r>
        <w:rPr>
          <w:rFonts w:hint="eastAsia" w:eastAsia="仿宋_GB2312"/>
          <w:b/>
          <w:bCs/>
          <w:sz w:val="21"/>
          <w:szCs w:val="21"/>
        </w:rPr>
        <w:t xml:space="preserve">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考核项目：道路机械清扫保洁</w:t>
      </w:r>
      <w:r/>
    </w:p>
    <w:tbl>
      <w:tblPr>
        <w:tblStyle w:val="663"/>
        <w:tblW w:w="141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3537"/>
      </w:tblGrid>
      <w:tr>
        <w:trPr>
          <w:cantSplit/>
          <w:jc w:val="center"/>
          <w:trHeight w:val="328"/>
        </w:trPr>
        <w:tc>
          <w:tcPr>
            <w:tcW w:w="660"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项目</w:t>
            </w:r>
            <w:r/>
          </w:p>
        </w:tc>
        <w:tc>
          <w:tcPr>
            <w:tcW w:w="13537" w:type="dxa"/>
            <w:vAlign w:val="center"/>
            <w:textDirection w:val="lrTb"/>
            <w:noWrap w:val="false"/>
          </w:tcPr>
          <w:p>
            <w:pPr>
              <w:ind w:firstLine="361"/>
              <w:jc w:val="center"/>
              <w:spacing w:line="26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413"/>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作业质量</w:t>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1、路面、路牙、隔离桩下有积灰1</w:t>
            </w:r>
            <w:r>
              <w:rPr>
                <w:rFonts w:eastAsia="宋体"/>
                <w:sz w:val="16"/>
                <w:szCs w:val="16"/>
                <w:highlight w:val="none"/>
              </w:rPr>
              <w:t xml:space="preserve">㎡</w:t>
            </w:r>
            <w:r>
              <w:rPr>
                <w:rFonts w:eastAsia="仿宋_GB2312"/>
                <w:sz w:val="16"/>
                <w:szCs w:val="16"/>
                <w:highlight w:val="none"/>
              </w:rPr>
              <w:t xml:space="preserve">以下扣1分，1</w:t>
            </w:r>
            <w:r>
              <w:rPr>
                <w:rFonts w:eastAsia="宋体"/>
                <w:sz w:val="16"/>
                <w:szCs w:val="16"/>
                <w:highlight w:val="none"/>
              </w:rPr>
              <w:t xml:space="preserve">㎡</w:t>
            </w:r>
            <w:r>
              <w:rPr>
                <w:rFonts w:eastAsia="仿宋_GB2312"/>
                <w:sz w:val="16"/>
                <w:szCs w:val="16"/>
                <w:highlight w:val="none"/>
              </w:rPr>
              <w:t xml:space="preserve">以上扣2分；路面有污迹1</w:t>
            </w:r>
            <w:r>
              <w:rPr>
                <w:rFonts w:eastAsia="宋体"/>
                <w:sz w:val="16"/>
                <w:szCs w:val="16"/>
                <w:highlight w:val="none"/>
              </w:rPr>
              <w:t xml:space="preserve">㎡</w:t>
            </w:r>
            <w:r>
              <w:rPr>
                <w:rFonts w:eastAsia="仿宋_GB2312"/>
                <w:sz w:val="16"/>
                <w:szCs w:val="16"/>
                <w:highlight w:val="none"/>
              </w:rPr>
              <w:t xml:space="preserve">以上扣1分，2</w:t>
            </w:r>
            <w:r>
              <w:rPr>
                <w:rFonts w:eastAsia="宋体"/>
                <w:sz w:val="16"/>
                <w:szCs w:val="16"/>
                <w:highlight w:val="none"/>
              </w:rPr>
              <w:t xml:space="preserve">㎡</w:t>
            </w:r>
            <w:r>
              <w:rPr>
                <w:rFonts w:eastAsia="仿宋_GB2312"/>
                <w:sz w:val="16"/>
                <w:szCs w:val="16"/>
                <w:highlight w:val="none"/>
              </w:rPr>
              <w:t xml:space="preserve">以上扣2分；高架桥、快速通道、快车道有陈旧性积灰，10m以内扣2分，10m以上扣4分，有其它杂物3片（个）以上扣1分，每多三片（个）加扣1分</w:t>
            </w:r>
            <w:r>
              <w:rPr>
                <w:rFonts w:hint="eastAsia" w:eastAsia="仿宋_GB2312"/>
                <w:sz w:val="16"/>
                <w:szCs w:val="16"/>
                <w:highlight w:val="none"/>
                <w:lang w:eastAsia="zh-CN"/>
              </w:rPr>
              <w:t xml:space="preserve">。</w:t>
            </w:r>
            <w:r/>
          </w:p>
        </w:tc>
      </w:tr>
      <w:tr>
        <w:trPr>
          <w:cantSplit/>
          <w:jc w:val="center"/>
          <w:trHeight w:val="437"/>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2、作业不规范，未做到全覆盖的，缺扫、漏扫（含清扫道次与路牙、隔离栏数目不符）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w:t>
            </w:r>
            <w:r>
              <w:rPr>
                <w:rFonts w:hint="eastAsia" w:eastAsia="仿宋_GB2312"/>
                <w:sz w:val="16"/>
                <w:szCs w:val="16"/>
                <w:highlight w:val="none"/>
                <w:lang w:eastAsia="zh-CN"/>
              </w:rPr>
              <w:t xml:space="preserve">。</w:t>
            </w:r>
            <w:r/>
          </w:p>
        </w:tc>
      </w:tr>
      <w:tr>
        <w:trPr>
          <w:cantSplit/>
          <w:jc w:val="center"/>
          <w:trHeight w:val="305"/>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作业规定</w:t>
            </w:r>
            <w:r/>
          </w:p>
        </w:tc>
        <w:tc>
          <w:tcPr>
            <w:tcW w:w="13537"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3、未按时作业，延迟10分钟出车扣0.5分，延迟20分钟以上出车扣1分</w:t>
            </w:r>
            <w:r>
              <w:rPr>
                <w:rFonts w:hint="eastAsia" w:eastAsia="仿宋_GB2312"/>
                <w:sz w:val="16"/>
                <w:szCs w:val="16"/>
                <w:highlight w:val="none"/>
                <w:lang w:eastAsia="zh-CN"/>
              </w:rPr>
              <w:t xml:space="preserve">；</w:t>
            </w:r>
            <w:r>
              <w:rPr>
                <w:rFonts w:eastAsia="仿宋_GB2312"/>
                <w:sz w:val="16"/>
                <w:szCs w:val="16"/>
                <w:highlight w:val="none"/>
              </w:rPr>
              <w:t xml:space="preserve">交通高峰期间下达机械化作业任务的（渣土、油污等应急清除任务除外），扣1分；未按任务单时间出车，延迟10分钟出车扣0.5分，延迟20分钟以上出车扣1分；作业过程中加水时间超过30分钟扣0.5分，排污时间超过15分钟扣0.5分；</w:t>
            </w:r>
            <w:r/>
          </w:p>
        </w:tc>
      </w:tr>
      <w:tr>
        <w:trPr>
          <w:cantSplit/>
          <w:jc w:val="center"/>
          <w:trHeight w:val="440"/>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4、作业超速（湿扫、洗扫：5km/h；冲洗：8km/h；洒水：洗扫车雾状洒水8km/h、洒水车蘑菇洒水15km/h、清洗车蘑菇洒水15km/h；清洗：8km/h；保洁：15km/h）20%的，每例扣0.5分，50%扣1分</w:t>
            </w:r>
            <w:r>
              <w:rPr>
                <w:rFonts w:hint="eastAsia" w:eastAsia="仿宋_GB2312"/>
                <w:sz w:val="16"/>
                <w:szCs w:val="16"/>
                <w:highlight w:val="none"/>
                <w:lang w:eastAsia="zh-CN"/>
              </w:rPr>
              <w:t xml:space="preserve">。</w:t>
            </w:r>
            <w:r/>
          </w:p>
        </w:tc>
      </w:tr>
      <w:tr>
        <w:trPr>
          <w:cantSplit/>
          <w:jc w:val="center"/>
          <w:trHeight w:val="998"/>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5、作业时未开启警示灯的，每例扣0.5分；不洒水清扫扬尘的，每例扣1分；白天洒水时未按规定使用提示音乐的，每例扣0.5分；洒水时未避让行人发生有责投诉</w:t>
            </w:r>
            <w:r>
              <w:rPr>
                <w:rFonts w:eastAsia="仿宋_GB2312"/>
                <w:sz w:val="16"/>
                <w:szCs w:val="16"/>
                <w:highlight w:val="none"/>
              </w:rPr>
              <w:t xml:space="preserve">的，每次扣1分；扫盘刷子不接地、洒水开关不打开等空驶造假行为，每例扣5分；扫盘刷子未能轻压路面、洗扫作业高压喷水摆动架喷头堵塞、冬季洒水作业未使用雾洒等作业不规范行为，每例扣1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hint="eastAsia" w:eastAsia="仿宋_GB2312"/>
                <w:sz w:val="16"/>
                <w:szCs w:val="16"/>
                <w:highlight w:val="none"/>
                <w:lang w:eastAsia="zh-CN"/>
              </w:rPr>
              <w:t xml:space="preserve">。</w:t>
            </w:r>
            <w:r/>
          </w:p>
        </w:tc>
      </w:tr>
      <w:tr>
        <w:trPr>
          <w:cantSplit/>
          <w:jc w:val="center"/>
          <w:trHeight w:val="963"/>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作业管理</w:t>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6、作业车辆未安装</w:t>
            </w:r>
            <w:r>
              <w:rPr>
                <w:rFonts w:hint="eastAsia" w:eastAsia="仿宋_GB2312"/>
                <w:sz w:val="16"/>
                <w:szCs w:val="16"/>
                <w:highlight w:val="none"/>
              </w:rPr>
              <w:t xml:space="preserve">卫星定位</w:t>
            </w:r>
            <w:r>
              <w:rPr>
                <w:rFonts w:eastAsia="仿宋_GB2312"/>
                <w:sz w:val="16"/>
                <w:szCs w:val="16"/>
                <w:highlight w:val="none"/>
              </w:rPr>
              <w:t xml:space="preserve">监管系统的，每台车扣2分；</w:t>
            </w:r>
            <w:r>
              <w:rPr>
                <w:rFonts w:hint="eastAsia" w:eastAsia="仿宋_GB2312"/>
                <w:sz w:val="16"/>
                <w:szCs w:val="16"/>
                <w:highlight w:val="none"/>
              </w:rPr>
              <w:t xml:space="preserve">卫星定位</w:t>
            </w:r>
            <w:r>
              <w:rPr>
                <w:rFonts w:eastAsia="仿宋_GB2312"/>
                <w:sz w:val="16"/>
                <w:szCs w:val="16"/>
                <w:highlight w:val="none"/>
              </w:rPr>
              <w:t xml:space="preserve">监管系统连续3天不能工作扣1分，5天以上扣2分；车载</w:t>
            </w:r>
            <w:r>
              <w:rPr>
                <w:rFonts w:hint="eastAsia" w:eastAsia="仿宋_GB2312"/>
                <w:sz w:val="16"/>
                <w:szCs w:val="16"/>
                <w:highlight w:val="none"/>
              </w:rPr>
              <w:t xml:space="preserve">卫星定位系统</w:t>
            </w:r>
            <w:r>
              <w:rPr>
                <w:rFonts w:eastAsia="仿宋_GB2312"/>
                <w:sz w:val="16"/>
                <w:szCs w:val="16"/>
                <w:highlight w:val="none"/>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其它保障突击任务未登记，每台车扣0.5分；未按任务单路段作业，缺项、漏项、作业类别与任务单不符，每条道路扣0.5分；作业时间内另作它用的，每例扣0.5分</w:t>
            </w:r>
            <w:r>
              <w:rPr>
                <w:rFonts w:hint="eastAsia" w:eastAsia="仿宋_GB2312"/>
                <w:sz w:val="16"/>
                <w:szCs w:val="16"/>
                <w:highlight w:val="none"/>
                <w:lang w:eastAsia="zh-CN"/>
              </w:rPr>
              <w:t xml:space="preserve">。</w:t>
            </w:r>
            <w:r/>
          </w:p>
        </w:tc>
      </w:tr>
      <w:tr>
        <w:trPr>
          <w:cantSplit/>
          <w:jc w:val="center"/>
          <w:trHeight w:val="306"/>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7、驾驶员未着环卫统一服装（含服装不整、未着环卫裤的），每例扣0.5分；未佩证上岗的，每例扣0.5分；作业不文明、有扰民现象，并引发纠纷，每例扣1分</w:t>
            </w:r>
            <w:r>
              <w:rPr>
                <w:rFonts w:hint="eastAsia" w:eastAsia="仿宋_GB2312"/>
                <w:sz w:val="16"/>
                <w:szCs w:val="16"/>
                <w:highlight w:val="none"/>
                <w:lang w:eastAsia="zh-CN"/>
              </w:rPr>
              <w:t xml:space="preserve">。</w:t>
            </w:r>
            <w:r/>
          </w:p>
        </w:tc>
      </w:tr>
      <w:tr>
        <w:trPr>
          <w:cantSplit/>
          <w:jc w:val="center"/>
          <w:trHeight w:val="461"/>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8、作业车辆外观不整洁的，每台车扣0.5分；未在指定地点取水的扣0.5分，取水管漏水致使路面积水5</w:t>
            </w:r>
            <w:r>
              <w:rPr>
                <w:rFonts w:eastAsia="宋体"/>
                <w:sz w:val="16"/>
                <w:szCs w:val="16"/>
                <w:highlight w:val="none"/>
              </w:rPr>
              <w:t xml:space="preserve">㎡</w:t>
            </w:r>
            <w:r>
              <w:rPr>
                <w:rFonts w:eastAsia="仿宋_GB2312"/>
                <w:sz w:val="16"/>
                <w:szCs w:val="16"/>
                <w:highlight w:val="none"/>
              </w:rPr>
              <w:t xml:space="preserve">以上扣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违反作业安全规定，发生责任事故每例扣2分，亡人扣5分</w:t>
            </w:r>
            <w:r>
              <w:rPr>
                <w:rFonts w:hint="eastAsia" w:eastAsia="仿宋_GB2312"/>
                <w:sz w:val="16"/>
                <w:szCs w:val="16"/>
                <w:highlight w:val="none"/>
                <w:lang w:eastAsia="zh-CN"/>
              </w:rPr>
              <w:t xml:space="preserve">。</w:t>
            </w:r>
            <w:r/>
          </w:p>
        </w:tc>
      </w:tr>
      <w:tr>
        <w:trPr>
          <w:cantSplit/>
          <w:jc w:val="center"/>
          <w:trHeight w:val="315"/>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9、机扫垃圾暂存点未按要求建设和设置的扣1分，未办理排放许可证的扣1分，未规范管理（建立</w:t>
            </w:r>
            <w:r>
              <w:rPr>
                <w:rFonts w:hint="eastAsia" w:eastAsia="仿宋_GB2312"/>
                <w:sz w:val="16"/>
                <w:szCs w:val="16"/>
                <w:highlight w:val="none"/>
                <w:lang w:eastAsia="zh-CN"/>
              </w:rPr>
              <w:t xml:space="preserve">台账</w:t>
            </w:r>
            <w:r>
              <w:rPr>
                <w:rFonts w:eastAsia="仿宋_GB2312"/>
                <w:sz w:val="16"/>
                <w:szCs w:val="16"/>
                <w:highlight w:val="none"/>
              </w:rPr>
              <w:t xml:space="preserve">资料、统计垃圾产生数量和去向）的扣1分</w:t>
            </w:r>
            <w:r>
              <w:rPr>
                <w:rFonts w:hint="eastAsia" w:eastAsia="仿宋_GB2312"/>
                <w:sz w:val="16"/>
                <w:szCs w:val="16"/>
                <w:highlight w:val="none"/>
                <w:lang w:eastAsia="zh-CN"/>
              </w:rPr>
              <w:t xml:space="preserve">。</w:t>
            </w:r>
            <w:r/>
          </w:p>
        </w:tc>
      </w:tr>
      <w:tr>
        <w:trPr>
          <w:cantSplit/>
          <w:jc w:val="center"/>
          <w:trHeight w:val="651"/>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任务执行</w:t>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10、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其它道路并报市局同意，导致机械化清扫率不达标，每下降2个百分点扣1分；经常污染道路未适当增加清洗频次，达不到“路面见本色”的作业要求扣1分</w:t>
            </w:r>
            <w:r>
              <w:rPr>
                <w:rFonts w:hint="eastAsia" w:eastAsia="仿宋_GB2312"/>
                <w:sz w:val="16"/>
                <w:szCs w:val="16"/>
                <w:highlight w:val="none"/>
                <w:lang w:eastAsia="zh-CN"/>
              </w:rPr>
              <w:t xml:space="preserve">。</w:t>
            </w:r>
            <w:r/>
          </w:p>
        </w:tc>
      </w:tr>
      <w:tr>
        <w:trPr>
          <w:cantSplit/>
          <w:jc w:val="center"/>
          <w:trHeight w:val="354"/>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11、机械化作业受到领导批评、群众举报、舆论曝光、网络问政，经核实每例扣2分；环保部门道路扬尘污染检查发生问题的，经核实每例扣1分。</w:t>
            </w:r>
            <w:r/>
          </w:p>
        </w:tc>
      </w:tr>
      <w:tr>
        <w:trPr>
          <w:cantSplit/>
          <w:jc w:val="center"/>
          <w:trHeight w:val="495"/>
        </w:trPr>
        <w:tc>
          <w:tcPr>
            <w:tcW w:w="660" w:type="dxa"/>
            <w:vAlign w:val="center"/>
            <w:textDirection w:val="lrTb"/>
            <w:noWrap w:val="false"/>
          </w:tcPr>
          <w:p>
            <w:pPr>
              <w:jc w:val="center"/>
              <w:spacing w:line="260" w:lineRule="exact"/>
              <w:rPr>
                <w:rFonts w:eastAsia="楷体_GB2312"/>
                <w:b/>
                <w:bCs/>
                <w:sz w:val="18"/>
                <w:szCs w:val="18"/>
                <w:highlight w:val="none"/>
              </w:rPr>
            </w:pPr>
            <w:r>
              <w:rPr>
                <w:rFonts w:eastAsia="楷体_GB2312"/>
                <w:b/>
                <w:sz w:val="18"/>
                <w:szCs w:val="18"/>
                <w:highlight w:val="none"/>
              </w:rPr>
              <w:t xml:space="preserve">投诉举报</w:t>
            </w:r>
            <w:r/>
          </w:p>
        </w:tc>
        <w:tc>
          <w:tcPr>
            <w:tcW w:w="13537"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12、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bookmarkEnd w:id="46"/>
            <w:bookmarkEnd w:id="47"/>
            <w:bookmarkEnd w:id="192"/>
            <w:bookmarkEnd w:id="193"/>
            <w:bookmarkEnd w:id="195"/>
            <w:r/>
          </w:p>
        </w:tc>
      </w:tr>
    </w:tbl>
    <w:p>
      <w:pPr>
        <w:spacing w:line="288"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方正小标宋简体" w:hAnsi="方正小标宋简体" w:eastAsia="方正小标宋简体" w:cs="方正小标宋简体"/>
          <w:color w:val="000000"/>
          <w:sz w:val="36"/>
          <w:szCs w:val="36"/>
          <w:lang w:val="en-US" w:eastAsia="zh-CN"/>
        </w:rPr>
      </w:r>
      <w:r/>
    </w:p>
    <w:p>
      <w:pPr>
        <w:ind w:right="840" w:firstLine="2880"/>
        <w:jc w:val="both"/>
        <w:rPr>
          <w:rFonts w:hint="eastAsia" w:ascii="方正小标宋简体" w:hAnsi="方正小标宋简体" w:eastAsia="方正小标宋简体" w:cs="方正小标宋简体"/>
          <w:color w:val="000000"/>
          <w:sz w:val="36"/>
          <w:szCs w:val="36"/>
        </w:rPr>
        <w:outlineLvl w:val="0"/>
      </w:pPr>
      <w:r/>
      <w:bookmarkStart w:id="196" w:name="_Toc143"/>
      <w:r>
        <w:rPr>
          <w:rFonts w:hint="eastAsia" w:ascii="方正小标宋简体" w:hAnsi="方正小标宋简体" w:eastAsia="方正小标宋简体" w:cs="方正小标宋简体"/>
          <w:color w:val="000000"/>
          <w:sz w:val="36"/>
          <w:szCs w:val="36"/>
        </w:rPr>
        <w:t xml:space="preserve">第六章  投标文件格式</w:t>
      </w:r>
      <w:bookmarkEnd w:id="196"/>
      <w:r>
        <w:rPr>
          <w:rFonts w:hint="eastAsia" w:ascii="方正小标宋简体" w:hAnsi="方正小标宋简体" w:eastAsia="方正小标宋简体" w:cs="方正小标宋简体"/>
          <w:color w:val="000000"/>
          <w:sz w:val="36"/>
          <w:szCs w:val="36"/>
        </w:rPr>
        <w:t xml:space="preserve"> </w:t>
      </w:r>
      <w:r/>
    </w:p>
    <w:p>
      <w:pPr>
        <w:jc w:val="center"/>
        <w:rPr>
          <w:rFonts w:hint="eastAsia" w:ascii="宋体" w:hAnsi="宋体"/>
          <w:b/>
          <w:sz w:val="72"/>
        </w:rPr>
      </w:pPr>
      <w:r/>
      <w:bookmarkStart w:id="197" w:name="_Hlt26955039"/>
      <w:r/>
      <w:bookmarkEnd w:id="197"/>
      <w:r/>
      <w:bookmarkStart w:id="198" w:name="_Hlt26671244"/>
      <w:r/>
      <w:bookmarkEnd w:id="198"/>
      <w:r/>
      <w:bookmarkStart w:id="199" w:name="_Toc26554094"/>
      <w:r/>
      <w:bookmarkStart w:id="200" w:name="_Toc49090576"/>
      <w:r/>
      <w:bookmarkStart w:id="201"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七、实质性要求响应及偏离表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eastAsia="zh-CN"/>
        </w:rPr>
        <w:t xml:space="preserve">一</w:t>
      </w:r>
      <w:r>
        <w:rPr>
          <w:rFonts w:hint="eastAsia" w:ascii="宋体" w:hAnsi="宋体" w:cs="宋体"/>
          <w:sz w:val="28"/>
          <w:szCs w:val="28"/>
        </w:rPr>
        <w:t xml:space="preserve">、关于符合本国产品标准的声明函（如有）</w:t>
      </w:r>
      <w:r/>
    </w:p>
    <w:p>
      <w:pPr>
        <w:pStyle w:val="664"/>
      </w:pPr>
      <w:r/>
      <w:r/>
    </w:p>
    <w:p>
      <w:pPr>
        <w:ind w:firstLine="480"/>
        <w:spacing w:line="440" w:lineRule="exact"/>
        <w:rPr>
          <w:rFonts w:ascii="宋体" w:hAnsi="宋体"/>
          <w:sz w:val="24"/>
        </w:rPr>
      </w:pPr>
      <w:r>
        <w:rPr>
          <w:rFonts w:ascii="宋体" w:hAnsi="宋体"/>
          <w:sz w:val="24"/>
        </w:rPr>
      </w:r>
      <w:r/>
    </w:p>
    <w:p>
      <w:pPr>
        <w:pStyle w:val="863"/>
        <w:rPr>
          <w:sz w:val="24"/>
        </w:rPr>
      </w:pPr>
      <w:r>
        <w:rPr>
          <w:sz w:val="24"/>
        </w:rPr>
      </w:r>
      <w:r/>
    </w:p>
    <w:p>
      <w:pPr>
        <w:pStyle w:val="863"/>
        <w:rPr>
          <w:sz w:val="24"/>
        </w:rPr>
      </w:pPr>
      <w:r>
        <w:rPr>
          <w:sz w:val="24"/>
        </w:rPr>
      </w:r>
      <w:r/>
    </w:p>
    <w:p>
      <w:pPr>
        <w:pStyle w:val="863"/>
        <w:rPr>
          <w:sz w:val="24"/>
        </w:rPr>
      </w:pPr>
      <w:r>
        <w:rPr>
          <w:sz w:val="24"/>
        </w:rPr>
      </w:r>
      <w:r/>
    </w:p>
    <w:p>
      <w:pPr>
        <w:pStyle w:val="863"/>
        <w:rPr>
          <w:sz w:val="24"/>
        </w:rPr>
      </w:pPr>
      <w:r>
        <w:rPr>
          <w:sz w:val="24"/>
        </w:rPr>
      </w:r>
      <w:r/>
    </w:p>
    <w:p>
      <w:pPr>
        <w:pStyle w:val="863"/>
        <w:rPr>
          <w:sz w:val="24"/>
        </w:rPr>
      </w:pPr>
      <w:r>
        <w:rPr>
          <w:sz w:val="24"/>
        </w:rPr>
      </w:r>
      <w:bookmarkEnd w:id="199"/>
      <w:bookmarkEnd w:id="200"/>
      <w:bookmarkEnd w:id="201"/>
      <w:r/>
    </w:p>
    <w:p>
      <w:pPr>
        <w:pStyle w:val="863"/>
        <w:rPr>
          <w:sz w:val="24"/>
          <w:szCs w:val="24"/>
        </w:rPr>
      </w:pPr>
      <w:r>
        <w:rPr>
          <w:sz w:val="24"/>
          <w:szCs w:val="24"/>
        </w:rPr>
      </w:r>
      <w:r/>
    </w:p>
    <w:p>
      <w:pPr>
        <w:pStyle w:val="863"/>
        <w:rPr>
          <w:sz w:val="24"/>
          <w:szCs w:val="24"/>
        </w:rPr>
      </w:pPr>
      <w:r>
        <w:rPr>
          <w:sz w:val="24"/>
          <w:szCs w:val="24"/>
        </w:rPr>
      </w:r>
      <w:r/>
    </w:p>
    <w:p>
      <w:pPr>
        <w:pStyle w:val="863"/>
        <w:ind w:left="0"/>
        <w:rPr>
          <w:sz w:val="24"/>
          <w:szCs w:val="24"/>
        </w:rPr>
      </w:pPr>
      <w:r>
        <w:rPr>
          <w:sz w:val="24"/>
          <w:szCs w:val="24"/>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sz w:val="32"/>
          <w:szCs w:val="32"/>
        </w:rPr>
      </w:pPr>
      <w:r/>
      <w:bookmarkStart w:id="202" w:name="_Toc120614284"/>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lang w:eastAsia="zh-CN"/>
        </w:rPr>
        <w:t xml:space="preserve">六合分中心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3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03"/>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01"/>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03"/>
        <w:ind w:firstLine="480"/>
        <w:spacing w:line="420" w:lineRule="exact"/>
        <w:rPr>
          <w:rFonts w:hint="eastAsia"/>
          <w:sz w:val="24"/>
          <w:szCs w:val="24"/>
        </w:rPr>
      </w:pPr>
      <w:r>
        <w:rPr>
          <w:rFonts w:hint="eastAsia"/>
          <w:sz w:val="24"/>
          <w:szCs w:val="24"/>
        </w:rPr>
      </w:r>
      <w:r/>
    </w:p>
    <w:p>
      <w:pPr>
        <w:pStyle w:val="903"/>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03"/>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03"/>
        <w:ind w:firstLine="480"/>
        <w:spacing w:line="480" w:lineRule="exact"/>
        <w:rPr>
          <w:rFonts w:hint="eastAsia"/>
          <w:sz w:val="24"/>
          <w:szCs w:val="24"/>
        </w:rPr>
      </w:pPr>
      <w:r>
        <w:rPr>
          <w:rFonts w:hint="eastAsia"/>
          <w:sz w:val="24"/>
          <w:szCs w:val="24"/>
        </w:rPr>
        <w:t xml:space="preserve">被授权人身份证号码：</w:t>
      </w:r>
      <w:r/>
    </w:p>
    <w:p>
      <w:pPr>
        <w:pStyle w:val="903"/>
        <w:ind w:firstLine="480"/>
        <w:spacing w:line="480" w:lineRule="exact"/>
        <w:rPr>
          <w:rFonts w:hint="eastAsia"/>
          <w:sz w:val="24"/>
          <w:szCs w:val="24"/>
          <w:u w:val="single"/>
        </w:rPr>
      </w:pPr>
      <w:r>
        <w:rPr>
          <w:rFonts w:hint="eastAsia"/>
          <w:sz w:val="24"/>
          <w:szCs w:val="24"/>
        </w:rPr>
        <w:t xml:space="preserve">被授权人联系电话：（手机）</w:t>
      </w:r>
      <w:r/>
    </w:p>
    <w:p>
      <w:pPr>
        <w:pStyle w:val="903"/>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03"/>
        <w:ind w:firstLine="480"/>
        <w:spacing w:line="480" w:lineRule="exact"/>
        <w:rPr>
          <w:rFonts w:hint="eastAsia"/>
          <w:sz w:val="24"/>
          <w:szCs w:val="24"/>
          <w:u w:val="single"/>
        </w:rPr>
      </w:pPr>
      <w:r>
        <w:rPr>
          <w:rFonts w:hint="eastAsia"/>
          <w:sz w:val="24"/>
          <w:szCs w:val="24"/>
        </w:rPr>
        <w:t xml:space="preserve">单位地址：</w:t>
      </w:r>
      <w:r/>
    </w:p>
    <w:p>
      <w:pPr>
        <w:pStyle w:val="903"/>
        <w:ind w:firstLine="480"/>
        <w:spacing w:line="480" w:lineRule="exact"/>
        <w:rPr>
          <w:rFonts w:hint="eastAsia"/>
          <w:sz w:val="24"/>
          <w:szCs w:val="24"/>
        </w:rPr>
      </w:pPr>
      <w:r>
        <w:rPr>
          <w:rFonts w:hint="eastAsia"/>
          <w:sz w:val="24"/>
          <w:szCs w:val="24"/>
        </w:rPr>
        <w:t xml:space="preserve">日    期：</w:t>
      </w:r>
      <w:bookmarkStart w:id="203" w:name="_Hlt26671380"/>
      <w:r/>
      <w:bookmarkEnd w:id="203"/>
      <w:r/>
      <w:bookmarkStart w:id="204" w:name="_Hlt26955070"/>
      <w:r/>
      <w:bookmarkEnd w:id="204"/>
      <w:r/>
      <w:bookmarkStart w:id="205" w:name="_格式3__银行出具的资信证明"/>
      <w:r/>
      <w:bookmarkEnd w:id="205"/>
      <w:r/>
      <w:r/>
    </w:p>
    <w:p>
      <w:pPr>
        <w:pStyle w:val="667"/>
        <w:rPr>
          <w:rFonts w:hint="eastAsia"/>
          <w:i/>
          <w:sz w:val="24"/>
          <w:szCs w:val="24"/>
          <w:u w:val="single"/>
        </w:rPr>
      </w:pPr>
      <w:r>
        <w:rPr>
          <w:rFonts w:hint="eastAsia"/>
          <w:i/>
          <w:sz w:val="24"/>
          <w:szCs w:val="24"/>
          <w:u w:val="single"/>
        </w:rPr>
      </w:r>
      <w:r/>
    </w:p>
    <w:p>
      <w:pPr>
        <w:pStyle w:val="667"/>
        <w:rPr>
          <w:rFonts w:hint="eastAsia"/>
          <w:i/>
          <w:sz w:val="24"/>
          <w:szCs w:val="24"/>
          <w:u w:val="single"/>
        </w:rPr>
      </w:pPr>
      <w:r>
        <w:rPr>
          <w:rFonts w:hint="eastAsia"/>
          <w:i/>
          <w:sz w:val="24"/>
          <w:szCs w:val="24"/>
          <w:u w:val="single"/>
        </w:rPr>
      </w:r>
      <w:r/>
    </w:p>
    <w:p>
      <w:pPr>
        <w:pStyle w:val="667"/>
        <w:rPr>
          <w:rFonts w:hint="eastAsia"/>
          <w:i/>
          <w:sz w:val="24"/>
          <w:szCs w:val="24"/>
          <w:u w:val="single"/>
        </w:rPr>
      </w:pPr>
      <w:r>
        <w:rPr>
          <w:rFonts w:hint="eastAsia"/>
          <w:i/>
          <w:sz w:val="24"/>
          <w:szCs w:val="24"/>
          <w:u w:val="single"/>
        </w:rPr>
      </w:r>
      <w:r/>
    </w:p>
    <w:p>
      <w:pPr>
        <w:pStyle w:val="667"/>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63"/>
        <w:rPr>
          <w:rFonts w:hint="eastAsia"/>
          <w:bCs/>
          <w:sz w:val="24"/>
        </w:rPr>
      </w:pPr>
      <w:r>
        <w:rPr>
          <w:rFonts w:hint="eastAsia"/>
          <w:bCs/>
          <w:sz w:val="24"/>
        </w:rPr>
      </w:r>
      <w:r/>
    </w:p>
    <w:p>
      <w:pPr>
        <w:pStyle w:val="863"/>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26"/>
        <w:spacing w:before="0" w:after="0" w:line="420" w:lineRule="exact"/>
        <w:rPr>
          <w:rFonts w:hint="eastAsia" w:ascii="宋体" w:hAnsi="宋体" w:eastAsia="宋体"/>
          <w:szCs w:val="21"/>
          <w:lang w:eastAsia="zh-CN"/>
        </w:rPr>
      </w:pPr>
      <w:r>
        <w:rPr>
          <w:rFonts w:hint="eastAsia" w:ascii="宋体" w:hAnsi="宋体"/>
          <w:szCs w:val="21"/>
        </w:rPr>
        <w:t xml:space="preserve">致：南京市公共资源交易中心</w:t>
      </w:r>
      <w:r>
        <w:rPr>
          <w:rFonts w:hint="eastAsia" w:ascii="宋体" w:hAnsi="宋体"/>
          <w:szCs w:val="21"/>
          <w:lang w:eastAsia="zh-CN"/>
        </w:rPr>
        <w:t xml:space="preserve">六合分中心</w:t>
      </w:r>
      <w:r/>
    </w:p>
    <w:p>
      <w:pPr>
        <w:pStyle w:val="926"/>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2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2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2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664"/>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2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.我方与本次投标有关信息</w:t>
      </w:r>
      <w:r/>
    </w:p>
    <w:p>
      <w:pPr>
        <w:pStyle w:val="926"/>
        <w:spacing w:before="0" w:after="0" w:line="420" w:lineRule="exact"/>
        <w:rPr>
          <w:rFonts w:hint="eastAsia" w:ascii="宋体" w:hAnsi="宋体"/>
          <w:szCs w:val="21"/>
        </w:rPr>
      </w:pPr>
      <w:r>
        <w:rPr>
          <w:rFonts w:hint="eastAsia" w:ascii="宋体" w:hAnsi="宋体"/>
          <w:szCs w:val="21"/>
        </w:rPr>
        <w:t xml:space="preserve">地  址：</w:t>
      </w:r>
      <w:r/>
    </w:p>
    <w:p>
      <w:pPr>
        <w:pStyle w:val="926"/>
        <w:spacing w:before="0" w:after="0" w:line="420" w:lineRule="exact"/>
        <w:rPr>
          <w:rFonts w:hint="eastAsia" w:ascii="宋体" w:hAnsi="宋体"/>
          <w:szCs w:val="21"/>
        </w:rPr>
      </w:pPr>
      <w:r>
        <w:rPr>
          <w:rFonts w:hint="eastAsia" w:ascii="宋体" w:hAnsi="宋体"/>
          <w:szCs w:val="21"/>
        </w:rPr>
        <w:t xml:space="preserve">邮  编：</w:t>
      </w:r>
      <w:r/>
    </w:p>
    <w:p>
      <w:pPr>
        <w:pStyle w:val="926"/>
        <w:spacing w:before="0" w:after="0" w:line="420" w:lineRule="exact"/>
        <w:rPr>
          <w:rFonts w:hint="eastAsia" w:ascii="宋体" w:hAnsi="宋体"/>
          <w:szCs w:val="21"/>
          <w:u w:val="single"/>
        </w:rPr>
      </w:pPr>
      <w:r>
        <w:rPr>
          <w:rFonts w:hint="eastAsia" w:ascii="宋体" w:hAnsi="宋体"/>
          <w:szCs w:val="21"/>
        </w:rPr>
        <w:t xml:space="preserve">电  话：</w:t>
      </w:r>
      <w:r/>
    </w:p>
    <w:p>
      <w:pPr>
        <w:pStyle w:val="926"/>
        <w:spacing w:before="0" w:after="0" w:line="420" w:lineRule="exact"/>
        <w:rPr>
          <w:rFonts w:hint="eastAsia" w:ascii="宋体" w:hAnsi="宋体"/>
          <w:szCs w:val="21"/>
          <w:u w:val="single"/>
        </w:rPr>
      </w:pPr>
      <w:r>
        <w:rPr>
          <w:rFonts w:hint="eastAsia" w:ascii="宋体" w:hAnsi="宋体"/>
          <w:szCs w:val="21"/>
        </w:rPr>
        <w:t xml:space="preserve">传  真：</w:t>
      </w:r>
      <w:r/>
    </w:p>
    <w:p>
      <w:pPr>
        <w:pStyle w:val="926"/>
        <w:spacing w:before="0" w:after="0" w:line="420" w:lineRule="exact"/>
        <w:rPr>
          <w:rFonts w:hint="eastAsia" w:ascii="宋体" w:hAnsi="宋体"/>
          <w:szCs w:val="21"/>
          <w:u w:val="single"/>
        </w:rPr>
      </w:pPr>
      <w:r>
        <w:rPr>
          <w:rFonts w:hint="eastAsia" w:ascii="宋体" w:hAnsi="宋体"/>
          <w:szCs w:val="21"/>
        </w:rPr>
        <w:t xml:space="preserve">开户行：</w:t>
      </w:r>
      <w:r/>
    </w:p>
    <w:p>
      <w:pPr>
        <w:pStyle w:val="926"/>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26"/>
        <w:spacing w:before="0" w:after="0" w:line="420" w:lineRule="exact"/>
        <w:rPr>
          <w:rFonts w:hint="eastAsia" w:ascii="宋体" w:hAnsi="宋体"/>
          <w:szCs w:val="21"/>
        </w:rPr>
      </w:pPr>
      <w:r>
        <w:rPr>
          <w:rFonts w:hint="eastAsia" w:ascii="宋体" w:hAnsi="宋体"/>
          <w:szCs w:val="21"/>
        </w:rPr>
        <w:t xml:space="preserve">日  期：</w:t>
      </w:r>
      <w:r/>
    </w:p>
    <w:p>
      <w:pPr>
        <w:pStyle w:val="926"/>
        <w:ind w:left="420"/>
        <w:spacing w:before="0" w:after="0" w:line="420" w:lineRule="exact"/>
        <w:rPr>
          <w:rFonts w:hint="eastAsia" w:ascii="宋体" w:hAnsi="宋体"/>
          <w:szCs w:val="21"/>
        </w:rPr>
      </w:pPr>
      <w:r>
        <w:rPr>
          <w:rFonts w:hint="eastAsia" w:ascii="宋体" w:hAnsi="宋体"/>
          <w:szCs w:val="21"/>
        </w:rPr>
      </w:r>
      <w:r/>
    </w:p>
    <w:p>
      <w:pPr>
        <w:pStyle w:val="926"/>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336" w:lineRule="auto"/>
        <w:rPr>
          <w:rFonts w:hint="eastAsia" w:ascii="宋体" w:hAnsi="宋体"/>
          <w:sz w:val="24"/>
          <w:szCs w:val="24"/>
        </w:rPr>
      </w:pPr>
      <w:r>
        <w:rPr>
          <w:rFonts w:hint="eastAsia" w:ascii="宋体" w:hAnsi="宋体"/>
          <w:sz w:val="24"/>
          <w:szCs w:val="24"/>
        </w:rPr>
        <w:t xml:space="preserve">投标人名称：（加盖电子公章）</w:t>
      </w:r>
      <w:r/>
    </w:p>
    <w:p>
      <w:pPr>
        <w:spacing w:line="336" w:lineRule="auto"/>
        <w:rPr>
          <w:sz w:val="24"/>
          <w:szCs w:val="24"/>
        </w:rPr>
      </w:pPr>
      <w:r>
        <w:rPr>
          <w:rFonts w:hint="eastAsia" w:ascii="宋体" w:hAnsi="宋体"/>
          <w:sz w:val="24"/>
          <w:szCs w:val="24"/>
        </w:rPr>
        <w:t xml:space="preserve">项目名称：</w:t>
      </w:r>
      <w:r/>
    </w:p>
    <w:p>
      <w:pPr>
        <w:spacing w:line="336" w:lineRule="auto"/>
        <w:rPr>
          <w:rFonts w:ascii="宋体" w:hAnsi="宋体"/>
          <w:sz w:val="24"/>
          <w:szCs w:val="24"/>
        </w:rPr>
      </w:pPr>
      <w:r>
        <w:rPr>
          <w:rFonts w:hint="eastAsia" w:ascii="宋体" w:hAnsi="宋体"/>
          <w:sz w:val="24"/>
          <w:szCs w:val="24"/>
        </w:rPr>
        <w:t xml:space="preserve">项目编号：                                   采购包号：</w:t>
      </w:r>
      <w:r/>
    </w:p>
    <w:tbl>
      <w:tblPr>
        <w:tblStyle w:val="663"/>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26"/>
              <w:ind w:firstLine="0"/>
              <w:spacing w:before="0" w:after="0" w:line="336" w:lineRule="auto"/>
              <w:rPr>
                <w:rFonts w:hint="eastAsia" w:ascii="宋体" w:hAnsi="宋体"/>
                <w:szCs w:val="21"/>
              </w:rPr>
            </w:pPr>
            <w:r>
              <w:rPr>
                <w:rFonts w:hint="eastAsia" w:ascii="宋体" w:hAnsi="宋体" w:cs="宋体"/>
              </w:rPr>
              <w:t xml:space="preserve">小写（元）：                             </w:t>
            </w:r>
            <w:r/>
          </w:p>
        </w:tc>
      </w:tr>
    </w:tbl>
    <w:p>
      <w:pPr>
        <w:spacing w:line="336" w:lineRule="auto"/>
        <w:rPr>
          <w:rFonts w:ascii="宋体" w:hAnsi="宋体"/>
          <w:sz w:val="24"/>
          <w:szCs w:val="24"/>
        </w:rPr>
      </w:pPr>
      <w:r>
        <w:rPr>
          <w:rFonts w:ascii="宋体" w:hAnsi="宋体"/>
          <w:sz w:val="24"/>
          <w:szCs w:val="24"/>
        </w:rPr>
      </w:r>
      <w:r/>
    </w:p>
    <w:p>
      <w:pPr>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p>
    <w:p>
      <w:pPr>
        <w:jc w:val="center"/>
        <w:spacing w:line="360" w:lineRule="auto"/>
        <w:rPr>
          <w:rFonts w:hint="eastAsia" w:ascii="黑体" w:eastAsia="黑体" w:cs="Times New Roman"/>
          <w:color w:val="000000"/>
          <w:sz w:val="32"/>
          <w:szCs w:val="32"/>
        </w:rPr>
      </w:pPr>
      <w:r>
        <w:rPr>
          <w:rFonts w:hint="eastAsia" w:ascii="黑体" w:eastAsia="黑体" w:cs="Times New Roman"/>
          <w:color w:val="000000"/>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br w:type="page" w:clear="all"/>
      </w:r>
      <w:r>
        <w:rPr>
          <w:rFonts w:hint="eastAsia" w:ascii="黑体" w:hAnsi="黑体" w:eastAsia="黑体" w:cs="Times New Roman"/>
          <w:sz w:val="32"/>
          <w:szCs w:val="32"/>
        </w:rPr>
        <w:t xml:space="preserve">六、投标分项报价表</w:t>
      </w:r>
      <w:r/>
    </w:p>
    <w:p>
      <w:pPr>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tbl>
      <w:tblPr>
        <w:tblStyle w:val="663"/>
        <w:tblW w:w="0" w:type="auto"/>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550"/>
        <w:gridCol w:w="1433"/>
        <w:gridCol w:w="1100"/>
        <w:gridCol w:w="1450"/>
        <w:gridCol w:w="1750"/>
        <w:gridCol w:w="1759"/>
      </w:tblGrid>
      <w:tr>
        <w:trPr>
          <w:cantSplit/>
          <w:trHeight w:val="503"/>
        </w:trPr>
        <w:tc>
          <w:tcPr>
            <w:tcW w:w="702" w:type="dxa"/>
            <w:vAlign w:val="center"/>
            <w:vMerge w:val="restart"/>
            <w:textDirection w:val="lrTb"/>
            <w:noWrap w:val="false"/>
          </w:tcPr>
          <w:p>
            <w:pPr>
              <w:jc w:val="center"/>
              <w:spacing w:line="0" w:lineRule="atLeast"/>
              <w:rPr>
                <w:rFonts w:hint="eastAsia" w:ascii="宋体" w:hAnsi="宋体"/>
              </w:rPr>
            </w:pPr>
            <w:r>
              <w:rPr>
                <w:rFonts w:hint="eastAsia" w:ascii="宋体" w:hAnsi="宋体"/>
              </w:rPr>
              <w:t xml:space="preserve">序号</w:t>
            </w:r>
            <w:r/>
          </w:p>
        </w:tc>
        <w:tc>
          <w:tcPr>
            <w:tcW w:w="1550"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433"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100"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450" w:type="dxa"/>
            <w:vAlign w:val="center"/>
            <w:textDirection w:val="lrTb"/>
            <w:noWrap w:val="false"/>
          </w:tcPr>
          <w:p>
            <w:pPr>
              <w:jc w:val="center"/>
              <w:spacing w:line="0" w:lineRule="atLeast"/>
              <w:rPr>
                <w:rFonts w:hint="eastAsia" w:ascii="宋体" w:hAnsi="宋体"/>
              </w:rPr>
            </w:pPr>
            <w:r>
              <w:rPr>
                <w:rFonts w:hint="eastAsia" w:ascii="宋体" w:hAnsi="宋体"/>
              </w:rPr>
              <w:t xml:space="preserve">4</w:t>
            </w:r>
            <w:r/>
          </w:p>
        </w:tc>
        <w:tc>
          <w:tcPr>
            <w:tcW w:w="1750" w:type="dxa"/>
            <w:vAlign w:val="center"/>
            <w:textDirection w:val="lrTb"/>
            <w:noWrap w:val="false"/>
          </w:tcPr>
          <w:p>
            <w:pPr>
              <w:jc w:val="center"/>
              <w:spacing w:line="0" w:lineRule="atLeast"/>
              <w:rPr>
                <w:rFonts w:hint="eastAsia" w:ascii="宋体" w:hAnsi="宋体"/>
              </w:rPr>
            </w:pPr>
            <w:r>
              <w:rPr>
                <w:rFonts w:hint="eastAsia" w:ascii="宋体" w:hAnsi="宋体"/>
              </w:rPr>
              <w:t xml:space="preserve">5</w:t>
            </w:r>
            <w:r/>
          </w:p>
        </w:tc>
        <w:tc>
          <w:tcPr>
            <w:tcW w:w="1759" w:type="dxa"/>
            <w:vAlign w:val="center"/>
            <w:textDirection w:val="lrTb"/>
            <w:noWrap w:val="false"/>
          </w:tcPr>
          <w:p>
            <w:pPr>
              <w:jc w:val="center"/>
              <w:spacing w:line="0" w:lineRule="atLeast"/>
              <w:rPr>
                <w:rFonts w:hint="eastAsia" w:ascii="宋体" w:hAnsi="宋体"/>
              </w:rPr>
            </w:pPr>
            <w:r>
              <w:rPr>
                <w:rFonts w:hint="eastAsia" w:ascii="宋体" w:hAnsi="宋体"/>
              </w:rPr>
              <w:t xml:space="preserve">6</w:t>
            </w:r>
            <w:r/>
          </w:p>
        </w:tc>
      </w:tr>
      <w:tr>
        <w:trPr>
          <w:cantSplit/>
          <w:trHeight w:val="294"/>
        </w:trPr>
        <w:tc>
          <w:tcPr>
            <w:tcW w:w="702" w:type="dxa"/>
            <w:vAlign w:val="center"/>
            <w:vMerge w:val="continue"/>
            <w:textDirection w:val="lrTb"/>
            <w:noWrap w:val="false"/>
          </w:tcPr>
          <w:p>
            <w:pPr>
              <w:jc w:val="center"/>
              <w:spacing w:line="0" w:lineRule="atLeast"/>
              <w:rPr>
                <w:rFonts w:hint="eastAsia" w:ascii="宋体" w:hAnsi="宋体"/>
              </w:rPr>
            </w:pPr>
            <w:r>
              <w:rPr>
                <w:rFonts w:hint="eastAsia" w:ascii="宋体" w:hAnsi="宋体"/>
              </w:rPr>
            </w:r>
            <w:r/>
          </w:p>
        </w:tc>
        <w:tc>
          <w:tcPr>
            <w:tcW w:w="1550" w:type="dxa"/>
            <w:vAlign w:val="center"/>
            <w:textDirection w:val="lrTb"/>
            <w:noWrap w:val="false"/>
          </w:tcPr>
          <w:p>
            <w:pPr>
              <w:jc w:val="center"/>
              <w:spacing w:line="0" w:lineRule="atLeast"/>
              <w:rPr>
                <w:rFonts w:hint="eastAsia" w:ascii="宋体" w:hAnsi="宋体"/>
              </w:rPr>
            </w:pPr>
            <w:r>
              <w:rPr>
                <w:rFonts w:hint="eastAsia" w:ascii="宋体" w:hAnsi="宋体"/>
              </w:rPr>
              <w:t xml:space="preserve">名称</w:t>
            </w:r>
            <w:r/>
          </w:p>
        </w:tc>
        <w:tc>
          <w:tcPr>
            <w:tcW w:w="1433" w:type="dxa"/>
            <w:vAlign w:val="center"/>
            <w:textDirection w:val="lrTb"/>
            <w:noWrap w:val="false"/>
          </w:tcPr>
          <w:p>
            <w:pPr>
              <w:jc w:val="center"/>
              <w:spacing w:line="0" w:lineRule="atLeast"/>
              <w:rPr>
                <w:rFonts w:ascii="宋体" w:hAnsi="宋体"/>
              </w:rPr>
            </w:pPr>
            <w:r>
              <w:rPr>
                <w:rFonts w:hint="eastAsia" w:ascii="宋体" w:hAnsi="宋体"/>
              </w:rPr>
              <w:t xml:space="preserve">服务时间（月）</w:t>
            </w:r>
            <w:r/>
          </w:p>
        </w:tc>
        <w:tc>
          <w:tcPr>
            <w:tcW w:w="1100" w:type="dxa"/>
            <w:vAlign w:val="center"/>
            <w:textDirection w:val="lrTb"/>
            <w:noWrap w:val="false"/>
          </w:tcPr>
          <w:p>
            <w:pPr>
              <w:jc w:val="center"/>
              <w:spacing w:line="0" w:lineRule="atLeast"/>
              <w:rPr>
                <w:rFonts w:hint="eastAsia" w:ascii="宋体" w:hAnsi="宋体"/>
              </w:rPr>
            </w:pPr>
            <w:r>
              <w:rPr>
                <w:rFonts w:hint="eastAsia" w:ascii="宋体" w:hAnsi="宋体"/>
              </w:rPr>
              <w:t xml:space="preserve">数量</w:t>
            </w:r>
            <w:r/>
          </w:p>
        </w:tc>
        <w:tc>
          <w:tcPr>
            <w:tcW w:w="1450"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分项单位</w:t>
            </w:r>
            <w:r/>
          </w:p>
        </w:tc>
        <w:tc>
          <w:tcPr>
            <w:tcW w:w="1750" w:type="dxa"/>
            <w:vAlign w:val="center"/>
            <w:textDirection w:val="lrTb"/>
            <w:noWrap w:val="false"/>
          </w:tcPr>
          <w:p>
            <w:pPr>
              <w:jc w:val="center"/>
              <w:spacing w:line="0" w:lineRule="atLeast"/>
              <w:rPr>
                <w:rFonts w:hint="eastAsia" w:ascii="宋体" w:hAnsi="宋体" w:cs="Times New Roman"/>
              </w:rPr>
            </w:pPr>
            <w:r>
              <w:rPr>
                <w:rFonts w:hint="eastAsia" w:ascii="宋体" w:hAnsi="宋体" w:cs="Times New Roman"/>
              </w:rPr>
              <w:t xml:space="preserve">单价</w:t>
            </w:r>
            <w:r/>
          </w:p>
          <w:p>
            <w:pPr>
              <w:jc w:val="center"/>
              <w:spacing w:line="0" w:lineRule="atLeast"/>
              <w:rPr>
                <w:rFonts w:hint="eastAsia" w:eastAsia="黑体"/>
              </w:rPr>
            </w:pPr>
            <w:r>
              <w:rPr>
                <w:rFonts w:hint="eastAsia" w:ascii="宋体" w:hAnsi="宋体" w:cs="Times New Roman"/>
              </w:rPr>
              <w:t xml:space="preserve">（元/月）</w:t>
            </w:r>
            <w:r/>
          </w:p>
        </w:tc>
        <w:tc>
          <w:tcPr>
            <w:tcW w:w="1759" w:type="dxa"/>
            <w:vAlign w:val="center"/>
            <w:textDirection w:val="lrTb"/>
            <w:noWrap w:val="false"/>
          </w:tcPr>
          <w:p>
            <w:pPr>
              <w:jc w:val="center"/>
              <w:spacing w:line="0" w:lineRule="atLeast"/>
              <w:rPr>
                <w:rFonts w:hint="eastAsia" w:ascii="宋体" w:hAnsi="宋体" w:cs="Times New Roman"/>
              </w:rPr>
            </w:pPr>
            <w:r>
              <w:rPr>
                <w:rFonts w:hint="eastAsia" w:ascii="宋体" w:hAnsi="宋体" w:cs="Times New Roman"/>
              </w:rPr>
              <w:t xml:space="preserve">总价</w:t>
            </w:r>
            <w:r/>
          </w:p>
          <w:p>
            <w:pPr>
              <w:jc w:val="center"/>
              <w:spacing w:line="0" w:lineRule="atLeast"/>
              <w:rPr>
                <w:rFonts w:hint="eastAsia" w:eastAsia="黑体"/>
              </w:rPr>
            </w:pPr>
            <w:r>
              <w:rPr>
                <w:rFonts w:hint="eastAsia" w:ascii="宋体" w:hAnsi="宋体" w:cs="Times New Roman"/>
              </w:rPr>
              <w:t xml:space="preserve">（元）</w:t>
            </w:r>
            <w:r/>
          </w:p>
        </w:tc>
      </w:tr>
      <w:tr>
        <w:trPr>
          <w:cantSplit/>
          <w:trHeight w:val="632"/>
        </w:trPr>
        <w:tc>
          <w:tcPr>
            <w:tcW w:w="702" w:type="dxa"/>
            <w:vAlign w:val="center"/>
            <w:textDirection w:val="lrTb"/>
            <w:noWrap w:val="false"/>
          </w:tcPr>
          <w:p>
            <w:pPr>
              <w:jc w:val="center"/>
              <w:spacing w:line="0" w:lineRule="atLeast"/>
              <w:rPr>
                <w:rFonts w:hint="eastAsia" w:ascii="宋体" w:hAnsi="宋体" w:eastAsia="宋体"/>
                <w:color w:val="000000"/>
                <w:lang w:val="en-US" w:eastAsia="zh-CN"/>
              </w:rPr>
            </w:pPr>
            <w:r>
              <w:rPr>
                <w:rFonts w:hint="eastAsia" w:ascii="宋体" w:hAnsi="宋体"/>
                <w:color w:val="000000"/>
                <w:lang w:val="en-US" w:eastAsia="zh-CN"/>
              </w:rPr>
              <w:t xml:space="preserve">1</w:t>
            </w:r>
            <w:r/>
          </w:p>
        </w:tc>
        <w:tc>
          <w:tcPr>
            <w:tcW w:w="1550" w:type="dxa"/>
            <w:vAlign w:val="center"/>
            <w:textDirection w:val="lrTb"/>
            <w:noWrap w:val="false"/>
          </w:tcPr>
          <w:p>
            <w:pPr>
              <w:jc w:val="center"/>
              <w:spacing w:line="288" w:lineRule="auto"/>
              <w:rPr>
                <w:rFonts w:hint="eastAsia" w:ascii="宋体" w:hAnsi="宋体" w:eastAsia="宋体"/>
                <w:color w:val="000000"/>
                <w:lang w:val="en-US" w:eastAsia="zh-CN"/>
              </w:rPr>
            </w:pPr>
            <w:r>
              <w:rPr>
                <w:rFonts w:hint="eastAsia" w:ascii="宋体" w:hAnsi="宋体"/>
                <w:color w:val="000000"/>
                <w:lang w:val="en-US" w:eastAsia="zh-CN"/>
              </w:rPr>
              <w:t xml:space="preserve">道路保洁</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2622879</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平方米</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32"/>
        </w:trPr>
        <w:tc>
          <w:tcPr>
            <w:tcW w:w="702" w:type="dxa"/>
            <w:vAlign w:val="center"/>
            <w:textDirection w:val="lrTb"/>
            <w:noWrap w:val="false"/>
          </w:tcPr>
          <w:p>
            <w:pPr>
              <w:jc w:val="center"/>
              <w:spacing w:line="0" w:lineRule="atLeast"/>
              <w:rPr>
                <w:rFonts w:hint="eastAsia" w:ascii="宋体" w:hAnsi="宋体" w:eastAsia="宋体"/>
                <w:color w:val="000000"/>
                <w:lang w:val="en-US" w:eastAsia="zh-CN"/>
              </w:rPr>
            </w:pPr>
            <w:r>
              <w:rPr>
                <w:rFonts w:hint="eastAsia" w:ascii="宋体" w:hAnsi="宋体"/>
                <w:color w:val="000000"/>
                <w:lang w:val="en-US" w:eastAsia="zh-CN"/>
              </w:rPr>
              <w:t xml:space="preserve">2</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河道水面保洁</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128595</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平方米</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32"/>
        </w:trPr>
        <w:tc>
          <w:tcPr>
            <w:tcW w:w="702" w:type="dxa"/>
            <w:vAlign w:val="center"/>
            <w:textDirection w:val="lrTb"/>
            <w:noWrap w:val="false"/>
          </w:tcPr>
          <w:p>
            <w:pPr>
              <w:jc w:val="center"/>
              <w:spacing w:line="0" w:lineRule="atLeast"/>
              <w:rPr>
                <w:rFonts w:hint="eastAsia" w:ascii="宋体" w:hAnsi="宋体" w:eastAsia="宋体"/>
                <w:color w:val="000000"/>
                <w:lang w:val="en-US" w:eastAsia="zh-CN"/>
              </w:rPr>
            </w:pPr>
            <w:r>
              <w:rPr>
                <w:rFonts w:hint="eastAsia" w:ascii="宋体" w:hAnsi="宋体"/>
                <w:color w:val="000000"/>
                <w:lang w:val="en-US" w:eastAsia="zh-CN"/>
              </w:rPr>
              <w:t xml:space="preserve">3</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公厕维护、维修</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6</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座</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32"/>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4</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龙华路中转站</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1</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座</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5</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全覆盖机械化作业</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eastAsia" w:ascii="宋体" w:hAnsi="宋体" w:eastAsia="宋体"/>
                <w:color w:val="000000"/>
                <w:lang w:val="en-US" w:eastAsia="zh-CN"/>
              </w:rPr>
            </w:pPr>
            <w:r>
              <w:rPr>
                <w:rFonts w:hint="eastAsia" w:ascii="宋体" w:hAnsi="宋体"/>
                <w:color w:val="000000"/>
                <w:lang w:val="en-US" w:eastAsia="zh-CN"/>
              </w:rPr>
              <w:t xml:space="preserve">1</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项</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6</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沪江四分类收运</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eastAsia" w:ascii="宋体" w:hAnsi="宋体" w:eastAsia="宋体"/>
                <w:color w:val="000000"/>
                <w:lang w:val="en-US" w:eastAsia="zh-CN"/>
              </w:rPr>
            </w:pPr>
            <w:r>
              <w:rPr>
                <w:rFonts w:hint="eastAsia" w:ascii="宋体" w:hAnsi="宋体"/>
                <w:color w:val="000000"/>
                <w:lang w:val="en-US" w:eastAsia="zh-CN"/>
              </w:rPr>
              <w:t xml:space="preserve">1</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项</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7</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沿街店铺四分类收运</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eastAsia" w:ascii="宋体" w:hAnsi="宋体" w:eastAsia="宋体"/>
                <w:color w:val="000000"/>
                <w:lang w:val="en-US" w:eastAsia="zh-CN"/>
              </w:rPr>
            </w:pPr>
            <w:r>
              <w:rPr>
                <w:rFonts w:hint="eastAsia" w:ascii="宋体" w:hAnsi="宋体"/>
                <w:color w:val="000000"/>
                <w:lang w:val="en-US" w:eastAsia="zh-CN"/>
              </w:rPr>
              <w:t xml:space="preserve">1</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项</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8</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绿化带保洁</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786285</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平方米</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487"/>
        </w:trPr>
        <w:tc>
          <w:tcPr>
            <w:gridSpan w:val="6"/>
            <w:tcW w:w="7985" w:type="dxa"/>
            <w:vAlign w:val="center"/>
            <w:textDirection w:val="lrTb"/>
            <w:noWrap w:val="false"/>
          </w:tcPr>
          <w:p>
            <w:pPr>
              <w:spacing w:line="0" w:lineRule="atLeast"/>
              <w:rPr>
                <w:rFonts w:hint="eastAsia" w:ascii="宋体" w:hAnsi="宋体"/>
              </w:rPr>
            </w:pPr>
            <w:r>
              <w:rPr>
                <w:rFonts w:hint="eastAsia" w:ascii="宋体" w:hAnsi="宋体"/>
              </w:rPr>
              <w:t xml:space="preserve">投标总报价（人民币：元）</w:t>
            </w:r>
            <w:r/>
          </w:p>
        </w:tc>
        <w:tc>
          <w:tcPr>
            <w:tcW w:w="1759" w:type="dxa"/>
            <w:vAlign w:val="top"/>
            <w:textDirection w:val="lrTb"/>
            <w:noWrap w:val="false"/>
          </w:tcPr>
          <w:p>
            <w:pPr>
              <w:spacing w:line="0" w:lineRule="atLeast"/>
              <w:rPr>
                <w:rFonts w:hint="eastAsia" w:ascii="宋体" w:hAnsi="宋体"/>
              </w:rPr>
            </w:pPr>
            <w:r>
              <w:rPr>
                <w:rFonts w:hint="eastAsia" w:ascii="宋体" w:hAnsi="宋体"/>
              </w:rPr>
            </w:r>
            <w:r/>
          </w:p>
        </w:tc>
      </w:tr>
      <w:tr>
        <w:trPr>
          <w:cantSplit/>
          <w:trHeight w:val="487"/>
        </w:trPr>
        <w:tc>
          <w:tcPr>
            <w:gridSpan w:val="7"/>
            <w:tcW w:w="9744" w:type="dxa"/>
            <w:vAlign w:val="center"/>
            <w:textDirection w:val="lrTb"/>
            <w:noWrap w:val="false"/>
          </w:tcPr>
          <w:p>
            <w:pPr>
              <w:spacing w:line="0" w:lineRule="atLeast"/>
              <w:rPr>
                <w:rFonts w:hint="eastAsia" w:ascii="宋体" w:hAnsi="宋体"/>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cs="Times New Roman"/>
          <w:sz w:val="24"/>
        </w:rPr>
      </w:pPr>
      <w:r>
        <w:rPr>
          <w:rFonts w:ascii="宋体" w:hAnsi="宋体" w:cs="Times New Roman"/>
          <w:sz w:val="24"/>
        </w:rPr>
      </w:r>
      <w:r/>
    </w:p>
    <w:p>
      <w:pPr>
        <w:pStyle w:val="941"/>
        <w:ind w:firstLine="480"/>
        <w:jc w:val="both"/>
        <w:spacing w:before="0" w:beforeAutospacing="0" w:after="0" w:afterAutospacing="0" w:line="360" w:lineRule="auto"/>
        <w:rPr>
          <w:color w:val="000000"/>
        </w:rPr>
      </w:pPr>
      <w:r>
        <w:rPr>
          <w:color w:val="000000"/>
        </w:rPr>
        <w:t xml:space="preserve">备注：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3.《投标分项报价表》中的分项名称须与“第四章-项目清单”中的名称一一对应，如有缺项、漏项，视为无效投标。“项目清单”中分项仅为一项的，此表无需提供。</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4.行数不够，可自行添加。</w:t>
      </w:r>
      <w:r/>
    </w:p>
    <w:p>
      <w:pPr>
        <w:pStyle w:val="697"/>
        <w:ind w:left="0" w:right="0" w:firstLine="482"/>
        <w:jc w:val="both"/>
        <w:keepLines w:val="0"/>
        <w:keepNext w:val="0"/>
        <w:spacing w:before="0" w:beforeAutospacing="0" w:after="0" w:afterAutospacing="0" w:line="360" w:lineRule="auto"/>
        <w:shd w:val="clear" w:color="auto" w:fill="auto"/>
        <w:widowControl/>
        <w:rPr>
          <w:rFonts w:hint="eastAsia" w:ascii="黑体" w:hAnsi="黑体" w:eastAsia="黑体" w:cs="Times New Roman"/>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t xml:space="preserve">七、实质性要求响应及偏离表</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实质性要求响应及偏离表</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895"/>
        <w:gridCol w:w="3081"/>
        <w:gridCol w:w="2024"/>
        <w:gridCol w:w="1116"/>
      </w:tblGrid>
      <w:tr>
        <w:trPr>
          <w:cantSplit/>
        </w:trPr>
        <w:tc>
          <w:tcPr>
            <w:tcW w:w="766"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2895" w:type="dxa"/>
            <w:vAlign w:val="center"/>
            <w:textDirection w:val="lrTb"/>
            <w:noWrap w:val="false"/>
          </w:tcPr>
          <w:p>
            <w:pPr>
              <w:pStyle w:val="941"/>
              <w:jc w:val="center"/>
              <w:spacing w:before="0" w:beforeAutospacing="0" w:after="0" w:afterAutospacing="0" w:line="440" w:lineRule="exact"/>
              <w:rPr>
                <w:rFonts w:hint="eastAsia"/>
                <w:color w:val="000000"/>
              </w:rPr>
            </w:pPr>
            <w:r>
              <w:rPr>
                <w:color w:val="000000"/>
              </w:rPr>
              <w:t xml:space="preserve">技术要求和商务要求中的实质性要求</w:t>
            </w:r>
            <w:r>
              <w:rPr>
                <w:b/>
                <w:color w:val="000000"/>
              </w:rPr>
              <w:t xml:space="preserve">（</w:t>
            </w:r>
            <w:r>
              <w:rPr>
                <w:b/>
                <w:iCs/>
                <w:color w:val="000000"/>
              </w:rPr>
              <w:t xml:space="preserve">斜体下划线内容</w:t>
            </w:r>
            <w:r>
              <w:rPr>
                <w:b/>
                <w:bCs/>
                <w:color w:val="000000"/>
              </w:rPr>
              <w:t xml:space="preserve">或打“★”内容）</w:t>
            </w:r>
            <w:r/>
          </w:p>
        </w:tc>
        <w:tc>
          <w:tcPr>
            <w:tcW w:w="3081" w:type="dxa"/>
            <w:vAlign w:val="center"/>
            <w:textDirection w:val="lrTb"/>
            <w:noWrap w:val="false"/>
          </w:tcPr>
          <w:p>
            <w:pPr>
              <w:pStyle w:val="941"/>
              <w:jc w:val="center"/>
              <w:spacing w:before="0" w:beforeAutospacing="0" w:after="0" w:afterAutospacing="0" w:line="440" w:lineRule="exact"/>
              <w:rPr>
                <w:rFonts w:hint="eastAsia"/>
                <w:color w:val="000000"/>
              </w:rPr>
            </w:pPr>
            <w:r>
              <w:rPr>
                <w:color w:val="000000"/>
              </w:rPr>
              <w:t xml:space="preserve">响应情况</w:t>
            </w:r>
            <w:r>
              <w:rPr>
                <w:rFonts w:hint="eastAsia"/>
                <w:color w:val="000000"/>
              </w:rPr>
              <w:t xml:space="preserve">（填报“响应或完全响应”）</w:t>
            </w:r>
            <w:r/>
          </w:p>
        </w:tc>
        <w:tc>
          <w:tcPr>
            <w:tcW w:w="2024" w:type="dxa"/>
            <w:vAlign w:val="center"/>
            <w:textDirection w:val="lrTb"/>
            <w:noWrap w:val="false"/>
          </w:tcPr>
          <w:p>
            <w:pPr>
              <w:pStyle w:val="941"/>
              <w:jc w:val="center"/>
              <w:spacing w:before="0" w:beforeAutospacing="0" w:after="0" w:afterAutospacing="0" w:line="440" w:lineRule="exact"/>
              <w:rPr>
                <w:rFonts w:hint="eastAsia"/>
                <w:color w:val="000000"/>
              </w:rPr>
            </w:pPr>
            <w:r>
              <w:rPr>
                <w:rFonts w:hint="eastAsia"/>
              </w:rPr>
              <w:t xml:space="preserve">正偏离、无偏离或负偏离</w:t>
            </w:r>
            <w:r/>
          </w:p>
        </w:tc>
        <w:tc>
          <w:tcPr>
            <w:tcW w:w="111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ascii="宋体" w:hAnsi="宋体"/>
                <w:color w:val="000000"/>
                <w:sz w:val="24"/>
                <w:szCs w:val="24"/>
              </w:rPr>
              <w:t xml:space="preserve">……</w:t>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41"/>
        <w:jc w:val="both"/>
        <w:spacing w:before="0" w:beforeAutospacing="0" w:after="0" w:afterAutospacing="0"/>
        <w:rPr>
          <w:color w:val="000000"/>
        </w:rPr>
      </w:pPr>
      <w:r>
        <w:rPr>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cs="Times New Roman"/>
          <w:sz w:val="24"/>
        </w:rPr>
      </w:pPr>
      <w:r>
        <w:rPr>
          <w:rFonts w:ascii="宋体" w:hAnsi="宋体" w:cs="Times New Roman"/>
          <w:sz w:val="24"/>
        </w:rPr>
      </w:r>
      <w:r/>
    </w:p>
    <w:p>
      <w:pPr>
        <w:pStyle w:val="941"/>
        <w:ind w:firstLine="480"/>
        <w:jc w:val="both"/>
        <w:spacing w:before="0" w:beforeAutospacing="0" w:after="0" w:afterAutospacing="0" w:line="360" w:lineRule="auto"/>
        <w:rPr>
          <w:color w:val="000000"/>
        </w:rPr>
      </w:pPr>
      <w:r>
        <w:rPr>
          <w:color w:val="000000"/>
        </w:rPr>
        <w:t xml:space="preserve">备注： </w:t>
      </w:r>
      <w:r/>
    </w:p>
    <w:p>
      <w:pPr>
        <w:pStyle w:val="941"/>
        <w:ind w:firstLine="480"/>
        <w:jc w:val="both"/>
        <w:spacing w:before="0" w:beforeAutospacing="0" w:after="0" w:afterAutospacing="0" w:line="360" w:lineRule="auto"/>
        <w:rPr>
          <w:color w:val="000000"/>
        </w:rPr>
      </w:pPr>
      <w:r>
        <w:rPr>
          <w:color w:val="000000"/>
        </w:rPr>
        <w:t xml:space="preserve">1.供应商必须对技术要求和商务要求中的实质性要求（</w:t>
      </w:r>
      <w:r>
        <w:rPr>
          <w:b/>
          <w:bCs/>
          <w:iCs/>
          <w:color w:val="000000"/>
        </w:rPr>
        <w:t xml:space="preserve">斜体下划线内容</w:t>
      </w:r>
      <w:r>
        <w:rPr>
          <w:b/>
          <w:bCs/>
          <w:color w:val="000000"/>
        </w:rPr>
        <w:t xml:space="preserve">或打“★”内容</w:t>
      </w:r>
      <w:r>
        <w:rPr>
          <w:color w:val="000000"/>
        </w:rPr>
        <w:t xml:space="preserve">）做出明确响应，否则作无效响应处理。</w:t>
      </w:r>
      <w:r/>
    </w:p>
    <w:p>
      <w:pPr>
        <w:pStyle w:val="941"/>
        <w:ind w:firstLine="480"/>
        <w:jc w:val="both"/>
        <w:spacing w:before="0" w:beforeAutospacing="0" w:after="0" w:afterAutospacing="0" w:line="360" w:lineRule="auto"/>
        <w:rPr>
          <w:rFonts w:hint="eastAsia"/>
          <w:color w:val="000000"/>
        </w:rPr>
      </w:pPr>
      <w:r>
        <w:rPr>
          <w:color w:val="000000"/>
        </w:rPr>
        <w:t xml:space="preserve">2.采购文件要求提供证明材料</w:t>
      </w:r>
      <w:r>
        <w:rPr>
          <w:rFonts w:hint="eastAsia"/>
          <w:color w:val="000000"/>
        </w:rPr>
        <w:t xml:space="preserve">的</w:t>
      </w:r>
      <w:r>
        <w:rPr>
          <w:color w:val="000000"/>
        </w:rPr>
        <w:t xml:space="preserve">，</w:t>
      </w:r>
      <w:r>
        <w:rPr>
          <w:rFonts w:hint="eastAsia"/>
          <w:color w:val="000000"/>
        </w:rPr>
        <w:t xml:space="preserve">签订合同时</w:t>
      </w:r>
      <w:r>
        <w:rPr>
          <w:color w:val="000000"/>
        </w:rPr>
        <w:t xml:space="preserve">供应商</w:t>
      </w:r>
      <w:r>
        <w:rPr>
          <w:rFonts w:hint="eastAsia"/>
          <w:color w:val="000000"/>
        </w:rPr>
        <w:t xml:space="preserve">应按采购人要求提供相关证明材料核验（如：白皮书、彩页、手册、网站截图、</w:t>
      </w:r>
      <w:r>
        <w:rPr>
          <w:color w:val="000000"/>
        </w:rPr>
        <w:t xml:space="preserve">具有CMA标识的检测报告</w:t>
      </w:r>
      <w:r>
        <w:rPr>
          <w:rFonts w:hint="eastAsia"/>
          <w:color w:val="000000"/>
        </w:rPr>
        <w:t xml:space="preserve">等）。</w:t>
      </w:r>
      <w:r/>
    </w:p>
    <w:p>
      <w:pPr>
        <w:pStyle w:val="941"/>
        <w:ind w:firstLine="480"/>
        <w:jc w:val="both"/>
        <w:spacing w:before="0" w:beforeAutospacing="0" w:after="0" w:afterAutospacing="0" w:line="360" w:lineRule="auto"/>
        <w:rPr>
          <w:color w:val="000000"/>
        </w:rPr>
      </w:pPr>
      <w:r>
        <w:rPr>
          <w:color w:val="000000"/>
        </w:rPr>
        <w:t xml:space="preserve">3.供应商未对实质性要求作出明确响应的，或未按采购文件要求提供证明材料的，作无效响应处理。</w:t>
      </w:r>
      <w:r/>
    </w:p>
    <w:p>
      <w:pPr>
        <w:pStyle w:val="941"/>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bookmarkEnd w:id="202"/>
      <w:r/>
      <w:r/>
    </w:p>
    <w:p>
      <w:pPr>
        <w:rPr>
          <w:rFonts w:hint="eastAsia" w:ascii="黑体" w:hAnsi="黑体" w:eastAsia="黑体" w:cs="Times New Roman"/>
          <w:sz w:val="32"/>
          <w:szCs w:val="32"/>
        </w:rPr>
      </w:pPr>
      <w:r>
        <w:rPr>
          <w:rFonts w:hint="eastAsia" w:ascii="黑体" w:hAnsi="黑体" w:eastAsia="黑体" w:cs="Times New Roman"/>
          <w:sz w:val="32"/>
          <w:szCs w:val="32"/>
        </w:rPr>
      </w:r>
      <w:r/>
    </w:p>
    <w:p>
      <w:pP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rPr>
          <w:rFonts w:hint="eastAsia" w:ascii="黑体" w:hAnsi="黑体" w:eastAsia="黑体" w:cs="Times New Roman"/>
          <w:iCs/>
          <w:sz w:val="32"/>
          <w:szCs w:val="32"/>
          <w:highlight w:val="none"/>
        </w:rPr>
      </w:pPr>
      <w:r>
        <w:rPr>
          <w:rFonts w:hint="eastAsia" w:ascii="黑体" w:hAnsi="黑体" w:eastAsia="黑体" w:cs="Times New Roman"/>
          <w:iCs/>
          <w:sz w:val="32"/>
          <w:szCs w:val="32"/>
          <w:lang w:eastAsia="zh-CN"/>
        </w:rPr>
        <w:t xml:space="preserve">八</w:t>
      </w:r>
      <w:r>
        <w:rPr>
          <w:rFonts w:hint="eastAsia" w:ascii="黑体" w:hAnsi="黑体" w:eastAsia="黑体" w:cs="Times New Roman"/>
          <w:iCs/>
          <w:sz w:val="32"/>
          <w:szCs w:val="32"/>
        </w:rPr>
        <w:t xml:space="preserve">、中小企业声明函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本公司（联合体）郑重声明，根据《政府采购促进中小企业发展管理办法》(财库〔2020〕46号)的规定，本公司（联合体）参加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rPr>
        <w:t xml:space="preserve">JSZC-3201XX-JZCG-G202X-XXXX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szCs w:val="24"/>
        </w:rPr>
        <w:t xml:space="preserve">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71"/>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cs="Times New Roman"/>
          <w:sz w:val="24"/>
          <w:szCs w:val="24"/>
        </w:rPr>
      </w:pPr>
      <w:r>
        <w:rPr>
          <w:rFonts w:hint="eastAsia" w:ascii="宋体" w:hAnsi="宋体" w:cs="Times New Roman"/>
          <w:sz w:val="24"/>
          <w:szCs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Times New Roman"/>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rPr>
          <w:rFonts w:hint="eastAsia" w:ascii="宋体" w:hAnsi="宋体" w:cs="Times New Roman"/>
          <w:sz w:val="24"/>
          <w:szCs w:val="24"/>
        </w:rPr>
        <w:t xml:space="preserve">3.投标人如不提供此声明函，不得参加专门面向中小企业采购项目或者不得享受小微企业价格扣除政策。</w:t>
      </w:r>
      <w:r>
        <w:rPr>
          <w:rFonts w:ascii="宋体" w:hAnsi="宋体" w:eastAsia="宋体" w:cs="宋体"/>
          <w:color w:val="000000"/>
          <w:sz w:val="24"/>
        </w:rPr>
        <w:t xml:space="preserve">项目清单中列示的所有服务，投标人须在声明函中逐项列示并明确承接企业的类型，如有缺失将按“不提供声明函”处理。</w:t>
      </w:r>
      <w:r>
        <w:rPr>
          <w:rFonts w:hint="eastAsia" w:ascii="宋体" w:hAnsi="宋体" w:cs="Times New Roman"/>
          <w:sz w:val="24"/>
          <w:szCs w:val="24"/>
        </w:rPr>
        <w:t xml:space="preserve">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cs="Times New Roman"/>
          <w:iCs/>
          <w:sz w:val="32"/>
          <w:szCs w:val="32"/>
          <w:lang w:eastAsia="zh-CN"/>
        </w:rPr>
        <w:t xml:space="preserve">九</w:t>
      </w:r>
      <w:r>
        <w:rPr>
          <w:rFonts w:hint="eastAsia" w:ascii="黑体" w:hAnsi="黑体" w:eastAsia="黑体" w:cs="Times New Roman"/>
          <w:iCs/>
          <w:sz w:val="32"/>
          <w:szCs w:val="32"/>
        </w:rPr>
        <w:t xml:space="preserve">、</w:t>
      </w:r>
      <w:r>
        <w:rPr>
          <w:rFonts w:hint="eastAsia" w:ascii="黑体" w:hAnsi="黑体" w:eastAsia="黑体" w:cs="Times New Roman"/>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s="Times New Roman"/>
          <w:sz w:val="24"/>
          <w:szCs w:val="24"/>
        </w:rPr>
        <w:t xml:space="preserve">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71"/>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iCs/>
          <w:sz w:val="32"/>
          <w:szCs w:val="32"/>
          <w:highlight w:val="none"/>
        </w:rPr>
      </w:pPr>
      <w:r>
        <w:rPr>
          <w:rFonts w:hint="eastAsia" w:ascii="黑体" w:hAnsi="黑体" w:eastAsia="黑体" w:cs="Times New Roman"/>
          <w:iCs/>
          <w:sz w:val="32"/>
          <w:szCs w:val="32"/>
          <w:lang w:eastAsia="zh-CN"/>
        </w:rPr>
        <w:t xml:space="preserve">十</w:t>
      </w:r>
      <w:r>
        <w:rPr>
          <w:rFonts w:hint="eastAsia" w:ascii="黑体" w:hAnsi="黑体" w:eastAsia="黑体" w:cs="Times New Roman"/>
          <w:iCs/>
          <w:sz w:val="32"/>
          <w:szCs w:val="32"/>
        </w:rPr>
        <w:t xml:space="preserve">、联合体协议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cs="Times New Roman"/>
          <w:sz w:val="24"/>
          <w:szCs w:val="24"/>
        </w:rPr>
        <w:t xml:space="preserve">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rPr>
        <w:t xml:space="preserve">JSZC-3201XX-JZCG-G202X-XXXX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rPr>
        <w:t xml:space="preserve">，并指定</w:t>
      </w:r>
      <w:r>
        <w:rPr>
          <w:rFonts w:hint="eastAsia" w:ascii="宋体" w:hAnsi="宋体" w:cs="Times New Roman"/>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360" w:lineRule="auto"/>
        <w:rPr>
          <w:rFonts w:hint="eastAsia" w:ascii="宋体" w:hAnsi="宋体" w:cs="Times New Roman"/>
          <w:sz w:val="24"/>
        </w:rPr>
      </w:pPr>
      <w:r>
        <w:rPr>
          <w:rFonts w:hint="eastAsia" w:ascii="宋体" w:hAnsi="宋体" w:cs="Times New Roman"/>
          <w:sz w:val="24"/>
        </w:rPr>
        <w:t xml:space="preserve">备注：</w:t>
      </w:r>
      <w:r/>
    </w:p>
    <w:p>
      <w:pPr>
        <w:ind w:firstLine="480"/>
        <w:spacing w:line="360" w:lineRule="auto"/>
        <w:rPr>
          <w:rFonts w:hint="eastAsia" w:ascii="宋体" w:hAnsi="宋体" w:cs="Times New Roman"/>
          <w:sz w:val="24"/>
        </w:rPr>
      </w:pPr>
      <w:r>
        <w:rPr>
          <w:rFonts w:hint="eastAsia" w:ascii="宋体" w:hAnsi="宋体" w:cs="Times New Roman"/>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cs="Times New Roman"/>
          <w:sz w:val="24"/>
        </w:rPr>
      </w:pPr>
      <w:r>
        <w:rPr>
          <w:rFonts w:hint="eastAsia" w:ascii="宋体" w:hAnsi="宋体" w:cs="Times New Roman"/>
          <w:sz w:val="24"/>
        </w:rPr>
        <w:t xml:space="preserve">3.除另有说明外，本招标文件要求加盖电子公章之处，加盖牵头单位的电子公章即可。</w:t>
      </w:r>
      <w:r/>
    </w:p>
    <w:p>
      <w:pPr>
        <w:ind w:firstLine="645"/>
        <w:spacing w:line="560" w:lineRule="exact"/>
        <w:rPr>
          <w:rFonts w:ascii="宋体" w:hAnsi="宋体"/>
          <w:sz w:val="24"/>
        </w:rPr>
      </w:pPr>
      <w:r>
        <w:rPr>
          <w:rFonts w:ascii="宋体" w:hAnsi="宋体"/>
          <w:sz w:val="24"/>
        </w:rPr>
      </w:r>
      <w:r/>
    </w:p>
    <w:p>
      <w:pPr>
        <w:pStyle w:val="871"/>
        <w:ind w:left="0" w:firstLine="0"/>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left"/>
        <w:spacing w:line="360" w:lineRule="auto"/>
        <w:rPr>
          <w:rFonts w:hint="eastAsia" w:ascii="宋体" w:hAnsi="宋体"/>
          <w:sz w:val="24"/>
        </w:rPr>
      </w:pPr>
      <w:r>
        <w:rPr>
          <w:rFonts w:hint="eastAsia" w:ascii="黑体" w:hAnsi="黑体" w:eastAsia="黑体"/>
          <w:sz w:val="32"/>
          <w:szCs w:val="32"/>
        </w:rPr>
        <w:t xml:space="preserve">十</w:t>
      </w:r>
      <w:r>
        <w:rPr>
          <w:rFonts w:hint="eastAsia" w:ascii="黑体" w:hAnsi="黑体" w:eastAsia="黑体"/>
          <w:sz w:val="32"/>
          <w:szCs w:val="32"/>
          <w:lang w:eastAsia="zh-CN"/>
        </w:rPr>
        <w:t xml:space="preserve">一</w:t>
      </w:r>
      <w:r>
        <w:rPr>
          <w:rFonts w:hint="eastAsia" w:ascii="黑体" w:hAnsi="黑体" w:eastAsia="黑体"/>
          <w:sz w:val="32"/>
          <w:szCs w:val="32"/>
        </w:rPr>
        <w:t xml:space="preserve">、关于符合本国产品标准的声明函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69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07"/>
          <w:rFonts w:hint="eastAsia"/>
          <w:i w:val="0"/>
          <w:u w:val="single"/>
          <w:shd w:val="clear" w:color="auto" w:fill="ffffff"/>
        </w:rPr>
        <w:t xml:space="preserve">（产品名称1）</w:t>
      </w:r>
      <w:r>
        <w:rPr>
          <w:rStyle w:val="70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07"/>
          <w:rFonts w:hint="eastAsia"/>
          <w:i w:val="0"/>
          <w:u w:val="single"/>
          <w:shd w:val="clear" w:color="auto" w:fill="ffffff"/>
        </w:rPr>
        <w:t xml:space="preserve">（厂名）</w:t>
      </w:r>
      <w:r>
        <w:rPr>
          <w:rStyle w:val="707"/>
          <w:rFonts w:hint="eastAsia"/>
          <w:i w:val="0"/>
          <w:shd w:val="clear" w:color="auto" w:fill="ffffff"/>
          <w:vertAlign w:val="superscript"/>
        </w:rPr>
        <w:t xml:space="preserve">2</w:t>
      </w:r>
      <w:r>
        <w:rPr>
          <w:rFonts w:hint="eastAsia"/>
          <w:shd w:val="clear" w:color="auto" w:fill="ffffff"/>
        </w:rPr>
        <w:t xml:space="preserve">，厂址为</w:t>
      </w:r>
      <w:r>
        <w:rPr>
          <w:rStyle w:val="707"/>
          <w:rFonts w:hint="eastAsia"/>
          <w:i w:val="0"/>
          <w:u w:val="single"/>
          <w:shd w:val="clear" w:color="auto" w:fill="ffffff"/>
        </w:rPr>
        <w:t xml:space="preserve">（生产厂址）</w:t>
      </w:r>
      <w:r>
        <w:rPr>
          <w:rFonts w:hint="eastAsia"/>
          <w:shd w:val="clear" w:color="auto" w:fill="ffffff"/>
        </w:rPr>
        <w:t xml:space="preserve">。</w:t>
      </w:r>
      <w:r>
        <w:rPr>
          <w:rStyle w:val="707"/>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707"/>
          <w:rFonts w:hint="eastAsia"/>
          <w:i w:val="0"/>
          <w:strike/>
          <w:u w:val="single"/>
          <w:shd w:val="clear" w:color="auto" w:fill="ffffff"/>
        </w:rPr>
        <w:t xml:space="preserve">（规定比例）</w:t>
      </w:r>
      <w:r>
        <w:rPr>
          <w:rStyle w:val="707"/>
          <w:rFonts w:hint="eastAsia"/>
          <w:i w:val="0"/>
          <w:shd w:val="clear" w:color="auto" w:fill="ffffff"/>
          <w:vertAlign w:val="superscript"/>
        </w:rPr>
        <w:t xml:space="preserve">3</w:t>
      </w:r>
      <w:r>
        <w:rPr>
          <w:rFonts w:hint="eastAsia"/>
          <w:strike/>
          <w:shd w:val="clear" w:color="auto" w:fill="ffffff"/>
        </w:rPr>
        <w:t xml:space="preserve">。</w:t>
      </w:r>
      <w:r>
        <w:rPr>
          <w:rStyle w:val="707"/>
          <w:rFonts w:hint="eastAsia"/>
          <w:i w:val="0"/>
          <w:strike/>
          <w:u w:val="single"/>
          <w:shd w:val="clear" w:color="auto" w:fill="ffffff"/>
        </w:rPr>
        <w:t xml:space="preserve">（产品名称1）</w:t>
      </w:r>
      <w:r>
        <w:rPr>
          <w:rFonts w:hint="eastAsia"/>
          <w:strike/>
          <w:shd w:val="clear" w:color="auto" w:fill="ffffff"/>
        </w:rPr>
        <w:t xml:space="preserve">的</w:t>
      </w:r>
      <w:r>
        <w:rPr>
          <w:rStyle w:val="707"/>
          <w:rFonts w:hint="eastAsia"/>
          <w:i w:val="0"/>
          <w:strike/>
          <w:u w:val="single"/>
          <w:shd w:val="clear" w:color="auto" w:fill="ffffff"/>
        </w:rPr>
        <w:t xml:space="preserve">（关键组件）</w:t>
      </w:r>
      <w:r>
        <w:rPr>
          <w:rStyle w:val="707"/>
          <w:rFonts w:hint="eastAsia"/>
          <w:i w:val="0"/>
          <w:shd w:val="clear" w:color="auto" w:fill="ffffff"/>
          <w:vertAlign w:val="superscript"/>
        </w:rPr>
        <w:t xml:space="preserve">4</w:t>
      </w:r>
      <w:r>
        <w:rPr>
          <w:rFonts w:hint="eastAsia"/>
          <w:strike/>
          <w:shd w:val="clear" w:color="auto" w:fill="ffffff"/>
        </w:rPr>
        <w:t xml:space="preserve">在中国境内生产。</w:t>
      </w:r>
      <w:r>
        <w:rPr>
          <w:rStyle w:val="707"/>
          <w:rFonts w:hint="eastAsia"/>
          <w:i w:val="0"/>
          <w:strike/>
          <w:u w:val="single"/>
          <w:shd w:val="clear" w:color="auto" w:fill="ffffff"/>
        </w:rPr>
        <w:t xml:space="preserve">（产品名称1）</w:t>
      </w:r>
      <w:r>
        <w:rPr>
          <w:rFonts w:hint="eastAsia"/>
          <w:strike/>
          <w:shd w:val="clear" w:color="auto" w:fill="ffffff"/>
        </w:rPr>
        <w:t xml:space="preserve">的</w:t>
      </w:r>
      <w:r>
        <w:rPr>
          <w:rStyle w:val="707"/>
          <w:rFonts w:hint="eastAsia"/>
          <w:i w:val="0"/>
          <w:strike/>
          <w:u w:val="single"/>
          <w:shd w:val="clear" w:color="auto" w:fill="ffffff"/>
        </w:rPr>
        <w:t xml:space="preserve">（关键工序）</w:t>
      </w:r>
      <w:r>
        <w:rPr>
          <w:rStyle w:val="707"/>
          <w:rFonts w:hint="eastAsia"/>
          <w:i w:val="0"/>
          <w:shd w:val="clear" w:color="auto" w:fill="ffffff"/>
          <w:vertAlign w:val="superscript"/>
        </w:rPr>
        <w:t xml:space="preserve">5</w:t>
      </w:r>
      <w:r>
        <w:rPr>
          <w:rFonts w:hint="eastAsia"/>
          <w:strike/>
          <w:shd w:val="clear" w:color="auto" w:fill="ffffff"/>
        </w:rPr>
        <w:t xml:space="preserve">在中国境内完成。</w:t>
      </w:r>
      <w:r/>
    </w:p>
    <w:p>
      <w:pPr>
        <w:pStyle w:val="697"/>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707"/>
          <w:rFonts w:hint="eastAsia"/>
          <w:i w:val="0"/>
          <w:u w:val="single"/>
          <w:shd w:val="clear" w:color="auto" w:fill="ffffff"/>
        </w:rPr>
        <w:t xml:space="preserve">（产品名称2）</w:t>
      </w:r>
      <w:r>
        <w:rPr>
          <w:rFonts w:hint="eastAsia"/>
          <w:shd w:val="clear" w:color="auto" w:fill="ffffff"/>
        </w:rPr>
        <w:t xml:space="preserve">，生产厂为</w:t>
      </w:r>
      <w:r>
        <w:rPr>
          <w:rStyle w:val="707"/>
          <w:rFonts w:hint="eastAsia"/>
          <w:i w:val="0"/>
          <w:u w:val="single"/>
          <w:shd w:val="clear" w:color="auto" w:fill="ffffff"/>
        </w:rPr>
        <w:t xml:space="preserve">（厂名）</w:t>
      </w:r>
      <w:r>
        <w:rPr>
          <w:rFonts w:hint="eastAsia"/>
          <w:shd w:val="clear" w:color="auto" w:fill="ffffff"/>
        </w:rPr>
        <w:t xml:space="preserve">，厂址为</w:t>
      </w:r>
      <w:r>
        <w:rPr>
          <w:rStyle w:val="707"/>
          <w:rFonts w:hint="eastAsia"/>
          <w:i w:val="0"/>
          <w:u w:val="single"/>
          <w:shd w:val="clear" w:color="auto" w:fill="ffffff"/>
        </w:rPr>
        <w:t xml:space="preserve">（生产厂址）</w:t>
      </w:r>
      <w:r>
        <w:rPr>
          <w:rFonts w:hint="eastAsia"/>
          <w:shd w:val="clear" w:color="auto" w:fill="ffffff"/>
        </w:rPr>
        <w:t xml:space="preserve">。</w:t>
      </w:r>
      <w:r>
        <w:rPr>
          <w:rStyle w:val="707"/>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707"/>
          <w:rFonts w:hint="eastAsia"/>
          <w:i w:val="0"/>
          <w:strike/>
          <w:u w:val="single"/>
          <w:shd w:val="clear" w:color="auto" w:fill="ffffff"/>
        </w:rPr>
        <w:t xml:space="preserve">（规定比例）</w:t>
      </w:r>
      <w:r>
        <w:rPr>
          <w:rFonts w:hint="eastAsia"/>
          <w:strike/>
          <w:shd w:val="clear" w:color="auto" w:fill="ffffff"/>
        </w:rPr>
        <w:t xml:space="preserve">。</w:t>
      </w:r>
      <w:r>
        <w:rPr>
          <w:rStyle w:val="707"/>
          <w:rFonts w:hint="eastAsia"/>
          <w:i w:val="0"/>
          <w:strike/>
          <w:u w:val="single"/>
          <w:shd w:val="clear" w:color="auto" w:fill="ffffff"/>
        </w:rPr>
        <w:t xml:space="preserve">（产品名称2）</w:t>
      </w:r>
      <w:r>
        <w:rPr>
          <w:rFonts w:hint="eastAsia"/>
          <w:strike/>
          <w:shd w:val="clear" w:color="auto" w:fill="ffffff"/>
        </w:rPr>
        <w:t xml:space="preserve">的</w:t>
      </w:r>
      <w:r>
        <w:rPr>
          <w:rStyle w:val="707"/>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707"/>
          <w:rFonts w:hint="eastAsia"/>
          <w:i w:val="0"/>
          <w:strike/>
          <w:u w:val="single"/>
          <w:shd w:val="clear" w:color="auto" w:fill="ffffff"/>
        </w:rPr>
        <w:t xml:space="preserve">（产品名称2）</w:t>
      </w:r>
      <w:r>
        <w:rPr>
          <w:rFonts w:hint="eastAsia"/>
          <w:strike/>
          <w:shd w:val="clear" w:color="auto" w:fill="ffffff"/>
        </w:rPr>
        <w:t xml:space="preserve">的</w:t>
      </w:r>
      <w:r>
        <w:rPr>
          <w:rStyle w:val="707"/>
          <w:rFonts w:hint="eastAsia"/>
          <w:i w:val="0"/>
          <w:strike/>
          <w:u w:val="single"/>
          <w:shd w:val="clear" w:color="auto" w:fill="ffffff"/>
        </w:rPr>
        <w:t xml:space="preserve">（关键工序）</w:t>
      </w:r>
      <w:r>
        <w:rPr>
          <w:rFonts w:hint="eastAsia"/>
          <w:strike/>
          <w:shd w:val="clear" w:color="auto" w:fill="ffffff"/>
        </w:rPr>
        <w:t xml:space="preserve">在中国境内完成。</w:t>
      </w:r>
      <w:r/>
    </w:p>
    <w:p>
      <w:pPr>
        <w:pStyle w:val="69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697"/>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69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69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69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69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69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697"/>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69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69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jc w:val="both"/>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pStyle w:val="664"/>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pStyle w:val="664"/>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pStyle w:val="664"/>
        <w:rPr>
          <w:rFonts w:hint="eastAsia"/>
        </w:rPr>
      </w:pPr>
      <w:r/>
      <w:bookmarkStart w:id="206" w:name="_GoBack"/>
      <w:r/>
      <w:bookmarkEnd w:id="206"/>
      <w:r/>
      <w:r/>
    </w:p>
    <w:p>
      <w:pPr>
        <w:pStyle w:val="664"/>
        <w:ind w:left="0" w:firstLine="0"/>
        <w:rPr>
          <w:rFonts w:hint="eastAsia"/>
        </w:rPr>
      </w:pPr>
      <w:r>
        <w:rPr>
          <w:rFonts w:hint="eastAsia"/>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ind w:firstLine="480"/>
        <w:spacing w:line="480" w:lineRule="exact"/>
        <w:rPr>
          <w:rFonts w:hint="eastAsia" w:ascii="宋体" w:hAnsi="宋体" w:eastAsia="宋体" w:cs="仿宋"/>
          <w:b w:val="0"/>
          <w:bCs w:val="0"/>
          <w:sz w:val="24"/>
          <w:szCs w:val="24"/>
          <w:lang w:eastAsia="zh-CN"/>
        </w:rPr>
      </w:pPr>
      <w:r>
        <w:rPr>
          <w:rFonts w:hint="eastAsia" w:ascii="宋体" w:hAnsi="宋体" w:eastAsia="宋体" w:cs="仿宋"/>
          <w:b w:val="0"/>
          <w:bCs w:val="0"/>
          <w:sz w:val="24"/>
          <w:szCs w:val="24"/>
          <w:lang w:eastAsia="zh-CN"/>
        </w:rPr>
        <w:t xml:space="preserve"> </w:t>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tabs>
        <w:tab w:val="clear" w:pos="4153" w:leader="none"/>
        <w:tab w:val="clear" w:pos="8306" w:leader="none"/>
      </w:tabs>
      <w:rPr>
        <w:rFonts w:ascii="宋体" w:hAnsi="宋体"/>
      </w:rPr>
      <w:framePr w:wrap="around" w:vAnchor="text" w:hAnchor="margin" w:xAlign="center" w:y="1"/>
    </w:pPr>
    <w:r>
      <w:rPr>
        <w:rFonts w:ascii="宋体" w:hAnsi="宋体"/>
      </w:rPr>
      <w:fldChar w:fldCharType="begin"/>
    </w:r>
    <w:r>
      <w:rPr>
        <w:rStyle w:val="705"/>
        <w:rFonts w:ascii="宋体" w:hAnsi="宋体"/>
      </w:rPr>
      <w:instrText xml:space="preserve">PAGE  </w:instrText>
    </w:r>
    <w:r>
      <w:rPr>
        <w:rFonts w:ascii="宋体" w:hAnsi="宋体"/>
      </w:rPr>
      <w:fldChar w:fldCharType="separate"/>
    </w:r>
    <w:r>
      <w:rPr>
        <w:rStyle w:val="705"/>
        <w:rFonts w:ascii="宋体" w:hAnsi="宋体"/>
      </w:rPr>
      <w:t xml:space="preserve">３５</w:t>
    </w:r>
    <w:r>
      <w:rPr>
        <w:rFonts w:ascii="宋体" w:hAnsi="宋体"/>
      </w:rPr>
      <w:fldChar w:fldCharType="end"/>
    </w:r>
    <w:r/>
  </w:p>
  <w:p>
    <w:pPr>
      <w:pStyle w:val="684"/>
      <w:jc w:val="center"/>
      <w:tabs>
        <w:tab w:val="clear" w:pos="4153" w:leader="none"/>
        <w:tab w:val="clear" w:pos="8306" w:leader="none"/>
      </w:tabs>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tabs>
        <w:tab w:val="clear" w:pos="4153" w:leader="none"/>
        <w:tab w:val="clear" w:pos="8306" w:leader="none"/>
      </w:tabs>
      <w:framePr w:wrap="around" w:vAnchor="text" w:hAnchor="margin" w:xAlign="center" w:y="1"/>
    </w:pPr>
    <w:r>
      <w:fldChar w:fldCharType="begin"/>
    </w:r>
    <w:r>
      <w:rPr>
        <w:rStyle w:val="705"/>
      </w:rPr>
      <w:instrText xml:space="preserve">PAGE  </w:instrText>
    </w:r>
    <w:r>
      <w:fldChar w:fldCharType="separate"/>
    </w:r>
    <w:r>
      <w:rPr>
        <w:rStyle w:val="705"/>
      </w:rPr>
      <w:t xml:space="preserve">1</w:t>
    </w:r>
    <w:r>
      <w:fldChar w:fldCharType="end"/>
    </w:r>
    <w:r/>
  </w:p>
  <w:p>
    <w:pPr>
      <w:pStyle w:val="684"/>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8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58"/>
      <w:isLgl w:val="false"/>
      <w:suff w:val="nothing"/>
      <w:lvlText w:val=""/>
      <w:lvlJc w:val="left"/>
      <w:pPr>
        <w:ind w:left="0" w:firstLine="0"/>
      </w:pPr>
      <w:rPr>
        <w:rFonts w:hint="eastAsia"/>
      </w:rPr>
    </w:lvl>
    <w:lvl w:ilvl="6">
      <w:start w:val="1"/>
      <w:numFmt w:val="decimal"/>
      <w:pStyle w:val="659"/>
      <w:isLgl w:val="false"/>
      <w:suff w:val="nothing"/>
      <w:lvlText w:val=""/>
      <w:lvlJc w:val="left"/>
      <w:pPr>
        <w:ind w:left="0" w:firstLine="0"/>
      </w:pPr>
      <w:rPr>
        <w:rFonts w:hint="eastAsia"/>
      </w:rPr>
    </w:lvl>
    <w:lvl w:ilvl="7">
      <w:start w:val="1"/>
      <w:numFmt w:val="decimal"/>
      <w:pStyle w:val="660"/>
      <w:isLgl w:val="false"/>
      <w:suff w:val="nothing"/>
      <w:lvlText w:val=""/>
      <w:lvlJc w:val="left"/>
      <w:pPr>
        <w:ind w:left="0" w:firstLine="0"/>
      </w:pPr>
      <w:rPr>
        <w:rFonts w:hint="eastAsia"/>
      </w:rPr>
    </w:lvl>
    <w:lvl w:ilvl="8">
      <w:start w:val="1"/>
      <w:numFmt w:val="decimal"/>
      <w:pStyle w:val="661"/>
      <w:isLgl w:val="false"/>
      <w:suff w:val="nothing"/>
      <w:lvlText w:val=""/>
      <w:lvlJc w:val="left"/>
      <w:pPr>
        <w:ind w:left="0" w:firstLine="0"/>
      </w:pPr>
      <w:rPr>
        <w:rFonts w:hint="eastAsia"/>
      </w:rPr>
    </w:lvl>
  </w:abstractNum>
  <w:abstractNum w:abstractNumId="3">
    <w:multiLevelType w:val="hybridMultilevel"/>
    <w:lvl w:ilvl="0">
      <w:start w:val="1"/>
      <w:numFmt w:val="upperLetter"/>
      <w:pStyle w:val="9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link w:val="91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3">
    <w:name w:val="Heading 1"/>
    <w:basedOn w:val="652"/>
    <w:next w:val="652"/>
    <w:link w:val="932"/>
    <w:uiPriority w:val="0"/>
    <w:qFormat/>
    <w:pPr>
      <w:jc w:val="center"/>
      <w:keepNext/>
      <w:outlineLvl w:val="0"/>
    </w:pPr>
    <w:rPr>
      <w:rFonts w:ascii="楷体_GB2312" w:eastAsia="楷体_GB2312"/>
      <w:sz w:val="28"/>
      <w:szCs w:val="28"/>
    </w:rPr>
  </w:style>
  <w:style w:type="paragraph" w:styleId="654">
    <w:name w:val="Heading 2"/>
    <w:basedOn w:val="652"/>
    <w:next w:val="667"/>
    <w:link w:val="9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5">
    <w:name w:val="Heading 3"/>
    <w:basedOn w:val="652"/>
    <w:next w:val="667"/>
    <w:link w:val="870"/>
    <w:uiPriority w:val="0"/>
    <w:qFormat/>
    <w:pPr>
      <w:keepLines/>
      <w:keepNext/>
      <w:spacing w:before="260" w:after="260" w:line="416" w:lineRule="auto"/>
      <w:outlineLvl w:val="2"/>
    </w:pPr>
    <w:rPr>
      <w:b/>
      <w:bCs/>
      <w:sz w:val="32"/>
      <w:szCs w:val="32"/>
    </w:rPr>
  </w:style>
  <w:style w:type="paragraph" w:styleId="656">
    <w:name w:val="Heading 4"/>
    <w:basedOn w:val="652"/>
    <w:next w:val="667"/>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657">
    <w:name w:val="Heading 5"/>
    <w:basedOn w:val="652"/>
    <w:next w:val="667"/>
    <w:link w:val="876"/>
    <w:uiPriority w:val="0"/>
    <w:qFormat/>
    <w:pPr>
      <w:keepNext/>
      <w:outlineLvl w:val="4"/>
    </w:pPr>
    <w:rPr>
      <w:rFonts w:ascii="宋体"/>
      <w:color w:val="000000"/>
      <w:sz w:val="28"/>
      <w:szCs w:val="28"/>
    </w:rPr>
  </w:style>
  <w:style w:type="paragraph" w:styleId="658">
    <w:name w:val="Heading 6"/>
    <w:basedOn w:val="652"/>
    <w:next w:val="652"/>
    <w:link w:val="9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59">
    <w:name w:val="Heading 7"/>
    <w:basedOn w:val="652"/>
    <w:next w:val="652"/>
    <w:link w:val="934"/>
    <w:uiPriority w:val="0"/>
    <w:qFormat/>
    <w:pPr>
      <w:numPr>
        <w:ilvl w:val="6"/>
        <w:numId w:val="1"/>
      </w:numPr>
      <w:keepLines/>
      <w:keepNext/>
      <w:spacing w:before="240" w:after="64" w:line="320" w:lineRule="auto"/>
      <w:outlineLvl w:val="6"/>
    </w:pPr>
    <w:rPr>
      <w:b/>
      <w:bCs/>
      <w:sz w:val="24"/>
      <w:szCs w:val="24"/>
    </w:rPr>
  </w:style>
  <w:style w:type="paragraph" w:styleId="660">
    <w:name w:val="Heading 8"/>
    <w:basedOn w:val="652"/>
    <w:next w:val="652"/>
    <w:link w:val="8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1">
    <w:name w:val="Heading 9"/>
    <w:basedOn w:val="652"/>
    <w:next w:val="652"/>
    <w:link w:val="902"/>
    <w:uiPriority w:val="0"/>
    <w:qFormat/>
    <w:pPr>
      <w:numPr>
        <w:ilvl w:val="8"/>
        <w:numId w:val="1"/>
      </w:numPr>
      <w:keepLines/>
      <w:keepNext/>
      <w:spacing w:before="240" w:after="64" w:line="320" w:lineRule="auto"/>
      <w:outlineLvl w:val="8"/>
    </w:pPr>
    <w:rPr>
      <w:rFonts w:ascii="Arial" w:hAnsi="Arial" w:eastAsia="黑体"/>
    </w:rPr>
  </w:style>
  <w:style w:type="character" w:styleId="662" w:default="1">
    <w:name w:val="Default Paragraph Font"/>
    <w:link w:val="652"/>
    <w:uiPriority w:val="1"/>
    <w:unhideWhenUsed/>
    <w:qFormat/>
  </w:style>
  <w:style w:type="table" w:styleId="663" w:default="1">
    <w:name w:val="Normal Table"/>
    <w:uiPriority w:val="99"/>
    <w:unhideWhenUsed/>
    <w:qFormat/>
    <w:tblPr>
      <w:tblCellMar>
        <w:left w:w="108" w:type="dxa"/>
        <w:top w:w="0" w:type="dxa"/>
        <w:right w:w="108" w:type="dxa"/>
        <w:bottom w:w="0" w:type="dxa"/>
      </w:tblCellMar>
    </w:tblPr>
  </w:style>
  <w:style w:type="paragraph" w:styleId="664">
    <w:name w:val="Body Text First Indent 2"/>
    <w:basedOn w:val="665"/>
    <w:next w:val="652"/>
    <w:link w:val="919"/>
    <w:uiPriority w:val="0"/>
    <w:qFormat/>
    <w:pPr>
      <w:ind w:firstLine="420"/>
      <w:spacing w:line="360" w:lineRule="auto"/>
    </w:pPr>
    <w:rPr>
      <w:rFonts w:ascii="宋体" w:hAnsi="宋体" w:eastAsia="宋体"/>
      <w:sz w:val="21"/>
      <w:szCs w:val="20"/>
    </w:rPr>
  </w:style>
  <w:style w:type="paragraph" w:styleId="665">
    <w:name w:val="Body Text Indent"/>
    <w:basedOn w:val="652"/>
    <w:next w:val="666"/>
    <w:link w:val="898"/>
    <w:uiPriority w:val="0"/>
    <w:qFormat/>
    <w:pPr>
      <w:ind w:firstLine="645"/>
    </w:pPr>
    <w:rPr>
      <w:rFonts w:ascii="楷体_GB2312" w:eastAsia="楷体_GB2312"/>
      <w:sz w:val="32"/>
      <w:szCs w:val="32"/>
    </w:rPr>
  </w:style>
  <w:style w:type="paragraph" w:styleId="666">
    <w:name w:val="envelope return"/>
    <w:basedOn w:val="652"/>
    <w:uiPriority w:val="0"/>
    <w:qFormat/>
    <w:rPr>
      <w:rFonts w:ascii="Arial" w:hAnsi="Arial" w:eastAsia="宋体" w:cs="宋体"/>
    </w:rPr>
  </w:style>
  <w:style w:type="paragraph" w:styleId="667">
    <w:name w:val="Normal Indent"/>
    <w:basedOn w:val="652"/>
    <w:link w:val="900"/>
    <w:uiPriority w:val="0"/>
    <w:qFormat/>
    <w:pPr>
      <w:ind w:firstLine="420"/>
    </w:pPr>
  </w:style>
  <w:style w:type="paragraph" w:styleId="668">
    <w:name w:val="List 3"/>
    <w:basedOn w:val="652"/>
    <w:uiPriority w:val="0"/>
    <w:qFormat/>
    <w:pPr>
      <w:ind w:left="100" w:hanging="200"/>
    </w:pPr>
  </w:style>
  <w:style w:type="paragraph" w:styleId="669">
    <w:name w:val="toc 7"/>
    <w:basedOn w:val="652"/>
    <w:next w:val="652"/>
    <w:uiPriority w:val="0"/>
    <w:semiHidden/>
    <w:qFormat/>
    <w:pPr>
      <w:ind w:left="1260"/>
      <w:jc w:val="left"/>
    </w:pPr>
  </w:style>
  <w:style w:type="paragraph" w:styleId="670">
    <w:name w:val="Caption"/>
    <w:basedOn w:val="652"/>
    <w:next w:val="65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71">
    <w:name w:val="Document Map"/>
    <w:basedOn w:val="652"/>
    <w:link w:val="865"/>
    <w:uiPriority w:val="0"/>
    <w:semiHidden/>
    <w:qFormat/>
    <w:pPr>
      <w:shd w:val="clear" w:color="auto" w:fill="000080"/>
    </w:pPr>
  </w:style>
  <w:style w:type="paragraph" w:styleId="672">
    <w:name w:val="annotation text"/>
    <w:basedOn w:val="652"/>
    <w:link w:val="908"/>
    <w:uiPriority w:val="0"/>
    <w:semiHidden/>
    <w:qFormat/>
    <w:pPr>
      <w:jc w:val="left"/>
    </w:pPr>
  </w:style>
  <w:style w:type="paragraph" w:styleId="673">
    <w:name w:val="Body Text 3"/>
    <w:basedOn w:val="652"/>
    <w:link w:val="914"/>
    <w:uiPriority w:val="0"/>
    <w:qFormat/>
    <w:rPr>
      <w:rFonts w:ascii="仿宋_GB2312" w:hAnsi="Arial" w:eastAsia="仿宋_GB2312"/>
      <w:sz w:val="32"/>
      <w:szCs w:val="32"/>
    </w:rPr>
  </w:style>
  <w:style w:type="paragraph" w:styleId="674">
    <w:name w:val="Body Text"/>
    <w:basedOn w:val="652"/>
    <w:link w:val="910"/>
    <w:uiPriority w:val="0"/>
    <w:qFormat/>
    <w:rPr>
      <w:rFonts w:ascii="楷体_GB2312" w:hAnsi="Arial" w:eastAsia="楷体_GB2312"/>
      <w:sz w:val="28"/>
      <w:szCs w:val="28"/>
    </w:rPr>
  </w:style>
  <w:style w:type="paragraph" w:styleId="675">
    <w:name w:val="List 2"/>
    <w:basedOn w:val="652"/>
    <w:uiPriority w:val="0"/>
    <w:qFormat/>
    <w:pPr>
      <w:ind w:left="100" w:hanging="200"/>
    </w:pPr>
  </w:style>
  <w:style w:type="paragraph" w:styleId="676">
    <w:name w:val="toc 5"/>
    <w:basedOn w:val="652"/>
    <w:next w:val="652"/>
    <w:uiPriority w:val="0"/>
    <w:semiHidden/>
    <w:qFormat/>
    <w:pPr>
      <w:ind w:left="840"/>
      <w:jc w:val="left"/>
    </w:pPr>
  </w:style>
  <w:style w:type="paragraph" w:styleId="677">
    <w:name w:val="toc 3"/>
    <w:basedOn w:val="652"/>
    <w:next w:val="652"/>
    <w:uiPriority w:val="0"/>
    <w:semiHidden/>
    <w:qFormat/>
    <w:pPr>
      <w:ind w:left="420"/>
      <w:jc w:val="left"/>
    </w:pPr>
    <w:rPr>
      <w:i/>
      <w:iCs/>
      <w:szCs w:val="24"/>
    </w:rPr>
  </w:style>
  <w:style w:type="paragraph" w:styleId="678">
    <w:name w:val="Plain Text"/>
    <w:basedOn w:val="652"/>
    <w:link w:val="909"/>
    <w:uiPriority w:val="0"/>
    <w:qFormat/>
    <w:rPr>
      <w:rFonts w:ascii="宋体" w:hAnsi="Courier New" w:cs="Courier New"/>
    </w:rPr>
  </w:style>
  <w:style w:type="paragraph" w:styleId="679">
    <w:name w:val="toc 8"/>
    <w:basedOn w:val="652"/>
    <w:next w:val="652"/>
    <w:uiPriority w:val="0"/>
    <w:semiHidden/>
    <w:qFormat/>
    <w:pPr>
      <w:ind w:left="1470"/>
      <w:jc w:val="left"/>
    </w:pPr>
  </w:style>
  <w:style w:type="paragraph" w:styleId="680">
    <w:name w:val="Date"/>
    <w:basedOn w:val="652"/>
    <w:next w:val="652"/>
    <w:link w:val="917"/>
    <w:uiPriority w:val="0"/>
    <w:qFormat/>
    <w:rPr>
      <w:sz w:val="24"/>
      <w:szCs w:val="24"/>
    </w:rPr>
  </w:style>
  <w:style w:type="paragraph" w:styleId="681">
    <w:name w:val="Body Text Indent 2"/>
    <w:basedOn w:val="652"/>
    <w:link w:val="873"/>
    <w:uiPriority w:val="0"/>
    <w:qFormat/>
    <w:pPr>
      <w:ind w:left="630" w:firstLine="645"/>
    </w:pPr>
    <w:rPr>
      <w:rFonts w:ascii="Arial" w:hAnsi="Arial" w:eastAsia="仿宋_GB2312" w:cs="Arial"/>
      <w:sz w:val="32"/>
      <w:szCs w:val="32"/>
    </w:rPr>
  </w:style>
  <w:style w:type="paragraph" w:styleId="682">
    <w:name w:val="endnote text"/>
    <w:basedOn w:val="652"/>
    <w:link w:val="861"/>
    <w:uiPriority w:val="99"/>
    <w:semiHidden/>
    <w:unhideWhenUsed/>
    <w:qFormat/>
    <w:pPr>
      <w:spacing w:after="0" w:line="240" w:lineRule="auto"/>
    </w:pPr>
    <w:rPr>
      <w:sz w:val="20"/>
    </w:rPr>
  </w:style>
  <w:style w:type="paragraph" w:styleId="683">
    <w:name w:val="Balloon Text"/>
    <w:basedOn w:val="652"/>
    <w:link w:val="922"/>
    <w:uiPriority w:val="0"/>
    <w:semiHidden/>
    <w:qFormat/>
    <w:rPr>
      <w:sz w:val="18"/>
      <w:szCs w:val="18"/>
    </w:rPr>
  </w:style>
  <w:style w:type="paragraph" w:styleId="684">
    <w:name w:val="Footer"/>
    <w:basedOn w:val="652"/>
    <w:link w:val="887"/>
    <w:uiPriority w:val="0"/>
    <w:qFormat/>
    <w:pPr>
      <w:jc w:val="left"/>
      <w:tabs>
        <w:tab w:val="center" w:pos="4153" w:leader="none"/>
        <w:tab w:val="right" w:pos="8306" w:leader="none"/>
      </w:tabs>
    </w:pPr>
    <w:rPr>
      <w:sz w:val="18"/>
      <w:szCs w:val="18"/>
    </w:rPr>
  </w:style>
  <w:style w:type="paragraph" w:styleId="685">
    <w:name w:val="Header"/>
    <w:basedOn w:val="652"/>
    <w:link w:val="904"/>
    <w:uiPriority w:val="0"/>
    <w:qFormat/>
    <w:pPr>
      <w:jc w:val="center"/>
      <w:tabs>
        <w:tab w:val="center" w:pos="4153" w:leader="none"/>
        <w:tab w:val="right" w:pos="8306" w:leader="none"/>
      </w:tabs>
      <w:pBdr>
        <w:bottom w:val="single" w:color="000000" w:sz="6" w:space="1"/>
      </w:pBdr>
    </w:pPr>
    <w:rPr>
      <w:sz w:val="18"/>
      <w:szCs w:val="18"/>
    </w:rPr>
  </w:style>
  <w:style w:type="paragraph" w:styleId="686">
    <w:name w:val="toc 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687">
    <w:name w:val="toc 4"/>
    <w:basedOn w:val="652"/>
    <w:next w:val="652"/>
    <w:uiPriority w:val="0"/>
    <w:semiHidden/>
    <w:qFormat/>
    <w:pPr>
      <w:ind w:left="630"/>
      <w:jc w:val="left"/>
    </w:pPr>
  </w:style>
  <w:style w:type="paragraph" w:styleId="688">
    <w:name w:val="Subtitle"/>
    <w:basedOn w:val="652"/>
    <w:next w:val="652"/>
    <w:link w:val="727"/>
    <w:uiPriority w:val="11"/>
    <w:qFormat/>
    <w:pPr>
      <w:spacing w:before="200" w:after="200"/>
    </w:pPr>
    <w:rPr>
      <w:sz w:val="24"/>
      <w:szCs w:val="24"/>
    </w:rPr>
  </w:style>
  <w:style w:type="paragraph" w:styleId="689">
    <w:name w:val="List"/>
    <w:basedOn w:val="652"/>
    <w:uiPriority w:val="0"/>
    <w:qFormat/>
    <w:pPr>
      <w:ind w:left="200" w:hanging="200"/>
    </w:pPr>
  </w:style>
  <w:style w:type="paragraph" w:styleId="690">
    <w:name w:val="footnote text"/>
    <w:basedOn w:val="652"/>
    <w:link w:val="860"/>
    <w:uiPriority w:val="99"/>
    <w:semiHidden/>
    <w:unhideWhenUsed/>
    <w:qFormat/>
    <w:pPr>
      <w:spacing w:after="40" w:line="240" w:lineRule="auto"/>
    </w:pPr>
    <w:rPr>
      <w:sz w:val="18"/>
    </w:rPr>
  </w:style>
  <w:style w:type="paragraph" w:styleId="691">
    <w:name w:val="toc 6"/>
    <w:basedOn w:val="652"/>
    <w:next w:val="652"/>
    <w:uiPriority w:val="0"/>
    <w:semiHidden/>
    <w:qFormat/>
    <w:pPr>
      <w:ind w:left="1050"/>
      <w:jc w:val="left"/>
    </w:pPr>
  </w:style>
  <w:style w:type="paragraph" w:styleId="692">
    <w:name w:val="Body Text Indent 3"/>
    <w:basedOn w:val="652"/>
    <w:link w:val="888"/>
    <w:uiPriority w:val="0"/>
    <w:qFormat/>
    <w:pPr>
      <w:ind w:left="645" w:firstLine="645"/>
    </w:pPr>
    <w:rPr>
      <w:rFonts w:ascii="Arial" w:hAnsi="Arial" w:eastAsia="仿宋_GB2312" w:cs="Arial"/>
      <w:color w:val="ffff00"/>
      <w:sz w:val="32"/>
      <w:szCs w:val="32"/>
    </w:rPr>
  </w:style>
  <w:style w:type="paragraph" w:styleId="693">
    <w:name w:val="table of figures"/>
    <w:basedOn w:val="652"/>
    <w:next w:val="652"/>
    <w:uiPriority w:val="0"/>
    <w:semiHidden/>
    <w:qFormat/>
    <w:pPr>
      <w:ind w:left="840" w:hanging="420"/>
    </w:pPr>
  </w:style>
  <w:style w:type="paragraph" w:styleId="694">
    <w:name w:val="toc 2"/>
    <w:basedOn w:val="652"/>
    <w:next w:val="652"/>
    <w:uiPriority w:val="0"/>
    <w:semiHidden/>
    <w:qFormat/>
    <w:pPr>
      <w:ind w:left="210"/>
      <w:jc w:val="left"/>
    </w:pPr>
    <w:rPr>
      <w:smallCaps/>
      <w:szCs w:val="24"/>
    </w:rPr>
  </w:style>
  <w:style w:type="paragraph" w:styleId="695">
    <w:name w:val="toc 9"/>
    <w:basedOn w:val="652"/>
    <w:next w:val="652"/>
    <w:uiPriority w:val="0"/>
    <w:semiHidden/>
    <w:qFormat/>
    <w:pPr>
      <w:ind w:left="1680"/>
      <w:jc w:val="left"/>
    </w:pPr>
  </w:style>
  <w:style w:type="paragraph" w:styleId="696">
    <w:name w:val="Body Text 2"/>
    <w:basedOn w:val="652"/>
    <w:link w:val="886"/>
    <w:uiPriority w:val="0"/>
    <w:qFormat/>
    <w:pPr>
      <w:jc w:val="center"/>
      <w:widowControl/>
    </w:pPr>
    <w:rPr>
      <w:rFonts w:ascii="楷体_GB2312" w:eastAsia="楷体_GB2312"/>
      <w:sz w:val="28"/>
      <w:szCs w:val="28"/>
    </w:rPr>
  </w:style>
  <w:style w:type="paragraph" w:styleId="697">
    <w:name w:val="Normal (Web)"/>
    <w:basedOn w:val="652"/>
    <w:uiPriority w:val="99"/>
    <w:qFormat/>
    <w:pPr>
      <w:jc w:val="left"/>
      <w:spacing w:before="100" w:beforeAutospacing="1" w:after="100" w:afterAutospacing="1"/>
      <w:widowControl/>
    </w:pPr>
    <w:rPr>
      <w:rFonts w:ascii="宋体" w:hAnsi="宋体" w:cs="宋体"/>
      <w:sz w:val="24"/>
      <w:szCs w:val="24"/>
    </w:rPr>
  </w:style>
  <w:style w:type="paragraph" w:styleId="698">
    <w:name w:val="index 1"/>
    <w:basedOn w:val="652"/>
    <w:next w:val="652"/>
    <w:uiPriority w:val="0"/>
    <w:semiHidden/>
    <w:qFormat/>
    <w:pPr>
      <w:spacing w:line="240" w:lineRule="atLeast"/>
    </w:pPr>
    <w:rPr>
      <w:b/>
      <w:bCs/>
    </w:rPr>
  </w:style>
  <w:style w:type="paragraph" w:styleId="699">
    <w:name w:val="Title"/>
    <w:basedOn w:val="652"/>
    <w:next w:val="652"/>
    <w:link w:val="726"/>
    <w:uiPriority w:val="10"/>
    <w:qFormat/>
    <w:pPr>
      <w:contextualSpacing/>
      <w:spacing w:before="300" w:after="200"/>
    </w:pPr>
    <w:rPr>
      <w:sz w:val="48"/>
      <w:szCs w:val="48"/>
    </w:rPr>
  </w:style>
  <w:style w:type="paragraph" w:styleId="700">
    <w:name w:val="annotation subject"/>
    <w:basedOn w:val="672"/>
    <w:next w:val="672"/>
    <w:link w:val="883"/>
    <w:uiPriority w:val="0"/>
    <w:semiHidden/>
    <w:qFormat/>
    <w:rPr>
      <w:b/>
      <w:bCs/>
    </w:rPr>
  </w:style>
  <w:style w:type="paragraph" w:styleId="701">
    <w:name w:val="Body Text First Indent"/>
    <w:basedOn w:val="652"/>
    <w:link w:val="927"/>
    <w:uiPriority w:val="0"/>
    <w:qFormat/>
    <w:pPr>
      <w:ind w:firstLine="200"/>
      <w:spacing w:line="360" w:lineRule="auto"/>
    </w:pPr>
    <w:rPr>
      <w:rFonts w:ascii="仿宋_GB2312" w:eastAsia="仿宋_GB2312"/>
      <w:sz w:val="30"/>
      <w:szCs w:val="30"/>
    </w:rPr>
  </w:style>
  <w:style w:type="table" w:styleId="702">
    <w:name w:val="Table Grid"/>
    <w:basedOn w:val="66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3">
    <w:name w:val="Strong"/>
    <w:link w:val="652"/>
    <w:uiPriority w:val="0"/>
    <w:qFormat/>
    <w:rPr>
      <w:b/>
      <w:bCs/>
    </w:rPr>
  </w:style>
  <w:style w:type="character" w:styleId="704">
    <w:name w:val="endnote reference"/>
    <w:basedOn w:val="662"/>
    <w:uiPriority w:val="99"/>
    <w:semiHidden/>
    <w:unhideWhenUsed/>
    <w:qFormat/>
    <w:rPr>
      <w:vertAlign w:val="superscript"/>
    </w:rPr>
  </w:style>
  <w:style w:type="character" w:styleId="705">
    <w:name w:val="page number"/>
    <w:uiPriority w:val="0"/>
    <w:qFormat/>
  </w:style>
  <w:style w:type="character" w:styleId="706">
    <w:name w:val="FollowedHyperlink"/>
    <w:uiPriority w:val="0"/>
    <w:qFormat/>
    <w:rPr>
      <w:color w:val="800080"/>
      <w:u w:val="single"/>
    </w:rPr>
  </w:style>
  <w:style w:type="character" w:styleId="707">
    <w:name w:val="Emphasis"/>
    <w:uiPriority w:val="0"/>
    <w:qFormat/>
    <w:rPr>
      <w:i/>
    </w:rPr>
  </w:style>
  <w:style w:type="character" w:styleId="708">
    <w:name w:val="Hyperlink"/>
    <w:link w:val="652"/>
    <w:uiPriority w:val="0"/>
    <w:qFormat/>
    <w:rPr>
      <w:color w:val="0000ff"/>
      <w:u w:val="single"/>
    </w:rPr>
  </w:style>
  <w:style w:type="character" w:styleId="709">
    <w:name w:val="annotation reference"/>
    <w:link w:val="652"/>
    <w:uiPriority w:val="0"/>
    <w:semiHidden/>
    <w:qFormat/>
    <w:rPr>
      <w:sz w:val="21"/>
      <w:szCs w:val="21"/>
    </w:rPr>
  </w:style>
  <w:style w:type="character" w:styleId="710">
    <w:name w:val="footnote reference"/>
    <w:basedOn w:val="662"/>
    <w:uiPriority w:val="99"/>
    <w:unhideWhenUsed/>
    <w:qFormat/>
    <w:rPr>
      <w:vertAlign w:val="superscript"/>
    </w:rPr>
  </w:style>
  <w:style w:type="paragraph" w:styleId="711" w:customStyle="1">
    <w:name w:val="正文文本首行缩进 2"/>
    <w:basedOn w:val="712"/>
    <w:next w:val="652"/>
    <w:uiPriority w:val="0"/>
    <w:qFormat/>
    <w:pPr>
      <w:ind w:left="0" w:firstLine="420"/>
      <w:spacing w:after="0" w:line="360" w:lineRule="auto"/>
    </w:pPr>
    <w:rPr>
      <w:rFonts w:ascii="宋体" w:hAnsi="宋体"/>
      <w:sz w:val="20"/>
      <w:szCs w:val="20"/>
      <w:lang w:val="en-US" w:eastAsia="en-US"/>
    </w:rPr>
  </w:style>
  <w:style w:type="paragraph" w:styleId="712" w:customStyle="1">
    <w:name w:val="正文文本缩进111"/>
    <w:basedOn w:val="652"/>
    <w:next w:val="713"/>
    <w:uiPriority w:val="0"/>
    <w:unhideWhenUsed/>
    <w:qFormat/>
    <w:pPr>
      <w:ind w:left="420"/>
      <w:spacing w:after="120"/>
    </w:pPr>
  </w:style>
  <w:style w:type="paragraph" w:styleId="713" w:customStyle="1">
    <w:name w:val="寄信人地址11"/>
    <w:basedOn w:val="652"/>
    <w:uiPriority w:val="0"/>
    <w:qFormat/>
    <w:rPr>
      <w:rFonts w:ascii="Arial" w:hAnsi="Arial" w:eastAsia="宋体" w:cs="宋体"/>
    </w:rPr>
  </w:style>
  <w:style w:type="paragraph" w:styleId="714" w:customStyle="1">
    <w:name w:val="索引 411"/>
    <w:next w:val="652"/>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character" w:styleId="715" w:customStyle="1">
    <w:name w:val="Heading 1 Char"/>
    <w:basedOn w:val="662"/>
    <w:uiPriority w:val="9"/>
    <w:qFormat/>
    <w:rPr>
      <w:rFonts w:ascii="Arial" w:hAnsi="Arial" w:eastAsia="Arial" w:cs="Arial"/>
      <w:sz w:val="40"/>
      <w:szCs w:val="40"/>
    </w:rPr>
  </w:style>
  <w:style w:type="character" w:styleId="716" w:customStyle="1">
    <w:name w:val="Heading 2 Char"/>
    <w:basedOn w:val="662"/>
    <w:uiPriority w:val="9"/>
    <w:qFormat/>
    <w:rPr>
      <w:rFonts w:ascii="Arial" w:hAnsi="Arial" w:eastAsia="Arial" w:cs="Arial"/>
      <w:sz w:val="34"/>
    </w:rPr>
  </w:style>
  <w:style w:type="character" w:styleId="717" w:customStyle="1">
    <w:name w:val="Heading 3 Char"/>
    <w:basedOn w:val="662"/>
    <w:uiPriority w:val="9"/>
    <w:qFormat/>
    <w:rPr>
      <w:rFonts w:ascii="Arial" w:hAnsi="Arial" w:eastAsia="Arial" w:cs="Arial"/>
      <w:sz w:val="30"/>
      <w:szCs w:val="30"/>
    </w:rPr>
  </w:style>
  <w:style w:type="character" w:styleId="718" w:customStyle="1">
    <w:name w:val="Heading 4 Char"/>
    <w:basedOn w:val="662"/>
    <w:uiPriority w:val="9"/>
    <w:qFormat/>
    <w:rPr>
      <w:rFonts w:ascii="Arial" w:hAnsi="Arial" w:eastAsia="Arial" w:cs="Arial"/>
      <w:b/>
      <w:bCs/>
      <w:sz w:val="26"/>
      <w:szCs w:val="26"/>
    </w:rPr>
  </w:style>
  <w:style w:type="character" w:styleId="719" w:customStyle="1">
    <w:name w:val="Heading 5 Char"/>
    <w:basedOn w:val="662"/>
    <w:uiPriority w:val="9"/>
    <w:qFormat/>
    <w:rPr>
      <w:rFonts w:ascii="Arial" w:hAnsi="Arial" w:eastAsia="Arial" w:cs="Arial"/>
      <w:b/>
      <w:bCs/>
      <w:sz w:val="24"/>
      <w:szCs w:val="24"/>
    </w:rPr>
  </w:style>
  <w:style w:type="character" w:styleId="720" w:customStyle="1">
    <w:name w:val="Heading 6 Char"/>
    <w:basedOn w:val="662"/>
    <w:uiPriority w:val="9"/>
    <w:qFormat/>
    <w:rPr>
      <w:rFonts w:ascii="Arial" w:hAnsi="Arial" w:eastAsia="Arial" w:cs="Arial"/>
      <w:b/>
      <w:bCs/>
      <w:sz w:val="22"/>
      <w:szCs w:val="22"/>
    </w:rPr>
  </w:style>
  <w:style w:type="character" w:styleId="721" w:customStyle="1">
    <w:name w:val="Heading 7 Char"/>
    <w:basedOn w:val="662"/>
    <w:uiPriority w:val="9"/>
    <w:qFormat/>
    <w:rPr>
      <w:rFonts w:ascii="Arial" w:hAnsi="Arial" w:eastAsia="Arial" w:cs="Arial"/>
      <w:b/>
      <w:bCs/>
      <w:i/>
      <w:iCs/>
      <w:sz w:val="22"/>
      <w:szCs w:val="22"/>
    </w:rPr>
  </w:style>
  <w:style w:type="character" w:styleId="722" w:customStyle="1">
    <w:name w:val="Heading 8 Char"/>
    <w:basedOn w:val="662"/>
    <w:uiPriority w:val="9"/>
    <w:qFormat/>
    <w:rPr>
      <w:rFonts w:ascii="Arial" w:hAnsi="Arial" w:eastAsia="Arial" w:cs="Arial"/>
      <w:i/>
      <w:iCs/>
      <w:sz w:val="22"/>
      <w:szCs w:val="22"/>
    </w:rPr>
  </w:style>
  <w:style w:type="character" w:styleId="723" w:customStyle="1">
    <w:name w:val="Heading 9 Char"/>
    <w:basedOn w:val="662"/>
    <w:uiPriority w:val="9"/>
    <w:qFormat/>
    <w:rPr>
      <w:rFonts w:ascii="Arial" w:hAnsi="Arial" w:eastAsia="Arial" w:cs="Arial"/>
      <w:i/>
      <w:iCs/>
      <w:sz w:val="21"/>
      <w:szCs w:val="21"/>
    </w:rPr>
  </w:style>
  <w:style w:type="paragraph" w:styleId="724">
    <w:name w:val="List Paragraph"/>
    <w:basedOn w:val="652"/>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basedOn w:val="662"/>
    <w:link w:val="699"/>
    <w:uiPriority w:val="10"/>
    <w:qFormat/>
    <w:rPr>
      <w:sz w:val="48"/>
      <w:szCs w:val="48"/>
    </w:rPr>
  </w:style>
  <w:style w:type="character" w:styleId="727" w:customStyle="1">
    <w:name w:val="Subtitle Char"/>
    <w:basedOn w:val="662"/>
    <w:link w:val="688"/>
    <w:uiPriority w:val="11"/>
    <w:qFormat/>
    <w:rPr>
      <w:sz w:val="24"/>
      <w:szCs w:val="24"/>
    </w:rPr>
  </w:style>
  <w:style w:type="paragraph" w:styleId="728">
    <w:name w:val="Quote"/>
    <w:basedOn w:val="652"/>
    <w:next w:val="652"/>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52"/>
    <w:next w:val="65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basedOn w:val="662"/>
    <w:uiPriority w:val="99"/>
    <w:qFormat/>
  </w:style>
  <w:style w:type="character" w:styleId="733" w:customStyle="1">
    <w:name w:val="Footer Char"/>
    <w:basedOn w:val="662"/>
    <w:uiPriority w:val="99"/>
    <w:qFormat/>
  </w:style>
  <w:style w:type="character" w:styleId="734" w:customStyle="1">
    <w:name w:val="Caption Char"/>
    <w:uiPriority w:val="99"/>
    <w:qFormat/>
  </w:style>
  <w:style w:type="table" w:styleId="735" w:customStyle="1">
    <w:name w:val="Table Grid Light"/>
    <w:basedOn w:val="6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basedOn w:val="6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6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6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6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6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6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6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6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6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6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6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6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6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5" w:customStyle="1">
    <w:name w:val="Grid Table 3"/>
    <w:basedOn w:val="6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6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6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6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6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6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6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6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4" w:customStyle="1">
    <w:name w:val="Grid Table 4 - Accent 2"/>
    <w:basedOn w:val="66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5" w:customStyle="1">
    <w:name w:val="Grid Table 4 - Accent 3"/>
    <w:basedOn w:val="66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6" w:customStyle="1">
    <w:name w:val="Grid Table 4 - Accent 4"/>
    <w:basedOn w:val="66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7" w:customStyle="1">
    <w:name w:val="Grid Table 4 - Accent 5"/>
    <w:basedOn w:val="66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68" w:customStyle="1">
    <w:name w:val="Grid Table 4 - Accent 6"/>
    <w:basedOn w:val="66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9" w:customStyle="1">
    <w:name w:val="Grid Table 5 Dark"/>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71" w:customStyle="1">
    <w:name w:val="Grid Table 5 Dark - Accent 2"/>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2" w:customStyle="1">
    <w:name w:val="Grid Table 5 Dark - Accent 3"/>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3" w:customStyle="1">
    <w:name w:val="Grid Table 5 Dark- Accent 4"/>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4" w:customStyle="1">
    <w:name w:val="Grid Table 5 Dark - Accent 5"/>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5" w:customStyle="1">
    <w:name w:val="Grid Table 5 Dark - Accent 6"/>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6" w:customStyle="1">
    <w:name w:val="Grid Table 6 Colorful"/>
    <w:basedOn w:val="6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basedOn w:val="66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78" w:customStyle="1">
    <w:name w:val="Grid Table 6 Colorful - Accent 2"/>
    <w:basedOn w:val="66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9" w:customStyle="1">
    <w:name w:val="Grid Table 6 Colorful - Accent 3"/>
    <w:basedOn w:val="66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0" w:customStyle="1">
    <w:name w:val="Grid Table 6 Colorful - Accent 4"/>
    <w:basedOn w:val="66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1" w:customStyle="1">
    <w:name w:val="Grid Table 6 Colorful - Accent 5"/>
    <w:basedOn w:val="66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2" w:customStyle="1">
    <w:name w:val="Grid Table 6 Colorful - Accent 6"/>
    <w:basedOn w:val="66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3" w:customStyle="1">
    <w:name w:val="Grid Table 7 Colorful"/>
    <w:basedOn w:val="6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6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6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6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6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6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6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basedOn w:val="6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6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6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6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6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6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6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7" w:customStyle="1">
    <w:name w:val="List Table 2"/>
    <w:basedOn w:val="6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basedOn w:val="66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99" w:customStyle="1">
    <w:name w:val="List Table 2 - Accent 2"/>
    <w:basedOn w:val="66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0" w:customStyle="1">
    <w:name w:val="List Table 2 - Accent 3"/>
    <w:basedOn w:val="66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1" w:customStyle="1">
    <w:name w:val="List Table 2 - Accent 4"/>
    <w:basedOn w:val="66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2" w:customStyle="1">
    <w:name w:val="List Table 2 - Accent 5"/>
    <w:basedOn w:val="66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3" w:customStyle="1">
    <w:name w:val="List Table 2 - Accent 6"/>
    <w:basedOn w:val="66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4" w:customStyle="1">
    <w:name w:val="List Table 3"/>
    <w:basedOn w:val="6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6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6" w:customStyle="1">
    <w:name w:val="List Table 3 - Accent 2"/>
    <w:basedOn w:val="66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6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6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6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6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1" w:customStyle="1">
    <w:name w:val="List Table 4"/>
    <w:basedOn w:val="6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6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3" w:customStyle="1">
    <w:name w:val="List Table 4 - Accent 2"/>
    <w:basedOn w:val="66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4" w:customStyle="1">
    <w:name w:val="List Table 4 - Accent 3"/>
    <w:basedOn w:val="66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5" w:customStyle="1">
    <w:name w:val="List Table 4 - Accent 4"/>
    <w:basedOn w:val="66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6" w:customStyle="1">
    <w:name w:val="List Table 4 - Accent 5"/>
    <w:basedOn w:val="66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7" w:customStyle="1">
    <w:name w:val="List Table 4 - Accent 6"/>
    <w:basedOn w:val="66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8" w:customStyle="1">
    <w:name w:val="List Table 5 Dark"/>
    <w:basedOn w:val="6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basedOn w:val="66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basedOn w:val="66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basedOn w:val="66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basedOn w:val="66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basedOn w:val="66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basedOn w:val="66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6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basedOn w:val="66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27" w:customStyle="1">
    <w:name w:val="List Table 6 Colorful - Accent 2"/>
    <w:basedOn w:val="66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8" w:customStyle="1">
    <w:name w:val="List Table 6 Colorful - Accent 3"/>
    <w:basedOn w:val="66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9" w:customStyle="1">
    <w:name w:val="List Table 6 Colorful - Accent 4"/>
    <w:basedOn w:val="66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0" w:customStyle="1">
    <w:name w:val="List Table 6 Colorful - Accent 5"/>
    <w:basedOn w:val="66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31" w:customStyle="1">
    <w:name w:val="List Table 6 Colorful - Accent 6"/>
    <w:basedOn w:val="66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2" w:customStyle="1">
    <w:name w:val="List Table 7 Colorful"/>
    <w:basedOn w:val="6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6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6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6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6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6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6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1" w:customStyle="1">
    <w:name w:val="Lined - Accent 2"/>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2" w:customStyle="1">
    <w:name w:val="Lined - Accent 3"/>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Lined - Accent 4"/>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4" w:customStyle="1">
    <w:name w:val="Lined - Accent 5"/>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5" w:customStyle="1">
    <w:name w:val="Lined - Accent 6"/>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amp; Lined - Accent"/>
    <w:basedOn w:val="66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6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8" w:customStyle="1">
    <w:name w:val="Bordered &amp; Lined - Accent 2"/>
    <w:basedOn w:val="66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Bordered &amp; Lined - Accent 3"/>
    <w:basedOn w:val="66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Bordered &amp; Lined - Accent 4"/>
    <w:basedOn w:val="66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Bordered &amp; Lined - Accent 5"/>
    <w:basedOn w:val="66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2" w:customStyle="1">
    <w:name w:val="Bordered &amp; Lined - Accent 6"/>
    <w:basedOn w:val="66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w:basedOn w:val="66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6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5" w:customStyle="1">
    <w:name w:val="Bordered - Accent 2"/>
    <w:basedOn w:val="66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6" w:customStyle="1">
    <w:name w:val="Bordered - Accent 3"/>
    <w:basedOn w:val="66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7" w:customStyle="1">
    <w:name w:val="Bordered - Accent 4"/>
    <w:basedOn w:val="66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8" w:customStyle="1">
    <w:name w:val="Bordered - Accent 5"/>
    <w:basedOn w:val="66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59" w:customStyle="1">
    <w:name w:val="Bordered - Accent 6"/>
    <w:basedOn w:val="66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0" w:customStyle="1">
    <w:name w:val="Footnote Text Char"/>
    <w:link w:val="690"/>
    <w:uiPriority w:val="99"/>
    <w:qFormat/>
    <w:rPr>
      <w:sz w:val="18"/>
    </w:rPr>
  </w:style>
  <w:style w:type="character" w:styleId="861" w:customStyle="1">
    <w:name w:val="Endnote Text Char"/>
    <w:link w:val="682"/>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正文文本12"/>
    <w:basedOn w:val="652"/>
    <w:uiPriority w:val="1"/>
    <w:qFormat/>
    <w:pPr>
      <w:ind w:left="120"/>
    </w:pPr>
    <w:rPr>
      <w:rFonts w:ascii="宋体" w:hAnsi="宋体" w:eastAsia="宋体" w:cs="宋体"/>
      <w:sz w:val="21"/>
      <w:szCs w:val="21"/>
      <w:lang w:val="zh-CN" w:eastAsia="zh-CN" w:bidi="zh-CN"/>
    </w:rPr>
  </w:style>
  <w:style w:type="paragraph" w:styleId="864" w:customStyle="1">
    <w:name w:val="Char Char Char Char"/>
    <w:basedOn w:val="671"/>
    <w:uiPriority w:val="0"/>
    <w:qFormat/>
    <w:pPr>
      <w:spacing w:line="360" w:lineRule="auto"/>
    </w:pPr>
    <w:rPr>
      <w:rFonts w:ascii="Tahoma" w:hAnsi="Tahoma"/>
      <w:sz w:val="24"/>
      <w:szCs w:val="24"/>
    </w:rPr>
  </w:style>
  <w:style w:type="character" w:styleId="865" w:customStyle="1">
    <w:name w:val="文档结构图 Char"/>
    <w:link w:val="671"/>
    <w:uiPriority w:val="0"/>
    <w:semiHidden/>
    <w:qFormat/>
    <w:rPr>
      <w:rFonts w:ascii="Times New Roman" w:hAnsi="Times New Roman" w:eastAsia="宋体" w:cs="Times New Roman"/>
      <w:szCs w:val="21"/>
      <w:shd w:val="clear" w:color="auto" w:fill="000080"/>
    </w:rPr>
  </w:style>
  <w:style w:type="character" w:styleId="866" w:customStyle="1">
    <w:name w:val="标题 8 Char"/>
    <w:link w:val="660"/>
    <w:uiPriority w:val="0"/>
    <w:qFormat/>
    <w:rPr>
      <w:rFonts w:ascii="Arial" w:hAnsi="Arial" w:eastAsia="黑体" w:cs="Times New Roman"/>
      <w:sz w:val="24"/>
      <w:szCs w:val="24"/>
    </w:rPr>
  </w:style>
  <w:style w:type="paragraph" w:styleId="867" w:customStyle="1">
    <w:name w:val="Table Paragraph"/>
    <w:uiPriority w:val="1"/>
    <w:qFormat/>
    <w:pPr>
      <w:jc w:val="center"/>
      <w:spacing w:before="117"/>
      <w:widowControl w:val="off"/>
    </w:pPr>
    <w:rPr>
      <w:rFonts w:hint="default" w:ascii="宋体" w:hAnsi="宋体" w:eastAsia="宋体" w:cs="宋体"/>
      <w:sz w:val="21"/>
      <w:szCs w:val="21"/>
      <w:lang w:val="zh-CN" w:eastAsia="zh-CN" w:bidi="zh-CN"/>
    </w:rPr>
  </w:style>
  <w:style w:type="paragraph" w:styleId="868" w:customStyle="1">
    <w:name w:val=" Char Char Char Char"/>
    <w:basedOn w:val="671"/>
    <w:uiPriority w:val="0"/>
    <w:qFormat/>
    <w:pPr>
      <w:spacing w:line="360" w:lineRule="auto"/>
    </w:pPr>
    <w:rPr>
      <w:rFonts w:ascii="Tahoma" w:hAnsi="Tahoma"/>
      <w:sz w:val="24"/>
      <w:szCs w:val="24"/>
    </w:rPr>
  </w:style>
  <w:style w:type="paragraph" w:styleId="869"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870" w:customStyle="1">
    <w:name w:val="标题 3 Char"/>
    <w:link w:val="655"/>
    <w:uiPriority w:val="0"/>
    <w:qFormat/>
    <w:rPr>
      <w:rFonts w:ascii="Times New Roman" w:hAnsi="Times New Roman" w:eastAsia="宋体" w:cs="Times New Roman"/>
      <w:b/>
      <w:bCs/>
      <w:sz w:val="32"/>
      <w:szCs w:val="32"/>
    </w:rPr>
  </w:style>
  <w:style w:type="paragraph" w:styleId="871" w:customStyle="1">
    <w:name w:val="索引 41"/>
    <w:basedOn w:val="652"/>
    <w:next w:val="652"/>
    <w:uiPriority w:val="0"/>
    <w:semiHidden/>
    <w:qFormat/>
    <w:pPr>
      <w:ind w:left="1260"/>
    </w:pPr>
    <w:rPr>
      <w:rFonts w:ascii="Calibri" w:hAnsi="Calibri" w:eastAsia="Calibri" w:cs="宋体"/>
      <w:sz w:val="20"/>
      <w:lang w:val="zh-CN"/>
    </w:rPr>
  </w:style>
  <w:style w:type="paragraph" w:styleId="872" w:customStyle="1">
    <w:name w:val="正文文本缩进1"/>
    <w:basedOn w:val="652"/>
    <w:next w:val="711"/>
    <w:uiPriority w:val="0"/>
    <w:unhideWhenUsed/>
    <w:qFormat/>
    <w:pPr>
      <w:ind w:left="420"/>
      <w:spacing w:after="120"/>
    </w:pPr>
  </w:style>
  <w:style w:type="character" w:styleId="873" w:customStyle="1">
    <w:name w:val="正文文本缩进 2 Char"/>
    <w:link w:val="681"/>
    <w:uiPriority w:val="0"/>
    <w:qFormat/>
    <w:rPr>
      <w:rFonts w:ascii="Arial" w:hAnsi="Arial" w:eastAsia="仿宋_GB2312" w:cs="Arial"/>
      <w:sz w:val="32"/>
      <w:szCs w:val="32"/>
    </w:rPr>
  </w:style>
  <w:style w:type="paragraph" w:styleId="874" w:customStyle="1">
    <w:name w:val="Body Text(ch)"/>
    <w:basedOn w:val="652"/>
    <w:next w:val="674"/>
    <w:uiPriority w:val="0"/>
    <w:qFormat/>
    <w:pPr>
      <w:spacing w:after="120"/>
    </w:pPr>
    <w:rPr>
      <w:rFonts w:ascii="宋体" w:hAnsi="Arial"/>
      <w:bCs/>
      <w:iCs/>
      <w:szCs w:val="24"/>
    </w:rPr>
  </w:style>
  <w:style w:type="paragraph" w:styleId="875" w:customStyle="1">
    <w:name w:val="标题3"/>
    <w:basedOn w:val="652"/>
    <w:next w:val="652"/>
    <w:uiPriority w:val="0"/>
    <w:qFormat/>
    <w:pPr>
      <w:ind w:firstLine="624"/>
      <w:spacing w:line="590" w:lineRule="atLeast"/>
    </w:pPr>
    <w:rPr>
      <w:rFonts w:ascii="方正黑体_GBK" w:eastAsia="方正黑体_GBK"/>
      <w:sz w:val="32"/>
      <w:szCs w:val="32"/>
    </w:rPr>
  </w:style>
  <w:style w:type="character" w:styleId="876" w:customStyle="1">
    <w:name w:val="标题 5 Char"/>
    <w:link w:val="657"/>
    <w:uiPriority w:val="0"/>
    <w:qFormat/>
    <w:rPr>
      <w:rFonts w:ascii="宋体" w:hAnsi="Times New Roman" w:eastAsia="宋体" w:cs="Times New Roman"/>
      <w:color w:val="000000"/>
      <w:sz w:val="28"/>
      <w:szCs w:val="28"/>
    </w:rPr>
  </w:style>
  <w:style w:type="table" w:styleId="877" w:customStyle="1">
    <w:name w:val="网格型1"/>
    <w:basedOn w:val="878"/>
    <w:uiPriority w:val="0"/>
    <w:qFormat/>
    <w:pPr>
      <w:jc w:val="both"/>
      <w:widowControl w:val="off"/>
    </w:pPr>
    <w:tblPr/>
  </w:style>
  <w:style w:type="table" w:styleId="878" w:customStyle="1">
    <w:name w:val="普通表格1"/>
    <w:uiPriority w:val="99"/>
    <w:unhideWhenUsed/>
    <w:qFormat/>
    <w:tblPr/>
  </w:style>
  <w:style w:type="paragraph" w:styleId="879" w:customStyle="1">
    <w:name w:val=" 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880"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881"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2" w:customStyle="1">
    <w:name w:val="普通 (Web)"/>
    <w:basedOn w:val="652"/>
    <w:uiPriority w:val="0"/>
    <w:qFormat/>
    <w:pPr>
      <w:jc w:val="left"/>
      <w:spacing w:before="100" w:beforeAutospacing="1" w:after="100" w:afterAutospacing="1"/>
      <w:widowControl/>
    </w:pPr>
    <w:rPr>
      <w:rFonts w:ascii="宋体" w:hAnsi="宋体"/>
      <w:sz w:val="24"/>
      <w:szCs w:val="24"/>
    </w:rPr>
  </w:style>
  <w:style w:type="character" w:styleId="883" w:customStyle="1">
    <w:name w:val="批注主题 Char"/>
    <w:link w:val="700"/>
    <w:uiPriority w:val="0"/>
    <w:semiHidden/>
    <w:qFormat/>
    <w:rPr>
      <w:rFonts w:ascii="Times New Roman" w:hAnsi="Times New Roman" w:eastAsia="宋体" w:cs="Times New Roman"/>
      <w:b/>
      <w:bCs/>
      <w:szCs w:val="21"/>
    </w:rPr>
  </w:style>
  <w:style w:type="paragraph" w:styleId="884"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885"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character" w:styleId="886" w:customStyle="1">
    <w:name w:val="正文文本 2 Char"/>
    <w:link w:val="696"/>
    <w:uiPriority w:val="0"/>
    <w:qFormat/>
    <w:rPr>
      <w:rFonts w:ascii="楷体_GB2312" w:hAnsi="Times New Roman" w:eastAsia="楷体_GB2312" w:cs="Times New Roman"/>
      <w:sz w:val="28"/>
      <w:szCs w:val="28"/>
    </w:rPr>
  </w:style>
  <w:style w:type="character" w:styleId="887" w:customStyle="1">
    <w:name w:val="页脚 Char"/>
    <w:link w:val="684"/>
    <w:uiPriority w:val="0"/>
    <w:qFormat/>
    <w:rPr>
      <w:rFonts w:ascii="Times New Roman" w:hAnsi="Times New Roman" w:eastAsia="宋体" w:cs="Times New Roman"/>
      <w:sz w:val="18"/>
      <w:szCs w:val="18"/>
    </w:rPr>
  </w:style>
  <w:style w:type="character" w:styleId="888" w:customStyle="1">
    <w:name w:val="正文文本缩进 3 Char"/>
    <w:link w:val="692"/>
    <w:uiPriority w:val="0"/>
    <w:qFormat/>
    <w:rPr>
      <w:rFonts w:ascii="Arial" w:hAnsi="Arial" w:eastAsia="仿宋_GB2312" w:cs="Arial"/>
      <w:color w:val="ffff00"/>
      <w:sz w:val="32"/>
      <w:szCs w:val="32"/>
    </w:rPr>
  </w:style>
  <w:style w:type="paragraph" w:styleId="889"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character" w:styleId="890" w:customStyle="1">
    <w:name w:val="标题 4 Char"/>
    <w:link w:val="656"/>
    <w:uiPriority w:val="0"/>
    <w:qFormat/>
    <w:rPr>
      <w:rFonts w:ascii="Arial" w:hAnsi="Arial" w:eastAsia="黑体" w:cs="Arial"/>
      <w:b/>
      <w:bCs/>
      <w:sz w:val="28"/>
      <w:szCs w:val="28"/>
    </w:rPr>
  </w:style>
  <w:style w:type="character" w:styleId="891" w:customStyle="1">
    <w:name w:val="列出段落 Char"/>
    <w:link w:val="892"/>
    <w:uiPriority w:val="0"/>
    <w:qFormat/>
    <w:rPr>
      <w:rFonts w:ascii="Calibri" w:hAnsi="Calibri"/>
      <w:sz w:val="24"/>
      <w:szCs w:val="24"/>
      <w:lang w:eastAsia="en-US" w:bidi="en-US"/>
    </w:rPr>
  </w:style>
  <w:style w:type="paragraph" w:styleId="892" w:customStyle="1">
    <w:name w:val="列出段落1"/>
    <w:basedOn w:val="652"/>
    <w:link w:val="891"/>
    <w:uiPriority w:val="0"/>
    <w:qFormat/>
    <w:pPr>
      <w:contextualSpacing/>
      <w:ind w:left="720"/>
      <w:jc w:val="left"/>
      <w:widowControl/>
    </w:pPr>
    <w:rPr>
      <w:rFonts w:ascii="Calibri" w:hAnsi="Calibri" w:eastAsia="宋体" w:cs="Times New Roman"/>
      <w:sz w:val="24"/>
      <w:szCs w:val="24"/>
      <w:lang w:eastAsia="en-US" w:bidi="en-US"/>
    </w:rPr>
  </w:style>
  <w:style w:type="paragraph" w:styleId="893" w:customStyle="1">
    <w:name w:val="4"/>
    <w:basedOn w:val="652"/>
    <w:next w:val="692"/>
    <w:uiPriority w:val="0"/>
    <w:qFormat/>
    <w:pPr>
      <w:ind w:firstLine="420"/>
      <w:spacing w:line="360" w:lineRule="auto"/>
    </w:pPr>
    <w:rPr>
      <w:color w:val="ff0000"/>
      <w:sz w:val="24"/>
      <w:szCs w:val="24"/>
    </w:rPr>
  </w:style>
  <w:style w:type="character" w:styleId="894" w:customStyle="1">
    <w:name w:val="font11"/>
    <w:uiPriority w:val="0"/>
    <w:qFormat/>
    <w:rPr>
      <w:rFonts w:hint="eastAsia" w:ascii="宋体" w:hAnsi="宋体" w:eastAsia="宋体" w:cs="宋体"/>
      <w:color w:val="000000"/>
      <w:sz w:val="21"/>
      <w:szCs w:val="21"/>
      <w:u w:val="none"/>
    </w:rPr>
  </w:style>
  <w:style w:type="paragraph" w:styleId="895" w:customStyle="1">
    <w:name w:val=" Char Char Char Char Char Char Char Char Char Char"/>
    <w:basedOn w:val="652"/>
    <w:uiPriority w:val="0"/>
    <w:qFormat/>
    <w:pPr>
      <w:spacing w:line="360" w:lineRule="auto"/>
    </w:pPr>
    <w:rPr>
      <w:sz w:val="24"/>
      <w:szCs w:val="20"/>
    </w:rPr>
  </w:style>
  <w:style w:type="paragraph" w:styleId="896" w:customStyle="1">
    <w:name w:val="列出段落"/>
    <w:basedOn w:val="652"/>
    <w:uiPriority w:val="0"/>
    <w:qFormat/>
    <w:pPr>
      <w:contextualSpacing/>
      <w:ind w:left="720"/>
      <w:jc w:val="left"/>
      <w:widowControl/>
    </w:pPr>
    <w:rPr>
      <w:rFonts w:ascii="Calibri" w:hAnsi="Calibri"/>
      <w:sz w:val="24"/>
      <w:szCs w:val="24"/>
      <w:lang w:eastAsia="en-US" w:bidi="en-US"/>
    </w:rPr>
  </w:style>
  <w:style w:type="paragraph" w:styleId="897" w:customStyle="1">
    <w:name w:val="纯文本1"/>
    <w:basedOn w:val="652"/>
    <w:uiPriority w:val="0"/>
    <w:qFormat/>
    <w:rPr>
      <w:rFonts w:ascii="宋体" w:hAnsi="Courier New" w:cs="Courier New"/>
    </w:rPr>
  </w:style>
  <w:style w:type="character" w:styleId="898" w:customStyle="1">
    <w:name w:val="正文文本缩进 Char"/>
    <w:link w:val="665"/>
    <w:uiPriority w:val="0"/>
    <w:qFormat/>
    <w:rPr>
      <w:rFonts w:ascii="楷体_GB2312" w:hAnsi="Times New Roman" w:eastAsia="楷体_GB2312" w:cs="Times New Roman"/>
      <w:sz w:val="32"/>
      <w:szCs w:val="32"/>
    </w:rPr>
  </w:style>
  <w:style w:type="paragraph" w:styleId="899" w:customStyle="1">
    <w:name w:val="样式1"/>
    <w:basedOn w:val="652"/>
    <w:uiPriority w:val="0"/>
    <w:qFormat/>
    <w:pPr>
      <w:numPr>
        <w:ilvl w:val="0"/>
        <w:numId w:val="2"/>
      </w:numPr>
      <w:tabs>
        <w:tab w:val="clear" w:pos="709" w:leader="none"/>
      </w:tabs>
    </w:pPr>
    <w:rPr>
      <w:rFonts w:ascii="宋体" w:hAnsi="宋体"/>
    </w:rPr>
  </w:style>
  <w:style w:type="character" w:styleId="900" w:customStyle="1">
    <w:name w:val="正文缩进 Char"/>
    <w:link w:val="667"/>
    <w:uiPriority w:val="0"/>
    <w:qFormat/>
    <w:rPr>
      <w:rFonts w:ascii="Times New Roman" w:hAnsi="Times New Roman" w:eastAsia="宋体" w:cs="Times New Roman"/>
      <w:szCs w:val="21"/>
    </w:rPr>
  </w:style>
  <w:style w:type="paragraph" w:styleId="901" w:customStyle="1">
    <w:name w:val="正文文本1"/>
    <w:basedOn w:val="652"/>
    <w:next w:val="652"/>
    <w:uiPriority w:val="0"/>
    <w:semiHidden/>
    <w:qFormat/>
    <w:rPr>
      <w:rFonts w:ascii="Arial" w:hAnsi="Arial" w:eastAsia="Arial" w:cs="Arial"/>
      <w:sz w:val="21"/>
      <w:szCs w:val="21"/>
      <w:lang w:val="en-US" w:eastAsia="en-US" w:bidi="ar-SA"/>
    </w:rPr>
  </w:style>
  <w:style w:type="character" w:styleId="902" w:customStyle="1">
    <w:name w:val="标题 9 Char"/>
    <w:link w:val="661"/>
    <w:uiPriority w:val="0"/>
    <w:qFormat/>
    <w:rPr>
      <w:rFonts w:ascii="Arial" w:hAnsi="Arial" w:eastAsia="黑体" w:cs="Times New Roman"/>
      <w:szCs w:val="21"/>
    </w:rPr>
  </w:style>
  <w:style w:type="paragraph" w:styleId="903" w:customStyle="1">
    <w:name w:val="Char"/>
    <w:basedOn w:val="652"/>
    <w:uiPriority w:val="0"/>
    <w:qFormat/>
    <w:pPr>
      <w:ind w:firstLine="200"/>
      <w:tabs>
        <w:tab w:val="left" w:pos="360" w:leader="none"/>
      </w:tabs>
    </w:pPr>
    <w:rPr>
      <w:sz w:val="28"/>
      <w:szCs w:val="30"/>
    </w:rPr>
  </w:style>
  <w:style w:type="character" w:styleId="904" w:customStyle="1">
    <w:name w:val="页眉 Char"/>
    <w:link w:val="685"/>
    <w:uiPriority w:val="0"/>
    <w:qFormat/>
    <w:rPr>
      <w:rFonts w:ascii="Times New Roman" w:hAnsi="Times New Roman" w:eastAsia="宋体" w:cs="Times New Roman"/>
      <w:sz w:val="18"/>
      <w:szCs w:val="18"/>
    </w:rPr>
  </w:style>
  <w:style w:type="character" w:styleId="905" w:customStyle="1">
    <w:name w:val="标题 2 Char"/>
    <w:link w:val="654"/>
    <w:uiPriority w:val="0"/>
    <w:qFormat/>
    <w:rPr>
      <w:rFonts w:ascii="Arial" w:hAnsi="Arial" w:eastAsia="幼圆" w:cs="Arial"/>
      <w:b/>
      <w:bCs/>
      <w:sz w:val="44"/>
      <w:szCs w:val="44"/>
    </w:rPr>
  </w:style>
  <w:style w:type="paragraph" w:styleId="906"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907" w:customStyle="1">
    <w:name w:val="font5 Char"/>
    <w:uiPriority w:val="0"/>
    <w:qFormat/>
    <w:rPr>
      <w:rFonts w:ascii="宋体" w:hAnsi="宋体" w:eastAsia="宋体"/>
      <w:sz w:val="28"/>
      <w:szCs w:val="28"/>
      <w:lang w:val="en-US" w:eastAsia="zh-CN" w:bidi="ar-SA"/>
    </w:rPr>
  </w:style>
  <w:style w:type="character" w:styleId="908" w:customStyle="1">
    <w:name w:val="批注文字 Char"/>
    <w:link w:val="672"/>
    <w:uiPriority w:val="0"/>
    <w:semiHidden/>
    <w:qFormat/>
    <w:rPr>
      <w:rFonts w:ascii="Times New Roman" w:hAnsi="Times New Roman" w:eastAsia="宋体" w:cs="Times New Roman"/>
      <w:szCs w:val="21"/>
    </w:rPr>
  </w:style>
  <w:style w:type="character" w:styleId="909" w:customStyle="1">
    <w:name w:val="纯文本 Char"/>
    <w:link w:val="678"/>
    <w:uiPriority w:val="0"/>
    <w:qFormat/>
    <w:rPr>
      <w:rFonts w:ascii="宋体" w:hAnsi="Courier New" w:eastAsia="宋体" w:cs="Courier New"/>
      <w:szCs w:val="21"/>
    </w:rPr>
  </w:style>
  <w:style w:type="character" w:styleId="910" w:customStyle="1">
    <w:name w:val="正文文本 Char"/>
    <w:link w:val="674"/>
    <w:uiPriority w:val="0"/>
    <w:qFormat/>
    <w:rPr>
      <w:rFonts w:ascii="楷体_GB2312" w:hAnsi="Arial" w:eastAsia="楷体_GB2312" w:cs="Times New Roman"/>
      <w:sz w:val="28"/>
      <w:szCs w:val="28"/>
    </w:rPr>
  </w:style>
  <w:style w:type="paragraph" w:styleId="911"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2"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913" w:customStyle="1">
    <w:name w:val="Table Normal"/>
    <w:uiPriority w:val="0"/>
    <w:qFormat/>
    <w:tblPr/>
  </w:style>
  <w:style w:type="character" w:styleId="914" w:customStyle="1">
    <w:name w:val="正文文本 3 Char"/>
    <w:link w:val="673"/>
    <w:uiPriority w:val="0"/>
    <w:qFormat/>
    <w:rPr>
      <w:rFonts w:ascii="仿宋_GB2312" w:hAnsi="Arial" w:eastAsia="仿宋_GB2312" w:cs="Times New Roman"/>
      <w:sz w:val="32"/>
      <w:szCs w:val="32"/>
    </w:rPr>
  </w:style>
  <w:style w:type="paragraph" w:styleId="915"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17" w:customStyle="1">
    <w:name w:val="日期 Char"/>
    <w:link w:val="680"/>
    <w:uiPriority w:val="0"/>
    <w:qFormat/>
    <w:rPr>
      <w:rFonts w:ascii="Times New Roman" w:hAnsi="Times New Roman" w:eastAsia="宋体" w:cs="Times New Roman"/>
      <w:sz w:val="24"/>
      <w:szCs w:val="24"/>
    </w:rPr>
  </w:style>
  <w:style w:type="character" w:styleId="918" w:customStyle="1">
    <w:name w:val="font31"/>
    <w:link w:val="652"/>
    <w:uiPriority w:val="0"/>
    <w:qFormat/>
    <w:rPr>
      <w:rFonts w:ascii="Arial" w:hAnsi="Arial" w:cs="Arial"/>
      <w:color w:val="000000"/>
      <w:sz w:val="21"/>
      <w:szCs w:val="21"/>
      <w:u w:val="none"/>
    </w:rPr>
  </w:style>
  <w:style w:type="character" w:styleId="919" w:customStyle="1">
    <w:name w:val="正文首行缩进 2 Char"/>
    <w:link w:val="664"/>
    <w:uiPriority w:val="0"/>
    <w:qFormat/>
    <w:rPr>
      <w:rFonts w:ascii="宋体" w:hAnsi="宋体" w:eastAsia="宋体" w:cs="Times New Roman"/>
      <w:sz w:val="32"/>
      <w:szCs w:val="20"/>
    </w:rPr>
  </w:style>
  <w:style w:type="paragraph" w:styleId="920" w:customStyle="1">
    <w:name w:val="table_1stline"/>
    <w:basedOn w:val="652"/>
    <w:uiPriority w:val="0"/>
    <w:qFormat/>
    <w:pPr>
      <w:jc w:val="left"/>
      <w:spacing w:before="120"/>
      <w:widowControl/>
    </w:pPr>
    <w:rPr>
      <w:bCs/>
      <w:sz w:val="20"/>
      <w:szCs w:val="20"/>
      <w:lang w:val="de-DE" w:eastAsia="de-DE"/>
    </w:rPr>
  </w:style>
  <w:style w:type="paragraph" w:styleId="921" w:customStyle="1">
    <w:name w:val="修订"/>
    <w:uiPriority w:val="99"/>
    <w:semiHidden/>
    <w:qFormat/>
    <w:rPr>
      <w:rFonts w:hint="default" w:ascii="Times New Roman" w:hAnsi="Times New Roman" w:eastAsia="宋体" w:cs="Times New Roman"/>
      <w:sz w:val="21"/>
      <w:szCs w:val="21"/>
      <w:lang w:val="en-US" w:eastAsia="zh-CN" w:bidi="ar-SA"/>
    </w:rPr>
  </w:style>
  <w:style w:type="character" w:styleId="922" w:customStyle="1">
    <w:name w:val="批注框文本 Char"/>
    <w:link w:val="683"/>
    <w:uiPriority w:val="0"/>
    <w:semiHidden/>
    <w:qFormat/>
    <w:rPr>
      <w:rFonts w:ascii="Times New Roman" w:hAnsi="Times New Roman" w:eastAsia="宋体" w:cs="Times New Roman"/>
      <w:sz w:val="18"/>
      <w:szCs w:val="18"/>
    </w:rPr>
  </w:style>
  <w:style w:type="paragraph" w:styleId="923" w:customStyle="1">
    <w:name w:val="table_lines"/>
    <w:basedOn w:val="652"/>
    <w:uiPriority w:val="0"/>
    <w:qFormat/>
    <w:pPr>
      <w:jc w:val="left"/>
      <w:widowControl/>
    </w:pPr>
    <w:rPr>
      <w:sz w:val="20"/>
      <w:szCs w:val="20"/>
      <w:lang w:val="de-DE" w:eastAsia="de-DE"/>
    </w:rPr>
  </w:style>
  <w:style w:type="paragraph" w:styleId="924" w:customStyle="1">
    <w:name w:val=" Char"/>
    <w:basedOn w:val="671"/>
    <w:uiPriority w:val="0"/>
    <w:qFormat/>
    <w:rPr>
      <w:rFonts w:ascii="Tahoma" w:hAnsi="Tahoma"/>
      <w:sz w:val="24"/>
      <w:szCs w:val="24"/>
    </w:rPr>
  </w:style>
  <w:style w:type="paragraph" w:styleId="925" w:customStyle="1">
    <w:name w:val="附录1"/>
    <w:uiPriority w:val="0"/>
    <w:qFormat/>
    <w:pPr>
      <w:numPr>
        <w:ilvl w:val="0"/>
        <w:numId w:val="3"/>
      </w:numPr>
      <w:spacing w:before="240" w:line="600" w:lineRule="atLeast"/>
      <w:tabs>
        <w:tab w:val="clear" w:pos="907" w:leader="none"/>
      </w:tabs>
    </w:pPr>
    <w:rPr>
      <w:rFonts w:hint="default" w:ascii="Times New Roman" w:hAnsi="Times New Roman" w:eastAsia="宋体" w:cs="Times New Roman"/>
      <w:b/>
      <w:i/>
      <w:sz w:val="28"/>
      <w:szCs w:val="22"/>
      <w:lang w:val="en-US" w:eastAsia="zh-CN" w:bidi="ar-SA"/>
    </w:rPr>
  </w:style>
  <w:style w:type="paragraph" w:styleId="926" w:customStyle="1">
    <w:name w:val="普通正文"/>
    <w:basedOn w:val="652"/>
    <w:uiPriority w:val="0"/>
    <w:qFormat/>
    <w:pPr>
      <w:ind w:firstLine="480"/>
      <w:jc w:val="left"/>
      <w:spacing w:before="120" w:after="120" w:line="360" w:lineRule="auto"/>
    </w:pPr>
    <w:rPr>
      <w:rFonts w:ascii="Arial" w:hAnsi="Arial"/>
      <w:sz w:val="24"/>
      <w:szCs w:val="24"/>
    </w:rPr>
  </w:style>
  <w:style w:type="character" w:styleId="927" w:customStyle="1">
    <w:name w:val="正文首行缩进 Char"/>
    <w:link w:val="701"/>
    <w:uiPriority w:val="0"/>
    <w:qFormat/>
    <w:rPr>
      <w:rFonts w:ascii="仿宋_GB2312" w:hAnsi="Times New Roman" w:eastAsia="仿宋_GB2312" w:cs="Times New Roman"/>
      <w:sz w:val="30"/>
      <w:szCs w:val="30"/>
    </w:rPr>
  </w:style>
  <w:style w:type="character" w:styleId="928" w:customStyle="1">
    <w:name w:val="二级目录 Char"/>
    <w:link w:val="929"/>
    <w:uiPriority w:val="0"/>
    <w:qFormat/>
    <w:rPr>
      <w:b/>
      <w:sz w:val="30"/>
      <w:szCs w:val="28"/>
    </w:rPr>
  </w:style>
  <w:style w:type="paragraph" w:styleId="929" w:customStyle="1">
    <w:name w:val="二级目录"/>
    <w:next w:val="652"/>
    <w:link w:val="928"/>
    <w:uiPriority w:val="0"/>
    <w:qFormat/>
    <w:pPr>
      <w:numPr>
        <w:ilvl w:val="0"/>
        <w:numId w:val="3"/>
      </w:numPr>
      <w:tabs>
        <w:tab w:val="clear" w:pos="907" w:leader="none"/>
      </w:tabs>
      <w:outlineLvl w:val="1"/>
    </w:pPr>
    <w:rPr>
      <w:rFonts w:hint="default" w:ascii="Times New Roman" w:hAnsi="Times New Roman" w:eastAsia="宋体" w:cs="Times New Roman"/>
      <w:b/>
      <w:sz w:val="30"/>
      <w:szCs w:val="28"/>
      <w:lang w:val="en-US" w:eastAsia="zh-CN" w:bidi="ar-SA"/>
    </w:rPr>
  </w:style>
  <w:style w:type="paragraph" w:styleId="930"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character" w:styleId="931" w:customStyle="1">
    <w:name w:val="font01"/>
    <w:uiPriority w:val="0"/>
    <w:qFormat/>
    <w:rPr>
      <w:rFonts w:hint="eastAsia" w:ascii="宋体" w:hAnsi="宋体" w:eastAsia="宋体" w:cs="宋体"/>
      <w:color w:val="000000"/>
      <w:sz w:val="22"/>
      <w:szCs w:val="22"/>
      <w:u w:val="none"/>
    </w:rPr>
  </w:style>
  <w:style w:type="character" w:styleId="932" w:customStyle="1">
    <w:name w:val="标题 1 Char"/>
    <w:link w:val="653"/>
    <w:uiPriority w:val="0"/>
    <w:qFormat/>
    <w:rPr>
      <w:rFonts w:ascii="楷体_GB2312" w:hAnsi="Times New Roman" w:eastAsia="楷体_GB2312" w:cs="Times New Roman"/>
      <w:sz w:val="28"/>
      <w:szCs w:val="28"/>
    </w:rPr>
  </w:style>
  <w:style w:type="character" w:styleId="933" w:customStyle="1">
    <w:name w:val="标题 6 Char"/>
    <w:link w:val="658"/>
    <w:uiPriority w:val="0"/>
    <w:qFormat/>
    <w:rPr>
      <w:rFonts w:ascii="Arial" w:hAnsi="Arial" w:eastAsia="黑体" w:cs="Times New Roman"/>
      <w:b/>
      <w:bCs/>
      <w:sz w:val="24"/>
      <w:szCs w:val="24"/>
    </w:rPr>
  </w:style>
  <w:style w:type="character" w:styleId="934" w:customStyle="1">
    <w:name w:val="标题 7 Char"/>
    <w:link w:val="659"/>
    <w:uiPriority w:val="0"/>
    <w:qFormat/>
    <w:rPr>
      <w:rFonts w:ascii="Times New Roman" w:hAnsi="Times New Roman" w:eastAsia="宋体" w:cs="Times New Roman"/>
      <w:b/>
      <w:bCs/>
      <w:sz w:val="24"/>
      <w:szCs w:val="24"/>
    </w:rPr>
  </w:style>
  <w:style w:type="paragraph" w:styleId="935" w:customStyle="1">
    <w:name w:val="索引 4111"/>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7" w:customStyle="1">
    <w:name w:val="正文文本 211"/>
    <w:basedOn w:val="652"/>
    <w:uiPriority w:val="99"/>
    <w:qFormat/>
    <w:pPr>
      <w:jc w:val="center"/>
    </w:pPr>
    <w:rPr>
      <w:b/>
      <w:bCs/>
      <w:sz w:val="20"/>
      <w:szCs w:val="20"/>
    </w:rPr>
  </w:style>
  <w:style w:type="paragraph" w:styleId="938"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939" w:customStyle="1">
    <w:name w:val="纯文本11"/>
    <w:basedOn w:val="652"/>
    <w:uiPriority w:val="0"/>
    <w:qFormat/>
    <w:rPr>
      <w:rFonts w:ascii="宋体" w:hAnsi="Courier New" w:cs="Times New Roman"/>
      <w:sz w:val="20"/>
    </w:rPr>
  </w:style>
  <w:style w:type="paragraph" w:styleId="940" w:customStyle="1">
    <w:name w:val="正文缩进1"/>
    <w:basedOn w:val="652"/>
    <w:uiPriority w:val="0"/>
    <w:qFormat/>
    <w:pPr>
      <w:ind w:firstLine="420"/>
    </w:pPr>
    <w:rPr>
      <w:rFonts w:cs="Times New Roman"/>
      <w:sz w:val="20"/>
    </w:rPr>
  </w:style>
  <w:style w:type="paragraph" w:styleId="941" w:customStyle="1">
    <w:name w:val="普通(网站)1"/>
    <w:basedOn w:val="652"/>
    <w:uiPriority w:val="99"/>
    <w:qFormat/>
    <w:pPr>
      <w:jc w:val="left"/>
      <w:spacing w:before="100" w:beforeAutospacing="1" w:after="100" w:afterAutospacing="1"/>
      <w:widowControl/>
    </w:pPr>
    <w:rPr>
      <w:rFonts w:ascii="宋体" w:hAnsi="宋体" w:cs="宋体"/>
      <w:sz w:val="24"/>
      <w:szCs w:val="24"/>
    </w:rPr>
  </w:style>
  <w:style w:type="numbering" w:styleId="10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zwb133</dc:creator>
  <cp:lastModifiedBy>尹慧雯</cp:lastModifiedBy>
  <cp:revision>6</cp:revision>
  <dcterms:created xsi:type="dcterms:W3CDTF">2025-06-08T20:52:00Z</dcterms:created>
  <dcterms:modified xsi:type="dcterms:W3CDTF">2026-06-08T01:50:23Z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eyJoZGlkIjoiM2I4ZDcxZGM1NDI2Njk0YzVkNjYzZDMxYzA3NTgyZmYiLCJ1c2VySWQiOiI2NjkwNjM5MDIifQ==</vt:lpwstr>
  </property>
  <property fmtid="{D5CDD505-2E9C-101B-9397-08002B2CF9AE}" pid="3" name="KSOProductBuildVer">
    <vt:lpwstr>2052-12.1.0.26375</vt:lpwstr>
  </property>
  <property fmtid="{D5CDD505-2E9C-101B-9397-08002B2CF9AE}" pid="4" name="ICV">
    <vt:lpwstr>AC66FFCC167F479A95E6AB8C08914ED2_13</vt:lpwstr>
  </property>
</Properties>
</file>