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bCs/>
          <w:sz w:val="52"/>
          <w:szCs w:val="52"/>
        </w:rPr>
        <w:t xml:space="preserve">             </w:t>
      </w:r>
      <w:r>
        <w:rPr>
          <w:rFonts w:ascii="宋体" w:hAnsi="宋体"/>
          <w:b/>
          <w:bCs/>
          <w:sz w:val="52"/>
          <w:szCs w:val="52"/>
        </w:rPr>
        <mc:AlternateContent>
          <mc:Choice Requires="wpg">
            <w:drawing>
              <wp:inline xmlns:wp="http://schemas.openxmlformats.org/drawingml/2006/wordprocessingDrawing" distT="0" distB="0" distL="0" distR="0">
                <wp:extent cx="1847850" cy="800100"/>
                <wp:effectExtent l="0" t="0" r="0" b="0"/>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不锈钢牌子2111副本"/>
                        <pic:cNvPicPr>
                          <a:picLocks noChangeAspect="1"/>
                        </pic:cNvPicPr>
                        <pic:nvPr/>
                      </pic:nvPicPr>
                      <pic:blipFill>
                        <a:blip r:embed="rId15"/>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63.0pt;mso-wrap-distance-left:0.0pt;mso-wrap-distance-top:0.0pt;mso-wrap-distance-right:0.0pt;mso-wrap-distance-bottom:0.0pt;" stroked="f">
                <v:path textboxrect="0,0,0,0"/>
                <v:imagedata r:id="rId15" o:title=""/>
              </v:shape>
            </w:pict>
          </mc:Fallback>
        </mc:AlternateContent>
      </w:r>
      <w:r/>
    </w:p>
    <w:p>
      <w:pPr>
        <w:ind w:right="-210"/>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72"/>
          <w:szCs w:val="72"/>
        </w:rPr>
      </w:pPr>
      <w:r>
        <w:rPr>
          <w:rFonts w:hint="eastAsia" w:ascii="宋体" w:hAnsi="宋体" w:cs="Arial"/>
          <w:b/>
          <w:bCs/>
          <w:sz w:val="72"/>
          <w:szCs w:val="72"/>
        </w:rPr>
        <w:t xml:space="preserve">昆山市政府采购</w:t>
      </w:r>
      <w:r/>
    </w:p>
    <w:p>
      <w:pPr>
        <w:jc w:val="center"/>
        <w:spacing w:line="480" w:lineRule="auto"/>
        <w:rPr>
          <w:rFonts w:hint="eastAsia" w:ascii="宋体" w:hAnsi="宋体" w:cs="Arial"/>
          <w:b/>
          <w:bCs/>
          <w:sz w:val="52"/>
          <w:szCs w:val="52"/>
        </w:rPr>
      </w:pPr>
      <w:r>
        <w:rPr>
          <w:rFonts w:hint="eastAsia" w:ascii="宋体" w:hAnsi="宋体" w:cs="Arial"/>
          <w:b/>
          <w:bCs/>
          <w:sz w:val="72"/>
          <w:szCs w:val="72"/>
        </w:rPr>
        <w:t xml:space="preserve">公开招标文件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JSZC-320583-KSXJ-G2026-0008</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昆山市卫生健康委员会</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昆山市公共卫生中心</w:t>
            </w:r>
            <w:r>
              <w:rPr>
                <w:rFonts w:hint="eastAsia" w:ascii="宋体" w:hAnsi="宋体" w:cs="Arial"/>
                <w:sz w:val="28"/>
                <w:szCs w:val="28"/>
              </w:rPr>
              <w:t xml:space="preserve">食堂食材配送</w:t>
            </w:r>
            <w:r>
              <w:rPr>
                <w:rFonts w:hint="eastAsia" w:ascii="宋体" w:hAnsi="宋体" w:cs="Arial"/>
                <w:sz w:val="28"/>
                <w:szCs w:val="28"/>
              </w:rPr>
              <w:t xml:space="preserve">项目</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昆山欣杰项目管理</w:t>
      </w:r>
      <w:r>
        <w:rPr>
          <w:rFonts w:hint="eastAsia" w:ascii="宋体" w:hAnsi="宋体" w:cs="Arial"/>
          <w:sz w:val="28"/>
          <w:szCs w:val="28"/>
        </w:rPr>
        <w:t xml:space="preserve">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sz w:val="24"/>
        </w:rPr>
        <w:t xml:space="preserve"> </w:t>
      </w:r>
      <w:r/>
    </w:p>
    <w:p>
      <w:pPr>
        <w:pStyle w:val="1369"/>
        <w:jc w:val="center"/>
        <w:rPr>
          <w:color w:val="auto"/>
          <w:sz w:val="44"/>
          <w:szCs w:val="44"/>
        </w:rPr>
      </w:pPr>
      <w:r/>
      <w:bookmarkStart w:id="0" w:name="_Toc90641686"/>
      <w:r/>
      <w:bookmarkStart w:id="1" w:name="_Toc359921167"/>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 </w:t>
      </w:r>
      <w:r>
        <w:rPr>
          <w:color w:val="auto"/>
          <w:sz w:val="44"/>
          <w:szCs w:val="44"/>
          <w:lang w:val="zh-CN"/>
        </w:rPr>
        <w:t xml:space="preserve">录</w:t>
      </w:r>
      <w:r/>
    </w:p>
    <w:p>
      <w:pPr>
        <w:pStyle w:val="802"/>
        <w:tabs>
          <w:tab w:val="clear" w:pos="8296" w:leader="none"/>
          <w:tab w:val="right" w:pos="9355" w:leader="dot"/>
        </w:tabs>
        <w:rPr>
          <w:rFonts w:hint="eastAsia" w:ascii="等线" w:hAnsi="等线" w:eastAsia="等线"/>
          <w:b w:val="0"/>
          <w:sz w:val="22"/>
        </w:rPr>
      </w:pPr>
      <w:r>
        <w:rPr>
          <w:szCs w:val="21"/>
        </w:rPr>
        <w:fldChar w:fldCharType="begin"/>
      </w:r>
      <w:r>
        <w:rPr>
          <w:szCs w:val="21"/>
        </w:rPr>
        <w:instrText xml:space="preserve"> TOC \o "1-3" \h \z \u </w:instrText>
      </w:r>
      <w:r>
        <w:rPr>
          <w:szCs w:val="21"/>
        </w:rPr>
        <w:fldChar w:fldCharType="separate"/>
      </w:r>
      <w:hyperlink w:tooltip="#_Toc228443432" w:anchor="_Toc228443432" w:history="1">
        <w:r>
          <w:rPr>
            <w:rStyle w:val="865"/>
            <w:rFonts w:hint="eastAsia"/>
            <w:color w:val="auto"/>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_Toc228443432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33" w:anchor="_Toc228443433" w:history="1">
        <w:r>
          <w:rPr>
            <w:rStyle w:val="865"/>
            <w:rFonts w:hint="eastAsia"/>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_Toc228443433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6</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34" w:anchor="_Toc228443434" w:history="1">
        <w:r>
          <w:rPr>
            <w:rStyle w:val="865"/>
            <w:rFonts w:hint="eastAsia"/>
            <w:color w:val="auto"/>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_Toc228443434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16</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5" w:anchor="_Toc228443435" w:history="1">
        <w:r>
          <w:rPr>
            <w:rStyle w:val="865"/>
            <w:rFonts w:hint="eastAsia" w:ascii="宋体"/>
            <w:color w:val="auto"/>
            <w:lang w:val="zh-CN"/>
          </w:rPr>
          <w:t xml:space="preserve">格式</w:t>
        </w:r>
        <w:r>
          <w:rPr>
            <w:rStyle w:val="865"/>
            <w:rFonts w:hint="eastAsia" w:ascii="宋体"/>
            <w:color w:val="auto"/>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_Toc228443435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17</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6" w:anchor="_Toc228443436" w:history="1">
        <w:r>
          <w:rPr>
            <w:rStyle w:val="865"/>
            <w:rFonts w:hint="eastAsia" w:ascii="宋体"/>
            <w:color w:val="auto"/>
            <w:lang w:val="zh-CN"/>
          </w:rPr>
          <w:t xml:space="preserve">格式</w:t>
        </w:r>
        <w:r>
          <w:rPr>
            <w:rStyle w:val="865"/>
            <w:rFonts w:hint="eastAsia" w:ascii="宋体"/>
            <w:color w:val="auto"/>
          </w:rPr>
          <w:t xml:space="preserve">2、投标承诺函</w:t>
        </w:r>
        <w:r>
          <w:rPr>
            <w:rFonts w:hint="eastAsia"/>
          </w:rPr>
          <w:tab/>
        </w:r>
        <w:r>
          <w:rPr>
            <w:rFonts w:hint="eastAsia"/>
          </w:rPr>
          <w:fldChar w:fldCharType="begin"/>
        </w:r>
        <w:r>
          <w:rPr>
            <w:rFonts w:hint="eastAsia"/>
          </w:rPr>
          <w:instrText xml:space="preserve"> </w:instrText>
        </w:r>
        <w:r>
          <w:instrText xml:space="preserve">PAGEREF _Toc228443436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18</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7" w:anchor="_Toc228443437" w:history="1">
        <w:r>
          <w:rPr>
            <w:rStyle w:val="865"/>
            <w:rFonts w:hint="eastAsia" w:ascii="宋体"/>
            <w:color w:val="auto"/>
            <w:lang w:val="zh-CN"/>
          </w:rPr>
          <w:t xml:space="preserve">格式</w:t>
        </w:r>
        <w:r>
          <w:rPr>
            <w:rStyle w:val="865"/>
            <w:rFonts w:hint="eastAsia" w:ascii="宋体"/>
            <w:color w:val="auto"/>
          </w:rPr>
          <w:t xml:space="preserve">3</w:t>
        </w:r>
        <w:r>
          <w:rPr>
            <w:rStyle w:val="865"/>
            <w:rFonts w:hint="eastAsia" w:ascii="宋体"/>
            <w:color w:val="auto"/>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_Toc228443437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19</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8" w:anchor="_Toc228443438" w:history="1">
        <w:r>
          <w:rPr>
            <w:rStyle w:val="865"/>
            <w:rFonts w:hint="eastAsia" w:ascii="宋体"/>
            <w:color w:val="auto"/>
          </w:rPr>
          <w:t xml:space="preserve">格式4、</w:t>
        </w:r>
        <w:r>
          <w:rPr>
            <w:rStyle w:val="865"/>
            <w:rFonts w:hint="eastAsia" w:ascii="宋体"/>
            <w:color w:val="auto"/>
            <w:lang w:val="zh-CN"/>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_Toc228443438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20</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9" w:anchor="_Toc228443439" w:history="1">
        <w:r>
          <w:rPr>
            <w:rStyle w:val="865"/>
            <w:rFonts w:hint="eastAsia" w:ascii="宋体"/>
            <w:color w:val="auto"/>
          </w:rPr>
          <w:t xml:space="preserve">格式5、</w:t>
        </w:r>
        <w:r>
          <w:rPr>
            <w:rStyle w:val="865"/>
            <w:rFonts w:hint="eastAsia"/>
            <w:color w:val="auto"/>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_Toc228443439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23</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0" w:anchor="_Toc228443440" w:history="1">
        <w:r>
          <w:rPr>
            <w:rStyle w:val="865"/>
            <w:rFonts w:hint="eastAsia" w:ascii="宋体"/>
            <w:color w:val="auto"/>
            <w:lang w:val="zh-CN"/>
          </w:rPr>
          <w:t xml:space="preserve">格式</w:t>
        </w:r>
        <w:r>
          <w:rPr>
            <w:rStyle w:val="865"/>
            <w:rFonts w:hint="eastAsia" w:ascii="宋体"/>
            <w:color w:val="auto"/>
          </w:rPr>
          <w:t xml:space="preserve">6、开标一览表</w:t>
        </w:r>
        <w:r>
          <w:rPr>
            <w:rFonts w:hint="eastAsia"/>
          </w:rPr>
          <w:tab/>
        </w:r>
        <w:r>
          <w:rPr>
            <w:rFonts w:hint="eastAsia"/>
          </w:rPr>
          <w:fldChar w:fldCharType="begin"/>
        </w:r>
        <w:r>
          <w:rPr>
            <w:rFonts w:hint="eastAsia"/>
          </w:rPr>
          <w:instrText xml:space="preserve"> </w:instrText>
        </w:r>
        <w:r>
          <w:instrText xml:space="preserve">PAGEREF _Toc228443440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24</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1" w:anchor="_Toc228443441" w:history="1">
        <w:r>
          <w:rPr>
            <w:rStyle w:val="865"/>
            <w:rFonts w:hint="eastAsia" w:ascii="宋体"/>
            <w:color w:val="auto"/>
            <w:lang w:val="zh-CN"/>
          </w:rPr>
          <w:t xml:space="preserve">格式7、报价明细表</w:t>
        </w:r>
        <w:r>
          <w:rPr>
            <w:rFonts w:hint="eastAsia"/>
          </w:rPr>
          <w:tab/>
        </w:r>
        <w:r>
          <w:rPr>
            <w:rFonts w:hint="eastAsia"/>
          </w:rPr>
          <w:fldChar w:fldCharType="begin"/>
        </w:r>
        <w:r>
          <w:rPr>
            <w:rFonts w:hint="eastAsia"/>
          </w:rPr>
          <w:instrText xml:space="preserve"> </w:instrText>
        </w:r>
        <w:r>
          <w:instrText xml:space="preserve">PAGEREF _Toc228443441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25</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2" w:anchor="_Toc228443442" w:history="1">
        <w:r>
          <w:rPr>
            <w:rStyle w:val="865"/>
            <w:rFonts w:hint="eastAsia" w:ascii="宋体" w:cs="宋体"/>
            <w:color w:val="auto"/>
          </w:rPr>
          <w:t xml:space="preserve">格式8、偏离表</w:t>
        </w:r>
        <w:r>
          <w:rPr>
            <w:rFonts w:hint="eastAsia"/>
          </w:rPr>
          <w:tab/>
        </w:r>
        <w:r>
          <w:rPr>
            <w:rFonts w:hint="eastAsia"/>
          </w:rPr>
          <w:fldChar w:fldCharType="begin"/>
        </w:r>
        <w:r>
          <w:rPr>
            <w:rFonts w:hint="eastAsia"/>
          </w:rPr>
          <w:instrText xml:space="preserve"> </w:instrText>
        </w:r>
        <w:r>
          <w:instrText xml:space="preserve">PAGEREF _Toc228443442 \h</w:instrText>
        </w:r>
        <w:r>
          <w:rPr>
            <w:rFonts w:hint="eastAsia"/>
          </w:rPr>
          <w:instrText xml:space="preserve"> </w:instrText>
        </w:r>
        <w:r>
          <w:rPr>
            <w:rFonts w:hint="eastAsia"/>
          </w:rPr>
        </w:r>
        <w:r>
          <w:rPr>
            <w:rFonts w:hint="eastAsia"/>
          </w:rPr>
          <w:fldChar w:fldCharType="separate"/>
        </w:r>
        <w:r>
          <w:rPr>
            <w:rStyle w:val="865"/>
            <w:rFonts w:hint="eastAsia" w:ascii="宋体" w:cs="宋体"/>
            <w:color w:val="auto"/>
          </w:rPr>
          <w:t xml:space="preserve">26</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3" w:anchor="_Toc228443443" w:history="1">
        <w:r>
          <w:rPr>
            <w:rStyle w:val="865"/>
            <w:rFonts w:hint="eastAsia" w:ascii="宋体"/>
            <w:color w:val="auto"/>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_Toc228443443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27</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4" w:anchor="_Toc228443444" w:history="1">
        <w:r>
          <w:rPr>
            <w:rStyle w:val="865"/>
            <w:rFonts w:hint="eastAsia" w:ascii="宋体"/>
            <w:color w:val="auto"/>
            <w:lang w:val="zh-CN"/>
          </w:rPr>
          <w:t xml:space="preserve">格式</w:t>
        </w:r>
        <w:r>
          <w:rPr>
            <w:rStyle w:val="865"/>
            <w:rFonts w:hint="eastAsia" w:ascii="宋体"/>
            <w:color w:val="auto"/>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_Toc228443444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28</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5" w:anchor="_Toc228443445" w:history="1">
        <w:r>
          <w:rPr>
            <w:rStyle w:val="865"/>
            <w:rFonts w:hint="eastAsia" w:ascii="宋体"/>
            <w:color w:val="auto"/>
          </w:rPr>
          <w:t xml:space="preserve">格式11、</w:t>
        </w:r>
        <w:r>
          <w:rPr>
            <w:rStyle w:val="865"/>
            <w:rFonts w:hint="eastAsia"/>
            <w:color w:val="auto"/>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_Toc228443445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29</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6" w:anchor="_Toc228443446" w:history="1">
        <w:r>
          <w:rPr>
            <w:rStyle w:val="865"/>
            <w:rFonts w:hint="eastAsia"/>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_Toc228443446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30</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7" w:anchor="_Toc228443447" w:history="1">
        <w:r>
          <w:rPr>
            <w:rStyle w:val="865"/>
            <w:rFonts w:hint="eastAsia"/>
            <w:color w:val="auto"/>
          </w:rPr>
          <w:t xml:space="preserve">第五章  合同文本</w:t>
        </w:r>
        <w:r>
          <w:rPr>
            <w:rFonts w:hint="eastAsia"/>
          </w:rPr>
          <w:tab/>
        </w:r>
        <w:r>
          <w:rPr>
            <w:rFonts w:hint="eastAsia"/>
          </w:rPr>
          <w:fldChar w:fldCharType="begin"/>
        </w:r>
        <w:r>
          <w:rPr>
            <w:rFonts w:hint="eastAsia"/>
          </w:rPr>
          <w:instrText xml:space="preserve"> </w:instrText>
        </w:r>
        <w:r>
          <w:instrText xml:space="preserve">PAGEREF _Toc228443447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30</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8" w:anchor="_Toc228443448" w:history="1">
        <w:r>
          <w:rPr>
            <w:rStyle w:val="865"/>
            <w:rFonts w:hint="eastAsia"/>
            <w:color w:val="auto"/>
          </w:rPr>
          <w:t xml:space="preserve">第六章  评标方法、评分标准</w:t>
        </w:r>
        <w:r>
          <w:rPr>
            <w:rFonts w:hint="eastAsia"/>
          </w:rPr>
          <w:tab/>
        </w:r>
        <w:r>
          <w:rPr>
            <w:rFonts w:hint="eastAsia"/>
          </w:rPr>
          <w:fldChar w:fldCharType="begin"/>
        </w:r>
        <w:r>
          <w:rPr>
            <w:rFonts w:hint="eastAsia"/>
          </w:rPr>
          <w:instrText xml:space="preserve"> </w:instrText>
        </w:r>
        <w:r>
          <w:instrText xml:space="preserve">PAGEREF _Toc228443448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36</w:t>
        </w:r>
        <w:r>
          <w:rPr>
            <w:rFonts w:hint="eastAsia"/>
          </w:rPr>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77"/>
        <w:rPr>
          <w:rFonts w:hint="eastAsia"/>
          <w:sz w:val="24"/>
          <w:szCs w:val="24"/>
        </w:rPr>
      </w:pPr>
      <w:r>
        <w:rPr>
          <w:rFonts w:ascii="Times New Roman" w:hAnsi="Times New Roman"/>
          <w:lang w:val="zh-CN"/>
        </w:rPr>
        <w:br w:type="page" w:clear="all"/>
      </w:r>
      <w:bookmarkStart w:id="2" w:name="_Toc359921166"/>
      <w:r/>
      <w:bookmarkStart w:id="3" w:name="_Toc228443432"/>
      <w:r/>
      <w:bookmarkStart w:id="4" w:name="_Toc134091565"/>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昆山市公共卫生中心</w:t>
            </w:r>
            <w:r>
              <w:rPr>
                <w:rFonts w:hint="eastAsia" w:ascii="宋体" w:hAnsi="宋体"/>
                <w:szCs w:val="21"/>
              </w:rPr>
              <w:t xml:space="preserve">食堂食材配送</w:t>
            </w:r>
            <w:r>
              <w:rPr>
                <w:rFonts w:hint="eastAsia" w:ascii="宋体" w:hAnsi="宋体"/>
                <w:szCs w:val="21"/>
              </w:rPr>
              <w:t xml:space="preserve">项目招标项目的潜在投标人应在“苏</w:t>
            </w:r>
            <w:r>
              <w:rPr>
                <w:rFonts w:hint="eastAsia" w:ascii="宋体" w:hAnsi="宋体"/>
                <w:szCs w:val="21"/>
              </w:rPr>
              <w:t xml:space="preserve">采云</w:t>
            </w:r>
            <w:r>
              <w:rPr>
                <w:rFonts w:hint="eastAsia" w:ascii="宋体" w:hAnsi="宋体"/>
                <w:szCs w:val="21"/>
              </w:rPr>
              <w:t xml:space="preserve">”自行下载获取招标文件，并于2026年07月21日09:30分（北京时间）前递交投标文件。</w:t>
            </w:r>
            <w:r/>
          </w:p>
        </w:tc>
      </w:tr>
    </w:tbl>
    <w:p>
      <w:pPr>
        <w:ind w:firstLine="420"/>
        <w:jc w:val="left"/>
        <w:spacing w:line="360" w:lineRule="auto"/>
        <w:rPr>
          <w:rFonts w:hint="eastAsia" w:ascii="宋体" w:hAnsi="宋体"/>
          <w:szCs w:val="21"/>
        </w:rPr>
      </w:pPr>
      <w:r/>
      <w:bookmarkStart w:id="5" w:name="_Toc35393621"/>
      <w:r/>
      <w:bookmarkStart w:id="6" w:name="_Toc28359002"/>
      <w:r/>
      <w:bookmarkEnd w:id="5"/>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1.项目编号：JSZC-320583-KSXJ-G2026-0008</w:t>
      </w:r>
      <w:r/>
    </w:p>
    <w:p>
      <w:pPr>
        <w:ind w:firstLine="420"/>
        <w:jc w:val="left"/>
        <w:spacing w:line="360" w:lineRule="auto"/>
        <w:rPr>
          <w:rFonts w:hint="eastAsia" w:ascii="宋体" w:hAnsi="宋体"/>
          <w:szCs w:val="21"/>
        </w:rPr>
      </w:pPr>
      <w:r>
        <w:rPr>
          <w:rFonts w:hint="eastAsia" w:ascii="宋体" w:hAnsi="宋体"/>
          <w:szCs w:val="21"/>
        </w:rPr>
        <w:t xml:space="preserve">2.项目名称：昆山市公共卫生中心</w:t>
      </w:r>
      <w:r>
        <w:rPr>
          <w:rFonts w:hint="eastAsia" w:ascii="宋体" w:hAnsi="宋体"/>
          <w:szCs w:val="21"/>
        </w:rPr>
        <w:t xml:space="preserve">食堂食材配送</w:t>
      </w:r>
      <w:r>
        <w:rPr>
          <w:rFonts w:hint="eastAsia" w:ascii="宋体" w:hAnsi="宋体"/>
          <w:szCs w:val="21"/>
        </w:rPr>
        <w:t xml:space="preserve">项目</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肆佰柒拾伍万贰仟</w:t>
      </w:r>
      <w:r>
        <w:rPr>
          <w:rFonts w:hint="eastAsia" w:ascii="宋体" w:hAnsi="宋体"/>
          <w:szCs w:val="21"/>
        </w:rPr>
        <w:t xml:space="preserve">元整（¥4752000.00元）</w:t>
      </w:r>
      <w:r/>
    </w:p>
    <w:p>
      <w:pPr>
        <w:ind w:firstLine="420"/>
        <w:spacing w:line="360" w:lineRule="auto"/>
        <w:rPr>
          <w:rFonts w:hint="eastAsia" w:ascii="宋体" w:hAnsi="宋体"/>
          <w:szCs w:val="21"/>
        </w:rPr>
      </w:pPr>
      <w:r>
        <w:rPr>
          <w:rFonts w:hint="eastAsia" w:ascii="宋体" w:hAnsi="宋体"/>
          <w:szCs w:val="21"/>
        </w:rPr>
        <w:t xml:space="preserve">4.采购需求：昆山市公共卫生中心</w:t>
      </w:r>
      <w:r>
        <w:rPr>
          <w:rFonts w:hint="eastAsia" w:ascii="宋体" w:hAnsi="宋体"/>
          <w:szCs w:val="21"/>
        </w:rPr>
        <w:t xml:space="preserve">食堂食材配送</w:t>
      </w:r>
      <w:r>
        <w:rPr>
          <w:rFonts w:hint="eastAsia" w:ascii="宋体" w:hAnsi="宋体"/>
          <w:szCs w:val="21"/>
        </w:rPr>
        <w:t xml:space="preserve">项目，服务期二年（具体日期按照合同约定）。</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cs="宋体"/>
          <w:szCs w:val="21"/>
        </w:rPr>
        <w:t xml:space="preserve">合同履行期限：2年</w:t>
      </w:r>
      <w:r/>
    </w:p>
    <w:p>
      <w:pPr>
        <w:ind w:firstLine="420"/>
        <w:spacing w:line="360" w:lineRule="auto"/>
        <w:rPr>
          <w:rFonts w:hint="eastAsia" w:ascii="宋体" w:hAnsi="宋体"/>
          <w:szCs w:val="21"/>
        </w:rPr>
      </w:pPr>
      <w:r>
        <w:rPr>
          <w:rFonts w:hint="eastAsia" w:ascii="宋体" w:hAnsi="宋体"/>
          <w:szCs w:val="21"/>
        </w:rPr>
        <w:t xml:space="preserve">6.本项目不接受联合体投标</w:t>
      </w:r>
      <w:r/>
    </w:p>
    <w:p>
      <w:pPr>
        <w:ind w:firstLine="420"/>
        <w:spacing w:line="360" w:lineRule="auto"/>
        <w:rPr>
          <w:rFonts w:hint="eastAsia" w:ascii="宋体" w:hAnsi="宋体"/>
          <w:szCs w:val="21"/>
        </w:rPr>
      </w:pPr>
      <w:r/>
      <w:bookmarkStart w:id="7" w:name="_Toc28359080"/>
      <w:r/>
      <w:bookmarkEnd w:id="6"/>
      <w:r>
        <w:rPr>
          <w:rFonts w:hint="eastAsia" w:ascii="宋体" w:hAnsi="宋体"/>
          <w:szCs w:val="21"/>
        </w:rPr>
        <w:t xml:space="preserve">二、申请人的资格要求：</w:t>
      </w:r>
      <w:bookmarkStart w:id="8" w:name="_Toc28359004"/>
      <w:r/>
      <w:bookmarkEnd w:id="7"/>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所属行业为：批发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9" w:name="_Toc35393792"/>
      <w:r/>
      <w:bookmarkEnd w:id="8"/>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2.具有有效期内的《食品经营许可证》。</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0" w:name="_Toc28359005"/>
      <w:r/>
      <w:bookmarkEnd w:id="9"/>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1" w:name="_Toc35393794"/>
      <w:r/>
      <w:bookmarkStart w:id="12" w:name="_Toc35393625"/>
      <w:r/>
      <w:bookmarkEnd w:id="10"/>
      <w:r/>
      <w:bookmarkEnd w:id="11"/>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1.提交投标文件截止时间：2026年07月21日09:30（北京时间）；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2.远程开标时间：2026年07月21日09:30（北京时间）；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shd w:val="clear" w:color="auto" w:fill="ffffff"/>
        </w:rPr>
        <w:t xml:space="preserve">“苏</w:t>
      </w:r>
      <w:r>
        <w:rPr>
          <w:rFonts w:hint="eastAsia" w:ascii="宋体" w:hAnsi="宋体"/>
          <w:shd w:val="clear" w:color="auto" w:fill="ffffff"/>
        </w:rPr>
        <w:t xml:space="preserve">采云</w:t>
      </w:r>
      <w:r>
        <w:rPr>
          <w:rFonts w:hint="eastAsia" w:ascii="宋体" w:hAnsi="宋体"/>
          <w:shd w:val="clear" w:color="auto" w:fill="ffffff"/>
        </w:rPr>
        <w:t xml:space="preserve">”系统（网址：</w:t>
      </w:r>
      <w:r>
        <w:fldChar w:fldCharType="begin"/>
      </w:r>
      <w:r>
        <w:instrText xml:space="preserve">HYPERLINK "http://jszfcg.jsczt.cn/"</w:instrText>
      </w:r>
      <w:r>
        <w:fldChar w:fldCharType="separate"/>
      </w:r>
      <w:r>
        <w:rPr>
          <w:rStyle w:val="1094"/>
          <w:rFonts w:hint="eastAsia" w:ascii="宋体" w:hAnsi="宋体"/>
          <w:color w:val="auto"/>
          <w:shd w:val="clear" w:color="auto" w:fill="ffffff"/>
        </w:rPr>
        <w:t xml:space="preserve">http://jszfcg.jsczt.cn/</w:t>
      </w:r>
      <w:r>
        <w:fldChar w:fldCharType="end"/>
      </w:r>
      <w:r>
        <w:rPr>
          <w:rFonts w:hint="eastAsia" w:ascii="宋体" w:hAnsi="宋体"/>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w:t>
      </w:r>
      <w:r>
        <w:rPr>
          <w:rFonts w:hint="eastAsia" w:ascii="宋体" w:hAnsi="宋体"/>
          <w:szCs w:val="21"/>
        </w:rPr>
        <w:t xml:space="preserve">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rPr>
          <w:rFonts w:hint="eastAsia" w:ascii="宋体" w:hAnsi="宋体"/>
          <w:szCs w:val="21"/>
        </w:rPr>
      </w:pPr>
      <w:r/>
      <w:bookmarkStart w:id="13" w:name="_Toc35393626"/>
      <w:r/>
      <w:bookmarkStart w:id="14" w:name="_Toc28359085"/>
      <w:r/>
      <w:bookmarkEnd w:id="12"/>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5" w:name="_Toc35393796"/>
      <w:r/>
      <w:bookmarkEnd w:id="13"/>
      <w:r/>
      <w:bookmarkEnd w:id="15"/>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”系统下的政务CA证书全省通用。苏州现场办理地址：苏州市高新区邓尉路105号狮山科技馆一楼服务大厅，咨询电话：0512-65737699。</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w:t>
      </w:r>
      <w:hyperlink r:id="rId17" w:tooltip="https://czju.suzhou.gov.cn/zfcg/html/content/20231220161910031.shtml" w:history="1">
        <w:r>
          <w:rPr>
            <w:rStyle w:val="1094"/>
            <w:rFonts w:ascii="宋体" w:hAnsi="宋体"/>
            <w:color w:val="auto"/>
            <w:szCs w:val="21"/>
          </w:rPr>
          <w:t xml:space="preserve">https://czju.suzhou.gov.cn/zfcg/html/content/20231220161910031.shtml</w:t>
        </w:r>
      </w:hyperlink>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4.远程开标支持计算机端，投标人可根据“</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r>
        <w:rPr>
          <w:rFonts w:ascii="宋体" w:hAnsi="宋体"/>
          <w:szCs w:val="21"/>
        </w:rPr>
        <w:t xml:space="preserve">进行操作。</w:t>
      </w:r>
      <w:r/>
    </w:p>
    <w:p>
      <w:pPr>
        <w:ind w:firstLine="420"/>
        <w:jc w:val="left"/>
        <w:spacing w:line="360" w:lineRule="auto"/>
        <w:rPr>
          <w:rFonts w:hint="eastAsia" w:ascii="宋体" w:hAnsi="宋体"/>
          <w:szCs w:val="21"/>
        </w:rPr>
      </w:pPr>
      <w:r>
        <w:rPr>
          <w:rFonts w:ascii="宋体" w:hAnsi="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szCs w:val="21"/>
        </w:rPr>
      </w:pPr>
      <w:r>
        <w:rPr>
          <w:rFonts w:ascii="宋体" w:hAnsi="宋体"/>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szCs w:val="21"/>
        </w:rPr>
      </w:pPr>
      <w:r>
        <w:rPr>
          <w:rFonts w:ascii="宋体" w:hAnsi="宋体"/>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80"/>
        <w:spacing w:line="360" w:lineRule="auto"/>
        <w:rPr>
          <w:rFonts w:hint="eastAsia" w:ascii="宋体" w:hAnsi="宋体"/>
          <w:szCs w:val="21"/>
        </w:rPr>
      </w:pPr>
      <w:r>
        <w:rPr>
          <w:rFonts w:hint="eastAsia" w:ascii="宋体" w:hAnsi="宋体"/>
          <w:szCs w:val="21"/>
        </w:rPr>
        <w:t xml:space="preserve">1、采购人：昆山市卫生健康委员会</w:t>
      </w:r>
      <w:r/>
    </w:p>
    <w:p>
      <w:pPr>
        <w:ind w:firstLine="480"/>
        <w:spacing w:line="360" w:lineRule="auto"/>
        <w:rPr>
          <w:rFonts w:hint="eastAsia" w:ascii="宋体" w:hAnsi="宋体"/>
          <w:szCs w:val="21"/>
        </w:rPr>
      </w:pPr>
      <w:r>
        <w:rPr>
          <w:rFonts w:hint="eastAsia" w:ascii="宋体" w:hAnsi="宋体"/>
          <w:szCs w:val="21"/>
        </w:rPr>
        <w:t xml:space="preserve">地址：昆山市同丰西路458号</w:t>
      </w:r>
      <w:r/>
    </w:p>
    <w:p>
      <w:pPr>
        <w:ind w:firstLine="480"/>
        <w:spacing w:line="360" w:lineRule="auto"/>
        <w:rPr>
          <w:rFonts w:hint="eastAsia" w:ascii="宋体" w:hAnsi="宋体"/>
          <w:szCs w:val="21"/>
        </w:rPr>
      </w:pPr>
      <w:r>
        <w:rPr>
          <w:rFonts w:hint="eastAsia" w:ascii="宋体" w:hAnsi="宋体"/>
          <w:szCs w:val="21"/>
        </w:rPr>
        <w:t xml:space="preserve">联系人：朱雪江      联系电话：0512-57338129 </w:t>
      </w:r>
      <w:r/>
    </w:p>
    <w:p>
      <w:pPr>
        <w:ind w:firstLine="420"/>
        <w:spacing w:line="360" w:lineRule="auto"/>
        <w:rPr>
          <w:rFonts w:hint="eastAsia" w:ascii="宋体" w:hAnsi="宋体"/>
          <w:szCs w:val="21"/>
        </w:rPr>
      </w:pPr>
      <w:r>
        <w:rPr>
          <w:rFonts w:hint="eastAsia" w:ascii="宋体" w:hAnsi="宋体"/>
          <w:szCs w:val="21"/>
        </w:rPr>
        <w:t xml:space="preserve">2.招标代理机构名称：</w:t>
      </w:r>
      <w:r>
        <w:rPr>
          <w:rFonts w:hint="eastAsia" w:ascii="宋体" w:hAnsi="宋体"/>
          <w:szCs w:val="21"/>
        </w:rPr>
        <w:t xml:space="preserve">昆山欣杰项目管理</w:t>
      </w:r>
      <w:r>
        <w:rPr>
          <w:rFonts w:hint="eastAsia" w:ascii="宋体" w:hAnsi="宋体"/>
          <w:szCs w:val="21"/>
        </w:rPr>
        <w:t xml:space="preserve">有限公司</w:t>
      </w:r>
      <w:r/>
    </w:p>
    <w:p>
      <w:pPr>
        <w:ind w:firstLine="420"/>
        <w:spacing w:line="360" w:lineRule="auto"/>
        <w:rPr>
          <w:rFonts w:hint="eastAsia" w:ascii="宋体" w:hAnsi="宋体"/>
          <w:szCs w:val="21"/>
        </w:rPr>
      </w:pPr>
      <w:r>
        <w:rPr>
          <w:rFonts w:hint="eastAsia" w:ascii="宋体" w:hAnsi="宋体"/>
          <w:szCs w:val="21"/>
        </w:rPr>
        <w:t xml:space="preserve">地地址：昆山市民新路159号</w:t>
      </w:r>
      <w:r/>
    </w:p>
    <w:p>
      <w:pPr>
        <w:ind w:firstLine="420"/>
        <w:spacing w:line="360" w:lineRule="auto"/>
        <w:rPr>
          <w:rFonts w:hint="eastAsia" w:ascii="宋体" w:hAnsi="宋体"/>
          <w:szCs w:val="21"/>
        </w:rPr>
      </w:pPr>
      <w:r>
        <w:rPr>
          <w:rFonts w:hint="eastAsia" w:ascii="宋体" w:hAnsi="宋体"/>
          <w:szCs w:val="21"/>
        </w:rPr>
        <w:t xml:space="preserve">联系人：陶丽清、洪亮、顾毅          联系电话：0512-50170418</w:t>
      </w:r>
      <w:r/>
    </w:p>
    <w:p>
      <w:pPr>
        <w:ind w:right="-252" w:firstLine="413"/>
        <w:spacing w:line="360" w:lineRule="auto"/>
        <w:rPr>
          <w:rFonts w:hint="eastAsia" w:ascii="宋体" w:hAnsi="宋体"/>
          <w:bCs/>
          <w:szCs w:val="21"/>
        </w:rPr>
      </w:pPr>
      <w:r>
        <w:rPr>
          <w:rFonts w:hint="eastAsia" w:ascii="宋体" w:hAnsi="宋体"/>
          <w:bCs/>
          <w:szCs w:val="21"/>
        </w:rPr>
        <w:t xml:space="preserve">八、</w:t>
      </w:r>
      <w:r>
        <w:rPr>
          <w:rFonts w:hint="eastAsia" w:ascii="Arial" w:hAnsi="Arial"/>
          <w:bCs/>
          <w:szCs w:val="22"/>
          <w:shd w:val="clear" w:color="auto" w:fill="ffffff"/>
        </w:rPr>
        <w:t xml:space="preserve">供应商诚信管理：</w:t>
      </w:r>
      <w:r/>
    </w:p>
    <w:p>
      <w:pPr>
        <w:ind w:right="-252" w:firstLine="413"/>
        <w:spacing w:line="360" w:lineRule="auto"/>
        <w:rPr>
          <w:rFonts w:hint="eastAsia" w:ascii="宋体" w:hAnsi="宋体"/>
          <w:bCs/>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诚信经营，维护政府采购公平竞争环境和政府采购当事人的合法权益，供应商在参加政府采购活动时按《昆山市政府采购供应商诚信管理办法》的规定执行。</w:t>
      </w:r>
      <w:r/>
    </w:p>
    <w:p>
      <w:pPr>
        <w:ind w:firstLine="422"/>
        <w:spacing w:line="360" w:lineRule="auto"/>
        <w:rPr>
          <w:rFonts w:hint="eastAsia" w:ascii="宋体" w:hAnsi="宋体"/>
          <w:bCs/>
          <w:szCs w:val="22"/>
        </w:rPr>
      </w:pPr>
      <w:r>
        <w:rPr>
          <w:rFonts w:hint="eastAsia" w:ascii="宋体" w:hAnsi="宋体"/>
          <w:bCs/>
          <w:szCs w:val="22"/>
        </w:rPr>
        <w:t xml:space="preserve">九、其他补充事宜</w:t>
      </w:r>
      <w:r/>
    </w:p>
    <w:p>
      <w:pPr>
        <w:ind w:firstLine="420"/>
        <w:spacing w:line="360" w:lineRule="auto"/>
        <w:rPr>
          <w:rFonts w:hint="eastAsia" w:ascii="宋体" w:hAnsi="宋体"/>
          <w:szCs w:val="22"/>
        </w:rPr>
      </w:pPr>
      <w:r>
        <w:rPr>
          <w:rFonts w:hint="eastAsia" w:ascii="宋体" w:hAnsi="宋体"/>
          <w:szCs w:val="22"/>
        </w:rPr>
        <w:t xml:space="preserve">1、</w:t>
      </w: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rPr>
          <w:rFonts w:ascii="宋体" w:hAnsi="宋体"/>
          <w:szCs w:val="22"/>
        </w:rPr>
        <w:t xml:space="preserve"> </w:t>
      </w:r>
      <w:r/>
    </w:p>
    <w:p>
      <w:pPr>
        <w:pStyle w:val="815"/>
      </w:pPr>
      <w:r/>
      <w:r/>
    </w:p>
    <w:p>
      <w:pPr>
        <w:pStyle w:val="1077"/>
        <w:rPr>
          <w:rFonts w:hint="eastAsia"/>
          <w:b w:val="0"/>
        </w:rPr>
      </w:pPr>
      <w:r>
        <w:rPr>
          <w:b w:val="0"/>
        </w:rPr>
        <w:br w:type="page" w:clear="all"/>
      </w:r>
      <w:bookmarkStart w:id="16" w:name="_Toc228443433"/>
      <w:r/>
      <w:bookmarkStart w:id="17" w:name="_Toc134091566"/>
      <w:r>
        <w:rPr>
          <w:rFonts w:hint="eastAsia"/>
          <w:b w:val="0"/>
        </w:rPr>
        <w:t xml:space="preserve">第二章</w:t>
      </w:r>
      <w:r>
        <w:rPr>
          <w:b w:val="0"/>
        </w:rPr>
        <w:t xml:space="preserve">  </w:t>
      </w:r>
      <w:r>
        <w:rPr>
          <w:rFonts w:hint="eastAsia"/>
          <w:b w:val="0"/>
        </w:rPr>
        <w:t xml:space="preserve">投标人须知</w:t>
      </w:r>
      <w:bookmarkEnd w:id="0"/>
      <w:r/>
      <w:bookmarkEnd w:id="16"/>
      <w:r/>
      <w:bookmarkEnd w:id="17"/>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w:t>
      </w:r>
      <w:r>
        <w:rPr>
          <w:rFonts w:hint="eastAsia" w:ascii="宋体" w:hAnsi="宋体" w:cs="Arial"/>
          <w:szCs w:val="21"/>
        </w:rPr>
        <w:t xml:space="preserve">昆山欣杰项目管理</w:t>
      </w:r>
      <w:r>
        <w:rPr>
          <w:rFonts w:hint="eastAsia" w:ascii="宋体" w:hAnsi="宋体" w:cs="Arial"/>
          <w:szCs w:val="21"/>
        </w:rPr>
        <w:t xml:space="preserve">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w:t>
      </w:r>
      <w:r>
        <w:rPr>
          <w:rFonts w:hint="eastAsia" w:ascii="宋体" w:hAnsi="宋体" w:cs="Arial"/>
          <w:szCs w:val="21"/>
        </w:rPr>
        <w:t xml:space="preserve">昆山欣杰项目管理</w:t>
      </w:r>
      <w:r>
        <w:rPr>
          <w:rFonts w:hint="eastAsia" w:ascii="宋体" w:hAnsi="宋体" w:cs="Arial"/>
          <w:szCs w:val="21"/>
        </w:rPr>
        <w:t xml:space="preserve">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本项目不接受联合体投标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1407"/>
        <w:spacing w:line="360" w:lineRule="auto"/>
        <w:rPr>
          <w:rFonts w:hint="eastAsia" w:ascii="宋体" w:hAnsi="宋体"/>
          <w:szCs w:val="21"/>
        </w:rPr>
      </w:pPr>
      <w:r>
        <w:rPr>
          <w:rFonts w:hint="eastAsia" w:ascii="宋体" w:hAnsi="宋体"/>
          <w:szCs w:val="21"/>
        </w:rPr>
        <w:t xml:space="preserve">具有独立承担民事责任的能力（</w:t>
      </w:r>
      <w:r>
        <w:rPr>
          <w:rFonts w:hint="eastAsia" w:ascii="宋体" w:hAnsi="宋体"/>
          <w:b/>
          <w:bCs/>
          <w:szCs w:val="21"/>
        </w:rPr>
        <w:t xml:space="preserve">提供法人或者其他组织的营业执照等证明文件、自然人的身份证明</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具有良好的商业信誉和健全的财务会计制度（</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具有履行合同所必需的设备和专业技术能力（</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具有依法缴纳税收和社会保障资金的良好记录（</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cs="Arial"/>
          <w:szCs w:val="21"/>
        </w:rPr>
      </w:pPr>
      <w:r>
        <w:rPr>
          <w:rFonts w:hint="eastAsia" w:ascii="宋体" w:hAnsi="宋体"/>
          <w:szCs w:val="21"/>
        </w:rPr>
        <w:t xml:space="preserve">参加政府采购活动前三年内，在经营活动中没有重大违法记录（</w:t>
      </w:r>
      <w:r>
        <w:rPr>
          <w:rFonts w:hint="eastAsia" w:ascii="宋体" w:hAnsi="宋体"/>
          <w:b/>
          <w:bCs/>
          <w:szCs w:val="21"/>
        </w:rPr>
        <w:t xml:space="preserve">提供承诺函或提供相应证明材料</w:t>
      </w:r>
      <w:r>
        <w:rPr>
          <w:rFonts w:hint="eastAsia" w:ascii="宋体" w:hAnsi="宋体"/>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提供有效期内的《食品经营许可证》</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t xml:space="preserve">或残疾人福利性单位声明函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宋体"/>
        </w:rPr>
        <w:t xml:space="preserve">或由省级以上监狱管理局、戒毒管理局（含新疆生产建设兵团）出具的属于监狱企业的证明文件</w:t>
      </w:r>
      <w:r>
        <w:rPr>
          <w:rFonts w:ascii="宋体" w:hAnsi="宋体" w:cs="Arial"/>
          <w:szCs w:val="21"/>
        </w:rPr>
        <w:t xml:space="preserve">（如有）</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w:t>
      </w:r>
      <w:r>
        <w:rPr>
          <w:rFonts w:ascii="宋体" w:hAnsi="宋体" w:cs="Arial"/>
          <w:szCs w:val="21"/>
        </w:rPr>
        <w:t xml:space="preserve">（格式见第三章）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投标文件应当在提交投标文件的截止时间前通过</w:t>
      </w:r>
      <w:bookmarkStart w:id="18" w:name="_Hlk197950425"/>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bookmarkEnd w:id="18"/>
      <w:r>
        <w:rPr>
          <w:rFonts w:hint="eastAsia" w:ascii="宋体" w:hAnsi="宋体"/>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 。</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中标服务费</w:t>
      </w:r>
      <w:r/>
    </w:p>
    <w:p>
      <w:pPr>
        <w:ind w:firstLine="422"/>
        <w:spacing w:line="360" w:lineRule="auto"/>
        <w:rPr>
          <w:rFonts w:hint="eastAsia" w:ascii="宋体" w:hAnsi="宋体" w:cs="Arial"/>
          <w:szCs w:val="21"/>
        </w:rPr>
      </w:pPr>
      <w:r>
        <w:rPr>
          <w:rFonts w:hint="eastAsia" w:ascii="宋体" w:hAnsi="宋体"/>
          <w:b/>
          <w:szCs w:val="21"/>
        </w:rPr>
        <w:t xml:space="preserve">33.1按照国家、本市有关规定。具体收费约定如下：招标代理服务费由中标人支付，以差额累计法收费，按项目预算100万元以下，收取1.5%；100-500万元，收取1.1%；500-1000万元，收取0.8%；1000-5000万元，收取0.5%；5000-10000万元，收取0.2</w:t>
      </w:r>
      <w:r>
        <w:rPr>
          <w:rFonts w:hint="eastAsia" w:ascii="宋体" w:hAnsi="宋体"/>
          <w:b/>
          <w:szCs w:val="21"/>
        </w:rPr>
        <w:t xml:space="preserve">5</w:t>
      </w:r>
      <w:r>
        <w:rPr>
          <w:rFonts w:hint="eastAsia" w:ascii="宋体" w:hAnsi="宋体"/>
          <w:b/>
          <w:szCs w:val="21"/>
        </w:rPr>
        <w:t xml:space="preserve">%）。不足3000元，以3000元计取。本项目代理服务费为：56272.00元。</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账户名：</w:t>
      </w:r>
      <w:r>
        <w:rPr>
          <w:rFonts w:hint="eastAsia" w:ascii="宋体" w:hAnsi="宋体"/>
          <w:b/>
          <w:bCs/>
          <w:szCs w:val="21"/>
        </w:rPr>
        <w:t xml:space="preserve">昆山欣杰项目管理</w:t>
      </w:r>
      <w:r>
        <w:rPr>
          <w:rFonts w:hint="eastAsia" w:ascii="宋体" w:hAnsi="宋体"/>
          <w:b/>
          <w:bCs/>
          <w:szCs w:val="21"/>
        </w:rPr>
        <w:t xml:space="preserve">有限公司</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w:t>
      </w:r>
      <w:r>
        <w:rPr>
          <w:rFonts w:hint="eastAsia" w:ascii="宋体" w:hAnsi="宋体"/>
          <w:b/>
          <w:bCs/>
          <w:szCs w:val="21"/>
        </w:rPr>
        <w:t xml:space="preserve">  号：7323 2101 8280 0076 476</w:t>
      </w:r>
      <w:r/>
    </w:p>
    <w:p>
      <w:pPr>
        <w:ind w:left="425"/>
        <w:spacing w:line="360" w:lineRule="auto"/>
        <w:rPr>
          <w:rFonts w:hint="eastAsia" w:ascii="宋体" w:hAnsi="宋体" w:cs="Arial"/>
          <w:szCs w:val="21"/>
        </w:rPr>
      </w:pPr>
      <w:r>
        <w:rPr>
          <w:rFonts w:hint="eastAsia" w:ascii="宋体" w:hAnsi="宋体"/>
          <w:b/>
          <w:bCs/>
          <w:szCs w:val="21"/>
        </w:rPr>
        <w:t xml:space="preserve">开户行：中信银行昆山支行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w:t>
      </w:r>
      <w:r>
        <w:rPr>
          <w:rFonts w:hint="eastAsia" w:ascii="宋体" w:hAnsi="宋体" w:cs="Arial"/>
          <w:b/>
          <w:szCs w:val="21"/>
        </w:rPr>
        <w:t xml:space="preserve">的</w:t>
      </w:r>
      <w:r>
        <w:rPr>
          <w:rFonts w:hint="eastAsia" w:ascii="宋体" w:hAnsi="宋体" w:cs="Arial"/>
          <w:b/>
          <w:szCs w:val="21"/>
        </w:rPr>
        <w:t xml:space="preserve">规定执行。</w:t>
      </w:r>
      <w:r/>
    </w:p>
    <w:p>
      <w:pPr>
        <w:pStyle w:val="802"/>
        <w:rPr>
          <w:rFonts w:hint="eastAsia"/>
          <w:b w:val="0"/>
        </w:rPr>
      </w:pPr>
      <w:r>
        <w:rPr>
          <w:sz w:val="24"/>
        </w:rPr>
        <w:br w:type="page" w:clear="all"/>
      </w:r>
      <w:bookmarkEnd w:id="1"/>
      <w:r/>
      <w:r/>
    </w:p>
    <w:p>
      <w:pPr>
        <w:pStyle w:val="1077"/>
        <w:rPr>
          <w:rFonts w:hint="eastAsia"/>
          <w:b w:val="0"/>
        </w:rPr>
      </w:pPr>
      <w:r/>
      <w:bookmarkStart w:id="19" w:name="_Toc134091567"/>
      <w:r/>
      <w:bookmarkStart w:id="20" w:name="_Toc228443434"/>
      <w:r>
        <w:rPr>
          <w:rFonts w:hint="eastAsia"/>
          <w:b w:val="0"/>
        </w:rPr>
        <w:t xml:space="preserve">第三章  投标文件格式</w:t>
      </w:r>
      <w:bookmarkStart w:id="21" w:name="gpcItem_SubmitDocStruct"/>
      <w:r/>
      <w:bookmarkEnd w:id="19"/>
      <w:r/>
      <w:bookmarkEnd w:id="20"/>
      <w:r/>
      <w:bookmarkEnd w:id="21"/>
      <w:r/>
      <w:r/>
    </w:p>
    <w:p>
      <w:pPr>
        <w:pStyle w:val="1025"/>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5"/>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25"/>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1025"/>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10</w:t>
            </w:r>
            <w:r>
              <w:rPr>
                <w:rFonts w:hint="eastAsia" w:eastAsia="宋体"/>
                <w:sz w:val="21"/>
                <w:szCs w:val="21"/>
              </w:rPr>
              <w:t xml:space="preserve">、类似业绩一览表</w:t>
            </w:r>
            <w:r>
              <w:rPr>
                <w:rFonts w:eastAsia="宋体"/>
                <w:sz w:val="21"/>
                <w:szCs w:val="21"/>
              </w:rPr>
              <w:fldChar w:fldCharType="end"/>
            </w:r>
            <w:r/>
          </w:p>
        </w:tc>
      </w:tr>
    </w:tbl>
    <w:p>
      <w:pPr>
        <w:pStyle w:val="1025"/>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1025"/>
        <w:jc w:val="center"/>
        <w:spacing w:line="360" w:lineRule="auto"/>
        <w:rPr>
          <w:rFonts w:ascii="宋体" w:eastAsia="宋体"/>
        </w:rPr>
      </w:pPr>
      <w:r>
        <w:rPr>
          <w:rFonts w:ascii="宋体" w:hAnsi="宋体" w:eastAsia="宋体"/>
          <w:b/>
          <w:sz w:val="21"/>
          <w:szCs w:val="21"/>
        </w:rPr>
        <w:br w:type="page" w:clear="all"/>
      </w:r>
      <w:r/>
    </w:p>
    <w:p>
      <w:pPr>
        <w:pStyle w:val="793"/>
        <w:spacing w:before="0" w:after="0" w:line="360" w:lineRule="auto"/>
        <w:rPr>
          <w:rFonts w:ascii="宋体"/>
        </w:rPr>
      </w:pPr>
      <w:r/>
      <w:bookmarkStart w:id="22" w:name="_Ref367264170"/>
      <w:r/>
      <w:bookmarkStart w:id="23" w:name="_Toc228443435"/>
      <w:r/>
      <w:bookmarkStart w:id="24" w:name="_Ref504661219"/>
      <w:r/>
      <w:bookmarkStart w:id="25" w:name="_Toc134091568"/>
      <w:r/>
      <w:bookmarkStart w:id="26" w:name="_Toc134091569"/>
      <w:r/>
      <w:bookmarkStart w:id="27" w:name="_Ref367264171"/>
      <w:r>
        <w:rPr>
          <w:rFonts w:hint="eastAsia" w:ascii="宋体"/>
          <w:sz w:val="30"/>
          <w:szCs w:val="30"/>
          <w:lang w:val="zh-CN"/>
        </w:rPr>
        <w:t xml:space="preserve">格式</w:t>
      </w:r>
      <w:r>
        <w:rPr>
          <w:rFonts w:hint="eastAsia" w:ascii="宋体"/>
        </w:rPr>
        <w:t xml:space="preserve">1</w:t>
      </w:r>
      <w:r>
        <w:rPr>
          <w:rFonts w:hint="eastAsia" w:ascii="宋体"/>
        </w:rPr>
        <w:t xml:space="preserve">、</w:t>
      </w:r>
      <w:bookmarkEnd w:id="22"/>
      <w:r>
        <w:rPr>
          <w:rFonts w:hint="eastAsia" w:ascii="宋体"/>
        </w:rPr>
        <w:t xml:space="preserve">（投标人）法定代表人授权委托书</w:t>
      </w:r>
      <w:bookmarkEnd w:id="23"/>
      <w:r/>
      <w:bookmarkEnd w:id="24"/>
      <w:r/>
      <w:bookmarkEnd w:id="25"/>
      <w:r/>
      <w:r/>
    </w:p>
    <w:p>
      <w:pPr>
        <w:pStyle w:val="1474"/>
        <w:spacing w:line="360" w:lineRule="auto"/>
        <w:rPr>
          <w:rFonts w:hint="eastAsia" w:eastAsia="宋体" w:cs="宋体"/>
          <w:sz w:val="21"/>
          <w:szCs w:val="21"/>
          <w:u w:val="single"/>
        </w:rPr>
      </w:pPr>
      <w:r>
        <w:rPr>
          <w:rFonts w:hint="eastAsia" w:eastAsia="宋体" w:cs="宋体"/>
          <w:sz w:val="21"/>
          <w:szCs w:val="21"/>
          <w:u w:val="single"/>
        </w:rPr>
      </w:r>
      <w:r/>
    </w:p>
    <w:p>
      <w:pPr>
        <w:pStyle w:val="1474"/>
        <w:spacing w:line="360" w:lineRule="auto"/>
        <w:rPr>
          <w:rFonts w:hint="eastAsia" w:eastAsia="宋体"/>
          <w:sz w:val="21"/>
          <w:szCs w:val="21"/>
        </w:rPr>
      </w:pPr>
      <w:r>
        <w:rPr>
          <w:rFonts w:hint="eastAsia" w:eastAsia="宋体" w:cs="宋体"/>
          <w:sz w:val="21"/>
          <w:szCs w:val="21"/>
          <w:u w:val="single"/>
        </w:rPr>
        <w:t xml:space="preserve">昆山市卫生健康委员会</w:t>
      </w:r>
      <w:r>
        <w:rPr>
          <w:rFonts w:hint="eastAsia" w:eastAsia="宋体" w:cs="宋体"/>
          <w:sz w:val="21"/>
          <w:szCs w:val="21"/>
        </w:rPr>
        <w:t xml:space="preserve">：</w:t>
      </w:r>
      <w:r/>
    </w:p>
    <w:p>
      <w:pPr>
        <w:pStyle w:val="1025"/>
        <w:spacing w:line="360" w:lineRule="auto"/>
        <w:rPr>
          <w:rFonts w:ascii="宋体" w:eastAsia="宋体"/>
          <w:sz w:val="21"/>
          <w:szCs w:val="21"/>
        </w:rPr>
      </w:pPr>
      <w:r>
        <w:rPr>
          <w:rFonts w:hint="eastAsia" w:ascii="宋体" w:eastAsia="宋体"/>
          <w:sz w:val="21"/>
          <w:szCs w:val="21"/>
        </w:rPr>
        <w:t xml:space="preserve">本授权委托书声明：  我 </w:t>
      </w:r>
      <w:r>
        <w:rPr>
          <w:rFonts w:hint="eastAsia" w:ascii="宋体" w:eastAsia="宋体"/>
          <w:sz w:val="21"/>
          <w:szCs w:val="21"/>
          <w:u w:val="single"/>
        </w:rPr>
        <w:t xml:space="preserve">          </w:t>
      </w:r>
      <w:r>
        <w:rPr>
          <w:rFonts w:hint="eastAsia" w:ascii="宋体" w:eastAsia="宋体"/>
          <w:sz w:val="21"/>
          <w:szCs w:val="21"/>
        </w:rPr>
        <w:t xml:space="preserve">（姓名）系</w:t>
      </w:r>
      <w:r>
        <w:rPr>
          <w:rFonts w:hint="eastAsia" w:ascii="宋体" w:eastAsia="宋体"/>
          <w:sz w:val="21"/>
          <w:szCs w:val="21"/>
          <w:u w:val="single"/>
        </w:rPr>
        <w:t xml:space="preserve">             </w:t>
      </w:r>
      <w:r>
        <w:rPr>
          <w:rFonts w:hint="eastAsia" w:ascii="宋体" w:eastAsia="宋体"/>
          <w:sz w:val="21"/>
          <w:szCs w:val="21"/>
        </w:rPr>
        <w:t xml:space="preserve">（投标人名称）的法定代表人，现授权委托</w:t>
      </w:r>
      <w:r>
        <w:rPr>
          <w:rFonts w:hint="eastAsia" w:ascii="宋体" w:eastAsia="宋体"/>
          <w:sz w:val="21"/>
          <w:szCs w:val="21"/>
          <w:u w:val="single"/>
        </w:rPr>
        <w:t xml:space="preserve">              （</w:t>
      </w:r>
      <w:r>
        <w:rPr>
          <w:rFonts w:hint="eastAsia" w:ascii="宋体" w:eastAsia="宋体"/>
          <w:sz w:val="21"/>
          <w:szCs w:val="21"/>
        </w:rPr>
        <w:t xml:space="preserve">投标人名称）的</w:t>
      </w:r>
      <w:r>
        <w:rPr>
          <w:rFonts w:hint="eastAsia" w:ascii="宋体" w:eastAsia="宋体"/>
          <w:sz w:val="21"/>
          <w:szCs w:val="21"/>
          <w:u w:val="single"/>
        </w:rPr>
        <w:t xml:space="preserve">         </w:t>
      </w:r>
      <w:r>
        <w:rPr>
          <w:rFonts w:hint="eastAsia" w:ascii="宋体" w:eastAsia="宋体"/>
          <w:sz w:val="21"/>
          <w:szCs w:val="21"/>
        </w:rPr>
        <w:t xml:space="preserve">（姓名）为我公司被授权人，以本公司的名义参加</w:t>
      </w:r>
      <w:r>
        <w:rPr>
          <w:rFonts w:hint="eastAsia" w:ascii="宋体" w:eastAsia="宋体"/>
          <w:sz w:val="21"/>
          <w:szCs w:val="21"/>
        </w:rPr>
        <w:t xml:space="preserve">昆山欣杰项目管理</w:t>
      </w:r>
      <w:r>
        <w:rPr>
          <w:rFonts w:hint="eastAsia" w:ascii="宋体" w:eastAsia="宋体"/>
          <w:sz w:val="21"/>
          <w:szCs w:val="21"/>
        </w:rPr>
        <w:t xml:space="preserve">有限公司组织实施的</w:t>
      </w:r>
      <w:bookmarkStart w:id="28" w:name="_Hlk134084672"/>
      <w:r>
        <w:rPr>
          <w:rFonts w:hint="eastAsia" w:ascii="宋体" w:eastAsia="宋体"/>
          <w:sz w:val="21"/>
          <w:szCs w:val="21"/>
          <w:u w:val="single"/>
        </w:rPr>
        <w:t xml:space="preserve">昆山市公共卫生中心</w:t>
      </w:r>
      <w:r>
        <w:rPr>
          <w:rFonts w:hint="eastAsia" w:ascii="宋体" w:eastAsia="宋体"/>
          <w:sz w:val="21"/>
          <w:szCs w:val="21"/>
          <w:u w:val="single"/>
        </w:rPr>
        <w:t xml:space="preserve">食堂食材配送</w:t>
      </w:r>
      <w:r>
        <w:rPr>
          <w:rFonts w:hint="eastAsia" w:ascii="宋体" w:eastAsia="宋体"/>
          <w:sz w:val="21"/>
          <w:szCs w:val="21"/>
          <w:u w:val="single"/>
        </w:rPr>
        <w:t xml:space="preserve">项目（JSZC-320583-KSXJ-G2026-0008）</w:t>
      </w:r>
      <w:bookmarkEnd w:id="28"/>
      <w:r>
        <w:rPr>
          <w:rFonts w:hint="eastAsia" w:ascii="宋体" w:eastAsia="宋体"/>
          <w:sz w:val="21"/>
          <w:szCs w:val="21"/>
        </w:rPr>
        <w:t xml:space="preserve">的招标活动。被授权人在开标、评标、合同谈判过程中所签署的一切文件和处理与这有关的一切事务，我均予以承认。</w:t>
      </w:r>
      <w:r/>
    </w:p>
    <w:p>
      <w:pPr>
        <w:pStyle w:val="1025"/>
        <w:spacing w:line="360" w:lineRule="auto"/>
        <w:rPr>
          <w:rFonts w:ascii="宋体" w:eastAsia="宋体"/>
          <w:sz w:val="21"/>
          <w:szCs w:val="21"/>
        </w:rPr>
      </w:pPr>
      <w:r>
        <w:rPr>
          <w:rFonts w:hint="eastAsia" w:asci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25"/>
        <w:spacing w:line="360" w:lineRule="auto"/>
        <w:rPr>
          <w:rFonts w:ascii="宋体" w:eastAsia="宋体"/>
          <w:sz w:val="21"/>
          <w:szCs w:val="21"/>
        </w:rPr>
      </w:pPr>
      <w:r>
        <w:rPr>
          <w:rFonts w:hint="eastAsia" w:ascii="宋体" w:eastAsia="宋体"/>
          <w:sz w:val="21"/>
          <w:szCs w:val="21"/>
        </w:rPr>
        <w:t xml:space="preserve">被授权人无转委托权。特此委托。</w:t>
      </w:r>
      <w:r/>
    </w:p>
    <w:p>
      <w:pPr>
        <w:pStyle w:val="1025"/>
        <w:spacing w:line="360" w:lineRule="auto"/>
        <w:rPr>
          <w:rFonts w:ascii="宋体" w:eastAsia="宋体"/>
          <w:sz w:val="21"/>
          <w:szCs w:val="21"/>
        </w:rPr>
      </w:pPr>
      <w:r>
        <w:rPr>
          <w:rFonts w:hint="eastAsia" w:ascii="宋体" w:eastAsia="宋体"/>
          <w:sz w:val="21"/>
          <w:szCs w:val="21"/>
        </w:rPr>
        <w:t xml:space="preserve">    </w:t>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int="eastAsia" w:hAnsi="宋体" w:eastAsia="宋体"/>
          <w:sz w:val="21"/>
          <w:szCs w:val="21"/>
        </w:rPr>
        <w:t xml:space="preserve">法定代表人：（签字或盖章）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480"/>
        <w:spacing w:line="360" w:lineRule="auto"/>
        <w:rPr>
          <w:rFonts w:hint="eastAsia" w:ascii="宋体" w:hAnsi="宋体" w:eastAsia="宋体"/>
          <w:szCs w:val="24"/>
        </w:rPr>
      </w:pPr>
      <w:r>
        <w:rPr>
          <w:rFonts w:hint="eastAsia" w:ascii="宋体" w:hAnsi="宋体" w:eastAsia="宋体"/>
          <w:szCs w:val="24"/>
        </w:rPr>
      </w:r>
      <w:r/>
    </w:p>
    <w:p>
      <w:pPr>
        <w:pStyle w:val="793"/>
        <w:spacing w:before="0" w:after="0" w:line="360" w:lineRule="auto"/>
        <w:rPr>
          <w:rFonts w:ascii="宋体"/>
        </w:rPr>
      </w:pPr>
      <w:r>
        <w:rPr>
          <w:rFonts w:ascii="宋体"/>
          <w:sz w:val="30"/>
          <w:szCs w:val="30"/>
          <w:lang w:val="zh-CN"/>
        </w:rPr>
        <w:br w:type="page" w:clear="all"/>
      </w:r>
      <w:bookmarkStart w:id="29" w:name="_Ref170746161"/>
      <w:r/>
      <w:bookmarkStart w:id="30" w:name="_Toc228443436"/>
      <w:r>
        <w:rPr>
          <w:rFonts w:hint="eastAsia" w:ascii="宋体"/>
          <w:sz w:val="30"/>
          <w:szCs w:val="30"/>
          <w:lang w:val="zh-CN"/>
        </w:rPr>
        <w:t xml:space="preserve">格式</w:t>
      </w:r>
      <w:r>
        <w:rPr>
          <w:rFonts w:hint="eastAsia" w:ascii="宋体"/>
        </w:rPr>
        <w:t xml:space="preserve">2</w:t>
      </w:r>
      <w:r>
        <w:rPr>
          <w:rFonts w:hint="eastAsia" w:ascii="宋体"/>
        </w:rPr>
        <w:t xml:space="preserve">、投标承诺函</w:t>
      </w:r>
      <w:bookmarkEnd w:id="26"/>
      <w:r/>
      <w:bookmarkEnd w:id="27"/>
      <w:r/>
      <w:bookmarkEnd w:id="29"/>
      <w:r/>
      <w:bookmarkEnd w:id="30"/>
      <w:r/>
      <w:r/>
    </w:p>
    <w:p>
      <w:pPr>
        <w:pStyle w:val="1025"/>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昆山市卫生健康委员会</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昆山市公共卫生中心</w:t>
      </w:r>
      <w:r>
        <w:rPr>
          <w:rFonts w:hint="eastAsia" w:ascii="宋体" w:hAnsi="宋体"/>
          <w:iCs/>
          <w:szCs w:val="21"/>
          <w:u w:val="single"/>
        </w:rPr>
        <w:t xml:space="preserve">食堂食材配送</w:t>
      </w:r>
      <w:r>
        <w:rPr>
          <w:rFonts w:hint="eastAsia" w:ascii="宋体" w:hAnsi="宋体"/>
          <w:iCs/>
          <w:szCs w:val="21"/>
          <w:u w:val="single"/>
        </w:rPr>
        <w:t xml:space="preserve">项目（JSZC-320583-KSXJ-G2026-0008）</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815"/>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02"/>
        <w:spacing w:line="360" w:lineRule="auto"/>
        <w:rPr>
          <w:rFonts w:hint="eastAsia" w:hAnsi="宋体" w:eastAsia="宋体"/>
          <w:sz w:val="21"/>
          <w:szCs w:val="21"/>
        </w:rPr>
      </w:pPr>
      <w:r>
        <w:rPr>
          <w:rFonts w:hint="eastAsia" w:hAnsi="宋体" w:eastAsia="宋体"/>
          <w:sz w:val="21"/>
          <w:szCs w:val="21"/>
        </w:rPr>
      </w:r>
      <w:r/>
    </w:p>
    <w:p>
      <w:pPr>
        <w:pStyle w:val="1102"/>
        <w:spacing w:line="360" w:lineRule="auto"/>
        <w:rPr>
          <w:rFonts w:hint="eastAsia" w:hAnsi="宋体" w:eastAsia="宋体"/>
          <w:sz w:val="21"/>
          <w:szCs w:val="21"/>
        </w:rPr>
      </w:pPr>
      <w:r>
        <w:rPr>
          <w:rFonts w:hAnsi="宋体" w:eastAsia="宋体"/>
          <w:sz w:val="21"/>
          <w:szCs w:val="21"/>
        </w:rPr>
        <w:t xml:space="preserve">                         </w:t>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0"/>
        <w:rPr>
          <w:rFonts w:hint="eastAsia" w:ascii="宋体" w:hAnsi="宋体" w:eastAsia="宋体"/>
          <w:b/>
          <w:szCs w:val="24"/>
        </w:rPr>
      </w:pPr>
      <w:r>
        <w:rPr>
          <w:rFonts w:hint="eastAsia" w:ascii="宋体" w:hAnsi="宋体" w:eastAsia="宋体"/>
          <w:b/>
          <w:szCs w:val="24"/>
        </w:rPr>
      </w:r>
      <w:r/>
    </w:p>
    <w:p>
      <w:pPr>
        <w:pStyle w:val="793"/>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1" w:name="_Ref504661263"/>
      <w:r/>
      <w:bookmarkStart w:id="32" w:name="_Toc228443437"/>
      <w:r/>
      <w:bookmarkStart w:id="33" w:name="_Toc13409157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25"/>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25"/>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25"/>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6</w:t>
            </w:r>
            <w:r/>
          </w:p>
        </w:tc>
        <w:tc>
          <w:tcPr>
            <w:gridSpan w:val="6"/>
            <w:tcW w:w="8693"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gridSpan w:val="2"/>
            <w:tcW w:w="2444"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8</w:t>
            </w:r>
            <w:r/>
          </w:p>
        </w:tc>
        <w:tc>
          <w:tcPr>
            <w:gridSpan w:val="2"/>
            <w:tcW w:w="2444" w:type="dxa"/>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9</w:t>
            </w:r>
            <w:r/>
          </w:p>
        </w:tc>
        <w:tc>
          <w:tcPr>
            <w:gridSpan w:val="6"/>
            <w:tcW w:w="8693"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25"/>
        <w:ind w:firstLine="0"/>
        <w:rPr>
          <w:rFonts w:hint="eastAsia" w:ascii="宋体" w:hAnsi="宋体" w:eastAsia="宋体"/>
          <w:sz w:val="21"/>
          <w:szCs w:val="21"/>
        </w:rPr>
      </w:pPr>
      <w:r>
        <w:rPr>
          <w:rFonts w:hint="eastAsia" w:ascii="宋体" w:hAnsi="宋体" w:eastAsia="宋体"/>
          <w:sz w:val="21"/>
          <w:szCs w:val="21"/>
        </w:rPr>
      </w:r>
      <w:r/>
    </w:p>
    <w:p>
      <w:pPr>
        <w:pStyle w:val="1025"/>
        <w:ind w:firstLine="0"/>
        <w:rPr>
          <w:rFonts w:hint="eastAsia" w:ascii="宋体" w:hAnsi="宋体" w:eastAsia="宋体"/>
          <w:b/>
          <w:szCs w:val="24"/>
        </w:rPr>
      </w:pPr>
      <w:r>
        <w:rPr>
          <w:rFonts w:ascii="宋体" w:hAnsi="宋体" w:eastAsia="宋体"/>
          <w:szCs w:val="24"/>
        </w:rPr>
        <w:br w:type="page" w:clear="all"/>
      </w:r>
      <w:r/>
    </w:p>
    <w:p>
      <w:pPr>
        <w:pStyle w:val="793"/>
        <w:rPr>
          <w:rFonts w:ascii="宋体" w:cs="宋体"/>
          <w:bCs w:val="0"/>
          <w:sz w:val="30"/>
          <w:szCs w:val="30"/>
          <w:lang w:val="zh-CN"/>
        </w:rPr>
      </w:pPr>
      <w:r/>
      <w:bookmarkStart w:id="34" w:name="_Toc228443438"/>
      <w:r/>
      <w:bookmarkStart w:id="35" w:name="_Toc134091571"/>
      <w:r/>
      <w:bookmarkStart w:id="36" w:name="_Ref62217903"/>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bookmarkEnd w:id="34"/>
      <w:r/>
      <w:bookmarkEnd w:id="35"/>
      <w:r/>
      <w:bookmarkEnd w:id="36"/>
      <w:r/>
      <w:r/>
    </w:p>
    <w:p>
      <w:pPr>
        <w:pStyle w:val="1468"/>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昆山市卫生健康委员会</w:t>
      </w:r>
      <w:r>
        <w:rPr>
          <w:szCs w:val="21"/>
          <w:lang w:val="zh-CN"/>
        </w:rPr>
        <w:t xml:space="preserve">的</w:t>
      </w:r>
      <w:r>
        <w:rPr>
          <w:rFonts w:hint="eastAsia"/>
          <w:szCs w:val="21"/>
          <w:u w:val="single"/>
          <w:lang w:val="zh-CN"/>
        </w:rPr>
        <w:t xml:space="preserve">昆山市公共卫生中心</w:t>
      </w:r>
      <w:r>
        <w:rPr>
          <w:rFonts w:hint="eastAsia"/>
          <w:szCs w:val="21"/>
          <w:u w:val="single"/>
          <w:lang w:val="zh-CN"/>
        </w:rPr>
        <w:t xml:space="preserve">食堂食材配送</w:t>
      </w:r>
      <w:r>
        <w:rPr>
          <w:rFonts w:hint="eastAsia"/>
          <w:szCs w:val="21"/>
          <w:u w:val="single"/>
          <w:lang w:val="zh-CN"/>
        </w:rPr>
        <w:t xml:space="preserve">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5"/>
        <w:ind w:firstLine="420"/>
        <w:spacing w:line="360" w:lineRule="auto"/>
        <w:rPr>
          <w:rFonts w:hint="eastAsia" w:hAnsi="宋体" w:cs="宋体"/>
          <w:szCs w:val="21"/>
          <w:lang w:val="zh-CN"/>
        </w:rPr>
      </w:pPr>
      <w:r>
        <w:rPr>
          <w:szCs w:val="21"/>
        </w:rPr>
        <w:t xml:space="preserve">1.</w:t>
      </w:r>
      <w:r>
        <w:rPr>
          <w:rFonts w:hint="eastAsia" w:hAnsi="宋体" w:cs="宋体"/>
          <w:szCs w:val="21"/>
          <w:u w:val="single"/>
        </w:rPr>
        <w:t xml:space="preserve">昆山市公共卫生中心</w:t>
      </w:r>
      <w:r>
        <w:rPr>
          <w:rFonts w:hint="eastAsia" w:hAnsi="宋体" w:cs="宋体"/>
          <w:szCs w:val="21"/>
          <w:u w:val="single"/>
        </w:rPr>
        <w:t xml:space="preserve">食堂食材配送</w:t>
      </w:r>
      <w:r>
        <w:rPr>
          <w:rFonts w:hint="eastAsia" w:hAnsi="宋体" w:cs="宋体"/>
          <w:szCs w:val="21"/>
          <w:u w:val="single"/>
        </w:rPr>
        <w:t xml:space="preserve">项目</w:t>
      </w:r>
      <w:r>
        <w:rPr>
          <w:rFonts w:hint="eastAsia" w:hAnsi="宋体" w:cs="宋体"/>
          <w:szCs w:val="21"/>
        </w:rPr>
        <w:t xml:space="preserve">，属于</w:t>
      </w:r>
      <w:r>
        <w:rPr>
          <w:rFonts w:hint="eastAsia" w:hAnsi="宋体" w:cs="宋体"/>
          <w:szCs w:val="21"/>
          <w:u w:val="single"/>
        </w:rPr>
        <w:t xml:space="preserve">批发业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68"/>
        <w:ind w:firstLine="420"/>
        <w:spacing w:line="360" w:lineRule="auto"/>
        <w:rPr>
          <w:rFonts w:hAnsi="宋体" w:eastAsia="宋体"/>
          <w:sz w:val="21"/>
          <w:szCs w:val="21"/>
        </w:rPr>
      </w:pPr>
      <w:r>
        <w:rPr>
          <w:rFonts w:hAnsi="宋体" w:eastAsia="宋体"/>
          <w:sz w:val="21"/>
          <w:szCs w:val="21"/>
        </w:rPr>
      </w:r>
      <w:r/>
    </w:p>
    <w:p>
      <w:pPr>
        <w:pStyle w:val="1474"/>
        <w:spacing w:line="360" w:lineRule="auto"/>
        <w:rPr>
          <w:rFonts w:hint="eastAsia" w:eastAsia="宋体" w:cs="宋体"/>
          <w:b/>
          <w:bCs/>
          <w:sz w:val="21"/>
          <w:szCs w:val="21"/>
        </w:rPr>
      </w:pPr>
      <w:r>
        <w:rPr>
          <w:rFonts w:hint="eastAsia" w:eastAsia="宋体" w:cs="宋体"/>
          <w:b/>
          <w:bCs/>
          <w:sz w:val="21"/>
          <w:szCs w:val="21"/>
        </w:rPr>
        <w:t xml:space="preserve">注：1.从业人员、营业收入、资产总额填报上一年度数据，无上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7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批发业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74"/>
        <w:ind w:firstLine="422"/>
        <w:spacing w:line="360" w:lineRule="auto"/>
        <w:rPr>
          <w:rFonts w:hint="eastAsia"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szCs w:val="21"/>
        </w:rPr>
      </w:pPr>
      <w:r>
        <w:rPr>
          <w:rFonts w:ascii="宋体" w:hAnsi="宋体"/>
          <w:szCs w:val="21"/>
        </w:rPr>
        <w:t xml:space="preserve">投标人：（公章）</w:t>
      </w:r>
      <w:r/>
    </w:p>
    <w:p>
      <w:pPr>
        <w:jc w:val="right"/>
        <w:spacing w:line="360" w:lineRule="auto"/>
        <w:rPr>
          <w:rFonts w:hint="eastAsia" w:ascii="宋体" w:hAnsi="宋体"/>
          <w:szCs w:val="21"/>
        </w:rPr>
      </w:pPr>
      <w:r>
        <w:rPr>
          <w:rFonts w:ascii="宋体" w:hAnsi="宋体"/>
          <w:szCs w:val="21"/>
        </w:rPr>
        <w:t xml:space="preserve">日期：    年  月  日</w:t>
      </w:r>
      <w:r/>
    </w:p>
    <w:p>
      <w:pPr>
        <w:ind w:firstLine="482"/>
        <w:spacing w:after="240" w:line="360" w:lineRule="exact"/>
        <w:rPr>
          <w:rFonts w:hint="eastAsia" w:ascii="宋体" w:hAnsi="宋体" w:cs="宋体"/>
          <w:b/>
          <w:bCs/>
          <w:szCs w:val="21"/>
        </w:rPr>
      </w:pPr>
      <w:r>
        <w:rPr>
          <w:rFonts w:ascii="宋体" w:hAnsi="宋体" w:cs="宋体"/>
          <w:b/>
          <w:bCs/>
          <w:sz w:val="24"/>
        </w:rP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rPr>
          <w:rFonts w:hint="eastAsia" w:ascii="宋体" w:hAnsi="宋体" w:cs="宋体"/>
          <w:szCs w:val="21"/>
        </w:rPr>
      </w:pPr>
      <w:r>
        <w:rPr>
          <w:rFonts w:hint="eastAsia" w:ascii="宋体" w:hAnsi="宋体" w:cs="宋体"/>
          <w:szCs w:val="21"/>
        </w:rPr>
        <w:t xml:space="preserve">　　一、根据《中华人民共和国中小企业促进法》和《国务院关于进一步促进中小企业发展的若干意见》(国发〔2009〕36号)，制定本规定。</w:t>
      </w:r>
      <w:r/>
    </w:p>
    <w:p>
      <w:pPr>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szCs w:val="21"/>
        </w:rPr>
      </w:pPr>
      <w:r>
        <w:rPr>
          <w:rFonts w:hint="eastAsia" w:ascii="宋体" w:hAnsi="宋体" w:cs="宋体"/>
          <w:szCs w:val="21"/>
        </w:rPr>
        <w:t xml:space="preserve">　　四、各行业划型标准为：</w:t>
      </w:r>
      <w:r/>
    </w:p>
    <w:p>
      <w:pPr>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szCs w:val="21"/>
        </w:rPr>
      </w:pPr>
      <w:r>
        <w:rPr>
          <w:rFonts w:hint="eastAsia" w:ascii="宋体" w:hAnsi="宋体" w:cs="宋体"/>
          <w:szCs w:val="21"/>
        </w:rPr>
        <w:t xml:space="preserve">　　五、企业类型的划分以统计部门的统计数据为依据。</w:t>
      </w:r>
      <w:r/>
    </w:p>
    <w:p>
      <w:pPr>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rPr>
          <w:sz w:val="24"/>
          <w:szCs w:val="32"/>
        </w:rPr>
      </w:pPr>
      <w:r>
        <w:rPr>
          <w:rFonts w:hint="eastAsia" w:ascii="宋体" w:hAnsi="宋体" w:cs="宋体"/>
          <w:szCs w:val="21"/>
        </w:rPr>
        <w:t xml:space="preserve">　　九、本规定由工业和信息化部、国家统计局会同有关部门负责解释。</w:t>
      </w:r>
      <w:r>
        <w:rPr>
          <w:rFonts w:hint="eastAsia" w:ascii="宋体" w:hAnsi="宋体" w:cs="宋体"/>
          <w:szCs w:val="21"/>
        </w:rPr>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p>
    <w:p>
      <w:pPr>
        <w:pStyle w:val="793"/>
        <w:spacing w:before="0" w:after="0" w:line="360" w:lineRule="auto"/>
      </w:pPr>
      <w:r/>
      <w:bookmarkStart w:id="37" w:name="_Toc108612932"/>
      <w:r/>
      <w:bookmarkStart w:id="38" w:name="_Toc228443439"/>
      <w:r/>
      <w:bookmarkStart w:id="39" w:name="_Toc134091572"/>
      <w:r/>
      <w:bookmarkStart w:id="40" w:name="_Ref12977480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7"/>
      <w:r/>
      <w:bookmarkEnd w:id="38"/>
      <w:r/>
      <w:bookmarkEnd w:id="39"/>
      <w:r/>
      <w:bookmarkEnd w:id="40"/>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154"/>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昆山市卫生健康委员会</w:t>
      </w:r>
      <w:r>
        <w:rPr>
          <w:rFonts w:hAnsi="宋体" w:eastAsia="宋体"/>
          <w:sz w:val="21"/>
          <w:szCs w:val="21"/>
        </w:rPr>
        <w:t xml:space="preserve">单位的</w:t>
      </w:r>
      <w:r>
        <w:rPr>
          <w:rFonts w:hint="eastAsia" w:hAnsi="宋体" w:eastAsia="宋体"/>
          <w:sz w:val="21"/>
          <w:szCs w:val="21"/>
          <w:u w:val="single"/>
        </w:rPr>
        <w:t xml:space="preserve">昆山市公共卫生中心</w:t>
      </w:r>
      <w:r>
        <w:rPr>
          <w:rFonts w:hint="eastAsia" w:hAnsi="宋体" w:eastAsia="宋体"/>
          <w:sz w:val="21"/>
          <w:szCs w:val="21"/>
          <w:u w:val="single"/>
        </w:rPr>
        <w:t xml:space="preserve">食堂食材配送</w:t>
      </w:r>
      <w:r>
        <w:rPr>
          <w:rFonts w:hint="eastAsia" w:hAnsi="宋体" w:eastAsia="宋体"/>
          <w:sz w:val="21"/>
          <w:szCs w:val="21"/>
          <w:u w:val="single"/>
        </w:rPr>
        <w:t xml:space="preserve">项目</w:t>
      </w:r>
      <w:r>
        <w:rPr>
          <w:rFonts w:hAnsi="宋体" w:eastAsia="宋体"/>
          <w:sz w:val="21"/>
          <w:szCs w:val="21"/>
        </w:rPr>
        <w:t xml:space="preserve">采购活动提供本单位制造的货物（由本单位承担工程/提供服务），或者提供其他残疾人福利性单位制造的货物（不包括使用非残疾人福利性单位注册商标的货物）。</w:t>
      </w:r>
      <w:r/>
    </w:p>
    <w:p>
      <w:pPr>
        <w:pStyle w:val="1154"/>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0"/>
        <w:rPr>
          <w:rFonts w:hint="eastAsia" w:ascii="宋体" w:hAnsi="宋体" w:eastAsia="宋体"/>
          <w:szCs w:val="24"/>
        </w:rPr>
      </w:pPr>
      <w:r>
        <w:rPr>
          <w:rFonts w:hint="eastAsia" w:ascii="宋体" w:hAnsi="宋体" w:eastAsia="宋体"/>
          <w:szCs w:val="24"/>
        </w:rPr>
      </w:r>
      <w:r/>
    </w:p>
    <w:p>
      <w:pPr>
        <w:pStyle w:val="1102"/>
        <w:ind w:firstLine="4620"/>
        <w:spacing w:line="400" w:lineRule="exact"/>
        <w:rPr>
          <w:rFonts w:hint="eastAsia" w:hAnsi="宋体" w:eastAsia="宋体"/>
          <w:sz w:val="24"/>
          <w:szCs w:val="24"/>
        </w:rPr>
      </w:pPr>
      <w:r>
        <w:rPr>
          <w:rFonts w:hint="eastAsia" w:hAnsi="宋体" w:eastAsia="宋体"/>
          <w:sz w:val="24"/>
          <w:szCs w:val="24"/>
        </w:rPr>
      </w:r>
      <w:r/>
    </w:p>
    <w:p>
      <w:pPr>
        <w:pStyle w:val="1102"/>
        <w:ind w:firstLine="4620"/>
        <w:spacing w:line="400" w:lineRule="exact"/>
        <w:rPr>
          <w:rFonts w:hint="eastAsia" w:hAnsi="宋体" w:eastAsia="宋体"/>
          <w:sz w:val="24"/>
          <w:szCs w:val="24"/>
        </w:rPr>
      </w:pPr>
      <w:r>
        <w:rPr>
          <w:rFonts w:hAnsi="宋体" w:eastAsia="宋体"/>
          <w:sz w:val="24"/>
          <w:szCs w:val="24"/>
        </w:rPr>
        <w:br w:type="page" w:clear="all"/>
      </w:r>
      <w:r/>
    </w:p>
    <w:p>
      <w:pPr>
        <w:pStyle w:val="793"/>
        <w:spacing w:before="0" w:after="0" w:line="360" w:lineRule="auto"/>
        <w:rPr>
          <w:rFonts w:ascii="宋体"/>
        </w:rPr>
      </w:pPr>
      <w:r/>
      <w:bookmarkStart w:id="41" w:name="_Ref62217910"/>
      <w:r/>
      <w:bookmarkStart w:id="42" w:name="_Toc134091573"/>
      <w:r/>
      <w:bookmarkStart w:id="43" w:name="_Toc228443440"/>
      <w:r>
        <w:rPr>
          <w:rFonts w:hint="eastAsia" w:ascii="宋体"/>
          <w:sz w:val="30"/>
          <w:szCs w:val="30"/>
          <w:lang w:val="zh-CN"/>
        </w:rPr>
        <w:t xml:space="preserve">格式</w:t>
      </w:r>
      <w:r>
        <w:rPr>
          <w:rFonts w:hint="eastAsia" w:ascii="宋体"/>
        </w:rPr>
        <w:t xml:space="preserve">6</w:t>
      </w:r>
      <w:r>
        <w:rPr>
          <w:rFonts w:hint="eastAsia" w:ascii="宋体"/>
        </w:rPr>
        <w:t xml:space="preserve">、开标一览表</w:t>
      </w:r>
      <w:bookmarkEnd w:id="41"/>
      <w:r/>
      <w:bookmarkEnd w:id="42"/>
      <w:r/>
      <w:bookmarkEnd w:id="43"/>
      <w:r/>
      <w:r/>
    </w:p>
    <w:p>
      <w:pPr>
        <w:spacing w:line="360" w:lineRule="auto"/>
        <w:rPr>
          <w:rFonts w:ascii="宋体" w:hAnsi="Courier New"/>
          <w:b/>
          <w:szCs w:val="21"/>
        </w:rPr>
      </w:pPr>
      <w:r>
        <w:rPr>
          <w:rFonts w:hint="eastAsia" w:ascii="宋体" w:hAnsi="Courier New"/>
          <w:b/>
          <w:szCs w:val="21"/>
        </w:rPr>
        <w:t xml:space="preserve">注：开标一览表以苏</w:t>
      </w:r>
      <w:r>
        <w:rPr>
          <w:rFonts w:hint="eastAsia" w:ascii="宋体" w:hAnsi="Courier New"/>
          <w:b/>
          <w:szCs w:val="21"/>
        </w:rPr>
        <w:t xml:space="preserve">采云</w:t>
      </w:r>
      <w:r>
        <w:rPr>
          <w:rFonts w:hint="eastAsia" w:ascii="宋体" w:hAnsi="Courier New"/>
          <w:b/>
          <w:szCs w:val="21"/>
        </w:rPr>
        <w:t xml:space="preserve">系统为准。</w:t>
      </w:r>
      <w:r/>
    </w:p>
    <w:p>
      <w:pPr>
        <w:pStyle w:val="1102"/>
        <w:spacing w:line="360" w:lineRule="auto"/>
        <w:rPr>
          <w:rFonts w:eastAsia="宋体"/>
          <w:b/>
          <w:sz w:val="21"/>
          <w:szCs w:val="21"/>
        </w:rPr>
      </w:pPr>
      <w:r>
        <w:rPr>
          <w:rFonts w:eastAsia="宋体"/>
          <w:b/>
          <w:sz w:val="21"/>
          <w:szCs w:val="21"/>
        </w:rPr>
      </w:r>
      <w:r/>
    </w:p>
    <w:p>
      <w:pPr>
        <w:pStyle w:val="1076"/>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76"/>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7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JSZC-320583-KSXJ-G2026-0008</w:t>
      </w:r>
      <w:r/>
    </w:p>
    <w:p>
      <w:pPr>
        <w:pStyle w:val="1076"/>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szCs w:val="21"/>
              </w:rPr>
            </w:pPr>
            <w:r>
              <w:rPr>
                <w:rFonts w:hint="eastAsia" w:ascii="宋体" w:hAnsi="宋体" w:cs="宋体"/>
                <w:szCs w:val="21"/>
                <w:lang w:bidi="ar"/>
              </w:rPr>
              <w:t xml:space="preserve">昆山市公共卫生中心</w:t>
            </w:r>
            <w:r>
              <w:rPr>
                <w:rFonts w:hint="eastAsia" w:ascii="宋体" w:hAnsi="宋体" w:cs="宋体"/>
                <w:szCs w:val="21"/>
                <w:lang w:bidi="ar"/>
              </w:rPr>
              <w:t xml:space="preserve">食堂食材配送</w:t>
            </w:r>
            <w:r>
              <w:rPr>
                <w:rFonts w:hint="eastAsia" w:ascii="宋体" w:hAnsi="宋体" w:cs="宋体"/>
                <w:szCs w:val="21"/>
                <w:lang w:bidi="ar"/>
              </w:rPr>
              <w:t xml:space="preserve">项目</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hint="eastAsia"/>
                <w:szCs w:val="21"/>
                <w:lang w:bidi="ar"/>
              </w:rPr>
              <w:t xml:space="preserve">    </w:t>
            </w:r>
            <w:r>
              <w:rPr>
                <w:szCs w:val="21"/>
                <w:lang w:bidi="ar"/>
              </w:rPr>
              <w:t xml:space="preserve"> </w:t>
            </w:r>
            <w:r>
              <w:rPr>
                <w:rFonts w:hint="eastAsia"/>
                <w:szCs w:val="21"/>
                <w:lang w:bidi="ar"/>
              </w:rPr>
              <w:t xml:space="preserve">%</w:t>
            </w:r>
            <w:r/>
          </w:p>
        </w:tc>
      </w:tr>
    </w:tbl>
    <w:p>
      <w:pPr>
        <w:pStyle w:val="1076"/>
        <w:jc w:val="right"/>
        <w:spacing w:before="0" w:beforeAutospacing="0" w:after="0" w:afterAutospacing="0" w:line="360" w:lineRule="auto"/>
        <w:rPr>
          <w:rFonts w:hint="eastAsia"/>
          <w:sz w:val="21"/>
          <w:szCs w:val="21"/>
        </w:rPr>
      </w:pPr>
      <w:r>
        <w:rPr>
          <w:sz w:val="21"/>
          <w:szCs w:val="21"/>
        </w:rPr>
        <w:t xml:space="preserve">日期：</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 年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月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round/>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  日</w:t>
      </w:r>
      <w:r/>
    </w:p>
    <w:p>
      <w:pPr>
        <w:pStyle w:val="1102"/>
        <w:spacing w:line="360" w:lineRule="auto"/>
        <w:rPr>
          <w:rFonts w:hint="eastAsia" w:hAnsi="宋体" w:eastAsia="宋体"/>
          <w:sz w:val="21"/>
          <w:szCs w:val="21"/>
        </w:rPr>
      </w:pPr>
      <w:r>
        <w:rPr>
          <w:rFonts w:hAnsi="宋体" w:eastAsia="宋体"/>
          <w:sz w:val="21"/>
          <w:szCs w:val="21"/>
        </w:rPr>
        <w:t xml:space="preserve">填写说明：</w:t>
      </w:r>
      <w:r/>
    </w:p>
    <w:p>
      <w:pPr>
        <w:pStyle w:val="1436"/>
        <w:rPr>
          <w:rFonts w:hAnsi="宋体" w:eastAsia="宋体"/>
          <w:sz w:val="21"/>
          <w:szCs w:val="21"/>
        </w:rPr>
      </w:pPr>
      <w:r>
        <w:rPr>
          <w:rFonts w:hAnsi="宋体" w:eastAsia="宋体"/>
          <w:sz w:val="21"/>
          <w:szCs w:val="21"/>
        </w:rPr>
        <w:t xml:space="preserve">注：</w:t>
      </w:r>
      <w:r/>
    </w:p>
    <w:p>
      <w:pPr>
        <w:pStyle w:val="1436"/>
        <w:spacing w:line="360" w:lineRule="auto"/>
        <w:rPr>
          <w:rFonts w:hAnsi="宋体" w:eastAsia="宋体"/>
          <w:sz w:val="21"/>
          <w:szCs w:val="21"/>
        </w:rPr>
      </w:pPr>
      <w:r>
        <w:rPr>
          <w:rFonts w:hAnsi="宋体" w:eastAsia="宋体"/>
          <w:sz w:val="21"/>
          <w:szCs w:val="21"/>
        </w:rPr>
        <w:t xml:space="preserve">    1.报价要求：本次采购报价按照优惠率报价。如报价打九折，</w:t>
      </w:r>
      <w:r>
        <w:rPr>
          <w:rFonts w:hAnsi="宋体" w:eastAsia="宋体"/>
          <w:sz w:val="21"/>
          <w:szCs w:val="21"/>
        </w:rPr>
        <w:t xml:space="preserve">即优惠</w:t>
      </w:r>
      <w:r>
        <w:rPr>
          <w:rFonts w:hAnsi="宋体" w:eastAsia="宋体"/>
          <w:sz w:val="21"/>
          <w:szCs w:val="21"/>
        </w:rPr>
        <w:t xml:space="preserve">10%，则报价表中报价填写优惠率10%；如报价打八五折，</w:t>
      </w:r>
      <w:r>
        <w:rPr>
          <w:rFonts w:hAnsi="宋体" w:eastAsia="宋体"/>
          <w:sz w:val="21"/>
          <w:szCs w:val="21"/>
        </w:rPr>
        <w:t xml:space="preserve">即优惠</w:t>
      </w:r>
      <w:r>
        <w:rPr>
          <w:rFonts w:hAnsi="宋体" w:eastAsia="宋体"/>
          <w:sz w:val="21"/>
          <w:szCs w:val="21"/>
        </w:rPr>
        <w:t xml:space="preserve">15%，则报价表中报价填写优惠率15%；以此类推。价格得分计算方法：根据各供应商通过符合性审查的</w:t>
      </w:r>
      <w:r>
        <w:rPr>
          <w:rFonts w:hAnsi="宋体" w:eastAsia="宋体"/>
          <w:sz w:val="21"/>
          <w:szCs w:val="21"/>
        </w:rPr>
        <w:t xml:space="preserve">有效响应</w:t>
      </w:r>
      <w:r>
        <w:rPr>
          <w:rFonts w:hAnsi="宋体" w:eastAsia="宋体"/>
          <w:b/>
          <w:bCs/>
          <w:sz w:val="21"/>
          <w:szCs w:val="21"/>
        </w:rPr>
        <w:t xml:space="preserve">最高优惠率作为基准优惠率</w:t>
      </w:r>
      <w:r>
        <w:rPr>
          <w:rFonts w:hAnsi="宋体" w:eastAsia="宋体"/>
          <w:sz w:val="21"/>
          <w:szCs w:val="21"/>
        </w:rPr>
        <w:t xml:space="preserve">，其价格分为满分。</w:t>
      </w:r>
      <w:r/>
    </w:p>
    <w:p>
      <w:pPr>
        <w:pStyle w:val="1436"/>
        <w:ind w:firstLine="420"/>
        <w:spacing w:line="360" w:lineRule="auto"/>
        <w:rPr>
          <w:rFonts w:hAnsi="宋体" w:eastAsia="宋体"/>
          <w:sz w:val="21"/>
          <w:szCs w:val="21"/>
        </w:rPr>
      </w:pPr>
      <w:r>
        <w:rPr>
          <w:rFonts w:hAnsi="宋体" w:eastAsia="宋体"/>
          <w:bCs/>
          <w:sz w:val="21"/>
          <w:szCs w:val="21"/>
        </w:rPr>
        <w:t xml:space="preserve">2.</w:t>
      </w:r>
      <w:r>
        <w:rPr>
          <w:rFonts w:hAnsi="宋体" w:eastAsia="宋体"/>
          <w:sz w:val="21"/>
          <w:szCs w:val="21"/>
        </w:rPr>
        <w:t xml:space="preserve">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pStyle w:val="1436"/>
        <w:ind w:firstLine="422"/>
        <w:spacing w:line="360" w:lineRule="auto"/>
        <w:rPr>
          <w:rFonts w:hAnsi="宋体" w:eastAsia="宋体" w:cs="宋体"/>
          <w:b/>
          <w:bCs/>
          <w:sz w:val="21"/>
          <w:szCs w:val="21"/>
        </w:rPr>
      </w:pPr>
      <w:r>
        <w:rPr>
          <w:rFonts w:hAnsi="宋体" w:eastAsia="宋体"/>
          <w:b/>
          <w:bCs/>
          <w:sz w:val="21"/>
          <w:szCs w:val="21"/>
        </w:rPr>
        <w:t xml:space="preserve">3.苏</w:t>
      </w:r>
      <w:r>
        <w:rPr>
          <w:rFonts w:hAnsi="宋体" w:eastAsia="宋体"/>
          <w:b/>
          <w:bCs/>
          <w:sz w:val="21"/>
          <w:szCs w:val="21"/>
        </w:rPr>
        <w:t xml:space="preserve">采云</w:t>
      </w:r>
      <w:r>
        <w:rPr>
          <w:rFonts w:hAnsi="宋体" w:eastAsia="宋体"/>
          <w:b/>
          <w:bCs/>
          <w:sz w:val="21"/>
          <w:szCs w:val="21"/>
        </w:rPr>
        <w:t xml:space="preserve">系统内开标一览表总报价须与上表中优惠率保持一致，且</w:t>
      </w:r>
      <w:r>
        <w:rPr>
          <w:rFonts w:hAnsi="宋体" w:eastAsia="宋体" w:cs="宋体"/>
          <w:b/>
          <w:bCs/>
          <w:sz w:val="21"/>
          <w:szCs w:val="21"/>
        </w:rPr>
        <w:t xml:space="preserve">投标优惠率必须为固定数值，不接受区间报价，否则为无效标。</w:t>
      </w:r>
      <w:r/>
    </w:p>
    <w:p>
      <w:pPr>
        <w:pStyle w:val="1436"/>
        <w:ind w:firstLine="422"/>
        <w:spacing w:line="360" w:lineRule="auto"/>
        <w:rPr>
          <w:rFonts w:hAnsi="宋体" w:eastAsia="宋体"/>
          <w:sz w:val="21"/>
          <w:szCs w:val="21"/>
        </w:rPr>
      </w:pPr>
      <w:r>
        <w:rPr>
          <w:rFonts w:hAnsi="宋体" w:eastAsia="宋体"/>
          <w:b/>
          <w:bCs/>
          <w:sz w:val="21"/>
          <w:szCs w:val="21"/>
        </w:rPr>
        <w:t xml:space="preserve">4.中标</w:t>
      </w:r>
      <w:r>
        <w:rPr>
          <w:rFonts w:hAnsi="宋体" w:eastAsia="宋体" w:cs="宋体"/>
          <w:b/>
          <w:bCs/>
          <w:sz w:val="21"/>
          <w:szCs w:val="21"/>
        </w:rPr>
        <w:t xml:space="preserve">优惠率</w:t>
      </w:r>
      <w:r>
        <w:rPr>
          <w:rFonts w:hAnsi="宋体" w:eastAsia="宋体"/>
          <w:b/>
          <w:bCs/>
          <w:sz w:val="21"/>
          <w:szCs w:val="21"/>
        </w:rPr>
        <w:t xml:space="preserve">在合同期内不得作任何更改。</w:t>
      </w:r>
      <w:r/>
    </w:p>
    <w:p>
      <w:pPr>
        <w:pStyle w:val="1102"/>
        <w:spacing w:line="360" w:lineRule="auto"/>
        <w:rPr>
          <w:rFonts w:hint="eastAsia" w:hAnsi="宋体" w:eastAsia="宋体"/>
          <w:b/>
          <w:bCs/>
          <w:sz w:val="21"/>
          <w:szCs w:val="21"/>
        </w:rPr>
      </w:pPr>
      <w:r>
        <w:rPr>
          <w:rFonts w:hint="eastAsia" w:hAnsi="宋体" w:eastAsia="宋体"/>
          <w:b/>
          <w:bCs/>
          <w:sz w:val="21"/>
          <w:szCs w:val="21"/>
        </w:rPr>
      </w:r>
      <w:r/>
    </w:p>
    <w:p>
      <w:pPr>
        <w:pStyle w:val="793"/>
        <w:spacing w:before="0" w:after="0" w:line="360" w:lineRule="auto"/>
        <w:rPr>
          <w:rFonts w:ascii="宋体"/>
          <w:sz w:val="30"/>
          <w:szCs w:val="30"/>
          <w:lang w:val="zh-CN"/>
        </w:rPr>
      </w:pPr>
      <w:r>
        <w:br w:type="page" w:clear="all"/>
      </w:r>
      <w:bookmarkStart w:id="44" w:name="_Ref416435053"/>
      <w:r/>
      <w:bookmarkStart w:id="45" w:name="_Ref504661243"/>
      <w:r/>
      <w:bookmarkStart w:id="46" w:name="_Ref445902474"/>
      <w:r/>
      <w:bookmarkStart w:id="47" w:name="_Toc134091574"/>
      <w:r/>
      <w:bookmarkStart w:id="48" w:name="_Toc228443441"/>
      <w:r/>
      <w:bookmarkStart w:id="49"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4"/>
      <w:r>
        <w:rPr>
          <w:rFonts w:hint="eastAsia" w:ascii="宋体"/>
          <w:sz w:val="30"/>
          <w:szCs w:val="30"/>
          <w:lang w:val="zh-CN"/>
        </w:rPr>
        <w:t xml:space="preserve">报价明细</w:t>
      </w:r>
      <w:bookmarkEnd w:id="45"/>
      <w:r/>
      <w:bookmarkEnd w:id="46"/>
      <w:r>
        <w:rPr>
          <w:rFonts w:hint="eastAsia" w:ascii="宋体"/>
          <w:sz w:val="30"/>
          <w:szCs w:val="30"/>
          <w:lang w:val="zh-CN"/>
        </w:rPr>
        <w:t xml:space="preserve">表</w:t>
      </w:r>
      <w:bookmarkEnd w:id="47"/>
      <w:r/>
      <w:bookmarkEnd w:id="48"/>
      <w:r/>
      <w:bookmarkEnd w:id="49"/>
      <w:r/>
      <w:r/>
    </w:p>
    <w:p>
      <w:pPr>
        <w:pStyle w:val="1436"/>
        <w:jc w:val="center"/>
        <w:spacing w:line="360" w:lineRule="auto"/>
        <w:rPr>
          <w:rFonts w:hAnsi="宋体" w:eastAsia="宋体"/>
          <w:sz w:val="21"/>
          <w:szCs w:val="21"/>
        </w:rPr>
      </w:pPr>
      <w:r/>
      <w:bookmarkStart w:id="50" w:name="_Ref504661274"/>
      <w:r>
        <w:rPr>
          <w:rFonts w:hAnsi="宋体" w:eastAsia="宋体"/>
          <w:sz w:val="21"/>
          <w:szCs w:val="21"/>
          <w:u w:val="single"/>
        </w:rPr>
        <w:t xml:space="preserve">昆山市公共卫生中心</w:t>
      </w:r>
      <w:r>
        <w:rPr>
          <w:rFonts w:hAnsi="宋体" w:eastAsia="宋体"/>
          <w:sz w:val="21"/>
          <w:szCs w:val="21"/>
          <w:u w:val="single"/>
        </w:rPr>
        <w:t xml:space="preserve">食堂食材配送项目</w:t>
      </w:r>
      <w:r>
        <w:rPr>
          <w:rFonts w:hAnsi="宋体" w:eastAsia="宋体"/>
          <w:sz w:val="21"/>
          <w:szCs w:val="21"/>
        </w:rPr>
        <w:t xml:space="preserve">项目</w:t>
      </w:r>
      <w:r>
        <w:rPr>
          <w:rFonts w:hAnsi="宋体" w:eastAsia="宋体"/>
          <w:sz w:val="21"/>
          <w:szCs w:val="21"/>
        </w:rPr>
        <w:t xml:space="preserve">投标报价表</w:t>
      </w:r>
      <w:r/>
    </w:p>
    <w:p>
      <w:pPr>
        <w:pStyle w:val="1249"/>
        <w:spacing w:line="360" w:lineRule="auto"/>
        <w:rPr>
          <w:rFonts w:hint="eastAsia" w:hAnsi="宋体" w:eastAsia="宋体"/>
          <w:sz w:val="21"/>
          <w:szCs w:val="21"/>
        </w:rPr>
      </w:pPr>
      <w:r>
        <w:rPr>
          <w:rFonts w:hint="eastAsia" w:hAnsi="宋体" w:eastAsia="宋体"/>
          <w:sz w:val="21"/>
          <w:szCs w:val="21"/>
        </w:rPr>
      </w:r>
      <w:r/>
    </w:p>
    <w:p>
      <w:pPr>
        <w:pStyle w:val="1249"/>
        <w:spacing w:line="360" w:lineRule="auto"/>
        <w:rPr>
          <w:rFonts w:hint="eastAsia" w:hAnsi="宋体" w:eastAsia="宋体"/>
          <w:b/>
          <w:bCs/>
          <w:sz w:val="21"/>
          <w:szCs w:val="21"/>
        </w:rPr>
      </w:pPr>
      <w:r>
        <w:rPr>
          <w:rFonts w:hint="eastAsia" w:hAnsi="宋体" w:eastAsia="宋体"/>
          <w:b/>
          <w:bCs/>
          <w:sz w:val="21"/>
          <w:szCs w:val="21"/>
        </w:rPr>
        <w:t xml:space="preserve">本项目无需填报报价明细表</w:t>
      </w:r>
      <w:r/>
    </w:p>
    <w:p>
      <w:pPr>
        <w:pStyle w:val="1249"/>
        <w:spacing w:line="360" w:lineRule="auto"/>
        <w:rPr>
          <w:rFonts w:hint="eastAsia" w:hAnsi="宋体" w:eastAsia="宋体"/>
          <w:sz w:val="21"/>
          <w:szCs w:val="21"/>
        </w:rPr>
      </w:pPr>
      <w:r>
        <w:rPr>
          <w:rFonts w:hint="eastAsia" w:hAnsi="宋体" w:eastAsia="宋体"/>
          <w:sz w:val="21"/>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jc w:val="right"/>
        <w:rPr>
          <w:rFonts w:hint="eastAsia" w:ascii="宋体" w:hAnsi="宋体"/>
          <w:sz w:val="24"/>
        </w:rPr>
      </w:pPr>
      <w:r>
        <w:rPr>
          <w:rFonts w:hint="eastAsia" w:ascii="宋体" w:hAnsi="宋体"/>
          <w:sz w:val="24"/>
        </w:rPr>
      </w:r>
      <w:r/>
    </w:p>
    <w:p>
      <w:pPr>
        <w:jc w:val="right"/>
        <w:rPr>
          <w:rFonts w:hint="eastAsia" w:hAnsi="宋体"/>
          <w:szCs w:val="21"/>
        </w:rPr>
      </w:pPr>
      <w:r>
        <w:rPr>
          <w:rFonts w:hAnsi="宋体"/>
          <w:szCs w:val="21"/>
        </w:rPr>
        <w:t xml:space="preserve">     </w:t>
      </w:r>
      <w:r>
        <w:br w:type="page" w:clear="all"/>
      </w:r>
      <w:r/>
    </w:p>
    <w:p>
      <w:pPr>
        <w:pStyle w:val="793"/>
        <w:ind w:left="567" w:hanging="567"/>
        <w:spacing w:before="120" w:after="120" w:line="240" w:lineRule="auto"/>
        <w:rPr>
          <w:rFonts w:ascii="宋体" w:cs="宋体"/>
        </w:rPr>
      </w:pPr>
      <w:r/>
      <w:bookmarkStart w:id="51" w:name="_中小企业声明函"/>
      <w:r/>
      <w:bookmarkStart w:id="52" w:name="_Toc134091575"/>
      <w:r/>
      <w:bookmarkStart w:id="53" w:name="_Toc228443442"/>
      <w:r/>
      <w:bookmarkStart w:id="54" w:name="_Ref62217947"/>
      <w:r/>
      <w:bookmarkStart w:id="55" w:name="_Ref343881462"/>
      <w:r/>
      <w:bookmarkStart w:id="56" w:name="_Toc497431311"/>
      <w:r/>
      <w:bookmarkStart w:id="57" w:name="_Ref22898688"/>
      <w:r/>
      <w:bookmarkEnd w:id="50"/>
      <w:r/>
      <w:bookmarkEnd w:id="51"/>
      <w:r>
        <w:rPr>
          <w:rFonts w:hint="eastAsia" w:ascii="宋体" w:cs="宋体"/>
        </w:rPr>
        <w:t xml:space="preserve">格式</w:t>
      </w:r>
      <w:r>
        <w:rPr>
          <w:rFonts w:hint="eastAsia" w:ascii="宋体" w:cs="宋体"/>
        </w:rPr>
        <w:t xml:space="preserve">8</w:t>
      </w:r>
      <w:r>
        <w:rPr>
          <w:rFonts w:hint="eastAsia" w:ascii="宋体" w:cs="宋体"/>
        </w:rPr>
        <w:t xml:space="preserve">、偏离表</w:t>
      </w:r>
      <w:bookmarkEnd w:id="52"/>
      <w:r/>
      <w:bookmarkEnd w:id="53"/>
      <w:r/>
      <w:bookmarkEnd w:id="54"/>
      <w:r/>
      <w:bookmarkEnd w:id="55"/>
      <w:r/>
      <w:bookmarkEnd w:id="56"/>
      <w:r/>
      <w:bookmarkEnd w:id="57"/>
      <w:r/>
      <w:r/>
    </w:p>
    <w:p>
      <w:r/>
      <w:r/>
    </w:p>
    <w:p>
      <w:pPr>
        <w:spacing w:line="280" w:lineRule="exact"/>
        <w:rPr>
          <w:rFonts w:hint="eastAsia" w:ascii="宋体" w:hAnsi="宋体"/>
          <w:szCs w:val="21"/>
        </w:rPr>
      </w:pPr>
      <w:r/>
      <w:bookmarkStart w:id="58" w:name="_Toc140761638"/>
      <w:r/>
      <w:bookmarkStart w:id="59" w:name="_Hlk162859141"/>
      <w:r>
        <w:rPr>
          <w:rFonts w:hint="eastAsia" w:ascii="宋体" w:hAnsi="宋体"/>
          <w:szCs w:val="21"/>
        </w:rPr>
        <w:t xml:space="preserve">1、偏离表（商务）：</w:t>
      </w:r>
      <w:bookmarkEnd w:id="58"/>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bl>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szCs w:val="21"/>
        </w:rPr>
      </w:pPr>
      <w:r>
        <w:rPr>
          <w:rFonts w:hint="eastAsia" w:ascii="宋体" w:hAnsi="宋体" w:cs="Arial"/>
          <w:szCs w:val="21"/>
        </w:rPr>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0" w:name="_Toc140761639"/>
      <w:r/>
      <w:bookmarkStart w:id="61" w:name="_Ref501489596"/>
      <w:r>
        <w:rPr>
          <w:rFonts w:hint="eastAsia" w:ascii="宋体" w:hAnsi="宋体"/>
          <w:szCs w:val="21"/>
        </w:rPr>
        <w:t xml:space="preserve">2、偏离表（技术）：</w:t>
      </w:r>
      <w:bookmarkEnd w:id="60"/>
      <w:r/>
      <w:bookmarkEnd w:id="6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bl>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59"/>
      <w:r/>
      <w:r/>
    </w:p>
    <w:p>
      <w:pPr>
        <w:pStyle w:val="1025"/>
        <w:ind w:firstLine="0"/>
        <w:spacing w:line="360" w:lineRule="auto"/>
        <w:rPr>
          <w:rFonts w:hint="eastAsia" w:ascii="宋体" w:hAnsi="宋体" w:eastAsia="宋体"/>
          <w:szCs w:val="24"/>
        </w:rPr>
      </w:pPr>
      <w:r>
        <w:rPr>
          <w:rFonts w:ascii="宋体" w:hAnsi="宋体" w:eastAsia="宋体"/>
          <w:szCs w:val="24"/>
        </w:rPr>
        <w:br w:type="page" w:clear="all"/>
      </w:r>
      <w:r/>
    </w:p>
    <w:p>
      <w:pPr>
        <w:pStyle w:val="793"/>
        <w:ind w:left="567" w:hanging="567"/>
        <w:spacing w:before="0" w:after="0" w:line="360" w:lineRule="auto"/>
        <w:rPr>
          <w:rFonts w:ascii="宋体"/>
          <w:sz w:val="30"/>
          <w:szCs w:val="30"/>
          <w:lang w:val="zh-CN"/>
        </w:rPr>
      </w:pPr>
      <w:r/>
      <w:bookmarkStart w:id="62" w:name="_Toc134091576"/>
      <w:r/>
      <w:bookmarkStart w:id="63" w:name="_Toc228443443"/>
      <w:r/>
      <w:bookmarkStart w:id="64" w:name="_Ref504661308"/>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62"/>
      <w:r/>
      <w:bookmarkEnd w:id="63"/>
      <w:r/>
      <w:bookmarkEnd w:id="64"/>
      <w:r/>
      <w:r/>
    </w:p>
    <w:p>
      <w:pPr>
        <w:jc w:val="center"/>
        <w:spacing w:line="360" w:lineRule="auto"/>
        <w:rPr>
          <w:rFonts w:hint="eastAsia" w:ascii="宋体" w:hAnsi="宋体"/>
          <w:szCs w:val="21"/>
        </w:rPr>
      </w:pPr>
      <w:r>
        <w:rPr>
          <w:rFonts w:hint="eastAsia" w:ascii="宋体" w:hAnsi="宋体"/>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序号</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岗位</w:t>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姓名</w:t>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执业/资格/职称等证书</w:t>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类似项目从业经验（年限）</w:t>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学历</w:t>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专业</w:t>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1</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ind w:firstLine="525"/>
        <w:spacing w:line="480" w:lineRule="auto"/>
        <w:rPr>
          <w:rFonts w:hint="eastAsia" w:ascii="宋体" w:hAnsi="宋体"/>
          <w:szCs w:val="21"/>
        </w:rPr>
      </w:pPr>
      <w:r>
        <w:rPr>
          <w:rFonts w:hint="eastAsia" w:ascii="宋体" w:hAnsi="宋体"/>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474"/>
        <w:ind w:firstLine="405"/>
        <w:spacing w:line="360" w:lineRule="auto"/>
        <w:rPr>
          <w:rFonts w:hint="eastAsia" w:eastAsia="宋体" w:cs="宋体"/>
          <w:sz w:val="21"/>
          <w:szCs w:val="21"/>
        </w:rPr>
      </w:pPr>
      <w:r>
        <w:rPr>
          <w:rFonts w:hint="eastAsia" w:eastAsia="宋体" w:cs="宋体"/>
          <w:sz w:val="21"/>
          <w:szCs w:val="21"/>
        </w:rPr>
        <w:br w:type="page" w:clear="all"/>
      </w:r>
      <w:r/>
    </w:p>
    <w:p>
      <w:pPr>
        <w:pStyle w:val="793"/>
        <w:ind w:left="567" w:hanging="567"/>
        <w:spacing w:before="0" w:after="0" w:line="360" w:lineRule="auto"/>
        <w:rPr>
          <w:rFonts w:ascii="宋体"/>
          <w:b w:val="0"/>
        </w:rPr>
      </w:pPr>
      <w:r/>
      <w:bookmarkStart w:id="65" w:name="_Ref445902493"/>
      <w:r/>
      <w:bookmarkStart w:id="66" w:name="_Ref416435073"/>
      <w:r/>
      <w:bookmarkStart w:id="67" w:name="_Ref62217993"/>
      <w:r/>
      <w:bookmarkStart w:id="68" w:name="_Toc228443444"/>
      <w:r/>
      <w:bookmarkStart w:id="69" w:name="_Toc134091577"/>
      <w:r/>
      <w:bookmarkStart w:id="70" w:name="_Ref504661387"/>
      <w:r/>
      <w:bookmarkStart w:id="71"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rPr>
        <w:t xml:space="preserve">、</w:t>
      </w:r>
      <w:bookmarkEnd w:id="65"/>
      <w:r/>
      <w:bookmarkEnd w:id="66"/>
      <w:r>
        <w:rPr>
          <w:rFonts w:hint="eastAsia" w:ascii="宋体"/>
        </w:rPr>
        <w:t xml:space="preserve">类似业绩一览表</w:t>
      </w:r>
      <w:bookmarkEnd w:id="67"/>
      <w:r/>
      <w:bookmarkEnd w:id="68"/>
      <w:r/>
      <w:bookmarkEnd w:id="69"/>
      <w:r/>
      <w:r/>
    </w:p>
    <w:p>
      <w:pPr>
        <w:pStyle w:val="1296"/>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25"/>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793"/>
        <w:spacing w:before="0" w:after="0" w:line="360" w:lineRule="auto"/>
      </w:pPr>
      <w:r>
        <w:br w:type="page" w:clear="all"/>
      </w:r>
      <w:bookmarkStart w:id="72" w:name="_Toc228443445"/>
      <w:r>
        <w:rPr>
          <w:rFonts w:hint="eastAsia" w:ascii="宋体"/>
          <w:sz w:val="30"/>
          <w:szCs w:val="30"/>
        </w:rPr>
        <w:t xml:space="preserve">格式</w:t>
      </w:r>
      <w:r>
        <w:rPr>
          <w:rFonts w:hint="eastAsia" w:ascii="宋体"/>
          <w:sz w:val="30"/>
          <w:szCs w:val="30"/>
        </w:rPr>
        <w:t xml:space="preserve">11</w:t>
      </w:r>
      <w:r>
        <w:rPr>
          <w:rFonts w:hint="eastAsia" w:ascii="宋体"/>
          <w:sz w:val="30"/>
          <w:szCs w:val="30"/>
        </w:rPr>
        <w:t xml:space="preserve">、</w:t>
      </w:r>
      <w:r>
        <w:rPr>
          <w:rFonts w:hint="eastAsia"/>
        </w:rPr>
        <w:t xml:space="preserve">关于符合本国产品标准的声明函</w:t>
      </w:r>
      <w:bookmarkEnd w:id="72"/>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483"/>
        <w:spacing w:before="15" w:beforeAutospacing="0" w:after="15" w:afterAutospacing="0"/>
        <w:shd w:val="clear" w:color="auto" w:fill="ffffff"/>
        <w:widowControl/>
        <w:rPr>
          <w:rFonts w:hint="eastAsia" w:ascii="宋体" w:hAnsi="宋体" w:cs="宋体"/>
          <w:sz w:val="12"/>
          <w:szCs w:val="12"/>
        </w:rPr>
      </w:pPr>
      <w:r>
        <w:rPr>
          <w:rFonts w:hint="eastAsia" w:ascii="宋体" w:hAnsi="宋体" w:cs="宋体"/>
          <w:sz w:val="12"/>
          <w:szCs w:val="12"/>
        </w:rPr>
      </w:r>
      <w:r/>
    </w:p>
    <w:p>
      <w:pPr>
        <w:pStyle w:val="1483"/>
        <w:jc w:val="center"/>
        <w:spacing w:before="15" w:beforeAutospacing="0" w:after="15" w:afterAutospacing="0"/>
        <w:shd w:val="clear" w:color="auto" w:fill="ffffff"/>
        <w:widowControl/>
        <w:rPr>
          <w:rFonts w:hint="eastAsia" w:ascii="宋体" w:hAnsi="宋体" w:cs="宋体"/>
          <w:sz w:val="30"/>
          <w:szCs w:val="30"/>
        </w:rPr>
      </w:pPr>
      <w:r>
        <w:rPr>
          <w:rStyle w:val="1484"/>
          <w:rFonts w:hint="eastAsia" w:ascii="宋体" w:hAnsi="宋体" w:cs="宋体"/>
          <w:sz w:val="30"/>
          <w:szCs w:val="30"/>
          <w:shd w:val="clear" w:color="auto" w:fill="ffffff"/>
        </w:rPr>
        <w:t xml:space="preserve">关于符合本国产品标准的声明函</w:t>
      </w:r>
      <w:r/>
    </w:p>
    <w:p>
      <w:pPr>
        <w:pStyle w:val="1483"/>
        <w:ind w:firstLine="420"/>
        <w:spacing w:before="15" w:beforeAutospacing="0" w:after="15" w:afterAutospacing="0"/>
        <w:shd w:val="clear" w:color="auto" w:fill="ffffff"/>
        <w:widowControl/>
        <w:rPr>
          <w:rFonts w:hint="eastAsia" w:ascii="宋体" w:hAnsi="宋体" w:cs="宋体"/>
          <w:sz w:val="12"/>
          <w:szCs w:val="12"/>
        </w:rPr>
      </w:pPr>
      <w:r>
        <w:rPr>
          <w:rFonts w:hint="eastAsia" w:ascii="宋体" w:hAnsi="宋体" w:cs="宋体"/>
          <w:sz w:val="12"/>
          <w:szCs w:val="12"/>
        </w:rPr>
      </w:r>
      <w:r/>
    </w:p>
    <w:p>
      <w:pPr>
        <w:pStyle w:val="1483"/>
        <w:ind w:firstLine="420"/>
        <w:spacing w:beforeAutospacing="0" w:afterAutospacing="0" w:line="360" w:lineRule="auto"/>
        <w:widowControl/>
        <w:rPr>
          <w:rFonts w:hint="eastAsia"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1.</w:t>
      </w:r>
      <w:r>
        <w:rPr>
          <w:rStyle w:val="1485"/>
          <w:rFonts w:hint="eastAsia" w:ascii="宋体" w:hAnsi="宋体" w:cs="宋体"/>
          <w:i w:val="0"/>
          <w:iCs/>
          <w:u w:val="single"/>
          <w:shd w:val="clear" w:color="auto" w:fill="ffffff"/>
        </w:rPr>
        <w:t xml:space="preserve">（产品名称1）</w:t>
      </w:r>
      <w:r>
        <w:rPr>
          <w:rStyle w:val="1485"/>
          <w:rFonts w:hint="eastAsia" w:ascii="宋体" w:hAnsi="宋体" w:cs="宋体"/>
          <w:i w:val="0"/>
          <w:iCs/>
          <w:shd w:val="clear" w:color="auto" w:fill="ffffff"/>
          <w:vertAlign w:val="superscript"/>
        </w:rPr>
        <w:t xml:space="preserve">1</w:t>
      </w:r>
      <w:r>
        <w:rPr>
          <w:rFonts w:hint="eastAsia" w:ascii="宋体" w:hAnsi="宋体" w:cs="宋体"/>
          <w:shd w:val="clear" w:color="auto" w:fill="ffffff"/>
        </w:rPr>
        <w:t xml:space="preserve">，生产厂为</w:t>
      </w:r>
      <w:r>
        <w:rPr>
          <w:rStyle w:val="1485"/>
          <w:rFonts w:hint="eastAsia" w:ascii="宋体" w:hAnsi="宋体" w:cs="宋体"/>
          <w:i w:val="0"/>
          <w:iCs/>
          <w:u w:val="single"/>
          <w:shd w:val="clear" w:color="auto" w:fill="ffffff"/>
        </w:rPr>
        <w:t xml:space="preserve">（厂名）</w:t>
      </w:r>
      <w:r>
        <w:rPr>
          <w:rStyle w:val="1485"/>
          <w:rFonts w:hint="eastAsia" w:ascii="宋体" w:hAnsi="宋体" w:cs="宋体"/>
          <w:i w:val="0"/>
          <w:iCs/>
          <w:shd w:val="clear" w:color="auto" w:fill="ffffff"/>
          <w:vertAlign w:val="superscript"/>
        </w:rPr>
        <w:t xml:space="preserve">2</w:t>
      </w:r>
      <w:r>
        <w:rPr>
          <w:rFonts w:hint="eastAsia" w:ascii="宋体" w:hAnsi="宋体" w:cs="宋体"/>
          <w:shd w:val="clear" w:color="auto" w:fill="ffffff"/>
        </w:rPr>
        <w:t xml:space="preserve">，厂址为</w:t>
      </w:r>
      <w:r>
        <w:rPr>
          <w:rStyle w:val="1485"/>
          <w:rFonts w:hint="eastAsia" w:ascii="宋体" w:hAnsi="宋体" w:cs="宋体"/>
          <w:i w:val="0"/>
          <w:iCs/>
          <w:u w:val="single"/>
          <w:shd w:val="clear" w:color="auto" w:fill="ffffff"/>
        </w:rPr>
        <w:t xml:space="preserve">（生产厂址）</w:t>
      </w:r>
      <w:r>
        <w:rPr>
          <w:rFonts w:hint="eastAsia" w:ascii="宋体" w:hAnsi="宋体" w:cs="宋体"/>
          <w:shd w:val="clear" w:color="auto" w:fill="ffffff"/>
        </w:rPr>
        <w:t xml:space="preserve">。</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Fonts w:hint="eastAsia" w:ascii="宋体" w:hAnsi="宋体" w:cs="宋体"/>
          <w:shd w:val="clear" w:color="auto" w:fill="ffffff"/>
        </w:rPr>
        <w:t xml:space="preserve">的中国境内生产的组件成本占比≥</w:t>
      </w:r>
      <w:r>
        <w:rPr>
          <w:rFonts w:hint="eastAsia" w:ascii="宋体" w:hAnsi="宋体" w:cs="宋体"/>
          <w:u w:val="single"/>
          <w:shd w:val="clear" w:color="auto" w:fill="ffffff"/>
        </w:rPr>
        <w:t xml:space="preserve"> </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Style w:val="1485"/>
          <w:rFonts w:hint="eastAsia" w:ascii="宋体" w:hAnsi="宋体" w:cs="宋体"/>
          <w:i w:val="0"/>
          <w:iCs/>
          <w:shd w:val="clear" w:color="auto" w:fill="ffffff"/>
          <w:vertAlign w:val="superscript"/>
        </w:rPr>
        <w:t xml:space="preserve">3</w:t>
      </w:r>
      <w:r>
        <w:rPr>
          <w:rFonts w:hint="eastAsia" w:ascii="宋体" w:hAnsi="宋体" w:cs="宋体"/>
          <w:shd w:val="clear" w:color="auto" w:fill="ffffff"/>
        </w:rPr>
        <w:t xml:space="preserve">。</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Style w:val="1485"/>
          <w:rFonts w:hint="eastAsia" w:ascii="宋体" w:hAnsi="宋体" w:cs="宋体"/>
          <w:i w:val="0"/>
          <w:shd w:val="clear" w:color="auto" w:fill="ffffff"/>
          <w:vertAlign w:val="superscript"/>
        </w:rPr>
        <w:t xml:space="preserve">4</w:t>
      </w:r>
      <w:r>
        <w:rPr>
          <w:rFonts w:hint="eastAsia" w:ascii="宋体" w:hAnsi="宋体" w:cs="宋体"/>
          <w:shd w:val="clear" w:color="auto" w:fill="ffffff"/>
        </w:rPr>
        <w:t xml:space="preserve">在中国境内生产。</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Style w:val="1485"/>
          <w:rFonts w:hint="eastAsia" w:ascii="宋体" w:hAnsi="宋体" w:cs="宋体"/>
          <w:i w:val="0"/>
          <w:iCs/>
          <w:shd w:val="clear" w:color="auto" w:fill="ffffff"/>
          <w:vertAlign w:val="superscript"/>
        </w:rPr>
        <w:t xml:space="preserve">5</w:t>
      </w:r>
      <w:r>
        <w:rPr>
          <w:rFonts w:hint="eastAsia" w:ascii="宋体" w:hAnsi="宋体" w:cs="宋体"/>
          <w:shd w:val="clear" w:color="auto" w:fill="ffffff"/>
        </w:rPr>
        <w:t xml:space="preserve">在中国境内完成。</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2.</w:t>
      </w:r>
      <w:r>
        <w:rPr>
          <w:rStyle w:val="1485"/>
          <w:rFonts w:hint="eastAsia" w:ascii="宋体" w:hAnsi="宋体" w:cs="宋体"/>
          <w:i w:val="0"/>
          <w:iCs/>
          <w:u w:val="single"/>
          <w:shd w:val="clear" w:color="auto" w:fill="ffffff"/>
        </w:rPr>
        <w:t xml:space="preserve">（产品名称2）</w:t>
      </w:r>
      <w:r>
        <w:rPr>
          <w:rFonts w:hint="eastAsia" w:ascii="宋体" w:hAnsi="宋体" w:cs="宋体"/>
          <w:shd w:val="clear" w:color="auto" w:fill="ffffff"/>
        </w:rPr>
        <w:t xml:space="preserve">，生产厂为</w:t>
      </w:r>
      <w:r>
        <w:rPr>
          <w:rStyle w:val="1485"/>
          <w:rFonts w:hint="eastAsia" w:ascii="宋体" w:hAnsi="宋体" w:cs="宋体"/>
          <w:i w:val="0"/>
          <w:iCs/>
          <w:u w:val="single"/>
          <w:shd w:val="clear" w:color="auto" w:fill="ffffff"/>
        </w:rPr>
        <w:t xml:space="preserve">（厂名）</w:t>
      </w:r>
      <w:r>
        <w:rPr>
          <w:rFonts w:hint="eastAsia" w:ascii="宋体" w:hAnsi="宋体" w:cs="宋体"/>
          <w:shd w:val="clear" w:color="auto" w:fill="ffffff"/>
        </w:rPr>
        <w:t xml:space="preserve">，厂址为</w:t>
      </w:r>
      <w:r>
        <w:rPr>
          <w:rStyle w:val="1485"/>
          <w:rFonts w:hint="eastAsia" w:ascii="宋体" w:hAnsi="宋体" w:cs="宋体"/>
          <w:i w:val="0"/>
          <w:iCs/>
          <w:u w:val="single"/>
          <w:shd w:val="clear" w:color="auto" w:fill="ffffff"/>
        </w:rPr>
        <w:t xml:space="preserve">（生产厂址）</w:t>
      </w:r>
      <w:r>
        <w:rPr>
          <w:rFonts w:hint="eastAsia" w:ascii="宋体" w:hAnsi="宋体" w:cs="宋体"/>
          <w:shd w:val="clear" w:color="auto" w:fill="ffffff"/>
        </w:rPr>
        <w:t xml:space="preserve">。</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rPr>
        <w:t xml:space="preserve"> </w:t>
      </w:r>
      <w:r>
        <w:rPr>
          <w:rFonts w:hint="eastAsia" w:ascii="宋体" w:hAnsi="宋体" w:cs="宋体"/>
          <w:shd w:val="clear" w:color="auto" w:fill="ffffff"/>
        </w:rPr>
        <w:t xml:space="preserve">的中国境内生产的组件成本占比≥</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在中国境内生产。</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在中国境内完成。</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本公司（单位）对上述声明内容的真实性负责。如有虚假，愿承担相应法律责任。</w:t>
      </w:r>
      <w:r/>
    </w:p>
    <w:p>
      <w:pPr>
        <w:pStyle w:val="1483"/>
        <w:spacing w:before="30" w:beforeAutospacing="0" w:after="30" w:afterAutospacing="0" w:line="0" w:lineRule="atLeast"/>
        <w:widowControl/>
        <w:rPr>
          <w:rFonts w:hint="eastAsia" w:ascii="宋体" w:hAnsi="宋体" w:cs="宋体"/>
        </w:rPr>
      </w:pPr>
      <w:r>
        <w:rPr>
          <w:rFonts w:hint="eastAsia" w:ascii="宋体" w:hAnsi="宋体" w:cs="宋体"/>
        </w:rPr>
      </w:r>
      <w:r/>
    </w:p>
    <w:p>
      <w:pPr>
        <w:pStyle w:val="1483"/>
        <w:jc w:val="right"/>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   公司（单位）名称（加盖CA电子公章）：　        </w:t>
      </w:r>
      <w:r/>
    </w:p>
    <w:p>
      <w:pPr>
        <w:pStyle w:val="1483"/>
        <w:jc w:val="center"/>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           日期：　     年　  月　  日         </w:t>
      </w:r>
      <w:r/>
    </w:p>
    <w:p>
      <w:pPr>
        <w:pStyle w:val="1483"/>
        <w:spacing w:before="30" w:beforeAutospacing="0" w:after="30" w:afterAutospacing="0" w:line="0" w:lineRule="atLeast"/>
        <w:widowControl/>
        <w:rPr>
          <w:rFonts w:hint="eastAsia" w:ascii="宋体" w:hAnsi="宋体" w:cs="宋体"/>
          <w:shd w:val="clear" w:color="auto" w:fill="ffffff"/>
        </w:rPr>
      </w:pPr>
      <w:r>
        <w:rPr>
          <w:rFonts w:hint="eastAsia" w:ascii="宋体" w:hAnsi="宋体" w:cs="宋体"/>
          <w:shd w:val="clear" w:color="auto" w:fill="ffffff"/>
        </w:rPr>
      </w:r>
      <w:r/>
    </w:p>
    <w:p>
      <w:pPr>
        <w:pStyle w:val="1483"/>
        <w:spacing w:before="30" w:beforeAutospacing="0" w:after="30" w:afterAutospacing="0" w:line="0" w:lineRule="atLeast"/>
        <w:widowControl/>
        <w:rPr>
          <w:rFonts w:hint="eastAsia" w:ascii="宋体" w:hAnsi="宋体" w:cs="宋体"/>
          <w:shd w:val="clear" w:color="auto" w:fill="ffffff"/>
        </w:rPr>
      </w:pPr>
      <w:r>
        <w:rPr>
          <w:rFonts w:hint="eastAsia" w:ascii="宋体" w:hAnsi="宋体" w:cs="宋体"/>
          <w:shd w:val="clear" w:color="auto" w:fill="ffffff"/>
        </w:rPr>
      </w:r>
      <w:r/>
    </w:p>
    <w:p>
      <w:pPr>
        <w:pStyle w:val="1483"/>
        <w:spacing w:before="30" w:beforeAutospacing="0" w:after="30" w:afterAutospacing="0" w:line="0" w:lineRule="atLeast"/>
        <w:widowControl/>
        <w:rPr>
          <w:rFonts w:hint="eastAsia" w:ascii="宋体" w:hAnsi="宋体" w:cs="宋体"/>
        </w:rPr>
      </w:pPr>
      <w:r>
        <w:rPr>
          <w:rFonts w:hint="eastAsia" w:ascii="宋体" w:hAnsi="宋体" w:cs="宋体"/>
          <w:shd w:val="clear" w:color="auto" w:fill="ffffff"/>
        </w:rPr>
        <w:t xml:space="preserve">_________________</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1.产品如有型号，请在“产品名称”栏一并填写。</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2.生产厂名与厂址应与生产厂营业执照载明的相关信息保持一致。</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3.该产品的中国境内生产的组件成本占比相关要求实施前，“规定比例”栏可不填，下同。</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4.该产品的关键组件要求实施前，“关键组件”栏可不填，下同。</w:t>
      </w:r>
      <w:r/>
    </w:p>
    <w:p>
      <w:pPr>
        <w:pStyle w:val="1483"/>
        <w:spacing w:before="30" w:beforeAutospacing="0" w:after="30" w:afterAutospacing="0" w:line="360" w:lineRule="auto"/>
        <w:widowControl/>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p>
    <w:p>
      <w:pPr>
        <w:pStyle w:val="1483"/>
        <w:spacing w:before="30" w:beforeAutospacing="0" w:after="30" w:afterAutospacing="0" w:line="360" w:lineRule="auto"/>
        <w:widowControl/>
        <w:rPr>
          <w:rFonts w:hint="eastAsia" w:ascii="宋体" w:hAnsi="宋体" w:cs="宋体"/>
          <w:shd w:val="clear" w:color="auto" w:fill="ffffff"/>
        </w:rPr>
      </w:pPr>
      <w:r>
        <w:rPr>
          <w:rFonts w:hint="eastAsia" w:ascii="宋体" w:hAnsi="宋体" w:cs="宋体"/>
          <w:shd w:val="clear" w:color="auto" w:fill="ffffff"/>
        </w:rPr>
        <w:t xml:space="preserve">6.《声明函》中标注“</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”的地方无需填写。</w:t>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
    </w:p>
    <w:p>
      <w:pPr>
        <w:pStyle w:val="1077"/>
        <w:rPr>
          <w:rFonts w:hint="eastAsia"/>
          <w:b w:val="0"/>
        </w:rPr>
      </w:pPr>
      <w:r/>
      <w:bookmarkStart w:id="73" w:name="_Toc134091579"/>
      <w:r/>
      <w:bookmarkStart w:id="74" w:name="_Toc228443446"/>
      <w:r/>
      <w:bookmarkStart w:id="75" w:name="_Toc42248838"/>
      <w:r/>
      <w:bookmarkEnd w:id="70"/>
      <w:r/>
      <w:bookmarkEnd w:id="71"/>
      <w:r>
        <w:rPr>
          <w:rFonts w:hint="eastAsia"/>
          <w:b w:val="0"/>
        </w:rPr>
        <w:t xml:space="preserve">第四章  采购需求</w:t>
      </w:r>
      <w:bookmarkEnd w:id="73"/>
      <w:r/>
      <w:bookmarkEnd w:id="74"/>
      <w:r/>
      <w:r/>
    </w:p>
    <w:p>
      <w:pPr>
        <w:ind w:firstLine="315"/>
        <w:spacing w:line="360" w:lineRule="auto"/>
        <w:rPr>
          <w:rFonts w:ascii="宋体"/>
          <w:szCs w:val="21"/>
        </w:rPr>
      </w:pPr>
      <w:r>
        <w:rPr>
          <w:rFonts w:hint="eastAsia" w:ascii="宋体"/>
          <w:szCs w:val="21"/>
        </w:rPr>
        <w:t xml:space="preserve">受昆山市卫生健康委员会的委托，</w:t>
      </w:r>
      <w:r>
        <w:rPr>
          <w:rFonts w:hint="eastAsia" w:ascii="宋体"/>
          <w:szCs w:val="21"/>
        </w:rPr>
        <w:t xml:space="preserve">昆山欣杰项目管理</w:t>
      </w:r>
      <w:r>
        <w:rPr>
          <w:rFonts w:hint="eastAsia" w:ascii="宋体"/>
          <w:szCs w:val="21"/>
        </w:rPr>
        <w:t xml:space="preserve">有限公司作为招标代理人，为委托人拟采购的昆山市公共卫生中心</w:t>
      </w:r>
      <w:r>
        <w:rPr>
          <w:rFonts w:hint="eastAsia" w:ascii="宋体"/>
          <w:szCs w:val="21"/>
        </w:rPr>
        <w:t xml:space="preserve">食堂食材配送项目项目</w:t>
      </w:r>
      <w:r>
        <w:rPr>
          <w:rFonts w:hint="eastAsia" w:ascii="宋体"/>
          <w:szCs w:val="21"/>
        </w:rPr>
        <w:t xml:space="preserve">进行公开招标。</w:t>
      </w:r>
      <w:r/>
    </w:p>
    <w:p>
      <w:pPr>
        <w:ind w:firstLine="315"/>
        <w:spacing w:line="360" w:lineRule="auto"/>
        <w:rPr>
          <w:rFonts w:ascii="宋体"/>
          <w:szCs w:val="21"/>
        </w:rPr>
      </w:pPr>
      <w:r>
        <w:rPr>
          <w:rFonts w:hint="eastAsia" w:ascii="宋体"/>
          <w:szCs w:val="21"/>
        </w:rPr>
        <w:t xml:space="preserve">一、项目编号：JSZC-320583-KSXJ-G2026-0008</w:t>
      </w:r>
      <w:r/>
    </w:p>
    <w:p>
      <w:pPr>
        <w:ind w:firstLine="315"/>
        <w:spacing w:line="360" w:lineRule="auto"/>
        <w:rPr>
          <w:rFonts w:ascii="宋体"/>
          <w:szCs w:val="21"/>
        </w:rPr>
      </w:pPr>
      <w:r>
        <w:rPr>
          <w:rFonts w:hint="eastAsia" w:ascii="宋体"/>
          <w:szCs w:val="21"/>
        </w:rPr>
        <w:t xml:space="preserve">二、项目名称：昆山市公共卫生中心</w:t>
      </w:r>
      <w:r>
        <w:rPr>
          <w:rFonts w:hint="eastAsia" w:ascii="宋体"/>
          <w:szCs w:val="21"/>
        </w:rPr>
        <w:t xml:space="preserve">食堂食材配送</w:t>
      </w:r>
      <w:r>
        <w:rPr>
          <w:rFonts w:hint="eastAsia" w:ascii="宋体"/>
          <w:szCs w:val="21"/>
        </w:rPr>
        <w:t xml:space="preserve">项目</w:t>
      </w:r>
      <w:r/>
    </w:p>
    <w:p>
      <w:pPr>
        <w:ind w:firstLine="315"/>
        <w:spacing w:line="360" w:lineRule="auto"/>
        <w:rPr>
          <w:rFonts w:ascii="宋体"/>
          <w:szCs w:val="21"/>
        </w:rPr>
      </w:pPr>
      <w:r/>
      <w:bookmarkStart w:id="76" w:name="_Hlk157766048"/>
      <w:r>
        <w:rPr>
          <w:rFonts w:hint="eastAsia" w:ascii="宋体"/>
          <w:szCs w:val="21"/>
        </w:rPr>
        <w:t xml:space="preserve">三、服务内容：</w:t>
      </w:r>
      <w:r/>
    </w:p>
    <w:p>
      <w:pPr>
        <w:ind w:firstLine="420"/>
        <w:spacing w:line="360" w:lineRule="auto"/>
        <w:rPr>
          <w:rFonts w:hint="eastAsia" w:ascii="宋体" w:hAnsi="宋体" w:cs="宋体"/>
          <w:szCs w:val="21"/>
        </w:rPr>
      </w:pPr>
      <w:r/>
      <w:bookmarkStart w:id="77" w:name="_Toc228443447"/>
      <w:r/>
      <w:bookmarkStart w:id="78" w:name="_Toc134091580"/>
      <w:r/>
      <w:bookmarkEnd w:id="76"/>
      <w:r>
        <w:rPr>
          <w:rFonts w:hint="eastAsia" w:ascii="宋体" w:hAnsi="宋体" w:cs="宋体"/>
          <w:szCs w:val="21"/>
        </w:rPr>
        <w:t xml:space="preserve">包括且不限于蔬菜类、鲜肉类、水产类、家禽类、蛋类、冻品类、水果类、粮油、干货、杂货、调味配料、各类副食</w:t>
      </w:r>
      <w:r>
        <w:rPr>
          <w:rFonts w:hint="eastAsia" w:ascii="宋体" w:hAnsi="宋体" w:cs="宋体"/>
          <w:szCs w:val="21"/>
        </w:rPr>
        <w:t xml:space="preserve">等食材供应</w:t>
      </w:r>
      <w:r>
        <w:rPr>
          <w:rFonts w:hint="eastAsia" w:ascii="宋体" w:hAnsi="宋体" w:cs="宋体"/>
          <w:szCs w:val="21"/>
        </w:rPr>
        <w:t xml:space="preserve">配送服务。</w:t>
      </w:r>
      <w:r/>
    </w:p>
    <w:p>
      <w:pPr>
        <w:ind w:firstLine="422"/>
        <w:spacing w:line="360" w:lineRule="auto"/>
        <w:rPr>
          <w:rFonts w:hint="eastAsia" w:ascii="宋体" w:hAnsi="宋体"/>
          <w:b/>
          <w:bCs/>
          <w:szCs w:val="21"/>
        </w:rPr>
      </w:pPr>
      <w:r>
        <w:rPr>
          <w:rFonts w:hint="eastAsia" w:ascii="宋体" w:hAnsi="宋体"/>
          <w:b/>
          <w:bCs/>
          <w:szCs w:val="21"/>
        </w:rPr>
        <w:t xml:space="preserve">四、采购内容及要求：</w:t>
      </w:r>
      <w:r/>
    </w:p>
    <w:p>
      <w:pPr>
        <w:ind w:firstLine="420"/>
        <w:spacing w:line="360" w:lineRule="auto"/>
        <w:rPr>
          <w:rFonts w:hint="eastAsia" w:ascii="宋体" w:hAnsi="宋体" w:cs="宋体"/>
          <w:szCs w:val="21"/>
          <w:lang w:val="zh-CN"/>
        </w:rPr>
      </w:pPr>
      <w:r>
        <w:rPr>
          <w:rFonts w:hint="eastAsia" w:ascii="宋体" w:hAnsi="宋体"/>
          <w:szCs w:val="21"/>
        </w:rPr>
        <w:t xml:space="preserve">（一）所有配送的</w:t>
      </w:r>
      <w:r>
        <w:rPr>
          <w:rFonts w:hint="eastAsia" w:ascii="宋体" w:hAnsi="宋体"/>
          <w:szCs w:val="21"/>
        </w:rPr>
        <w:t xml:space="preserve">食材需</w:t>
      </w:r>
      <w:r>
        <w:rPr>
          <w:rFonts w:hint="eastAsia" w:ascii="宋体" w:hAnsi="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食材类型</w:t>
            </w:r>
            <w:r/>
          </w:p>
        </w:tc>
        <w:tc>
          <w:tcPr>
            <w:tcW w:w="753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要求</w:t>
            </w:r>
            <w:r/>
          </w:p>
        </w:tc>
      </w:tr>
      <w:tr>
        <w:trPr>
          <w:trHeight w:val="69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蔬菜类</w:t>
            </w:r>
            <w:r/>
          </w:p>
        </w:tc>
        <w:tc>
          <w:tcPr>
            <w:tcW w:w="7530" w:type="dxa"/>
            <w:vAlign w:val="center"/>
            <w:textDirection w:val="lrTb"/>
            <w:noWrap w:val="false"/>
          </w:tcPr>
          <w:p>
            <w:pPr>
              <w:rPr>
                <w:rFonts w:hint="eastAsia" w:ascii="宋体" w:hAnsi="宋体" w:cs="宋体"/>
                <w:szCs w:val="21"/>
              </w:rPr>
            </w:pPr>
            <w:r>
              <w:rPr>
                <w:rFonts w:hAnsi="宋体"/>
                <w:szCs w:val="21"/>
              </w:rPr>
              <w:t xml:space="preserve">所提供的蔬菜必须保证新鲜、无黄叶、枯死叶、无虫、无杂质、</w:t>
            </w:r>
            <w:r>
              <w:rPr>
                <w:rFonts w:hAnsi="宋体"/>
                <w:szCs w:val="21"/>
              </w:rPr>
              <w:t xml:space="preserve">不</w:t>
            </w:r>
            <w:r>
              <w:rPr>
                <w:rFonts w:hAnsi="宋体"/>
                <w:szCs w:val="21"/>
              </w:rPr>
              <w:t xml:space="preserve">腐烂变质</w:t>
            </w:r>
            <w:r>
              <w:rPr>
                <w:rFonts w:hint="eastAsia" w:hAnsi="宋体"/>
                <w:szCs w:val="21"/>
              </w:rPr>
              <w:t xml:space="preserve">、</w:t>
            </w:r>
            <w:r>
              <w:rPr>
                <w:rFonts w:hAnsi="宋体"/>
                <w:szCs w:val="21"/>
              </w:rPr>
              <w:t xml:space="preserve">叶面干净无明显泥土</w:t>
            </w:r>
            <w:r>
              <w:rPr>
                <w:rFonts w:hint="eastAsia" w:ascii="宋体" w:hAnsi="宋体" w:cs="宋体"/>
                <w:szCs w:val="21"/>
              </w:rPr>
              <w:t xml:space="preserve">，符合食品卫生要求。</w:t>
            </w:r>
            <w:r/>
          </w:p>
        </w:tc>
      </w:tr>
      <w:tr>
        <w:trPr>
          <w:trHeight w:val="860"/>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鲜肉类</w:t>
            </w:r>
            <w:r/>
          </w:p>
        </w:tc>
        <w:tc>
          <w:tcPr>
            <w:tcW w:w="7530" w:type="dxa"/>
            <w:vAlign w:val="center"/>
            <w:textDirection w:val="lrTb"/>
            <w:noWrap w:val="false"/>
          </w:tcPr>
          <w:p>
            <w:pPr>
              <w:rPr>
                <w:rFonts w:hint="eastAsia" w:ascii="宋体" w:hAnsi="宋体" w:cs="宋体"/>
                <w:szCs w:val="21"/>
              </w:rPr>
            </w:pPr>
            <w:r>
              <w:rPr>
                <w:rFonts w:hint="eastAsia" w:ascii="宋体" w:hAnsi="宋体"/>
                <w:szCs w:val="21"/>
              </w:rPr>
              <w:t xml:space="preserve">来源于国家认可的正规肉厂，为当日新鲜商品，</w:t>
            </w:r>
            <w:r>
              <w:rPr>
                <w:rFonts w:hint="eastAsia" w:ascii="宋体" w:hAnsi="宋体" w:cs="宋体"/>
                <w:szCs w:val="21"/>
              </w:rPr>
              <w:t xml:space="preserve">必须经检验检疫合格的、有动物检疫及屠宰证明，肉质新鲜，</w:t>
            </w:r>
            <w:r>
              <w:rPr>
                <w:rFonts w:hint="eastAsia" w:ascii="宋体" w:hAnsi="宋体" w:cs="宋体"/>
                <w:szCs w:val="21"/>
              </w:rPr>
              <w:t xml:space="preserve">不</w:t>
            </w:r>
            <w:r>
              <w:rPr>
                <w:rFonts w:hint="eastAsia" w:ascii="宋体" w:hAnsi="宋体" w:cs="宋体"/>
                <w:szCs w:val="21"/>
              </w:rPr>
              <w:t xml:space="preserve">注水，无病毒，符合食品卫生要求。</w:t>
            </w:r>
            <w:r/>
          </w:p>
        </w:tc>
      </w:tr>
      <w:tr>
        <w:trPr>
          <w:trHeight w:val="70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水产类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肉质新鲜，无病毒，不含有害物质，鲜鱼类必须生猛鲜活，</w:t>
            </w:r>
            <w:r>
              <w:rPr>
                <w:rFonts w:hAnsi="宋体"/>
                <w:szCs w:val="21"/>
              </w:rPr>
              <w:t xml:space="preserve">出具《水产品检测报告》</w:t>
            </w:r>
            <w:r>
              <w:rPr>
                <w:rFonts w:hint="eastAsia" w:ascii="宋体" w:hAnsi="宋体" w:cs="宋体"/>
                <w:szCs w:val="21"/>
              </w:rPr>
              <w:t xml:space="preserve">。</w:t>
            </w:r>
            <w:r/>
          </w:p>
        </w:tc>
      </w:tr>
      <w:tr>
        <w:trPr>
          <w:trHeight w:val="72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家禽类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新鲜肥美，无内脏，</w:t>
            </w:r>
            <w:r>
              <w:rPr>
                <w:rFonts w:hint="eastAsia" w:ascii="宋体" w:hAnsi="宋体" w:cs="宋体"/>
                <w:szCs w:val="21"/>
              </w:rPr>
              <w:t xml:space="preserve">不</w:t>
            </w:r>
            <w:r>
              <w:rPr>
                <w:rFonts w:hint="eastAsia" w:ascii="宋体" w:hAnsi="宋体" w:cs="宋体"/>
                <w:szCs w:val="21"/>
              </w:rPr>
              <w:t xml:space="preserve">注水，无病毒，符合食品卫生要求，</w:t>
            </w:r>
            <w:r>
              <w:rPr>
                <w:rFonts w:hAnsi="宋体"/>
                <w:szCs w:val="21"/>
              </w:rPr>
              <w:t xml:space="preserve">提供《动物或动物产品分销信息凭证》或《动物检疫合格证》</w:t>
            </w:r>
            <w:r>
              <w:rPr>
                <w:rFonts w:hint="eastAsia" w:ascii="宋体" w:hAnsi="宋体" w:cs="宋体"/>
                <w:szCs w:val="21"/>
              </w:rPr>
              <w:t xml:space="preserve">。</w:t>
            </w:r>
            <w:r/>
          </w:p>
        </w:tc>
      </w:tr>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蛋类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无公害禽蛋，新鲜，无变质，破损较少。</w:t>
            </w:r>
            <w:r/>
          </w:p>
        </w:tc>
      </w:tr>
      <w:tr>
        <w:trPr>
          <w:trHeight w:val="104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冻品类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调料类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豆制品类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卤货类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水果类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米面类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p>
        </w:tc>
      </w:tr>
      <w:tr>
        <w:trPr>
          <w:trHeight w:val="90"/>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食用油</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干货类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在保质期范围内，并保持较好的外观和等级，</w:t>
            </w:r>
            <w:r>
              <w:rPr>
                <w:rFonts w:hint="eastAsia" w:ascii="宋体" w:hAnsi="宋体"/>
                <w:szCs w:val="21"/>
              </w:rPr>
              <w:t xml:space="preserve">须是正规厂家并具有合格证书且无任何有害添加剂的优质产品，符合</w:t>
            </w:r>
            <w:r>
              <w:rPr>
                <w:rFonts w:hint="eastAsia" w:ascii="宋体" w:hAnsi="宋体" w:cs="宋体"/>
                <w:szCs w:val="21"/>
              </w:rPr>
              <w:t xml:space="preserve">食品安全</w:t>
            </w:r>
            <w:r>
              <w:rPr>
                <w:rFonts w:hint="eastAsia" w:ascii="宋体" w:hAnsi="宋体"/>
                <w:szCs w:val="21"/>
              </w:rPr>
              <w:t xml:space="preserve">国家标准。</w:t>
            </w:r>
            <w:r/>
          </w:p>
        </w:tc>
      </w:tr>
    </w:tbl>
    <w:p>
      <w:pPr>
        <w:ind w:firstLine="422"/>
        <w:spacing w:line="360" w:lineRule="auto"/>
        <w:rPr>
          <w:rFonts w:hint="eastAsia" w:ascii="宋体" w:hAnsi="宋体" w:cs="仿宋_GB2312"/>
          <w:b/>
          <w:szCs w:val="21"/>
        </w:rPr>
      </w:pPr>
      <w:r>
        <w:rPr>
          <w:rFonts w:hint="eastAsia" w:ascii="宋体" w:hAnsi="宋体"/>
          <w:b/>
          <w:bCs/>
          <w:szCs w:val="21"/>
        </w:rPr>
        <w:t xml:space="preserve">五</w:t>
      </w:r>
      <w:r>
        <w:rPr>
          <w:rFonts w:ascii="宋体" w:hAnsi="宋体"/>
          <w:b/>
          <w:bCs/>
          <w:szCs w:val="21"/>
        </w:rPr>
        <w:t xml:space="preserve">、</w:t>
      </w:r>
      <w:r>
        <w:rPr>
          <w:rFonts w:hint="eastAsia" w:ascii="宋体" w:hAnsi="宋体" w:cs="仿宋_GB2312"/>
          <w:b/>
          <w:szCs w:val="21"/>
        </w:rPr>
        <w:t xml:space="preserve">食材安全</w:t>
      </w:r>
      <w:r>
        <w:rPr>
          <w:rFonts w:hint="eastAsia" w:ascii="宋体" w:hAnsi="宋体" w:cs="仿宋_GB2312"/>
          <w:b/>
          <w:szCs w:val="21"/>
        </w:rPr>
        <w:t xml:space="preserve">要求</w:t>
      </w:r>
      <w:r/>
    </w:p>
    <w:p>
      <w:pPr>
        <w:ind w:firstLine="420"/>
        <w:spacing w:line="360" w:lineRule="auto"/>
        <w:rPr>
          <w:rFonts w:hint="eastAsia" w:ascii="宋体" w:hAnsi="宋体" w:cs="仿宋_GB2312"/>
          <w:szCs w:val="21"/>
        </w:rPr>
      </w:pPr>
      <w:r>
        <w:rPr>
          <w:rFonts w:hint="eastAsia" w:ascii="宋体" w:hAnsi="宋体" w:cs="仿宋_GB2312"/>
          <w:szCs w:val="21"/>
        </w:rPr>
        <w:t xml:space="preserve">1.供应商需提供</w:t>
      </w:r>
      <w:r>
        <w:rPr>
          <w:rFonts w:hint="eastAsia" w:ascii="宋体" w:hAnsi="宋体" w:cs="仿宋_GB2312"/>
          <w:szCs w:val="21"/>
        </w:rPr>
        <w:t xml:space="preserve">所有食材的</w:t>
      </w:r>
      <w:r>
        <w:rPr>
          <w:rFonts w:hint="eastAsia" w:ascii="宋体" w:hAnsi="宋体" w:cs="仿宋_GB2312"/>
          <w:szCs w:val="21"/>
        </w:rPr>
        <w:t xml:space="preserve">质量检测报告及相关的产品合格证明，并确保证明的真实、合法、有效。</w:t>
      </w:r>
      <w:r/>
    </w:p>
    <w:p>
      <w:pPr>
        <w:ind w:firstLine="420"/>
        <w:spacing w:line="360" w:lineRule="auto"/>
        <w:rPr>
          <w:rFonts w:hint="eastAsia"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.采购方有权对供应商配送的各</w:t>
      </w:r>
      <w:r>
        <w:rPr>
          <w:rFonts w:hint="eastAsia" w:ascii="宋体" w:hAnsi="宋体" w:cs="仿宋_GB2312"/>
          <w:szCs w:val="21"/>
        </w:rPr>
        <w:t xml:space="preserve">类食材</w:t>
      </w:r>
      <w:r>
        <w:rPr>
          <w:rFonts w:hint="eastAsia" w:ascii="宋体" w:hAnsi="宋体" w:cs="仿宋_GB2312"/>
          <w:szCs w:val="21"/>
        </w:rPr>
        <w:t xml:space="preserve">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w:t>
      </w:r>
      <w:r>
        <w:rPr>
          <w:rFonts w:hint="eastAsia" w:ascii="宋体" w:hAnsi="宋体" w:cs="仿宋_GB2312"/>
          <w:szCs w:val="21"/>
        </w:rPr>
        <w:t xml:space="preserve">当天总</w:t>
      </w:r>
      <w:r>
        <w:rPr>
          <w:rFonts w:hint="eastAsia" w:ascii="宋体" w:hAnsi="宋体" w:cs="仿宋_GB2312"/>
          <w:szCs w:val="21"/>
        </w:rPr>
        <w:t xml:space="preserve">货款的30％或直接单方解除服务合同，并不用对供应商做任何赔偿。</w:t>
      </w:r>
      <w:r/>
    </w:p>
    <w:p>
      <w:pPr>
        <w:ind w:firstLine="420"/>
        <w:spacing w:line="360" w:lineRule="auto"/>
        <w:rPr>
          <w:rFonts w:hint="eastAsia" w:ascii="宋体" w:hAnsi="宋体" w:cs="仿宋_GB2312"/>
          <w:szCs w:val="21"/>
        </w:rPr>
      </w:pPr>
      <w:r>
        <w:rPr>
          <w:rFonts w:hint="eastAsia" w:ascii="宋体" w:hAnsi="宋体" w:cs="仿宋_GB2312"/>
          <w:szCs w:val="21"/>
        </w:rPr>
        <w:t xml:space="preserve">3.外</w:t>
      </w:r>
      <w:r>
        <w:rPr>
          <w:rFonts w:hint="eastAsia" w:ascii="宋体" w:hAnsi="宋体" w:cs="仿宋_GB2312"/>
          <w:szCs w:val="21"/>
        </w:rPr>
        <w:t xml:space="preserve">包装食材的</w:t>
      </w:r>
      <w:r>
        <w:rPr>
          <w:rFonts w:hint="eastAsia" w:ascii="宋体" w:hAnsi="宋体" w:cs="仿宋_GB2312"/>
          <w:szCs w:val="21"/>
        </w:rPr>
        <w:t xml:space="preserve">保质期不得低于产品标注保质期的三分之二（自产品标注的生产日期算起）。</w:t>
      </w:r>
      <w:r/>
    </w:p>
    <w:p>
      <w:pPr>
        <w:ind w:firstLine="420"/>
        <w:spacing w:line="360" w:lineRule="auto"/>
        <w:rPr>
          <w:rFonts w:hint="eastAsia" w:ascii="宋体" w:hAnsi="宋体" w:cs="仿宋_GB2312"/>
          <w:szCs w:val="21"/>
        </w:rPr>
      </w:pPr>
      <w:r>
        <w:rPr>
          <w:rFonts w:hint="eastAsia" w:ascii="宋体" w:hAnsi="宋体" w:cs="仿宋_GB2312"/>
          <w:szCs w:val="21"/>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仿宋_GB2312"/>
          <w:szCs w:val="21"/>
        </w:rPr>
      </w:pPr>
      <w:r>
        <w:rPr>
          <w:rFonts w:hint="eastAsia" w:ascii="宋体" w:hAnsi="宋体" w:cs="仿宋_GB2312"/>
          <w:szCs w:val="21"/>
        </w:rPr>
        <w:t xml:space="preserve">5.供应商所供食材质量达不到国家有关食品安全标准而造成食物中毒或其它后果，经卫生防疫部门或相关部门鉴定属于供应商责任的，其产生的一切法律和经济责任全部由供应商承担。</w:t>
      </w:r>
      <w:r/>
    </w:p>
    <w:p>
      <w:pPr>
        <w:ind w:firstLine="420"/>
        <w:spacing w:line="360" w:lineRule="auto"/>
        <w:rPr>
          <w:rFonts w:hint="eastAsia" w:ascii="宋体" w:hAnsi="宋体" w:cs="仿宋_GB2312"/>
          <w:szCs w:val="21"/>
        </w:rPr>
      </w:pPr>
      <w:r>
        <w:rPr>
          <w:rFonts w:hint="eastAsia" w:ascii="宋体" w:hAnsi="宋体" w:cs="仿宋_GB2312"/>
          <w:szCs w:val="21"/>
        </w:rPr>
        <w:t xml:space="preserve">6.供应</w:t>
      </w:r>
      <w:r>
        <w:rPr>
          <w:rFonts w:hint="eastAsia" w:ascii="宋体" w:hAnsi="宋体" w:cs="仿宋_GB2312"/>
          <w:szCs w:val="21"/>
        </w:rPr>
        <w:t xml:space="preserve">商所有</w:t>
      </w:r>
      <w:r>
        <w:rPr>
          <w:rFonts w:hint="eastAsia" w:ascii="宋体" w:hAnsi="宋体" w:cs="仿宋_GB2312"/>
          <w:szCs w:val="21"/>
        </w:rPr>
        <w:t xml:space="preserve">员工均须凭健康证上岗，在疫情防控期间，必须符合当地疫情防控要求，同时应成立本项目</w:t>
      </w:r>
      <w:r>
        <w:rPr>
          <w:rFonts w:hint="eastAsia" w:ascii="宋体" w:hAnsi="宋体" w:cs="仿宋_GB2312"/>
          <w:szCs w:val="21"/>
        </w:rPr>
        <w:t xml:space="preserve">配送专项</w:t>
      </w:r>
      <w:r>
        <w:rPr>
          <w:rFonts w:hint="eastAsia" w:ascii="宋体" w:hAnsi="宋体" w:cs="仿宋_GB2312"/>
          <w:szCs w:val="21"/>
        </w:rPr>
        <w:t xml:space="preserve">服务小组，负责相关工作及提供各种服务。</w:t>
      </w:r>
      <w:r/>
    </w:p>
    <w:p>
      <w:pPr>
        <w:ind w:firstLine="420"/>
        <w:spacing w:line="360" w:lineRule="auto"/>
        <w:rPr>
          <w:rFonts w:hint="eastAsia" w:ascii="宋体" w:hAnsi="宋体" w:cs="仿宋_GB2312"/>
          <w:szCs w:val="21"/>
        </w:rPr>
      </w:pPr>
      <w:r>
        <w:rPr>
          <w:rFonts w:hint="eastAsia" w:ascii="宋体" w:hAnsi="宋体" w:cs="仿宋_GB2312"/>
          <w:szCs w:val="21"/>
        </w:rPr>
        <w:t xml:space="preserve">7.供应商应该按照采购方的要求，建立完整</w:t>
      </w:r>
      <w:r>
        <w:rPr>
          <w:rFonts w:hint="eastAsia" w:ascii="宋体" w:hAnsi="宋体" w:cs="仿宋_GB2312"/>
          <w:szCs w:val="21"/>
        </w:rPr>
        <w:t xml:space="preserve">的食材追溯</w:t>
      </w:r>
      <w:r>
        <w:rPr>
          <w:rFonts w:hint="eastAsia" w:ascii="宋体" w:hAnsi="宋体" w:cs="仿宋_GB2312"/>
          <w:szCs w:val="21"/>
        </w:rPr>
        <w:t xml:space="preserve">体系，提供实验室检测报告，应当建立专门台账，</w:t>
      </w:r>
      <w:r>
        <w:rPr>
          <w:rFonts w:hint="eastAsia" w:ascii="宋体" w:hAnsi="宋体" w:cs="仿宋_GB2312"/>
          <w:szCs w:val="21"/>
        </w:rPr>
        <w:t xml:space="preserve">按食材</w:t>
      </w:r>
      <w:r>
        <w:rPr>
          <w:rFonts w:hint="eastAsia" w:ascii="宋体" w:hAnsi="宋体" w:cs="仿宋_GB2312"/>
          <w:szCs w:val="21"/>
        </w:rPr>
        <w:t xml:space="preserve">进货索证和台</w:t>
      </w:r>
      <w:r>
        <w:rPr>
          <w:rFonts w:hint="eastAsia" w:ascii="宋体" w:hAnsi="宋体" w:cs="仿宋_GB2312"/>
          <w:szCs w:val="21"/>
        </w:rPr>
        <w:t xml:space="preserve">账登记</w:t>
      </w:r>
      <w:r>
        <w:rPr>
          <w:rFonts w:hint="eastAsia" w:ascii="宋体" w:hAnsi="宋体" w:cs="仿宋_GB2312"/>
          <w:szCs w:val="21"/>
        </w:rPr>
        <w:t xml:space="preserve">本格式如实记录配送给采购方的各类物品，留存相关检验合格证明、资质证明、营业执照等有效资料，并可追踪溯源，采购方有权定期检查。</w:t>
      </w:r>
      <w:r/>
    </w:p>
    <w:p>
      <w:pPr>
        <w:ind w:firstLine="422"/>
        <w:spacing w:line="360" w:lineRule="auto"/>
        <w:rPr>
          <w:rFonts w:hint="eastAsia" w:ascii="宋体" w:hAnsi="宋体" w:cs="仿宋_GB2312"/>
          <w:b/>
          <w:szCs w:val="21"/>
        </w:rPr>
      </w:pPr>
      <w:r>
        <w:rPr>
          <w:rFonts w:hint="eastAsia" w:ascii="宋体" w:hAnsi="宋体" w:cs="仿宋_GB2312"/>
          <w:b/>
          <w:szCs w:val="21"/>
        </w:rPr>
        <w:t xml:space="preserve">六、</w:t>
      </w:r>
      <w:r>
        <w:rPr>
          <w:rFonts w:hint="eastAsia" w:ascii="宋体" w:hAnsi="宋体" w:cs="仿宋_GB2312"/>
          <w:b/>
          <w:szCs w:val="21"/>
        </w:rPr>
        <w:t xml:space="preserve">食材配送</w:t>
      </w:r>
      <w:r>
        <w:rPr>
          <w:rFonts w:hint="eastAsia" w:ascii="宋体" w:hAnsi="宋体" w:cs="仿宋_GB2312"/>
          <w:b/>
          <w:szCs w:val="21"/>
        </w:rPr>
        <w:t xml:space="preserve">和分发要求</w:t>
      </w:r>
      <w:r/>
    </w:p>
    <w:p>
      <w:pPr>
        <w:ind w:firstLine="420"/>
        <w:spacing w:line="360" w:lineRule="auto"/>
        <w:rPr>
          <w:rFonts w:hint="eastAsia" w:ascii="宋体" w:hAnsi="宋体" w:cs="宋体"/>
          <w:szCs w:val="21"/>
          <w:lang w:val="zh-CN"/>
        </w:rPr>
      </w:pPr>
      <w:r>
        <w:rPr>
          <w:rFonts w:hint="eastAsia" w:ascii="宋体" w:hAnsi="宋体" w:cs="仿宋_GB2312"/>
          <w:szCs w:val="21"/>
        </w:rPr>
        <w:t xml:space="preserve">1.</w:t>
      </w:r>
      <w:r>
        <w:rPr>
          <w:rFonts w:hint="eastAsia" w:ascii="宋体" w:hAnsi="宋体" w:cs="宋体"/>
          <w:szCs w:val="21"/>
          <w:lang w:val="zh-CN"/>
        </w:rPr>
        <w:t xml:space="preserve">食材供应前供应</w:t>
      </w:r>
      <w:r>
        <w:rPr>
          <w:rFonts w:hint="eastAsia" w:ascii="宋体" w:hAnsi="宋体" w:cs="宋体"/>
          <w:szCs w:val="21"/>
          <w:lang w:val="zh-CN"/>
        </w:rPr>
        <w:t xml:space="preserve">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w:t>
      </w:r>
      <w:r>
        <w:rPr>
          <w:rFonts w:hint="eastAsia" w:ascii="宋体" w:hAnsi="宋体" w:cs="宋体"/>
          <w:szCs w:val="21"/>
          <w:lang w:val="zh-CN"/>
        </w:rPr>
        <w:t xml:space="preserve">供食材的</w:t>
      </w:r>
      <w:r>
        <w:rPr>
          <w:rFonts w:hint="eastAsia" w:ascii="宋体" w:hAnsi="宋体" w:cs="宋体"/>
          <w:szCs w:val="21"/>
          <w:lang w:val="zh-CN"/>
        </w:rPr>
        <w:t xml:space="preserve">品种、规格与供货清单不一致，或未在供货清单内，采购方可不予结算</w:t>
      </w:r>
      <w:r>
        <w:rPr>
          <w:rFonts w:ascii="宋体" w:hAnsi="宋体" w:cs="宋体"/>
          <w:szCs w:val="21"/>
        </w:rPr>
        <w:t xml:space="preserve">上述</w:t>
      </w:r>
      <w:r>
        <w:rPr>
          <w:rFonts w:hint="eastAsia" w:ascii="宋体" w:hAnsi="宋体" w:cs="宋体"/>
          <w:szCs w:val="21"/>
          <w:lang w:val="zh-CN"/>
        </w:rPr>
        <w:t xml:space="preserve">货款。</w:t>
      </w:r>
      <w:r/>
    </w:p>
    <w:p>
      <w:pPr>
        <w:ind w:firstLine="420"/>
        <w:spacing w:line="360" w:lineRule="auto"/>
        <w:rPr>
          <w:rFonts w:hint="eastAsia" w:ascii="宋体" w:hAnsi="宋体" w:cs="仿宋_GB2312"/>
          <w:szCs w:val="21"/>
          <w:lang w:val="zh-CN"/>
        </w:rPr>
      </w:pPr>
      <w:r>
        <w:rPr>
          <w:rFonts w:hint="eastAsia" w:ascii="宋体" w:hAnsi="宋体" w:cs="宋体"/>
          <w:szCs w:val="21"/>
        </w:rPr>
        <w:t xml:space="preserve">2.</w:t>
      </w:r>
      <w:r>
        <w:rPr>
          <w:rFonts w:hint="eastAsia" w:ascii="宋体" w:hAnsi="宋体" w:cs="仿宋_GB2312"/>
          <w:szCs w:val="21"/>
        </w:rPr>
        <w:t xml:space="preserve">配送要求</w:t>
      </w:r>
      <w:r>
        <w:rPr>
          <w:rFonts w:hint="eastAsia" w:ascii="宋体" w:hAnsi="宋体" w:cs="仿宋_GB2312"/>
          <w:szCs w:val="21"/>
          <w:lang w:val="zh-CN"/>
        </w:rPr>
        <w:t xml:space="preserve">：</w:t>
      </w:r>
      <w:r>
        <w:rPr>
          <w:rFonts w:hint="eastAsia" w:ascii="宋体" w:hAnsi="宋体" w:cs="宋体"/>
          <w:szCs w:val="21"/>
          <w:lang w:val="zh-CN"/>
        </w:rPr>
        <w:t xml:space="preserve">根据采购方实际供餐需要协定具体送货时间。采购方应提前（在具体合同中约定）向供应商以传真或电子文件等方式提交购货计划，并说明购货品种、数量及其他需要说明的事项。供</w:t>
      </w:r>
      <w:r>
        <w:rPr>
          <w:rFonts w:hint="eastAsia" w:ascii="宋体" w:hAnsi="宋体" w:cs="宋体"/>
          <w:szCs w:val="21"/>
          <w:lang w:val="zh-CN"/>
        </w:rPr>
        <w:t xml:space="preserve">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ascii="宋体" w:hAnsi="宋体" w:cs="宋体"/>
          <w:szCs w:val="21"/>
          <w:lang w:val="zh-CN"/>
        </w:rPr>
        <w:t xml:space="preserve">.</w:t>
      </w:r>
      <w:r>
        <w:rPr>
          <w:rFonts w:hint="eastAsia" w:ascii="宋体" w:hAnsi="宋体" w:cs="宋体"/>
          <w:szCs w:val="21"/>
          <w:lang w:val="zh-CN"/>
        </w:rPr>
        <w:t xml:space="preserve"> 每日食材供应中，供应商应确保</w:t>
      </w:r>
      <w:r>
        <w:rPr>
          <w:rFonts w:hint="eastAsia" w:ascii="宋体" w:hAnsi="宋体" w:cs="宋体"/>
          <w:szCs w:val="21"/>
          <w:lang w:val="zh-CN"/>
        </w:rPr>
        <w:t xml:space="preserve">所供食材品种</w:t>
      </w:r>
      <w:r>
        <w:rPr>
          <w:rFonts w:hint="eastAsia" w:ascii="宋体" w:hAnsi="宋体" w:cs="宋体"/>
          <w:szCs w:val="21"/>
          <w:lang w:val="zh-CN"/>
        </w:rPr>
        <w:t xml:space="preserve">、数量、重量的准确性，采购方和供应商应分别建立采购和</w:t>
      </w:r>
      <w:r>
        <w:rPr>
          <w:rFonts w:hint="eastAsia" w:ascii="宋体" w:hAnsi="宋体" w:cs="宋体"/>
          <w:szCs w:val="21"/>
          <w:lang w:val="zh-CN"/>
        </w:rPr>
        <w:t xml:space="preserve">供应台</w:t>
      </w:r>
      <w:r>
        <w:rPr>
          <w:rFonts w:hint="eastAsia" w:ascii="宋体" w:hAnsi="宋体" w:cs="宋体"/>
          <w:szCs w:val="21"/>
          <w:lang w:val="zh-CN"/>
        </w:rPr>
        <w:t xml:space="preserve">账，</w:t>
      </w:r>
      <w:r>
        <w:rPr>
          <w:rFonts w:hint="eastAsia" w:ascii="宋体" w:hAnsi="宋体" w:cs="宋体"/>
          <w:szCs w:val="21"/>
        </w:rPr>
        <w:t xml:space="preserve">送货时</w:t>
      </w:r>
      <w:r>
        <w:rPr>
          <w:rFonts w:hint="eastAsia" w:ascii="宋体" w:hAnsi="宋体" w:cs="宋体"/>
          <w:szCs w:val="21"/>
          <w:lang w:val="zh-CN"/>
        </w:rPr>
        <w:t xml:space="preserve">确定专人</w:t>
      </w:r>
      <w:r>
        <w:rPr>
          <w:rFonts w:hint="eastAsia" w:ascii="宋体" w:hAnsi="宋体"/>
          <w:szCs w:val="21"/>
        </w:rPr>
        <w:t xml:space="preserve">（不少于两人）</w:t>
      </w:r>
      <w:r>
        <w:rPr>
          <w:rFonts w:hint="eastAsia" w:ascii="宋体" w:hAnsi="宋体" w:cs="宋体"/>
          <w:szCs w:val="21"/>
          <w:lang w:val="zh-CN"/>
        </w:rPr>
        <w:t xml:space="preserve">负责验收和送货，以采购方的验货数量为准，供应商每次随货送上一式三份的送货清单，由采购方验货后签字确认，</w:t>
      </w:r>
      <w:r>
        <w:rPr>
          <w:rFonts w:hint="eastAsia" w:ascii="宋体" w:hAnsi="宋体" w:cs="宋体"/>
          <w:szCs w:val="21"/>
          <w:lang w:val="zh-CN"/>
        </w:rPr>
        <w:t xml:space="preserve">作为食材验收</w:t>
      </w:r>
      <w:r>
        <w:rPr>
          <w:rFonts w:hint="eastAsia" w:ascii="宋体" w:hAnsi="宋体" w:cs="宋体"/>
          <w:szCs w:val="21"/>
          <w:lang w:val="zh-CN"/>
        </w:rPr>
        <w:t xml:space="preserve">凭证。对于出现质量、数量不符合要求等现象，采购方有权要求供应商及时退换，并按合同约定</w:t>
      </w:r>
      <w:r>
        <w:rPr>
          <w:rFonts w:hint="eastAsia" w:ascii="宋体" w:hAnsi="宋体" w:cs="宋体"/>
          <w:szCs w:val="21"/>
          <w:lang w:val="zh-CN"/>
        </w:rPr>
        <w:t xml:space="preserve">作出</w:t>
      </w:r>
      <w:r>
        <w:rPr>
          <w:rFonts w:hint="eastAsia" w:ascii="宋体" w:hAnsi="宋体" w:cs="宋体"/>
          <w:szCs w:val="21"/>
          <w:lang w:val="zh-CN"/>
        </w:rPr>
        <w:t xml:space="preserve">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如因供应</w:t>
      </w:r>
      <w:r>
        <w:rPr>
          <w:rFonts w:hint="eastAsia" w:ascii="宋体" w:hAnsi="宋体" w:cs="宋体"/>
          <w:szCs w:val="21"/>
          <w:lang w:val="zh-CN"/>
        </w:rPr>
        <w:t xml:space="preserve">商食材</w:t>
      </w:r>
      <w:r>
        <w:rPr>
          <w:rFonts w:hint="eastAsia" w:ascii="宋体" w:hAnsi="宋体" w:cs="宋体"/>
          <w:szCs w:val="21"/>
          <w:lang w:val="zh-CN"/>
        </w:rPr>
        <w:t xml:space="preserve">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.采购方</w:t>
      </w:r>
      <w:r>
        <w:rPr>
          <w:rFonts w:hint="eastAsia" w:ascii="宋体" w:hAnsi="宋体" w:cs="宋体"/>
          <w:szCs w:val="21"/>
        </w:rPr>
        <w:t xml:space="preserve">对食材品质</w:t>
      </w:r>
      <w:r>
        <w:rPr>
          <w:rFonts w:hint="eastAsia" w:ascii="宋体" w:hAnsi="宋体" w:cs="宋体"/>
          <w:szCs w:val="21"/>
        </w:rPr>
        <w:t xml:space="preserve">有所要求的，供应商应按要求提供对应品质食材。采购方将</w:t>
      </w:r>
      <w:r>
        <w:rPr>
          <w:rFonts w:hint="eastAsia" w:ascii="宋体" w:hAnsi="宋体" w:cs="宋体"/>
          <w:szCs w:val="21"/>
          <w:lang w:val="zh-CN"/>
        </w:rPr>
        <w:t xml:space="preserve">对</w:t>
      </w:r>
      <w:r>
        <w:rPr>
          <w:rFonts w:hint="eastAsia" w:ascii="宋体" w:hAnsi="宋体" w:cs="宋体"/>
          <w:szCs w:val="21"/>
          <w:lang w:val="zh-CN"/>
        </w:rPr>
        <w:t xml:space="preserve">所供食材进行</w:t>
      </w:r>
      <w:r>
        <w:rPr>
          <w:rFonts w:hint="eastAsia" w:ascii="宋体" w:hAnsi="宋体" w:cs="宋体"/>
          <w:szCs w:val="21"/>
          <w:lang w:val="zh-CN"/>
        </w:rPr>
        <w:t xml:space="preserve">定期检查</w:t>
      </w:r>
      <w:r>
        <w:rPr>
          <w:rFonts w:hint="eastAsia" w:ascii="宋体" w:hAnsi="宋体" w:cs="宋体"/>
          <w:szCs w:val="21"/>
        </w:rPr>
        <w:t xml:space="preserve">或不定时抽查</w:t>
      </w:r>
      <w:r>
        <w:rPr>
          <w:rFonts w:hint="eastAsia" w:ascii="宋体" w:hAnsi="宋体" w:cs="宋体"/>
          <w:szCs w:val="21"/>
          <w:lang w:val="zh-CN"/>
        </w:rPr>
        <w:t xml:space="preserve">，如发现问题随时向供应商反映，供应商应及时改进并将整改方案及措施告知采购方，否则，采购人有权解除合同。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.临时加货处理：对于采购方</w:t>
      </w:r>
      <w:r>
        <w:rPr>
          <w:rFonts w:hint="eastAsia" w:ascii="宋体" w:hAnsi="宋体" w:cs="宋体"/>
          <w:szCs w:val="21"/>
        </w:rPr>
        <w:t xml:space="preserve">在节假日或其他时段</w:t>
      </w:r>
      <w:r>
        <w:rPr>
          <w:rFonts w:hint="eastAsia" w:ascii="宋体" w:hAnsi="宋体" w:cs="宋体"/>
          <w:szCs w:val="21"/>
          <w:lang w:val="zh-CN"/>
        </w:rPr>
        <w:t xml:space="preserve">有临时</w:t>
      </w:r>
      <w:r>
        <w:rPr>
          <w:rFonts w:hint="eastAsia" w:ascii="宋体" w:hAnsi="宋体" w:cs="宋体"/>
          <w:szCs w:val="21"/>
        </w:rPr>
        <w:t xml:space="preserve">食材需求</w:t>
      </w:r>
      <w:r>
        <w:rPr>
          <w:rFonts w:hint="eastAsia" w:ascii="宋体" w:hAnsi="宋体" w:cs="宋体"/>
          <w:szCs w:val="21"/>
          <w:lang w:val="zh-CN"/>
        </w:rPr>
        <w:t xml:space="preserve">或临时增加员工用餐时，供应商需在接到采购方口头或书面通知时按要求将货物送到采购方的指定地点，派专人负责跟踪服务，保证用餐正常。</w:t>
      </w:r>
      <w:r/>
    </w:p>
    <w:p>
      <w:pPr>
        <w:ind w:firstLine="422"/>
        <w:spacing w:line="360" w:lineRule="auto"/>
        <w:rPr>
          <w:rFonts w:hint="eastAsia" w:ascii="宋体" w:hAnsi="宋体" w:cs="宋体"/>
          <w:b/>
          <w:szCs w:val="21"/>
        </w:rPr>
      </w:pPr>
      <w:r>
        <w:rPr>
          <w:rFonts w:hint="eastAsia" w:ascii="宋体" w:hAnsi="宋体"/>
          <w:b/>
          <w:szCs w:val="21"/>
        </w:rPr>
        <w:t xml:space="preserve">七</w:t>
      </w:r>
      <w:r>
        <w:rPr>
          <w:rFonts w:ascii="宋体" w:hAnsi="宋体"/>
          <w:b/>
          <w:szCs w:val="21"/>
        </w:rPr>
        <w:t xml:space="preserve">、</w:t>
      </w:r>
      <w:r>
        <w:rPr>
          <w:rFonts w:hint="eastAsia" w:ascii="宋体" w:hAnsi="宋体" w:cs="宋体"/>
          <w:b/>
          <w:szCs w:val="21"/>
        </w:rPr>
        <w:t xml:space="preserve">其他服务要求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1.项目供应商需满足每年度26万元及以上金额在政府指定渠道采购脱贫地区农副产品的要求。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ascii="宋体" w:hAnsi="宋体" w:cs="宋体"/>
          <w:szCs w:val="21"/>
          <w:lang w:val="zh-CN"/>
        </w:rPr>
        <w:t xml:space="preserve">.</w:t>
      </w:r>
      <w:r>
        <w:rPr>
          <w:rFonts w:hint="eastAsia" w:ascii="宋体" w:hAnsi="宋体" w:cs="宋体"/>
          <w:szCs w:val="21"/>
          <w:lang w:val="zh-CN"/>
        </w:rPr>
        <w:t xml:space="preserve">本</w:t>
      </w:r>
      <w:r>
        <w:rPr>
          <w:rFonts w:hint="eastAsia" w:ascii="宋体" w:hAnsi="宋体" w:cs="宋体"/>
          <w:szCs w:val="21"/>
          <w:lang w:val="zh-CN"/>
        </w:rPr>
        <w:t xml:space="preserve">项目设试供</w:t>
      </w:r>
      <w:r>
        <w:rPr>
          <w:rFonts w:hint="eastAsia" w:ascii="宋体" w:hAnsi="宋体" w:cs="宋体"/>
          <w:szCs w:val="21"/>
          <w:lang w:val="zh-CN"/>
        </w:rPr>
        <w:t xml:space="preserve">期，采购人选定供应商并签订合同后正式进入试供期。</w:t>
      </w:r>
      <w:r>
        <w:rPr>
          <w:rFonts w:hint="eastAsia" w:ascii="宋体" w:hAnsi="宋体" w:cs="宋体"/>
          <w:szCs w:val="21"/>
          <w:lang w:val="zh-CN"/>
        </w:rPr>
        <w:t xml:space="preserve">试供期为</w:t>
      </w:r>
      <w:r>
        <w:rPr>
          <w:rFonts w:hint="eastAsia" w:ascii="宋体" w:hAnsi="宋体" w:cs="宋体"/>
          <w:szCs w:val="21"/>
          <w:lang w:val="zh-CN"/>
        </w:rPr>
        <w:t xml:space="preserve">15天，主要考察供应商的货物质量、服务、信誉等方面。试供期满且经采购人综合考察认为合格的，合同继续执行；若试</w:t>
      </w:r>
      <w:r>
        <w:rPr>
          <w:rFonts w:hint="eastAsia" w:ascii="宋体" w:hAnsi="宋体" w:cs="宋体"/>
          <w:szCs w:val="21"/>
          <w:lang w:val="zh-CN"/>
        </w:rPr>
        <w:t xml:space="preserve">供期间</w:t>
      </w:r>
      <w:r>
        <w:rPr>
          <w:rFonts w:hint="eastAsia" w:ascii="宋体" w:hAnsi="宋体" w:cs="宋体"/>
          <w:szCs w:val="21"/>
          <w:lang w:val="zh-CN"/>
        </w:rPr>
        <w:t xml:space="preserve">出现质量、服务等问题的，采购人有权终止合同。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.供应商不得对采购人或验收人员有行贿行为，一经发现，采购人有权无条件终止合同扣除剩余货款。供应商应遵守采购人保密规定，不得将采购人信息泄露给第三方或其他有关利益方。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.供应商在整个配送服务周期内应配备充足人员、车辆及货物等，满足项目需求。不得将本项目全部或部分转包，若转包一经采购人发现，采购人可提前终止配送合同。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.供应商工作人员在本项目服务中出现人身等安全事故，供应</w:t>
      </w:r>
      <w:r>
        <w:rPr>
          <w:rFonts w:hint="eastAsia" w:ascii="宋体" w:hAnsi="宋体" w:cs="宋体"/>
          <w:szCs w:val="21"/>
          <w:lang w:val="zh-CN"/>
        </w:rPr>
        <w:t xml:space="preserve">商独立</w:t>
      </w:r>
      <w:r>
        <w:rPr>
          <w:rFonts w:hint="eastAsia" w:ascii="宋体" w:hAnsi="宋体" w:cs="宋体"/>
          <w:szCs w:val="21"/>
          <w:lang w:val="zh-CN"/>
        </w:rPr>
        <w:t xml:space="preserve">承担一切刑事、民事责任，与采购人无关。</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.供应商应具备承担风险能力，保障用餐人员权益，供应商应在服务期内提供有效的食品安全责任保险。</w:t>
      </w:r>
      <w:r/>
    </w:p>
    <w:p>
      <w:pPr>
        <w:ind w:firstLine="422"/>
        <w:spacing w:line="360" w:lineRule="auto"/>
        <w:rPr>
          <w:rFonts w:hint="eastAsia" w:ascii="宋体" w:hAnsi="宋体"/>
          <w:b/>
          <w:bCs/>
          <w:szCs w:val="21"/>
        </w:rPr>
      </w:pPr>
      <w:r>
        <w:rPr>
          <w:rFonts w:hint="eastAsia" w:ascii="宋体" w:hAnsi="宋体"/>
          <w:b/>
          <w:bCs/>
          <w:szCs w:val="21"/>
        </w:rPr>
        <w:t xml:space="preserve">八</w:t>
      </w:r>
      <w:r>
        <w:rPr>
          <w:rFonts w:ascii="宋体" w:hAnsi="宋体"/>
          <w:b/>
          <w:bCs/>
          <w:szCs w:val="21"/>
        </w:rPr>
        <w:t xml:space="preserve">、</w:t>
      </w:r>
      <w:r>
        <w:rPr>
          <w:rFonts w:hint="eastAsia" w:ascii="宋体" w:hAnsi="宋体"/>
          <w:b/>
          <w:bCs/>
          <w:szCs w:val="21"/>
        </w:rPr>
        <w:t xml:space="preserve">中标供应</w:t>
      </w:r>
      <w:r>
        <w:rPr>
          <w:rFonts w:hint="eastAsia" w:ascii="宋体" w:hAnsi="宋体"/>
          <w:b/>
          <w:bCs/>
          <w:szCs w:val="21"/>
        </w:rPr>
        <w:t xml:space="preserve">商考核</w:t>
      </w:r>
      <w:r>
        <w:rPr>
          <w:rFonts w:hint="eastAsia" w:ascii="宋体" w:hAnsi="宋体"/>
          <w:b/>
          <w:bCs/>
          <w:szCs w:val="21"/>
        </w:rPr>
        <w:t xml:space="preserve">管理办法</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rPr>
        <w:t xml:space="preserve">食材配送</w:t>
      </w:r>
      <w:r>
        <w:rPr>
          <w:rFonts w:hint="eastAsia" w:ascii="宋体" w:hAnsi="宋体" w:cs="宋体"/>
          <w:szCs w:val="21"/>
        </w:rPr>
        <w:t xml:space="preserve">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szCs w:val="21"/>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p>
    <w:p>
      <w:pPr>
        <w:ind w:firstLine="420"/>
        <w:spacing w:line="360" w:lineRule="auto"/>
        <w:rPr>
          <w:rFonts w:hint="eastAsia" w:ascii="宋体" w:hAnsi="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w:t>
      </w:r>
      <w:r>
        <w:rPr>
          <w:rFonts w:hint="eastAsia" w:ascii="宋体" w:hAnsi="宋体" w:cs="宋体"/>
          <w:szCs w:val="21"/>
          <w:lang w:val="zh-CN"/>
        </w:rPr>
        <w:t xml:space="preserve">服务实行百分制考核，</w:t>
      </w:r>
      <w:r>
        <w:rPr>
          <w:rFonts w:hint="eastAsia" w:ascii="宋体" w:hAnsi="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w:t>
      </w:r>
      <w:r>
        <w:rPr>
          <w:rFonts w:hint="eastAsia" w:ascii="宋体" w:hAnsi="宋体"/>
          <w:szCs w:val="21"/>
        </w:rPr>
        <w:t xml:space="preserve">，综合考评得分作为支付当</w:t>
      </w:r>
      <w:r>
        <w:rPr>
          <w:rFonts w:hint="eastAsia" w:ascii="宋体" w:hAnsi="宋体"/>
          <w:szCs w:val="21"/>
        </w:rPr>
        <w:t xml:space="preserve">月配送费用的依据，具体计算方法如下：</w:t>
      </w:r>
      <w:r/>
    </w:p>
    <w:p>
      <w:pPr>
        <w:ind w:firstLine="420"/>
        <w:spacing w:line="360" w:lineRule="auto"/>
        <w:rPr>
          <w:rFonts w:hint="eastAsia" w:ascii="宋体" w:hAnsi="宋体" w:cs="Calibri"/>
          <w:szCs w:val="21"/>
        </w:rPr>
      </w:pPr>
      <w:r>
        <w:rPr>
          <w:rFonts w:hint="eastAsia" w:ascii="宋体" w:hAnsi="宋体" w:cs="Calibri"/>
          <w:szCs w:val="21"/>
        </w:rPr>
        <w:t xml:space="preserve">3.1 考评分在90分（包括90分）以上的，甲方全额支付乙方当月配送费用。</w:t>
      </w:r>
      <w:r/>
    </w:p>
    <w:p>
      <w:pPr>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2</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85</w:t>
      </w:r>
      <w:r>
        <w:rPr>
          <w:rFonts w:hint="eastAsia" w:ascii="宋体" w:hAnsi="宋体" w:cs="Calibri"/>
          <w:szCs w:val="21"/>
          <w:lang w:val="zh-CN"/>
        </w:rPr>
        <w:t xml:space="preserve">分（</w:t>
      </w:r>
      <w:r>
        <w:rPr>
          <w:rFonts w:hint="eastAsia" w:ascii="宋体" w:hAnsi="宋体" w:cs="Calibri"/>
          <w:szCs w:val="21"/>
        </w:rPr>
        <w:t xml:space="preserve">包括85分</w:t>
      </w:r>
      <w:r>
        <w:rPr>
          <w:rFonts w:hint="eastAsia" w:ascii="宋体" w:hAnsi="宋体" w:cs="Calibri"/>
          <w:szCs w:val="21"/>
          <w:lang w:val="zh-CN"/>
        </w:rPr>
        <w:t xml:space="preserve">）</w:t>
      </w:r>
      <w:r>
        <w:rPr>
          <w:rFonts w:hint="eastAsia" w:ascii="宋体" w:hAnsi="宋体" w:cs="Calibri"/>
          <w:szCs w:val="21"/>
        </w:rPr>
        <w:t xml:space="preserve">以上、90分以下的</w:t>
      </w:r>
      <w:r>
        <w:rPr>
          <w:rFonts w:hint="eastAsia" w:ascii="宋体" w:hAnsi="宋体" w:cs="Calibri"/>
          <w:szCs w:val="21"/>
          <w:lang w:val="zh-CN"/>
        </w:rPr>
        <w:t xml:space="preserve">，扣除当月配送费用的</w:t>
      </w:r>
      <w:r>
        <w:rPr>
          <w:rFonts w:hint="eastAsia" w:ascii="宋体" w:hAnsi="宋体" w:cs="Calibri"/>
          <w:szCs w:val="21"/>
        </w:rPr>
        <w:t xml:space="preserve">2</w:t>
      </w:r>
      <w:r>
        <w:rPr>
          <w:rFonts w:hint="eastAsia" w:ascii="宋体" w:hAnsi="宋体" w:cs="Calibri"/>
          <w:szCs w:val="21"/>
          <w:lang w:val="zh-CN"/>
        </w:rPr>
        <w:t xml:space="preserve">%。</w:t>
      </w:r>
      <w:r/>
    </w:p>
    <w:p>
      <w:pPr>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3</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80</w:t>
      </w:r>
      <w:r>
        <w:rPr>
          <w:rFonts w:hint="eastAsia" w:ascii="宋体" w:hAnsi="宋体" w:cs="Calibri"/>
          <w:szCs w:val="21"/>
          <w:lang w:val="zh-CN"/>
        </w:rPr>
        <w:t xml:space="preserve">分（</w:t>
      </w:r>
      <w:r>
        <w:rPr>
          <w:rFonts w:hint="eastAsia" w:ascii="宋体" w:hAnsi="宋体" w:cs="Calibri"/>
          <w:szCs w:val="21"/>
        </w:rPr>
        <w:t xml:space="preserve">包括80分</w:t>
      </w:r>
      <w:r>
        <w:rPr>
          <w:rFonts w:hint="eastAsia" w:ascii="宋体" w:hAnsi="宋体" w:cs="Calibri"/>
          <w:szCs w:val="21"/>
          <w:lang w:val="zh-CN"/>
        </w:rPr>
        <w:t xml:space="preserve">）</w:t>
      </w:r>
      <w:r>
        <w:rPr>
          <w:rFonts w:hint="eastAsia" w:ascii="宋体" w:hAnsi="宋体" w:cs="Calibri"/>
          <w:szCs w:val="21"/>
        </w:rPr>
        <w:t xml:space="preserve">以上、85以下分的</w:t>
      </w:r>
      <w:r>
        <w:rPr>
          <w:rFonts w:hint="eastAsia" w:ascii="宋体" w:hAnsi="宋体" w:cs="Calibri"/>
          <w:szCs w:val="21"/>
          <w:lang w:val="zh-CN"/>
        </w:rPr>
        <w:t xml:space="preserve">，扣除当月配送费用的</w:t>
      </w:r>
      <w:r>
        <w:rPr>
          <w:rFonts w:hint="eastAsia" w:ascii="宋体" w:hAnsi="宋体" w:cs="Calibri"/>
          <w:szCs w:val="21"/>
        </w:rPr>
        <w:t xml:space="preserve">5</w:t>
      </w:r>
      <w:r>
        <w:rPr>
          <w:rFonts w:hint="eastAsia" w:ascii="宋体" w:hAnsi="宋体" w:cs="Calibri"/>
          <w:szCs w:val="21"/>
          <w:lang w:val="zh-CN"/>
        </w:rPr>
        <w:t xml:space="preserve">%。</w:t>
      </w:r>
      <w:r/>
    </w:p>
    <w:p>
      <w:pPr>
        <w:ind w:firstLine="420"/>
        <w:spacing w:line="360" w:lineRule="auto"/>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4 考评分在80分以下的，为</w:t>
      </w:r>
      <w:r>
        <w:rPr>
          <w:rFonts w:hint="eastAsia" w:ascii="宋体" w:hAnsi="宋体" w:cs="Calibri"/>
          <w:szCs w:val="21"/>
        </w:rPr>
        <w:t xml:space="preserve">月综合</w:t>
      </w:r>
      <w:r>
        <w:rPr>
          <w:rFonts w:hint="eastAsia" w:ascii="宋体" w:hAnsi="宋体" w:cs="Calibri"/>
          <w:szCs w:val="21"/>
        </w:rPr>
        <w:t xml:space="preserve">考评不达标。如中标人在年度服务期内两次配送服务</w:t>
      </w:r>
      <w:r>
        <w:rPr>
          <w:rFonts w:hint="eastAsia" w:ascii="宋体" w:hAnsi="宋体" w:cs="Calibri"/>
          <w:szCs w:val="21"/>
        </w:rPr>
        <w:t xml:space="preserve">月综合</w:t>
      </w:r>
      <w:r>
        <w:rPr>
          <w:rFonts w:hint="eastAsia" w:ascii="宋体" w:hAnsi="宋体" w:cs="Calibri"/>
          <w:szCs w:val="21"/>
        </w:rPr>
        <w:t xml:space="preserve">考评未达标，则年度综合考评不达标，采购人有权终止合同。</w:t>
      </w:r>
      <w:r/>
    </w:p>
    <w:p>
      <w:pPr>
        <w:ind w:firstLine="422"/>
        <w:spacing w:line="360" w:lineRule="auto"/>
        <w:rPr>
          <w:rFonts w:hint="eastAsia" w:ascii="宋体" w:hAnsi="宋体"/>
          <w:szCs w:val="21"/>
        </w:rPr>
      </w:pPr>
      <w:r>
        <w:rPr>
          <w:rFonts w:hint="eastAsia" w:ascii="宋体" w:hAnsi="宋体"/>
          <w:b/>
          <w:bCs/>
          <w:szCs w:val="21"/>
        </w:rPr>
        <w:t xml:space="preserve">九、付款方式：甲方每月与乙方进行核算，实行隔月25日前支付货款（乙方需开具正式发票）。若户名、开户行、账号与中标供货单位不一致时，甲方有权</w:t>
      </w:r>
      <w:r>
        <w:rPr>
          <w:rFonts w:hint="eastAsia" w:ascii="宋体" w:hAnsi="宋体"/>
          <w:b/>
          <w:bCs/>
          <w:szCs w:val="21"/>
        </w:rPr>
        <w:t xml:space="preserve">不予付款</w:t>
      </w:r>
      <w:r>
        <w:rPr>
          <w:rFonts w:hint="eastAsia" w:ascii="宋体" w:hAnsi="宋体"/>
          <w:b/>
          <w:bCs/>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十、监督管理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供应商在合同执行期间有下列行为之一的，采购人有权直接解除供货服务合同：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1.中标后无正当理由不与采购单位签订合同的；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2.擅自变更或者终止采购服务合同的；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试供期不合格</w:t>
      </w:r>
      <w:r>
        <w:rPr>
          <w:rFonts w:hint="eastAsia" w:ascii="宋体" w:hAnsi="宋体" w:cs="宋体"/>
          <w:szCs w:val="21"/>
          <w:lang w:val="zh-CN"/>
        </w:rPr>
        <w:t xml:space="preserve">的（详见合同）；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5.未按规定出具检测报告或合格证明等资料达到二次的；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w:t>
      </w:r>
      <w:r>
        <w:rPr>
          <w:rFonts w:hint="eastAsia" w:ascii="宋体" w:hAnsi="宋体" w:cs="宋体"/>
          <w:szCs w:val="21"/>
        </w:rPr>
        <w:t xml:space="preserve">配送食材不</w:t>
      </w:r>
      <w:r>
        <w:rPr>
          <w:rFonts w:hint="eastAsia" w:ascii="宋体" w:hAnsi="宋体" w:cs="宋体"/>
          <w:szCs w:val="21"/>
        </w:rPr>
        <w:t xml:space="preserve">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.提供的</w:t>
      </w:r>
      <w:r>
        <w:rPr>
          <w:rFonts w:hint="eastAsia" w:ascii="宋体" w:hAnsi="宋体" w:cs="宋体"/>
          <w:szCs w:val="21"/>
          <w:lang w:val="zh-CN"/>
        </w:rPr>
        <w:t xml:space="preserve">食材存在</w:t>
      </w:r>
      <w:r>
        <w:rPr>
          <w:rFonts w:hint="eastAsia" w:ascii="宋体" w:hAnsi="宋体" w:cs="宋体"/>
          <w:szCs w:val="21"/>
          <w:lang w:val="zh-CN"/>
        </w:rPr>
        <w:t xml:space="preserve">严重问题，达不到甲方要求的；</w:t>
      </w:r>
      <w:r/>
    </w:p>
    <w:p>
      <w:pPr>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.因食品质量达不到国家有关食品安全标准而造成食物中毒或其它后果，</w:t>
      </w:r>
      <w:r>
        <w:rPr>
          <w:rFonts w:hint="eastAsia" w:ascii="宋体" w:hAnsi="宋体" w:cs="宋体"/>
          <w:szCs w:val="21"/>
          <w:lang w:val="zh-CN"/>
        </w:rPr>
        <w:t xml:space="preserve">经卫健</w:t>
      </w:r>
      <w:r>
        <w:rPr>
          <w:rFonts w:hint="eastAsia" w:ascii="宋体" w:hAnsi="宋体" w:cs="宋体"/>
          <w:szCs w:val="21"/>
          <w:lang w:val="zh-CN"/>
        </w:rPr>
        <w:t xml:space="preserve">、市场监管等部门认定属于供应商（配送单位）责任的；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.造成严重后果或恶劣影响的行为。</w:t>
      </w:r>
      <w:r/>
    </w:p>
    <w:p>
      <w:pPr>
        <w:ind w:firstLine="422"/>
        <w:spacing w:line="360" w:lineRule="auto"/>
        <w:rPr>
          <w:rFonts w:hint="eastAsia" w:ascii="宋体" w:hAnsi="宋体" w:cs="宋体"/>
          <w:b/>
          <w:bCs/>
          <w:szCs w:val="21"/>
        </w:rPr>
      </w:pPr>
      <w:r>
        <w:rPr>
          <w:rFonts w:hint="eastAsia" w:ascii="宋体" w:hAnsi="宋体" w:cs="宋体"/>
          <w:b/>
          <w:bCs/>
          <w:szCs w:val="21"/>
        </w:rPr>
        <w:t xml:space="preserve">十一、综合说明：</w:t>
      </w:r>
      <w:r/>
    </w:p>
    <w:p>
      <w:pPr>
        <w:ind w:firstLine="409"/>
        <w:spacing w:line="360" w:lineRule="auto"/>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r/>
    </w:p>
    <w:tbl>
      <w:tblPr>
        <w:tblW w:w="0" w:type="auto"/>
        <w:jc w:val="center"/>
        <w:tblLayout w:type="fixed"/>
        <w:tblLook w:val="04A0" w:firstRow="1" w:lastRow="0" w:firstColumn="1" w:lastColumn="0" w:noHBand="0" w:noVBand="1"/>
      </w:tblPr>
      <w:tblGrid>
        <w:gridCol w:w="699"/>
        <w:gridCol w:w="1245"/>
        <w:gridCol w:w="6670"/>
        <w:gridCol w:w="718"/>
        <w:gridCol w:w="638"/>
      </w:tblGrid>
      <w:tr>
        <w:trPr>
          <w:jc w:val="center"/>
          <w:trHeight w:val="90"/>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hint="eastAsia" w:ascii="宋体" w:hAnsi="宋体" w:cs="宋体"/>
                <w:sz w:val="24"/>
              </w:rPr>
            </w:pPr>
            <w:r>
              <w:rPr>
                <w:rFonts w:hint="eastAsia" w:ascii="宋体" w:hAnsi="宋体" w:cs="宋体"/>
                <w:sz w:val="24"/>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送货均使用专用车辆，其中冷藏车（</w:t>
            </w:r>
            <w:r>
              <w:rPr>
                <w:rStyle w:val="1486"/>
                <w:lang w:bidi="ar"/>
              </w:rPr>
              <w:t xml:space="preserve">4-10</w:t>
            </w:r>
            <w:r>
              <w:rPr>
                <w:rStyle w:val="1486"/>
                <w:lang w:bidi="ar"/>
              </w:rPr>
              <w:t xml:space="preserve">月须开启冷藏设备，其余时间视气温情况而定），准时送达得</w:t>
            </w:r>
            <w:r>
              <w:rPr>
                <w:rStyle w:val="1486"/>
                <w:lang w:bidi="ar"/>
              </w:rPr>
              <w:t xml:space="preserve">10</w:t>
            </w:r>
            <w:r>
              <w:rPr>
                <w:rStyle w:val="1486"/>
                <w:lang w:bidi="ar"/>
              </w:rPr>
              <w:t xml:space="preserve">分；未用专车或该开启冷藏设备而未开启冷藏设备发现一次扣</w:t>
            </w:r>
            <w:r>
              <w:rPr>
                <w:rStyle w:val="1481"/>
                <w:rFonts w:hint="default"/>
                <w:color w:val="auto"/>
                <w:lang w:bidi="ar"/>
              </w:rPr>
              <w:t xml:space="preserve">2</w:t>
            </w:r>
            <w:r>
              <w:rPr>
                <w:rStyle w:val="1486"/>
                <w:lang w:bidi="ar"/>
              </w:rPr>
              <w:t xml:space="preserve">分，扣完为止，非不可抗拒情况下延误一次扣</w:t>
            </w:r>
            <w:r>
              <w:rPr>
                <w:rStyle w:val="1486"/>
                <w:lang w:bidi="ar"/>
              </w:rPr>
              <w:t xml:space="preserve">2</w:t>
            </w:r>
            <w:r>
              <w:rPr>
                <w:rStyle w:val="1486"/>
                <w:lang w:bidi="ar"/>
              </w:rPr>
              <w:t xml:space="preserve">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有专门的团队服务人员，定期沟通协调</w:t>
            </w:r>
            <w:r>
              <w:rPr>
                <w:rStyle w:val="1481"/>
                <w:rFonts w:hint="default"/>
                <w:color w:val="auto"/>
                <w:lang w:bidi="ar"/>
              </w:rPr>
              <w:t xml:space="preserve">得</w:t>
            </w:r>
            <w:r>
              <w:rPr>
                <w:rStyle w:val="1486"/>
                <w:lang w:bidi="ar"/>
              </w:rPr>
              <w:t xml:space="preserve">2</w:t>
            </w:r>
            <w:r>
              <w:rPr>
                <w:rStyle w:val="1486"/>
                <w:lang w:bidi="ar"/>
              </w:rPr>
              <w:t xml:space="preserve">分。提供配送车辆信息材料得</w:t>
            </w:r>
            <w:r>
              <w:rPr>
                <w:rStyle w:val="1486"/>
                <w:lang w:bidi="ar"/>
              </w:rPr>
              <w:t xml:space="preserve">2</w:t>
            </w:r>
            <w:r>
              <w:rPr>
                <w:rStyle w:val="1486"/>
                <w:lang w:bidi="ar"/>
              </w:rPr>
              <w:t xml:space="preserve">分。提供从业人员身份证、健康证明复印件及工作证明得</w:t>
            </w:r>
            <w:r>
              <w:rPr>
                <w:rStyle w:val="1486"/>
                <w:lang w:bidi="ar"/>
              </w:rPr>
              <w:t xml:space="preserve">4</w:t>
            </w:r>
            <w:r>
              <w:rPr>
                <w:rStyle w:val="1486"/>
                <w:lang w:bidi="ar"/>
              </w:rPr>
              <w:t xml:space="preserve">分，人车不符或人证不符发现</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工作人员工作认真，服务热情周到，服从采购单位内部规定，运送搬</w:t>
            </w:r>
            <w:r>
              <w:rPr>
                <w:rStyle w:val="1486"/>
                <w:lang w:bidi="ar"/>
              </w:rPr>
              <w:t xml:space="preserve">装文明</w:t>
            </w:r>
            <w:r>
              <w:rPr>
                <w:rStyle w:val="1486"/>
                <w:lang w:bidi="ar"/>
              </w:rPr>
              <w:t xml:space="preserve">得</w:t>
            </w:r>
            <w:r>
              <w:rPr>
                <w:rStyle w:val="1486"/>
                <w:lang w:bidi="ar"/>
              </w:rPr>
              <w:t xml:space="preserve">8</w:t>
            </w:r>
            <w:r>
              <w:rPr>
                <w:rStyle w:val="1486"/>
                <w:lang w:bidi="ar"/>
              </w:rPr>
              <w:t xml:space="preserve">分，工作人员野蛮</w:t>
            </w:r>
            <w:r>
              <w:rPr>
                <w:rStyle w:val="1486"/>
                <w:lang w:bidi="ar"/>
              </w:rPr>
              <w:t xml:space="preserve">运装导致</w:t>
            </w:r>
            <w:r>
              <w:rPr>
                <w:rStyle w:val="1486"/>
                <w:lang w:bidi="ar"/>
              </w:rPr>
              <w:t xml:space="preserve">原材料受损或污染的经查实</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分，扣完为止。工作人员进入采购人不服从采购人管理，无正当理由与采购人员争执的，经查实</w:t>
            </w:r>
            <w:r>
              <w:rPr>
                <w:rStyle w:val="1486"/>
                <w:lang w:bidi="ar"/>
              </w:rPr>
              <w:t xml:space="preserve">1</w:t>
            </w:r>
            <w:r>
              <w:rPr>
                <w:rStyle w:val="1486"/>
                <w:lang w:bidi="ar"/>
              </w:rPr>
              <w:t xml:space="preserve">次扣</w:t>
            </w:r>
            <w:r>
              <w:rPr>
                <w:rStyle w:val="1486"/>
                <w:lang w:bidi="ar"/>
              </w:rPr>
              <w:t xml:space="preserve">3</w:t>
            </w:r>
            <w:r>
              <w:rPr>
                <w:rStyle w:val="1486"/>
                <w:lang w:bidi="ar"/>
              </w:rPr>
              <w:t xml:space="preserve">分，扣完为止。工作人员现场操作需保证时效性，延误一次扣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保证商品质量，经过实验室功能检测，</w:t>
            </w:r>
            <w:r>
              <w:rPr>
                <w:rStyle w:val="1486"/>
                <w:lang w:bidi="ar"/>
              </w:rPr>
              <w:t xml:space="preserve">保证食材新鲜</w:t>
            </w:r>
            <w:r>
              <w:rPr>
                <w:rStyle w:val="1486"/>
                <w:lang w:bidi="ar"/>
              </w:rPr>
              <w:t xml:space="preserve">，产地直供，无以次（劣）充好现象，无过期或变质食品得</w:t>
            </w:r>
            <w:r>
              <w:rPr>
                <w:rFonts w:hint="eastAsia" w:ascii="宋体" w:hAnsi="宋体" w:cs="宋体"/>
                <w:szCs w:val="21"/>
                <w:lang w:bidi="ar"/>
              </w:rPr>
              <w:t xml:space="preserve">10</w:t>
            </w:r>
            <w:r>
              <w:rPr>
                <w:rStyle w:val="1486"/>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2</w:t>
            </w:r>
            <w:r>
              <w:rPr>
                <w:rStyle w:val="1486"/>
                <w:lang w:bidi="ar"/>
              </w:rPr>
              <w:t xml:space="preserve">分，以此类推，扣完为止。所有供应的货物的保质期绝不低于产品标注保质期的三分之一（自产品标注的生产日期算起），发现一次扣</w:t>
            </w:r>
            <w:r>
              <w:rPr>
                <w:rStyle w:val="1486"/>
                <w:lang w:bidi="ar"/>
              </w:rPr>
              <w:t xml:space="preserve">1</w:t>
            </w:r>
            <w:r>
              <w:rPr>
                <w:rStyle w:val="1486"/>
                <w:lang w:bidi="ar"/>
              </w:rPr>
              <w:t xml:space="preserve">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送货无短斤缺两现象</w:t>
            </w:r>
            <w:r>
              <w:rPr>
                <w:rStyle w:val="1486"/>
                <w:lang w:bidi="ar"/>
              </w:rPr>
              <w:t xml:space="preserve">8</w:t>
            </w:r>
            <w:r>
              <w:rPr>
                <w:rStyle w:val="1486"/>
                <w:lang w:bidi="ar"/>
              </w:rPr>
              <w:t xml:space="preserve">分（份量短缺达到</w:t>
            </w:r>
            <w:r>
              <w:rPr>
                <w:rStyle w:val="1486"/>
                <w:lang w:bidi="ar"/>
              </w:rPr>
              <w:t xml:space="preserve">该类食材配送</w:t>
            </w:r>
            <w:r>
              <w:rPr>
                <w:rStyle w:val="1486"/>
                <w:lang w:bidi="ar"/>
              </w:rPr>
              <w:t xml:space="preserve">总量</w:t>
            </w:r>
            <w:r>
              <w:rPr>
                <w:rStyle w:val="1486"/>
                <w:lang w:bidi="ar"/>
              </w:rPr>
              <w:t xml:space="preserve">5%</w:t>
            </w:r>
            <w:r>
              <w:rPr>
                <w:rStyle w:val="1486"/>
                <w:lang w:bidi="ar"/>
              </w:rPr>
              <w:t xml:space="preserve">以上，有一次扣</w:t>
            </w:r>
            <w:r>
              <w:rPr>
                <w:rStyle w:val="1486"/>
                <w:lang w:bidi="ar"/>
              </w:rPr>
              <w:t xml:space="preserve">2</w:t>
            </w:r>
            <w:r>
              <w:rPr>
                <w:rStyle w:val="1486"/>
                <w:lang w:bidi="ar"/>
              </w:rPr>
              <w:t xml:space="preserve">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货物配送原材料清单与实际配送无差错，未按采购人申购单配送的，一次扣</w:t>
            </w:r>
            <w:r>
              <w:rPr>
                <w:rStyle w:val="1486"/>
                <w:lang w:bidi="ar"/>
              </w:rPr>
              <w:t xml:space="preserve">1</w:t>
            </w:r>
            <w:r>
              <w:rPr>
                <w:rStyle w:val="1486"/>
                <w:lang w:bidi="ar"/>
              </w:rPr>
              <w:t xml:space="preserve">分，扣完为止；未按采购人要求每月提供各</w:t>
            </w:r>
            <w:r>
              <w:rPr>
                <w:rStyle w:val="1486"/>
                <w:lang w:bidi="ar"/>
              </w:rPr>
              <w:t xml:space="preserve">类食材</w:t>
            </w:r>
            <w:r>
              <w:rPr>
                <w:rStyle w:val="1486"/>
                <w:lang w:bidi="ar"/>
              </w:rPr>
              <w:t xml:space="preserve">的报价清单（报价清单需要涵盖所以</w:t>
            </w:r>
            <w:r>
              <w:rPr>
                <w:rStyle w:val="1486"/>
                <w:lang w:bidi="ar"/>
              </w:rPr>
              <w:t xml:space="preserve">配送食材原料</w:t>
            </w:r>
            <w:r>
              <w:rPr>
                <w:rStyle w:val="1486"/>
                <w:lang w:bidi="ar"/>
              </w:rPr>
              <w:t xml:space="preserve">），若逾期或不报价，每次扣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送货单（结算凭证）项目齐全，机器打印清晰，提供正规发票得</w:t>
            </w:r>
            <w:r>
              <w:rPr>
                <w:rStyle w:val="1486"/>
                <w:lang w:bidi="ar"/>
              </w:rPr>
              <w:t xml:space="preserve">6</w:t>
            </w:r>
            <w:r>
              <w:rPr>
                <w:rStyle w:val="1486"/>
                <w:lang w:bidi="ar"/>
              </w:rPr>
              <w:t xml:space="preserve">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按照采购人公布的目录品牌规格采购、供货得</w:t>
            </w:r>
            <w:r>
              <w:rPr>
                <w:rStyle w:val="1486"/>
                <w:lang w:bidi="ar"/>
              </w:rPr>
              <w:t xml:space="preserve">6</w:t>
            </w:r>
            <w:r>
              <w:rPr>
                <w:rStyle w:val="1486"/>
                <w:lang w:bidi="ar"/>
              </w:rPr>
              <w:t xml:space="preserve">分。擅自更换品牌规格的发现</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按照相关法律法规规定及监管部门要求，向采购人提供原材料的检测报告或产品合格证的得</w:t>
            </w:r>
            <w:r>
              <w:rPr>
                <w:rStyle w:val="1486"/>
                <w:lang w:bidi="ar"/>
              </w:rPr>
              <w:t xml:space="preserve">6</w:t>
            </w:r>
            <w:r>
              <w:rPr>
                <w:rStyle w:val="1486"/>
                <w:lang w:bidi="ar"/>
              </w:rPr>
              <w:t xml:space="preserve">分，每少一次扣</w:t>
            </w:r>
            <w:r>
              <w:rPr>
                <w:rStyle w:val="1486"/>
                <w:lang w:bidi="ar"/>
              </w:rPr>
              <w:t xml:space="preserve">0.5</w:t>
            </w:r>
            <w:r>
              <w:rPr>
                <w:rStyle w:val="1486"/>
                <w:lang w:bidi="ar"/>
              </w:rPr>
              <w:t xml:space="preserve">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486"/>
                <w:lang w:bidi="ar"/>
              </w:rPr>
              <w:t xml:space="preserve">建立专门台账，按食品进货索证和台</w:t>
            </w:r>
            <w:r>
              <w:rPr>
                <w:rStyle w:val="1486"/>
                <w:lang w:bidi="ar"/>
              </w:rPr>
              <w:t xml:space="preserve">账登记</w:t>
            </w:r>
            <w:r>
              <w:rPr>
                <w:rStyle w:val="1486"/>
                <w:lang w:bidi="ar"/>
              </w:rPr>
              <w:t xml:space="preserve">本格式如实记录配送给采购人的各类物品，留存相关检验合格证明、资质证明、营业执照等有效资料，并可追踪溯源，采购人有权定期检查，发现问题每次扣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送货单上单价、月底结算价格与采购人核定价一致，满分</w:t>
            </w:r>
            <w:r>
              <w:rPr>
                <w:rStyle w:val="1486"/>
                <w:lang w:bidi="ar"/>
              </w:rPr>
              <w:t xml:space="preserve">6</w:t>
            </w:r>
            <w:r>
              <w:rPr>
                <w:rStyle w:val="1486"/>
                <w:lang w:bidi="ar"/>
              </w:rPr>
              <w:t xml:space="preserve">分（擅自涨价，每次扣</w:t>
            </w:r>
            <w:r>
              <w:rPr>
                <w:rStyle w:val="1486"/>
                <w:lang w:bidi="ar"/>
              </w:rPr>
              <w:t xml:space="preserve">2</w:t>
            </w:r>
            <w:r>
              <w:rPr>
                <w:rStyle w:val="1486"/>
                <w:lang w:bidi="ar"/>
              </w:rPr>
              <w:t xml:space="preserve">分，以此类推，扣完为止）。每月</w:t>
            </w:r>
            <w:r>
              <w:rPr>
                <w:rStyle w:val="1486"/>
                <w:lang w:bidi="ar"/>
              </w:rPr>
              <w:t xml:space="preserve">10</w:t>
            </w:r>
            <w:r>
              <w:rPr>
                <w:rStyle w:val="1486"/>
                <w:lang w:bidi="ar"/>
              </w:rPr>
              <w:t xml:space="preserve">日前，将对账单发送至采购人，延误</w:t>
            </w:r>
            <w:r>
              <w:rPr>
                <w:rStyle w:val="1486"/>
                <w:lang w:bidi="ar"/>
              </w:rPr>
              <w:t xml:space="preserve">1</w:t>
            </w:r>
            <w:r>
              <w:rPr>
                <w:rStyle w:val="1486"/>
                <w:lang w:bidi="ar"/>
              </w:rPr>
              <w:t xml:space="preserve">天扣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运输工具、贮物筐箱、包装材料等保持清洁卫生，满分</w:t>
            </w:r>
            <w:r>
              <w:rPr>
                <w:rStyle w:val="1486"/>
                <w:lang w:bidi="ar"/>
              </w:rPr>
              <w:t xml:space="preserve">4</w:t>
            </w:r>
            <w:r>
              <w:rPr>
                <w:rStyle w:val="1486"/>
                <w:lang w:bidi="ar"/>
              </w:rPr>
              <w:t xml:space="preserve">分。（抽查到不符要求的每次扣</w:t>
            </w:r>
            <w:r>
              <w:rPr>
                <w:rStyle w:val="1486"/>
                <w:lang w:bidi="ar"/>
              </w:rPr>
              <w:t xml:space="preserve">1</w:t>
            </w:r>
            <w:r>
              <w:rPr>
                <w:rStyle w:val="1486"/>
                <w:lang w:bidi="ar"/>
              </w:rPr>
              <w:t xml:space="preserve">分，以此类推，扣完为止）。运输过程中，防止有油污血水等污染运输通道，发现一次扣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如目录没有采购人所需商品，事先与采购人联系并谈妥商品的品牌、品级、规格、价格等事项，然后发货</w:t>
            </w:r>
            <w:r>
              <w:rPr>
                <w:rStyle w:val="1486"/>
                <w:lang w:bidi="ar"/>
              </w:rPr>
              <w:t xml:space="preserve">4</w:t>
            </w:r>
            <w:r>
              <w:rPr>
                <w:rStyle w:val="1486"/>
                <w:lang w:bidi="ar"/>
              </w:rPr>
              <w:t xml:space="preserve">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对采购人的意见、建议虚心接受，运作过程中出现的新情况新问题及时主动沟通、协调有效果，及时整改见实效</w:t>
            </w:r>
            <w:r>
              <w:rPr>
                <w:rStyle w:val="1486"/>
                <w:lang w:bidi="ar"/>
              </w:rPr>
              <w:t xml:space="preserve">4</w:t>
            </w:r>
            <w:r>
              <w:rPr>
                <w:rStyle w:val="1486"/>
                <w:lang w:bidi="ar"/>
              </w:rPr>
              <w:t xml:space="preserve">分，整改效果不明显扣</w:t>
            </w:r>
            <w:r>
              <w:rPr>
                <w:rStyle w:val="1486"/>
                <w:lang w:bidi="ar"/>
              </w:rPr>
              <w:t xml:space="preserve">1</w:t>
            </w:r>
            <w:r>
              <w:rPr>
                <w:rStyle w:val="1486"/>
                <w:lang w:bidi="ar"/>
              </w:rPr>
              <w:t xml:space="preserve">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不得将部分商品或部分采购人的供应权限转让或分包给他人经营</w:t>
            </w:r>
            <w:r>
              <w:rPr>
                <w:rStyle w:val="1486"/>
                <w:lang w:bidi="ar"/>
              </w:rPr>
              <w:t xml:space="preserve">8</w:t>
            </w:r>
            <w:r>
              <w:rPr>
                <w:rStyle w:val="1486"/>
                <w:lang w:bidi="ar"/>
              </w:rPr>
              <w:t xml:space="preserve">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Calibri"/>
                <w:sz w:val="18"/>
                <w:szCs w:val="18"/>
              </w:rPr>
            </w:pPr>
            <w:r>
              <w:rPr>
                <w:rFonts w:ascii="宋体" w:hAnsi="宋体" w:cs="Calibri"/>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r>
        <w:rPr>
          <w:rFonts w:hint="eastAsia"/>
        </w:rPr>
        <w:br w:type="page" w:clear="all"/>
      </w:r>
      <w:r/>
    </w:p>
    <w:p>
      <w:pPr>
        <w:pStyle w:val="1077"/>
        <w:rPr>
          <w:rFonts w:hint="eastAsia"/>
          <w:b w:val="0"/>
        </w:rPr>
      </w:pPr>
      <w:r>
        <w:rPr>
          <w:rFonts w:hint="eastAsia"/>
          <w:b w:val="0"/>
        </w:rPr>
        <w:t xml:space="preserve">第五章  合同文本</w:t>
      </w:r>
      <w:bookmarkEnd w:id="77"/>
      <w:r/>
      <w:bookmarkEnd w:id="78"/>
      <w:r/>
      <w:r/>
    </w:p>
    <w:p>
      <w:pPr>
        <w:spacing w:line="360" w:lineRule="auto"/>
        <w:rPr>
          <w:rFonts w:hint="eastAsia" w:ascii="宋体" w:hAnsi="宋体" w:cs="宋体"/>
          <w:szCs w:val="21"/>
        </w:rPr>
      </w:pPr>
      <w:r/>
      <w:bookmarkStart w:id="79" w:name="_Toc228443448"/>
      <w:r/>
      <w:bookmarkStart w:id="80" w:name="_Toc134091581"/>
      <w:r/>
      <w:bookmarkStart w:id="81" w:name="_Toc528060756"/>
      <w:r/>
      <w:bookmarkEnd w:id="75"/>
      <w:r>
        <w:rPr>
          <w:rFonts w:hint="eastAsia" w:ascii="宋体" w:hAnsi="宋体" w:cs="宋体"/>
          <w:szCs w:val="21"/>
        </w:rPr>
        <w:t xml:space="preserve">甲方：</w:t>
      </w:r>
      <w:r>
        <w:rPr>
          <w:rFonts w:hint="eastAsia" w:ascii="宋体" w:hAnsi="宋体"/>
          <w:szCs w:val="21"/>
        </w:rPr>
        <w:t xml:space="preserve">昆山市卫生健康委员会</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spacing w:line="360" w:lineRule="auto"/>
        <w:rPr>
          <w:rFonts w:hint="eastAsia"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p>
    <w:p>
      <w:pPr>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项目名称：昆山市公共卫生中心</w:t>
      </w:r>
      <w:r>
        <w:rPr>
          <w:rFonts w:hint="eastAsia" w:ascii="宋体" w:hAnsi="宋体" w:cs="宋体"/>
          <w:szCs w:val="21"/>
        </w:rPr>
        <w:t xml:space="preserve">食堂食材配送</w:t>
      </w:r>
      <w:r>
        <w:rPr>
          <w:rFonts w:hint="eastAsia" w:ascii="宋体" w:hAnsi="宋体" w:cs="宋体"/>
          <w:szCs w:val="21"/>
        </w:rPr>
        <w:t xml:space="preserve">项目 </w:t>
      </w:r>
      <w:r/>
    </w:p>
    <w:p>
      <w:pPr>
        <w:ind w:firstLine="420"/>
        <w:spacing w:line="360" w:lineRule="auto"/>
        <w:rPr>
          <w:rFonts w:hint="eastAsia" w:ascii="宋体" w:hAnsi="宋体" w:cs="宋体"/>
          <w:szCs w:val="21"/>
        </w:rPr>
      </w:pPr>
      <w:r>
        <w:rPr>
          <w:rFonts w:hint="eastAsia" w:ascii="宋体" w:hAnsi="宋体" w:cs="宋体"/>
          <w:szCs w:val="21"/>
        </w:rPr>
        <w:t xml:space="preserve">项目地点：昆山市同丰西路458号</w:t>
      </w:r>
      <w:r/>
    </w:p>
    <w:p>
      <w:pPr>
        <w:spacing w:line="360" w:lineRule="auto"/>
        <w:rPr>
          <w:rFonts w:hint="eastAsia" w:ascii="宋体" w:hAnsi="宋体" w:cs="宋体"/>
          <w:b/>
          <w:bCs/>
          <w:szCs w:val="21"/>
        </w:rPr>
      </w:pPr>
      <w:r>
        <w:rPr>
          <w:rFonts w:hint="eastAsia" w:ascii="宋体" w:hAnsi="宋体" w:cs="宋体"/>
          <w:b/>
          <w:bCs/>
          <w:szCs w:val="21"/>
        </w:rPr>
        <w:t xml:space="preserve">三、价格及结算</w:t>
      </w:r>
      <w:r/>
    </w:p>
    <w:p>
      <w:pPr>
        <w:ind w:firstLine="420"/>
        <w:spacing w:line="360" w:lineRule="auto"/>
        <w:rPr>
          <w:rFonts w:hint="eastAsia" w:ascii="宋体" w:hAnsi="宋体" w:cs="宋体"/>
          <w:szCs w:val="21"/>
        </w:rPr>
      </w:pPr>
      <w:r>
        <w:rPr>
          <w:rFonts w:hint="eastAsia" w:ascii="宋体" w:hAnsi="宋体" w:cs="宋体"/>
          <w:szCs w:val="21"/>
        </w:rPr>
        <w:t xml:space="preserve">1.中标优惠率：</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2.甲方根据乙方每天提供的实际送货清单及当月供货基准价为结算依据，月底进行对账（根据下方月度考核情况调整支付金额，对账总金额-考核扣款），按实际对账金额乘以（1-中标优惠率）结算总价。</w:t>
      </w:r>
      <w:r/>
    </w:p>
    <w:p>
      <w:pPr>
        <w:ind w:firstLine="420"/>
        <w:spacing w:line="360" w:lineRule="auto"/>
        <w:rPr>
          <w:rFonts w:hint="eastAsia" w:ascii="宋体" w:hAnsi="宋体" w:cs="宋体"/>
          <w:szCs w:val="21"/>
        </w:rPr>
      </w:pPr>
      <w:r>
        <w:rPr>
          <w:rFonts w:hint="eastAsia" w:ascii="宋体" w:hAnsi="宋体" w:cs="宋体"/>
          <w:szCs w:val="21"/>
          <w:lang w:val="zh-CN"/>
        </w:rPr>
        <w:t xml:space="preserve">食材配送</w:t>
      </w:r>
      <w:r>
        <w:rPr>
          <w:rFonts w:hint="eastAsia" w:ascii="宋体" w:hAnsi="宋体" w:cs="宋体"/>
          <w:szCs w:val="21"/>
          <w:lang w:val="zh-CN"/>
        </w:rPr>
        <w:t xml:space="preserve">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w:t>
      </w:r>
      <w:r>
        <w:rPr>
          <w:rFonts w:hint="eastAsia" w:ascii="宋体" w:hAnsi="宋体" w:cs="宋体"/>
          <w:szCs w:val="21"/>
        </w:rPr>
        <w:t xml:space="preserve">配送费用的依据，具体计算方法如下：</w:t>
      </w:r>
      <w:r/>
    </w:p>
    <w:p>
      <w:pPr>
        <w:ind w:firstLine="420"/>
        <w:spacing w:line="360" w:lineRule="auto"/>
        <w:rPr>
          <w:rFonts w:hint="eastAsia" w:ascii="宋体" w:hAnsi="宋体" w:cs="宋体"/>
          <w:szCs w:val="21"/>
        </w:rPr>
      </w:pPr>
      <w:r>
        <w:rPr>
          <w:rFonts w:hint="eastAsia" w:ascii="宋体" w:hAnsi="宋体" w:cs="宋体"/>
          <w:szCs w:val="21"/>
        </w:rPr>
        <w:t xml:space="preserve">2.1 考评分在90分（包括90分）以上的，甲方全额支付乙方当月配送费用。</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，扣除当月配送费用的</w:t>
      </w:r>
      <w:r>
        <w:rPr>
          <w:rFonts w:hint="eastAsia" w:ascii="宋体" w:hAnsi="宋体" w:cs="宋体"/>
          <w:szCs w:val="21"/>
        </w:rPr>
        <w:t xml:space="preserve">2</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4 考评分在80分以下的，为</w:t>
      </w:r>
      <w:r>
        <w:rPr>
          <w:rFonts w:hint="eastAsia" w:ascii="宋体" w:hAnsi="宋体" w:cs="宋体"/>
          <w:szCs w:val="21"/>
        </w:rPr>
        <w:t xml:space="preserve">月综合</w:t>
      </w:r>
      <w:r>
        <w:rPr>
          <w:rFonts w:hint="eastAsia" w:ascii="宋体" w:hAnsi="宋体" w:cs="宋体"/>
          <w:szCs w:val="21"/>
        </w:rPr>
        <w:t xml:space="preserve">考评不达标。如中标人在服务期内两次配送服务</w:t>
      </w:r>
      <w:r>
        <w:rPr>
          <w:rFonts w:hint="eastAsia" w:ascii="宋体" w:hAnsi="宋体" w:cs="宋体"/>
          <w:szCs w:val="21"/>
        </w:rPr>
        <w:t xml:space="preserve">月综合</w:t>
      </w:r>
      <w:r>
        <w:rPr>
          <w:rFonts w:hint="eastAsia" w:ascii="宋体" w:hAnsi="宋体" w:cs="宋体"/>
          <w:szCs w:val="21"/>
        </w:rPr>
        <w:t xml:space="preserve">考评未达标，则年度综合考评不达标，采购人有权终止合同。</w:t>
      </w:r>
      <w:r/>
    </w:p>
    <w:p>
      <w:pPr>
        <w:ind w:firstLine="420"/>
        <w:spacing w:line="360" w:lineRule="auto"/>
        <w:rPr>
          <w:rFonts w:hint="eastAsia" w:ascii="宋体" w:hAnsi="宋体" w:cs="宋体"/>
          <w:szCs w:val="21"/>
        </w:rPr>
      </w:pPr>
      <w:r>
        <w:rPr>
          <w:rFonts w:hint="eastAsia" w:ascii="宋体" w:hAnsi="宋体" w:cs="宋体"/>
          <w:szCs w:val="21"/>
        </w:rPr>
        <w:t xml:space="preserve">3.本项目供货基准价：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ind w:firstLine="420"/>
        <w:spacing w:line="360" w:lineRule="auto"/>
        <w:rPr>
          <w:rFonts w:hint="eastAsia" w:ascii="宋体" w:hAnsi="宋体" w:cs="宋体"/>
          <w:szCs w:val="21"/>
        </w:rPr>
      </w:pPr>
      <w:r>
        <w:rPr>
          <w:rFonts w:hint="eastAsia" w:ascii="宋体" w:hAnsi="宋体" w:cs="宋体"/>
          <w:b/>
          <w:bCs/>
          <w:szCs w:val="21"/>
        </w:rPr>
        <w:t xml:space="preserve">4.实行隔月25日前支付货款（乙方需开具正式发票）。若户名、开户行、账号与中标供货单位不一致时，甲方有权</w:t>
      </w:r>
      <w:r>
        <w:rPr>
          <w:rFonts w:hint="eastAsia" w:ascii="宋体" w:hAnsi="宋体" w:cs="宋体"/>
          <w:b/>
          <w:bCs/>
          <w:szCs w:val="21"/>
        </w:rPr>
        <w:t xml:space="preserve">不予付款</w:t>
      </w:r>
      <w:r>
        <w:rPr>
          <w:rFonts w:hint="eastAsia" w:ascii="宋体" w:hAnsi="宋体" w:cs="宋体"/>
          <w:szCs w:val="21"/>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四、合同期限</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1.合同履行期限：本项目服务期限为</w:t>
      </w:r>
      <w:r>
        <w:rPr>
          <w:rFonts w:hint="eastAsia" w:ascii="宋体" w:hAnsi="宋体" w:cs="宋体"/>
          <w:b/>
          <w:bCs/>
          <w:szCs w:val="21"/>
        </w:rPr>
        <w:t xml:space="preserve">二</w:t>
      </w:r>
      <w:r>
        <w:rPr>
          <w:rFonts w:hint="eastAsia" w:ascii="宋体" w:hAnsi="宋体" w:cs="宋体"/>
          <w:b/>
          <w:bCs/>
          <w:szCs w:val="21"/>
          <w:lang w:val="zh-CN"/>
        </w:rPr>
        <w:t xml:space="preserve">年，</w:t>
      </w:r>
      <w:r>
        <w:rPr>
          <w:rFonts w:hint="eastAsia" w:ascii="宋体" w:hAnsi="宋体" w:cs="宋体"/>
          <w:b/>
          <w:bCs/>
          <w:szCs w:val="21"/>
        </w:rPr>
        <w:t xml:space="preserve">自2026</w:t>
      </w:r>
      <w:r>
        <w:rPr>
          <w:rFonts w:hint="eastAsia" w:ascii="宋体" w:hAnsi="宋体" w:cs="宋体"/>
          <w:b/>
          <w:bCs/>
          <w:szCs w:val="21"/>
          <w:lang w:val="zh-CN"/>
        </w:rPr>
        <w:t xml:space="preserve">年</w:t>
      </w:r>
      <w:r>
        <w:rPr>
          <w:rFonts w:hint="eastAsia" w:ascii="宋体" w:hAnsi="宋体"/>
          <w:szCs w:val="21"/>
          <w:u w:val="single"/>
        </w:rPr>
        <w:t xml:space="preserve">  </w:t>
      </w:r>
      <w:r>
        <w:rPr>
          <w:rFonts w:hint="eastAsia" w:ascii="宋体" w:hAnsi="宋体" w:cs="宋体"/>
          <w:b/>
          <w:bCs/>
          <w:szCs w:val="21"/>
          <w:lang w:val="zh-CN"/>
        </w:rPr>
        <w:t xml:space="preserve">月</w:t>
      </w:r>
      <w:r>
        <w:rPr>
          <w:rFonts w:hint="eastAsia" w:ascii="宋体" w:hAnsi="宋体"/>
          <w:szCs w:val="21"/>
          <w:u w:val="single"/>
        </w:rPr>
        <w:t xml:space="preserve">  </w:t>
      </w:r>
      <w:r>
        <w:rPr>
          <w:rFonts w:hint="eastAsia" w:ascii="宋体" w:hAnsi="宋体" w:cs="宋体"/>
          <w:b/>
          <w:bCs/>
          <w:szCs w:val="21"/>
          <w:lang w:val="zh-CN"/>
        </w:rPr>
        <w:t xml:space="preserve">日至</w:t>
      </w:r>
      <w:r>
        <w:rPr>
          <w:rFonts w:hint="eastAsia" w:ascii="宋体" w:hAnsi="宋体" w:cs="宋体"/>
          <w:b/>
          <w:bCs/>
          <w:szCs w:val="21"/>
        </w:rPr>
        <w:t xml:space="preserve">2028</w:t>
      </w:r>
      <w:r>
        <w:rPr>
          <w:rFonts w:hint="eastAsia" w:ascii="宋体" w:hAnsi="宋体" w:cs="宋体"/>
          <w:b/>
          <w:bCs/>
          <w:szCs w:val="21"/>
          <w:lang w:val="zh-CN"/>
        </w:rPr>
        <w:t xml:space="preserve">年</w:t>
      </w:r>
      <w:r>
        <w:rPr>
          <w:rFonts w:hint="eastAsia" w:ascii="宋体" w:hAnsi="宋体"/>
          <w:szCs w:val="21"/>
          <w:u w:val="single"/>
        </w:rPr>
        <w:t xml:space="preserve">  </w:t>
      </w:r>
      <w:r>
        <w:rPr>
          <w:rFonts w:hint="eastAsia" w:ascii="宋体" w:hAnsi="宋体" w:cs="宋体"/>
          <w:b/>
          <w:bCs/>
          <w:szCs w:val="21"/>
          <w:lang w:val="zh-CN"/>
        </w:rPr>
        <w:t xml:space="preserve">月</w:t>
      </w:r>
      <w:r>
        <w:rPr>
          <w:rFonts w:hint="eastAsia" w:ascii="宋体" w:hAnsi="宋体"/>
          <w:szCs w:val="21"/>
          <w:u w:val="single"/>
        </w:rPr>
        <w:t xml:space="preserve">  </w:t>
      </w:r>
      <w:r>
        <w:rPr>
          <w:rFonts w:hint="eastAsia" w:ascii="宋体" w:hAnsi="宋体" w:cs="宋体"/>
          <w:b/>
          <w:bCs/>
          <w:szCs w:val="21"/>
          <w:lang w:val="zh-CN"/>
        </w:rPr>
        <w:t xml:space="preserve">日。</w:t>
      </w:r>
      <w:r>
        <w:rPr>
          <w:rFonts w:hint="eastAsia" w:ascii="宋体" w:hAnsi="宋体" w:cs="宋体"/>
          <w:szCs w:val="21"/>
        </w:rPr>
        <w:t xml:space="preserve">本项目合同期满，乙方应根据甲方的要求延续提供1-2月的服务。</w:t>
      </w:r>
      <w:r/>
    </w:p>
    <w:p>
      <w:pPr>
        <w:ind w:firstLine="420"/>
        <w:spacing w:line="360" w:lineRule="auto"/>
        <w:rPr>
          <w:rFonts w:hint="eastAsia" w:ascii="宋体" w:hAnsi="宋体" w:cs="宋体"/>
          <w:szCs w:val="21"/>
        </w:rPr>
      </w:pPr>
      <w:r>
        <w:rPr>
          <w:rFonts w:hint="eastAsia" w:ascii="宋体" w:hAnsi="宋体" w:cs="宋体"/>
          <w:szCs w:val="21"/>
        </w:rPr>
        <w:t xml:space="preserve">2.甲方与乙方签订合同后正式进入试供期，</w:t>
      </w:r>
      <w:r>
        <w:rPr>
          <w:rFonts w:hint="eastAsia" w:ascii="宋体" w:hAnsi="宋体" w:cs="宋体"/>
          <w:szCs w:val="21"/>
        </w:rPr>
        <w:t xml:space="preserve">试供期为</w:t>
      </w:r>
      <w:r>
        <w:rPr>
          <w:rFonts w:hint="eastAsia" w:ascii="宋体" w:hAnsi="宋体" w:cs="宋体"/>
          <w:szCs w:val="21"/>
        </w:rPr>
        <w:t xml:space="preserve">15天（具体试</w:t>
      </w:r>
      <w:r>
        <w:rPr>
          <w:rFonts w:hint="eastAsia" w:ascii="宋体" w:hAnsi="宋体" w:cs="宋体"/>
          <w:szCs w:val="21"/>
        </w:rPr>
        <w:t xml:space="preserve">供时间</w:t>
      </w:r>
      <w:r>
        <w:rPr>
          <w:rFonts w:hint="eastAsia" w:ascii="宋体" w:hAnsi="宋体" w:cs="宋体"/>
          <w:szCs w:val="21"/>
        </w:rPr>
        <w:t xml:space="preserve">以甲方通知为准）。试供期满且经甲方综合考察认为合格的，合同继续执行；若试</w:t>
      </w:r>
      <w:r>
        <w:rPr>
          <w:rFonts w:hint="eastAsia" w:ascii="宋体" w:hAnsi="宋体" w:cs="宋体"/>
          <w:szCs w:val="21"/>
        </w:rPr>
        <w:t xml:space="preserve">供期间</w:t>
      </w:r>
      <w:r>
        <w:rPr>
          <w:rFonts w:hint="eastAsia" w:ascii="宋体" w:hAnsi="宋体" w:cs="宋体"/>
          <w:szCs w:val="21"/>
        </w:rPr>
        <w:t xml:space="preserve">出现货物质量、服务不达标等问题的，经甲方考察认为不合格的，服务合作终止，合同作废。</w:t>
      </w:r>
      <w:r/>
    </w:p>
    <w:p>
      <w:pPr>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食材质量要求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w:t>
      </w:r>
      <w:r>
        <w:rPr>
          <w:rFonts w:hint="eastAsia" w:ascii="宋体" w:hAnsi="宋体" w:cs="宋体"/>
          <w:szCs w:val="21"/>
        </w:rPr>
        <w:t xml:space="preserve">食材需</w:t>
      </w:r>
      <w:r>
        <w:rPr>
          <w:rFonts w:hint="eastAsia" w:ascii="宋体" w:hAnsi="宋体" w:cs="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5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trHeight w:val="69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所提供的蔬菜必须保证新鲜、无黄叶、枯死叶、无虫、无杂质、</w:t>
            </w:r>
            <w:r>
              <w:rPr>
                <w:rFonts w:hint="eastAsia" w:ascii="宋体" w:hAnsi="宋体" w:cs="宋体"/>
                <w:szCs w:val="21"/>
              </w:rPr>
              <w:t xml:space="preserve">不</w:t>
            </w:r>
            <w:r>
              <w:rPr>
                <w:rFonts w:hint="eastAsia" w:ascii="宋体" w:hAnsi="宋体" w:cs="宋体"/>
                <w:szCs w:val="21"/>
              </w:rPr>
              <w:t xml:space="preserve">腐烂变质、叶面干净无明显泥土，符合食品卫生要求。</w:t>
            </w:r>
            <w:r/>
          </w:p>
        </w:tc>
      </w:tr>
      <w:tr>
        <w:trPr>
          <w:trHeight w:val="860"/>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w:t>
            </w:r>
            <w:r>
              <w:rPr>
                <w:rFonts w:hint="eastAsia" w:ascii="宋体" w:hAnsi="宋体" w:cs="宋体"/>
                <w:szCs w:val="21"/>
              </w:rPr>
              <w:t xml:space="preserve">不</w:t>
            </w:r>
            <w:r>
              <w:rPr>
                <w:rFonts w:hint="eastAsia" w:ascii="宋体" w:hAnsi="宋体" w:cs="宋体"/>
                <w:szCs w:val="21"/>
              </w:rPr>
              <w:t xml:space="preserve">注水，无病毒，符合食品卫生要求。</w:t>
            </w:r>
            <w:r/>
          </w:p>
        </w:tc>
      </w:tr>
      <w:tr>
        <w:trPr>
          <w:trHeight w:val="70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肉质新鲜，无病毒，不含有害物质，鲜鱼类必须生猛鲜活，出具《水产品检测报告》。</w:t>
            </w:r>
            <w:r/>
          </w:p>
        </w:tc>
      </w:tr>
      <w:tr>
        <w:trPr>
          <w:trHeight w:val="72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新鲜肥美，无内脏，</w:t>
            </w:r>
            <w:r>
              <w:rPr>
                <w:rFonts w:hint="eastAsia" w:ascii="宋体" w:hAnsi="宋体" w:cs="宋体"/>
                <w:szCs w:val="21"/>
              </w:rPr>
              <w:t xml:space="preserve">不</w:t>
            </w:r>
            <w:r>
              <w:rPr>
                <w:rFonts w:hint="eastAsia" w:ascii="宋体" w:hAnsi="宋体" w:cs="宋体"/>
                <w:szCs w:val="21"/>
              </w:rPr>
              <w:t xml:space="preserve">注水，无病毒，符合食品卫生要求，提供《动物或动物产品分销信息凭证》或《动物检疫合格证》。</w:t>
            </w:r>
            <w:r/>
          </w:p>
        </w:tc>
      </w:tr>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trHeight w:val="104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在保质期范围内，并保持较好的外观和等级，须是正规厂家并具有合格证书且无任何有害添加剂的优质产品，符合食品安全国家标准。</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食材安全</w:t>
      </w:r>
      <w:r>
        <w:rPr>
          <w:rFonts w:hint="eastAsia" w:ascii="宋体" w:hAnsi="宋体" w:cs="宋体"/>
          <w:b/>
          <w:bCs/>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1.乙方需提供</w:t>
      </w:r>
      <w:r>
        <w:rPr>
          <w:rFonts w:hint="eastAsia" w:ascii="宋体" w:hAnsi="宋体" w:cs="宋体"/>
          <w:szCs w:val="21"/>
        </w:rPr>
        <w:t xml:space="preserve">所有食材的</w:t>
      </w:r>
      <w:r>
        <w:rPr>
          <w:rFonts w:hint="eastAsia" w:ascii="宋体" w:hAnsi="宋体" w:cs="宋体"/>
          <w:szCs w:val="21"/>
        </w:rPr>
        <w:t xml:space="preserve">质量检测报告及相关的产品合格证明，并确保证明的真实、合法、有效。</w:t>
      </w:r>
      <w:r/>
    </w:p>
    <w:p>
      <w:pPr>
        <w:ind w:firstLine="420"/>
        <w:spacing w:line="360" w:lineRule="auto"/>
        <w:rPr>
          <w:rFonts w:hint="eastAsia" w:ascii="宋体" w:hAnsi="宋体" w:cs="宋体"/>
          <w:szCs w:val="21"/>
        </w:rPr>
      </w:pPr>
      <w:r>
        <w:rPr>
          <w:rFonts w:hint="eastAsia" w:ascii="宋体" w:hAnsi="宋体" w:cs="宋体"/>
          <w:szCs w:val="21"/>
        </w:rPr>
        <w:t xml:space="preserve">2.甲方有权对乙方配送的各</w:t>
      </w:r>
      <w:r>
        <w:rPr>
          <w:rFonts w:hint="eastAsia" w:ascii="宋体" w:hAnsi="宋体" w:cs="宋体"/>
          <w:szCs w:val="21"/>
        </w:rPr>
        <w:t xml:space="preserve">类食材</w:t>
      </w:r>
      <w:r>
        <w:rPr>
          <w:rFonts w:hint="eastAsia" w:ascii="宋体" w:hAnsi="宋体" w:cs="宋体"/>
          <w:szCs w:val="21"/>
        </w:rPr>
        <w:t xml:space="preserve">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w:t>
      </w:r>
      <w:r>
        <w:rPr>
          <w:rFonts w:hint="eastAsia" w:ascii="宋体" w:hAnsi="宋体" w:cs="宋体"/>
          <w:szCs w:val="21"/>
        </w:rPr>
        <w:t xml:space="preserve">当天总</w:t>
      </w:r>
      <w:r>
        <w:rPr>
          <w:rFonts w:hint="eastAsia" w:ascii="宋体" w:hAnsi="宋体" w:cs="宋体"/>
          <w:szCs w:val="21"/>
        </w:rPr>
        <w:t xml:space="preserve">货款的30％或直接单方解除服务合同，并不用对乙方做任何赔偿。</w:t>
      </w:r>
      <w:r/>
    </w:p>
    <w:p>
      <w:pPr>
        <w:ind w:firstLine="420"/>
        <w:spacing w:line="360" w:lineRule="auto"/>
        <w:rPr>
          <w:rFonts w:hint="eastAsia" w:ascii="宋体" w:hAnsi="宋体" w:cs="宋体"/>
          <w:szCs w:val="21"/>
        </w:rPr>
      </w:pPr>
      <w:r>
        <w:rPr>
          <w:rFonts w:hint="eastAsia" w:ascii="宋体" w:hAnsi="宋体" w:cs="宋体"/>
          <w:szCs w:val="21"/>
        </w:rPr>
        <w:t xml:space="preserve">3.外</w:t>
      </w:r>
      <w:r>
        <w:rPr>
          <w:rFonts w:hint="eastAsia" w:ascii="宋体" w:hAnsi="宋体" w:cs="宋体"/>
          <w:szCs w:val="21"/>
        </w:rPr>
        <w:t xml:space="preserve">包装食材的</w:t>
      </w:r>
      <w:r>
        <w:rPr>
          <w:rFonts w:hint="eastAsia" w:ascii="宋体" w:hAnsi="宋体" w:cs="宋体"/>
          <w:szCs w:val="21"/>
        </w:rPr>
        <w:t xml:space="preserve">保质期不得低于产品标注保质期的三分之一（自产品标注的生产日期算起）。</w:t>
      </w:r>
      <w:r/>
    </w:p>
    <w:p>
      <w:pPr>
        <w:ind w:firstLine="420"/>
        <w:spacing w:line="360" w:lineRule="auto"/>
        <w:rPr>
          <w:rFonts w:hint="eastAsia" w:ascii="宋体" w:hAnsi="宋体" w:cs="宋体"/>
          <w:szCs w:val="21"/>
        </w:rPr>
      </w:pPr>
      <w:r>
        <w:rPr>
          <w:rFonts w:hint="eastAsia" w:ascii="宋体" w:hAnsi="宋体" w:cs="宋体"/>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宋体" w:hAnsi="宋体" w:cs="宋体"/>
          <w:szCs w:val="21"/>
        </w:rPr>
      </w:pPr>
      <w:r>
        <w:rPr>
          <w:rFonts w:hint="eastAsia" w:ascii="宋体" w:hAnsi="宋体" w:cs="宋体"/>
          <w:szCs w:val="21"/>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宋体" w:hAnsi="宋体" w:cs="宋体"/>
          <w:szCs w:val="21"/>
        </w:rPr>
      </w:pPr>
      <w:r>
        <w:rPr>
          <w:rFonts w:hint="eastAsia" w:ascii="宋体" w:hAnsi="宋体" w:cs="宋体"/>
          <w:szCs w:val="21"/>
        </w:rPr>
        <w:t xml:space="preserve">6.乙方所有员工均须凭健康证上岗，在疫情防控期间，必须符合当地疫情防控要求，同时应</w:t>
      </w:r>
      <w:r>
        <w:rPr>
          <w:rFonts w:hint="eastAsia" w:ascii="宋体" w:hAnsi="宋体" w:cs="宋体"/>
          <w:szCs w:val="21"/>
        </w:rPr>
        <w:t xml:space="preserve">成立食材配送</w:t>
      </w:r>
      <w:r>
        <w:rPr>
          <w:rFonts w:hint="eastAsia" w:ascii="宋体" w:hAnsi="宋体" w:cs="宋体"/>
          <w:szCs w:val="21"/>
        </w:rPr>
        <w:t xml:space="preserve">项目专项服务小组，负责相关工作及提供各种服务。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7.乙方应该按照甲方的要求，建立完整</w:t>
      </w:r>
      <w:r>
        <w:rPr>
          <w:rFonts w:hint="eastAsia" w:ascii="宋体" w:hAnsi="宋体" w:cs="宋体"/>
          <w:szCs w:val="21"/>
        </w:rPr>
        <w:t xml:space="preserve">的食材追踪</w:t>
      </w:r>
      <w:r>
        <w:rPr>
          <w:rFonts w:hint="eastAsia" w:ascii="宋体" w:hAnsi="宋体" w:cs="宋体"/>
          <w:szCs w:val="21"/>
        </w:rPr>
        <w:t xml:space="preserve">溯源体系，提供实验室检测报告，应当建立专</w:t>
      </w:r>
      <w:r>
        <w:rPr>
          <w:rFonts w:hint="eastAsia" w:ascii="宋体" w:hAnsi="宋体" w:cs="宋体"/>
          <w:szCs w:val="21"/>
        </w:rPr>
        <w:t xml:space="preserve">门台账，</w:t>
      </w:r>
      <w:r>
        <w:rPr>
          <w:rFonts w:hint="eastAsia" w:ascii="宋体" w:hAnsi="宋体" w:cs="宋体"/>
          <w:szCs w:val="21"/>
        </w:rPr>
        <w:t xml:space="preserve">按食材</w:t>
      </w:r>
      <w:r>
        <w:rPr>
          <w:rFonts w:hint="eastAsia" w:ascii="宋体" w:hAnsi="宋体" w:cs="宋体"/>
          <w:szCs w:val="21"/>
        </w:rPr>
        <w:t xml:space="preserve">进货索证和台</w:t>
      </w:r>
      <w:r>
        <w:rPr>
          <w:rFonts w:hint="eastAsia" w:ascii="宋体" w:hAnsi="宋体" w:cs="宋体"/>
          <w:szCs w:val="21"/>
        </w:rPr>
        <w:t xml:space="preserve">账登记</w:t>
      </w:r>
      <w:r>
        <w:rPr>
          <w:rFonts w:hint="eastAsia" w:ascii="宋体" w:hAnsi="宋体" w:cs="宋体"/>
          <w:szCs w:val="21"/>
        </w:rPr>
        <w:t xml:space="preserve">本格式如实记录配送给甲方的各类物品，留存相关检验合格证明、资质证明、营业执照等有效资料，并可追踪溯源，甲方有权定期检查。</w:t>
      </w:r>
      <w:r/>
    </w:p>
    <w:p>
      <w:pPr>
        <w:spacing w:line="360" w:lineRule="auto"/>
        <w:rPr>
          <w:rFonts w:hint="eastAsia"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食材配送</w:t>
      </w:r>
      <w:r>
        <w:rPr>
          <w:rFonts w:hint="eastAsia" w:ascii="宋体" w:hAnsi="宋体" w:cs="宋体"/>
          <w:b/>
          <w:bCs/>
          <w:szCs w:val="21"/>
        </w:rPr>
        <w:t xml:space="preserve">和验收要求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食材供应</w:t>
      </w:r>
      <w:r>
        <w:rPr>
          <w:rFonts w:hint="eastAsia" w:ascii="宋体" w:hAnsi="宋体" w:cs="宋体"/>
          <w:szCs w:val="21"/>
        </w:rPr>
        <w:t xml:space="preserve">前乙方需主动向甲方提供供货清单，包括品牌、工艺、价格、规格等，由甲方书面确认后正式供货。未经甲方同意，乙方不得随意变更供货清单内容。如确需更换，乙方应提前20个工作日书面告知甲方，甲方确认更换后方可更换。若乙方</w:t>
      </w:r>
      <w:r>
        <w:rPr>
          <w:rFonts w:hint="eastAsia" w:ascii="宋体" w:hAnsi="宋体" w:cs="宋体"/>
          <w:szCs w:val="21"/>
        </w:rPr>
        <w:t xml:space="preserve">所供食材的</w:t>
      </w:r>
      <w:r>
        <w:rPr>
          <w:rFonts w:hint="eastAsia" w:ascii="宋体" w:hAnsi="宋体" w:cs="宋体"/>
          <w:szCs w:val="21"/>
        </w:rPr>
        <w:t xml:space="preserve">品种、规格与供货清单不一致，或未在供货清单内，甲方可不予结算上述货款。</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为满足配送需求，</w:t>
      </w:r>
      <w:r>
        <w:rPr>
          <w:rFonts w:hint="eastAsia" w:ascii="宋体" w:hAnsi="宋体" w:cs="宋体"/>
          <w:szCs w:val="21"/>
          <w:lang w:val="zh-CN"/>
        </w:rPr>
        <w:t xml:space="preserve">供应商须配备</w:t>
      </w:r>
      <w:r>
        <w:rPr>
          <w:rFonts w:hint="eastAsia" w:ascii="宋体" w:hAnsi="宋体" w:cs="宋体"/>
          <w:szCs w:val="21"/>
        </w:rPr>
        <w:t xml:space="preserve">专用</w:t>
      </w:r>
      <w:r>
        <w:rPr>
          <w:rFonts w:hint="eastAsia" w:ascii="宋体" w:hAnsi="宋体" w:cs="宋体"/>
          <w:szCs w:val="21"/>
          <w:lang w:val="zh-CN"/>
        </w:rPr>
        <w:t xml:space="preserve">运输车</w:t>
      </w:r>
      <w:r>
        <w:rPr>
          <w:rFonts w:hint="eastAsia" w:ascii="宋体" w:hAnsi="宋体" w:cs="宋体"/>
          <w:szCs w:val="21"/>
        </w:rPr>
        <w:t xml:space="preserve">及</w:t>
      </w:r>
      <w:r>
        <w:rPr>
          <w:rFonts w:hint="eastAsia" w:ascii="宋体" w:hAnsi="宋体" w:cs="宋体"/>
          <w:szCs w:val="21"/>
          <w:lang w:val="zh-CN"/>
        </w:rPr>
        <w:t xml:space="preserve">冷藏车，</w:t>
      </w:r>
      <w:r>
        <w:rPr>
          <w:rFonts w:hint="eastAsia" w:ascii="宋体" w:hAnsi="宋体" w:cs="宋体"/>
          <w:szCs w:val="21"/>
        </w:rPr>
        <w:t xml:space="preserve">所有车辆</w:t>
      </w:r>
      <w:r>
        <w:rPr>
          <w:rFonts w:hint="eastAsia" w:ascii="宋体" w:hAnsi="宋体" w:cs="宋体"/>
          <w:szCs w:val="21"/>
          <w:lang w:val="zh-CN"/>
        </w:rPr>
        <w:t xml:space="preserve">必须满足采购</w:t>
      </w:r>
      <w:r>
        <w:rPr>
          <w:rFonts w:hint="eastAsia" w:ascii="宋体" w:hAnsi="宋体" w:cs="宋体"/>
          <w:szCs w:val="21"/>
          <w:lang w:val="zh-CN"/>
        </w:rPr>
        <w:t xml:space="preserve">方现场</w:t>
      </w:r>
      <w:r>
        <w:rPr>
          <w:rFonts w:hint="eastAsia" w:ascii="宋体" w:hAnsi="宋体" w:cs="宋体"/>
          <w:szCs w:val="21"/>
          <w:lang w:val="zh-CN"/>
        </w:rPr>
        <w:t xml:space="preserve">实际条件，符合运输的需求及可操作性。</w:t>
      </w:r>
      <w:r/>
    </w:p>
    <w:p>
      <w:pPr>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szCs w:val="21"/>
        </w:rPr>
      </w:pPr>
      <w:r>
        <w:rPr>
          <w:rFonts w:hint="eastAsia" w:ascii="宋体" w:hAnsi="宋体" w:cs="宋体"/>
          <w:szCs w:val="21"/>
        </w:rPr>
        <w:t xml:space="preserve">4.每日食材供应中，乙方应确保</w:t>
      </w:r>
      <w:r>
        <w:rPr>
          <w:rFonts w:hint="eastAsia" w:ascii="宋体" w:hAnsi="宋体" w:cs="宋体"/>
          <w:szCs w:val="21"/>
        </w:rPr>
        <w:t xml:space="preserve">所供食材品种</w:t>
      </w:r>
      <w:r>
        <w:rPr>
          <w:rFonts w:hint="eastAsia" w:ascii="宋体" w:hAnsi="宋体" w:cs="宋体"/>
          <w:szCs w:val="21"/>
        </w:rPr>
        <w:t xml:space="preserve">、数量、重量的准确性，甲方和乙方应分别建立采购和</w:t>
      </w:r>
      <w:r>
        <w:rPr>
          <w:rFonts w:hint="eastAsia" w:ascii="宋体" w:hAnsi="宋体" w:cs="宋体"/>
          <w:szCs w:val="21"/>
        </w:rPr>
        <w:t xml:space="preserve">供应台</w:t>
      </w:r>
      <w:r>
        <w:rPr>
          <w:rFonts w:hint="eastAsia" w:ascii="宋体" w:hAnsi="宋体" w:cs="宋体"/>
          <w:szCs w:val="21"/>
        </w:rPr>
        <w:t xml:space="preserve">账，确定专人（不少于两人）负责验收和送货，以甲方的验货数量为准，乙方每次随货送上一式三份的送货清单，由甲方验货后签字确认，</w:t>
      </w:r>
      <w:r>
        <w:rPr>
          <w:rFonts w:hint="eastAsia" w:ascii="宋体" w:hAnsi="宋体" w:cs="宋体"/>
          <w:szCs w:val="21"/>
        </w:rPr>
        <w:t xml:space="preserve">作为食材验收</w:t>
      </w:r>
      <w:r>
        <w:rPr>
          <w:rFonts w:hint="eastAsia" w:ascii="宋体" w:hAnsi="宋体" w:cs="宋体"/>
          <w:szCs w:val="21"/>
        </w:rPr>
        <w:t xml:space="preserve">凭证。对于出现质量、数量不符合要求等现象，甲方有权要求乙方及时退换，并按合同约定</w:t>
      </w:r>
      <w:r>
        <w:rPr>
          <w:rFonts w:hint="eastAsia" w:ascii="宋体" w:hAnsi="宋体" w:cs="宋体"/>
          <w:szCs w:val="21"/>
        </w:rPr>
        <w:t xml:space="preserve">作出</w:t>
      </w:r>
      <w:r>
        <w:rPr>
          <w:rFonts w:hint="eastAsia" w:ascii="宋体" w:hAnsi="宋体" w:cs="宋体"/>
          <w:szCs w:val="21"/>
        </w:rPr>
        <w:t xml:space="preserve">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szCs w:val="21"/>
        </w:rPr>
      </w:pPr>
      <w:r>
        <w:rPr>
          <w:rFonts w:hint="eastAsia" w:ascii="宋体" w:hAnsi="宋体" w:cs="宋体"/>
          <w:szCs w:val="21"/>
        </w:rPr>
        <w:t xml:space="preserve">5.如因</w:t>
      </w:r>
      <w:r>
        <w:rPr>
          <w:rFonts w:hint="eastAsia" w:ascii="宋体" w:hAnsi="宋体" w:cs="宋体"/>
          <w:szCs w:val="21"/>
        </w:rPr>
        <w:t xml:space="preserve">乙方食材配送</w:t>
      </w:r>
      <w:r>
        <w:rPr>
          <w:rFonts w:hint="eastAsia" w:ascii="宋体" w:hAnsi="宋体" w:cs="宋体"/>
          <w:szCs w:val="21"/>
        </w:rPr>
        <w:t xml:space="preserve">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6.甲方对</w:t>
      </w:r>
      <w:r>
        <w:rPr>
          <w:rFonts w:hint="eastAsia" w:ascii="宋体" w:hAnsi="宋体" w:cs="宋体"/>
          <w:szCs w:val="21"/>
        </w:rPr>
        <w:t xml:space="preserve">所供食材进行</w:t>
      </w:r>
      <w:r>
        <w:rPr>
          <w:rFonts w:hint="eastAsia" w:ascii="宋体" w:hAnsi="宋体" w:cs="宋体"/>
          <w:szCs w:val="21"/>
        </w:rPr>
        <w:t xml:space="preserve">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bCs/>
          <w:szCs w:val="21"/>
        </w:rPr>
      </w:pPr>
      <w:r>
        <w:rPr>
          <w:rFonts w:hint="eastAsia" w:ascii="宋体" w:hAnsi="宋体" w:cs="宋体"/>
          <w:szCs w:val="21"/>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hint="eastAsia" w:ascii="宋体" w:hAnsi="宋体" w:cs="宋体"/>
          <w:b/>
          <w:bCs/>
          <w:szCs w:val="21"/>
        </w:rPr>
      </w:pPr>
      <w:r>
        <w:rPr>
          <w:rFonts w:hint="eastAsia" w:ascii="宋体" w:hAnsi="宋体" w:cs="宋体"/>
          <w:b/>
          <w:bCs/>
          <w:szCs w:val="21"/>
        </w:rPr>
        <w:t xml:space="preserve">八、其他要求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ascii="宋体" w:hAnsi="宋体" w:cs="宋体"/>
          <w:szCs w:val="21"/>
          <w:lang w:val="zh-CN"/>
        </w:rPr>
        <w:t xml:space="preserve">.</w:t>
      </w:r>
      <w:r>
        <w:rPr>
          <w:rFonts w:hint="eastAsia" w:ascii="宋体" w:hAnsi="宋体" w:cs="宋体"/>
          <w:szCs w:val="21"/>
          <w:lang w:val="zh-CN"/>
        </w:rPr>
        <w:t xml:space="preserve">本</w:t>
      </w:r>
      <w:r>
        <w:rPr>
          <w:rFonts w:hint="eastAsia" w:ascii="宋体" w:hAnsi="宋体" w:cs="宋体"/>
          <w:szCs w:val="21"/>
          <w:lang w:val="zh-CN"/>
        </w:rPr>
        <w:t xml:space="preserve">项目设试供</w:t>
      </w:r>
      <w:r>
        <w:rPr>
          <w:rFonts w:hint="eastAsia" w:ascii="宋体" w:hAnsi="宋体" w:cs="宋体"/>
          <w:szCs w:val="21"/>
          <w:lang w:val="zh-CN"/>
        </w:rPr>
        <w:t xml:space="preserve">期，采购方选定供应商并签订合同后正式进入试供期。</w:t>
      </w:r>
      <w:r>
        <w:rPr>
          <w:rFonts w:hint="eastAsia" w:ascii="宋体" w:hAnsi="宋体" w:cs="宋体"/>
          <w:szCs w:val="21"/>
          <w:lang w:val="zh-CN"/>
        </w:rPr>
        <w:t xml:space="preserve">试供期为</w:t>
      </w:r>
      <w:r>
        <w:rPr>
          <w:rFonts w:hint="eastAsia" w:ascii="宋体" w:hAnsi="宋体" w:cs="宋体"/>
          <w:szCs w:val="21"/>
          <w:lang w:val="zh-CN"/>
        </w:rPr>
        <w:t xml:space="preserve">15天，主要考察供应商的货物质量、服务、信誉等方面。试供期满且经采购方综合考察认为合格的，合同继续执行；若试</w:t>
      </w:r>
      <w:r>
        <w:rPr>
          <w:rFonts w:hint="eastAsia" w:ascii="宋体" w:hAnsi="宋体" w:cs="宋体"/>
          <w:szCs w:val="21"/>
          <w:lang w:val="zh-CN"/>
        </w:rPr>
        <w:t xml:space="preserve">供期间</w:t>
      </w:r>
      <w:r>
        <w:rPr>
          <w:rFonts w:hint="eastAsia" w:ascii="宋体" w:hAnsi="宋体" w:cs="宋体"/>
          <w:szCs w:val="21"/>
          <w:lang w:val="zh-CN"/>
        </w:rPr>
        <w:t xml:space="preserve">出现质量、服务等问题的，采购方有权终止合同。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.如供应商为非本地单位，中标后需在项目所在地设立临时处理点，</w:t>
      </w:r>
      <w:r>
        <w:rPr>
          <w:rFonts w:hint="eastAsia" w:ascii="宋体" w:hAnsi="宋体" w:cs="宋体"/>
          <w:szCs w:val="21"/>
          <w:lang w:val="zh-CN"/>
        </w:rPr>
        <w:t xml:space="preserve">作为食材中转</w:t>
      </w:r>
      <w:r>
        <w:rPr>
          <w:rFonts w:hint="eastAsia" w:ascii="宋体" w:hAnsi="宋体" w:cs="宋体"/>
          <w:szCs w:val="21"/>
          <w:lang w:val="zh-CN"/>
        </w:rPr>
        <w:t xml:space="preserve">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因配送过程中出现人身等安全事故，供应</w:t>
      </w:r>
      <w:r>
        <w:rPr>
          <w:rFonts w:hint="eastAsia" w:ascii="宋体" w:hAnsi="宋体" w:cs="宋体"/>
          <w:szCs w:val="21"/>
          <w:lang w:val="zh-CN"/>
        </w:rPr>
        <w:t xml:space="preserve">商独立</w:t>
      </w:r>
      <w:r>
        <w:rPr>
          <w:rFonts w:hint="eastAsia" w:ascii="宋体" w:hAnsi="宋体" w:cs="宋体"/>
          <w:szCs w:val="21"/>
          <w:lang w:val="zh-CN"/>
        </w:rPr>
        <w:t xml:space="preserve">承担一切刑事、民事责任，与采购方无关。</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.1为</w:t>
      </w:r>
      <w:r>
        <w:rPr>
          <w:rFonts w:hint="eastAsia" w:ascii="宋体" w:hAnsi="宋体" w:cs="宋体"/>
          <w:szCs w:val="21"/>
          <w:lang w:val="zh-CN"/>
        </w:rPr>
        <w:t xml:space="preserve">保证食材的</w:t>
      </w:r>
      <w:r>
        <w:rPr>
          <w:rFonts w:hint="eastAsia" w:ascii="宋体" w:hAnsi="宋体" w:cs="宋体"/>
          <w:szCs w:val="21"/>
          <w:lang w:val="zh-CN"/>
        </w:rPr>
        <w:t xml:space="preserve">安全，供应商</w:t>
      </w:r>
      <w:r>
        <w:rPr>
          <w:rFonts w:hint="eastAsia" w:ascii="宋体" w:hAnsi="宋体" w:cs="宋体"/>
          <w:szCs w:val="21"/>
        </w:rPr>
        <w:t xml:space="preserve">应配备</w:t>
      </w:r>
      <w:r>
        <w:rPr>
          <w:rFonts w:hint="eastAsia" w:ascii="宋体" w:hAnsi="宋体" w:cs="宋体"/>
          <w:szCs w:val="21"/>
          <w:lang w:val="zh-CN"/>
        </w:rPr>
        <w:t xml:space="preserve">检测实验室</w:t>
      </w:r>
      <w:r>
        <w:rPr>
          <w:rFonts w:hint="eastAsia" w:ascii="宋体" w:hAnsi="宋体" w:cs="宋体"/>
          <w:szCs w:val="21"/>
        </w:rPr>
        <w:t xml:space="preserve">并配备食品检测专业技术人员</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.2为便于</w:t>
      </w:r>
      <w:r>
        <w:rPr>
          <w:rFonts w:hint="eastAsia" w:ascii="宋体" w:hAnsi="宋体" w:cs="宋体"/>
          <w:szCs w:val="21"/>
          <w:lang w:val="zh-CN"/>
        </w:rPr>
        <w:t xml:space="preserve">追溯食材的</w:t>
      </w:r>
      <w:r>
        <w:rPr>
          <w:rFonts w:hint="eastAsia" w:ascii="宋体" w:hAnsi="宋体" w:cs="宋体"/>
          <w:szCs w:val="21"/>
        </w:rPr>
        <w:t xml:space="preserve">种植/养殖</w:t>
      </w:r>
      <w:r>
        <w:rPr>
          <w:rFonts w:hint="eastAsia" w:ascii="宋体" w:hAnsi="宋体" w:cs="宋体"/>
          <w:szCs w:val="21"/>
          <w:lang w:val="zh-CN"/>
        </w:rPr>
        <w:t xml:space="preserve">基地，供应商配备自有或租赁</w:t>
      </w:r>
      <w:r>
        <w:rPr>
          <w:rFonts w:hint="eastAsia" w:ascii="宋体" w:hAnsi="宋体" w:cs="宋体"/>
          <w:szCs w:val="21"/>
        </w:rPr>
        <w:t xml:space="preserve">种植/养殖</w:t>
      </w:r>
      <w:r>
        <w:rPr>
          <w:rFonts w:hint="eastAsia" w:ascii="宋体" w:hAnsi="宋体" w:cs="宋体"/>
          <w:szCs w:val="21"/>
          <w:lang w:val="zh-CN"/>
        </w:rPr>
        <w:t xml:space="preserve">基地者最佳；</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企业</w:t>
      </w:r>
      <w:r>
        <w:rPr>
          <w:rFonts w:hint="eastAsia" w:ascii="宋体" w:hAnsi="宋体" w:cs="宋体"/>
          <w:szCs w:val="21"/>
        </w:rPr>
        <w:t xml:space="preserve">应</w:t>
      </w:r>
      <w:r>
        <w:rPr>
          <w:rFonts w:hint="eastAsia" w:ascii="宋体" w:hAnsi="宋体" w:cs="宋体"/>
          <w:szCs w:val="21"/>
          <w:lang w:val="zh-CN"/>
        </w:rPr>
        <w:t xml:space="preserve">增强投标单位承担风险能力，保障用餐人员权益。投标单位提供有效的食品安全责任保险。</w:t>
      </w:r>
      <w:r/>
    </w:p>
    <w:p>
      <w:pPr>
        <w:spacing w:line="360" w:lineRule="auto"/>
        <w:rPr>
          <w:rFonts w:hint="eastAsia" w:ascii="宋体" w:hAnsi="宋体" w:cs="宋体"/>
          <w:b/>
          <w:bCs/>
          <w:szCs w:val="21"/>
        </w:rPr>
      </w:pPr>
      <w:r>
        <w:rPr>
          <w:rFonts w:hint="eastAsia" w:ascii="宋体" w:hAnsi="宋体" w:cs="宋体"/>
          <w:b/>
          <w:szCs w:val="21"/>
        </w:rPr>
        <w:t xml:space="preserve">九、</w:t>
      </w:r>
      <w:r>
        <w:rPr>
          <w:rFonts w:hint="eastAsia" w:ascii="宋体" w:hAnsi="宋体" w:cs="宋体"/>
          <w:b/>
          <w:bCs/>
          <w:szCs w:val="21"/>
        </w:rPr>
        <w:t xml:space="preserve">监督管理</w:t>
      </w:r>
      <w:r/>
    </w:p>
    <w:p>
      <w:pPr>
        <w:ind w:firstLine="420"/>
        <w:spacing w:line="360" w:lineRule="auto"/>
        <w:rPr>
          <w:rFonts w:hint="eastAsia" w:ascii="宋体" w:hAnsi="宋体" w:cs="宋体"/>
          <w:szCs w:val="21"/>
        </w:rPr>
      </w:pPr>
      <w:r>
        <w:rPr>
          <w:rFonts w:hint="eastAsia" w:ascii="宋体" w:hAnsi="宋体" w:cs="宋体"/>
          <w:szCs w:val="21"/>
        </w:rPr>
        <w:t xml:space="preserve">食材供应</w:t>
      </w:r>
      <w:r>
        <w:rPr>
          <w:rFonts w:hint="eastAsia" w:ascii="宋体" w:hAnsi="宋体" w:cs="宋体"/>
          <w:szCs w:val="21"/>
        </w:rPr>
        <w:t xml:space="preserve">商在合同执行期间有下列行为之一的，采购方有权直接解除供货服务合同：</w:t>
      </w:r>
      <w:r/>
    </w:p>
    <w:p>
      <w:pPr>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p>
    <w:p>
      <w:pPr>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试供期不合格</w:t>
      </w:r>
      <w:r>
        <w:rPr>
          <w:rFonts w:hint="eastAsia" w:ascii="宋体" w:hAnsi="宋体" w:cs="宋体"/>
          <w:szCs w:val="21"/>
        </w:rPr>
        <w:t xml:space="preserve">的（详见合同）；</w:t>
      </w:r>
      <w:r/>
    </w:p>
    <w:p>
      <w:pPr>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w:t>
      </w:r>
      <w:r>
        <w:rPr>
          <w:rFonts w:hint="eastAsia" w:ascii="宋体" w:hAnsi="宋体" w:cs="宋体"/>
          <w:szCs w:val="21"/>
        </w:rPr>
        <w:t xml:space="preserve">配送食材不</w:t>
      </w:r>
      <w:r>
        <w:rPr>
          <w:rFonts w:hint="eastAsia" w:ascii="宋体" w:hAnsi="宋体" w:cs="宋体"/>
          <w:szCs w:val="21"/>
        </w:rPr>
        <w:t xml:space="preserve">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rPr>
      </w:pPr>
      <w:r>
        <w:rPr>
          <w:rFonts w:hint="eastAsia" w:ascii="宋体" w:hAnsi="宋体" w:cs="宋体"/>
          <w:szCs w:val="21"/>
        </w:rPr>
        <w:t xml:space="preserve">9.配送的</w:t>
      </w:r>
      <w:r>
        <w:rPr>
          <w:rFonts w:hint="eastAsia" w:ascii="宋体" w:hAnsi="宋体" w:cs="宋体"/>
          <w:szCs w:val="21"/>
        </w:rPr>
        <w:t xml:space="preserve">食材存在</w:t>
      </w:r>
      <w:r>
        <w:rPr>
          <w:rFonts w:hint="eastAsia" w:ascii="宋体" w:hAnsi="宋体" w:cs="宋体"/>
          <w:szCs w:val="21"/>
        </w:rPr>
        <w:t xml:space="preserve">严重质量问题的；</w:t>
      </w:r>
      <w:r/>
    </w:p>
    <w:p>
      <w:pPr>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十、履约保证金 </w:t>
      </w:r>
      <w:r/>
    </w:p>
    <w:p>
      <w:pPr>
        <w:ind w:firstLine="420"/>
        <w:spacing w:line="360" w:lineRule="auto"/>
        <w:rPr>
          <w:rFonts w:hint="eastAsia" w:ascii="宋体" w:hAnsi="宋体" w:cs="宋体"/>
          <w:szCs w:val="21"/>
        </w:rPr>
      </w:pPr>
      <w:r>
        <w:rPr>
          <w:rFonts w:hint="eastAsia" w:ascii="宋体" w:hAnsi="宋体" w:cs="宋体"/>
          <w:szCs w:val="21"/>
        </w:rPr>
        <w:t xml:space="preserve">1.本项目不设。</w:t>
      </w:r>
      <w:r/>
    </w:p>
    <w:p>
      <w:pPr>
        <w:spacing w:line="360" w:lineRule="auto"/>
        <w:rPr>
          <w:rFonts w:hint="eastAsia" w:ascii="宋体" w:hAnsi="宋体" w:cs="宋体"/>
          <w:b/>
          <w:bCs/>
          <w:szCs w:val="21"/>
        </w:rPr>
      </w:pPr>
      <w:r>
        <w:rPr>
          <w:rFonts w:hint="eastAsia" w:ascii="宋体" w:hAnsi="宋体" w:cs="宋体"/>
          <w:b/>
          <w:bCs/>
          <w:szCs w:val="21"/>
        </w:rPr>
        <w:t xml:space="preserve">十一、合同终止</w:t>
      </w:r>
      <w:r/>
    </w:p>
    <w:p>
      <w:pPr>
        <w:ind w:firstLine="420"/>
        <w:spacing w:line="360" w:lineRule="auto"/>
        <w:rPr>
          <w:rFonts w:hint="eastAsia" w:ascii="宋体" w:hAnsi="宋体" w:cs="宋体"/>
          <w:szCs w:val="21"/>
        </w:rPr>
      </w:pPr>
      <w:r>
        <w:rPr>
          <w:rFonts w:hint="eastAsia" w:ascii="宋体" w:hAnsi="宋体" w:cs="宋体"/>
          <w:szCs w:val="21"/>
        </w:rPr>
        <w:t xml:space="preserve">甲方对乙方送货有任何意见，可随时向乙方反映，乙方应及时改进，否则，甲方有权在无须征得乙方同意的情况下单方面直接中断与乙方的合同。一方终止合同须提前十五天通知对方。 </w:t>
      </w:r>
      <w:r/>
    </w:p>
    <w:p>
      <w:pPr>
        <w:spacing w:line="360" w:lineRule="auto"/>
        <w:rPr>
          <w:rFonts w:hint="eastAsia" w:ascii="宋体" w:hAnsi="宋体" w:cs="宋体"/>
          <w:b/>
          <w:bCs/>
          <w:szCs w:val="21"/>
        </w:rPr>
      </w:pPr>
      <w:r>
        <w:rPr>
          <w:rFonts w:hint="eastAsia" w:ascii="宋体" w:hAnsi="宋体" w:cs="宋体"/>
          <w:b/>
          <w:bCs/>
          <w:szCs w:val="21"/>
        </w:rPr>
        <w:t xml:space="preserve">十二、合同转让和分包</w:t>
      </w:r>
      <w:r/>
    </w:p>
    <w:p>
      <w:pPr>
        <w:ind w:firstLine="420"/>
        <w:spacing w:line="360" w:lineRule="auto"/>
        <w:rPr>
          <w:rFonts w:hint="eastAsia" w:ascii="宋体" w:hAnsi="宋体" w:cs="宋体"/>
          <w:szCs w:val="21"/>
        </w:rPr>
      </w:pPr>
      <w:r>
        <w:rPr>
          <w:rFonts w:hint="eastAsia" w:ascii="宋体" w:hAnsi="宋体" w:cs="宋体"/>
          <w:szCs w:val="21"/>
        </w:rPr>
        <w:t xml:space="preserve">乙方不得部分转让和分包或全部转让和分包其应履行的合同义务。</w:t>
      </w:r>
      <w:r/>
    </w:p>
    <w:p>
      <w:pPr>
        <w:spacing w:line="360" w:lineRule="auto"/>
        <w:rPr>
          <w:rFonts w:hint="eastAsia" w:ascii="宋体" w:hAnsi="宋体" w:cs="宋体"/>
          <w:b/>
          <w:bCs/>
          <w:szCs w:val="21"/>
        </w:rPr>
      </w:pPr>
      <w:r>
        <w:rPr>
          <w:rFonts w:hint="eastAsia" w:ascii="宋体" w:hAnsi="宋体" w:cs="宋体"/>
          <w:b/>
          <w:bCs/>
          <w:szCs w:val="21"/>
        </w:rPr>
        <w:t xml:space="preserve">十三、争议处理</w:t>
      </w:r>
      <w:r/>
    </w:p>
    <w:p>
      <w:pPr>
        <w:ind w:firstLine="21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上述条款未尽事宜，甲乙双方本着友好合作的精神协商解决。对本合同发生争议时，由甲乙双方协商解决；协商不成，可向昆山市人民法院提起诉讼。 </w:t>
      </w:r>
      <w:r/>
    </w:p>
    <w:p>
      <w:pPr>
        <w:spacing w:line="360" w:lineRule="auto"/>
        <w:rPr>
          <w:rFonts w:hint="eastAsia" w:ascii="宋体" w:hAnsi="宋体" w:cs="宋体"/>
          <w:b/>
          <w:bCs/>
          <w:szCs w:val="21"/>
        </w:rPr>
      </w:pPr>
      <w:r>
        <w:rPr>
          <w:rFonts w:hint="eastAsia" w:ascii="宋体" w:hAnsi="宋体" w:cs="宋体"/>
          <w:b/>
          <w:bCs/>
          <w:szCs w:val="21"/>
        </w:rPr>
        <w:t xml:space="preserve">十四、合同生效 </w:t>
      </w:r>
      <w:r/>
    </w:p>
    <w:p>
      <w:pPr>
        <w:ind w:firstLine="420"/>
        <w:spacing w:line="360" w:lineRule="auto"/>
        <w:rPr>
          <w:rFonts w:hint="eastAsia" w:ascii="宋体" w:hAnsi="宋体" w:cs="宋体"/>
          <w:szCs w:val="21"/>
        </w:rPr>
      </w:pPr>
      <w:r>
        <w:rPr>
          <w:rFonts w:hint="eastAsia" w:ascii="宋体" w:hAnsi="宋体" w:cs="宋体"/>
          <w:szCs w:val="21"/>
        </w:rPr>
        <w:t xml:space="preserve">1.双方签约人为各自法定代表人或被授权代表。</w:t>
      </w:r>
      <w:r/>
    </w:p>
    <w:p>
      <w:pPr>
        <w:ind w:firstLine="420"/>
        <w:spacing w:line="360" w:lineRule="auto"/>
        <w:rPr>
          <w:rFonts w:hint="eastAsia" w:ascii="宋体" w:hAnsi="宋体" w:cs="宋体"/>
          <w:szCs w:val="21"/>
        </w:rPr>
      </w:pPr>
      <w:r>
        <w:rPr>
          <w:rFonts w:hint="eastAsia" w:ascii="宋体" w:hAnsi="宋体" w:cs="宋体"/>
          <w:szCs w:val="21"/>
        </w:rPr>
        <w:t xml:space="preserve">2.本合同系指本文件及其附件中的所有部分，招标文件、中标的投标文件、中标通知书、中标单位在招标过程中的澄清和承诺等为本合同不可缺少的组成部分。</w:t>
      </w:r>
      <w:r/>
    </w:p>
    <w:p>
      <w:pPr>
        <w:ind w:firstLine="420"/>
        <w:spacing w:line="360" w:lineRule="auto"/>
        <w:rPr>
          <w:rFonts w:hint="eastAsia" w:ascii="宋体" w:hAnsi="宋体" w:cs="宋体"/>
          <w:szCs w:val="21"/>
        </w:rPr>
      </w:pPr>
      <w:r>
        <w:rPr>
          <w:rFonts w:hint="eastAsia" w:ascii="宋体" w:hAnsi="宋体" w:cs="宋体"/>
          <w:szCs w:val="21"/>
        </w:rPr>
        <w:t xml:space="preserve">3.采购合同自双方签字盖章后生效，采购合同需在市政府采购管理部门备案。</w:t>
      </w:r>
      <w:r/>
    </w:p>
    <w:p>
      <w:pPr>
        <w:ind w:firstLine="420"/>
        <w:spacing w:line="360" w:lineRule="auto"/>
        <w:rPr>
          <w:rFonts w:hint="eastAsia" w:ascii="宋体" w:hAnsi="宋体" w:cs="宋体"/>
          <w:szCs w:val="21"/>
        </w:rPr>
      </w:pPr>
      <w:r>
        <w:rPr>
          <w:rFonts w:hint="eastAsia" w:ascii="宋体" w:hAnsi="宋体" w:cs="宋体"/>
          <w:szCs w:val="21"/>
        </w:rPr>
        <w:t xml:space="preserve">4.本合同壹式肆份，甲乙双方、招标代理机构、备案机构各执壹份，各</w:t>
      </w:r>
      <w:r>
        <w:rPr>
          <w:rFonts w:hint="eastAsia" w:ascii="宋体" w:hAnsi="宋体" w:cs="宋体"/>
          <w:szCs w:val="21"/>
        </w:rPr>
        <w:t xml:space="preserve">份具有</w:t>
      </w:r>
      <w:r>
        <w:rPr>
          <w:rFonts w:hint="eastAsia" w:ascii="宋体" w:hAnsi="宋体" w:cs="宋体"/>
          <w:szCs w:val="21"/>
        </w:rPr>
        <w:t xml:space="preserve">同等法律效力。</w:t>
      </w:r>
      <w:r/>
    </w:p>
    <w:p>
      <w:pPr>
        <w:ind w:firstLine="420"/>
        <w:spacing w:line="360" w:lineRule="auto"/>
        <w:rPr>
          <w:rFonts w:hint="eastAsia" w:ascii="宋体" w:hAnsi="宋体" w:cs="宋体"/>
          <w:szCs w:val="21"/>
        </w:rPr>
      </w:pPr>
      <w:r>
        <w:rPr>
          <w:rFonts w:hint="eastAsia" w:ascii="宋体" w:hAnsi="宋体" w:cs="宋体"/>
          <w:szCs w:val="21"/>
        </w:rPr>
        <w:t xml:space="preserve">5.本合同应按照中华人民共和国的现行法律进行解释。</w:t>
      </w:r>
      <w:r/>
    </w:p>
    <w:p>
      <w:pPr>
        <w:ind w:firstLine="420"/>
        <w:spacing w:line="360" w:lineRule="auto"/>
        <w:rPr>
          <w:rFonts w:hint="eastAsia"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                         乙方：                        </w:t>
      </w:r>
      <w:r/>
    </w:p>
    <w:p>
      <w:pPr>
        <w:ind w:firstLine="420"/>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ind w:firstLine="420"/>
        <w:spacing w:line="360" w:lineRule="auto"/>
        <w:rPr>
          <w:rFonts w:hint="eastAsia" w:ascii="宋体" w:hAnsi="宋体" w:cs="宋体"/>
          <w:szCs w:val="21"/>
        </w:rPr>
      </w:pPr>
      <w:r>
        <w:rPr>
          <w:rFonts w:hint="eastAsia" w:ascii="宋体" w:hAnsi="宋体" w:cs="宋体"/>
          <w:szCs w:val="21"/>
        </w:rPr>
        <w:t xml:space="preserve">签约日期：                     签约日期：                   </w:t>
      </w:r>
      <w:r/>
    </w:p>
    <w:p>
      <w:pPr>
        <w:ind w:firstLine="420"/>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开户行：</w:t>
      </w:r>
      <w:r/>
    </w:p>
    <w:p>
      <w:pPr>
        <w:ind w:firstLine="420"/>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w:t>
      </w:r>
      <w:r>
        <w:rPr>
          <w:rFonts w:hint="eastAsia" w:ascii="宋体" w:hAnsi="宋体" w:cs="宋体"/>
          <w:szCs w:val="21"/>
        </w:rPr>
        <w:t xml:space="preserve">帐户</w:t>
      </w:r>
      <w:r>
        <w:rPr>
          <w:rFonts w:hint="eastAsia" w:ascii="宋体" w:hAnsi="宋体" w:cs="宋体"/>
          <w:szCs w:val="21"/>
        </w:rPr>
        <w:t xml:space="preserve">：</w:t>
      </w:r>
      <w:r/>
    </w:p>
    <w:p>
      <w:pPr>
        <w:rPr>
          <w:sz w:val="24"/>
        </w:rPr>
      </w:pPr>
      <w:r>
        <w:rPr>
          <w:sz w:val="24"/>
        </w:rPr>
      </w:r>
      <w:r/>
    </w:p>
    <w:p>
      <w:pPr>
        <w:jc w:val="left"/>
        <w:spacing w:before="240" w:after="240" w:line="360" w:lineRule="auto"/>
        <w:rPr>
          <w:sz w:val="24"/>
        </w:rPr>
      </w:pPr>
      <w:r>
        <w:rPr>
          <w:sz w:val="24"/>
        </w:rPr>
        <w:br w:type="page" w:clear="all"/>
      </w:r>
      <w:r>
        <w:rPr>
          <w:rFonts w:hint="eastAsia"/>
          <w:sz w:val="24"/>
        </w:rPr>
        <w:t xml:space="preserve">附考核</w:t>
      </w:r>
      <w:r>
        <w:rPr>
          <w:rFonts w:hint="eastAsia"/>
          <w:sz w:val="24"/>
        </w:rPr>
        <w:t xml:space="preserve">表：</w:t>
      </w:r>
      <w:r/>
    </w:p>
    <w:tbl>
      <w:tblPr>
        <w:tblW w:w="0" w:type="auto"/>
        <w:jc w:val="center"/>
        <w:tblLayout w:type="fixed"/>
        <w:tblLook w:val="04A0" w:firstRow="1" w:lastRow="0" w:firstColumn="1" w:lastColumn="0" w:noHBand="0" w:noVBand="1"/>
      </w:tblPr>
      <w:tblGrid>
        <w:gridCol w:w="699"/>
        <w:gridCol w:w="1245"/>
        <w:gridCol w:w="6670"/>
        <w:gridCol w:w="718"/>
        <w:gridCol w:w="638"/>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hint="eastAsia" w:ascii="宋体" w:hAnsi="宋体" w:cs="宋体"/>
                <w:sz w:val="24"/>
              </w:rPr>
            </w:pPr>
            <w:r>
              <w:rPr>
                <w:rFonts w:hint="eastAsia" w:ascii="宋体" w:hAnsi="宋体" w:cs="宋体"/>
                <w:sz w:val="24"/>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送货均使用专用车辆，其中冷藏车（</w:t>
            </w:r>
            <w:r>
              <w:rPr>
                <w:rStyle w:val="1486"/>
                <w:lang w:bidi="ar"/>
              </w:rPr>
              <w:t xml:space="preserve">4-10</w:t>
            </w:r>
            <w:r>
              <w:rPr>
                <w:rStyle w:val="1486"/>
                <w:lang w:bidi="ar"/>
              </w:rPr>
              <w:t xml:space="preserve">月须开启冷藏设备，其余时间视气温情况而定），准时送达得</w:t>
            </w:r>
            <w:r>
              <w:rPr>
                <w:rStyle w:val="1486"/>
                <w:lang w:bidi="ar"/>
              </w:rPr>
              <w:t xml:space="preserve">10</w:t>
            </w:r>
            <w:r>
              <w:rPr>
                <w:rStyle w:val="1486"/>
                <w:lang w:bidi="ar"/>
              </w:rPr>
              <w:t xml:space="preserve">分；未用专车或该开启冷藏设备而未开启冷藏设备发现一次扣</w:t>
            </w:r>
            <w:r>
              <w:rPr>
                <w:rStyle w:val="1481"/>
                <w:rFonts w:hint="default"/>
                <w:color w:val="auto"/>
                <w:lang w:bidi="ar"/>
              </w:rPr>
              <w:t xml:space="preserve">2</w:t>
            </w:r>
            <w:r>
              <w:rPr>
                <w:rStyle w:val="1486"/>
                <w:lang w:bidi="ar"/>
              </w:rPr>
              <w:t xml:space="preserve">分，扣完为止，非不可抗拒情况下延误一次扣</w:t>
            </w:r>
            <w:r>
              <w:rPr>
                <w:rStyle w:val="1486"/>
                <w:lang w:bidi="ar"/>
              </w:rPr>
              <w:t xml:space="preserve">2</w:t>
            </w:r>
            <w:r>
              <w:rPr>
                <w:rStyle w:val="1486"/>
                <w:lang w:bidi="ar"/>
              </w:rPr>
              <w:t xml:space="preserve">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有专门的团队服务人员，定期沟通协调</w:t>
            </w:r>
            <w:r>
              <w:rPr>
                <w:rStyle w:val="1481"/>
                <w:rFonts w:hint="default"/>
                <w:color w:val="auto"/>
                <w:lang w:bidi="ar"/>
              </w:rPr>
              <w:t xml:space="preserve">得</w:t>
            </w:r>
            <w:r>
              <w:rPr>
                <w:rStyle w:val="1486"/>
                <w:lang w:bidi="ar"/>
              </w:rPr>
              <w:t xml:space="preserve">2</w:t>
            </w:r>
            <w:r>
              <w:rPr>
                <w:rStyle w:val="1486"/>
                <w:lang w:bidi="ar"/>
              </w:rPr>
              <w:t xml:space="preserve">分。提供配送车辆信息材料得</w:t>
            </w:r>
            <w:r>
              <w:rPr>
                <w:rStyle w:val="1486"/>
                <w:lang w:bidi="ar"/>
              </w:rPr>
              <w:t xml:space="preserve">2</w:t>
            </w:r>
            <w:r>
              <w:rPr>
                <w:rStyle w:val="1486"/>
                <w:lang w:bidi="ar"/>
              </w:rPr>
              <w:t xml:space="preserve">分。提供从业人员身份证、健康证明复印件及工作证明得</w:t>
            </w:r>
            <w:r>
              <w:rPr>
                <w:rStyle w:val="1486"/>
                <w:lang w:bidi="ar"/>
              </w:rPr>
              <w:t xml:space="preserve">4</w:t>
            </w:r>
            <w:r>
              <w:rPr>
                <w:rStyle w:val="1486"/>
                <w:lang w:bidi="ar"/>
              </w:rPr>
              <w:t xml:space="preserve">分，人车不符或人证不符发现</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工作人员工作认真，服务热情周到，服从采购单位内部规定，运送搬</w:t>
            </w:r>
            <w:r>
              <w:rPr>
                <w:rStyle w:val="1486"/>
                <w:lang w:bidi="ar"/>
              </w:rPr>
              <w:t xml:space="preserve">装文明</w:t>
            </w:r>
            <w:r>
              <w:rPr>
                <w:rStyle w:val="1486"/>
                <w:lang w:bidi="ar"/>
              </w:rPr>
              <w:t xml:space="preserve">得</w:t>
            </w:r>
            <w:r>
              <w:rPr>
                <w:rStyle w:val="1486"/>
                <w:lang w:bidi="ar"/>
              </w:rPr>
              <w:t xml:space="preserve">8</w:t>
            </w:r>
            <w:r>
              <w:rPr>
                <w:rStyle w:val="1486"/>
                <w:lang w:bidi="ar"/>
              </w:rPr>
              <w:t xml:space="preserve">分，工作人员野蛮</w:t>
            </w:r>
            <w:r>
              <w:rPr>
                <w:rStyle w:val="1486"/>
                <w:lang w:bidi="ar"/>
              </w:rPr>
              <w:t xml:space="preserve">运装导致</w:t>
            </w:r>
            <w:r>
              <w:rPr>
                <w:rStyle w:val="1486"/>
                <w:lang w:bidi="ar"/>
              </w:rPr>
              <w:t xml:space="preserve">原材料受损或污染的经查实</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分，扣完为止。工作人员进入采购人不服从采购人管理，无正当理由与采购人员争执的，经查实</w:t>
            </w:r>
            <w:r>
              <w:rPr>
                <w:rStyle w:val="1486"/>
                <w:lang w:bidi="ar"/>
              </w:rPr>
              <w:t xml:space="preserve">1</w:t>
            </w:r>
            <w:r>
              <w:rPr>
                <w:rStyle w:val="1486"/>
                <w:lang w:bidi="ar"/>
              </w:rPr>
              <w:t xml:space="preserve">次扣</w:t>
            </w:r>
            <w:r>
              <w:rPr>
                <w:rStyle w:val="1486"/>
                <w:lang w:bidi="ar"/>
              </w:rPr>
              <w:t xml:space="preserve">3</w:t>
            </w:r>
            <w:r>
              <w:rPr>
                <w:rStyle w:val="1486"/>
                <w:lang w:bidi="ar"/>
              </w:rPr>
              <w:t xml:space="preserve">分，扣完为止。工作人员现场操作需保证时效性，延误一次扣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保证商品质量，经过实验室功能检测，</w:t>
            </w:r>
            <w:r>
              <w:rPr>
                <w:rStyle w:val="1486"/>
                <w:lang w:bidi="ar"/>
              </w:rPr>
              <w:t xml:space="preserve">保证食材新鲜</w:t>
            </w:r>
            <w:r>
              <w:rPr>
                <w:rStyle w:val="1486"/>
                <w:lang w:bidi="ar"/>
              </w:rPr>
              <w:t xml:space="preserve">，产地直供，无以次（劣）充好现象，无过期或变质食品得</w:t>
            </w:r>
            <w:r>
              <w:rPr>
                <w:rFonts w:hint="eastAsia" w:ascii="宋体" w:hAnsi="宋体" w:cs="宋体"/>
                <w:szCs w:val="21"/>
                <w:lang w:bidi="ar"/>
              </w:rPr>
              <w:t xml:space="preserve">10</w:t>
            </w:r>
            <w:r>
              <w:rPr>
                <w:rStyle w:val="1486"/>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2</w:t>
            </w:r>
            <w:r>
              <w:rPr>
                <w:rStyle w:val="1486"/>
                <w:lang w:bidi="ar"/>
              </w:rPr>
              <w:t xml:space="preserve">分，以此类推，扣完为止。所有供应的货物的保质期绝不低于产品标注保质期的三分之一（自产品标注的生产日期算起），发现一次扣</w:t>
            </w:r>
            <w:r>
              <w:rPr>
                <w:rStyle w:val="1486"/>
                <w:lang w:bidi="ar"/>
              </w:rPr>
              <w:t xml:space="preserve">1</w:t>
            </w:r>
            <w:r>
              <w:rPr>
                <w:rStyle w:val="1486"/>
                <w:lang w:bidi="ar"/>
              </w:rPr>
              <w:t xml:space="preserve">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送货无短斤缺两现象</w:t>
            </w:r>
            <w:r>
              <w:rPr>
                <w:rStyle w:val="1486"/>
                <w:lang w:bidi="ar"/>
              </w:rPr>
              <w:t xml:space="preserve">8</w:t>
            </w:r>
            <w:r>
              <w:rPr>
                <w:rStyle w:val="1486"/>
                <w:lang w:bidi="ar"/>
              </w:rPr>
              <w:t xml:space="preserve">分（份量短缺达到</w:t>
            </w:r>
            <w:r>
              <w:rPr>
                <w:rStyle w:val="1486"/>
                <w:lang w:bidi="ar"/>
              </w:rPr>
              <w:t xml:space="preserve">该类食材配送</w:t>
            </w:r>
            <w:r>
              <w:rPr>
                <w:rStyle w:val="1486"/>
                <w:lang w:bidi="ar"/>
              </w:rPr>
              <w:t xml:space="preserve">总量</w:t>
            </w:r>
            <w:r>
              <w:rPr>
                <w:rStyle w:val="1486"/>
                <w:lang w:bidi="ar"/>
              </w:rPr>
              <w:t xml:space="preserve">5%</w:t>
            </w:r>
            <w:r>
              <w:rPr>
                <w:rStyle w:val="1486"/>
                <w:lang w:bidi="ar"/>
              </w:rPr>
              <w:t xml:space="preserve">以上，有一次扣</w:t>
            </w:r>
            <w:r>
              <w:rPr>
                <w:rStyle w:val="1486"/>
                <w:lang w:bidi="ar"/>
              </w:rPr>
              <w:t xml:space="preserve">2</w:t>
            </w:r>
            <w:r>
              <w:rPr>
                <w:rStyle w:val="1486"/>
                <w:lang w:bidi="ar"/>
              </w:rPr>
              <w:t xml:space="preserve">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货物配送原材料清单与实际配送无差错，未按采购人申购单配送的，一次扣</w:t>
            </w:r>
            <w:r>
              <w:rPr>
                <w:rStyle w:val="1486"/>
                <w:lang w:bidi="ar"/>
              </w:rPr>
              <w:t xml:space="preserve">1</w:t>
            </w:r>
            <w:r>
              <w:rPr>
                <w:rStyle w:val="1486"/>
                <w:lang w:bidi="ar"/>
              </w:rPr>
              <w:t xml:space="preserve">分，扣完为止；未按采购人要求每月提供各</w:t>
            </w:r>
            <w:r>
              <w:rPr>
                <w:rStyle w:val="1486"/>
                <w:lang w:bidi="ar"/>
              </w:rPr>
              <w:t xml:space="preserve">类食材</w:t>
            </w:r>
            <w:r>
              <w:rPr>
                <w:rStyle w:val="1486"/>
                <w:lang w:bidi="ar"/>
              </w:rPr>
              <w:t xml:space="preserve">的报价清单（报价清单需要涵盖所以</w:t>
            </w:r>
            <w:r>
              <w:rPr>
                <w:rStyle w:val="1486"/>
                <w:lang w:bidi="ar"/>
              </w:rPr>
              <w:t xml:space="preserve">配送食材原料</w:t>
            </w:r>
            <w:r>
              <w:rPr>
                <w:rStyle w:val="1486"/>
                <w:lang w:bidi="ar"/>
              </w:rPr>
              <w:t xml:space="preserve">），若逾期或不报价，每次扣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送货单（结算凭证）项目齐全，机器打印清晰，提供正规发票得</w:t>
            </w:r>
            <w:r>
              <w:rPr>
                <w:rStyle w:val="1486"/>
                <w:lang w:bidi="ar"/>
              </w:rPr>
              <w:t xml:space="preserve">6</w:t>
            </w:r>
            <w:r>
              <w:rPr>
                <w:rStyle w:val="1486"/>
                <w:lang w:bidi="ar"/>
              </w:rPr>
              <w:t xml:space="preserve">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按照采购人公布的目录品牌规格采购、供货得</w:t>
            </w:r>
            <w:r>
              <w:rPr>
                <w:rStyle w:val="1486"/>
                <w:lang w:bidi="ar"/>
              </w:rPr>
              <w:t xml:space="preserve">6</w:t>
            </w:r>
            <w:r>
              <w:rPr>
                <w:rStyle w:val="1486"/>
                <w:lang w:bidi="ar"/>
              </w:rPr>
              <w:t xml:space="preserve">分。擅自更换品牌规格的发现</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按照相关法律法规规定及监管部门要求，向采购人提供原材料的检测报告或产品合格证的得</w:t>
            </w:r>
            <w:r>
              <w:rPr>
                <w:rStyle w:val="1486"/>
                <w:lang w:bidi="ar"/>
              </w:rPr>
              <w:t xml:space="preserve">6</w:t>
            </w:r>
            <w:r>
              <w:rPr>
                <w:rStyle w:val="1486"/>
                <w:lang w:bidi="ar"/>
              </w:rPr>
              <w:t xml:space="preserve">分，每少一次扣</w:t>
            </w:r>
            <w:r>
              <w:rPr>
                <w:rStyle w:val="1486"/>
                <w:lang w:bidi="ar"/>
              </w:rPr>
              <w:t xml:space="preserve">0.5</w:t>
            </w:r>
            <w:r>
              <w:rPr>
                <w:rStyle w:val="1486"/>
                <w:lang w:bidi="ar"/>
              </w:rPr>
              <w:t xml:space="preserve">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486"/>
                <w:lang w:bidi="ar"/>
              </w:rPr>
              <w:t xml:space="preserve">建立专门台账，按食品进货索证和台</w:t>
            </w:r>
            <w:r>
              <w:rPr>
                <w:rStyle w:val="1486"/>
                <w:lang w:bidi="ar"/>
              </w:rPr>
              <w:t xml:space="preserve">账登记</w:t>
            </w:r>
            <w:r>
              <w:rPr>
                <w:rStyle w:val="1486"/>
                <w:lang w:bidi="ar"/>
              </w:rPr>
              <w:t xml:space="preserve">本格式如实记录配送给采购人的各类物品，留存相关检验合格证明、资质证明、营业执照等有效资料，并可追踪溯源，采购人有权定期检查，发现问题每次扣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送货单上单价、月底结算价格与采购人核定价一致，满分</w:t>
            </w:r>
            <w:r>
              <w:rPr>
                <w:rStyle w:val="1486"/>
                <w:lang w:bidi="ar"/>
              </w:rPr>
              <w:t xml:space="preserve">6</w:t>
            </w:r>
            <w:r>
              <w:rPr>
                <w:rStyle w:val="1486"/>
                <w:lang w:bidi="ar"/>
              </w:rPr>
              <w:t xml:space="preserve">分（擅自涨价，每次扣</w:t>
            </w:r>
            <w:r>
              <w:rPr>
                <w:rStyle w:val="1486"/>
                <w:lang w:bidi="ar"/>
              </w:rPr>
              <w:t xml:space="preserve">2</w:t>
            </w:r>
            <w:r>
              <w:rPr>
                <w:rStyle w:val="1486"/>
                <w:lang w:bidi="ar"/>
              </w:rPr>
              <w:t xml:space="preserve">分，以此类推，扣完为止）。每月</w:t>
            </w:r>
            <w:r>
              <w:rPr>
                <w:rStyle w:val="1486"/>
                <w:lang w:bidi="ar"/>
              </w:rPr>
              <w:t xml:space="preserve">10</w:t>
            </w:r>
            <w:r>
              <w:rPr>
                <w:rStyle w:val="1486"/>
                <w:lang w:bidi="ar"/>
              </w:rPr>
              <w:t xml:space="preserve">日前，将对账单发送至采购人，延误</w:t>
            </w:r>
            <w:r>
              <w:rPr>
                <w:rStyle w:val="1486"/>
                <w:lang w:bidi="ar"/>
              </w:rPr>
              <w:t xml:space="preserve">1</w:t>
            </w:r>
            <w:r>
              <w:rPr>
                <w:rStyle w:val="1486"/>
                <w:lang w:bidi="ar"/>
              </w:rPr>
              <w:t xml:space="preserve">天扣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运输工具、贮物筐箱、包装材料等保持清洁卫生，满分</w:t>
            </w:r>
            <w:r>
              <w:rPr>
                <w:rStyle w:val="1486"/>
                <w:lang w:bidi="ar"/>
              </w:rPr>
              <w:t xml:space="preserve">4</w:t>
            </w:r>
            <w:r>
              <w:rPr>
                <w:rStyle w:val="1486"/>
                <w:lang w:bidi="ar"/>
              </w:rPr>
              <w:t xml:space="preserve">分。（抽查到不符要求的每次扣</w:t>
            </w:r>
            <w:r>
              <w:rPr>
                <w:rStyle w:val="1486"/>
                <w:lang w:bidi="ar"/>
              </w:rPr>
              <w:t xml:space="preserve">1</w:t>
            </w:r>
            <w:r>
              <w:rPr>
                <w:rStyle w:val="1486"/>
                <w:lang w:bidi="ar"/>
              </w:rPr>
              <w:t xml:space="preserve">分，以此类推，扣完为止）。运输过程中，防止有油污血水等污染运输通道，发现一次扣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如目录没有采购人所需商品，事先与采购人联系并谈妥商品的品牌、品级、规格、价格等事项，然后发货</w:t>
            </w:r>
            <w:r>
              <w:rPr>
                <w:rStyle w:val="1486"/>
                <w:lang w:bidi="ar"/>
              </w:rPr>
              <w:t xml:space="preserve">4</w:t>
            </w:r>
            <w:r>
              <w:rPr>
                <w:rStyle w:val="1486"/>
                <w:lang w:bidi="ar"/>
              </w:rPr>
              <w:t xml:space="preserve">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对采购人的意见、建议虚心接受，运作过程中出现的新情况新问题及时主动沟通、协调有效果，及时整改见实效</w:t>
            </w:r>
            <w:r>
              <w:rPr>
                <w:rStyle w:val="1486"/>
                <w:lang w:bidi="ar"/>
              </w:rPr>
              <w:t xml:space="preserve">4</w:t>
            </w:r>
            <w:r>
              <w:rPr>
                <w:rStyle w:val="1486"/>
                <w:lang w:bidi="ar"/>
              </w:rPr>
              <w:t xml:space="preserve">分，整改效果不明显扣</w:t>
            </w:r>
            <w:r>
              <w:rPr>
                <w:rStyle w:val="1486"/>
                <w:lang w:bidi="ar"/>
              </w:rPr>
              <w:t xml:space="preserve">1</w:t>
            </w:r>
            <w:r>
              <w:rPr>
                <w:rStyle w:val="1486"/>
                <w:lang w:bidi="ar"/>
              </w:rPr>
              <w:t xml:space="preserve">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不得将部分商品或部分采购人的供应权限转让或分包给他人经营</w:t>
            </w:r>
            <w:r>
              <w:rPr>
                <w:rStyle w:val="1486"/>
                <w:lang w:bidi="ar"/>
              </w:rPr>
              <w:t xml:space="preserve">8</w:t>
            </w:r>
            <w:r>
              <w:rPr>
                <w:rStyle w:val="1486"/>
                <w:lang w:bidi="ar"/>
              </w:rPr>
              <w:t xml:space="preserve">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Calibri"/>
                <w:sz w:val="18"/>
                <w:szCs w:val="18"/>
              </w:rPr>
            </w:pPr>
            <w:r>
              <w:rPr>
                <w:rFonts w:ascii="宋体" w:hAnsi="宋体" w:cs="Calibri"/>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r>
        <w:rPr>
          <w:rFonts w:hint="eastAsia"/>
        </w:rPr>
        <w:br w:type="page" w:clear="all"/>
      </w:r>
      <w:r/>
    </w:p>
    <w:p>
      <w:pPr>
        <w:pStyle w:val="1077"/>
        <w:rPr>
          <w:rFonts w:hint="eastAsia"/>
          <w:b w:val="0"/>
        </w:rPr>
      </w:pPr>
      <w:r>
        <w:rPr>
          <w:rFonts w:hint="eastAsia"/>
          <w:b w:val="0"/>
        </w:rPr>
        <w:t xml:space="preserve">第六章  评标方法、评分标准</w:t>
      </w:r>
      <w:bookmarkEnd w:id="79"/>
      <w:r/>
      <w:bookmarkEnd w:id="80"/>
      <w:r/>
      <w:bookmarkEnd w:id="81"/>
      <w:r/>
      <w:r/>
    </w:p>
    <w:p>
      <w:pPr>
        <w:ind w:firstLine="422"/>
        <w:spacing w:line="360" w:lineRule="auto"/>
        <w:rPr>
          <w:rFonts w:hint="eastAsia" w:ascii="宋体" w:hAnsi="宋体"/>
          <w:b/>
          <w:bCs/>
          <w:szCs w:val="21"/>
        </w:rPr>
      </w:pPr>
      <w:r>
        <w:rPr>
          <w:rFonts w:hint="eastAsia" w:ascii="宋体" w:hAnsi="宋体"/>
          <w:b/>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2" w:name="_Hlk167786003"/>
      <w:r>
        <w:rPr>
          <w:rFonts w:hint="eastAsia" w:ascii="宋体" w:hAnsi="宋体"/>
          <w:szCs w:val="21"/>
        </w:rPr>
        <w:t xml:space="preserve">非专门面向中小企业采购的</w:t>
      </w:r>
      <w:bookmarkEnd w:id="82"/>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的合同份额占到合同总金额30%以上的，对其报价给予6%的扣除，扣除后的价格参与价格评审。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w:t>
      </w:r>
      <w:r>
        <w:rPr>
          <w:rFonts w:ascii="宋体" w:hAnsi="宋体"/>
          <w:szCs w:val="21"/>
        </w:rPr>
        <w:t xml:space="preserve">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（六）根据《国务院办公厅关于在</w:t>
      </w:r>
      <w:r>
        <w:rPr>
          <w:rFonts w:hint="eastAsia" w:asci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b/>
          <w:bCs/>
          <w:szCs w:val="21"/>
        </w:rPr>
      </w:pPr>
      <w:r>
        <w:rPr>
          <w:rFonts w:hint="eastAsia" w:ascii="宋体"/>
          <w:b/>
          <w:bCs/>
          <w:szCs w:val="21"/>
        </w:rPr>
        <w:t xml:space="preserve">3、异常低价投标（响应）审查：</w:t>
      </w:r>
      <w:r/>
    </w:p>
    <w:p>
      <w:pPr>
        <w:pStyle w:val="793"/>
        <w:ind w:firstLine="42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政府采购评审中出现下列情形之一的，评审委员会应当启动异常低价投标（响应）审查程序：</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1.</w:t>
      </w:r>
      <w:r>
        <w:rPr>
          <w:rFonts w:hint="eastAsia" w:ascii="Calibri" w:hAnsi="Calibri" w:eastAsia="宋体"/>
          <w:b w:val="0"/>
          <w:bCs w:val="0"/>
          <w:sz w:val="21"/>
          <w:szCs w:val="20"/>
        </w:rPr>
        <w:t xml:space="preserve">投标（响应）报价低于全部通过符合性审查供应商投标（响应）报价平均值</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全部通过符合性审查供应商投标（响应）报价平均值×</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2.</w:t>
      </w:r>
      <w:r>
        <w:rPr>
          <w:rFonts w:hint="eastAsia" w:ascii="Calibri" w:hAnsi="Calibri" w:eastAsia="宋体"/>
          <w:b w:val="0"/>
          <w:bCs w:val="0"/>
          <w:sz w:val="21"/>
          <w:szCs w:val="20"/>
        </w:rPr>
        <w:t xml:space="preserve">投标（响应）报价低于通过符合性审查的次低报价供应商投标（响应）报价</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通过符合性审查的次低报价供应商投标（响应）报价×</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3.</w:t>
      </w:r>
      <w:r>
        <w:rPr>
          <w:rFonts w:hint="eastAsia" w:ascii="Calibri" w:hAnsi="Calibri" w:eastAsia="宋体"/>
          <w:b w:val="0"/>
          <w:bCs w:val="0"/>
          <w:sz w:val="21"/>
          <w:szCs w:val="20"/>
        </w:rPr>
        <w:t xml:space="preserve">投标（响应）报价低于采购项目最高限价</w:t>
      </w:r>
      <w:r>
        <w:rPr>
          <w:rFonts w:hint="eastAsia" w:ascii="Calibri" w:hAnsi="Calibri" w:eastAsia="宋体"/>
          <w:b w:val="0"/>
          <w:bCs w:val="0"/>
          <w:sz w:val="21"/>
          <w:szCs w:val="20"/>
        </w:rPr>
        <w:t xml:space="preserve">45%</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采购项目最高限价×</w:t>
      </w:r>
      <w:r>
        <w:rPr>
          <w:rFonts w:hint="eastAsia" w:ascii="Calibri" w:hAnsi="Calibri" w:eastAsia="宋体"/>
          <w:b w:val="0"/>
          <w:bCs w:val="0"/>
          <w:sz w:val="21"/>
          <w:szCs w:val="20"/>
        </w:rPr>
        <w:t xml:space="preserve">45%</w:t>
      </w:r>
      <w:r>
        <w:rPr>
          <w:rFonts w:hint="eastAsia" w:ascii="Calibri" w:hAnsi="Calibri" w:eastAsia="宋体"/>
          <w:b w:val="0"/>
          <w:bCs w:val="0"/>
          <w:sz w:val="21"/>
          <w:szCs w:val="20"/>
        </w:rPr>
        <w:t xml:space="preserve">；</w:t>
      </w:r>
      <w:r/>
    </w:p>
    <w:p>
      <w:pPr>
        <w:ind w:firstLine="420"/>
        <w:spacing w:line="360" w:lineRule="auto"/>
        <w:rPr>
          <w:rFonts w:ascii="Calibri" w:hAnsi="Calibri"/>
          <w:szCs w:val="20"/>
        </w:rPr>
      </w:pPr>
      <w:r>
        <w:rPr>
          <w:rFonts w:hint="eastAsia" w:ascii="宋体"/>
          <w:szCs w:val="21"/>
        </w:rPr>
        <w:t xml:space="preserve">根据《财政部关于推动解决政府采购异常低价问题的通知》（财库</w:t>
      </w:r>
      <w:r>
        <w:rPr>
          <w:rFonts w:hint="eastAsia" w:ascii="宋体" w:hAnsi="宋体" w:cs="Cambria Math"/>
          <w:szCs w:val="21"/>
        </w:rPr>
        <w:t xml:space="preserve">〔2026〕2号</w:t>
      </w:r>
      <w:r>
        <w:rPr>
          <w:rFonts w:hint="eastAsia" w:ascii="宋体"/>
          <w:szCs w:val="21"/>
        </w:rPr>
        <w:t xml:space="preserve">）文件规定，在</w:t>
      </w:r>
      <w:r>
        <w:rPr>
          <w:rFonts w:hint="eastAsia" w:ascii="Calibri" w:hAnsi="Calibri"/>
          <w:szCs w:val="20"/>
        </w:rPr>
        <w:t xml:space="preserve">评审过程中出现应当启动异常低价投标（响应）审查程序情形的，评审委员会应当要求相关供应商在评标现场合理的时间内对投标（响应）价格</w:t>
      </w:r>
      <w:r>
        <w:rPr>
          <w:rFonts w:hint="eastAsia" w:ascii="Calibri" w:hAnsi="Calibri"/>
          <w:szCs w:val="20"/>
        </w:rPr>
        <w:t xml:space="preserve">作出</w:t>
      </w:r>
      <w:r>
        <w:rPr>
          <w:rFonts w:hint="eastAsia" w:ascii="Calibri" w:hAnsi="Calibri"/>
          <w:szCs w:val="20"/>
        </w:rPr>
        <w:t xml:space="preserve">解释，提供项目具体成本测算等与报价合理性相关的书面说明及必要的证明材料，包括但不限于原材料成本、人工成本、制造费用等，给予相关供应商的合理时间为</w:t>
      </w:r>
      <w:r>
        <w:rPr>
          <w:rFonts w:hint="eastAsia" w:ascii="Calibri" w:hAnsi="Calibri"/>
          <w:szCs w:val="20"/>
          <w:u w:val="single"/>
        </w:rPr>
        <w:t xml:space="preserve">30</w:t>
      </w:r>
      <w:r>
        <w:rPr>
          <w:rFonts w:hint="eastAsia" w:ascii="Calibri" w:hAnsi="Calibri"/>
          <w:szCs w:val="20"/>
          <w:u w:val="single"/>
        </w:rPr>
        <w:t xml:space="preserve">分钟</w:t>
      </w: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Calibri" w:hAnsi="Calibri"/>
          <w:b/>
          <w:bCs/>
          <w:szCs w:val="20"/>
        </w:rPr>
      </w:pPr>
      <w:r>
        <w:rPr>
          <w:rFonts w:hint="eastAsia" w:ascii="Calibri" w:hAnsi="Calibri"/>
          <w:b/>
          <w:bCs/>
          <w:szCs w:val="20"/>
        </w:rPr>
        <w:t xml:space="preserve">注：本项目</w:t>
      </w:r>
      <w:r>
        <w:rPr>
          <w:rFonts w:hint="eastAsia" w:ascii="Calibri" w:hAnsi="Calibri"/>
          <w:b/>
          <w:bCs/>
          <w:szCs w:val="20"/>
        </w:rPr>
        <w:t xml:space="preserve">报优惠</w:t>
      </w:r>
      <w:r>
        <w:rPr>
          <w:rFonts w:hint="eastAsia" w:ascii="Calibri" w:hAnsi="Calibri"/>
          <w:b/>
          <w:bCs/>
          <w:szCs w:val="20"/>
        </w:rPr>
        <w:t xml:space="preserve">率，投标（响应）价格按（</w:t>
      </w:r>
      <w:r>
        <w:rPr>
          <w:rFonts w:hint="eastAsia" w:ascii="Calibri" w:hAnsi="Calibri"/>
          <w:b/>
          <w:bCs/>
          <w:szCs w:val="20"/>
        </w:rPr>
        <w:t xml:space="preserve">1-</w:t>
      </w:r>
      <w:r>
        <w:rPr>
          <w:rFonts w:hint="eastAsia" w:ascii="Calibri" w:hAnsi="Calibri"/>
          <w:b/>
          <w:bCs/>
          <w:szCs w:val="20"/>
        </w:rPr>
        <w:t xml:space="preserve">投标优惠率）转换。</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w:t>
      </w:r>
      <w:r>
        <w:rPr>
          <w:rFonts w:hint="eastAsia" w:ascii="宋体"/>
          <w:szCs w:val="21"/>
        </w:rPr>
        <w:t xml:space="preserve">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shd w:val="clear" w:color="auto" w:fill="ffffff"/>
        </w:rPr>
        <w:t xml:space="preserve">投标报价得分</w:t>
      </w:r>
      <w:r>
        <w:rPr>
          <w:rFonts w:hint="eastAsia"/>
          <w:shd w:val="clear" w:color="auto" w:fill="ffffff"/>
        </w:rPr>
        <w:t xml:space="preserve">=</w:t>
      </w:r>
      <w:r>
        <w:rPr>
          <w:rFonts w:hint="eastAsia"/>
          <w:shd w:val="clear" w:color="auto" w:fill="ffffff"/>
        </w:rPr>
        <w:t xml:space="preserve">（评标基准价</w:t>
      </w:r>
      <w:r>
        <w:rPr>
          <w:rFonts w:hint="eastAsia"/>
          <w:shd w:val="clear" w:color="auto" w:fill="ffffff"/>
        </w:rPr>
        <w:t xml:space="preserve">/</w:t>
      </w:r>
      <w:r>
        <w:rPr>
          <w:rFonts w:hint="eastAsia"/>
          <w:shd w:val="clear" w:color="auto" w:fill="ffffff"/>
        </w:rPr>
        <w:t xml:space="preserve">投标报价）</w:t>
      </w:r>
      <w:r>
        <w:rPr>
          <w:rFonts w:hint="eastAsia" w:ascii="宋体" w:hAnsi="宋体" w:cs="宋体"/>
          <w:szCs w:val="21"/>
        </w:rPr>
        <w:t xml:space="preserve">×</w:t>
      </w:r>
      <w:r>
        <w:rPr>
          <w:rFonts w:hint="eastAsia" w:ascii="宋体"/>
          <w:szCs w:val="21"/>
        </w:rPr>
        <w:t xml:space="preserve">价格权重</w:t>
      </w:r>
      <w:r>
        <w:rPr>
          <w:rFonts w:hint="eastAsia"/>
          <w:shd w:val="clear" w:color="auto" w:fill="ffffff"/>
        </w:rPr>
        <w:t xml:space="preserve">×</w:t>
      </w:r>
      <w:r>
        <w:rPr>
          <w:rFonts w:hint="eastAsia"/>
          <w:shd w:val="clear" w:color="auto" w:fill="ffffff"/>
        </w:rPr>
        <w:t xml:space="preserve">100</w:t>
      </w:r>
      <w:r>
        <w:rPr>
          <w:rFonts w:hint="eastAsia"/>
          <w:shd w:val="clear" w:color="auto" w:fill="ffffff"/>
        </w:rPr>
        <w:t xml:space="preserve">，</w:t>
      </w:r>
      <w:r>
        <w:rPr>
          <w:rFonts w:hint="eastAsia" w:ascii="宋体"/>
          <w:szCs w:val="21"/>
        </w:rPr>
        <w:t xml:space="preserve">小数点后保留两位。</w:t>
      </w:r>
      <w:r/>
    </w:p>
    <w:p>
      <w:pPr>
        <w:ind w:firstLine="420"/>
        <w:spacing w:line="360" w:lineRule="auto"/>
        <w:rPr>
          <w:rFonts w:ascii="宋体"/>
          <w:b/>
          <w:bCs/>
          <w:szCs w:val="21"/>
        </w:rPr>
      </w:pPr>
      <w:r>
        <w:rPr>
          <w:rFonts w:hint="eastAsia" w:ascii="宋体"/>
          <w:b/>
          <w:bCs/>
          <w:szCs w:val="21"/>
        </w:rPr>
        <w:t xml:space="preserve">注：本项目</w:t>
      </w:r>
      <w:r>
        <w:rPr>
          <w:rFonts w:hint="eastAsia" w:ascii="宋体"/>
          <w:b/>
          <w:bCs/>
          <w:szCs w:val="21"/>
        </w:rPr>
        <w:t xml:space="preserve">报优惠</w:t>
      </w:r>
      <w:r>
        <w:rPr>
          <w:rFonts w:hint="eastAsia" w:ascii="宋体"/>
          <w:b/>
          <w:bCs/>
          <w:szCs w:val="21"/>
        </w:rPr>
        <w:t xml:space="preserve">率，上述投标报价得分计算公式</w:t>
      </w:r>
      <w:r>
        <w:rPr>
          <w:rFonts w:hint="eastAsia" w:ascii="宋体"/>
          <w:b/>
          <w:bCs/>
          <w:szCs w:val="21"/>
        </w:rPr>
        <w:t xml:space="preserve">经如下</w:t>
      </w:r>
      <w:r>
        <w:rPr>
          <w:rFonts w:hint="eastAsia" w:ascii="宋体"/>
          <w:b/>
          <w:bCs/>
          <w:szCs w:val="21"/>
        </w:rPr>
        <w:t xml:space="preserve">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3" w:name="OLE_LINK4"/>
      <w:r/>
      <w:r/>
    </w:p>
    <w:p>
      <w:pPr>
        <w:ind w:firstLine="420"/>
        <w:spacing w:line="360" w:lineRule="auto"/>
        <w:rPr>
          <w:rFonts w:ascii="宋体"/>
          <w:b/>
          <w:bCs/>
          <w:szCs w:val="21"/>
        </w:rPr>
      </w:pPr>
      <w:r>
        <w:rPr>
          <w:rFonts w:hint="eastAsia" w:ascii="宋体"/>
          <w:b/>
          <w:bCs/>
          <w:szCs w:val="21"/>
        </w:rPr>
        <w:t xml:space="preserve">优惠</w:t>
      </w:r>
      <w:r>
        <w:rPr>
          <w:rFonts w:hint="eastAsia" w:ascii="宋体"/>
          <w:b/>
          <w:bCs/>
          <w:szCs w:val="21"/>
        </w:rPr>
        <w:t xml:space="preserve">率价格</w:t>
      </w:r>
      <w:r>
        <w:rPr>
          <w:rFonts w:hint="eastAsia" w:ascii="宋体"/>
          <w:b/>
          <w:bCs/>
          <w:szCs w:val="21"/>
        </w:rPr>
        <w:t xml:space="preserve">分计算公式：[（1－最高优惠率评审价）/（1－优惠率评审价）]×价格分最高分</w:t>
      </w:r>
      <w:bookmarkEnd w:id="83"/>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hint="eastAsia" w:ascii="宋体" w:hAnsi="宋体"/>
                <w:szCs w:val="21"/>
              </w:rPr>
            </w:pPr>
            <w:r/>
            <w:bookmarkStart w:id="84" w:name="gpc_accord_horizontal_1"/>
            <w:r>
              <w:rPr>
                <w:rFonts w:hint="eastAsia" w:ascii="宋体" w:hAnsi="宋体"/>
                <w:szCs w:val="21"/>
              </w:rPr>
              <w:t xml:space="preserve">指标</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5" w:name="gpc_score_horizontal_1"/>
      <w:r/>
      <w:bookmarkEnd w:id="84"/>
      <w:r>
        <w:rPr>
          <w:rFonts w:hint="eastAsia" w:ascii="宋体" w:hAnsi="宋体"/>
          <w:b/>
          <w:szCs w:val="21"/>
        </w:rPr>
        <w:t xml:space="preserve">复审评审指标</w:t>
      </w:r>
      <w:bookmarkEnd w:id="85"/>
      <w:r/>
      <w:r/>
    </w:p>
    <w:tbl>
      <w:tblPr>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7"/>
        <w:gridCol w:w="1428"/>
        <w:gridCol w:w="6352"/>
        <w:gridCol w:w="696"/>
      </w:tblGrid>
      <w:tr>
        <w:trPr>
          <w:jc w:val="center"/>
          <w:trHeight w:val="635"/>
        </w:trPr>
        <w:tc>
          <w:tcPr>
            <w:tcW w:w="11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评审类别</w:t>
            </w:r>
            <w:r/>
          </w:p>
        </w:tc>
        <w:tc>
          <w:tcPr>
            <w:tcW w:w="142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评审项</w:t>
            </w:r>
            <w:r/>
          </w:p>
        </w:tc>
        <w:tc>
          <w:tcPr>
            <w:tcW w:w="635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评审规则</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分值</w:t>
            </w:r>
            <w:r/>
          </w:p>
        </w:tc>
      </w:tr>
      <w:tr>
        <w:trPr>
          <w:jc w:val="center"/>
          <w:trHeight w:val="635"/>
        </w:trPr>
        <w:tc>
          <w:tcPr>
            <w:tcW w:w="11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（一）价格（10分）</w:t>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价格评审指标</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投标报价得分=（评标基准价/投标报价）×价格权重×100，小数点后保留两位。超预算的投标报价不进入评标程序。</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cantSplit/>
          <w:jc w:val="center"/>
          <w:trHeight w:val="852"/>
        </w:trPr>
        <w:tc>
          <w:tcPr>
            <w:tcW w:w="110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（二）技术部分 （90分）</w:t>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食品安全管理机构及制度</w:t>
            </w:r>
            <w:r/>
          </w:p>
        </w:tc>
        <w:tc>
          <w:tcPr>
            <w:tcW w:w="6352" w:type="dxa"/>
            <w:vAlign w:val="center"/>
            <w:textDirection w:val="lrTb"/>
            <w:noWrap w:val="false"/>
          </w:tcPr>
          <w:p>
            <w:pPr>
              <w:rPr>
                <w:rFonts w:hint="eastAsia" w:ascii="宋体" w:hAnsi="宋体" w:cs="Arial"/>
                <w:szCs w:val="21"/>
              </w:rPr>
            </w:pPr>
            <w:r>
              <w:rPr>
                <w:rFonts w:hint="eastAsia" w:ascii="宋体" w:hAnsi="宋体"/>
                <w:szCs w:val="21"/>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p>
            <w:pPr>
              <w:rPr>
                <w:rFonts w:hint="eastAsia" w:ascii="宋体" w:hAnsi="宋体" w:cs="宋体"/>
                <w:szCs w:val="21"/>
              </w:rPr>
            </w:pPr>
            <w:r>
              <w:rPr>
                <w:rFonts w:hint="eastAsia" w:ascii="宋体" w:hAnsi="宋体"/>
                <w:szCs w:val="21"/>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w:t>
            </w:r>
            <w:r>
              <w:rPr>
                <w:rFonts w:hint="eastAsia" w:ascii="宋体" w:hAnsi="宋体"/>
                <w:szCs w:val="21"/>
              </w:rPr>
              <w:t xml:space="preserve">账记录</w:t>
            </w:r>
            <w:r>
              <w:rPr>
                <w:rFonts w:hint="eastAsia" w:ascii="宋体" w:hAnsi="宋体"/>
                <w:szCs w:val="21"/>
              </w:rPr>
              <w:t xml:space="preserve">制度；食品安全自查制度及自查资料</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8</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岗位操作规程</w:t>
            </w:r>
            <w:r/>
          </w:p>
        </w:tc>
        <w:tc>
          <w:tcPr>
            <w:tcW w:w="6352" w:type="dxa"/>
            <w:vAlign w:val="center"/>
            <w:textDirection w:val="lrTb"/>
            <w:noWrap w:val="false"/>
          </w:tcPr>
          <w:p>
            <w:pPr>
              <w:rPr>
                <w:rFonts w:hint="eastAsia" w:ascii="宋体" w:hAnsi="宋体" w:cs="宋体"/>
                <w:szCs w:val="21"/>
              </w:rPr>
            </w:pPr>
            <w:r>
              <w:rPr>
                <w:rFonts w:hint="eastAsia" w:ascii="宋体" w:hAnsi="宋体"/>
                <w:szCs w:val="21"/>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4</w:t>
            </w:r>
            <w:r/>
          </w:p>
        </w:tc>
      </w:tr>
      <w:tr>
        <w:trPr>
          <w:cantSplit/>
          <w:jc w:val="center"/>
          <w:trHeight w:val="789"/>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原料供应配送及运输方案</w:t>
            </w:r>
            <w:r/>
          </w:p>
        </w:tc>
        <w:tc>
          <w:tcPr>
            <w:tcW w:w="6352" w:type="dxa"/>
            <w:vAlign w:val="center"/>
            <w:textDirection w:val="lrTb"/>
            <w:noWrap w:val="false"/>
          </w:tcPr>
          <w:p>
            <w:pPr>
              <w:rPr>
                <w:rFonts w:hint="eastAsia" w:ascii="宋体" w:hAnsi="宋体" w:cs="宋体"/>
                <w:szCs w:val="21"/>
              </w:rPr>
            </w:pPr>
            <w:r>
              <w:rPr>
                <w:rFonts w:hint="eastAsia" w:ascii="宋体" w:hAnsi="宋体" w:cs="Arial"/>
                <w:szCs w:val="21"/>
              </w:rPr>
              <w:t xml:space="preserve">根据原料</w:t>
            </w:r>
            <w:r>
              <w:rPr>
                <w:rFonts w:hint="eastAsia" w:ascii="宋体" w:hAnsi="宋体" w:cs="宋体"/>
              </w:rPr>
              <w:t xml:space="preserve">的来源、加工、包装、保存等要求制定安全、完备的配送方案；制定确保运输环节</w:t>
            </w:r>
            <w:r>
              <w:rPr>
                <w:rFonts w:hint="eastAsia" w:ascii="宋体" w:hAnsi="宋体" w:cs="Arial"/>
                <w:szCs w:val="21"/>
              </w:rPr>
              <w:t xml:space="preserve">质量安全的保障措施，</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4</w:t>
            </w:r>
            <w:r/>
          </w:p>
        </w:tc>
      </w:tr>
      <w:tr>
        <w:trPr>
          <w:cantSplit/>
          <w:jc w:val="center"/>
          <w:trHeight w:val="1679"/>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应急方案</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制定各级各类应急预案，需包含：</w:t>
            </w:r>
            <w:r/>
          </w:p>
          <w:p>
            <w:pPr>
              <w:jc w:val="left"/>
              <w:widowControl/>
              <w:rPr>
                <w:rFonts w:hint="eastAsia" w:ascii="宋体" w:hAnsi="宋体" w:cs="宋体"/>
                <w:szCs w:val="21"/>
              </w:rPr>
            </w:pPr>
            <w:r>
              <w:rPr>
                <w:rFonts w:hint="eastAsia" w:ascii="宋体" w:hAnsi="宋体" w:cs="宋体"/>
                <w:szCs w:val="21"/>
              </w:rPr>
              <w:t xml:space="preserve">1.对突发事件（包括发生台风、暴雨、冻雪等灾害性天气及其他突发事件）时的应急预案及相应的措施，</w:t>
            </w:r>
            <w:r>
              <w:rPr>
                <w:rFonts w:hint="eastAsia" w:ascii="宋体" w:hAnsi="宋体" w:cs="Arial"/>
                <w:szCs w:val="21"/>
              </w:rPr>
              <w:t xml:space="preserve">最高得</w:t>
            </w:r>
            <w:r>
              <w:rPr>
                <w:rFonts w:hint="eastAsia" w:ascii="宋体" w:hAnsi="宋体" w:cs="宋体"/>
                <w:szCs w:val="21"/>
              </w:rPr>
              <w:t xml:space="preserve">2分； </w:t>
            </w:r>
            <w:r/>
          </w:p>
          <w:p>
            <w:pPr>
              <w:jc w:val="left"/>
              <w:widowControl/>
              <w:rPr>
                <w:rFonts w:hint="eastAsia" w:ascii="宋体" w:hAnsi="宋体" w:cs="宋体"/>
                <w:szCs w:val="21"/>
              </w:rPr>
            </w:pPr>
            <w:r>
              <w:rPr>
                <w:rFonts w:hint="eastAsia" w:ascii="宋体" w:hAnsi="宋体" w:cs="宋体"/>
                <w:szCs w:val="21"/>
              </w:rPr>
              <w:t xml:space="preserve">2.特殊情况如何快速调配人员、提供服务的具体操作流程及有效措施等，</w:t>
            </w:r>
            <w:r>
              <w:rPr>
                <w:rFonts w:hint="eastAsia" w:ascii="宋体" w:hAnsi="宋体" w:cs="Arial"/>
                <w:szCs w:val="21"/>
              </w:rPr>
              <w:t xml:space="preserve">最高得</w:t>
            </w:r>
            <w:r>
              <w:rPr>
                <w:rFonts w:hint="eastAsia" w:ascii="宋体" w:hAnsi="宋体" w:cs="宋体"/>
                <w:szCs w:val="21"/>
              </w:rPr>
              <w:t xml:space="preserve">2分；</w:t>
            </w:r>
            <w:r/>
          </w:p>
          <w:p>
            <w:pPr>
              <w:jc w:val="left"/>
              <w:widowControl/>
              <w:rPr>
                <w:rFonts w:hint="eastAsia" w:ascii="宋体" w:hAnsi="宋体" w:cs="宋体"/>
                <w:szCs w:val="21"/>
              </w:rPr>
            </w:pPr>
            <w:r>
              <w:rPr>
                <w:rFonts w:hint="eastAsia" w:ascii="宋体" w:hAnsi="宋体" w:cs="宋体"/>
                <w:szCs w:val="21"/>
              </w:rPr>
              <w:t xml:space="preserve">3.对调换货品、</w:t>
            </w:r>
            <w:r>
              <w:rPr>
                <w:rFonts w:hint="eastAsia" w:ascii="宋体" w:hAnsi="宋体" w:cs="宋体"/>
                <w:szCs w:val="21"/>
                <w:lang w:val="zh-CN"/>
              </w:rPr>
              <w:t xml:space="preserve">临时加货</w:t>
            </w:r>
            <w:r>
              <w:rPr>
                <w:rFonts w:hint="eastAsia" w:ascii="宋体" w:hAnsi="宋体" w:cs="宋体"/>
                <w:szCs w:val="21"/>
              </w:rPr>
              <w:t xml:space="preserve">等突发配送情况的应急措施方案，</w:t>
            </w:r>
            <w:r>
              <w:rPr>
                <w:rFonts w:hint="eastAsia" w:ascii="宋体" w:hAnsi="宋体" w:cs="Arial"/>
                <w:szCs w:val="21"/>
              </w:rPr>
              <w:t xml:space="preserve">最高得</w:t>
            </w:r>
            <w:r>
              <w:rPr>
                <w:rFonts w:hint="eastAsia" w:ascii="宋体" w:hAnsi="宋体" w:cs="宋体"/>
                <w:szCs w:val="21"/>
              </w:rPr>
              <w:t xml:space="preserve">2分；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cantSplit/>
          <w:jc w:val="center"/>
          <w:trHeight w:val="1061"/>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食品安全追溯及召回机制方案</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1.建立食品安全追溯体系，采集、留存生产经营信息，保证食品可追溯，方案完善且符合本项目要求的</w:t>
            </w:r>
            <w:r>
              <w:rPr>
                <w:rFonts w:hint="eastAsia" w:ascii="宋体" w:hAnsi="宋体" w:cs="Arial"/>
                <w:szCs w:val="21"/>
              </w:rPr>
              <w:t xml:space="preserve">最高得</w:t>
            </w:r>
            <w:r>
              <w:rPr>
                <w:rFonts w:hint="eastAsia" w:ascii="宋体" w:hAnsi="宋体" w:cs="宋体"/>
                <w:szCs w:val="21"/>
              </w:rPr>
              <w:t xml:space="preserve">4分；</w:t>
            </w:r>
            <w:r/>
          </w:p>
          <w:p>
            <w:pPr>
              <w:jc w:val="left"/>
              <w:widowControl/>
              <w:rPr>
                <w:rFonts w:hint="eastAsia" w:ascii="宋体" w:hAnsi="宋体" w:cs="宋体"/>
                <w:szCs w:val="21"/>
              </w:rPr>
            </w:pPr>
            <w:r>
              <w:rPr>
                <w:rFonts w:hint="eastAsia" w:ascii="宋体" w:hAnsi="宋体" w:cs="宋体"/>
                <w:szCs w:val="21"/>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szCs w:val="21"/>
              </w:rPr>
              <w:t xml:space="preserve">最高得</w:t>
            </w:r>
            <w:r>
              <w:rPr>
                <w:rFonts w:hint="eastAsia" w:ascii="宋体" w:hAnsi="宋体" w:cs="宋体"/>
                <w:szCs w:val="21"/>
              </w:rPr>
              <w:t xml:space="preserve">4分。</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r>
      <w:tr>
        <w:trPr>
          <w:cantSplit/>
          <w:jc w:val="center"/>
          <w:trHeight w:val="1036"/>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沟通及售后服务</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成立沟通及售后服务团队，建立畅通沟通渠道及售后快速反应机制，明确沟通及售后服务时限、标准、要求、考核等措施。 结合项目具体情况，方案完善且符合本项目要求的最高得3分。</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rPr>
                <w:rFonts w:hint="eastAsia" w:ascii="宋体" w:hAnsi="宋体" w:cs="宋体"/>
                <w:szCs w:val="21"/>
              </w:rPr>
            </w:pPr>
            <w:r>
              <w:rPr>
                <w:rFonts w:hint="eastAsia" w:ascii="宋体" w:hAnsi="宋体" w:cs="宋体"/>
                <w:szCs w:val="21"/>
              </w:rPr>
              <w:t xml:space="preserve">微利经营方案及供货价格保障措施</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在满足招标文件质量及服务要求的前提下，提供微利经营方案及供货价格不高于市场零售价的保障措施方案，最高得1分。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生产经营场地</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1、根据投标人生产经营场地各功能区按照原料进入、处理、暂存、分装、供应的流程，布局合理：如仓储区域、肉类分割加工区、食品安全检测室、</w:t>
            </w:r>
            <w:r>
              <w:rPr>
                <w:rFonts w:hint="eastAsia" w:ascii="宋体" w:hAnsi="宋体" w:cs="宋体"/>
                <w:szCs w:val="21"/>
              </w:rPr>
              <w:t xml:space="preserve">筐箱清洗</w:t>
            </w:r>
            <w:r>
              <w:rPr>
                <w:rFonts w:hint="eastAsia" w:ascii="宋体" w:hAnsi="宋体" w:cs="宋体"/>
                <w:szCs w:val="21"/>
              </w:rPr>
              <w:t xml:space="preserve">消毒区、蔬菜分拣区、冷藏冷冻区、物资分发区、食品分装区、车辆装卸场地布局等进行描述，</w:t>
            </w:r>
            <w:r>
              <w:rPr>
                <w:rFonts w:ascii="宋体" w:hAnsi="宋体" w:cs="宋体"/>
                <w:szCs w:val="21"/>
              </w:rPr>
              <w:t xml:space="preserve">2</w:t>
            </w:r>
            <w:r>
              <w:rPr>
                <w:rFonts w:hint="eastAsia" w:ascii="宋体" w:hAnsi="宋体" w:cs="宋体"/>
                <w:szCs w:val="21"/>
              </w:rPr>
              <w:t xml:space="preserve">分。（提供布局图和各区域彩色图片，并予以说明。）</w:t>
            </w:r>
            <w:r/>
          </w:p>
          <w:p>
            <w:pPr>
              <w:rPr>
                <w:rFonts w:hint="eastAsia" w:ascii="宋体" w:hAnsi="宋体" w:cs="宋体"/>
                <w:szCs w:val="21"/>
              </w:rPr>
            </w:pPr>
            <w:r>
              <w:rPr>
                <w:rFonts w:hint="eastAsia" w:ascii="宋体" w:hAnsi="宋体" w:cs="宋体"/>
                <w:szCs w:val="21"/>
              </w:rPr>
              <w:t xml:space="preserve">2、经营场地安装覆盖肉类分割加工区、食品安全检测室、蔬菜分拣区、物资分发区的视频监控系统，有1项得0.5分，本项最高得2分。（需提供监控布局图及监控画面截图等相关证明材料）</w:t>
            </w:r>
            <w:r/>
          </w:p>
        </w:tc>
        <w:tc>
          <w:tcPr>
            <w:tcW w:w="696"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r>
      <w:tr>
        <w:trPr>
          <w:cantSplit/>
          <w:jc w:val="center"/>
          <w:trHeight w:val="72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经营场地内部设施</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cantSplit/>
          <w:jc w:val="center"/>
          <w:trHeight w:val="50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冷藏冷冻区域</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1、根据投标人的冷藏冷冻库能力的比较：1、冷藏冷冻容积达到100-499m³的得1分，500-999m³的得2分，1000m³及以上的得3分。</w:t>
            </w:r>
            <w:r/>
          </w:p>
          <w:p>
            <w:pPr>
              <w:rPr>
                <w:rFonts w:hint="eastAsia" w:ascii="宋体" w:hAnsi="宋体" w:cs="宋体"/>
                <w:szCs w:val="21"/>
              </w:rPr>
            </w:pPr>
            <w:r>
              <w:rPr>
                <w:rFonts w:hint="eastAsia" w:ascii="宋体" w:hAnsi="宋体" w:cs="宋体"/>
                <w:szCs w:val="21"/>
              </w:rPr>
              <w:t xml:space="preserve">2、冷藏冷冻库内部设施和规范管理：原料分类存放摆放、温度控制、清洁维护等合理的得1分。</w:t>
            </w:r>
            <w:r/>
          </w:p>
          <w:p>
            <w:pPr>
              <w:rPr>
                <w:rFonts w:hint="eastAsia" w:ascii="宋体" w:hAnsi="宋体" w:cs="宋体"/>
                <w:szCs w:val="21"/>
              </w:rPr>
            </w:pPr>
            <w:r>
              <w:rPr>
                <w:rFonts w:hint="eastAsia" w:ascii="宋体" w:hAnsi="宋体" w:cs="宋体"/>
                <w:szCs w:val="21"/>
              </w:rPr>
              <w:t xml:space="preserve">（提供场地平面图、布局图或现场彩色照片等相关证明材料）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框箱清洗</w:t>
            </w:r>
            <w:r>
              <w:rPr>
                <w:rFonts w:hint="eastAsia" w:ascii="宋体" w:hAnsi="宋体" w:cs="宋体"/>
                <w:szCs w:val="21"/>
              </w:rPr>
              <w:t xml:space="preserve">消毒</w:t>
            </w:r>
            <w:r/>
          </w:p>
        </w:tc>
        <w:tc>
          <w:tcPr>
            <w:tcW w:w="6352" w:type="dxa"/>
            <w:vAlign w:val="center"/>
            <w:textDirection w:val="lrTb"/>
            <w:noWrap w:val="false"/>
          </w:tcPr>
          <w:p>
            <w:pPr>
              <w:numPr>
                <w:ilvl w:val="0"/>
                <w:numId w:val="3"/>
              </w:numPr>
              <w:jc w:val="left"/>
              <w:rPr>
                <w:rFonts w:hint="eastAsia" w:ascii="宋体" w:hAnsi="宋体" w:cs="宋体"/>
                <w:szCs w:val="21"/>
              </w:rPr>
            </w:pPr>
            <w:r>
              <w:rPr>
                <w:rFonts w:hint="eastAsia" w:ascii="宋体" w:hAnsi="宋体" w:cs="宋体"/>
                <w:szCs w:val="21"/>
              </w:rPr>
              <w:t xml:space="preserve">配备自动清洗消毒设备的得1分。（提供相关证明材料）</w:t>
            </w:r>
            <w:r/>
          </w:p>
          <w:p>
            <w:pPr>
              <w:jc w:val="lef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根据框箱清洗</w:t>
            </w:r>
            <w:r>
              <w:rPr>
                <w:rFonts w:hint="eastAsia" w:ascii="宋体" w:hAnsi="宋体" w:cs="宋体"/>
                <w:szCs w:val="21"/>
              </w:rPr>
              <w:t xml:space="preserve">消毒现场功能分区合理，1分。（提供布局图或现场彩色照片等相关证明材料）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cantSplit/>
          <w:jc w:val="center"/>
          <w:trHeight w:val="115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spacing w:line="260" w:lineRule="exact"/>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冷</w:t>
            </w:r>
            <w:r>
              <w:rPr>
                <w:rFonts w:hint="eastAsia" w:ascii="宋体" w:hAnsi="宋体" w:cs="宋体"/>
                <w:szCs w:val="21"/>
              </w:rPr>
              <w:t xml:space="preserve">链运输</w:t>
            </w:r>
            <w:r>
              <w:rPr>
                <w:rFonts w:hint="eastAsia" w:ascii="宋体" w:hAnsi="宋体" w:cs="宋体"/>
                <w:szCs w:val="21"/>
              </w:rPr>
              <w:t xml:space="preserve">车辆情况</w:t>
            </w:r>
            <w:r/>
          </w:p>
        </w:tc>
        <w:tc>
          <w:tcPr>
            <w:tcW w:w="6352" w:type="dxa"/>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投标人自有或租赁冷</w:t>
            </w:r>
            <w:r>
              <w:rPr>
                <w:rFonts w:hint="eastAsia" w:ascii="宋体" w:hAnsi="宋体" w:cs="宋体"/>
                <w:szCs w:val="21"/>
              </w:rPr>
              <w:t xml:space="preserve">链运输</w:t>
            </w:r>
            <w:r>
              <w:rPr>
                <w:rFonts w:hint="eastAsia" w:ascii="宋体" w:hAnsi="宋体" w:cs="宋体"/>
                <w:szCs w:val="21"/>
              </w:rPr>
              <w:t xml:space="preserve">厢式货车：</w:t>
            </w:r>
            <w:r/>
          </w:p>
          <w:p>
            <w:pPr>
              <w:spacing w:line="26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、自有车辆，每有一辆得3分，最高得6分；</w:t>
            </w:r>
            <w:r/>
          </w:p>
          <w:p>
            <w:pPr>
              <w:spacing w:line="2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、租赁车辆，每有一辆得1.5分，最高得6分</w:t>
            </w:r>
            <w:r/>
          </w:p>
          <w:p>
            <w:pPr>
              <w:spacing w:line="260" w:lineRule="exact"/>
              <w:rPr>
                <w:rFonts w:hint="eastAsia" w:ascii="宋体" w:hAnsi="宋体" w:cs="宋体"/>
                <w:szCs w:val="21"/>
              </w:rPr>
            </w:pPr>
            <w:r>
              <w:rPr>
                <w:rFonts w:hint="eastAsia" w:ascii="宋体" w:hAnsi="宋体" w:cs="宋体"/>
                <w:szCs w:val="21"/>
              </w:rPr>
              <w:t xml:space="preserve">（提供车辆照片、车辆登记证书、自购发票或租赁合同、行驶证复印件等相关证明材料扫描件加盖公章）</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cantSplit/>
          <w:jc w:val="center"/>
          <w:trHeight w:val="916"/>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食品质量安全承诺</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投标人须提供食品质量安全承诺书并盖公章，否则不得分。在实际履约过程中如出现违反承诺的，采购单位可直接终止合作。</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cantSplit/>
          <w:jc w:val="center"/>
          <w:trHeight w:val="1328"/>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蔬菜基地情况</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投标单位提供自有或长期稳定租赁/合作的种植基地 </w:t>
            </w:r>
            <w:r/>
          </w:p>
          <w:p>
            <w:r>
              <w:rPr>
                <w:rFonts w:hint="eastAsia"/>
              </w:rPr>
              <w:t xml:space="preserve">1</w:t>
            </w:r>
            <w:r>
              <w:rPr>
                <w:rFonts w:hint="eastAsia"/>
              </w:rPr>
              <w:t xml:space="preserve">、基地面积大于或等于</w:t>
            </w:r>
            <w:r>
              <w:rPr>
                <w:rFonts w:hint="eastAsia"/>
              </w:rPr>
              <w:t xml:space="preserve">500</w:t>
            </w:r>
            <w:r>
              <w:rPr>
                <w:rFonts w:hint="eastAsia"/>
              </w:rPr>
              <w:t xml:space="preserve">亩的得</w:t>
            </w:r>
            <w:r>
              <w:t xml:space="preserve">5</w:t>
            </w:r>
            <w:r>
              <w:rPr>
                <w:rFonts w:hint="eastAsia"/>
              </w:rPr>
              <w:t xml:space="preserve">分</w:t>
            </w:r>
            <w:r/>
          </w:p>
          <w:p>
            <w:r>
              <w:rPr>
                <w:rFonts w:hint="eastAsia"/>
              </w:rPr>
              <w:t xml:space="preserve">2</w:t>
            </w:r>
            <w:r>
              <w:rPr>
                <w:rFonts w:hint="eastAsia"/>
              </w:rPr>
              <w:t xml:space="preserve">、基地面积大于或等于</w:t>
            </w:r>
            <w:r>
              <w:rPr>
                <w:rFonts w:hint="eastAsia"/>
              </w:rPr>
              <w:t xml:space="preserve">300</w:t>
            </w:r>
            <w:r>
              <w:rPr>
                <w:rFonts w:hint="eastAsia"/>
              </w:rPr>
              <w:t xml:space="preserve">亩且小于</w:t>
            </w:r>
            <w:r>
              <w:rPr>
                <w:rFonts w:hint="eastAsia"/>
              </w:rPr>
              <w:t xml:space="preserve">500</w:t>
            </w:r>
            <w:r>
              <w:rPr>
                <w:rFonts w:hint="eastAsia"/>
              </w:rPr>
              <w:t xml:space="preserve">亩的得</w:t>
            </w:r>
            <w:r>
              <w:t xml:space="preserve">3</w:t>
            </w:r>
            <w:r>
              <w:rPr>
                <w:rFonts w:hint="eastAsia"/>
              </w:rPr>
              <w:t xml:space="preserve">分</w:t>
            </w:r>
            <w:r/>
          </w:p>
          <w:p>
            <w:r>
              <w:t xml:space="preserve">3</w:t>
            </w:r>
            <w:r>
              <w:t xml:space="preserve">、</w:t>
            </w:r>
            <w:r>
              <w:rPr>
                <w:rFonts w:hint="eastAsia"/>
              </w:rPr>
              <w:t xml:space="preserve">基地面积小于</w:t>
            </w:r>
            <w:r>
              <w:rPr>
                <w:rFonts w:hint="eastAsia"/>
              </w:rPr>
              <w:t xml:space="preserve">3</w:t>
            </w:r>
            <w:r>
              <w:t xml:space="preserve">00</w:t>
            </w:r>
            <w:r>
              <w:rPr>
                <w:rFonts w:hint="eastAsia"/>
              </w:rPr>
              <w:t xml:space="preserve">亩的得</w:t>
            </w:r>
            <w:r>
              <w:t xml:space="preserve">2</w:t>
            </w:r>
            <w:r>
              <w:rPr>
                <w:rFonts w:hint="eastAsia"/>
              </w:rPr>
              <w:t xml:space="preserve">分</w:t>
            </w:r>
            <w:r/>
          </w:p>
          <w:p>
            <w:r>
              <w:rPr>
                <w:rFonts w:hint="eastAsia"/>
              </w:rPr>
              <w:t xml:space="preserve">（投标单位需要提供自有证明材料或租赁</w:t>
            </w:r>
            <w:r>
              <w:rPr>
                <w:rFonts w:hint="eastAsia"/>
              </w:rPr>
              <w:t xml:space="preserve">/</w:t>
            </w:r>
            <w:r>
              <w:rPr>
                <w:rFonts w:hint="eastAsia"/>
              </w:rPr>
              <w:t xml:space="preserve">合作的合同</w:t>
            </w:r>
            <w:r>
              <w:rPr>
                <w:rFonts w:hint="eastAsia"/>
              </w:rPr>
              <w:t xml:space="preserve">/</w:t>
            </w:r>
            <w:r>
              <w:rPr>
                <w:rFonts w:hint="eastAsia"/>
              </w:rPr>
              <w:t xml:space="preserve">协议及部分发票扫描件加盖公章，不提供不得分）</w:t>
            </w:r>
            <w:r/>
          </w:p>
        </w:tc>
        <w:tc>
          <w:tcPr>
            <w:tcW w:w="696" w:type="dxa"/>
            <w:vAlign w:val="center"/>
            <w:textDirection w:val="lrTb"/>
            <w:noWrap w:val="false"/>
          </w:tcPr>
          <w:p>
            <w:pPr>
              <w:jc w:val="center"/>
              <w:rPr>
                <w:rFonts w:hint="eastAsia" w:ascii="宋体" w:hAnsi="宋体" w:cs="宋体"/>
                <w:szCs w:val="21"/>
              </w:rPr>
            </w:pPr>
            <w:r>
              <w:rPr>
                <w:rFonts w:ascii="宋体" w:hAnsi="宋体" w:cs="Arial"/>
                <w:szCs w:val="21"/>
              </w:rPr>
              <w:t xml:space="preserve">5</w:t>
            </w:r>
            <w:r/>
          </w:p>
        </w:tc>
      </w:tr>
      <w:tr>
        <w:trPr>
          <w:cantSplit/>
          <w:jc w:val="center"/>
          <w:trHeight w:val="1074"/>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专业人员</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根据本项目配置相应的专业化队伍，有食品安全管理员、检测人员、营养师，有一人得1分，满分3分。（一人多证不重复计分，提供对应证书及本单位为其缴纳社保的证明）</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706"/>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体系认证情况</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供应商具有ISO9001质量管理体系认证，HACCP危害分析与关键控制点体系认证，环境管理体系认证，食品安全管理体系认证，职业健康安全管理体系认证，供应链安全管理体系认证等证书的，每提供一项得1分，本项最高6分；</w:t>
            </w:r>
            <w:r/>
          </w:p>
          <w:p>
            <w:pPr>
              <w:jc w:val="left"/>
              <w:spacing w:line="260" w:lineRule="exact"/>
              <w:rPr>
                <w:rFonts w:hint="eastAsia" w:ascii="宋体" w:hAnsi="宋体" w:cs="宋体"/>
                <w:szCs w:val="21"/>
              </w:rPr>
            </w:pPr>
            <w:r>
              <w:rPr>
                <w:rFonts w:hint="eastAsia" w:ascii="宋体" w:hAnsi="宋体" w:cs="宋体"/>
                <w:szCs w:val="21"/>
              </w:rPr>
              <w:t xml:space="preserve">（投标单位须提供有效期内的相关证明材料，并提供中国国家认证认可监督管理委员会（CNCA）网站查询情况截图，扫描件加盖公章。）</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r>
      <w:tr>
        <w:trPr>
          <w:cantSplit/>
          <w:jc w:val="center"/>
          <w:trHeight w:val="131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食品安全责任险</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增强投标单位承担风险能力，保障用餐人员权益，投标单位提供有效期内的食品安全责任保险。 </w:t>
            </w:r>
            <w:r/>
          </w:p>
          <w:p>
            <w:pPr>
              <w:rPr>
                <w:rFonts w:hint="eastAsia" w:ascii="宋体" w:hAnsi="宋体" w:cs="宋体"/>
                <w:szCs w:val="21"/>
              </w:rPr>
            </w:pPr>
            <w:r>
              <w:rPr>
                <w:rFonts w:hint="eastAsia" w:ascii="宋体" w:hAnsi="宋体" w:cs="宋体"/>
                <w:szCs w:val="21"/>
              </w:rPr>
              <w:t xml:space="preserve">1、金额≥4000万元得</w:t>
            </w:r>
            <w:r>
              <w:rPr>
                <w:rFonts w:ascii="宋体" w:hAnsi="宋体" w:cs="宋体"/>
                <w:szCs w:val="21"/>
              </w:rPr>
              <w:t xml:space="preserve">5</w:t>
            </w:r>
            <w:r>
              <w:rPr>
                <w:rFonts w:hint="eastAsia" w:ascii="宋体" w:hAnsi="宋体" w:cs="宋体"/>
                <w:szCs w:val="21"/>
              </w:rPr>
              <w:t xml:space="preserve">分， </w:t>
            </w:r>
            <w:r/>
          </w:p>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00≤保险金额＜1000万元得</w:t>
            </w:r>
            <w:r>
              <w:rPr>
                <w:rFonts w:ascii="宋体" w:hAnsi="宋体" w:cs="宋体"/>
                <w:szCs w:val="21"/>
              </w:rPr>
              <w:t xml:space="preserve">3</w:t>
            </w:r>
            <w:r>
              <w:rPr>
                <w:rFonts w:hint="eastAsia" w:ascii="宋体" w:hAnsi="宋体" w:cs="宋体"/>
                <w:szCs w:val="21"/>
              </w:rPr>
              <w:t xml:space="preserve">分，</w:t>
            </w:r>
            <w:r/>
          </w:p>
          <w:p>
            <w:pPr>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金额＜1000万元得</w:t>
            </w:r>
            <w:r>
              <w:rPr>
                <w:rFonts w:ascii="宋体" w:hAnsi="宋体" w:cs="宋体"/>
                <w:szCs w:val="21"/>
              </w:rPr>
              <w:t xml:space="preserve">2</w:t>
            </w:r>
            <w:r>
              <w:rPr>
                <w:rFonts w:hint="eastAsia" w:ascii="宋体" w:hAnsi="宋体" w:cs="宋体"/>
                <w:szCs w:val="21"/>
              </w:rPr>
              <w:t xml:space="preserve">分。（投标单位须提供有效期内的保险合同扫描件加盖公章，不提供不得分）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cantSplit/>
          <w:jc w:val="center"/>
          <w:trHeight w:val="1241"/>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食品安全检测</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设置食品安全</w:t>
            </w:r>
            <w:r>
              <w:rPr>
                <w:rFonts w:hint="eastAsia" w:ascii="宋体" w:hAnsi="宋体" w:cs="宋体"/>
                <w:szCs w:val="21"/>
              </w:rPr>
              <w:t xml:space="preserve">检测室且具备</w:t>
            </w:r>
            <w:r>
              <w:rPr>
                <w:rFonts w:hint="eastAsia" w:ascii="宋体" w:hAnsi="宋体" w:cs="宋体"/>
                <w:szCs w:val="21"/>
              </w:rPr>
              <w:t xml:space="preserve">农药检测、</w:t>
            </w:r>
            <w:r>
              <w:rPr>
                <w:rFonts w:hint="eastAsia" w:ascii="宋体" w:hAnsi="宋体" w:cs="宋体"/>
                <w:szCs w:val="21"/>
              </w:rPr>
              <w:t xml:space="preserve">残溶检测</w:t>
            </w:r>
            <w:r>
              <w:rPr>
                <w:rFonts w:hint="eastAsia" w:ascii="宋体" w:hAnsi="宋体" w:cs="宋体"/>
                <w:szCs w:val="21"/>
              </w:rPr>
              <w:t xml:space="preserve">、添加剂检测、重金属检测，有1项得1分。本项最高4分。（提供相关证明材料）</w:t>
            </w:r>
            <w:r/>
          </w:p>
          <w:p>
            <w:pPr>
              <w:rPr>
                <w:rFonts w:hint="eastAsia" w:ascii="宋体" w:hAnsi="宋体" w:cs="宋体"/>
                <w:szCs w:val="21"/>
              </w:rPr>
            </w:pPr>
            <w:r>
              <w:rPr>
                <w:rFonts w:hint="eastAsia" w:ascii="宋体" w:hAnsi="宋体" w:cs="宋体"/>
                <w:szCs w:val="21"/>
              </w:rPr>
              <w:t xml:space="preserve">对于超出自</w:t>
            </w:r>
            <w:r>
              <w:rPr>
                <w:rFonts w:hint="eastAsia" w:ascii="宋体" w:hAnsi="宋体" w:cs="宋体"/>
                <w:szCs w:val="21"/>
              </w:rPr>
              <w:t xml:space="preserve">检能力</w:t>
            </w:r>
            <w:r>
              <w:rPr>
                <w:rFonts w:hint="eastAsia" w:ascii="宋体" w:hAnsi="宋体" w:cs="宋体"/>
                <w:szCs w:val="21"/>
              </w:rPr>
              <w:t xml:space="preserve">的检验项目承诺定期委托具备检验资质条件的检验机构检验，提供承诺书得1分。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cantSplit/>
          <w:jc w:val="center"/>
          <w:trHeight w:val="574"/>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w:t>
            </w:r>
            <w:r>
              <w:rPr>
                <w:rFonts w:hint="eastAsia" w:ascii="宋体" w:hAnsi="宋体" w:cs="宋体"/>
                <w:szCs w:val="21"/>
              </w:rPr>
              <w:t xml:space="preserve">安全零</w:t>
            </w:r>
            <w:r>
              <w:rPr>
                <w:rFonts w:hint="eastAsia" w:ascii="宋体" w:hAnsi="宋体" w:cs="宋体"/>
                <w:szCs w:val="21"/>
              </w:rPr>
              <w:t xml:space="preserve">事故年限</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投标人自营业执照注册成立之日起至投标截止日：</w:t>
            </w:r>
            <w:r/>
          </w:p>
          <w:p>
            <w:pPr>
              <w:pStyle w:val="816"/>
              <w:numPr>
                <w:ilvl w:val="0"/>
                <w:numId w:val="4"/>
              </w:numPr>
              <w:ind w:left="0"/>
              <w:rPr>
                <w:rFonts w:hint="eastAsia" w:ascii="宋体" w:hAnsi="宋体" w:cs="宋体"/>
                <w:szCs w:val="21"/>
              </w:rPr>
            </w:pPr>
            <w:r>
              <w:rPr>
                <w:rFonts w:hint="eastAsia" w:ascii="宋体" w:hAnsi="宋体" w:cs="宋体"/>
                <w:szCs w:val="21"/>
              </w:rPr>
              <w:t xml:space="preserve">1、连续25年及以上无食品安全事故、无市场监管部门行政处罚记录得</w:t>
            </w:r>
            <w:r>
              <w:rPr>
                <w:rFonts w:ascii="宋体" w:hAnsi="宋体" w:cs="宋体"/>
                <w:szCs w:val="21"/>
              </w:rPr>
              <w:t xml:space="preserve">5</w:t>
            </w:r>
            <w:r>
              <w:rPr>
                <w:rFonts w:hint="eastAsia" w:ascii="宋体" w:hAnsi="宋体" w:cs="宋体"/>
                <w:szCs w:val="21"/>
              </w:rPr>
              <w:t xml:space="preserve">分；</w:t>
            </w:r>
            <w:r/>
          </w:p>
          <w:p>
            <w:pPr>
              <w:pStyle w:val="816"/>
              <w:numPr>
                <w:ilvl w:val="0"/>
                <w:numId w:val="4"/>
              </w:numPr>
              <w:ind w:left="0"/>
              <w:rPr>
                <w:rFonts w:hint="eastAsia" w:ascii="宋体" w:hAnsi="宋体" w:cs="宋体"/>
                <w:szCs w:val="21"/>
              </w:rPr>
            </w:pPr>
            <w:r>
              <w:rPr>
                <w:rFonts w:hint="eastAsia" w:ascii="宋体" w:hAnsi="宋体" w:cs="宋体"/>
                <w:szCs w:val="21"/>
              </w:rPr>
              <w:t xml:space="preserve">2、15-25年无事故无处罚记录得</w:t>
            </w:r>
            <w:r>
              <w:rPr>
                <w:rFonts w:ascii="宋体" w:hAnsi="宋体" w:cs="宋体"/>
                <w:szCs w:val="21"/>
              </w:rPr>
              <w:t xml:space="preserve">3</w:t>
            </w:r>
            <w:r>
              <w:rPr>
                <w:rFonts w:hint="eastAsia" w:ascii="宋体" w:hAnsi="宋体" w:cs="宋体"/>
                <w:szCs w:val="21"/>
              </w:rPr>
              <w:t xml:space="preserve">分；</w:t>
            </w:r>
            <w:r/>
          </w:p>
          <w:p>
            <w:pPr>
              <w:pStyle w:val="816"/>
              <w:numPr>
                <w:ilvl w:val="0"/>
                <w:numId w:val="4"/>
              </w:numPr>
              <w:ind w:left="0"/>
              <w:rPr>
                <w:rFonts w:hint="eastAsia" w:ascii="宋体" w:hAnsi="宋体" w:cs="宋体"/>
                <w:szCs w:val="21"/>
              </w:rPr>
            </w:pPr>
            <w:r>
              <w:rPr>
                <w:rFonts w:hint="eastAsia" w:ascii="宋体" w:hAnsi="宋体" w:cs="宋体"/>
                <w:szCs w:val="21"/>
              </w:rPr>
              <w:t xml:space="preserve">3、不足15年或有事故记录得</w:t>
            </w:r>
            <w:r>
              <w:rPr>
                <w:rFonts w:ascii="宋体" w:hAnsi="宋体" w:cs="宋体"/>
                <w:szCs w:val="21"/>
              </w:rPr>
              <w:t xml:space="preserve">2</w:t>
            </w:r>
            <w:r>
              <w:rPr>
                <w:rFonts w:hint="eastAsia" w:ascii="宋体" w:hAnsi="宋体" w:cs="宋体"/>
                <w:szCs w:val="21"/>
              </w:rPr>
              <w:t xml:space="preserve">分（需提供营业执照；无食品安全事故记录以信用中国、国家企业信用信息公示系统查询结果为准并加盖公章）。</w:t>
            </w:r>
            <w:r/>
          </w:p>
        </w:tc>
        <w:tc>
          <w:tcPr>
            <w:tcW w:w="696"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r>
      <w:tr>
        <w:trPr>
          <w:cantSplit/>
          <w:jc w:val="center"/>
          <w:trHeight w:val="1046"/>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公司业绩</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投标单位自2023年1月1日至今（以合同签订时间为准）承接过类似的项目业绩，有一个得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（提供中标通知书或合同、部分发票扫描件加盖公章。）</w:t>
            </w:r>
            <w:r/>
          </w:p>
        </w:tc>
        <w:tc>
          <w:tcPr>
            <w:tcW w:w="69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84"/>
        <w:numPr>
          <w:ilvl w:val="0"/>
          <w:numId w:val="5"/>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为确保货物、服务质量，投标人技术部分得分低于其75%作无效标处理。</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4"/>
        <w:numPr>
          <w:ilvl w:val="0"/>
          <w:numId w:val="5"/>
        </w:numPr>
        <w:ind w:left="0" w:firstLine="0"/>
        <w:spacing w:line="360" w:lineRule="auto"/>
        <w:rPr>
          <w:rFonts w:hint="eastAsia" w:ascii="宋体" w:hAnsi="宋体"/>
          <w:szCs w:val="21"/>
        </w:rPr>
      </w:pPr>
      <w:r>
        <w:rPr>
          <w:rFonts w:ascii="宋体" w:hAnsi="宋体"/>
          <w:szCs w:val="21"/>
        </w:rPr>
        <w:t xml:space="preserve">本项目由评</w:t>
      </w:r>
      <w:r>
        <w:rPr>
          <w:rFonts w:hint="eastAsia" w:ascii="宋体" w:hAnsi="宋体"/>
          <w:szCs w:val="21"/>
        </w:rPr>
        <w:t xml:space="preserve">审</w:t>
      </w:r>
      <w:r>
        <w:rPr>
          <w:rFonts w:ascii="宋体" w:hAnsi="宋体"/>
          <w:szCs w:val="21"/>
        </w:rPr>
        <w:t xml:space="preserve">委</w:t>
      </w:r>
      <w:r>
        <w:rPr>
          <w:rFonts w:hint="eastAsia" w:ascii="宋体" w:hAnsi="宋体"/>
          <w:szCs w:val="21"/>
        </w:rPr>
        <w:t xml:space="preserve">员</w:t>
      </w:r>
      <w:r>
        <w:rPr>
          <w:rFonts w:ascii="宋体" w:hAnsi="宋体"/>
          <w:szCs w:val="21"/>
        </w:rPr>
        <w:t xml:space="preserve">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84"/>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47</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46</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46</w:t>
    </w:r>
    <w:r>
      <w:fldChar w:fldCharType="end"/>
    </w:r>
    <w:r/>
  </w:p>
  <w:p>
    <w:pPr>
      <w:pStyle w:val="10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677" w:leader="none"/>
        <w:tab w:val="right" w:pos="9355" w:leader="none"/>
      </w:tabs>
      <w:rPr>
        <w:rFonts w:hint="eastAsia" w:ascii="宋体" w:hAnsi="宋体" w:eastAsia="宋体"/>
      </w:rPr>
    </w:pPr>
    <w:r>
      <w:rPr>
        <w:rFonts w:hint="eastAsia" w:ascii="宋体" w:hAnsi="宋体" w:eastAsia="宋体"/>
      </w:rPr>
      <w:t xml:space="preserve">采购编号：JSZC-320583-KSXJ-G2026-0008</w:t>
    </w:r>
    <w:r>
      <w:rPr>
        <w:rFonts w:ascii="宋体" w:hAnsi="宋体" w:eastAsia="宋体"/>
      </w:rPr>
      <w:tab/>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790"/>
    <w:link w:val="781"/>
    <w:uiPriority w:val="9"/>
    <w:rPr>
      <w:rFonts w:ascii="Arial" w:hAnsi="Arial" w:eastAsia="Arial" w:cs="Arial"/>
      <w:sz w:val="40"/>
      <w:szCs w:val="40"/>
    </w:rPr>
  </w:style>
  <w:style w:type="character" w:styleId="746">
    <w:name w:val="Heading 2 Char"/>
    <w:basedOn w:val="790"/>
    <w:link w:val="782"/>
    <w:uiPriority w:val="9"/>
    <w:rPr>
      <w:rFonts w:ascii="Arial" w:hAnsi="Arial" w:eastAsia="Arial" w:cs="Arial"/>
      <w:sz w:val="34"/>
    </w:rPr>
  </w:style>
  <w:style w:type="character" w:styleId="747">
    <w:name w:val="Heading 3 Char"/>
    <w:basedOn w:val="790"/>
    <w:link w:val="783"/>
    <w:uiPriority w:val="9"/>
    <w:rPr>
      <w:rFonts w:ascii="Arial" w:hAnsi="Arial" w:eastAsia="Arial" w:cs="Arial"/>
      <w:sz w:val="30"/>
      <w:szCs w:val="30"/>
    </w:rPr>
  </w:style>
  <w:style w:type="character" w:styleId="748">
    <w:name w:val="Heading 4 Char"/>
    <w:basedOn w:val="790"/>
    <w:link w:val="784"/>
    <w:uiPriority w:val="9"/>
    <w:rPr>
      <w:rFonts w:ascii="Arial" w:hAnsi="Arial" w:eastAsia="Arial" w:cs="Arial"/>
      <w:b/>
      <w:bCs/>
      <w:sz w:val="26"/>
      <w:szCs w:val="26"/>
    </w:rPr>
  </w:style>
  <w:style w:type="character" w:styleId="749">
    <w:name w:val="Heading 5 Char"/>
    <w:basedOn w:val="790"/>
    <w:link w:val="785"/>
    <w:uiPriority w:val="9"/>
    <w:rPr>
      <w:rFonts w:ascii="Arial" w:hAnsi="Arial" w:eastAsia="Arial" w:cs="Arial"/>
      <w:b/>
      <w:bCs/>
      <w:sz w:val="24"/>
      <w:szCs w:val="24"/>
    </w:rPr>
  </w:style>
  <w:style w:type="character" w:styleId="750">
    <w:name w:val="Heading 6 Char"/>
    <w:basedOn w:val="790"/>
    <w:link w:val="786"/>
    <w:uiPriority w:val="9"/>
    <w:rPr>
      <w:rFonts w:ascii="Arial" w:hAnsi="Arial" w:eastAsia="Arial" w:cs="Arial"/>
      <w:b/>
      <w:bCs/>
      <w:sz w:val="22"/>
      <w:szCs w:val="22"/>
    </w:rPr>
  </w:style>
  <w:style w:type="character" w:styleId="751">
    <w:name w:val="Heading 7 Char"/>
    <w:basedOn w:val="790"/>
    <w:link w:val="787"/>
    <w:uiPriority w:val="9"/>
    <w:rPr>
      <w:rFonts w:ascii="Arial" w:hAnsi="Arial" w:eastAsia="Arial" w:cs="Arial"/>
      <w:b/>
      <w:bCs/>
      <w:i/>
      <w:iCs/>
      <w:sz w:val="22"/>
      <w:szCs w:val="22"/>
    </w:rPr>
  </w:style>
  <w:style w:type="character" w:styleId="752">
    <w:name w:val="Heading 8 Char"/>
    <w:basedOn w:val="790"/>
    <w:link w:val="788"/>
    <w:uiPriority w:val="9"/>
    <w:rPr>
      <w:rFonts w:ascii="Arial" w:hAnsi="Arial" w:eastAsia="Arial" w:cs="Arial"/>
      <w:i/>
      <w:iCs/>
      <w:sz w:val="22"/>
      <w:szCs w:val="22"/>
    </w:rPr>
  </w:style>
  <w:style w:type="character" w:styleId="753">
    <w:name w:val="Heading 9 Char"/>
    <w:basedOn w:val="790"/>
    <w:link w:val="789"/>
    <w:uiPriority w:val="9"/>
    <w:rPr>
      <w:rFonts w:ascii="Arial" w:hAnsi="Arial" w:eastAsia="Arial" w:cs="Arial"/>
      <w:i/>
      <w:iCs/>
      <w:sz w:val="21"/>
      <w:szCs w:val="21"/>
    </w:rPr>
  </w:style>
  <w:style w:type="character" w:styleId="754">
    <w:name w:val="Title Char"/>
    <w:basedOn w:val="790"/>
    <w:link w:val="810"/>
    <w:uiPriority w:val="10"/>
    <w:rPr>
      <w:sz w:val="48"/>
      <w:szCs w:val="48"/>
    </w:rPr>
  </w:style>
  <w:style w:type="character" w:styleId="755">
    <w:name w:val="Subtitle Char"/>
    <w:basedOn w:val="790"/>
    <w:link w:val="804"/>
    <w:uiPriority w:val="11"/>
    <w:rPr>
      <w:sz w:val="24"/>
      <w:szCs w:val="24"/>
    </w:rPr>
  </w:style>
  <w:style w:type="character" w:styleId="756">
    <w:name w:val="Quote Char"/>
    <w:link w:val="820"/>
    <w:uiPriority w:val="29"/>
    <w:rPr>
      <w:i/>
    </w:rPr>
  </w:style>
  <w:style w:type="character" w:styleId="757">
    <w:name w:val="Intense Quote Char"/>
    <w:link w:val="822"/>
    <w:uiPriority w:val="30"/>
    <w:rPr>
      <w:i/>
    </w:rPr>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5"/>
    <w:uiPriority w:val="99"/>
    <w:rPr>
      <w:sz w:val="18"/>
    </w:rPr>
  </w:style>
  <w:style w:type="character" w:styleId="778">
    <w:name w:val="Endnote Text Char"/>
    <w:link w:val="799"/>
    <w:uiPriority w:val="99"/>
    <w:rPr>
      <w:sz w:val="20"/>
    </w:rPr>
  </w:style>
  <w:style w:type="paragraph" w:styleId="779">
    <w:name w:val="TOC Heading"/>
    <w:uiPriority w:val="39"/>
    <w:unhideWhenUsed/>
  </w:style>
  <w:style w:type="paragraph" w:styleId="780" w:default="1">
    <w:name w:val="Normal"/>
    <w:next w:val="793"/>
    <w:link w:val="1486"/>
    <w:qFormat/>
    <w:pPr>
      <w:jc w:val="both"/>
      <w:widowControl w:val="off"/>
    </w:pPr>
    <w:rPr>
      <w:sz w:val="21"/>
      <w:szCs w:val="24"/>
    </w:rPr>
  </w:style>
  <w:style w:type="paragraph" w:styleId="781">
    <w:name w:val="Heading 1"/>
    <w:basedOn w:val="780"/>
    <w:next w:val="780"/>
    <w:link w:val="867"/>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68"/>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69"/>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7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71"/>
    <w:uiPriority w:val="9"/>
    <w:unhideWhenUsed/>
    <w:qFormat/>
    <w:pPr>
      <w:keepLines/>
      <w:keepNext/>
      <w:spacing w:before="320" w:after="200"/>
      <w:outlineLvl w:val="4"/>
    </w:pPr>
    <w:rPr>
      <w:rFonts w:ascii="Arial" w:hAnsi="Arial" w:eastAsia="Arial" w:cs="Arial"/>
      <w:b/>
      <w:bCs/>
      <w:sz w:val="24"/>
    </w:rPr>
  </w:style>
  <w:style w:type="paragraph" w:styleId="786">
    <w:name w:val="Heading 6"/>
    <w:basedOn w:val="780"/>
    <w:next w:val="780"/>
    <w:link w:val="872"/>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74"/>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75"/>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customStyle="1">
    <w:name w:val="标题 21"/>
    <w:basedOn w:val="780"/>
    <w:next w:val="780"/>
    <w:link w:val="1015"/>
    <w:qFormat/>
    <w:pPr>
      <w:keepLines/>
      <w:keepNext/>
      <w:spacing w:before="260" w:after="260" w:line="413" w:lineRule="auto"/>
      <w:outlineLvl w:val="1"/>
    </w:pPr>
    <w:rPr>
      <w:rFonts w:ascii="Arial" w:hAnsi="Arial" w:eastAsia="黑体"/>
      <w:b/>
      <w:bCs/>
      <w:sz w:val="32"/>
      <w:szCs w:val="32"/>
    </w:rPr>
  </w:style>
  <w:style w:type="paragraph" w:styleId="794">
    <w:name w:val="toc 7"/>
    <w:basedOn w:val="780"/>
    <w:next w:val="780"/>
    <w:qFormat/>
    <w:pPr>
      <w:ind w:left="2520"/>
    </w:pPr>
    <w:rPr>
      <w:rFonts w:ascii="Calibri" w:hAnsi="Calibri"/>
      <w:szCs w:val="22"/>
    </w:rPr>
  </w:style>
  <w:style w:type="paragraph" w:styleId="795">
    <w:name w:val="Caption"/>
    <w:basedOn w:val="780"/>
    <w:next w:val="780"/>
    <w:uiPriority w:val="35"/>
    <w:semiHidden/>
    <w:unhideWhenUsed/>
    <w:qFormat/>
    <w:pPr>
      <w:spacing w:line="276" w:lineRule="auto"/>
    </w:pPr>
    <w:rPr>
      <w:b/>
      <w:bCs/>
      <w:color w:val="4f81bd"/>
      <w:sz w:val="18"/>
      <w:szCs w:val="18"/>
    </w:rPr>
  </w:style>
  <w:style w:type="paragraph" w:styleId="796">
    <w:name w:val="toc 5"/>
    <w:basedOn w:val="780"/>
    <w:next w:val="780"/>
    <w:qFormat/>
    <w:pPr>
      <w:ind w:left="1680"/>
    </w:pPr>
    <w:rPr>
      <w:rFonts w:ascii="Calibri" w:hAnsi="Calibri"/>
      <w:szCs w:val="22"/>
    </w:rPr>
  </w:style>
  <w:style w:type="paragraph" w:styleId="797">
    <w:name w:val="toc 3"/>
    <w:basedOn w:val="780"/>
    <w:next w:val="780"/>
    <w:uiPriority w:val="39"/>
    <w:qFormat/>
    <w:pPr>
      <w:ind w:left="840"/>
    </w:pPr>
  </w:style>
  <w:style w:type="paragraph" w:styleId="798">
    <w:name w:val="toc 8"/>
    <w:basedOn w:val="780"/>
    <w:next w:val="780"/>
    <w:qFormat/>
    <w:pPr>
      <w:ind w:left="2940"/>
    </w:pPr>
    <w:rPr>
      <w:rFonts w:ascii="Calibri" w:hAnsi="Calibri"/>
      <w:szCs w:val="22"/>
    </w:rPr>
  </w:style>
  <w:style w:type="paragraph" w:styleId="799">
    <w:name w:val="endnote text"/>
    <w:basedOn w:val="780"/>
    <w:link w:val="844"/>
    <w:uiPriority w:val="99"/>
    <w:semiHidden/>
    <w:unhideWhenUsed/>
    <w:qFormat/>
    <w:rPr>
      <w:sz w:val="20"/>
    </w:rPr>
  </w:style>
  <w:style w:type="paragraph" w:styleId="800">
    <w:name w:val="Footer"/>
    <w:basedOn w:val="780"/>
    <w:uiPriority w:val="99"/>
    <w:unhideWhenUsed/>
    <w:qFormat/>
    <w:pPr>
      <w:tabs>
        <w:tab w:val="center" w:pos="7143" w:leader="none"/>
        <w:tab w:val="right" w:pos="14287" w:leader="none"/>
      </w:tabs>
    </w:pPr>
  </w:style>
  <w:style w:type="paragraph" w:styleId="801">
    <w:name w:val="Header"/>
    <w:basedOn w:val="780"/>
    <w:uiPriority w:val="99"/>
    <w:unhideWhenUsed/>
    <w:qFormat/>
    <w:pPr>
      <w:tabs>
        <w:tab w:val="center" w:pos="7143" w:leader="none"/>
        <w:tab w:val="right" w:pos="14287" w:leader="none"/>
      </w:tabs>
    </w:pPr>
  </w:style>
  <w:style w:type="paragraph" w:styleId="802">
    <w:name w:val="toc 1"/>
    <w:basedOn w:val="780"/>
    <w:next w:val="780"/>
    <w:uiPriority w:val="39"/>
    <w:qFormat/>
    <w:pPr>
      <w:spacing w:line="360" w:lineRule="auto"/>
      <w:tabs>
        <w:tab w:val="right" w:pos="8296" w:leader="dot"/>
      </w:tabs>
    </w:pPr>
    <w:rPr>
      <w:rFonts w:ascii="宋体" w:hAnsi="宋体"/>
      <w:b/>
    </w:rPr>
  </w:style>
  <w:style w:type="paragraph" w:styleId="803">
    <w:name w:val="toc 4"/>
    <w:basedOn w:val="780"/>
    <w:next w:val="780"/>
    <w:uiPriority w:val="39"/>
    <w:qFormat/>
    <w:pPr>
      <w:ind w:left="1260"/>
    </w:pPr>
    <w:rPr>
      <w:rFonts w:ascii="Calibri" w:hAnsi="Calibri"/>
      <w:szCs w:val="22"/>
    </w:rPr>
  </w:style>
  <w:style w:type="paragraph" w:styleId="804">
    <w:name w:val="Subtitle"/>
    <w:basedOn w:val="780"/>
    <w:next w:val="780"/>
    <w:link w:val="819"/>
    <w:uiPriority w:val="11"/>
    <w:qFormat/>
    <w:pPr>
      <w:spacing w:before="200" w:after="200"/>
    </w:pPr>
    <w:rPr>
      <w:sz w:val="24"/>
    </w:rPr>
  </w:style>
  <w:style w:type="paragraph" w:styleId="805">
    <w:name w:val="footnote text"/>
    <w:basedOn w:val="780"/>
    <w:link w:val="843"/>
    <w:uiPriority w:val="99"/>
    <w:semiHidden/>
    <w:unhideWhenUsed/>
    <w:qFormat/>
    <w:pPr>
      <w:spacing w:after="40"/>
    </w:pPr>
    <w:rPr>
      <w:sz w:val="18"/>
    </w:rPr>
  </w:style>
  <w:style w:type="paragraph" w:styleId="806">
    <w:name w:val="toc 6"/>
    <w:basedOn w:val="780"/>
    <w:next w:val="780"/>
    <w:qFormat/>
    <w:pPr>
      <w:ind w:left="2100"/>
    </w:pPr>
    <w:rPr>
      <w:rFonts w:ascii="Calibri" w:hAnsi="Calibri"/>
      <w:szCs w:val="22"/>
    </w:rPr>
  </w:style>
  <w:style w:type="paragraph" w:styleId="807">
    <w:name w:val="table of figures"/>
    <w:basedOn w:val="780"/>
    <w:next w:val="780"/>
    <w:uiPriority w:val="99"/>
    <w:unhideWhenUsed/>
    <w:qFormat/>
  </w:style>
  <w:style w:type="paragraph" w:styleId="808">
    <w:name w:val="toc 2"/>
    <w:basedOn w:val="780"/>
    <w:next w:val="780"/>
    <w:uiPriority w:val="39"/>
    <w:qFormat/>
    <w:pPr>
      <w:ind w:left="420"/>
    </w:pPr>
    <w:rPr>
      <w:szCs w:val="20"/>
    </w:rPr>
  </w:style>
  <w:style w:type="paragraph" w:styleId="809">
    <w:name w:val="toc 9"/>
    <w:basedOn w:val="780"/>
    <w:next w:val="780"/>
    <w:qFormat/>
    <w:pPr>
      <w:ind w:left="3360"/>
    </w:pPr>
    <w:rPr>
      <w:rFonts w:ascii="Calibri" w:hAnsi="Calibri"/>
      <w:szCs w:val="22"/>
    </w:rPr>
  </w:style>
  <w:style w:type="paragraph" w:styleId="810">
    <w:name w:val="Title"/>
    <w:basedOn w:val="780"/>
    <w:next w:val="780"/>
    <w:link w:val="818"/>
    <w:uiPriority w:val="10"/>
    <w:qFormat/>
    <w:pPr>
      <w:contextualSpacing/>
      <w:spacing w:before="300" w:after="200"/>
    </w:pPr>
    <w:rPr>
      <w:sz w:val="48"/>
      <w:szCs w:val="48"/>
    </w:r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u w:val="single"/>
    </w:rPr>
  </w:style>
  <w:style w:type="character" w:styleId="814">
    <w:name w:val="footnote reference"/>
    <w:uiPriority w:val="99"/>
    <w:unhideWhenUsed/>
    <w:qFormat/>
    <w:rPr>
      <w:vertAlign w:val="superscript"/>
    </w:rPr>
  </w:style>
  <w:style w:type="paragraph" w:styleId="815" w:customStyle="1">
    <w:name w:val="段"/>
    <w:next w:val="780"/>
    <w:qFormat/>
    <w:pPr>
      <w:ind w:firstLine="200"/>
      <w:jc w:val="both"/>
    </w:pPr>
    <w:rPr>
      <w:rFonts w:ascii="宋体"/>
      <w:sz w:val="21"/>
    </w:rPr>
  </w:style>
  <w:style w:type="paragraph" w:styleId="816">
    <w:name w:val="List Paragraph"/>
    <w:basedOn w:val="780"/>
    <w:uiPriority w:val="34"/>
    <w:qFormat/>
    <w:pPr>
      <w:contextualSpacing/>
      <w:ind w:left="720"/>
    </w:pPr>
  </w:style>
  <w:style w:type="paragraph" w:styleId="817">
    <w:name w:val="No Spacing"/>
    <w:uiPriority w:val="1"/>
    <w:qFormat/>
  </w:style>
  <w:style w:type="character" w:styleId="818" w:customStyle="1">
    <w:name w:val="标题 字符2"/>
    <w:link w:val="810"/>
    <w:uiPriority w:val="10"/>
    <w:qFormat/>
    <w:rPr>
      <w:sz w:val="48"/>
      <w:szCs w:val="48"/>
    </w:rPr>
  </w:style>
  <w:style w:type="character" w:styleId="819" w:customStyle="1">
    <w:name w:val="副标题 字符2"/>
    <w:link w:val="804"/>
    <w:uiPriority w:val="11"/>
    <w:qFormat/>
    <w:rPr>
      <w:sz w:val="24"/>
      <w:szCs w:val="24"/>
    </w:rPr>
  </w:style>
  <w:style w:type="paragraph" w:styleId="820">
    <w:name w:val="Quote"/>
    <w:basedOn w:val="780"/>
    <w:next w:val="780"/>
    <w:link w:val="821"/>
    <w:uiPriority w:val="29"/>
    <w:qFormat/>
    <w:pPr>
      <w:ind w:left="720" w:right="720"/>
    </w:pPr>
    <w:rPr>
      <w:i/>
    </w:rPr>
  </w:style>
  <w:style w:type="character" w:styleId="821" w:customStyle="1">
    <w:name w:val="引用 字符1"/>
    <w:link w:val="820"/>
    <w:uiPriority w:val="29"/>
    <w:qFormat/>
    <w:rPr>
      <w:i/>
    </w:rPr>
  </w:style>
  <w:style w:type="paragraph" w:styleId="822">
    <w:name w:val="Intense Quote"/>
    <w:basedOn w:val="780"/>
    <w:next w:val="780"/>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1"/>
    <w:link w:val="822"/>
    <w:uiPriority w:val="30"/>
    <w:qFormat/>
    <w:rPr>
      <w:i/>
    </w:rPr>
  </w:style>
  <w:style w:type="table" w:styleId="82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6" w:customStyle="1">
    <w:name w:val="无格式表格 31"/>
    <w:uiPriority w:val="99"/>
    <w:qFormat/>
    <w:tblPr>
      <w:tblCellMar>
        <w:left w:w="0" w:type="dxa"/>
        <w:top w:w="0" w:type="dxa"/>
        <w:right w:w="0" w:type="dxa"/>
        <w:bottom w:w="0" w:type="dxa"/>
      </w:tblCellMar>
    </w:tblPr>
  </w:style>
  <w:style w:type="table" w:styleId="827" w:customStyle="1">
    <w:name w:val="无格式表格 41"/>
    <w:uiPriority w:val="99"/>
    <w:qFormat/>
    <w:tblPr>
      <w:tblCellMar>
        <w:left w:w="0" w:type="dxa"/>
        <w:top w:w="0" w:type="dxa"/>
        <w:right w:w="0" w:type="dxa"/>
        <w:bottom w:w="0" w:type="dxa"/>
      </w:tblCellMar>
    </w:tblPr>
  </w:style>
  <w:style w:type="table" w:styleId="828" w:customStyle="1">
    <w:name w:val="无格式表格 51"/>
    <w:uiPriority w:val="99"/>
    <w:qFormat/>
    <w:tblPr>
      <w:tblCellMar>
        <w:left w:w="0" w:type="dxa"/>
        <w:top w:w="0" w:type="dxa"/>
        <w:right w:w="0" w:type="dxa"/>
        <w:bottom w:w="0" w:type="dxa"/>
      </w:tblCellMar>
    </w:tblPr>
  </w:style>
  <w:style w:type="table" w:styleId="82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清单表 1 浅色1"/>
    <w:uiPriority w:val="99"/>
    <w:qFormat/>
    <w:tblPr>
      <w:tblCellMar>
        <w:left w:w="0" w:type="dxa"/>
        <w:top w:w="0" w:type="dxa"/>
        <w:right w:w="0" w:type="dxa"/>
        <w:bottom w:w="0" w:type="dxa"/>
      </w:tblCellMar>
    </w:tblPr>
  </w:style>
  <w:style w:type="table" w:styleId="83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2"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43" w:customStyle="1">
    <w:name w:val="脚注文本 字符1"/>
    <w:link w:val="805"/>
    <w:uiPriority w:val="99"/>
    <w:qFormat/>
    <w:rPr>
      <w:sz w:val="18"/>
    </w:rPr>
  </w:style>
  <w:style w:type="character" w:styleId="844" w:customStyle="1">
    <w:name w:val="尾注文本 字符1"/>
    <w:link w:val="799"/>
    <w:uiPriority w:val="99"/>
    <w:qFormat/>
    <w:rPr>
      <w:sz w:val="20"/>
    </w:rPr>
  </w:style>
  <w:style w:type="paragraph" w:styleId="845" w:customStyle="1">
    <w:name w:val="TOC 标题1"/>
    <w:uiPriority w:val="39"/>
    <w:unhideWhenUsed/>
    <w:qFormat/>
  </w:style>
  <w:style w:type="character" w:styleId="846" w:customStyle="1">
    <w:name w:val="默认段落字体11"/>
    <w:uiPriority w:val="1"/>
    <w:unhideWhenUsed/>
    <w:qFormat/>
  </w:style>
  <w:style w:type="table" w:styleId="847" w:customStyle="1">
    <w:name w:val="普通表格11"/>
    <w:uiPriority w:val="99"/>
    <w:unhideWhenUsed/>
    <w:qFormat/>
    <w:tblPr>
      <w:tblCellMar>
        <w:left w:w="0" w:type="dxa"/>
        <w:top w:w="0" w:type="dxa"/>
        <w:right w:w="0" w:type="dxa"/>
        <w:bottom w:w="0" w:type="dxa"/>
      </w:tblCellMar>
    </w:tblPr>
  </w:style>
  <w:style w:type="paragraph" w:styleId="848" w:customStyle="1">
    <w:name w:val="批注文字11"/>
    <w:basedOn w:val="780"/>
    <w:uiPriority w:val="99"/>
    <w:unhideWhenUsed/>
    <w:qFormat/>
    <w:pPr>
      <w:jc w:val="left"/>
    </w:pPr>
  </w:style>
  <w:style w:type="paragraph" w:styleId="849" w:customStyle="1">
    <w:name w:val="纯文本112"/>
    <w:basedOn w:val="780"/>
    <w:qFormat/>
    <w:rPr>
      <w:rFonts w:hint="eastAsia" w:ascii="宋体" w:hAnsi="Courier New" w:eastAsia="楷体_GB2312"/>
      <w:sz w:val="28"/>
      <w:szCs w:val="20"/>
    </w:rPr>
  </w:style>
  <w:style w:type="paragraph" w:styleId="850" w:customStyle="1">
    <w:name w:val="尾注文本1"/>
    <w:basedOn w:val="780"/>
    <w:link w:val="851"/>
    <w:uiPriority w:val="99"/>
    <w:unhideWhenUsed/>
    <w:qFormat/>
    <w:rPr>
      <w:sz w:val="20"/>
    </w:rPr>
  </w:style>
  <w:style w:type="character" w:styleId="851" w:customStyle="1">
    <w:name w:val="尾注文本 字符"/>
    <w:link w:val="850"/>
    <w:uiPriority w:val="99"/>
    <w:qFormat/>
    <w:rPr>
      <w:sz w:val="20"/>
    </w:rPr>
  </w:style>
  <w:style w:type="paragraph" w:styleId="852" w:customStyle="1">
    <w:name w:val="页脚11"/>
    <w:basedOn w:val="780"/>
    <w:link w:val="853"/>
    <w:uiPriority w:val="99"/>
    <w:unhideWhenUsed/>
    <w:qFormat/>
    <w:pPr>
      <w:jc w:val="left"/>
      <w:tabs>
        <w:tab w:val="center" w:pos="4153" w:leader="none"/>
        <w:tab w:val="right" w:pos="8306" w:leader="none"/>
      </w:tabs>
    </w:pPr>
    <w:rPr>
      <w:sz w:val="18"/>
      <w:szCs w:val="18"/>
    </w:rPr>
  </w:style>
  <w:style w:type="character" w:styleId="853" w:customStyle="1">
    <w:name w:val="页脚 字符2"/>
    <w:link w:val="852"/>
    <w:uiPriority w:val="99"/>
    <w:qFormat/>
    <w:rPr>
      <w:sz w:val="18"/>
      <w:szCs w:val="18"/>
    </w:rPr>
  </w:style>
  <w:style w:type="paragraph" w:styleId="854" w:customStyle="1">
    <w:name w:val="页眉11"/>
    <w:basedOn w:val="780"/>
    <w:link w:val="855"/>
    <w:uiPriority w:val="99"/>
    <w:unhideWhenUsed/>
    <w:qFormat/>
    <w:pPr>
      <w:jc w:val="center"/>
      <w:tabs>
        <w:tab w:val="center" w:pos="4153" w:leader="none"/>
        <w:tab w:val="right" w:pos="8306" w:leader="none"/>
      </w:tabs>
    </w:pPr>
    <w:rPr>
      <w:sz w:val="18"/>
      <w:szCs w:val="18"/>
    </w:rPr>
  </w:style>
  <w:style w:type="character" w:styleId="855" w:customStyle="1">
    <w:name w:val="页眉 字符1"/>
    <w:link w:val="854"/>
    <w:uiPriority w:val="99"/>
    <w:qFormat/>
    <w:rPr>
      <w:sz w:val="18"/>
      <w:szCs w:val="18"/>
    </w:rPr>
  </w:style>
  <w:style w:type="paragraph" w:styleId="856" w:customStyle="1">
    <w:name w:val="副标题11"/>
    <w:basedOn w:val="780"/>
    <w:next w:val="780"/>
    <w:link w:val="857"/>
    <w:uiPriority w:val="11"/>
    <w:qFormat/>
    <w:pPr>
      <w:spacing w:before="200" w:after="200"/>
    </w:pPr>
    <w:rPr>
      <w:sz w:val="24"/>
    </w:rPr>
  </w:style>
  <w:style w:type="character" w:styleId="857" w:customStyle="1">
    <w:name w:val="副标题 字符1"/>
    <w:link w:val="856"/>
    <w:uiPriority w:val="11"/>
    <w:qFormat/>
    <w:rPr>
      <w:sz w:val="24"/>
      <w:szCs w:val="24"/>
    </w:rPr>
  </w:style>
  <w:style w:type="paragraph" w:styleId="858" w:customStyle="1">
    <w:name w:val="脚注文本1"/>
    <w:basedOn w:val="780"/>
    <w:link w:val="859"/>
    <w:uiPriority w:val="99"/>
    <w:unhideWhenUsed/>
    <w:qFormat/>
    <w:pPr>
      <w:spacing w:after="40"/>
    </w:pPr>
    <w:rPr>
      <w:sz w:val="18"/>
    </w:rPr>
  </w:style>
  <w:style w:type="character" w:styleId="859" w:customStyle="1">
    <w:name w:val="脚注文本 字符"/>
    <w:link w:val="858"/>
    <w:uiPriority w:val="99"/>
    <w:qFormat/>
    <w:rPr>
      <w:sz w:val="18"/>
    </w:rPr>
  </w:style>
  <w:style w:type="paragraph" w:styleId="860" w:customStyle="1">
    <w:name w:val="图表目录1"/>
    <w:basedOn w:val="780"/>
    <w:next w:val="780"/>
    <w:uiPriority w:val="99"/>
    <w:unhideWhenUsed/>
    <w:qFormat/>
  </w:style>
  <w:style w:type="paragraph" w:styleId="861" w:customStyle="1">
    <w:name w:val="标题11"/>
    <w:basedOn w:val="780"/>
    <w:next w:val="780"/>
    <w:link w:val="862"/>
    <w:uiPriority w:val="10"/>
    <w:qFormat/>
    <w:pPr>
      <w:contextualSpacing/>
      <w:spacing w:before="300" w:after="200"/>
    </w:pPr>
    <w:rPr>
      <w:sz w:val="48"/>
      <w:szCs w:val="48"/>
    </w:rPr>
  </w:style>
  <w:style w:type="character" w:styleId="862" w:customStyle="1">
    <w:name w:val="标题 字符1"/>
    <w:link w:val="861"/>
    <w:uiPriority w:val="10"/>
    <w:qFormat/>
    <w:rPr>
      <w:sz w:val="48"/>
      <w:szCs w:val="48"/>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尾注引用1"/>
    <w:uiPriority w:val="99"/>
    <w:unhideWhenUsed/>
    <w:qFormat/>
    <w:rPr>
      <w:vertAlign w:val="superscript"/>
    </w:rPr>
  </w:style>
  <w:style w:type="character" w:styleId="865" w:customStyle="1">
    <w:name w:val="超链接11"/>
    <w:uiPriority w:val="99"/>
    <w:unhideWhenUsed/>
    <w:qFormat/>
    <w:rPr>
      <w:color w:val="0000ff"/>
      <w:u w:val="single"/>
    </w:rPr>
  </w:style>
  <w:style w:type="character" w:styleId="866" w:customStyle="1">
    <w:name w:val="脚注引用1"/>
    <w:uiPriority w:val="99"/>
    <w:unhideWhenUsed/>
    <w:qFormat/>
    <w:rPr>
      <w:vertAlign w:val="superscript"/>
    </w:rPr>
  </w:style>
  <w:style w:type="character" w:styleId="867" w:customStyle="1">
    <w:name w:val="标题 1 字符1"/>
    <w:link w:val="781"/>
    <w:uiPriority w:val="9"/>
    <w:qFormat/>
    <w:rPr>
      <w:rFonts w:ascii="Arial" w:hAnsi="Arial" w:eastAsia="Arial" w:cs="Arial"/>
      <w:sz w:val="40"/>
      <w:szCs w:val="40"/>
    </w:rPr>
  </w:style>
  <w:style w:type="character" w:styleId="868" w:customStyle="1">
    <w:name w:val="标题 2 字符2"/>
    <w:link w:val="782"/>
    <w:uiPriority w:val="9"/>
    <w:qFormat/>
    <w:rPr>
      <w:rFonts w:ascii="Arial" w:hAnsi="Arial" w:eastAsia="Arial" w:cs="Arial"/>
      <w:sz w:val="34"/>
    </w:rPr>
  </w:style>
  <w:style w:type="character" w:styleId="869" w:customStyle="1">
    <w:name w:val="标题 3 字符1"/>
    <w:link w:val="783"/>
    <w:uiPriority w:val="9"/>
    <w:qFormat/>
    <w:rPr>
      <w:rFonts w:ascii="Arial" w:hAnsi="Arial" w:eastAsia="Arial" w:cs="Arial"/>
      <w:sz w:val="30"/>
      <w:szCs w:val="30"/>
    </w:rPr>
  </w:style>
  <w:style w:type="character" w:styleId="870" w:customStyle="1">
    <w:name w:val="标题 4 字符1"/>
    <w:link w:val="784"/>
    <w:uiPriority w:val="9"/>
    <w:qFormat/>
    <w:rPr>
      <w:rFonts w:ascii="Arial" w:hAnsi="Arial" w:eastAsia="Arial" w:cs="Arial"/>
      <w:b/>
      <w:bCs/>
      <w:sz w:val="26"/>
      <w:szCs w:val="26"/>
    </w:rPr>
  </w:style>
  <w:style w:type="character" w:styleId="871" w:customStyle="1">
    <w:name w:val="标题 5 字符1"/>
    <w:link w:val="785"/>
    <w:uiPriority w:val="9"/>
    <w:qFormat/>
    <w:rPr>
      <w:rFonts w:ascii="Arial" w:hAnsi="Arial" w:eastAsia="Arial" w:cs="Arial"/>
      <w:b/>
      <w:bCs/>
      <w:sz w:val="24"/>
      <w:szCs w:val="24"/>
    </w:rPr>
  </w:style>
  <w:style w:type="character" w:styleId="872" w:customStyle="1">
    <w:name w:val="标题 6 字符1"/>
    <w:link w:val="786"/>
    <w:uiPriority w:val="9"/>
    <w:qFormat/>
    <w:rPr>
      <w:rFonts w:ascii="Arial" w:hAnsi="Arial" w:eastAsia="Arial" w:cs="Arial"/>
      <w:b/>
      <w:bCs/>
      <w:sz w:val="22"/>
      <w:szCs w:val="22"/>
    </w:rPr>
  </w:style>
  <w:style w:type="character" w:styleId="873" w:customStyle="1">
    <w:name w:val="标题 7 字符1"/>
    <w:link w:val="787"/>
    <w:uiPriority w:val="9"/>
    <w:qFormat/>
    <w:rPr>
      <w:rFonts w:ascii="Arial" w:hAnsi="Arial" w:eastAsia="Arial" w:cs="Arial"/>
      <w:b/>
      <w:bCs/>
      <w:i/>
      <w:iCs/>
      <w:sz w:val="22"/>
      <w:szCs w:val="22"/>
    </w:rPr>
  </w:style>
  <w:style w:type="character" w:styleId="874" w:customStyle="1">
    <w:name w:val="标题 8 字符1"/>
    <w:link w:val="788"/>
    <w:uiPriority w:val="9"/>
    <w:qFormat/>
    <w:rPr>
      <w:rFonts w:ascii="Arial" w:hAnsi="Arial" w:eastAsia="Arial" w:cs="Arial"/>
      <w:i/>
      <w:iCs/>
      <w:sz w:val="22"/>
      <w:szCs w:val="22"/>
    </w:rPr>
  </w:style>
  <w:style w:type="character" w:styleId="875" w:customStyle="1">
    <w:name w:val="标题 9 字符1"/>
    <w:link w:val="789"/>
    <w:uiPriority w:val="9"/>
    <w:qFormat/>
    <w:rPr>
      <w:rFonts w:ascii="Arial" w:hAnsi="Arial" w:eastAsia="Arial" w:cs="Arial"/>
      <w:i/>
      <w:iCs/>
      <w:sz w:val="21"/>
      <w:szCs w:val="21"/>
    </w:rPr>
  </w:style>
  <w:style w:type="paragraph" w:styleId="876" w:customStyle="1">
    <w:name w:val="无间隔1"/>
    <w:uiPriority w:val="1"/>
    <w:qFormat/>
  </w:style>
  <w:style w:type="paragraph" w:styleId="877" w:customStyle="1">
    <w:name w:val="引用1"/>
    <w:basedOn w:val="780"/>
    <w:next w:val="780"/>
    <w:link w:val="878"/>
    <w:uiPriority w:val="29"/>
    <w:qFormat/>
    <w:pPr>
      <w:ind w:left="720" w:right="720"/>
    </w:pPr>
    <w:rPr>
      <w:i/>
    </w:rPr>
  </w:style>
  <w:style w:type="character" w:styleId="878" w:customStyle="1">
    <w:name w:val="引用 字符"/>
    <w:link w:val="877"/>
    <w:uiPriority w:val="29"/>
    <w:qFormat/>
    <w:rPr>
      <w:i/>
    </w:rPr>
  </w:style>
  <w:style w:type="paragraph" w:styleId="879" w:customStyle="1">
    <w:name w:val="明显引用1"/>
    <w:basedOn w:val="780"/>
    <w:next w:val="780"/>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paragraph" w:styleId="881" w:customStyle="1">
    <w:name w:val="Header1"/>
    <w:basedOn w:val="780"/>
    <w:link w:val="882"/>
    <w:uiPriority w:val="99"/>
    <w:unhideWhenUsed/>
    <w:qFormat/>
    <w:pPr>
      <w:tabs>
        <w:tab w:val="center" w:pos="7143" w:leader="none"/>
        <w:tab w:val="right" w:pos="14287" w:leader="none"/>
      </w:tabs>
    </w:pPr>
  </w:style>
  <w:style w:type="character" w:styleId="882" w:customStyle="1">
    <w:name w:val="Header Char"/>
    <w:link w:val="881"/>
    <w:uiPriority w:val="99"/>
    <w:qFormat/>
  </w:style>
  <w:style w:type="paragraph" w:styleId="883" w:customStyle="1">
    <w:name w:val="Footer1"/>
    <w:basedOn w:val="780"/>
    <w:link w:val="885"/>
    <w:uiPriority w:val="99"/>
    <w:unhideWhenUsed/>
    <w:qFormat/>
    <w:pPr>
      <w:tabs>
        <w:tab w:val="center" w:pos="7143" w:leader="none"/>
        <w:tab w:val="right" w:pos="14287" w:leader="none"/>
      </w:tabs>
    </w:pPr>
  </w:style>
  <w:style w:type="character" w:styleId="884" w:customStyle="1">
    <w:name w:val="Footer Char"/>
    <w:uiPriority w:val="99"/>
    <w:qFormat/>
  </w:style>
  <w:style w:type="character" w:styleId="885" w:customStyle="1">
    <w:name w:val="Caption Char"/>
    <w:link w:val="883"/>
    <w:uiPriority w:val="99"/>
    <w:qFormat/>
  </w:style>
  <w:style w:type="paragraph" w:styleId="886" w:customStyle="1">
    <w:name w:val="Caption1"/>
    <w:basedOn w:val="780"/>
    <w:next w:val="780"/>
    <w:uiPriority w:val="35"/>
    <w:unhideWhenUsed/>
    <w:qFormat/>
    <w:pPr>
      <w:spacing w:line="276" w:lineRule="auto"/>
    </w:pPr>
    <w:rPr>
      <w:b/>
      <w:bCs/>
      <w:color w:val="4f81bd"/>
      <w:sz w:val="18"/>
      <w:szCs w:val="18"/>
    </w:rPr>
  </w:style>
  <w:style w:type="table" w:styleId="887" w:customStyle="1">
    <w:name w:val="Table Grid Light"/>
    <w:uiPriority w:val="59"/>
    <w:qFormat/>
    <w:tblPr>
      <w:tblCellMar>
        <w:left w:w="0" w:type="dxa"/>
        <w:top w:w="0" w:type="dxa"/>
        <w:right w:w="0" w:type="dxa"/>
        <w:bottom w:w="0" w:type="dxa"/>
      </w:tblCellMar>
    </w:tblPr>
  </w:style>
  <w:style w:type="table" w:styleId="888" w:customStyle="1">
    <w:name w:val="无格式表格 12"/>
    <w:uiPriority w:val="59"/>
    <w:qFormat/>
    <w:tblPr>
      <w:tblCellMar>
        <w:left w:w="0" w:type="dxa"/>
        <w:top w:w="0" w:type="dxa"/>
        <w:right w:w="0" w:type="dxa"/>
        <w:bottom w:w="0" w:type="dxa"/>
      </w:tblCellMar>
    </w:tblPr>
  </w:style>
  <w:style w:type="table" w:styleId="889" w:customStyle="1">
    <w:name w:val="无格式表格 22"/>
    <w:uiPriority w:val="59"/>
    <w:qFormat/>
    <w:tblPr>
      <w:tblCellMar>
        <w:left w:w="0" w:type="dxa"/>
        <w:top w:w="0" w:type="dxa"/>
        <w:right w:w="0" w:type="dxa"/>
        <w:bottom w:w="0" w:type="dxa"/>
      </w:tblCellMar>
    </w:tblPr>
  </w:style>
  <w:style w:type="table" w:styleId="890" w:customStyle="1">
    <w:name w:val="无格式表格 32"/>
    <w:uiPriority w:val="99"/>
    <w:qFormat/>
    <w:tblPr>
      <w:tblCellMar>
        <w:left w:w="0" w:type="dxa"/>
        <w:top w:w="0" w:type="dxa"/>
        <w:right w:w="0" w:type="dxa"/>
        <w:bottom w:w="0" w:type="dxa"/>
      </w:tblCellMar>
    </w:tblPr>
  </w:style>
  <w:style w:type="table" w:styleId="891" w:customStyle="1">
    <w:name w:val="无格式表格 42"/>
    <w:uiPriority w:val="99"/>
    <w:qFormat/>
    <w:tblPr>
      <w:tblCellMar>
        <w:left w:w="0" w:type="dxa"/>
        <w:top w:w="0" w:type="dxa"/>
        <w:right w:w="0" w:type="dxa"/>
        <w:bottom w:w="0" w:type="dxa"/>
      </w:tblCellMar>
    </w:tblPr>
  </w:style>
  <w:style w:type="table" w:styleId="892" w:customStyle="1">
    <w:name w:val="无格式表格 52"/>
    <w:uiPriority w:val="99"/>
    <w:qFormat/>
    <w:tblPr>
      <w:tblCellMar>
        <w:left w:w="0" w:type="dxa"/>
        <w:top w:w="0" w:type="dxa"/>
        <w:right w:w="0" w:type="dxa"/>
        <w:bottom w:w="0" w:type="dxa"/>
      </w:tblCellMar>
    </w:tblPr>
  </w:style>
  <w:style w:type="table" w:styleId="893" w:customStyle="1">
    <w:name w:val="网格表 1 浅色2"/>
    <w:uiPriority w:val="99"/>
    <w:qFormat/>
    <w:tblPr>
      <w:tblCellMar>
        <w:left w:w="0" w:type="dxa"/>
        <w:top w:w="0" w:type="dxa"/>
        <w:right w:w="0" w:type="dxa"/>
        <w:bottom w:w="0" w:type="dxa"/>
      </w:tblCellMar>
    </w:tblPr>
  </w:style>
  <w:style w:type="table" w:styleId="894" w:customStyle="1">
    <w:name w:val="Grid Table 1 Light - Accent 1"/>
    <w:uiPriority w:val="99"/>
    <w:qFormat/>
    <w:tblPr>
      <w:tblCellMar>
        <w:left w:w="0" w:type="dxa"/>
        <w:top w:w="0" w:type="dxa"/>
        <w:right w:w="0" w:type="dxa"/>
        <w:bottom w:w="0" w:type="dxa"/>
      </w:tblCellMar>
    </w:tblPr>
  </w:style>
  <w:style w:type="table" w:styleId="895" w:customStyle="1">
    <w:name w:val="Grid Table 1 Light - Accent 2"/>
    <w:uiPriority w:val="99"/>
    <w:qFormat/>
    <w:tblPr>
      <w:tblCellMar>
        <w:left w:w="0" w:type="dxa"/>
        <w:top w:w="0" w:type="dxa"/>
        <w:right w:w="0" w:type="dxa"/>
        <w:bottom w:w="0" w:type="dxa"/>
      </w:tblCellMar>
    </w:tblPr>
  </w:style>
  <w:style w:type="table" w:styleId="896" w:customStyle="1">
    <w:name w:val="Grid Table 1 Light - Accent 3"/>
    <w:uiPriority w:val="99"/>
    <w:qFormat/>
    <w:tblPr>
      <w:tblCellMar>
        <w:left w:w="0" w:type="dxa"/>
        <w:top w:w="0" w:type="dxa"/>
        <w:right w:w="0" w:type="dxa"/>
        <w:bottom w:w="0" w:type="dxa"/>
      </w:tblCellMar>
    </w:tblPr>
  </w:style>
  <w:style w:type="table" w:styleId="897" w:customStyle="1">
    <w:name w:val="Grid Table 1 Light - Accent 4"/>
    <w:uiPriority w:val="99"/>
    <w:qFormat/>
    <w:tblPr>
      <w:tblCellMar>
        <w:left w:w="0" w:type="dxa"/>
        <w:top w:w="0" w:type="dxa"/>
        <w:right w:w="0" w:type="dxa"/>
        <w:bottom w:w="0" w:type="dxa"/>
      </w:tblCellMar>
    </w:tblPr>
  </w:style>
  <w:style w:type="table" w:styleId="898" w:customStyle="1">
    <w:name w:val="Grid Table 1 Light - Accent 5"/>
    <w:uiPriority w:val="99"/>
    <w:qFormat/>
    <w:tblPr>
      <w:tblCellMar>
        <w:left w:w="0" w:type="dxa"/>
        <w:top w:w="0" w:type="dxa"/>
        <w:right w:w="0" w:type="dxa"/>
        <w:bottom w:w="0" w:type="dxa"/>
      </w:tblCellMa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网格表 22"/>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网格表 32"/>
    <w:uiPriority w:val="99"/>
    <w:qFormat/>
    <w:tblPr>
      <w:tblCellMar>
        <w:left w:w="0" w:type="dxa"/>
        <w:top w:w="0" w:type="dxa"/>
        <w:right w:w="0" w:type="dxa"/>
        <w:bottom w:w="0" w:type="dxa"/>
      </w:tblCellMar>
    </w:tblPr>
  </w:style>
  <w:style w:type="table" w:styleId="908" w:customStyle="1">
    <w:name w:val="Grid Table 3 - Accent 1"/>
    <w:uiPriority w:val="99"/>
    <w:qFormat/>
    <w:tblPr>
      <w:tblCellMar>
        <w:left w:w="0" w:type="dxa"/>
        <w:top w:w="0" w:type="dxa"/>
        <w:right w:w="0" w:type="dxa"/>
        <w:bottom w:w="0" w:type="dxa"/>
      </w:tblCellMar>
    </w:tblPr>
  </w:style>
  <w:style w:type="table" w:styleId="909" w:customStyle="1">
    <w:name w:val="Grid Table 3 - Accent 2"/>
    <w:uiPriority w:val="99"/>
    <w:qFormat/>
    <w:tblPr>
      <w:tblCellMar>
        <w:left w:w="0" w:type="dxa"/>
        <w:top w:w="0" w:type="dxa"/>
        <w:right w:w="0" w:type="dxa"/>
        <w:bottom w:w="0" w:type="dxa"/>
      </w:tblCellMar>
    </w:tblPr>
  </w:style>
  <w:style w:type="table" w:styleId="910" w:customStyle="1">
    <w:name w:val="Grid Table 3 - Accent 3"/>
    <w:uiPriority w:val="99"/>
    <w:qFormat/>
    <w:tblPr>
      <w:tblCellMar>
        <w:left w:w="0" w:type="dxa"/>
        <w:top w:w="0" w:type="dxa"/>
        <w:right w:w="0" w:type="dxa"/>
        <w:bottom w:w="0" w:type="dxa"/>
      </w:tblCellMar>
    </w:tblPr>
  </w:style>
  <w:style w:type="table" w:styleId="911" w:customStyle="1">
    <w:name w:val="Grid Table 3 - Accent 4"/>
    <w:uiPriority w:val="99"/>
    <w:qFormat/>
    <w:tblPr>
      <w:tblCellMar>
        <w:left w:w="0" w:type="dxa"/>
        <w:top w:w="0" w:type="dxa"/>
        <w:right w:w="0" w:type="dxa"/>
        <w:bottom w:w="0" w:type="dxa"/>
      </w:tblCellMar>
    </w:tblPr>
  </w:style>
  <w:style w:type="table" w:styleId="912" w:customStyle="1">
    <w:name w:val="Grid Table 3 - Accent 5"/>
    <w:uiPriority w:val="99"/>
    <w:qFormat/>
    <w:tblPr>
      <w:tblCellMar>
        <w:left w:w="0" w:type="dxa"/>
        <w:top w:w="0" w:type="dxa"/>
        <w:right w:w="0" w:type="dxa"/>
        <w:bottom w:w="0" w:type="dxa"/>
      </w:tblCellMar>
    </w:tblPr>
  </w:style>
  <w:style w:type="table" w:styleId="913" w:customStyle="1">
    <w:name w:val="Grid Table 3 - Accent 6"/>
    <w:uiPriority w:val="99"/>
    <w:qFormat/>
    <w:tblPr>
      <w:tblCellMar>
        <w:left w:w="0" w:type="dxa"/>
        <w:top w:w="0" w:type="dxa"/>
        <w:right w:w="0" w:type="dxa"/>
        <w:bottom w:w="0" w:type="dxa"/>
      </w:tblCellMar>
    </w:tblPr>
  </w:style>
  <w:style w:type="table" w:styleId="914" w:customStyle="1">
    <w:name w:val="网格表 42"/>
    <w:uiPriority w:val="59"/>
    <w:qFormat/>
    <w:tblPr>
      <w:tblCellMar>
        <w:left w:w="0" w:type="dxa"/>
        <w:top w:w="0" w:type="dxa"/>
        <w:right w:w="0" w:type="dxa"/>
        <w:bottom w:w="0" w:type="dxa"/>
      </w:tblCellMar>
    </w:tblPr>
  </w:style>
  <w:style w:type="table" w:styleId="915" w:customStyle="1">
    <w:name w:val="Grid Table 4 - Accent 1"/>
    <w:uiPriority w:val="59"/>
    <w:qFormat/>
    <w:tblPr>
      <w:tblCellMar>
        <w:left w:w="0" w:type="dxa"/>
        <w:top w:w="0" w:type="dxa"/>
        <w:right w:w="0" w:type="dxa"/>
        <w:bottom w:w="0" w:type="dxa"/>
      </w:tblCellMar>
    </w:tblPr>
  </w:style>
  <w:style w:type="table" w:styleId="916" w:customStyle="1">
    <w:name w:val="Grid Table 4 - Accent 2"/>
    <w:uiPriority w:val="59"/>
    <w:qFormat/>
    <w:tblPr>
      <w:tblCellMar>
        <w:left w:w="0" w:type="dxa"/>
        <w:top w:w="0" w:type="dxa"/>
        <w:right w:w="0" w:type="dxa"/>
        <w:bottom w:w="0" w:type="dxa"/>
      </w:tblCellMar>
    </w:tblPr>
  </w:style>
  <w:style w:type="table" w:styleId="917" w:customStyle="1">
    <w:name w:val="Grid Table 4 - Accent 3"/>
    <w:uiPriority w:val="59"/>
    <w:qFormat/>
    <w:tblPr>
      <w:tblCellMar>
        <w:left w:w="0" w:type="dxa"/>
        <w:top w:w="0" w:type="dxa"/>
        <w:right w:w="0" w:type="dxa"/>
        <w:bottom w:w="0" w:type="dxa"/>
      </w:tblCellMar>
    </w:tblPr>
  </w:style>
  <w:style w:type="table" w:styleId="918" w:customStyle="1">
    <w:name w:val="Grid Table 4 - Accent 4"/>
    <w:uiPriority w:val="59"/>
    <w:qFormat/>
    <w:tblPr>
      <w:tblCellMar>
        <w:left w:w="0" w:type="dxa"/>
        <w:top w:w="0" w:type="dxa"/>
        <w:right w:w="0" w:type="dxa"/>
        <w:bottom w:w="0" w:type="dxa"/>
      </w:tblCellMar>
    </w:tblPr>
  </w:style>
  <w:style w:type="table" w:styleId="919" w:customStyle="1">
    <w:name w:val="Grid Table 4 - Accent 5"/>
    <w:uiPriority w:val="59"/>
    <w:qFormat/>
    <w:tblPr>
      <w:tblCellMar>
        <w:left w:w="0" w:type="dxa"/>
        <w:top w:w="0" w:type="dxa"/>
        <w:right w:w="0" w:type="dxa"/>
        <w:bottom w:w="0" w:type="dxa"/>
      </w:tblCellMar>
    </w:tblPr>
  </w:style>
  <w:style w:type="table" w:styleId="920" w:customStyle="1">
    <w:name w:val="Grid Table 4 - Accent 6"/>
    <w:uiPriority w:val="59"/>
    <w:qFormat/>
    <w:tblPr>
      <w:tblCellMar>
        <w:left w:w="0" w:type="dxa"/>
        <w:top w:w="0" w:type="dxa"/>
        <w:right w:w="0" w:type="dxa"/>
        <w:bottom w:w="0" w:type="dxa"/>
      </w:tblCellMar>
    </w:tblPr>
  </w:style>
  <w:style w:type="table" w:styleId="921" w:customStyle="1">
    <w:name w:val="网格表 5 深色2"/>
    <w:uiPriority w:val="99"/>
    <w:qFormat/>
    <w:tblPr>
      <w:tblCellMar>
        <w:left w:w="0" w:type="dxa"/>
        <w:top w:w="0" w:type="dxa"/>
        <w:right w:w="0" w:type="dxa"/>
        <w:bottom w:w="0" w:type="dxa"/>
      </w:tblCellMar>
    </w:tblPr>
  </w:style>
  <w:style w:type="table" w:styleId="922" w:customStyle="1">
    <w:name w:val="Grid Table 5 Dark- Accent 1"/>
    <w:uiPriority w:val="99"/>
    <w:qFormat/>
    <w:tblPr>
      <w:tblCellMar>
        <w:left w:w="0" w:type="dxa"/>
        <w:top w:w="0" w:type="dxa"/>
        <w:right w:w="0" w:type="dxa"/>
        <w:bottom w:w="0" w:type="dxa"/>
      </w:tblCellMar>
    </w:tblPr>
  </w:style>
  <w:style w:type="table" w:styleId="923" w:customStyle="1">
    <w:name w:val="Grid Table 5 Dark - Accent 2"/>
    <w:uiPriority w:val="99"/>
    <w:qFormat/>
    <w:tblPr>
      <w:tblCellMar>
        <w:left w:w="0" w:type="dxa"/>
        <w:top w:w="0" w:type="dxa"/>
        <w:right w:w="0" w:type="dxa"/>
        <w:bottom w:w="0" w:type="dxa"/>
      </w:tblCellMar>
    </w:tblPr>
  </w:style>
  <w:style w:type="table" w:styleId="924" w:customStyle="1">
    <w:name w:val="Grid Table 5 Dark - Accent 3"/>
    <w:uiPriority w:val="99"/>
    <w:qFormat/>
    <w:tblPr>
      <w:tblCellMar>
        <w:left w:w="0" w:type="dxa"/>
        <w:top w:w="0" w:type="dxa"/>
        <w:right w:w="0" w:type="dxa"/>
        <w:bottom w:w="0" w:type="dxa"/>
      </w:tblCellMar>
    </w:tblPr>
  </w:style>
  <w:style w:type="table" w:styleId="925" w:customStyle="1">
    <w:name w:val="Grid Table 5 Dark- Accent 4"/>
    <w:uiPriority w:val="99"/>
    <w:qFormat/>
    <w:tblPr>
      <w:tblCellMar>
        <w:left w:w="0" w:type="dxa"/>
        <w:top w:w="0" w:type="dxa"/>
        <w:right w:w="0" w:type="dxa"/>
        <w:bottom w:w="0" w:type="dxa"/>
      </w:tblCellMar>
    </w:tblPr>
  </w:style>
  <w:style w:type="table" w:styleId="926" w:customStyle="1">
    <w:name w:val="Grid Table 5 Dark - Accent 5"/>
    <w:uiPriority w:val="99"/>
    <w:qFormat/>
    <w:tblPr>
      <w:tblCellMar>
        <w:left w:w="0" w:type="dxa"/>
        <w:top w:w="0" w:type="dxa"/>
        <w:right w:w="0" w:type="dxa"/>
        <w:bottom w:w="0" w:type="dxa"/>
      </w:tblCellMar>
    </w:tblPr>
  </w:style>
  <w:style w:type="table" w:styleId="927" w:customStyle="1">
    <w:name w:val="Grid Table 5 Dark - Accent 6"/>
    <w:uiPriority w:val="99"/>
    <w:qFormat/>
    <w:tblPr>
      <w:tblCellMar>
        <w:left w:w="0" w:type="dxa"/>
        <w:top w:w="0" w:type="dxa"/>
        <w:right w:w="0" w:type="dxa"/>
        <w:bottom w:w="0" w:type="dxa"/>
      </w:tblCellMar>
    </w:tblPr>
  </w:style>
  <w:style w:type="table" w:styleId="928" w:customStyle="1">
    <w:name w:val="网格表 6 彩色2"/>
    <w:uiPriority w:val="99"/>
    <w:qFormat/>
    <w:tblPr>
      <w:tblCellMar>
        <w:left w:w="0" w:type="dxa"/>
        <w:top w:w="0" w:type="dxa"/>
        <w:right w:w="0" w:type="dxa"/>
        <w:bottom w:w="0" w:type="dxa"/>
      </w:tblCellMar>
    </w:tblPr>
  </w:style>
  <w:style w:type="table" w:styleId="929" w:customStyle="1">
    <w:name w:val="Grid Table 6 Colorful - Accent 1"/>
    <w:uiPriority w:val="99"/>
    <w:qFormat/>
    <w:tblPr>
      <w:tblCellMar>
        <w:left w:w="0" w:type="dxa"/>
        <w:top w:w="0" w:type="dxa"/>
        <w:right w:w="0" w:type="dxa"/>
        <w:bottom w:w="0" w:type="dxa"/>
      </w:tblCellMar>
    </w:tblPr>
  </w:style>
  <w:style w:type="table" w:styleId="930" w:customStyle="1">
    <w:name w:val="Grid Table 6 Colorful - Accent 2"/>
    <w:uiPriority w:val="99"/>
    <w:qFormat/>
    <w:tblPr>
      <w:tblCellMar>
        <w:left w:w="0" w:type="dxa"/>
        <w:top w:w="0" w:type="dxa"/>
        <w:right w:w="0" w:type="dxa"/>
        <w:bottom w:w="0" w:type="dxa"/>
      </w:tblCellMar>
    </w:tblPr>
  </w:style>
  <w:style w:type="table" w:styleId="931" w:customStyle="1">
    <w:name w:val="Grid Table 6 Colorful - Accent 3"/>
    <w:uiPriority w:val="99"/>
    <w:qFormat/>
    <w:tblPr>
      <w:tblCellMar>
        <w:left w:w="0" w:type="dxa"/>
        <w:top w:w="0" w:type="dxa"/>
        <w:right w:w="0" w:type="dxa"/>
        <w:bottom w:w="0" w:type="dxa"/>
      </w:tblCellMar>
    </w:tblPr>
  </w:style>
  <w:style w:type="table" w:styleId="932" w:customStyle="1">
    <w:name w:val="Grid Table 6 Colorful - Accent 4"/>
    <w:uiPriority w:val="99"/>
    <w:qFormat/>
    <w:tblPr>
      <w:tblCellMar>
        <w:left w:w="0" w:type="dxa"/>
        <w:top w:w="0" w:type="dxa"/>
        <w:right w:w="0" w:type="dxa"/>
        <w:bottom w:w="0" w:type="dxa"/>
      </w:tblCellMar>
    </w:tblPr>
  </w:style>
  <w:style w:type="table" w:styleId="933" w:customStyle="1">
    <w:name w:val="Grid Table 6 Colorful - Accent 5"/>
    <w:uiPriority w:val="99"/>
    <w:qFormat/>
    <w:tblPr>
      <w:tblCellMar>
        <w:left w:w="0" w:type="dxa"/>
        <w:top w:w="0" w:type="dxa"/>
        <w:right w:w="0" w:type="dxa"/>
        <w:bottom w:w="0" w:type="dxa"/>
      </w:tblCellMar>
    </w:tblPr>
  </w:style>
  <w:style w:type="table" w:styleId="934" w:customStyle="1">
    <w:name w:val="Grid Table 6 Colorful - Accent 6"/>
    <w:uiPriority w:val="99"/>
    <w:qFormat/>
    <w:tblPr>
      <w:tblCellMar>
        <w:left w:w="0" w:type="dxa"/>
        <w:top w:w="0" w:type="dxa"/>
        <w:right w:w="0" w:type="dxa"/>
        <w:bottom w:w="0" w:type="dxa"/>
      </w:tblCellMar>
    </w:tblPr>
  </w:style>
  <w:style w:type="table" w:styleId="935" w:customStyle="1">
    <w:name w:val="网格表 7 彩色2"/>
    <w:uiPriority w:val="99"/>
    <w:qFormat/>
    <w:tblPr>
      <w:tblCellMar>
        <w:left w:w="0" w:type="dxa"/>
        <w:top w:w="0" w:type="dxa"/>
        <w:right w:w="0" w:type="dxa"/>
        <w:bottom w:w="0" w:type="dxa"/>
      </w:tblCellMar>
    </w:tblPr>
  </w:style>
  <w:style w:type="table" w:styleId="936" w:customStyle="1">
    <w:name w:val="Grid Table 7 Colorful - Accent 1"/>
    <w:uiPriority w:val="99"/>
    <w:qFormat/>
    <w:tblPr>
      <w:tblCellMar>
        <w:left w:w="0" w:type="dxa"/>
        <w:top w:w="0" w:type="dxa"/>
        <w:right w:w="0" w:type="dxa"/>
        <w:bottom w:w="0" w:type="dxa"/>
      </w:tblCellMar>
    </w:tblPr>
  </w:style>
  <w:style w:type="table" w:styleId="937" w:customStyle="1">
    <w:name w:val="Grid Table 7 Colorful - Accent 2"/>
    <w:uiPriority w:val="99"/>
    <w:qFormat/>
    <w:tblPr>
      <w:tblCellMar>
        <w:left w:w="0" w:type="dxa"/>
        <w:top w:w="0" w:type="dxa"/>
        <w:right w:w="0" w:type="dxa"/>
        <w:bottom w:w="0" w:type="dxa"/>
      </w:tblCellMar>
    </w:tblPr>
  </w:style>
  <w:style w:type="table" w:styleId="938" w:customStyle="1">
    <w:name w:val="Grid Table 7 Colorful - Accent 3"/>
    <w:uiPriority w:val="99"/>
    <w:qFormat/>
    <w:tblPr>
      <w:tblCellMar>
        <w:left w:w="0" w:type="dxa"/>
        <w:top w:w="0" w:type="dxa"/>
        <w:right w:w="0" w:type="dxa"/>
        <w:bottom w:w="0" w:type="dxa"/>
      </w:tblCellMar>
    </w:tblPr>
  </w:style>
  <w:style w:type="table" w:styleId="939" w:customStyle="1">
    <w:name w:val="Grid Table 7 Colorful - Accent 4"/>
    <w:uiPriority w:val="99"/>
    <w:qFormat/>
    <w:tblPr>
      <w:tblCellMar>
        <w:left w:w="0" w:type="dxa"/>
        <w:top w:w="0" w:type="dxa"/>
        <w:right w:w="0" w:type="dxa"/>
        <w:bottom w:w="0" w:type="dxa"/>
      </w:tblCellMar>
    </w:tblPr>
  </w:style>
  <w:style w:type="table" w:styleId="940" w:customStyle="1">
    <w:name w:val="Grid Table 7 Colorful - Accent 5"/>
    <w:uiPriority w:val="99"/>
    <w:qFormat/>
    <w:tblPr>
      <w:tblCellMar>
        <w:left w:w="0" w:type="dxa"/>
        <w:top w:w="0" w:type="dxa"/>
        <w:right w:w="0" w:type="dxa"/>
        <w:bottom w:w="0" w:type="dxa"/>
      </w:tblCellMar>
    </w:tblPr>
  </w:style>
  <w:style w:type="table" w:styleId="941" w:customStyle="1">
    <w:name w:val="Grid Table 7 Colorful - Accent 6"/>
    <w:uiPriority w:val="99"/>
    <w:qFormat/>
    <w:tblPr>
      <w:tblCellMar>
        <w:left w:w="0" w:type="dxa"/>
        <w:top w:w="0" w:type="dxa"/>
        <w:right w:w="0" w:type="dxa"/>
        <w:bottom w:w="0" w:type="dxa"/>
      </w:tblCellMar>
    </w:tblPr>
  </w:style>
  <w:style w:type="table" w:styleId="942" w:customStyle="1">
    <w:name w:val="清单表 1 浅色2"/>
    <w:uiPriority w:val="99"/>
    <w:qFormat/>
    <w:tblPr>
      <w:tblCellMar>
        <w:left w:w="0" w:type="dxa"/>
        <w:top w:w="0" w:type="dxa"/>
        <w:right w:w="0" w:type="dxa"/>
        <w:bottom w:w="0" w:type="dxa"/>
      </w:tblCellMar>
    </w:tblPr>
  </w:style>
  <w:style w:type="table" w:styleId="943" w:customStyle="1">
    <w:name w:val="List Table 1 Light - Accent 1"/>
    <w:uiPriority w:val="99"/>
    <w:qFormat/>
    <w:tblPr>
      <w:tblCellMar>
        <w:left w:w="0" w:type="dxa"/>
        <w:top w:w="0" w:type="dxa"/>
        <w:right w:w="0" w:type="dxa"/>
        <w:bottom w:w="0" w:type="dxa"/>
      </w:tblCellMar>
    </w:tblPr>
  </w:style>
  <w:style w:type="table" w:styleId="944" w:customStyle="1">
    <w:name w:val="List Table 1 Light - Accent 2"/>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List Table 1 Light - Accent 4"/>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List Table 1 Light - Accent 6"/>
    <w:uiPriority w:val="99"/>
    <w:qFormat/>
    <w:tblPr>
      <w:tblCellMar>
        <w:left w:w="0" w:type="dxa"/>
        <w:top w:w="0" w:type="dxa"/>
        <w:right w:w="0" w:type="dxa"/>
        <w:bottom w:w="0" w:type="dxa"/>
      </w:tblCellMar>
    </w:tblPr>
  </w:style>
  <w:style w:type="table" w:styleId="949" w:customStyle="1">
    <w:name w:val="清单表 22"/>
    <w:uiPriority w:val="99"/>
    <w:qFormat/>
    <w:tblPr>
      <w:tblCellMar>
        <w:left w:w="0" w:type="dxa"/>
        <w:top w:w="0" w:type="dxa"/>
        <w:right w:w="0" w:type="dxa"/>
        <w:bottom w:w="0" w:type="dxa"/>
      </w:tblCellMar>
    </w:tblPr>
  </w:style>
  <w:style w:type="table" w:styleId="950" w:customStyle="1">
    <w:name w:val="List Table 2 - Accent 1"/>
    <w:uiPriority w:val="99"/>
    <w:qFormat/>
    <w:tblPr>
      <w:tblCellMar>
        <w:left w:w="0" w:type="dxa"/>
        <w:top w:w="0" w:type="dxa"/>
        <w:right w:w="0" w:type="dxa"/>
        <w:bottom w:w="0" w:type="dxa"/>
      </w:tblCellMar>
    </w:tblPr>
  </w:style>
  <w:style w:type="table" w:styleId="951" w:customStyle="1">
    <w:name w:val="List Table 2 - Accent 2"/>
    <w:uiPriority w:val="99"/>
    <w:qFormat/>
    <w:tblPr>
      <w:tblCellMar>
        <w:left w:w="0" w:type="dxa"/>
        <w:top w:w="0" w:type="dxa"/>
        <w:right w:w="0" w:type="dxa"/>
        <w:bottom w:w="0" w:type="dxa"/>
      </w:tblCellMar>
    </w:tblPr>
  </w:style>
  <w:style w:type="table" w:styleId="952" w:customStyle="1">
    <w:name w:val="List Table 2 - Accent 3"/>
    <w:uiPriority w:val="99"/>
    <w:qFormat/>
    <w:tblPr>
      <w:tblCellMar>
        <w:left w:w="0" w:type="dxa"/>
        <w:top w:w="0" w:type="dxa"/>
        <w:right w:w="0" w:type="dxa"/>
        <w:bottom w:w="0" w:type="dxa"/>
      </w:tblCellMar>
    </w:tblPr>
  </w:style>
  <w:style w:type="table" w:styleId="953" w:customStyle="1">
    <w:name w:val="List Table 2 - Accent 4"/>
    <w:uiPriority w:val="99"/>
    <w:qFormat/>
    <w:tblPr>
      <w:tblCellMar>
        <w:left w:w="0" w:type="dxa"/>
        <w:top w:w="0" w:type="dxa"/>
        <w:right w:w="0" w:type="dxa"/>
        <w:bottom w:w="0" w:type="dxa"/>
      </w:tblCellMar>
    </w:tblPr>
  </w:style>
  <w:style w:type="table" w:styleId="954" w:customStyle="1">
    <w:name w:val="List Table 2 - Accent 5"/>
    <w:uiPriority w:val="99"/>
    <w:qFormat/>
    <w:tblPr>
      <w:tblCellMar>
        <w:left w:w="0" w:type="dxa"/>
        <w:top w:w="0" w:type="dxa"/>
        <w:right w:w="0" w:type="dxa"/>
        <w:bottom w:w="0" w:type="dxa"/>
      </w:tblCellMar>
    </w:tblPr>
  </w:style>
  <w:style w:type="table" w:styleId="955" w:customStyle="1">
    <w:name w:val="List Table 2 - Accent 6"/>
    <w:uiPriority w:val="99"/>
    <w:qFormat/>
    <w:tblPr>
      <w:tblCellMar>
        <w:left w:w="0" w:type="dxa"/>
        <w:top w:w="0" w:type="dxa"/>
        <w:right w:w="0" w:type="dxa"/>
        <w:bottom w:w="0" w:type="dxa"/>
      </w:tblCellMar>
    </w:tblPr>
  </w:style>
  <w:style w:type="table" w:styleId="956" w:customStyle="1">
    <w:name w:val="清单表 32"/>
    <w:uiPriority w:val="99"/>
    <w:qFormat/>
    <w:tblPr>
      <w:tblCellMar>
        <w:left w:w="0" w:type="dxa"/>
        <w:top w:w="0" w:type="dxa"/>
        <w:right w:w="0" w:type="dxa"/>
        <w:bottom w:w="0" w:type="dxa"/>
      </w:tblCellMar>
    </w:tblPr>
  </w:style>
  <w:style w:type="table" w:styleId="957" w:customStyle="1">
    <w:name w:val="List Table 3 - Accent 1"/>
    <w:uiPriority w:val="99"/>
    <w:qFormat/>
    <w:tblPr>
      <w:tblCellMar>
        <w:left w:w="0" w:type="dxa"/>
        <w:top w:w="0" w:type="dxa"/>
        <w:right w:w="0" w:type="dxa"/>
        <w:bottom w:w="0" w:type="dxa"/>
      </w:tblCellMar>
    </w:tblPr>
  </w:style>
  <w:style w:type="table" w:styleId="958" w:customStyle="1">
    <w:name w:val="List Table 3 - Accent 2"/>
    <w:uiPriority w:val="99"/>
    <w:qFormat/>
    <w:tblPr>
      <w:tblCellMar>
        <w:left w:w="0" w:type="dxa"/>
        <w:top w:w="0" w:type="dxa"/>
        <w:right w:w="0" w:type="dxa"/>
        <w:bottom w:w="0" w:type="dxa"/>
      </w:tblCellMar>
    </w:tblPr>
  </w:style>
  <w:style w:type="table" w:styleId="959" w:customStyle="1">
    <w:name w:val="List Table 3 - Accent 3"/>
    <w:uiPriority w:val="99"/>
    <w:qFormat/>
    <w:tblPr>
      <w:tblCellMar>
        <w:left w:w="0" w:type="dxa"/>
        <w:top w:w="0" w:type="dxa"/>
        <w:right w:w="0" w:type="dxa"/>
        <w:bottom w:w="0" w:type="dxa"/>
      </w:tblCellMar>
    </w:tblPr>
  </w:style>
  <w:style w:type="table" w:styleId="960" w:customStyle="1">
    <w:name w:val="List Table 3 - Accent 4"/>
    <w:uiPriority w:val="99"/>
    <w:qFormat/>
    <w:tblPr>
      <w:tblCellMar>
        <w:left w:w="0" w:type="dxa"/>
        <w:top w:w="0" w:type="dxa"/>
        <w:right w:w="0" w:type="dxa"/>
        <w:bottom w:w="0" w:type="dxa"/>
      </w:tblCellMar>
    </w:tblPr>
  </w:style>
  <w:style w:type="table" w:styleId="961" w:customStyle="1">
    <w:name w:val="List Table 3 - Accent 5"/>
    <w:uiPriority w:val="99"/>
    <w:qFormat/>
    <w:tblPr>
      <w:tblCellMar>
        <w:left w:w="0" w:type="dxa"/>
        <w:top w:w="0" w:type="dxa"/>
        <w:right w:w="0" w:type="dxa"/>
        <w:bottom w:w="0" w:type="dxa"/>
      </w:tblCellMar>
    </w:tblPr>
  </w:style>
  <w:style w:type="table" w:styleId="962" w:customStyle="1">
    <w:name w:val="List Table 3 - Accent 6"/>
    <w:uiPriority w:val="99"/>
    <w:qFormat/>
    <w:tblPr>
      <w:tblCellMar>
        <w:left w:w="0" w:type="dxa"/>
        <w:top w:w="0" w:type="dxa"/>
        <w:right w:w="0" w:type="dxa"/>
        <w:bottom w:w="0" w:type="dxa"/>
      </w:tblCellMar>
    </w:tblPr>
  </w:style>
  <w:style w:type="table" w:styleId="963" w:customStyle="1">
    <w:name w:val="清单表 42"/>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清单表 5 深色2"/>
    <w:uiPriority w:val="99"/>
    <w:qFormat/>
    <w:tblPr>
      <w:tblCellMar>
        <w:left w:w="0" w:type="dxa"/>
        <w:top w:w="0" w:type="dxa"/>
        <w:right w:w="0" w:type="dxa"/>
        <w:bottom w:w="0" w:type="dxa"/>
      </w:tblCellMar>
    </w:tblPr>
  </w:style>
  <w:style w:type="table" w:styleId="971" w:customStyle="1">
    <w:name w:val="List Table 5 Dark - Accent 1"/>
    <w:uiPriority w:val="99"/>
    <w:qFormat/>
    <w:tblPr>
      <w:tblCellMar>
        <w:left w:w="0" w:type="dxa"/>
        <w:top w:w="0" w:type="dxa"/>
        <w:right w:w="0" w:type="dxa"/>
        <w:bottom w:w="0" w:type="dxa"/>
      </w:tblCellMar>
    </w:tblPr>
  </w:style>
  <w:style w:type="table" w:styleId="972" w:customStyle="1">
    <w:name w:val="List Table 5 Dark - Accent 2"/>
    <w:uiPriority w:val="99"/>
    <w:qFormat/>
    <w:tblPr>
      <w:tblCellMar>
        <w:left w:w="0" w:type="dxa"/>
        <w:top w:w="0" w:type="dxa"/>
        <w:right w:w="0" w:type="dxa"/>
        <w:bottom w:w="0" w:type="dxa"/>
      </w:tblCellMar>
    </w:tblPr>
  </w:style>
  <w:style w:type="table" w:styleId="973" w:customStyle="1">
    <w:name w:val="List Table 5 Dark - Accent 3"/>
    <w:uiPriority w:val="99"/>
    <w:qFormat/>
    <w:tblPr>
      <w:tblCellMar>
        <w:left w:w="0" w:type="dxa"/>
        <w:top w:w="0" w:type="dxa"/>
        <w:right w:w="0" w:type="dxa"/>
        <w:bottom w:w="0" w:type="dxa"/>
      </w:tblCellMar>
    </w:tblPr>
  </w:style>
  <w:style w:type="table" w:styleId="974" w:customStyle="1">
    <w:name w:val="List Table 5 Dark - Accent 4"/>
    <w:uiPriority w:val="99"/>
    <w:qFormat/>
    <w:tblPr>
      <w:tblCellMar>
        <w:left w:w="0" w:type="dxa"/>
        <w:top w:w="0" w:type="dxa"/>
        <w:right w:w="0" w:type="dxa"/>
        <w:bottom w:w="0" w:type="dxa"/>
      </w:tblCellMar>
    </w:tblPr>
  </w:style>
  <w:style w:type="table" w:styleId="975" w:customStyle="1">
    <w:name w:val="List Table 5 Dark - Accent 5"/>
    <w:uiPriority w:val="99"/>
    <w:qFormat/>
    <w:tblPr>
      <w:tblCellMar>
        <w:left w:w="0" w:type="dxa"/>
        <w:top w:w="0" w:type="dxa"/>
        <w:right w:w="0" w:type="dxa"/>
        <w:bottom w:w="0" w:type="dxa"/>
      </w:tblCellMar>
    </w:tblPr>
  </w:style>
  <w:style w:type="table" w:styleId="976" w:customStyle="1">
    <w:name w:val="List Table 5 Dark - Accent 6"/>
    <w:uiPriority w:val="99"/>
    <w:qFormat/>
    <w:tblPr>
      <w:tblCellMar>
        <w:left w:w="0" w:type="dxa"/>
        <w:top w:w="0" w:type="dxa"/>
        <w:right w:w="0" w:type="dxa"/>
        <w:bottom w:w="0" w:type="dxa"/>
      </w:tblCellMar>
    </w:tblPr>
  </w:style>
  <w:style w:type="table" w:styleId="977" w:customStyle="1">
    <w:name w:val="清单表 6 彩色2"/>
    <w:uiPriority w:val="99"/>
    <w:qFormat/>
    <w:tblPr>
      <w:tblCellMar>
        <w:left w:w="0" w:type="dxa"/>
        <w:top w:w="0" w:type="dxa"/>
        <w:right w:w="0" w:type="dxa"/>
        <w:bottom w:w="0" w:type="dxa"/>
      </w:tblCellMar>
    </w:tblPr>
  </w:style>
  <w:style w:type="table" w:styleId="978" w:customStyle="1">
    <w:name w:val="List Table 6 Colorful - Accent 1"/>
    <w:uiPriority w:val="99"/>
    <w:qFormat/>
    <w:tblPr>
      <w:tblCellMar>
        <w:left w:w="0" w:type="dxa"/>
        <w:top w:w="0" w:type="dxa"/>
        <w:right w:w="0" w:type="dxa"/>
        <w:bottom w:w="0" w:type="dxa"/>
      </w:tblCellMar>
    </w:tblPr>
  </w:style>
  <w:style w:type="table" w:styleId="979" w:customStyle="1">
    <w:name w:val="List Table 6 Colorful - Accent 2"/>
    <w:uiPriority w:val="99"/>
    <w:qFormat/>
    <w:tblPr>
      <w:tblCellMar>
        <w:left w:w="0" w:type="dxa"/>
        <w:top w:w="0" w:type="dxa"/>
        <w:right w:w="0" w:type="dxa"/>
        <w:bottom w:w="0" w:type="dxa"/>
      </w:tblCellMar>
    </w:tblPr>
  </w:style>
  <w:style w:type="table" w:styleId="980" w:customStyle="1">
    <w:name w:val="List Table 6 Colorful - Accent 3"/>
    <w:uiPriority w:val="99"/>
    <w:qFormat/>
    <w:tblPr>
      <w:tblCellMar>
        <w:left w:w="0" w:type="dxa"/>
        <w:top w:w="0" w:type="dxa"/>
        <w:right w:w="0" w:type="dxa"/>
        <w:bottom w:w="0" w:type="dxa"/>
      </w:tblCellMar>
    </w:tblPr>
  </w:style>
  <w:style w:type="table" w:styleId="981" w:customStyle="1">
    <w:name w:val="List Table 6 Colorful - Accent 4"/>
    <w:uiPriority w:val="99"/>
    <w:qFormat/>
    <w:tblPr>
      <w:tblCellMar>
        <w:left w:w="0" w:type="dxa"/>
        <w:top w:w="0" w:type="dxa"/>
        <w:right w:w="0" w:type="dxa"/>
        <w:bottom w:w="0" w:type="dxa"/>
      </w:tblCellMar>
    </w:tblPr>
  </w:style>
  <w:style w:type="table" w:styleId="982" w:customStyle="1">
    <w:name w:val="List Table 6 Colorful - Accent 5"/>
    <w:uiPriority w:val="99"/>
    <w:qFormat/>
    <w:tblPr>
      <w:tblCellMar>
        <w:left w:w="0" w:type="dxa"/>
        <w:top w:w="0" w:type="dxa"/>
        <w:right w:w="0" w:type="dxa"/>
        <w:bottom w:w="0" w:type="dxa"/>
      </w:tblCellMar>
    </w:tblPr>
  </w:style>
  <w:style w:type="table" w:styleId="983" w:customStyle="1">
    <w:name w:val="List Table 6 Colorful - Accent 6"/>
    <w:uiPriority w:val="99"/>
    <w:qFormat/>
    <w:tblPr>
      <w:tblCellMar>
        <w:left w:w="0" w:type="dxa"/>
        <w:top w:w="0" w:type="dxa"/>
        <w:right w:w="0" w:type="dxa"/>
        <w:bottom w:w="0" w:type="dxa"/>
      </w:tblCellMar>
    </w:tblPr>
  </w:style>
  <w:style w:type="table" w:styleId="984" w:customStyle="1">
    <w:name w:val="清单表 7 彩色2"/>
    <w:uiPriority w:val="99"/>
    <w:qFormat/>
    <w:tblPr>
      <w:tblCellMar>
        <w:left w:w="0" w:type="dxa"/>
        <w:top w:w="0" w:type="dxa"/>
        <w:right w:w="0" w:type="dxa"/>
        <w:bottom w:w="0" w:type="dxa"/>
      </w:tblCellMar>
    </w:tblPr>
  </w:style>
  <w:style w:type="table" w:styleId="985" w:customStyle="1">
    <w:name w:val="List Table 7 Colorful - Accent 1"/>
    <w:uiPriority w:val="99"/>
    <w:qFormat/>
    <w:tblPr>
      <w:tblCellMar>
        <w:left w:w="0" w:type="dxa"/>
        <w:top w:w="0" w:type="dxa"/>
        <w:right w:w="0" w:type="dxa"/>
        <w:bottom w:w="0" w:type="dxa"/>
      </w:tblCellMar>
    </w:tblPr>
  </w:style>
  <w:style w:type="table" w:styleId="986" w:customStyle="1">
    <w:name w:val="List Table 7 Colorful - Accent 2"/>
    <w:uiPriority w:val="99"/>
    <w:qFormat/>
    <w:tblPr>
      <w:tblCellMar>
        <w:left w:w="0" w:type="dxa"/>
        <w:top w:w="0" w:type="dxa"/>
        <w:right w:w="0" w:type="dxa"/>
        <w:bottom w:w="0" w:type="dxa"/>
      </w:tblCellMar>
    </w:tblPr>
  </w:style>
  <w:style w:type="table" w:styleId="987" w:customStyle="1">
    <w:name w:val="List Table 7 Colorful - Accent 3"/>
    <w:uiPriority w:val="99"/>
    <w:qFormat/>
    <w:tblPr>
      <w:tblCellMar>
        <w:left w:w="0" w:type="dxa"/>
        <w:top w:w="0" w:type="dxa"/>
        <w:right w:w="0" w:type="dxa"/>
        <w:bottom w:w="0" w:type="dxa"/>
      </w:tblCellMar>
    </w:tblPr>
  </w:style>
  <w:style w:type="table" w:styleId="988" w:customStyle="1">
    <w:name w:val="List Table 7 Colorful - Accent 4"/>
    <w:uiPriority w:val="99"/>
    <w:qFormat/>
    <w:tblPr>
      <w:tblCellMar>
        <w:left w:w="0" w:type="dxa"/>
        <w:top w:w="0" w:type="dxa"/>
        <w:right w:w="0" w:type="dxa"/>
        <w:bottom w:w="0" w:type="dxa"/>
      </w:tblCellMar>
    </w:tblPr>
  </w:style>
  <w:style w:type="table" w:styleId="989" w:customStyle="1">
    <w:name w:val="List Table 7 Colorful - Accent 5"/>
    <w:uiPriority w:val="99"/>
    <w:qFormat/>
    <w:tblPr>
      <w:tblCellMar>
        <w:left w:w="0" w:type="dxa"/>
        <w:top w:w="0" w:type="dxa"/>
        <w:right w:w="0" w:type="dxa"/>
        <w:bottom w:w="0" w:type="dxa"/>
      </w:tblCellMar>
    </w:tblPr>
  </w:style>
  <w:style w:type="table" w:styleId="990" w:customStyle="1">
    <w:name w:val="List Table 7 Colorful - Accent 6"/>
    <w:uiPriority w:val="99"/>
    <w:qFormat/>
    <w:tblPr>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CellMar>
        <w:left w:w="0" w:type="dxa"/>
        <w:top w:w="0" w:type="dxa"/>
        <w:right w:w="0" w:type="dxa"/>
        <w:bottom w:w="0" w:type="dxa"/>
      </w:tblCellMar>
    </w:tblPr>
  </w:style>
  <w:style w:type="table" w:styleId="999" w:customStyle="1">
    <w:name w:val="Bordered &amp; Lined - Accent 1"/>
    <w:uiPriority w:val="99"/>
    <w:qFormat/>
    <w:rPr>
      <w:color w:val="404040"/>
    </w:rPr>
    <w:tblPr>
      <w:tblCellMar>
        <w:left w:w="0" w:type="dxa"/>
        <w:top w:w="0" w:type="dxa"/>
        <w:right w:w="0" w:type="dxa"/>
        <w:bottom w:w="0" w:type="dxa"/>
      </w:tblCellMar>
    </w:tblPr>
  </w:style>
  <w:style w:type="table" w:styleId="1000" w:customStyle="1">
    <w:name w:val="Bordered &amp; Lined - Accent 2"/>
    <w:uiPriority w:val="99"/>
    <w:qFormat/>
    <w:rPr>
      <w:color w:val="404040"/>
    </w:rPr>
    <w:tblPr>
      <w:tblCellMar>
        <w:left w:w="0" w:type="dxa"/>
        <w:top w:w="0" w:type="dxa"/>
        <w:right w:w="0" w:type="dxa"/>
        <w:bottom w:w="0" w:type="dxa"/>
      </w:tblCellMar>
    </w:tblPr>
  </w:style>
  <w:style w:type="table" w:styleId="1001" w:customStyle="1">
    <w:name w:val="Bordered &amp; Lined - Accent 3"/>
    <w:uiPriority w:val="99"/>
    <w:qFormat/>
    <w:rPr>
      <w:color w:val="404040"/>
    </w:rPr>
    <w:tblPr>
      <w:tblCellMar>
        <w:left w:w="0" w:type="dxa"/>
        <w:top w:w="0" w:type="dxa"/>
        <w:right w:w="0" w:type="dxa"/>
        <w:bottom w:w="0" w:type="dxa"/>
      </w:tblCellMar>
    </w:tblPr>
  </w:style>
  <w:style w:type="table" w:styleId="1002" w:customStyle="1">
    <w:name w:val="Bordered &amp; Lined - Accent 4"/>
    <w:uiPriority w:val="99"/>
    <w:qFormat/>
    <w:rPr>
      <w:color w:val="404040"/>
    </w:rPr>
    <w:tblPr>
      <w:tblCellMar>
        <w:left w:w="0" w:type="dxa"/>
        <w:top w:w="0" w:type="dxa"/>
        <w:right w:w="0" w:type="dxa"/>
        <w:bottom w:w="0" w:type="dxa"/>
      </w:tblCellMar>
    </w:tblPr>
  </w:style>
  <w:style w:type="table" w:styleId="1003" w:customStyle="1">
    <w:name w:val="Bordered &amp; Lined - Accent 5"/>
    <w:uiPriority w:val="99"/>
    <w:qFormat/>
    <w:rPr>
      <w:color w:val="404040"/>
    </w:rPr>
    <w:tblPr>
      <w:tblCellMar>
        <w:left w:w="0" w:type="dxa"/>
        <w:top w:w="0" w:type="dxa"/>
        <w:right w:w="0" w:type="dxa"/>
        <w:bottom w:w="0" w:type="dxa"/>
      </w:tblCellMar>
    </w:tblPr>
  </w:style>
  <w:style w:type="table" w:styleId="1004" w:customStyle="1">
    <w:name w:val="Bordered &amp; Lined - Accent 6"/>
    <w:uiPriority w:val="99"/>
    <w:qFormat/>
    <w:rPr>
      <w:color w:val="404040"/>
    </w:rPr>
    <w:tblPr>
      <w:tblCellMar>
        <w:left w:w="0" w:type="dxa"/>
        <w:top w:w="0" w:type="dxa"/>
        <w:right w:w="0" w:type="dxa"/>
        <w:bottom w:w="0" w:type="dxa"/>
      </w:tblCellMar>
    </w:tblPr>
  </w:style>
  <w:style w:type="table" w:styleId="1005" w:customStyle="1">
    <w:name w:val="Bordered"/>
    <w:uiPriority w:val="99"/>
    <w:qFormat/>
    <w:tblPr>
      <w:tblCellMar>
        <w:left w:w="0" w:type="dxa"/>
        <w:top w:w="0" w:type="dxa"/>
        <w:right w:w="0" w:type="dxa"/>
        <w:bottom w:w="0" w:type="dxa"/>
      </w:tblCellMar>
    </w:tblPr>
  </w:style>
  <w:style w:type="table" w:styleId="1006" w:customStyle="1">
    <w:name w:val="Bordered - Accent 1"/>
    <w:uiPriority w:val="99"/>
    <w:qFormat/>
    <w:tblPr>
      <w:tblCellMar>
        <w:left w:w="0" w:type="dxa"/>
        <w:top w:w="0" w:type="dxa"/>
        <w:right w:w="0" w:type="dxa"/>
        <w:bottom w:w="0" w:type="dxa"/>
      </w:tblCellMar>
    </w:tblPr>
  </w:style>
  <w:style w:type="table" w:styleId="1007" w:customStyle="1">
    <w:name w:val="Bordered - Accent 2"/>
    <w:uiPriority w:val="99"/>
    <w:qFormat/>
    <w:tblPr>
      <w:tblCellMar>
        <w:left w:w="0" w:type="dxa"/>
        <w:top w:w="0" w:type="dxa"/>
        <w:right w:w="0" w:type="dxa"/>
        <w:bottom w:w="0" w:type="dxa"/>
      </w:tblCellMar>
    </w:tblPr>
  </w:style>
  <w:style w:type="table" w:styleId="1008" w:customStyle="1">
    <w:name w:val="Bordered - Accent 3"/>
    <w:uiPriority w:val="99"/>
    <w:qFormat/>
    <w:tblPr>
      <w:tblCellMar>
        <w:left w:w="0" w:type="dxa"/>
        <w:top w:w="0" w:type="dxa"/>
        <w:right w:w="0" w:type="dxa"/>
        <w:bottom w:w="0" w:type="dxa"/>
      </w:tblCellMar>
    </w:tblPr>
  </w:style>
  <w:style w:type="table" w:styleId="1009" w:customStyle="1">
    <w:name w:val="Bordered - Accent 4"/>
    <w:uiPriority w:val="99"/>
    <w:qFormat/>
    <w:tblPr>
      <w:tblCellMar>
        <w:left w:w="0" w:type="dxa"/>
        <w:top w:w="0" w:type="dxa"/>
        <w:right w:w="0" w:type="dxa"/>
        <w:bottom w:w="0" w:type="dxa"/>
      </w:tblCellMar>
    </w:tblPr>
  </w:style>
  <w:style w:type="table" w:styleId="1010" w:customStyle="1">
    <w:name w:val="Bordered - Accent 5"/>
    <w:uiPriority w:val="99"/>
    <w:qFormat/>
    <w:tblPr>
      <w:tblCellMar>
        <w:left w:w="0" w:type="dxa"/>
        <w:top w:w="0" w:type="dxa"/>
        <w:right w:w="0" w:type="dxa"/>
        <w:bottom w:w="0" w:type="dxa"/>
      </w:tblCellMar>
    </w:tblPr>
  </w:style>
  <w:style w:type="table" w:styleId="1011" w:customStyle="1">
    <w:name w:val="Bordered - Accent 6"/>
    <w:uiPriority w:val="99"/>
    <w:qFormat/>
    <w:tblPr>
      <w:tblCellMar>
        <w:left w:w="0" w:type="dxa"/>
        <w:top w:w="0" w:type="dxa"/>
        <w:right w:w="0" w:type="dxa"/>
        <w:bottom w:w="0" w:type="dxa"/>
      </w:tblCellMar>
    </w:tblPr>
  </w:style>
  <w:style w:type="paragraph" w:styleId="1012" w:customStyle="1">
    <w:name w:val="TOC 标题2"/>
    <w:uiPriority w:val="39"/>
    <w:qFormat/>
  </w:style>
  <w:style w:type="paragraph" w:styleId="1013" w:customStyle="1">
    <w:name w:val="标题 12"/>
    <w:basedOn w:val="780"/>
    <w:next w:val="780"/>
    <w:link w:val="1014"/>
    <w:qFormat/>
    <w:pPr>
      <w:keepLines/>
      <w:keepNext/>
      <w:spacing w:before="340" w:after="330" w:line="576" w:lineRule="auto"/>
      <w:outlineLvl w:val="0"/>
    </w:pPr>
    <w:rPr>
      <w:rFonts w:eastAsia="楷体_GB2312"/>
      <w:b/>
      <w:sz w:val="44"/>
      <w:szCs w:val="20"/>
    </w:rPr>
  </w:style>
  <w:style w:type="character" w:styleId="1014" w:customStyle="1">
    <w:name w:val="标题 1 字符"/>
    <w:link w:val="1013"/>
    <w:qFormat/>
    <w:rPr>
      <w:rFonts w:ascii="Times New Roman" w:hAnsi="Times New Roman" w:eastAsia="楷体_GB2312" w:cs="Times New Roman"/>
      <w:b/>
      <w:sz w:val="44"/>
      <w:lang w:val="en-US" w:eastAsia="zh-CN" w:bidi="ar-SA"/>
    </w:rPr>
  </w:style>
  <w:style w:type="character" w:styleId="1015" w:customStyle="1">
    <w:name w:val="标题 2 字符1"/>
    <w:link w:val="793"/>
    <w:qFormat/>
    <w:rPr>
      <w:rFonts w:ascii="Arial" w:hAnsi="Arial" w:eastAsia="黑体" w:cs="Times New Roman"/>
      <w:b/>
      <w:bCs/>
      <w:sz w:val="32"/>
      <w:szCs w:val="32"/>
      <w:lang w:val="en-US" w:eastAsia="zh-CN" w:bidi="ar-SA"/>
    </w:rPr>
  </w:style>
  <w:style w:type="paragraph" w:styleId="1016" w:customStyle="1">
    <w:name w:val="标题 31"/>
    <w:basedOn w:val="780"/>
    <w:next w:val="780"/>
    <w:link w:val="1017"/>
    <w:qFormat/>
    <w:pPr>
      <w:keepLines/>
      <w:keepNext/>
      <w:spacing w:before="260" w:after="260" w:line="413" w:lineRule="auto"/>
      <w:outlineLvl w:val="2"/>
    </w:pPr>
    <w:rPr>
      <w:b/>
      <w:bCs/>
      <w:sz w:val="32"/>
      <w:szCs w:val="32"/>
    </w:rPr>
  </w:style>
  <w:style w:type="character" w:styleId="1017" w:customStyle="1">
    <w:name w:val="标题 3 字符"/>
    <w:link w:val="1016"/>
    <w:qFormat/>
    <w:rPr>
      <w:rFonts w:ascii="Times New Roman" w:hAnsi="Times New Roman" w:eastAsia="宋体" w:cs="Times New Roman"/>
      <w:b/>
      <w:bCs/>
      <w:sz w:val="32"/>
      <w:szCs w:val="32"/>
      <w:lang w:val="en-US" w:eastAsia="zh-CN" w:bidi="ar-SA"/>
    </w:rPr>
  </w:style>
  <w:style w:type="paragraph" w:styleId="1018" w:customStyle="1">
    <w:name w:val="标题 41"/>
    <w:basedOn w:val="780"/>
    <w:next w:val="780"/>
    <w:link w:val="1019"/>
    <w:qFormat/>
    <w:pPr>
      <w:keepLines/>
      <w:keepNext/>
      <w:spacing w:before="280" w:after="290" w:line="376" w:lineRule="auto"/>
      <w:outlineLvl w:val="3"/>
    </w:pPr>
    <w:rPr>
      <w:rFonts w:ascii="Cambria" w:hAnsi="Cambria"/>
      <w:b/>
      <w:bCs/>
      <w:sz w:val="28"/>
      <w:szCs w:val="28"/>
    </w:rPr>
  </w:style>
  <w:style w:type="character" w:styleId="1019" w:customStyle="1">
    <w:name w:val="标题 4 字符"/>
    <w:link w:val="1018"/>
    <w:qFormat/>
    <w:rPr>
      <w:rFonts w:ascii="Cambria" w:hAnsi="Cambria" w:eastAsia="宋体" w:cs="Times New Roman"/>
      <w:b/>
      <w:bCs/>
      <w:sz w:val="28"/>
      <w:szCs w:val="28"/>
      <w:lang w:val="en-US" w:eastAsia="zh-CN" w:bidi="ar-SA"/>
    </w:rPr>
  </w:style>
  <w:style w:type="paragraph" w:styleId="1020" w:customStyle="1">
    <w:name w:val="标题 51"/>
    <w:basedOn w:val="780"/>
    <w:next w:val="780"/>
    <w:link w:val="1021"/>
    <w:qFormat/>
    <w:pPr>
      <w:keepLines/>
      <w:keepNext/>
      <w:spacing w:before="280" w:after="290" w:line="376" w:lineRule="auto"/>
      <w:outlineLvl w:val="4"/>
    </w:pPr>
    <w:rPr>
      <w:rFonts w:ascii="Calibri" w:hAnsi="Calibri"/>
      <w:b/>
      <w:bCs/>
      <w:sz w:val="28"/>
      <w:szCs w:val="28"/>
    </w:rPr>
  </w:style>
  <w:style w:type="character" w:styleId="1021" w:customStyle="1">
    <w:name w:val="标题 5 字符"/>
    <w:link w:val="1020"/>
    <w:qFormat/>
    <w:rPr>
      <w:rFonts w:ascii="Calibri" w:hAnsi="Calibri" w:eastAsia="宋体" w:cs="Times New Roman"/>
      <w:b/>
      <w:bCs/>
      <w:sz w:val="28"/>
      <w:szCs w:val="28"/>
    </w:rPr>
  </w:style>
  <w:style w:type="paragraph" w:styleId="1022" w:customStyle="1">
    <w:name w:val="标题 61"/>
    <w:basedOn w:val="780"/>
    <w:next w:val="780"/>
    <w:link w:val="1023"/>
    <w:qFormat/>
    <w:pPr>
      <w:ind w:left="284" w:firstLine="1134"/>
      <w:keepLines/>
      <w:keepNext/>
      <w:tabs>
        <w:tab w:val="left" w:pos="3578" w:leader="none"/>
      </w:tabs>
      <w:outlineLvl w:val="5"/>
    </w:pPr>
    <w:rPr>
      <w:rFonts w:ascii="宋体" w:hAnsi="宋体"/>
      <w:b/>
      <w:bCs/>
      <w:sz w:val="30"/>
    </w:rPr>
  </w:style>
  <w:style w:type="character" w:styleId="1023" w:customStyle="1">
    <w:name w:val="标题 6 字符"/>
    <w:link w:val="1022"/>
    <w:qFormat/>
    <w:rPr>
      <w:rFonts w:ascii="宋体" w:hAnsi="宋体" w:eastAsia="宋体" w:cs="Times New Roman"/>
      <w:b/>
      <w:bCs/>
      <w:sz w:val="30"/>
      <w:szCs w:val="24"/>
    </w:rPr>
  </w:style>
  <w:style w:type="paragraph" w:styleId="1024" w:customStyle="1">
    <w:name w:val="标题 71"/>
    <w:basedOn w:val="780"/>
    <w:next w:val="1025"/>
    <w:link w:val="1026"/>
    <w:qFormat/>
    <w:pPr>
      <w:keepLines/>
      <w:keepNext/>
      <w:spacing w:before="240" w:after="64" w:line="320" w:lineRule="auto"/>
      <w:outlineLvl w:val="6"/>
    </w:pPr>
    <w:rPr>
      <w:b/>
      <w:sz w:val="24"/>
      <w:szCs w:val="20"/>
    </w:rPr>
  </w:style>
  <w:style w:type="paragraph" w:styleId="1025" w:customStyle="1">
    <w:name w:val="正文缩进1"/>
    <w:basedOn w:val="780"/>
    <w:link w:val="1027"/>
    <w:qFormat/>
    <w:pPr>
      <w:ind w:firstLine="420"/>
      <w:jc w:val="left"/>
    </w:pPr>
    <w:rPr>
      <w:rFonts w:eastAsia="楷体_GB2312"/>
      <w:sz w:val="24"/>
      <w:szCs w:val="20"/>
    </w:rPr>
  </w:style>
  <w:style w:type="character" w:styleId="1026" w:customStyle="1">
    <w:name w:val="标题 7 字符"/>
    <w:link w:val="1024"/>
    <w:qFormat/>
    <w:rPr>
      <w:rFonts w:ascii="Times New Roman" w:hAnsi="Times New Roman" w:eastAsia="宋体" w:cs="Times New Roman"/>
      <w:b/>
      <w:sz w:val="24"/>
    </w:rPr>
  </w:style>
  <w:style w:type="character" w:styleId="1027" w:customStyle="1">
    <w:name w:val="正文缩进 字符"/>
    <w:link w:val="1025"/>
    <w:qFormat/>
    <w:rPr>
      <w:rFonts w:ascii="Times New Roman" w:hAnsi="Times New Roman" w:eastAsia="楷体_GB2312" w:cs="Times New Roman"/>
      <w:sz w:val="24"/>
      <w:lang w:val="en-US" w:eastAsia="zh-CN" w:bidi="ar-SA"/>
    </w:rPr>
  </w:style>
  <w:style w:type="paragraph" w:styleId="1028" w:customStyle="1">
    <w:name w:val="标题 81"/>
    <w:basedOn w:val="780"/>
    <w:next w:val="1025"/>
    <w:link w:val="1029"/>
    <w:qFormat/>
    <w:pPr>
      <w:keepLines/>
      <w:keepNext/>
      <w:spacing w:before="240" w:after="64" w:line="320" w:lineRule="auto"/>
      <w:outlineLvl w:val="7"/>
    </w:pPr>
    <w:rPr>
      <w:rFonts w:ascii="Arial" w:hAnsi="Arial" w:eastAsia="黑体"/>
      <w:sz w:val="24"/>
      <w:szCs w:val="20"/>
    </w:rPr>
  </w:style>
  <w:style w:type="character" w:styleId="1029" w:customStyle="1">
    <w:name w:val="标题 8 字符"/>
    <w:link w:val="1028"/>
    <w:qFormat/>
    <w:rPr>
      <w:rFonts w:ascii="Arial" w:hAnsi="Arial" w:eastAsia="黑体" w:cs="Times New Roman"/>
      <w:sz w:val="24"/>
    </w:rPr>
  </w:style>
  <w:style w:type="paragraph" w:styleId="1030" w:customStyle="1">
    <w:name w:val="标题 91"/>
    <w:basedOn w:val="780"/>
    <w:next w:val="1025"/>
    <w:link w:val="103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31" w:customStyle="1">
    <w:name w:val="标题 9 字符"/>
    <w:link w:val="1030"/>
    <w:qFormat/>
    <w:rPr>
      <w:rFonts w:ascii="Arial" w:hAnsi="Arial" w:eastAsia="黑体" w:cs="Times New Roman"/>
      <w:sz w:val="21"/>
    </w:rPr>
  </w:style>
  <w:style w:type="character" w:styleId="1032" w:customStyle="1">
    <w:name w:val="默认段落字体1"/>
    <w:qFormat/>
    <w:rPr>
      <w:rFonts w:ascii="Times New Roman" w:hAnsi="Times New Roman" w:eastAsia="宋体" w:cs="Times New Roman"/>
    </w:rPr>
  </w:style>
  <w:style w:type="table" w:styleId="1033" w:customStyle="1">
    <w:name w:val="普通表格1"/>
    <w:qFormat/>
    <w:tblPr>
      <w:tblCellMar>
        <w:left w:w="0" w:type="dxa"/>
        <w:top w:w="0" w:type="dxa"/>
        <w:right w:w="0" w:type="dxa"/>
        <w:bottom w:w="0" w:type="dxa"/>
      </w:tblCellMar>
    </w:tblPr>
  </w:style>
  <w:style w:type="paragraph" w:styleId="1034" w:customStyle="1">
    <w:name w:val="列表 31"/>
    <w:basedOn w:val="780"/>
    <w:qFormat/>
    <w:pPr>
      <w:ind w:left="1260" w:hanging="420"/>
    </w:pPr>
    <w:rPr>
      <w:szCs w:val="20"/>
    </w:rPr>
  </w:style>
  <w:style w:type="paragraph" w:styleId="1035" w:customStyle="1">
    <w:name w:val="列表编号 21"/>
    <w:basedOn w:val="780"/>
    <w:qFormat/>
    <w:pPr>
      <w:ind w:left="780" w:hanging="360"/>
      <w:keepNext/>
      <w:spacing w:line="360" w:lineRule="auto"/>
      <w:tabs>
        <w:tab w:val="left" w:pos="780" w:leader="none"/>
      </w:tabs>
    </w:pPr>
    <w:rPr>
      <w:rFonts w:ascii="Arial" w:hAnsi="Arial"/>
      <w:sz w:val="24"/>
      <w:szCs w:val="20"/>
    </w:rPr>
  </w:style>
  <w:style w:type="paragraph" w:styleId="1036" w:customStyle="1">
    <w:name w:val="列表编号1"/>
    <w:basedOn w:val="780"/>
    <w:qFormat/>
    <w:pPr>
      <w:ind w:left="960" w:hanging="960"/>
      <w:spacing w:line="360" w:lineRule="auto"/>
      <w:tabs>
        <w:tab w:val="left" w:pos="960" w:leader="none"/>
      </w:tabs>
    </w:pPr>
    <w:rPr>
      <w:color w:val="000000"/>
      <w:sz w:val="28"/>
      <w:szCs w:val="20"/>
    </w:rPr>
  </w:style>
  <w:style w:type="paragraph" w:styleId="1037" w:customStyle="1">
    <w:name w:val="题注1"/>
    <w:basedOn w:val="780"/>
    <w:next w:val="780"/>
    <w:qFormat/>
    <w:pPr>
      <w:spacing w:before="152" w:after="160"/>
    </w:pPr>
    <w:rPr>
      <w:rFonts w:ascii="Arial" w:hAnsi="Arial" w:eastAsia="黑体" w:cs="Arial"/>
      <w:sz w:val="20"/>
      <w:szCs w:val="20"/>
    </w:rPr>
  </w:style>
  <w:style w:type="paragraph" w:styleId="1038" w:customStyle="1">
    <w:name w:val="文档结构图1"/>
    <w:basedOn w:val="780"/>
    <w:link w:val="1039"/>
    <w:uiPriority w:val="99"/>
    <w:qFormat/>
    <w:pPr>
      <w:shd w:val="clear" w:color="auto" w:fill="000080"/>
    </w:pPr>
    <w:rPr>
      <w:szCs w:val="20"/>
    </w:rPr>
  </w:style>
  <w:style w:type="character" w:styleId="1039" w:customStyle="1">
    <w:name w:val="文档结构图 字符"/>
    <w:link w:val="1038"/>
    <w:uiPriority w:val="99"/>
    <w:qFormat/>
    <w:rPr>
      <w:rFonts w:ascii="Times New Roman" w:hAnsi="Times New Roman" w:eastAsia="宋体" w:cs="Times New Roman"/>
      <w:sz w:val="21"/>
      <w:shd w:val="clear" w:color="auto" w:fill="000080"/>
    </w:rPr>
  </w:style>
  <w:style w:type="paragraph" w:styleId="1040" w:customStyle="1">
    <w:name w:val="引文目录标题1"/>
    <w:basedOn w:val="780"/>
    <w:next w:val="780"/>
    <w:qFormat/>
    <w:pPr>
      <w:spacing w:before="120" w:line="312" w:lineRule="atLeast"/>
    </w:pPr>
    <w:rPr>
      <w:rFonts w:ascii="Arial" w:hAnsi="Arial"/>
      <w:b/>
      <w:sz w:val="24"/>
    </w:rPr>
  </w:style>
  <w:style w:type="paragraph" w:styleId="1041" w:customStyle="1">
    <w:name w:val="批注文字1"/>
    <w:basedOn w:val="780"/>
    <w:link w:val="1042"/>
    <w:uiPriority w:val="99"/>
    <w:qFormat/>
    <w:pPr>
      <w:jc w:val="left"/>
    </w:pPr>
  </w:style>
  <w:style w:type="character" w:styleId="1042" w:customStyle="1">
    <w:name w:val="批注文字 字符"/>
    <w:link w:val="1041"/>
    <w:uiPriority w:val="99"/>
    <w:qFormat/>
    <w:rPr>
      <w:rFonts w:ascii="Times New Roman" w:hAnsi="Times New Roman" w:eastAsia="宋体" w:cs="Times New Roman"/>
      <w:sz w:val="21"/>
      <w:szCs w:val="24"/>
    </w:rPr>
  </w:style>
  <w:style w:type="paragraph" w:styleId="1043" w:customStyle="1">
    <w:name w:val="正文文本 31"/>
    <w:basedOn w:val="780"/>
    <w:link w:val="1044"/>
    <w:qFormat/>
    <w:pPr>
      <w:spacing w:after="120"/>
    </w:pPr>
    <w:rPr>
      <w:sz w:val="16"/>
      <w:szCs w:val="16"/>
    </w:rPr>
  </w:style>
  <w:style w:type="character" w:styleId="1044" w:customStyle="1">
    <w:name w:val="正文文本 3 字符"/>
    <w:link w:val="1043"/>
    <w:qFormat/>
    <w:rPr>
      <w:rFonts w:ascii="Times New Roman" w:hAnsi="Times New Roman" w:eastAsia="宋体" w:cs="Times New Roman"/>
      <w:sz w:val="16"/>
      <w:szCs w:val="16"/>
    </w:rPr>
  </w:style>
  <w:style w:type="paragraph" w:styleId="1045" w:customStyle="1">
    <w:name w:val="正文文本1"/>
    <w:basedOn w:val="780"/>
    <w:link w:val="1046"/>
    <w:qFormat/>
    <w:pPr>
      <w:jc w:val="center"/>
    </w:pPr>
    <w:rPr>
      <w:rFonts w:ascii="方正大黑简体" w:eastAsia="方正大黑简体"/>
      <w:position w:val="6"/>
      <w:sz w:val="30"/>
      <w:szCs w:val="20"/>
    </w:rPr>
  </w:style>
  <w:style w:type="character" w:styleId="1046" w:customStyle="1">
    <w:name w:val="正文文本 字符"/>
    <w:link w:val="1045"/>
    <w:qFormat/>
    <w:rPr>
      <w:rFonts w:ascii="方正大黑简体" w:hAnsi="Times New Roman" w:eastAsia="方正大黑简体" w:cs="Times New Roman"/>
      <w:position w:val="6"/>
      <w:sz w:val="30"/>
      <w:lang w:val="en-US" w:eastAsia="zh-CN" w:bidi="ar-SA"/>
    </w:rPr>
  </w:style>
  <w:style w:type="paragraph" w:styleId="1047" w:customStyle="1">
    <w:name w:val="正文文本缩进2"/>
    <w:basedOn w:val="780"/>
    <w:link w:val="1048"/>
    <w:qFormat/>
    <w:pPr>
      <w:ind w:left="570"/>
      <w:spacing w:line="520" w:lineRule="exact"/>
    </w:pPr>
    <w:rPr>
      <w:rFonts w:ascii="方正仿宋简体" w:hAnsi="创艺简仿宋" w:eastAsia="方正仿宋简体"/>
      <w:sz w:val="24"/>
      <w:szCs w:val="20"/>
    </w:rPr>
  </w:style>
  <w:style w:type="character" w:styleId="1048" w:customStyle="1">
    <w:name w:val="正文文本缩进 字符"/>
    <w:link w:val="1047"/>
    <w:qFormat/>
    <w:rPr>
      <w:rFonts w:ascii="方正仿宋简体" w:hAnsi="创艺简仿宋" w:eastAsia="方正仿宋简体" w:cs="Times New Roman"/>
      <w:sz w:val="24"/>
      <w:lang w:val="en-US" w:eastAsia="zh-CN" w:bidi="ar-SA"/>
    </w:rPr>
  </w:style>
  <w:style w:type="paragraph" w:styleId="1049" w:customStyle="1">
    <w:name w:val="列表 21"/>
    <w:basedOn w:val="780"/>
    <w:qFormat/>
    <w:pPr>
      <w:ind w:left="100" w:hanging="200"/>
    </w:pPr>
  </w:style>
  <w:style w:type="paragraph" w:styleId="1050" w:customStyle="1">
    <w:name w:val="HTML 地址1"/>
    <w:basedOn w:val="780"/>
    <w:link w:val="1051"/>
    <w:unhideWhenUsed/>
    <w:qFormat/>
    <w:rPr>
      <w:i/>
      <w:iCs/>
      <w:szCs w:val="21"/>
    </w:rPr>
  </w:style>
  <w:style w:type="character" w:styleId="1051" w:customStyle="1">
    <w:name w:val="HTML 地址 字符"/>
    <w:link w:val="1050"/>
    <w:qFormat/>
    <w:rPr>
      <w:rFonts w:ascii="Times New Roman" w:hAnsi="Times New Roman" w:eastAsia="宋体" w:cs="Times New Roman"/>
      <w:i/>
      <w:iCs/>
      <w:sz w:val="21"/>
      <w:szCs w:val="21"/>
    </w:rPr>
  </w:style>
  <w:style w:type="paragraph" w:styleId="1052" w:customStyle="1">
    <w:name w:val="纯文本5"/>
    <w:basedOn w:val="780"/>
    <w:link w:val="1053"/>
    <w:qFormat/>
    <w:rPr>
      <w:rFonts w:ascii="宋体" w:hAnsi="Courier New" w:eastAsia="楷体_GB2312"/>
      <w:sz w:val="28"/>
      <w:szCs w:val="20"/>
    </w:rPr>
  </w:style>
  <w:style w:type="character" w:styleId="1053" w:customStyle="1">
    <w:name w:val="纯文本 字符"/>
    <w:link w:val="1052"/>
    <w:qFormat/>
    <w:rPr>
      <w:rFonts w:ascii="宋体" w:hAnsi="Courier New" w:eastAsia="楷体_GB2312" w:cs="Times New Roman"/>
      <w:sz w:val="28"/>
      <w:lang w:val="en-US" w:eastAsia="zh-CN" w:bidi="ar-SA"/>
    </w:rPr>
  </w:style>
  <w:style w:type="paragraph" w:styleId="1054" w:customStyle="1">
    <w:name w:val="日期1"/>
    <w:basedOn w:val="780"/>
    <w:next w:val="780"/>
    <w:link w:val="1055"/>
    <w:qFormat/>
    <w:rPr>
      <w:rFonts w:ascii="宋体" w:hAnsi="宋体" w:eastAsia="楷体_GB2312"/>
      <w:sz w:val="24"/>
      <w:szCs w:val="20"/>
    </w:rPr>
  </w:style>
  <w:style w:type="character" w:styleId="1055" w:customStyle="1">
    <w:name w:val="日期 字符"/>
    <w:link w:val="1054"/>
    <w:qFormat/>
    <w:rPr>
      <w:rFonts w:ascii="宋体" w:hAnsi="宋体" w:eastAsia="楷体_GB2312" w:cs="Times New Roman"/>
      <w:sz w:val="24"/>
    </w:rPr>
  </w:style>
  <w:style w:type="paragraph" w:styleId="1056" w:customStyle="1">
    <w:name w:val="正文文本缩进 21"/>
    <w:basedOn w:val="780"/>
    <w:link w:val="1057"/>
    <w:qFormat/>
    <w:pPr>
      <w:ind w:firstLine="540"/>
      <w:spacing w:line="360" w:lineRule="auto"/>
    </w:pPr>
    <w:rPr>
      <w:rFonts w:ascii="宋体" w:hAnsi="宋体"/>
      <w:sz w:val="24"/>
    </w:rPr>
  </w:style>
  <w:style w:type="character" w:styleId="1057" w:customStyle="1">
    <w:name w:val="正文文本缩进 2 字符"/>
    <w:link w:val="1056"/>
    <w:qFormat/>
    <w:rPr>
      <w:rFonts w:ascii="宋体" w:hAnsi="宋体" w:eastAsia="宋体" w:cs="Times New Roman"/>
      <w:sz w:val="24"/>
      <w:szCs w:val="24"/>
      <w:lang w:val="en-US" w:eastAsia="zh-CN" w:bidi="ar-SA"/>
    </w:rPr>
  </w:style>
  <w:style w:type="paragraph" w:styleId="1058" w:customStyle="1">
    <w:name w:val="批注框文本1"/>
    <w:basedOn w:val="780"/>
    <w:link w:val="1059"/>
    <w:qFormat/>
    <w:rPr>
      <w:rFonts w:ascii="Calibri" w:hAnsi="Calibri"/>
      <w:sz w:val="18"/>
      <w:szCs w:val="18"/>
    </w:rPr>
  </w:style>
  <w:style w:type="character" w:styleId="1059" w:customStyle="1">
    <w:name w:val="批注框文本 字符"/>
    <w:link w:val="1058"/>
    <w:qFormat/>
    <w:rPr>
      <w:rFonts w:ascii="Calibri" w:hAnsi="Calibri" w:eastAsia="宋体" w:cs="Times New Roman"/>
      <w:sz w:val="18"/>
      <w:szCs w:val="18"/>
      <w:lang w:val="en-US" w:eastAsia="zh-CN" w:bidi="ar-SA"/>
    </w:rPr>
  </w:style>
  <w:style w:type="paragraph" w:styleId="1060" w:customStyle="1">
    <w:name w:val="页脚1"/>
    <w:basedOn w:val="780"/>
    <w:link w:val="1061"/>
    <w:uiPriority w:val="99"/>
    <w:qFormat/>
    <w:pPr>
      <w:jc w:val="left"/>
      <w:tabs>
        <w:tab w:val="center" w:pos="4153" w:leader="none"/>
        <w:tab w:val="right" w:pos="8306" w:leader="none"/>
      </w:tabs>
    </w:pPr>
    <w:rPr>
      <w:sz w:val="18"/>
      <w:szCs w:val="18"/>
    </w:rPr>
  </w:style>
  <w:style w:type="character" w:styleId="1061" w:customStyle="1">
    <w:name w:val="页脚 字符1"/>
    <w:link w:val="1060"/>
    <w:uiPriority w:val="99"/>
    <w:qFormat/>
    <w:rPr>
      <w:rFonts w:ascii="Times New Roman" w:hAnsi="Times New Roman" w:eastAsia="宋体" w:cs="Times New Roman"/>
      <w:sz w:val="18"/>
      <w:szCs w:val="18"/>
      <w:lang w:val="en-US" w:eastAsia="zh-CN" w:bidi="ar-SA"/>
    </w:rPr>
  </w:style>
  <w:style w:type="paragraph" w:styleId="1062" w:customStyle="1">
    <w:name w:val="页眉1"/>
    <w:basedOn w:val="780"/>
    <w:link w:val="1063"/>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3" w:customStyle="1">
    <w:name w:val="页眉 字符"/>
    <w:link w:val="1062"/>
    <w:uiPriority w:val="99"/>
    <w:qFormat/>
    <w:rPr>
      <w:rFonts w:ascii="Times New Roman" w:hAnsi="Times New Roman" w:eastAsia="楷体_GB2312" w:cs="Times New Roman"/>
      <w:sz w:val="18"/>
      <w:lang w:val="en-US" w:eastAsia="zh-CN" w:bidi="ar-SA"/>
    </w:rPr>
  </w:style>
  <w:style w:type="paragraph" w:styleId="1064" w:customStyle="1">
    <w:name w:val="列表接续 41"/>
    <w:basedOn w:val="780"/>
    <w:qFormat/>
    <w:pPr>
      <w:ind w:left="1680"/>
      <w:spacing w:after="120"/>
    </w:pPr>
    <w:rPr>
      <w:rFonts w:ascii="Calibri" w:hAnsi="Calibri"/>
    </w:rPr>
  </w:style>
  <w:style w:type="paragraph" w:styleId="1065" w:customStyle="1">
    <w:name w:val="索引标题1"/>
    <w:basedOn w:val="780"/>
    <w:next w:val="1066"/>
    <w:qFormat/>
    <w:rPr>
      <w:rFonts w:ascii="Arial" w:hAnsi="Arial" w:cs="Arial"/>
      <w:b/>
      <w:bCs/>
    </w:rPr>
  </w:style>
  <w:style w:type="paragraph" w:styleId="1066" w:customStyle="1">
    <w:name w:val="索引 11"/>
    <w:basedOn w:val="780"/>
    <w:next w:val="780"/>
    <w:qFormat/>
    <w:pPr>
      <w:jc w:val="center"/>
      <w:spacing w:line="270" w:lineRule="atLeast"/>
      <w:widowControl/>
    </w:pPr>
    <w:rPr>
      <w:rFonts w:ascii="宋体" w:hAnsi="宋体"/>
      <w:b/>
      <w:szCs w:val="18"/>
    </w:rPr>
  </w:style>
  <w:style w:type="paragraph" w:styleId="1067" w:customStyle="1">
    <w:name w:val="副标题1"/>
    <w:basedOn w:val="780"/>
    <w:next w:val="780"/>
    <w:link w:val="1068"/>
    <w:qFormat/>
    <w:pPr>
      <w:jc w:val="center"/>
      <w:spacing w:before="240" w:after="60" w:line="312" w:lineRule="auto"/>
      <w:outlineLvl w:val="1"/>
    </w:pPr>
    <w:rPr>
      <w:rFonts w:ascii="Cambria" w:hAnsi="Cambria"/>
      <w:b/>
      <w:bCs/>
      <w:sz w:val="32"/>
      <w:szCs w:val="32"/>
    </w:rPr>
  </w:style>
  <w:style w:type="character" w:styleId="1068" w:customStyle="1">
    <w:name w:val="副标题 字符"/>
    <w:link w:val="1067"/>
    <w:qFormat/>
    <w:rPr>
      <w:rFonts w:ascii="Cambria" w:hAnsi="Cambria" w:eastAsia="宋体" w:cs="Times New Roman"/>
      <w:b/>
      <w:bCs/>
      <w:sz w:val="32"/>
      <w:szCs w:val="32"/>
    </w:rPr>
  </w:style>
  <w:style w:type="paragraph" w:styleId="1069" w:customStyle="1">
    <w:name w:val="正文文本缩进 31"/>
    <w:basedOn w:val="780"/>
    <w:link w:val="1070"/>
    <w:qFormat/>
    <w:pPr>
      <w:ind w:left="420"/>
      <w:spacing w:after="120"/>
    </w:pPr>
    <w:rPr>
      <w:sz w:val="16"/>
      <w:szCs w:val="16"/>
    </w:rPr>
  </w:style>
  <w:style w:type="character" w:styleId="1070" w:customStyle="1">
    <w:name w:val="正文文本缩进 3 字符"/>
    <w:link w:val="1069"/>
    <w:qFormat/>
    <w:rPr>
      <w:rFonts w:ascii="Times New Roman" w:hAnsi="Times New Roman" w:eastAsia="宋体" w:cs="Times New Roman"/>
      <w:sz w:val="16"/>
      <w:szCs w:val="16"/>
    </w:rPr>
  </w:style>
  <w:style w:type="paragraph" w:styleId="1071" w:customStyle="1">
    <w:name w:val="正文文本 22"/>
    <w:basedOn w:val="780"/>
    <w:link w:val="1072"/>
    <w:qFormat/>
    <w:pPr>
      <w:ind w:firstLine="250"/>
      <w:spacing w:after="120" w:line="480" w:lineRule="auto"/>
    </w:pPr>
    <w:rPr>
      <w:sz w:val="24"/>
    </w:rPr>
  </w:style>
  <w:style w:type="character" w:styleId="1072" w:customStyle="1">
    <w:name w:val="正文文本 2 字符"/>
    <w:link w:val="1071"/>
    <w:qFormat/>
    <w:rPr>
      <w:rFonts w:ascii="Times New Roman" w:hAnsi="Times New Roman" w:eastAsia="宋体" w:cs="Times New Roman"/>
      <w:sz w:val="24"/>
      <w:szCs w:val="24"/>
    </w:rPr>
  </w:style>
  <w:style w:type="paragraph" w:styleId="1073" w:customStyle="1">
    <w:name w:val="列表接续 21"/>
    <w:basedOn w:val="780"/>
    <w:qFormat/>
    <w:pPr>
      <w:ind w:left="840"/>
      <w:spacing w:after="120"/>
    </w:pPr>
    <w:rPr>
      <w:rFonts w:ascii="Calibri" w:hAnsi="Calibri"/>
    </w:rPr>
  </w:style>
  <w:style w:type="paragraph" w:styleId="1074" w:customStyle="1">
    <w:name w:val="HTML 预设格式1"/>
    <w:basedOn w:val="780"/>
    <w:link w:val="10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5" w:customStyle="1">
    <w:name w:val="HTML 预设格式 字符"/>
    <w:link w:val="1074"/>
    <w:qFormat/>
    <w:rPr>
      <w:rFonts w:ascii="宋体" w:hAnsi="宋体" w:eastAsia="宋体" w:cs="宋体"/>
      <w:sz w:val="24"/>
      <w:szCs w:val="24"/>
    </w:rPr>
  </w:style>
  <w:style w:type="paragraph" w:styleId="1076" w:customStyle="1">
    <w:name w:val="普通(网站)1"/>
    <w:basedOn w:val="780"/>
    <w:qFormat/>
    <w:pPr>
      <w:jc w:val="left"/>
      <w:spacing w:before="100" w:beforeAutospacing="1" w:after="100" w:afterAutospacing="1"/>
      <w:widowControl/>
    </w:pPr>
    <w:rPr>
      <w:rFonts w:ascii="宋体" w:hAnsi="宋体" w:cs="宋体"/>
      <w:sz w:val="24"/>
    </w:rPr>
  </w:style>
  <w:style w:type="paragraph" w:styleId="1077" w:customStyle="1">
    <w:name w:val="标题1"/>
    <w:basedOn w:val="780"/>
    <w:link w:val="1078"/>
    <w:qFormat/>
    <w:pPr>
      <w:jc w:val="center"/>
      <w:spacing w:before="240" w:after="60" w:line="360" w:lineRule="auto"/>
      <w:outlineLvl w:val="0"/>
    </w:pPr>
    <w:rPr>
      <w:rFonts w:ascii="宋体" w:hAnsi="宋体"/>
      <w:b/>
      <w:bCs/>
      <w:sz w:val="32"/>
      <w:szCs w:val="32"/>
    </w:rPr>
  </w:style>
  <w:style w:type="character" w:styleId="1078" w:customStyle="1">
    <w:name w:val="标题 字符"/>
    <w:link w:val="1077"/>
    <w:qFormat/>
    <w:rPr>
      <w:rFonts w:ascii="宋体" w:hAnsi="宋体" w:eastAsia="宋体" w:cs="Arial"/>
      <w:b/>
      <w:bCs/>
      <w:sz w:val="32"/>
      <w:szCs w:val="32"/>
    </w:rPr>
  </w:style>
  <w:style w:type="paragraph" w:styleId="1079" w:customStyle="1">
    <w:name w:val="批注主题1"/>
    <w:basedOn w:val="1041"/>
    <w:next w:val="1041"/>
    <w:link w:val="1080"/>
    <w:qFormat/>
    <w:rPr>
      <w:b/>
      <w:bCs/>
    </w:rPr>
  </w:style>
  <w:style w:type="character" w:styleId="1080" w:customStyle="1">
    <w:name w:val="批注主题 字符"/>
    <w:link w:val="1079"/>
    <w:qFormat/>
    <w:rPr>
      <w:rFonts w:ascii="Times New Roman" w:hAnsi="Times New Roman" w:eastAsia="宋体" w:cs="Times New Roman"/>
      <w:b/>
      <w:bCs/>
      <w:sz w:val="21"/>
      <w:szCs w:val="24"/>
    </w:rPr>
  </w:style>
  <w:style w:type="paragraph" w:styleId="1081" w:customStyle="1">
    <w:name w:val="正文文本首行缩进1"/>
    <w:basedOn w:val="1045"/>
    <w:link w:val="1082"/>
    <w:qFormat/>
    <w:pPr>
      <w:ind w:firstLine="420"/>
      <w:jc w:val="both"/>
      <w:spacing w:after="120" w:line="300" w:lineRule="auto"/>
    </w:pPr>
    <w:rPr>
      <w:sz w:val="24"/>
      <w:szCs w:val="24"/>
    </w:rPr>
  </w:style>
  <w:style w:type="character" w:styleId="1082" w:customStyle="1">
    <w:name w:val="正文文本首行缩进 字符"/>
    <w:link w:val="1081"/>
    <w:qFormat/>
    <w:rPr>
      <w:rFonts w:ascii="方正大黑简体" w:hAnsi="Times New Roman" w:eastAsia="方正大黑简体" w:cs="Times New Roman"/>
      <w:position w:val="6"/>
      <w:sz w:val="24"/>
      <w:szCs w:val="24"/>
      <w:lang w:val="en-US" w:eastAsia="zh-CN" w:bidi="ar-SA"/>
    </w:rPr>
  </w:style>
  <w:style w:type="paragraph" w:styleId="1083" w:customStyle="1">
    <w:name w:val="正文文本首行缩进 21"/>
    <w:basedOn w:val="1047"/>
    <w:link w:val="1084"/>
    <w:qFormat/>
    <w:pPr>
      <w:ind w:left="420" w:firstLine="420"/>
      <w:spacing w:after="120" w:line="240" w:lineRule="auto"/>
    </w:pPr>
    <w:rPr>
      <w:rFonts w:ascii="Tahoma" w:hAnsi="Tahoma"/>
      <w:sz w:val="21"/>
      <w:szCs w:val="24"/>
    </w:rPr>
  </w:style>
  <w:style w:type="character" w:styleId="1084" w:customStyle="1">
    <w:name w:val="正文文本首行缩进 2 字符"/>
    <w:link w:val="1083"/>
    <w:qFormat/>
    <w:rPr>
      <w:rFonts w:ascii="Tahoma" w:hAnsi="Tahoma" w:eastAsia="方正仿宋简体" w:cs="Times New Roman"/>
      <w:sz w:val="21"/>
      <w:szCs w:val="24"/>
      <w:lang w:val="en-US" w:eastAsia="zh-CN" w:bidi="ar-SA"/>
    </w:rPr>
  </w:style>
  <w:style w:type="table" w:styleId="1085" w:customStyle="1">
    <w:name w:val="网格型2"/>
    <w:basedOn w:val="1033"/>
    <w:uiPriority w:val="39"/>
    <w:qFormat/>
    <w:pPr>
      <w:jc w:val="both"/>
      <w:widowControl w:val="off"/>
    </w:pPr>
    <w:tblPr/>
  </w:style>
  <w:style w:type="table" w:styleId="1086" w:customStyle="1">
    <w:name w:val="网格型 11"/>
    <w:basedOn w:val="1033"/>
    <w:qFormat/>
    <w:pPr>
      <w:jc w:val="both"/>
      <w:widowControl w:val="off"/>
    </w:pPr>
    <w:tblPr/>
  </w:style>
  <w:style w:type="table" w:styleId="1087" w:customStyle="1">
    <w:name w:val="网格型 81"/>
    <w:basedOn w:val="1033"/>
    <w:qFormat/>
    <w:pPr>
      <w:ind w:firstLine="250"/>
      <w:jc w:val="both"/>
      <w:spacing w:line="300" w:lineRule="auto"/>
      <w:widowControl w:val="off"/>
    </w:pPr>
    <w:tblPr/>
  </w:style>
  <w:style w:type="table" w:styleId="1088" w:customStyle="1">
    <w:name w:val="专业型1"/>
    <w:basedOn w:val="1033"/>
    <w:qFormat/>
    <w:pPr>
      <w:ind w:firstLine="250"/>
      <w:jc w:val="both"/>
      <w:spacing w:line="300" w:lineRule="auto"/>
      <w:widowControl w:val="off"/>
    </w:pPr>
    <w:tblPr/>
  </w:style>
  <w:style w:type="character" w:styleId="1089" w:customStyle="1">
    <w:name w:val="要点1"/>
    <w:uiPriority w:val="22"/>
    <w:qFormat/>
    <w:rPr>
      <w:rFonts w:ascii="Times New Roman" w:hAnsi="Times New Roman" w:eastAsia="宋体" w:cs="Times New Roman"/>
      <w:b/>
      <w:bCs/>
    </w:rPr>
  </w:style>
  <w:style w:type="character" w:styleId="1090" w:customStyle="1">
    <w:name w:val="页码1"/>
    <w:qFormat/>
    <w:rPr>
      <w:rFonts w:ascii="Times New Roman" w:hAnsi="Times New Roman" w:eastAsia="宋体" w:cs="Times New Roman"/>
    </w:rPr>
  </w:style>
  <w:style w:type="character" w:styleId="1091" w:customStyle="1">
    <w:name w:val="访问过的超链接2"/>
    <w:qFormat/>
    <w:rPr>
      <w:rFonts w:ascii="Times New Roman" w:hAnsi="Times New Roman" w:eastAsia="宋体" w:cs="Times New Roman"/>
      <w:color w:val="800080"/>
      <w:u w:val="single"/>
    </w:rPr>
  </w:style>
  <w:style w:type="character" w:styleId="1092" w:customStyle="1">
    <w:name w:val="强调1"/>
    <w:qFormat/>
    <w:rPr>
      <w:rFonts w:ascii="Times New Roman" w:hAnsi="Times New Roman" w:eastAsia="宋体" w:cs="Times New Roman"/>
      <w:b/>
      <w:bCs/>
    </w:rPr>
  </w:style>
  <w:style w:type="character" w:styleId="1093" w:customStyle="1">
    <w:name w:val="HTML 打字机1"/>
    <w:qFormat/>
    <w:rPr>
      <w:rFonts w:ascii="黑体" w:hAnsi="Courier New" w:eastAsia="黑体" w:cs="Courier New"/>
      <w:sz w:val="14"/>
      <w:szCs w:val="14"/>
    </w:rPr>
  </w:style>
  <w:style w:type="character" w:styleId="1094" w:customStyle="1">
    <w:name w:val="超链接1"/>
    <w:uiPriority w:val="99"/>
    <w:qFormat/>
    <w:rPr>
      <w:rFonts w:ascii="Times New Roman" w:hAnsi="Times New Roman" w:eastAsia="宋体" w:cs="Times New Roman"/>
      <w:color w:val="0000ff"/>
      <w:u w:val="single"/>
    </w:rPr>
  </w:style>
  <w:style w:type="character" w:styleId="1095" w:customStyle="1">
    <w:name w:val="批注引用1"/>
    <w:uiPriority w:val="99"/>
    <w:qFormat/>
    <w:rPr>
      <w:rFonts w:ascii="Times New Roman" w:hAnsi="Times New Roman" w:eastAsia="宋体" w:cs="Times New Roman"/>
      <w:sz w:val="21"/>
      <w:szCs w:val="21"/>
    </w:rPr>
  </w:style>
  <w:style w:type="character" w:styleId="1096" w:customStyle="1">
    <w:name w:val="+正文 Char Char Char Char"/>
    <w:qFormat/>
    <w:rPr>
      <w:rFonts w:ascii="Tahoma" w:hAnsi="Tahoma" w:eastAsia="宋体" w:cs="Times New Roman"/>
      <w:sz w:val="24"/>
      <w:szCs w:val="28"/>
      <w:lang w:val="en-US" w:eastAsia="zh-CN" w:bidi="ar-SA"/>
    </w:rPr>
  </w:style>
  <w:style w:type="character" w:styleId="1097" w:customStyle="1">
    <w:name w:val="t31"/>
    <w:qFormat/>
    <w:rPr>
      <w:sz w:val="21"/>
      <w:szCs w:val="21"/>
    </w:rPr>
  </w:style>
  <w:style w:type="character" w:styleId="1098" w:customStyle="1">
    <w:name w:val="页脚 Char1"/>
    <w:qFormat/>
    <w:rPr>
      <w:rFonts w:ascii="Times New Roman" w:hAnsi="Times New Roman" w:eastAsia="宋体" w:cs="Times New Roman"/>
      <w:sz w:val="18"/>
      <w:szCs w:val="18"/>
    </w:rPr>
  </w:style>
  <w:style w:type="character" w:styleId="1099" w:customStyle="1">
    <w:name w:val="lh201"/>
    <w:qFormat/>
    <w:rPr>
      <w:rFonts w:ascii="Times New Roman" w:hAnsi="Times New Roman" w:eastAsia="宋体" w:cs="Times New Roman"/>
      <w:color w:val="666666"/>
    </w:rPr>
  </w:style>
  <w:style w:type="character" w:styleId="1100" w:customStyle="1">
    <w:name w:val="td21"/>
    <w:qFormat/>
    <w:rPr>
      <w:rFonts w:ascii="Tahoma" w:hAnsi="Tahoma" w:eastAsia="宋体" w:cs="Times New Roman"/>
      <w:sz w:val="21"/>
      <w:szCs w:val="21"/>
      <w:u w:val="none"/>
      <w:lang w:val="en-US" w:eastAsia="zh-CN" w:bidi="ar-SA"/>
    </w:rPr>
  </w:style>
  <w:style w:type="character" w:styleId="1101" w:customStyle="1">
    <w:name w:val="Plain Text Char Char"/>
    <w:link w:val="1102"/>
    <w:qFormat/>
    <w:rPr>
      <w:rFonts w:ascii="宋体" w:hAnsi="Courier New" w:eastAsia="楷体_GB2312" w:cs="Times New Roman"/>
      <w:sz w:val="28"/>
    </w:rPr>
  </w:style>
  <w:style w:type="paragraph" w:styleId="1102" w:customStyle="1">
    <w:name w:val="纯文本1"/>
    <w:basedOn w:val="780"/>
    <w:link w:val="1101"/>
    <w:qFormat/>
    <w:rPr>
      <w:rFonts w:ascii="宋体" w:hAnsi="Courier New" w:eastAsia="楷体_GB2312"/>
      <w:sz w:val="28"/>
      <w:szCs w:val="20"/>
    </w:rPr>
  </w:style>
  <w:style w:type="character" w:styleId="1103" w:customStyle="1">
    <w:name w:val="正文文本 3 Char2"/>
    <w:qFormat/>
    <w:rPr>
      <w:rFonts w:ascii="Times New Roman" w:hAnsi="Times New Roman" w:eastAsia="宋体" w:cs="Times New Roman"/>
      <w:sz w:val="16"/>
      <w:szCs w:val="16"/>
    </w:rPr>
  </w:style>
  <w:style w:type="character" w:styleId="1104" w:customStyle="1">
    <w:name w:val="style1"/>
    <w:qFormat/>
    <w:rPr>
      <w:rFonts w:ascii="Times New Roman" w:hAnsi="Times New Roman" w:eastAsia="宋体" w:cs="Times New Roman"/>
    </w:rPr>
  </w:style>
  <w:style w:type="character" w:styleId="1105" w:customStyle="1">
    <w:name w:val="正文文本 Char1"/>
    <w:qFormat/>
    <w:rPr>
      <w:rFonts w:ascii="Times New Roman" w:hAnsi="Times New Roman" w:eastAsia="宋体" w:cs="Times New Roman"/>
      <w:sz w:val="21"/>
      <w:szCs w:val="24"/>
    </w:rPr>
  </w:style>
  <w:style w:type="character" w:styleId="1106" w:customStyle="1">
    <w:name w:val="h3 Char1"/>
    <w:qFormat/>
    <w:rPr>
      <w:rFonts w:ascii="宋体" w:hAnsi="宋体" w:eastAsia="宋体" w:cs="Times New Roman"/>
      <w:sz w:val="28"/>
      <w:lang w:val="en-US" w:eastAsia="zh-CN" w:bidi="ar-SA"/>
    </w:rPr>
  </w:style>
  <w:style w:type="character" w:styleId="1107" w:customStyle="1">
    <w:name w:val="gray_b"/>
    <w:qFormat/>
    <w:rPr>
      <w:rFonts w:ascii="Times New Roman" w:hAnsi="Times New Roman" w:eastAsia="宋体" w:cs="Times New Roman"/>
    </w:rPr>
  </w:style>
  <w:style w:type="character" w:styleId="1108" w:customStyle="1">
    <w:name w:val="f141"/>
    <w:qFormat/>
    <w:rPr>
      <w:rFonts w:ascii="Tahoma" w:hAnsi="Tahoma" w:eastAsia="宋体" w:cs="Times New Roman"/>
      <w:sz w:val="24"/>
      <w:szCs w:val="24"/>
      <w:lang w:val="en-US" w:eastAsia="zh-CN" w:bidi="ar-SA"/>
    </w:rPr>
  </w:style>
  <w:style w:type="character" w:styleId="1109" w:customStyle="1">
    <w:name w:val="apple-style-span"/>
    <w:qFormat/>
    <w:rPr>
      <w:rFonts w:ascii="Times New Roman" w:hAnsi="Times New Roman" w:eastAsia="宋体" w:cs="Times New Roman"/>
    </w:rPr>
  </w:style>
  <w:style w:type="character" w:styleId="1110" w:customStyle="1">
    <w:name w:val="grame"/>
    <w:qFormat/>
    <w:rPr>
      <w:rFonts w:ascii="Times New Roman" w:hAnsi="Times New Roman" w:eastAsia="宋体" w:cs="Times New Roman"/>
    </w:rPr>
  </w:style>
  <w:style w:type="character" w:styleId="1111" w:customStyle="1">
    <w:name w:val="font-12"/>
    <w:qFormat/>
    <w:rPr>
      <w:rFonts w:ascii="Times New Roman" w:hAnsi="Times New Roman" w:eastAsia="宋体" w:cs="Times New Roman"/>
    </w:rPr>
  </w:style>
  <w:style w:type="character" w:styleId="1112" w:customStyle="1">
    <w:name w:val="fontstyle01"/>
    <w:qFormat/>
    <w:rPr>
      <w:rFonts w:hint="eastAsia" w:ascii="宋体" w:hAnsi="宋体" w:eastAsia="宋体" w:cs="Times New Roman"/>
      <w:color w:val="000000"/>
      <w:sz w:val="24"/>
      <w:szCs w:val="24"/>
    </w:rPr>
  </w:style>
  <w:style w:type="character" w:styleId="1113" w:customStyle="1">
    <w:name w:val="info4"/>
    <w:qFormat/>
    <w:rPr>
      <w:rFonts w:ascii="Times New Roman" w:hAnsi="Times New Roman" w:eastAsia="宋体" w:cs="Times New Roman"/>
    </w:rPr>
  </w:style>
  <w:style w:type="character" w:styleId="1114" w:customStyle="1">
    <w:name w:val="maintext1"/>
    <w:qFormat/>
    <w:rPr>
      <w:rFonts w:ascii="ˎ̥" w:hAnsi="ˎ̥" w:eastAsia="宋体" w:cs="Times New Roman"/>
      <w:color w:val="000000"/>
      <w:spacing w:val="24"/>
      <w:sz w:val="20"/>
      <w:szCs w:val="20"/>
    </w:rPr>
  </w:style>
  <w:style w:type="character" w:styleId="1115" w:customStyle="1">
    <w:name w:val="Char Char4"/>
    <w:qFormat/>
    <w:rPr>
      <w:rFonts w:ascii="Cambria" w:hAnsi="Cambria" w:eastAsia="宋体" w:cs="Times New Roman"/>
      <w:b/>
      <w:bCs/>
      <w:sz w:val="28"/>
      <w:szCs w:val="28"/>
    </w:rPr>
  </w:style>
  <w:style w:type="character" w:styleId="1116" w:customStyle="1">
    <w:name w:val="保驾"/>
    <w:qFormat/>
    <w:rPr>
      <w:rFonts w:ascii="Times New Roman" w:hAnsi="Times New Roman" w:eastAsia="宋体" w:cs="Times New Roman"/>
      <w:sz w:val="18"/>
    </w:rPr>
  </w:style>
  <w:style w:type="character" w:styleId="1117" w:customStyle="1">
    <w:name w:val="unnamed101"/>
    <w:qFormat/>
    <w:rPr>
      <w:rFonts w:ascii="Times New Roman" w:hAnsi="Times New Roman" w:eastAsia="宋体" w:cs="Times New Roman"/>
      <w:sz w:val="20"/>
      <w:szCs w:val="20"/>
    </w:rPr>
  </w:style>
  <w:style w:type="character" w:styleId="1118" w:customStyle="1">
    <w:name w:val="正文文本缩进 Char1"/>
    <w:qFormat/>
    <w:rPr>
      <w:rFonts w:ascii="Times New Roman" w:hAnsi="Times New Roman" w:eastAsia="宋体" w:cs="Times New Roman"/>
      <w:sz w:val="21"/>
      <w:szCs w:val="24"/>
    </w:rPr>
  </w:style>
  <w:style w:type="character" w:styleId="1119" w:customStyle="1">
    <w:name w:val="普通 (Web) Char Char Char"/>
    <w:qFormat/>
    <w:rPr>
      <w:rFonts w:ascii="Times New Roman" w:hAnsi="Times New Roman" w:eastAsia="宋体" w:cs="Times New Roman"/>
      <w:sz w:val="24"/>
      <w:lang w:val="en-US" w:eastAsia="zh-CN"/>
    </w:rPr>
  </w:style>
  <w:style w:type="character" w:styleId="1120" w:customStyle="1">
    <w:name w:val="digest1"/>
    <w:qFormat/>
    <w:rPr>
      <w:rFonts w:ascii="Times New Roman" w:hAnsi="Times New Roman" w:eastAsia="宋体" w:cs="Times New Roman"/>
      <w:color w:val="3a4343"/>
      <w:sz w:val="20"/>
      <w:lang w:val="en-US" w:eastAsia="zh-CN"/>
    </w:rPr>
  </w:style>
  <w:style w:type="character" w:styleId="1121" w:customStyle="1">
    <w:name w:val="style2 style26"/>
    <w:qFormat/>
    <w:rPr>
      <w:rFonts w:ascii="Times New Roman" w:hAnsi="Times New Roman" w:eastAsia="宋体" w:cs="Times New Roman"/>
    </w:rPr>
  </w:style>
  <w:style w:type="character" w:styleId="1122" w:customStyle="1">
    <w:name w:val="wenzi41"/>
    <w:qFormat/>
    <w:rPr>
      <w:rFonts w:ascii="Times New Roman" w:hAnsi="Times New Roman" w:eastAsia="宋体" w:cs="Times New Roman"/>
      <w:b/>
      <w:bCs/>
      <w:color w:val="c52900"/>
      <w:sz w:val="18"/>
      <w:szCs w:val="18"/>
      <w:u w:val="none"/>
    </w:rPr>
  </w:style>
  <w:style w:type="character" w:styleId="1123" w:customStyle="1">
    <w:name w:val="style141"/>
    <w:qFormat/>
    <w:rPr>
      <w:rFonts w:hint="eastAsia" w:ascii="黑体" w:hAnsi="Times New Roman" w:eastAsia="黑体" w:cs="Times New Roman"/>
      <w:b/>
      <w:bCs/>
      <w:color w:val="be4040"/>
      <w:sz w:val="41"/>
      <w:szCs w:val="41"/>
    </w:rPr>
  </w:style>
  <w:style w:type="character" w:styleId="1124" w:customStyle="1">
    <w:name w:val="3zw1"/>
    <w:qFormat/>
    <w:rPr>
      <w:rFonts w:ascii="Tahoma" w:hAnsi="Tahoma" w:eastAsia="宋体" w:cs="Times New Roman"/>
      <w:color w:val="000000"/>
      <w:sz w:val="21"/>
      <w:szCs w:val="21"/>
      <w:lang w:val="en-US" w:eastAsia="zh-CN" w:bidi="ar-SA"/>
    </w:rPr>
  </w:style>
  <w:style w:type="character" w:styleId="1125" w:customStyle="1">
    <w:name w:val="Char Char2"/>
    <w:qFormat/>
    <w:rPr>
      <w:rFonts w:ascii="Cambria" w:hAnsi="Cambria" w:eastAsia="宋体" w:cs="Times New Roman"/>
      <w:b/>
      <w:bCs/>
      <w:sz w:val="24"/>
      <w:szCs w:val="24"/>
    </w:rPr>
  </w:style>
  <w:style w:type="character" w:styleId="1126" w:customStyle="1">
    <w:name w:val="p_inzi1"/>
    <w:qFormat/>
    <w:rPr>
      <w:rFonts w:ascii="Times New Roman" w:hAnsi="Times New Roman" w:eastAsia="宋体" w:cs="Times New Roman"/>
      <w:color w:val="171717"/>
      <w:sz w:val="17"/>
      <w:szCs w:val="17"/>
    </w:rPr>
  </w:style>
  <w:style w:type="character" w:styleId="1127" w:customStyle="1">
    <w:name w:val="释义正文2"/>
    <w:qFormat/>
    <w:rPr>
      <w:rFonts w:ascii="Times New Roman" w:hAnsi="Times New Roman" w:eastAsia="宋体" w:cs="Times New Roman"/>
      <w:sz w:val="24"/>
    </w:rPr>
  </w:style>
  <w:style w:type="character" w:styleId="1128" w:customStyle="1">
    <w:name w:val="Char Char5"/>
    <w:qFormat/>
    <w:rPr>
      <w:rFonts w:ascii="Times New Roman" w:hAnsi="Times New Roman" w:eastAsia="宋体" w:cs="Times New Roman"/>
      <w:b/>
      <w:bCs/>
      <w:sz w:val="32"/>
      <w:szCs w:val="32"/>
    </w:rPr>
  </w:style>
  <w:style w:type="character" w:styleId="1129" w:customStyle="1">
    <w:name w:val="标题 7 Char1"/>
    <w:qFormat/>
    <w:rPr>
      <w:rFonts w:ascii="Times New Roman" w:hAnsi="Times New Roman" w:eastAsia="宋体" w:cs="Times New Roman"/>
      <w:b/>
      <w:bCs/>
      <w:sz w:val="24"/>
      <w:szCs w:val="24"/>
    </w:rPr>
  </w:style>
  <w:style w:type="character" w:styleId="1130" w:customStyle="1">
    <w:name w:val="Formatvorlage Formatvorlage Links:  0&quot; Hängend:  13.5 ch + MingLiU Zchn"/>
    <w:link w:val="1131"/>
    <w:qFormat/>
    <w:rPr>
      <w:rFonts w:ascii="Arial" w:hAnsi="Arial" w:eastAsia="Times New Roman" w:cs="Times New Roman"/>
      <w:sz w:val="24"/>
    </w:rPr>
  </w:style>
  <w:style w:type="paragraph" w:styleId="1131" w:customStyle="1">
    <w:name w:val="Formatvorlage Formatvorlage Links:  0&quot; Hängend:  13.5 ch + MingLiU"/>
    <w:basedOn w:val="780"/>
    <w:link w:val="1130"/>
    <w:qFormat/>
    <w:pPr>
      <w:ind w:left="3240" w:hanging="3240"/>
    </w:pPr>
    <w:rPr>
      <w:rFonts w:ascii="Arial" w:hAnsi="Arial" w:eastAsia="Times New Roman"/>
      <w:sz w:val="24"/>
      <w:szCs w:val="20"/>
    </w:rPr>
  </w:style>
  <w:style w:type="character" w:styleId="1132" w:customStyle="1">
    <w:name w:val="label"/>
    <w:qFormat/>
    <w:rPr>
      <w:rFonts w:ascii="Times New Roman" w:hAnsi="Times New Roman" w:eastAsia="宋体" w:cs="Times New Roman"/>
    </w:rPr>
  </w:style>
  <w:style w:type="character" w:styleId="1133" w:customStyle="1">
    <w:name w:val="+正文 Char3"/>
    <w:link w:val="1134"/>
    <w:qFormat/>
    <w:rPr>
      <w:rFonts w:ascii="Tahoma" w:hAnsi="Tahoma" w:eastAsia="宋体" w:cs="Times New Roman"/>
      <w:sz w:val="24"/>
      <w:szCs w:val="28"/>
    </w:rPr>
  </w:style>
  <w:style w:type="paragraph" w:styleId="1134" w:customStyle="1">
    <w:name w:val="+正文"/>
    <w:basedOn w:val="780"/>
    <w:link w:val="1133"/>
    <w:qFormat/>
    <w:pPr>
      <w:ind w:firstLine="200"/>
      <w:spacing w:line="360" w:lineRule="auto"/>
    </w:pPr>
    <w:rPr>
      <w:rFonts w:ascii="Tahoma" w:hAnsi="Tahoma"/>
      <w:sz w:val="24"/>
      <w:szCs w:val="28"/>
    </w:rPr>
  </w:style>
  <w:style w:type="character" w:styleId="1135" w:customStyle="1">
    <w:name w:val="apple-converted-space"/>
    <w:qFormat/>
    <w:rPr>
      <w:rFonts w:ascii="Tahoma" w:hAnsi="Tahoma" w:eastAsia="宋体" w:cs="Times New Roman"/>
      <w:sz w:val="24"/>
      <w:szCs w:val="24"/>
      <w:lang w:val="en-US" w:eastAsia="zh-CN" w:bidi="ar-SA"/>
    </w:rPr>
  </w:style>
  <w:style w:type="character" w:styleId="1136" w:customStyle="1">
    <w:name w:val="h3 Char"/>
    <w:qFormat/>
    <w:rPr>
      <w:rFonts w:ascii="宋体" w:hAnsi="宋体" w:eastAsia="宋体" w:cs="Times New Roman"/>
      <w:sz w:val="28"/>
      <w:lang w:val="en-US" w:eastAsia="zh-CN" w:bidi="ar-SA"/>
    </w:rPr>
  </w:style>
  <w:style w:type="character" w:styleId="1137" w:customStyle="1">
    <w:name w:val="加点正文缩进 Char"/>
    <w:link w:val="1138"/>
    <w:qFormat/>
    <w:rPr>
      <w:rFonts w:ascii="宋体" w:hAnsi="宋体" w:eastAsia="宋体" w:cs="Times New Roman"/>
      <w:sz w:val="24"/>
      <w:szCs w:val="24"/>
    </w:rPr>
  </w:style>
  <w:style w:type="paragraph" w:styleId="1138" w:customStyle="1">
    <w:name w:val="加点正文缩进"/>
    <w:basedOn w:val="780"/>
    <w:link w:val="1137"/>
    <w:qFormat/>
    <w:pPr>
      <w:ind w:left="840" w:hanging="420"/>
      <w:spacing w:line="300" w:lineRule="auto"/>
      <w:tabs>
        <w:tab w:val="left" w:pos="840" w:leader="none"/>
      </w:tabs>
    </w:pPr>
    <w:rPr>
      <w:rFonts w:ascii="宋体" w:hAnsi="宋体"/>
      <w:sz w:val="24"/>
    </w:rPr>
  </w:style>
  <w:style w:type="character" w:styleId="1139" w:customStyle="1">
    <w:name w:val="样式 楷体_GB2312 四号 加粗"/>
    <w:qFormat/>
    <w:rPr>
      <w:rFonts w:ascii="楷体_GB2312" w:hAnsi="楷体_GB2312" w:eastAsia="楷体_GB2312" w:cs="Times New Roman"/>
      <w:b/>
      <w:bCs/>
      <w:sz w:val="28"/>
      <w:szCs w:val="24"/>
      <w:lang w:val="en-US" w:eastAsia="zh-CN" w:bidi="ar-SA"/>
    </w:rPr>
  </w:style>
  <w:style w:type="character" w:styleId="1140" w:customStyle="1">
    <w:name w:val="style2"/>
    <w:qFormat/>
    <w:rPr>
      <w:rFonts w:ascii="Times New Roman" w:hAnsi="Times New Roman" w:eastAsia="宋体" w:cs="Times New Roman"/>
    </w:rPr>
  </w:style>
  <w:style w:type="character" w:styleId="1141" w:customStyle="1">
    <w:name w:val="标书正文格式 Char1"/>
    <w:link w:val="1142"/>
    <w:qFormat/>
    <w:rPr>
      <w:rFonts w:eastAsia="楷体_GB2312"/>
      <w:sz w:val="24"/>
      <w:szCs w:val="24"/>
      <w:lang w:val="en-US" w:eastAsia="zh-CN" w:bidi="ar-SA"/>
    </w:rPr>
  </w:style>
  <w:style w:type="paragraph" w:styleId="1142" w:customStyle="1">
    <w:name w:val="标书正文格式"/>
    <w:link w:val="1141"/>
    <w:qFormat/>
    <w:pPr>
      <w:ind w:firstLine="200"/>
      <w:spacing w:line="360" w:lineRule="auto"/>
    </w:pPr>
    <w:rPr>
      <w:rFonts w:eastAsia="楷体_GB2312"/>
      <w:sz w:val="24"/>
      <w:szCs w:val="24"/>
    </w:rPr>
  </w:style>
  <w:style w:type="character" w:styleId="1143" w:customStyle="1">
    <w:name w:val="title_emph1"/>
    <w:qFormat/>
    <w:rPr>
      <w:rFonts w:ascii="Arial" w:hAnsi="Arial" w:eastAsia="宋体" w:cs="Times New Roman"/>
      <w:b/>
      <w:sz w:val="18"/>
    </w:rPr>
  </w:style>
  <w:style w:type="character" w:styleId="1144" w:customStyle="1">
    <w:name w:val="Char Char3"/>
    <w:qFormat/>
    <w:rPr>
      <w:rFonts w:ascii="Times New Roman" w:hAnsi="Times New Roman" w:eastAsia="宋体" w:cs="Times New Roman"/>
      <w:b/>
      <w:bCs/>
      <w:sz w:val="28"/>
      <w:szCs w:val="28"/>
    </w:rPr>
  </w:style>
  <w:style w:type="character" w:styleId="1145" w:customStyle="1">
    <w:name w:val="批注主题 Char1"/>
    <w:qFormat/>
    <w:rPr>
      <w:rFonts w:ascii="Tahoma" w:hAnsi="Tahoma" w:eastAsia="宋体" w:cs="Times New Roman"/>
      <w:b/>
      <w:bCs/>
      <w:sz w:val="21"/>
      <w:szCs w:val="24"/>
    </w:rPr>
  </w:style>
  <w:style w:type="character" w:styleId="1146" w:customStyle="1">
    <w:name w:val="ct-def21"/>
    <w:qFormat/>
    <w:rPr>
      <w:rFonts w:hint="eastAsia" w:ascii="宋体" w:hAnsi="宋体" w:eastAsia="宋体" w:cs="Times New Roman"/>
      <w:color w:val="000000"/>
      <w:spacing w:val="0"/>
      <w:sz w:val="18"/>
      <w:u w:val="none"/>
    </w:rPr>
  </w:style>
  <w:style w:type="character" w:styleId="1147" w:customStyle="1">
    <w:name w:val="Char Char1"/>
    <w:qFormat/>
    <w:rPr>
      <w:rFonts w:ascii="宋体" w:hAnsi="宋体" w:eastAsia="宋体" w:cs="Times New Roman"/>
      <w:sz w:val="24"/>
      <w:szCs w:val="24"/>
      <w:lang w:val="en-US" w:eastAsia="zh-CN" w:bidi="ar-SA"/>
    </w:rPr>
  </w:style>
  <w:style w:type="character" w:styleId="1148" w:customStyle="1">
    <w:name w:val="Normal with Symbol Char"/>
    <w:link w:val="1149"/>
    <w:qFormat/>
    <w:rPr>
      <w:rFonts w:ascii="Arial" w:hAnsi="Arial" w:eastAsia="宋体" w:cs="Times New Roman"/>
      <w:sz w:val="24"/>
      <w:szCs w:val="24"/>
    </w:rPr>
  </w:style>
  <w:style w:type="paragraph" w:styleId="1149" w:customStyle="1">
    <w:name w:val="Normal with Symbol"/>
    <w:basedOn w:val="780"/>
    <w:link w:val="1148"/>
    <w:qFormat/>
    <w:pPr>
      <w:ind w:left="990" w:hanging="180"/>
      <w:jc w:val="left"/>
      <w:spacing w:before="120" w:after="120"/>
      <w:widowControl/>
      <w:tabs>
        <w:tab w:val="left" w:pos="990" w:leader="none"/>
      </w:tabs>
    </w:pPr>
    <w:rPr>
      <w:rFonts w:ascii="Arial" w:hAnsi="Arial"/>
      <w:sz w:val="24"/>
    </w:rPr>
  </w:style>
  <w:style w:type="character" w:styleId="1150" w:customStyle="1">
    <w:name w:val="unnamed2"/>
    <w:qFormat/>
    <w:rPr>
      <w:rFonts w:ascii="Times New Roman" w:hAnsi="Times New Roman" w:eastAsia="宋体" w:cs="Times New Roman"/>
    </w:rPr>
  </w:style>
  <w:style w:type="character" w:styleId="1151" w:customStyle="1">
    <w:name w:val="文档结构图 Char1"/>
    <w:qFormat/>
    <w:rPr>
      <w:rFonts w:ascii="宋体" w:hAnsi="Times New Roman" w:eastAsia="宋体" w:cs="Times New Roman"/>
      <w:sz w:val="18"/>
      <w:szCs w:val="18"/>
    </w:rPr>
  </w:style>
  <w:style w:type="character" w:styleId="1152" w:customStyle="1">
    <w:name w:val="maywed421"/>
    <w:qFormat/>
    <w:rPr>
      <w:rFonts w:ascii="Times New Roman" w:hAnsi="Times New Roman" w:eastAsia="宋体" w:cs="Times New Roman"/>
      <w:color w:val="366fb6"/>
      <w:u w:val="none"/>
    </w:rPr>
  </w:style>
  <w:style w:type="character" w:styleId="1153" w:customStyle="1">
    <w:name w:val="Plain Text Char"/>
    <w:link w:val="1154"/>
    <w:qFormat/>
    <w:rPr>
      <w:rFonts w:ascii="宋体" w:hAnsi="Courier New" w:eastAsia="楷体_GB2312"/>
      <w:sz w:val="26"/>
    </w:rPr>
  </w:style>
  <w:style w:type="paragraph" w:styleId="1154" w:customStyle="1">
    <w:name w:val="纯文本2"/>
    <w:basedOn w:val="780"/>
    <w:link w:val="1153"/>
    <w:qFormat/>
    <w:rPr>
      <w:rFonts w:ascii="宋体" w:hAnsi="Courier New" w:eastAsia="楷体_GB2312"/>
      <w:sz w:val="26"/>
      <w:szCs w:val="20"/>
    </w:rPr>
  </w:style>
  <w:style w:type="character" w:styleId="1155" w:customStyle="1">
    <w:name w:val="td1301"/>
    <w:qFormat/>
    <w:rPr>
      <w:rFonts w:ascii="Times New Roman" w:hAnsi="Times New Roman" w:eastAsia="宋体" w:cs="Times New Roman"/>
    </w:rPr>
  </w:style>
  <w:style w:type="character" w:styleId="1156" w:customStyle="1">
    <w:name w:val="标题 1 Char"/>
    <w:qFormat/>
    <w:rPr>
      <w:rFonts w:ascii="Times New Roman" w:hAnsi="Times New Roman" w:eastAsia="宋体" w:cs="Times New Roman"/>
      <w:b/>
      <w:bCs/>
      <w:sz w:val="44"/>
      <w:szCs w:val="44"/>
    </w:rPr>
  </w:style>
  <w:style w:type="character" w:styleId="1157" w:customStyle="1">
    <w:name w:val="标准正文 Char Char"/>
    <w:link w:val="1158"/>
    <w:qFormat/>
    <w:rPr>
      <w:rFonts w:ascii="仿宋_GB2312" w:hAnsi="Times New Roman" w:eastAsia="仿宋_GB2312" w:cs="Times New Roman"/>
      <w:sz w:val="24"/>
      <w:lang w:val="en-US" w:eastAsia="zh-CN" w:bidi="ar-SA"/>
    </w:rPr>
  </w:style>
  <w:style w:type="paragraph" w:styleId="1158" w:customStyle="1">
    <w:name w:val="标准正文 Char"/>
    <w:basedOn w:val="780"/>
    <w:link w:val="1157"/>
    <w:qFormat/>
    <w:pPr>
      <w:spacing w:line="288" w:lineRule="auto"/>
    </w:pPr>
    <w:rPr>
      <w:rFonts w:ascii="仿宋_GB2312" w:eastAsia="仿宋_GB2312"/>
      <w:sz w:val="24"/>
      <w:szCs w:val="20"/>
    </w:rPr>
  </w:style>
  <w:style w:type="character" w:styleId="1159" w:customStyle="1">
    <w:name w:val="css_041a1"/>
    <w:qFormat/>
    <w:rPr>
      <w:rFonts w:ascii="Times New Roman" w:hAnsi="Times New Roman" w:eastAsia="宋体" w:cs="Times New Roman"/>
      <w:color w:val="0033cc"/>
      <w:sz w:val="18"/>
      <w:szCs w:val="18"/>
    </w:rPr>
  </w:style>
  <w:style w:type="character" w:styleId="1160" w:customStyle="1">
    <w:name w:val="Char Char Char Char Char Char Char Char Char"/>
    <w:link w:val="1161"/>
    <w:qFormat/>
    <w:rPr>
      <w:rFonts w:ascii="Tahoma" w:hAnsi="Tahoma" w:eastAsia="宋体" w:cs="Times New Roman"/>
      <w:sz w:val="24"/>
    </w:rPr>
  </w:style>
  <w:style w:type="paragraph" w:styleId="1161" w:customStyle="1">
    <w:name w:val="Char Char Char Char Char Char Char"/>
    <w:basedOn w:val="780"/>
    <w:link w:val="1160"/>
    <w:qFormat/>
    <w:pPr>
      <w:ind w:firstLine="480"/>
      <w:spacing w:line="360" w:lineRule="auto"/>
    </w:pPr>
    <w:rPr>
      <w:rFonts w:ascii="Tahoma" w:hAnsi="Tahoma"/>
      <w:sz w:val="24"/>
      <w:szCs w:val="20"/>
    </w:rPr>
  </w:style>
  <w:style w:type="character" w:styleId="1162" w:customStyle="1">
    <w:name w:val="rmv1"/>
    <w:qFormat/>
    <w:rPr>
      <w:rFonts w:ascii="Times New Roman" w:hAnsi="Times New Roman" w:eastAsia="宋体" w:cs="Times New Roman"/>
    </w:rPr>
  </w:style>
  <w:style w:type="character" w:styleId="1163" w:customStyle="1">
    <w:name w:val="华宇段落1 Char Char"/>
    <w:qFormat/>
    <w:rPr>
      <w:rFonts w:ascii="Times New Roman" w:hAnsi="Times New Roman" w:eastAsia="宋体" w:cs="Times New Roman"/>
      <w:sz w:val="24"/>
      <w:lang w:val="en-US" w:eastAsia="zh-CN"/>
    </w:rPr>
  </w:style>
  <w:style w:type="character" w:styleId="1164" w:customStyle="1">
    <w:name w:val="Default Char"/>
    <w:link w:val="1165"/>
    <w:qFormat/>
    <w:rPr>
      <w:rFonts w:ascii="Futura Heavy" w:eastAsia="Futura Heavy"/>
      <w:color w:val="000000"/>
      <w:sz w:val="24"/>
      <w:szCs w:val="24"/>
      <w:lang w:val="en-US" w:eastAsia="zh-CN" w:bidi="ar-SA"/>
    </w:rPr>
  </w:style>
  <w:style w:type="paragraph" w:styleId="1165" w:customStyle="1">
    <w:name w:val="Default"/>
    <w:link w:val="1164"/>
    <w:qFormat/>
    <w:pPr>
      <w:widowControl w:val="off"/>
    </w:pPr>
    <w:rPr>
      <w:rFonts w:ascii="Futura Heavy" w:eastAsia="Futura Heavy"/>
      <w:color w:val="000000"/>
      <w:sz w:val="24"/>
      <w:szCs w:val="24"/>
    </w:rPr>
  </w:style>
  <w:style w:type="character" w:styleId="1166" w:customStyle="1">
    <w:name w:val="newsbg1"/>
    <w:qFormat/>
    <w:rPr>
      <w:rFonts w:ascii="Times New Roman" w:hAnsi="Times New Roman" w:eastAsia="宋体" w:cs="Times New Roman"/>
    </w:rPr>
  </w:style>
  <w:style w:type="character" w:styleId="1167" w:customStyle="1">
    <w:name w:val="+正文 Char Char Char2"/>
    <w:qFormat/>
    <w:rPr>
      <w:rFonts w:ascii="Tahoma" w:hAnsi="Tahoma" w:eastAsia="宋体" w:cs="Times New Roman"/>
      <w:sz w:val="24"/>
      <w:szCs w:val="24"/>
      <w:lang w:val="en-US" w:eastAsia="zh-CN" w:bidi="ar-SA"/>
    </w:rPr>
  </w:style>
  <w:style w:type="character" w:styleId="1168" w:customStyle="1">
    <w:name w:val="zi61"/>
    <w:qFormat/>
    <w:rPr>
      <w:rFonts w:ascii="Times New Roman" w:hAnsi="Times New Roman" w:eastAsia="宋体" w:cs="Times New Roman"/>
      <w:b/>
      <w:bCs/>
      <w:color w:val="ff0000"/>
      <w:sz w:val="24"/>
      <w:szCs w:val="24"/>
      <w:u w:val="none"/>
    </w:rPr>
  </w:style>
  <w:style w:type="character" w:styleId="1169" w:customStyle="1">
    <w:name w:val="正文文本缩进 2 Char1"/>
    <w:qFormat/>
    <w:rPr>
      <w:rFonts w:ascii="Times New Roman" w:hAnsi="Times New Roman" w:eastAsia="宋体" w:cs="Times New Roman"/>
      <w:sz w:val="21"/>
      <w:szCs w:val="24"/>
    </w:rPr>
  </w:style>
  <w:style w:type="character" w:styleId="1170" w:customStyle="1">
    <w:name w:val="*正文 Char"/>
    <w:link w:val="1171"/>
    <w:qFormat/>
    <w:rPr>
      <w:rFonts w:ascii="宋体" w:hAnsi="宋体" w:eastAsia="宋体" w:cs="Times New Roman"/>
      <w:sz w:val="21"/>
      <w:szCs w:val="24"/>
    </w:rPr>
  </w:style>
  <w:style w:type="paragraph" w:styleId="1171" w:customStyle="1">
    <w:name w:val="*正文"/>
    <w:basedOn w:val="780"/>
    <w:link w:val="1170"/>
    <w:qFormat/>
    <w:pPr>
      <w:ind w:firstLine="480"/>
      <w:spacing w:line="300" w:lineRule="auto"/>
    </w:pPr>
    <w:rPr>
      <w:rFonts w:ascii="宋体" w:hAnsi="宋体"/>
    </w:rPr>
  </w:style>
  <w:style w:type="character" w:styleId="1172" w:customStyle="1">
    <w:name w:val="Char Char6"/>
    <w:qFormat/>
    <w:rPr>
      <w:rFonts w:ascii="Times New Roman" w:hAnsi="Times New Roman" w:eastAsia="宋体" w:cs="Times New Roman"/>
      <w:b/>
      <w:bCs/>
      <w:sz w:val="44"/>
      <w:szCs w:val="44"/>
      <w:lang w:val="en-US" w:eastAsia="zh-CN" w:bidi="ar-SA"/>
    </w:rPr>
  </w:style>
  <w:style w:type="character" w:styleId="1173" w:customStyle="1">
    <w:name w:val="正文文本 2 Char1"/>
    <w:qFormat/>
    <w:rPr>
      <w:rFonts w:ascii="Times New Roman" w:hAnsi="Times New Roman" w:eastAsia="宋体" w:cs="Times New Roman"/>
      <w:sz w:val="21"/>
      <w:szCs w:val="24"/>
    </w:rPr>
  </w:style>
  <w:style w:type="character" w:styleId="1174" w:customStyle="1">
    <w:name w:val="标题 5 Char1"/>
    <w:qFormat/>
    <w:rPr>
      <w:rFonts w:ascii="Times New Roman" w:hAnsi="Times New Roman" w:eastAsia="宋体" w:cs="Times New Roman"/>
      <w:b/>
      <w:bCs/>
      <w:sz w:val="28"/>
      <w:szCs w:val="28"/>
    </w:rPr>
  </w:style>
  <w:style w:type="character" w:styleId="1175" w:customStyle="1">
    <w:name w:val="Char Char"/>
    <w:qFormat/>
    <w:rPr>
      <w:rFonts w:ascii="Cambria" w:hAnsi="Cambria" w:eastAsia="宋体" w:cs="Times New Roman"/>
      <w:b/>
      <w:bCs/>
      <w:sz w:val="32"/>
      <w:szCs w:val="32"/>
    </w:rPr>
  </w:style>
  <w:style w:type="character" w:styleId="1176" w:customStyle="1">
    <w:name w:val="+列表编号 Char Char"/>
    <w:qFormat/>
    <w:rPr>
      <w:rFonts w:ascii="Tahoma" w:hAnsi="Tahoma" w:eastAsia="宋体" w:cs="Times New Roman"/>
      <w:b/>
      <w:spacing w:val="8"/>
      <w:sz w:val="24"/>
      <w:szCs w:val="24"/>
      <w:lang w:val="en-US" w:eastAsia="zh-CN" w:bidi="ar-SA"/>
    </w:rPr>
  </w:style>
  <w:style w:type="character" w:styleId="1177" w:customStyle="1">
    <w:name w:val="ca-1"/>
    <w:qFormat/>
    <w:rPr>
      <w:rFonts w:ascii="Times New Roman" w:hAnsi="Times New Roman" w:eastAsia="宋体" w:cs="Times New Roman"/>
    </w:rPr>
  </w:style>
  <w:style w:type="character" w:styleId="1178" w:customStyle="1">
    <w:name w:val="line"/>
    <w:qFormat/>
    <w:rPr>
      <w:rFonts w:ascii="Times New Roman" w:hAnsi="Times New Roman" w:eastAsia="宋体" w:cs="Times New Roman"/>
    </w:rPr>
  </w:style>
  <w:style w:type="character" w:styleId="1179" w:customStyle="1">
    <w:name w:val="font"/>
    <w:qFormat/>
    <w:rPr>
      <w:rFonts w:ascii="Tahoma" w:hAnsi="Tahoma" w:eastAsia="宋体" w:cs="Times New Roman"/>
      <w:sz w:val="24"/>
      <w:szCs w:val="24"/>
      <w:lang w:val="en-US" w:eastAsia="zh-CN" w:bidi="ar-SA"/>
    </w:rPr>
  </w:style>
  <w:style w:type="character" w:styleId="1180" w:customStyle="1">
    <w:name w:val="No Spacing Char"/>
    <w:link w:val="1181"/>
    <w:qFormat/>
    <w:rPr>
      <w:lang w:val="en-GB" w:eastAsia="en-US" w:bidi="ar-SA"/>
    </w:rPr>
  </w:style>
  <w:style w:type="paragraph" w:styleId="1181" w:customStyle="1">
    <w:name w:val="无间隔11"/>
    <w:link w:val="1180"/>
    <w:qFormat/>
    <w:pPr>
      <w:spacing w:line="240" w:lineRule="atLeast"/>
    </w:pPr>
    <w:rPr>
      <w:lang w:val="en-GB"/>
    </w:rPr>
  </w:style>
  <w:style w:type="character" w:styleId="1182" w:customStyle="1">
    <w:name w:val="style21"/>
    <w:qFormat/>
    <w:rPr>
      <w:rFonts w:ascii="Times New Roman" w:hAnsi="Times New Roman" w:eastAsia="宋体" w:cs="Times New Roman"/>
      <w:b/>
      <w:bCs/>
      <w:sz w:val="24"/>
      <w:szCs w:val="24"/>
    </w:rPr>
  </w:style>
  <w:style w:type="character" w:styleId="1183" w:customStyle="1">
    <w:name w:val="para"/>
    <w:qFormat/>
    <w:rPr>
      <w:rFonts w:ascii="Times New Roman" w:hAnsi="Times New Roman" w:eastAsia="宋体" w:cs="Times New Roman"/>
    </w:rPr>
  </w:style>
  <w:style w:type="character" w:styleId="1184" w:customStyle="1">
    <w:name w:val="标题 8 Char1"/>
    <w:qFormat/>
    <w:rPr>
      <w:rFonts w:ascii="Cambria" w:hAnsi="Cambria" w:eastAsia="宋体" w:cs="Times New Roman"/>
      <w:sz w:val="24"/>
      <w:szCs w:val="24"/>
    </w:rPr>
  </w:style>
  <w:style w:type="character" w:styleId="1185" w:customStyle="1">
    <w:name w:val="s"/>
    <w:qFormat/>
    <w:rPr>
      <w:rFonts w:ascii="Times New Roman" w:hAnsi="Times New Roman" w:eastAsia="宋体" w:cs="Times New Roman"/>
    </w:rPr>
  </w:style>
  <w:style w:type="character" w:styleId="1186" w:customStyle="1">
    <w:name w:val="xiangxicanshu1"/>
    <w:qFormat/>
    <w:rPr>
      <w:rFonts w:ascii="ˎ̥" w:hAnsi="ˎ̥" w:eastAsia="宋体" w:cs="Times New Roman"/>
      <w:b/>
      <w:bCs/>
      <w:color w:val="6f6f6f"/>
      <w:sz w:val="18"/>
      <w:szCs w:val="18"/>
    </w:rPr>
  </w:style>
  <w:style w:type="character" w:styleId="1187" w:customStyle="1">
    <w:name w:val="hang1"/>
    <w:qFormat/>
    <w:rPr>
      <w:rFonts w:ascii="Times New Roman" w:hAnsi="Times New Roman" w:eastAsia="宋体" w:cs="Times New Roman"/>
    </w:rPr>
  </w:style>
  <w:style w:type="character" w:styleId="1188" w:customStyle="1">
    <w:name w:val="日期 Char1"/>
    <w:qFormat/>
    <w:rPr>
      <w:rFonts w:ascii="Times New Roman" w:hAnsi="Times New Roman" w:eastAsia="宋体" w:cs="Times New Roman"/>
      <w:sz w:val="21"/>
      <w:szCs w:val="24"/>
    </w:rPr>
  </w:style>
  <w:style w:type="character" w:styleId="1189" w:customStyle="1">
    <w:name w:val="xiangxicanshu_txt21"/>
    <w:qFormat/>
    <w:rPr>
      <w:rFonts w:ascii="Arial" w:hAnsi="Arial" w:eastAsia="宋体" w:cs="Arial"/>
      <w:color w:val="6f6f6f"/>
      <w:sz w:val="18"/>
      <w:szCs w:val="18"/>
    </w:rPr>
  </w:style>
  <w:style w:type="character" w:styleId="1190" w:customStyle="1">
    <w:name w:val="纯文本 Char1"/>
    <w:qFormat/>
    <w:rPr>
      <w:rFonts w:ascii="宋体" w:hAnsi="Courier New" w:eastAsia="宋体" w:cs="Courier New"/>
      <w:sz w:val="21"/>
      <w:szCs w:val="21"/>
    </w:rPr>
  </w:style>
  <w:style w:type="character" w:styleId="1191" w:customStyle="1">
    <w:name w:val="content021"/>
    <w:qFormat/>
    <w:rPr>
      <w:rFonts w:ascii="Tahoma" w:hAnsi="Tahoma" w:eastAsia="宋体" w:cs="Times New Roman"/>
      <w:sz w:val="24"/>
      <w:szCs w:val="24"/>
      <w:lang w:val="en-US" w:eastAsia="zh-CN" w:bidi="ar-SA"/>
    </w:rPr>
  </w:style>
  <w:style w:type="character" w:styleId="1192" w:customStyle="1">
    <w:name w:val="样式 仿宋_GB2312 四号 黑色"/>
    <w:qFormat/>
    <w:rPr>
      <w:rFonts w:ascii="仿宋_GB2312" w:hAnsi="仿宋_GB2312" w:eastAsia="仿宋_GB2312" w:cs="Times New Roman"/>
      <w:color w:val="000000"/>
      <w:sz w:val="24"/>
    </w:rPr>
  </w:style>
  <w:style w:type="character" w:styleId="1193" w:customStyle="1">
    <w:name w:val="标题 6 Char1"/>
    <w:qFormat/>
    <w:rPr>
      <w:rFonts w:ascii="Cambria" w:hAnsi="Cambria" w:eastAsia="宋体" w:cs="Times New Roman"/>
      <w:b/>
      <w:bCs/>
      <w:sz w:val="24"/>
      <w:szCs w:val="24"/>
    </w:rPr>
  </w:style>
  <w:style w:type="character" w:styleId="1194" w:customStyle="1">
    <w:name w:val="方案正文 Char"/>
    <w:link w:val="1195"/>
    <w:qFormat/>
    <w:rPr>
      <w:rFonts w:ascii="Times New Roman" w:hAnsi="Times New Roman" w:eastAsia="宋体" w:cs="Times New Roman"/>
      <w:sz w:val="24"/>
      <w:szCs w:val="24"/>
    </w:rPr>
  </w:style>
  <w:style w:type="paragraph" w:styleId="1195" w:customStyle="1">
    <w:name w:val="方案正文"/>
    <w:basedOn w:val="780"/>
    <w:link w:val="1194"/>
    <w:qFormat/>
    <w:pPr>
      <w:spacing w:line="360" w:lineRule="auto"/>
    </w:pPr>
    <w:rPr>
      <w:sz w:val="24"/>
    </w:rPr>
  </w:style>
  <w:style w:type="character" w:styleId="1196" w:customStyle="1">
    <w:name w:val="bei21"/>
    <w:qFormat/>
    <w:rPr>
      <w:rFonts w:ascii="Times New Roman" w:hAnsi="Times New Roman" w:eastAsia="宋体" w:cs="Times New Roman"/>
    </w:rPr>
  </w:style>
  <w:style w:type="character" w:styleId="1197" w:customStyle="1">
    <w:name w:val="style101"/>
    <w:qFormat/>
    <w:rPr>
      <w:rFonts w:ascii="Arial" w:hAnsi="Arial" w:eastAsia="宋体" w:cs="Arial"/>
      <w:b/>
      <w:bCs/>
      <w:color w:val="003272"/>
      <w:sz w:val="36"/>
      <w:szCs w:val="36"/>
    </w:rPr>
  </w:style>
  <w:style w:type="character" w:styleId="1198" w:customStyle="1">
    <w:name w:val="第一章 标题 2 Char Char"/>
    <w:qFormat/>
    <w:rPr>
      <w:rFonts w:ascii="Arial" w:hAnsi="Arial" w:eastAsia="黑体" w:cs="Times New Roman"/>
      <w:b/>
      <w:bCs/>
      <w:sz w:val="32"/>
      <w:szCs w:val="32"/>
    </w:rPr>
  </w:style>
  <w:style w:type="character" w:styleId="1199" w:customStyle="1">
    <w:name w:val="param_td12"/>
    <w:qFormat/>
    <w:rPr>
      <w:rFonts w:ascii="Times New Roman" w:hAnsi="Times New Roman" w:eastAsia="宋体" w:cs="Times New Roman"/>
    </w:rPr>
  </w:style>
  <w:style w:type="character" w:styleId="1200" w:customStyle="1">
    <w:name w:val="不明显强调1"/>
    <w:qFormat/>
    <w:rPr>
      <w:rFonts w:ascii="Times New Roman" w:hAnsi="Times New Roman" w:eastAsia="宋体" w:cs="Times New Roman"/>
      <w:i/>
      <w:iCs/>
      <w:color w:val="808080"/>
    </w:rPr>
  </w:style>
  <w:style w:type="character" w:styleId="1201" w:customStyle="1">
    <w:name w:val="访问过的超链接1"/>
    <w:qFormat/>
    <w:rPr>
      <w:rFonts w:ascii="Tahoma" w:hAnsi="Tahoma" w:eastAsia="宋体" w:cs="Times New Roman"/>
      <w:color w:val="954f72"/>
      <w:sz w:val="24"/>
      <w:szCs w:val="24"/>
      <w:u w:val="single"/>
      <w:lang w:val="en-US" w:eastAsia="zh-CN" w:bidi="ar-SA"/>
    </w:rPr>
  </w:style>
  <w:style w:type="character" w:styleId="1202" w:customStyle="1">
    <w:name w:val="+标题3 Char Char"/>
    <w:qFormat/>
    <w:rPr>
      <w:rFonts w:ascii="Tahoma" w:hAnsi="Tahoma" w:eastAsia="宋体" w:cs="Times New Roman"/>
      <w:b/>
      <w:bCs/>
      <w:sz w:val="24"/>
      <w:szCs w:val="28"/>
      <w:lang w:val="en-US" w:eastAsia="zh-CN" w:bidi="ar-SA"/>
    </w:rPr>
  </w:style>
  <w:style w:type="character" w:styleId="1203" w:customStyle="1">
    <w:name w:val="正文文本缩进 3 Char1"/>
    <w:qFormat/>
    <w:rPr>
      <w:rFonts w:ascii="Times New Roman" w:hAnsi="Times New Roman" w:eastAsia="宋体" w:cs="Times New Roman"/>
      <w:sz w:val="16"/>
      <w:szCs w:val="16"/>
    </w:rPr>
  </w:style>
  <w:style w:type="character" w:styleId="1204" w:customStyle="1">
    <w:name w:val="body1"/>
    <w:qFormat/>
    <w:rPr>
      <w:rFonts w:ascii="Calibri" w:hAnsi="Calibri" w:eastAsia="宋体" w:cs="Times New Roman"/>
      <w:sz w:val="18"/>
      <w:szCs w:val="18"/>
      <w:lang w:val="en-US" w:eastAsia="zh-CN" w:bidi="ar-SA"/>
    </w:rPr>
  </w:style>
  <w:style w:type="character" w:styleId="1205" w:customStyle="1">
    <w:name w:val="ca-0"/>
    <w:qFormat/>
    <w:rPr>
      <w:rFonts w:ascii="Times New Roman" w:hAnsi="Times New Roman" w:eastAsia="宋体" w:cs="Times New Roman"/>
    </w:rPr>
  </w:style>
  <w:style w:type="character" w:styleId="1206" w:customStyle="1">
    <w:name w:val="txt1"/>
    <w:qFormat/>
    <w:rPr>
      <w:rFonts w:ascii="Times New Roman" w:hAnsi="Times New Roman" w:eastAsia="宋体" w:cs="Times New Roman"/>
    </w:rPr>
  </w:style>
  <w:style w:type="character" w:styleId="1207" w:customStyle="1">
    <w:name w:val="标题 2 Char Char"/>
    <w:qFormat/>
    <w:rPr>
      <w:rFonts w:ascii="Arial" w:hAnsi="Arial" w:eastAsia="黑体" w:cs="Times New Roman"/>
      <w:b/>
      <w:spacing w:val="-6"/>
      <w:sz w:val="30"/>
      <w:szCs w:val="32"/>
      <w:lang w:val="en-US" w:eastAsia="zh-CN" w:bidi="ar-SA"/>
    </w:rPr>
  </w:style>
  <w:style w:type="character" w:styleId="1208" w:customStyle="1">
    <w:name w:val="e1"/>
    <w:qFormat/>
    <w:rPr>
      <w:rFonts w:ascii="Tahoma" w:hAnsi="Tahoma" w:eastAsia="宋体" w:cs="Times New Roman"/>
      <w:sz w:val="21"/>
      <w:szCs w:val="24"/>
      <w:lang w:val="en-US" w:eastAsia="zh-CN" w:bidi="ar-SA"/>
    </w:rPr>
  </w:style>
  <w:style w:type="character" w:styleId="1209" w:customStyle="1">
    <w:name w:val="正文文本 3 Char1"/>
    <w:qFormat/>
    <w:rPr>
      <w:rFonts w:ascii="Times New Roman" w:hAnsi="Times New Roman" w:eastAsia="宋体" w:cs="Times New Roman"/>
      <w:sz w:val="16"/>
      <w:szCs w:val="16"/>
    </w:rPr>
  </w:style>
  <w:style w:type="character" w:styleId="1210" w:customStyle="1">
    <w:name w:val="15"/>
    <w:qFormat/>
    <w:rPr>
      <w:rFonts w:ascii="Times New Roman" w:hAnsi="Times New Roman" w:eastAsia="宋体" w:cs="Times New Roman"/>
    </w:rPr>
  </w:style>
  <w:style w:type="character" w:styleId="1211" w:customStyle="1">
    <w:name w:val="unnamed31"/>
    <w:qFormat/>
    <w:rPr>
      <w:rFonts w:hint="eastAsia" w:ascii="宋体" w:hAnsi="宋体" w:eastAsia="宋体" w:cs="Times New Roman"/>
      <w:color w:val="000099"/>
      <w:spacing w:val="0"/>
      <w:sz w:val="18"/>
      <w:szCs w:val="18"/>
      <w:u w:val="none"/>
    </w:rPr>
  </w:style>
  <w:style w:type="character" w:styleId="1212" w:customStyle="1">
    <w:name w:val="NICMAN Body Text Char Char"/>
    <w:qFormat/>
    <w:rPr>
      <w:rFonts w:ascii="方正大黑简体" w:hAnsi="Times New Roman" w:eastAsia="方正大黑简体" w:cs="Times New Roman"/>
      <w:position w:val="6"/>
      <w:sz w:val="30"/>
      <w:lang w:val="en-US" w:eastAsia="zh-CN" w:bidi="ar-SA"/>
    </w:rPr>
  </w:style>
  <w:style w:type="character" w:styleId="1213" w:customStyle="1">
    <w:name w:val="letter list Char"/>
    <w:qFormat/>
    <w:rPr>
      <w:rFonts w:ascii="宋体" w:hAnsi="宋体" w:eastAsia="宋体" w:cs="Times New Roman"/>
      <w:b/>
      <w:bCs/>
      <w:sz w:val="24"/>
      <w:szCs w:val="24"/>
    </w:rPr>
  </w:style>
  <w:style w:type="character" w:styleId="1214" w:customStyle="1">
    <w:name w:val="11"/>
    <w:qFormat/>
    <w:rPr>
      <w:rFonts w:ascii="Times New Roman" w:hAnsi="Times New Roman" w:eastAsia="宋体" w:cs="Times New Roman"/>
      <w:sz w:val="36"/>
      <w:szCs w:val="36"/>
    </w:rPr>
  </w:style>
  <w:style w:type="character" w:styleId="1215" w:customStyle="1">
    <w:name w:val="titleblack14px1"/>
    <w:qFormat/>
    <w:rPr>
      <w:rFonts w:ascii="Times New Roman" w:hAnsi="Times New Roman" w:eastAsia="宋体" w:cs="Times New Roman"/>
      <w:b/>
      <w:color w:val="000000"/>
      <w:sz w:val="28"/>
    </w:rPr>
  </w:style>
  <w:style w:type="character" w:styleId="1216" w:customStyle="1">
    <w:name w:val="正文缩进 Char1"/>
    <w:qFormat/>
    <w:rPr>
      <w:rFonts w:ascii="Times New Roman" w:hAnsi="Times New Roman" w:eastAsia="楷体_GB2312" w:cs="Times New Roman"/>
      <w:sz w:val="24"/>
      <w:lang w:bidi="ar-SA"/>
    </w:rPr>
  </w:style>
  <w:style w:type="character" w:styleId="1217" w:customStyle="1">
    <w:name w:val="Char Char Char Char Char Char Char Char"/>
    <w:qFormat/>
    <w:rPr>
      <w:rFonts w:ascii="Tahoma" w:hAnsi="Tahoma" w:eastAsia="宋体" w:cs="Times New Roman"/>
      <w:sz w:val="24"/>
      <w:lang w:val="en-US" w:eastAsia="zh-CN"/>
    </w:rPr>
  </w:style>
  <w:style w:type="character" w:styleId="1218" w:customStyle="1">
    <w:name w:val="页眉 Char1"/>
    <w:qFormat/>
    <w:rPr>
      <w:rFonts w:ascii="Times New Roman" w:hAnsi="Times New Roman" w:eastAsia="宋体" w:cs="Times New Roman"/>
      <w:sz w:val="18"/>
      <w:szCs w:val="18"/>
    </w:rPr>
  </w:style>
  <w:style w:type="character" w:styleId="1219" w:customStyle="1">
    <w:name w:val="不用8 Char"/>
    <w:qFormat/>
    <w:rPr>
      <w:rFonts w:ascii="Arial" w:hAnsi="Arial" w:eastAsia="黑体" w:cs="Times New Roman"/>
      <w:sz w:val="24"/>
      <w:szCs w:val="24"/>
      <w:lang w:bidi="he-IL"/>
    </w:rPr>
  </w:style>
  <w:style w:type="character" w:styleId="1220" w:customStyle="1">
    <w:name w:val="p_inzi_cu1"/>
    <w:qFormat/>
    <w:rPr>
      <w:rFonts w:ascii="Times New Roman" w:hAnsi="Times New Roman" w:eastAsia="宋体" w:cs="Times New Roman"/>
      <w:b/>
      <w:bCs/>
      <w:color w:val="171717"/>
      <w:sz w:val="17"/>
      <w:szCs w:val="17"/>
    </w:rPr>
  </w:style>
  <w:style w:type="character" w:styleId="1221" w:customStyle="1">
    <w:name w:val="biaoti1"/>
    <w:qFormat/>
    <w:rPr>
      <w:rFonts w:ascii="Tahoma" w:hAnsi="Tahoma" w:eastAsia="宋体" w:cs="Times New Roman"/>
      <w:b/>
      <w:bCs/>
      <w:color w:val="336699"/>
      <w:sz w:val="21"/>
      <w:szCs w:val="21"/>
      <w:u w:val="none"/>
      <w:lang w:val="en-US" w:eastAsia="zh-CN" w:bidi="ar-SA"/>
    </w:rPr>
  </w:style>
  <w:style w:type="character" w:styleId="1222" w:customStyle="1">
    <w:name w:val="indetail1"/>
    <w:qFormat/>
    <w:rPr>
      <w:rFonts w:ascii="Times New Roman" w:hAnsi="Times New Roman" w:eastAsia="宋体" w:cs="Times New Roman"/>
      <w:sz w:val="18"/>
      <w:szCs w:val="18"/>
    </w:rPr>
  </w:style>
  <w:style w:type="paragraph" w:styleId="1223" w:customStyle="1">
    <w:name w:val="文档正文"/>
    <w:basedOn w:val="780"/>
    <w:qFormat/>
    <w:pPr>
      <w:ind w:firstLine="567"/>
      <w:spacing w:line="480" w:lineRule="atLeast"/>
    </w:pPr>
    <w:rPr>
      <w:rFonts w:ascii="仿宋_GB2312" w:hAnsi="Calibri" w:eastAsia="仿宋_GB2312"/>
      <w:sz w:val="28"/>
      <w:szCs w:val="20"/>
    </w:rPr>
  </w:style>
  <w:style w:type="paragraph" w:styleId="1224" w:customStyle="1">
    <w:name w:val="样式4"/>
    <w:basedOn w:val="780"/>
    <w:qFormat/>
    <w:pPr>
      <w:ind w:left="420" w:hanging="420"/>
      <w:spacing w:line="360" w:lineRule="auto"/>
      <w:tabs>
        <w:tab w:val="left" w:pos="420" w:leader="none"/>
      </w:tabs>
    </w:pPr>
    <w:rPr>
      <w:sz w:val="24"/>
    </w:rPr>
  </w:style>
  <w:style w:type="paragraph" w:styleId="1225" w:customStyle="1">
    <w:name w:val="图表说明"/>
    <w:basedOn w:val="780"/>
    <w:next w:val="780"/>
    <w:qFormat/>
    <w:pPr>
      <w:ind w:left="-420" w:right="-1349"/>
      <w:jc w:val="center"/>
      <w:spacing w:after="120" w:line="240" w:lineRule="atLeast"/>
    </w:pPr>
    <w:rPr>
      <w:rFonts w:ascii="Arial" w:hAnsi="Arial" w:eastAsia="楷体_GB2312"/>
      <w:sz w:val="24"/>
      <w:szCs w:val="20"/>
    </w:rPr>
  </w:style>
  <w:style w:type="paragraph" w:styleId="1226" w:customStyle="1">
    <w:name w:val="Char11"/>
    <w:basedOn w:val="780"/>
    <w:qFormat/>
    <w:pPr>
      <w:jc w:val="left"/>
      <w:spacing w:after="160" w:line="240" w:lineRule="exact"/>
      <w:widowControl/>
    </w:pPr>
    <w:rPr>
      <w:rFonts w:ascii="Verdana" w:hAnsi="Verdana"/>
      <w:sz w:val="20"/>
      <w:szCs w:val="20"/>
      <w:lang w:eastAsia="en-US"/>
    </w:rPr>
  </w:style>
  <w:style w:type="paragraph" w:styleId="1227" w:customStyle="1">
    <w:name w:val="样式 四号 首行缩进:  2 字符"/>
    <w:basedOn w:val="780"/>
    <w:qFormat/>
    <w:pPr>
      <w:ind w:firstLine="560"/>
      <w:spacing w:line="360" w:lineRule="auto"/>
    </w:pPr>
    <w:rPr>
      <w:sz w:val="24"/>
      <w:szCs w:val="28"/>
    </w:rPr>
  </w:style>
  <w:style w:type="paragraph" w:styleId="1228" w:customStyle="1">
    <w:name w:val="style1style2"/>
    <w:basedOn w:val="780"/>
    <w:qFormat/>
    <w:pPr>
      <w:jc w:val="left"/>
      <w:spacing w:before="100" w:beforeAutospacing="1" w:after="100" w:afterAutospacing="1"/>
      <w:widowControl/>
    </w:pPr>
    <w:rPr>
      <w:rFonts w:ascii="宋体" w:hAnsi="宋体" w:cs="宋体"/>
      <w:sz w:val="24"/>
    </w:rPr>
  </w:style>
  <w:style w:type="paragraph" w:styleId="1229" w:customStyle="1">
    <w:name w:val="正文(标书)"/>
    <w:basedOn w:val="1025"/>
    <w:qFormat/>
    <w:pPr>
      <w:ind w:firstLine="510"/>
      <w:spacing w:before="40" w:line="360" w:lineRule="auto"/>
    </w:pPr>
    <w:rPr>
      <w:rFonts w:ascii="宋体" w:eastAsia="宋体"/>
    </w:rPr>
  </w:style>
  <w:style w:type="paragraph" w:styleId="1230" w:customStyle="1">
    <w:name w:val="+●"/>
    <w:basedOn w:val="1231"/>
    <w:qFormat/>
    <w:pPr>
      <w:ind w:left="2940" w:firstLine="0"/>
      <w:tabs>
        <w:tab w:val="left" w:pos="2940" w:leader="none"/>
      </w:tabs>
    </w:pPr>
  </w:style>
  <w:style w:type="paragraph" w:styleId="1231" w:customStyle="1">
    <w:name w:val="+正文 Char"/>
    <w:basedOn w:val="780"/>
    <w:qFormat/>
    <w:pPr>
      <w:ind w:firstLine="200"/>
      <w:spacing w:line="360" w:lineRule="auto"/>
    </w:pPr>
    <w:rPr>
      <w:rFonts w:ascii="Calibri" w:hAnsi="Calibri"/>
      <w:sz w:val="24"/>
      <w:szCs w:val="28"/>
    </w:rPr>
  </w:style>
  <w:style w:type="paragraph" w:styleId="1232" w:customStyle="1">
    <w:name w:val="正文4"/>
    <w:basedOn w:val="780"/>
    <w:qFormat/>
    <w:pPr>
      <w:ind w:firstLine="480"/>
      <w:spacing w:line="360" w:lineRule="auto"/>
    </w:pPr>
    <w:rPr>
      <w:rFonts w:ascii="宋体" w:hAnsi="宋体"/>
      <w:sz w:val="24"/>
    </w:rPr>
  </w:style>
  <w:style w:type="paragraph" w:styleId="1233" w:customStyle="1">
    <w:name w:val="有符号正文"/>
    <w:basedOn w:val="780"/>
    <w:qFormat/>
    <w:pPr>
      <w:ind w:firstLine="200"/>
      <w:spacing w:line="400" w:lineRule="exact"/>
    </w:pPr>
    <w:rPr>
      <w:rFonts w:ascii="Arial" w:hAnsi="Arial"/>
    </w:rPr>
  </w:style>
  <w:style w:type="paragraph" w:styleId="1234" w:customStyle="1">
    <w:name w:val="xl37"/>
    <w:basedOn w:val="7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5" w:customStyle="1">
    <w:name w:val="Ｃ"/>
    <w:basedOn w:val="780"/>
    <w:qFormat/>
    <w:pPr>
      <w:ind w:right="210"/>
      <w:jc w:val="center"/>
      <w:keepNext/>
      <w:spacing w:line="0" w:lineRule="atLeast"/>
      <w:widowControl/>
    </w:pPr>
    <w:rPr>
      <w:rFonts w:ascii="宋体"/>
      <w:sz w:val="16"/>
      <w:szCs w:val="20"/>
    </w:rPr>
  </w:style>
  <w:style w:type="paragraph" w:styleId="1236" w:customStyle="1">
    <w:name w:val="样式 样式 仿宋_GB2312 小三 + 首行缩进:  2 字符"/>
    <w:basedOn w:val="1237"/>
    <w:qFormat/>
    <w:pPr>
      <w:ind w:firstLine="0"/>
      <w:jc w:val="center"/>
      <w:spacing w:line="360" w:lineRule="auto"/>
    </w:pPr>
    <w:rPr>
      <w:rFonts w:ascii="Times New Roman" w:eastAsia="宋体"/>
    </w:rPr>
  </w:style>
  <w:style w:type="paragraph" w:styleId="1237" w:customStyle="1">
    <w:name w:val="样式 仿宋_GB2312 小三"/>
    <w:basedOn w:val="780"/>
    <w:qFormat/>
    <w:pPr>
      <w:ind w:firstLine="600"/>
    </w:pPr>
    <w:rPr>
      <w:rFonts w:ascii="仿宋_GB2312" w:eastAsia="仿宋_GB2312"/>
      <w:sz w:val="24"/>
      <w:szCs w:val="20"/>
    </w:rPr>
  </w:style>
  <w:style w:type="paragraph" w:styleId="1238" w:customStyle="1">
    <w:name w:val="p0"/>
    <w:basedOn w:val="780"/>
    <w:qFormat/>
    <w:pPr>
      <w:jc w:val="left"/>
      <w:spacing w:before="100" w:beforeAutospacing="1" w:after="100" w:afterAutospacing="1"/>
      <w:widowControl/>
    </w:pPr>
    <w:rPr>
      <w:rFonts w:ascii="宋体" w:hAnsi="宋体" w:cs="宋体"/>
      <w:sz w:val="24"/>
    </w:rPr>
  </w:style>
  <w:style w:type="paragraph" w:styleId="1239" w:customStyle="1">
    <w:name w:val="_Style 466"/>
    <w:uiPriority w:val="99"/>
    <w:qFormat/>
    <w:pPr>
      <w:jc w:val="both"/>
      <w:widowControl w:val="off"/>
    </w:pPr>
    <w:rPr>
      <w:sz w:val="21"/>
      <w:szCs w:val="24"/>
    </w:rPr>
  </w:style>
  <w:style w:type="paragraph" w:styleId="1240" w:customStyle="1">
    <w:name w:val="封面标题"/>
    <w:basedOn w:val="780"/>
    <w:qFormat/>
    <w:pPr>
      <w:jc w:val="center"/>
      <w:spacing w:line="360" w:lineRule="auto"/>
    </w:pPr>
    <w:rPr>
      <w:rFonts w:eastAsia="黑体"/>
      <w:b/>
      <w:bCs/>
      <w:sz w:val="52"/>
      <w:szCs w:val="48"/>
    </w:rPr>
  </w:style>
  <w:style w:type="paragraph" w:styleId="1241" w:customStyle="1">
    <w:name w:val="EHPT"/>
    <w:basedOn w:val="780"/>
    <w:next w:val="1045"/>
    <w:qFormat/>
    <w:pPr>
      <w:ind w:right="-694"/>
    </w:pPr>
    <w:rPr>
      <w:sz w:val="24"/>
      <w:szCs w:val="20"/>
    </w:rPr>
  </w:style>
  <w:style w:type="paragraph" w:styleId="1242" w:customStyle="1">
    <w:name w:val="xl52"/>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3" w:customStyle="1">
    <w:name w:val="xl31"/>
    <w:basedOn w:val="780"/>
    <w:qFormat/>
    <w:pPr>
      <w:jc w:val="left"/>
      <w:spacing w:before="100" w:beforeAutospacing="1" w:after="100" w:afterAutospacing="1"/>
      <w:widowControl/>
      <w:pBdr>
        <w:bottom w:val="single" w:color="000000" w:sz="4" w:space="0"/>
      </w:pBdr>
    </w:pPr>
    <w:rPr>
      <w:rFonts w:ascii="宋体" w:hAnsi="宋体"/>
      <w:sz w:val="24"/>
    </w:rPr>
  </w:style>
  <w:style w:type="paragraph" w:styleId="1244" w:customStyle="1">
    <w:name w:val="style25 style2 style26"/>
    <w:basedOn w:val="780"/>
    <w:qFormat/>
    <w:pPr>
      <w:jc w:val="left"/>
      <w:spacing w:before="100" w:beforeAutospacing="1" w:after="100" w:afterAutospacing="1"/>
      <w:widowControl/>
    </w:pPr>
    <w:rPr>
      <w:rFonts w:ascii="Arial Unicode MS" w:hAnsi="Arial Unicode MS"/>
      <w:sz w:val="24"/>
    </w:rPr>
  </w:style>
  <w:style w:type="paragraph" w:styleId="1245" w:customStyle="1">
    <w:name w:val="+列表2"/>
    <w:basedOn w:val="780"/>
    <w:qFormat/>
    <w:pPr>
      <w:jc w:val="center"/>
    </w:pPr>
    <w:rPr>
      <w:rFonts w:ascii="Calibri" w:hAnsi="Calibri"/>
      <w:sz w:val="18"/>
      <w:szCs w:val="21"/>
    </w:rPr>
  </w:style>
  <w:style w:type="paragraph" w:styleId="1246" w:customStyle="1">
    <w:name w:val="表格标题"/>
    <w:basedOn w:val="1247"/>
    <w:qFormat/>
    <w:pPr>
      <w:jc w:val="center"/>
    </w:pPr>
    <w:rPr>
      <w:rFonts w:eastAsia="宋体"/>
      <w:b/>
    </w:rPr>
  </w:style>
  <w:style w:type="paragraph" w:styleId="1247" w:customStyle="1">
    <w:name w:val="表格正文"/>
    <w:basedOn w:val="780"/>
    <w:qFormat/>
    <w:pPr>
      <w:spacing w:line="240" w:lineRule="atLeast"/>
    </w:pPr>
    <w:rPr>
      <w:rFonts w:eastAsia="楷体_GB2312"/>
      <w:sz w:val="24"/>
      <w:szCs w:val="20"/>
    </w:rPr>
  </w:style>
  <w:style w:type="paragraph" w:styleId="1248" w:customStyle="1">
    <w:name w:val="样式 标题 2H2sect 1.2H21sect 1.21H22sect 1.22H211sect 1.211..."/>
    <w:basedOn w:val="793"/>
    <w:next w:val="780"/>
    <w:qFormat/>
    <w:pPr>
      <w:spacing w:line="415" w:lineRule="auto"/>
      <w:tabs>
        <w:tab w:val="left" w:pos="1800" w:leader="none"/>
      </w:tabs>
    </w:pPr>
    <w:rPr>
      <w:rFonts w:ascii="宋体" w:hAnsi="宋体" w:eastAsia="宋体"/>
    </w:rPr>
  </w:style>
  <w:style w:type="paragraph" w:styleId="1249" w:customStyle="1">
    <w:name w:val="Plain Text2"/>
    <w:basedOn w:val="780"/>
    <w:qFormat/>
    <w:rPr>
      <w:rFonts w:ascii="宋体" w:hAnsi="Courier New" w:eastAsia="楷体_GB2312"/>
      <w:sz w:val="28"/>
      <w:szCs w:val="20"/>
    </w:rPr>
  </w:style>
  <w:style w:type="paragraph" w:styleId="1250" w:customStyle="1">
    <w:name w:val="xl76"/>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51" w:customStyle="1">
    <w:name w:val="大标题"/>
    <w:basedOn w:val="780"/>
    <w:qFormat/>
    <w:pPr>
      <w:jc w:val="center"/>
    </w:pPr>
    <w:rPr>
      <w:rFonts w:eastAsia="黑体" w:cs="宋体"/>
      <w:sz w:val="44"/>
      <w:szCs w:val="20"/>
    </w:rPr>
  </w:style>
  <w:style w:type="paragraph" w:styleId="1252" w:customStyle="1">
    <w:name w:val="xl73"/>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3" w:customStyle="1">
    <w:name w:val="样式 宋体 四号 行距: 固定值 25 磅1"/>
    <w:basedOn w:val="780"/>
    <w:qFormat/>
    <w:pPr>
      <w:ind w:left="960" w:hanging="960"/>
      <w:spacing w:line="500" w:lineRule="exact"/>
      <w:tabs>
        <w:tab w:val="left" w:pos="720" w:leader="none"/>
        <w:tab w:val="left" w:pos="960" w:leader="none"/>
      </w:tabs>
    </w:pPr>
    <w:rPr>
      <w:rFonts w:hAnsi="宋体" w:cs="宋体"/>
      <w:sz w:val="28"/>
      <w:szCs w:val="20"/>
    </w:rPr>
  </w:style>
  <w:style w:type="paragraph" w:styleId="1254" w:customStyle="1">
    <w:name w:val="body3"/>
    <w:basedOn w:val="780"/>
    <w:next w:val="1018"/>
    <w:qFormat/>
    <w:pPr>
      <w:ind w:left="2610" w:right="210"/>
      <w:jc w:val="left"/>
      <w:spacing w:line="0" w:lineRule="atLeast"/>
      <w:widowControl/>
    </w:pPr>
    <w:rPr>
      <w:rFonts w:ascii="宋体"/>
      <w:sz w:val="28"/>
      <w:szCs w:val="20"/>
    </w:rPr>
  </w:style>
  <w:style w:type="paragraph" w:styleId="1255" w:customStyle="1">
    <w:name w:val="Plain Text1"/>
    <w:basedOn w:val="780"/>
    <w:qFormat/>
    <w:rPr>
      <w:rFonts w:ascii="宋体" w:hAnsi="Courier New" w:eastAsia="楷体_GB2312" w:cs="宋体"/>
      <w:sz w:val="26"/>
      <w:szCs w:val="26"/>
    </w:rPr>
  </w:style>
  <w:style w:type="paragraph" w:styleId="1256" w:customStyle="1">
    <w:name w:val="标题 11"/>
    <w:basedOn w:val="780"/>
    <w:qFormat/>
    <w:pPr>
      <w:keepLines/>
      <w:keepNext/>
      <w:spacing w:before="340" w:after="330" w:line="576" w:lineRule="auto"/>
      <w:outlineLvl w:val="0"/>
    </w:pPr>
    <w:rPr>
      <w:rFonts w:eastAsia="楷体_GB2312"/>
      <w:b/>
      <w:sz w:val="44"/>
      <w:szCs w:val="20"/>
    </w:rPr>
  </w:style>
  <w:style w:type="paragraph" w:styleId="1257" w:customStyle="1">
    <w:name w:val="样式 样式 标题 4H4Ref Heading 1rh1Heading sqlsect 1.2.3.4h4PIM 4b... +..."/>
    <w:basedOn w:val="780"/>
    <w:qFormat/>
    <w:pPr>
      <w:keepNext/>
      <w:spacing w:before="360" w:after="240" w:line="300" w:lineRule="auto"/>
      <w:tabs>
        <w:tab w:val="left" w:pos="3085" w:leader="none"/>
      </w:tabs>
      <w:outlineLvl w:val="3"/>
    </w:pPr>
    <w:rPr>
      <w:rFonts w:ascii="宋体" w:hAnsi="宋体"/>
      <w:b/>
      <w:szCs w:val="20"/>
    </w:rPr>
  </w:style>
  <w:style w:type="paragraph" w:styleId="1258" w:customStyle="1">
    <w:name w:val="项目编号A"/>
    <w:basedOn w:val="780"/>
    <w:qFormat/>
    <w:pPr>
      <w:ind w:left="959" w:hanging="420"/>
      <w:spacing w:line="360" w:lineRule="auto"/>
      <w:tabs>
        <w:tab w:val="left" w:pos="959" w:leader="none"/>
      </w:tabs>
    </w:pPr>
    <w:rPr>
      <w:rFonts w:ascii="Arial" w:hAnsi="Arial"/>
      <w:sz w:val="24"/>
      <w:szCs w:val="20"/>
    </w:rPr>
  </w:style>
  <w:style w:type="paragraph" w:styleId="1259" w:customStyle="1">
    <w:name w:val="Char Char1 Char Char Char Char Char Char Char Char Char Char Char Char Char Char Char"/>
    <w:basedOn w:val="780"/>
    <w:qFormat/>
    <w:pPr>
      <w:jc w:val="left"/>
      <w:spacing w:after="160" w:line="240" w:lineRule="exact"/>
      <w:widowControl/>
    </w:pPr>
    <w:rPr>
      <w:rFonts w:ascii="Verdana" w:hAnsi="Verdana"/>
      <w:sz w:val="20"/>
      <w:szCs w:val="20"/>
      <w:lang w:eastAsia="en-US"/>
    </w:rPr>
  </w:style>
  <w:style w:type="paragraph" w:styleId="1260" w:customStyle="1">
    <w:name w:val="样式 仿宋_GB2312 四号 黑色 行距: 1.5 倍行距1"/>
    <w:basedOn w:val="780"/>
    <w:qFormat/>
    <w:pPr>
      <w:spacing w:line="360" w:lineRule="auto"/>
    </w:pPr>
    <w:rPr>
      <w:rFonts w:ascii="仿宋_GB2312" w:hAnsi="宋体" w:eastAsia="仿宋_GB2312"/>
      <w:color w:val="000000"/>
      <w:sz w:val="24"/>
      <w:szCs w:val="20"/>
    </w:rPr>
  </w:style>
  <w:style w:type="paragraph" w:styleId="1261" w:customStyle="1">
    <w:name w:val="样式 段落缩进2 小四 + 段前: 15.6 磅"/>
    <w:basedOn w:val="1262"/>
    <w:qFormat/>
    <w:pPr>
      <w:spacing w:before="312"/>
    </w:pPr>
    <w:rPr>
      <w:rFonts w:ascii="Times New Roman" w:hAnsi="Times New Roman"/>
      <w:szCs w:val="20"/>
    </w:rPr>
  </w:style>
  <w:style w:type="paragraph" w:styleId="1262" w:customStyle="1">
    <w:name w:val="段落缩进2 小四"/>
    <w:basedOn w:val="780"/>
    <w:qFormat/>
    <w:pPr>
      <w:ind w:firstLine="480"/>
      <w:spacing w:line="360" w:lineRule="auto"/>
      <w:tabs>
        <w:tab w:val="left" w:pos="1800" w:leader="none"/>
      </w:tabs>
    </w:pPr>
    <w:rPr>
      <w:rFonts w:ascii="宋体" w:hAnsi="宋体"/>
      <w:sz w:val="24"/>
    </w:rPr>
  </w:style>
  <w:style w:type="paragraph" w:styleId="1263" w:customStyle="1">
    <w:name w:val="修订1"/>
    <w:uiPriority w:val="99"/>
    <w:qFormat/>
    <w:rPr>
      <w:sz w:val="21"/>
      <w:szCs w:val="24"/>
    </w:rPr>
  </w:style>
  <w:style w:type="paragraph" w:styleId="1264" w:customStyle="1">
    <w:name w:val="xl28"/>
    <w:basedOn w:val="780"/>
    <w:qFormat/>
    <w:pPr>
      <w:jc w:val="left"/>
      <w:spacing w:before="100" w:beforeAutospacing="1" w:after="100" w:afterAutospacing="1"/>
      <w:widowControl/>
    </w:pPr>
    <w:rPr>
      <w:sz w:val="24"/>
    </w:rPr>
  </w:style>
  <w:style w:type="paragraph" w:styleId="1265" w:customStyle="1">
    <w:name w:val="Char2"/>
    <w:basedOn w:val="780"/>
    <w:qFormat/>
    <w:rPr>
      <w:rFonts w:ascii="Tahoma" w:hAnsi="Tahoma"/>
      <w:sz w:val="24"/>
      <w:szCs w:val="20"/>
    </w:rPr>
  </w:style>
  <w:style w:type="paragraph" w:styleId="1266" w:customStyle="1">
    <w:name w:val="列出段落1"/>
    <w:basedOn w:val="780"/>
    <w:qFormat/>
    <w:pPr>
      <w:ind w:firstLine="420"/>
    </w:pPr>
    <w:rPr>
      <w:rFonts w:ascii="宋体" w:hAnsi="宋体"/>
      <w:sz w:val="24"/>
    </w:rPr>
  </w:style>
  <w:style w:type="paragraph" w:styleId="1267" w:customStyle="1">
    <w:name w:val="xl72"/>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8" w:customStyle="1">
    <w:name w:val="缩进正文"/>
    <w:basedOn w:val="780"/>
    <w:qFormat/>
    <w:pPr>
      <w:jc w:val="left"/>
      <w:spacing w:line="360" w:lineRule="auto"/>
      <w:widowControl/>
    </w:pPr>
    <w:rPr>
      <w:rFonts w:ascii="宋体"/>
      <w:sz w:val="24"/>
      <w:szCs w:val="20"/>
    </w:rPr>
  </w:style>
  <w:style w:type="paragraph" w:styleId="1269" w:customStyle="1">
    <w:name w:val="xl43"/>
    <w:basedOn w:val="780"/>
    <w:qFormat/>
    <w:pPr>
      <w:jc w:val="center"/>
      <w:spacing w:before="100" w:beforeAutospacing="1" w:after="100" w:afterAutospacing="1"/>
      <w:widowControl/>
    </w:pPr>
    <w:rPr>
      <w:rFonts w:ascii="宋体" w:hAnsi="宋体"/>
      <w:b/>
      <w:bCs/>
      <w:sz w:val="32"/>
      <w:szCs w:val="32"/>
    </w:rPr>
  </w:style>
  <w:style w:type="paragraph" w:styleId="1270" w:customStyle="1">
    <w:name w:val="图"/>
    <w:basedOn w:val="780"/>
    <w:qFormat/>
    <w:pPr>
      <w:jc w:val="center"/>
      <w:keepNext/>
      <w:spacing w:before="60" w:after="60" w:line="300" w:lineRule="auto"/>
    </w:pPr>
    <w:rPr>
      <w:rFonts w:ascii="Calibri" w:hAnsi="Calibri"/>
      <w:spacing w:val="20"/>
      <w:sz w:val="24"/>
      <w:szCs w:val="20"/>
    </w:rPr>
  </w:style>
  <w:style w:type="paragraph" w:styleId="1271" w:customStyle="1">
    <w:name w:val="次小点说明"/>
    <w:basedOn w:val="780"/>
    <w:qFormat/>
    <w:pPr>
      <w:ind w:left="625" w:hanging="425"/>
      <w:spacing w:line="360" w:lineRule="auto"/>
      <w:tabs>
        <w:tab w:val="left" w:pos="425" w:leader="none"/>
      </w:tabs>
    </w:pPr>
  </w:style>
  <w:style w:type="paragraph" w:styleId="1272" w:customStyle="1">
    <w:name w:val="+标题1"/>
    <w:basedOn w:val="1013"/>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73" w:customStyle="1">
    <w:name w:val="xl35"/>
    <w:basedOn w:val="78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4" w:customStyle="1">
    <w:name w:val="样式 标题 3h33rd levelHeading 3 - oldH3l3CT3章标题1Level 3 Hea..."/>
    <w:basedOn w:val="1016"/>
    <w:qFormat/>
    <w:pPr>
      <w:contextualSpacing/>
      <w:keepLines w:val="0"/>
      <w:keepNext w:val="0"/>
      <w:spacing w:before="120" w:after="120" w:line="288" w:lineRule="auto"/>
    </w:pPr>
    <w:rPr>
      <w:rFonts w:ascii="Arial" w:hAnsi="Arial" w:cs="宋体"/>
      <w:color w:val="000000"/>
      <w:sz w:val="24"/>
      <w:szCs w:val="20"/>
    </w:rPr>
  </w:style>
  <w:style w:type="paragraph" w:styleId="1275" w:customStyle="1">
    <w:name w:val="pa-0"/>
    <w:basedOn w:val="780"/>
    <w:qFormat/>
    <w:pPr>
      <w:jc w:val="left"/>
      <w:spacing w:before="150" w:after="150"/>
      <w:widowControl/>
    </w:pPr>
    <w:rPr>
      <w:rFonts w:ascii="宋体" w:hAnsi="宋体" w:cs="宋体"/>
      <w:sz w:val="24"/>
    </w:rPr>
  </w:style>
  <w:style w:type="paragraph" w:styleId="1276" w:customStyle="1">
    <w:name w:val="默认段落字体 Para Char Char Char Char Char Char Char Char Char1 Char Char Char Char Char Char Char"/>
    <w:basedOn w:val="1038"/>
    <w:qFormat/>
    <w:rPr>
      <w:rFonts w:ascii="Tahoma" w:hAnsi="Tahoma"/>
      <w:sz w:val="24"/>
    </w:rPr>
  </w:style>
  <w:style w:type="paragraph" w:styleId="1277" w:customStyle="1">
    <w:name w:val="xl74"/>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8" w:customStyle="1">
    <w:name w:val="xl24"/>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customStyle="1">
    <w:name w:val="样式 样式 首行缩进:  2 字符 + 首行缩进:  2 字符"/>
    <w:basedOn w:val="780"/>
    <w:qFormat/>
    <w:pPr>
      <w:ind w:firstLine="420"/>
      <w:spacing w:line="360" w:lineRule="auto"/>
      <w:tabs>
        <w:tab w:val="left" w:pos="1800" w:leader="none"/>
      </w:tabs>
    </w:pPr>
    <w:rPr>
      <w:rFonts w:cs="宋体"/>
      <w:sz w:val="24"/>
      <w:szCs w:val="20"/>
    </w:rPr>
  </w:style>
  <w:style w:type="paragraph" w:styleId="1280" w:customStyle="1">
    <w:name w:val="+(1)"/>
    <w:basedOn w:val="1231"/>
    <w:qFormat/>
    <w:pPr>
      <w:ind w:left="1140" w:firstLine="0"/>
      <w:tabs>
        <w:tab w:val="left" w:pos="1140" w:leader="none"/>
      </w:tabs>
    </w:pPr>
  </w:style>
  <w:style w:type="paragraph" w:styleId="1281" w:customStyle="1">
    <w:name w:val="xl38"/>
    <w:basedOn w:val="78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2" w:customStyle="1">
    <w:name w:val="xl26"/>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3" w:customStyle="1">
    <w:name w:val="Char Char Char Char"/>
    <w:basedOn w:val="780"/>
    <w:qFormat/>
  </w:style>
  <w:style w:type="paragraph" w:styleId="1284" w:customStyle="1">
    <w:name w:val="列表段落1"/>
    <w:basedOn w:val="780"/>
    <w:uiPriority w:val="34"/>
    <w:qFormat/>
    <w:pPr>
      <w:ind w:firstLine="420"/>
    </w:pPr>
    <w:rPr>
      <w:rFonts w:ascii="Calibri" w:hAnsi="Calibri"/>
      <w:szCs w:val="22"/>
    </w:rPr>
  </w:style>
  <w:style w:type="paragraph" w:styleId="1285" w:customStyle="1">
    <w:name w:val="xl7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6" w:customStyle="1">
    <w:name w:val="a0"/>
    <w:basedOn w:val="780"/>
    <w:qFormat/>
    <w:pPr>
      <w:jc w:val="left"/>
      <w:spacing w:before="100" w:beforeAutospacing="1" w:after="100" w:afterAutospacing="1"/>
      <w:widowControl/>
    </w:pPr>
    <w:rPr>
      <w:rFonts w:ascii="宋体" w:hAnsi="宋体" w:cs="宋体"/>
      <w:sz w:val="24"/>
    </w:rPr>
  </w:style>
  <w:style w:type="paragraph" w:styleId="128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88" w:customStyle="1">
    <w:name w:val="xl54"/>
    <w:basedOn w:val="780"/>
    <w:qFormat/>
    <w:pPr>
      <w:jc w:val="center"/>
      <w:spacing w:before="100" w:beforeAutospacing="1" w:after="100" w:afterAutospacing="1"/>
      <w:widowControl/>
    </w:pPr>
    <w:rPr>
      <w:rFonts w:hint="eastAsia" w:ascii="隶书" w:hAnsi="宋体" w:eastAsia="隶书"/>
      <w:sz w:val="48"/>
      <w:szCs w:val="48"/>
    </w:rPr>
  </w:style>
  <w:style w:type="paragraph" w:styleId="1289" w:customStyle="1">
    <w:name w:val="xl41"/>
    <w:basedOn w:val="780"/>
    <w:qFormat/>
    <w:pPr>
      <w:jc w:val="left"/>
      <w:spacing w:before="100" w:beforeAutospacing="1" w:after="100" w:afterAutospacing="1"/>
      <w:widowControl/>
      <w:pBdr>
        <w:top w:val="single" w:color="000000" w:sz="4" w:space="0"/>
        <w:bottom w:val="single" w:color="000000" w:sz="4" w:space="0"/>
      </w:pBdr>
    </w:pPr>
    <w:rPr>
      <w:sz w:val="24"/>
    </w:rPr>
  </w:style>
  <w:style w:type="paragraph" w:styleId="1290" w:customStyle="1">
    <w:name w:val="xl49"/>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91" w:customStyle="1">
    <w:name w:val="xl46"/>
    <w:basedOn w:val="780"/>
    <w:qFormat/>
    <w:pPr>
      <w:jc w:val="left"/>
      <w:spacing w:before="100" w:beforeAutospacing="1" w:after="100" w:afterAutospacing="1"/>
      <w:widowControl/>
    </w:pPr>
    <w:rPr>
      <w:rFonts w:hint="eastAsia" w:ascii="仿宋_GB2312" w:hAnsi="宋体" w:eastAsia="仿宋_GB2312"/>
      <w:sz w:val="24"/>
    </w:rPr>
  </w:style>
  <w:style w:type="paragraph" w:styleId="1292" w:customStyle="1">
    <w:name w:val="二级条标题"/>
    <w:basedOn w:val="1293"/>
    <w:next w:val="780"/>
    <w:qFormat/>
    <w:pPr>
      <w:ind w:left="480" w:hanging="480"/>
      <w:tabs>
        <w:tab w:val="left" w:pos="480" w:leader="none"/>
      </w:tabs>
      <w:outlineLvl w:val="3"/>
    </w:pPr>
    <w:rPr>
      <w:rFonts w:ascii="Calibri" w:eastAsia="宋体"/>
    </w:rPr>
  </w:style>
  <w:style w:type="paragraph" w:styleId="1293" w:customStyle="1">
    <w:name w:val="一级条标题"/>
    <w:basedOn w:val="780"/>
    <w:next w:val="780"/>
    <w:qFormat/>
    <w:pPr>
      <w:ind w:left="420"/>
      <w:widowControl/>
      <w:tabs>
        <w:tab w:val="left" w:pos="360" w:leader="none"/>
      </w:tabs>
      <w:outlineLvl w:val="2"/>
    </w:pPr>
    <w:rPr>
      <w:rFonts w:ascii="黑体" w:hAnsi="Calibri" w:eastAsia="黑体"/>
      <w:szCs w:val="20"/>
    </w:rPr>
  </w:style>
  <w:style w:type="paragraph" w:styleId="1294" w:customStyle="1">
    <w:name w:val="font5"/>
    <w:basedOn w:val="780"/>
    <w:qFormat/>
    <w:pPr>
      <w:jc w:val="left"/>
      <w:spacing w:before="100" w:beforeAutospacing="1" w:after="100" w:afterAutospacing="1"/>
      <w:widowControl/>
    </w:pPr>
    <w:rPr>
      <w:rFonts w:hint="eastAsia" w:ascii="宋体" w:hAnsi="宋体"/>
      <w:sz w:val="24"/>
    </w:rPr>
  </w:style>
  <w:style w:type="paragraph" w:styleId="1295" w:customStyle="1">
    <w:name w:val="小标题 1"/>
    <w:basedOn w:val="780"/>
    <w:qFormat/>
    <w:pPr>
      <w:spacing w:line="360" w:lineRule="atLeast"/>
    </w:pPr>
    <w:rPr>
      <w:rFonts w:ascii="文鼎粗黑" w:eastAsia="文鼎粗黑"/>
      <w:sz w:val="22"/>
      <w:szCs w:val="20"/>
    </w:rPr>
  </w:style>
  <w:style w:type="paragraph" w:styleId="1296" w:customStyle="1">
    <w:name w:val="纯文本111"/>
    <w:basedOn w:val="780"/>
    <w:qFormat/>
    <w:pPr>
      <w:jc w:val="left"/>
      <w:widowControl/>
    </w:pPr>
    <w:rPr>
      <w:rFonts w:ascii="宋体" w:hAnsi="Courier New" w:eastAsia="楷体_GB2312"/>
      <w:sz w:val="26"/>
      <w:szCs w:val="20"/>
    </w:rPr>
  </w:style>
  <w:style w:type="paragraph" w:styleId="1297" w:customStyle="1">
    <w:name w:val="样式 标题 3h3H3sect1.2.3l3CT第二层条3rd level31.1.1BOD 0h31h..."/>
    <w:basedOn w:val="1016"/>
    <w:qFormat/>
    <w:pPr>
      <w:spacing w:before="120" w:after="80" w:line="360" w:lineRule="auto"/>
    </w:pPr>
    <w:rPr>
      <w:rFonts w:ascii="Arial" w:hAnsi="Arial" w:eastAsia="黑体"/>
      <w:b w:val="0"/>
      <w:bCs w:val="0"/>
      <w:sz w:val="30"/>
      <w:szCs w:val="20"/>
    </w:rPr>
  </w:style>
  <w:style w:type="paragraph" w:styleId="1298" w:customStyle="1">
    <w:name w:val="t14black"/>
    <w:basedOn w:val="780"/>
    <w:qFormat/>
    <w:pPr>
      <w:jc w:val="left"/>
      <w:spacing w:before="100" w:beforeAutospacing="1" w:after="100" w:afterAutospacing="1"/>
      <w:widowControl/>
    </w:pPr>
    <w:rPr>
      <w:rFonts w:ascii="宋体" w:hAnsi="宋体"/>
      <w:sz w:val="24"/>
    </w:rPr>
  </w:style>
  <w:style w:type="paragraph" w:styleId="1299" w:customStyle="1">
    <w:name w:val="小点说明"/>
    <w:basedOn w:val="780"/>
    <w:qFormat/>
    <w:pPr>
      <w:ind w:left="360" w:firstLine="80"/>
      <w:spacing w:line="360" w:lineRule="auto"/>
      <w:tabs>
        <w:tab w:val="left" w:pos="392" w:leader="none"/>
      </w:tabs>
    </w:pPr>
    <w:rPr>
      <w:rFonts w:ascii="宋体" w:hAnsi="Arial"/>
      <w:szCs w:val="20"/>
    </w:rPr>
  </w:style>
  <w:style w:type="paragraph" w:styleId="1300" w:customStyle="1">
    <w:name w:val="xl42"/>
    <w:basedOn w:val="780"/>
    <w:qFormat/>
    <w:pPr>
      <w:jc w:val="left"/>
      <w:spacing w:before="100" w:beforeAutospacing="1" w:after="100" w:afterAutospacing="1"/>
      <w:widowControl/>
      <w:pBdr>
        <w:top w:val="single" w:color="000000" w:sz="4" w:space="0"/>
      </w:pBdr>
    </w:pPr>
    <w:rPr>
      <w:sz w:val="24"/>
    </w:rPr>
  </w:style>
  <w:style w:type="paragraph" w:styleId="1301" w:customStyle="1">
    <w:name w:val="xl59"/>
    <w:basedOn w:val="78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02" w:customStyle="1">
    <w:name w:val="1"/>
    <w:qFormat/>
    <w:pPr>
      <w:jc w:val="both"/>
      <w:widowControl w:val="off"/>
    </w:pPr>
    <w:rPr>
      <w:sz w:val="21"/>
      <w:szCs w:val="24"/>
    </w:rPr>
  </w:style>
  <w:style w:type="paragraph" w:styleId="1303" w:customStyle="1">
    <w:name w:val="msonormalcxspmiddle"/>
    <w:basedOn w:val="780"/>
    <w:qFormat/>
    <w:pPr>
      <w:jc w:val="left"/>
      <w:widowControl/>
    </w:pPr>
    <w:rPr>
      <w:rFonts w:ascii="宋体" w:hAnsi="宋体" w:cs="宋体"/>
      <w:sz w:val="24"/>
    </w:rPr>
  </w:style>
  <w:style w:type="paragraph" w:styleId="1304" w:customStyle="1">
    <w:name w:val="样式 仿宋_GB2312 四号 黑色 左 行距: 1.5 倍行距"/>
    <w:basedOn w:val="780"/>
    <w:qFormat/>
    <w:pPr>
      <w:jc w:val="left"/>
      <w:spacing w:line="360" w:lineRule="auto"/>
    </w:pPr>
    <w:rPr>
      <w:rFonts w:ascii="仿宋_GB2312" w:hAnsi="宋体" w:eastAsia="仿宋_GB2312"/>
      <w:color w:val="000000"/>
      <w:sz w:val="24"/>
      <w:szCs w:val="20"/>
    </w:rPr>
  </w:style>
  <w:style w:type="paragraph" w:styleId="1305" w:customStyle="1">
    <w:name w:val="打对勾的标号1"/>
    <w:basedOn w:val="780"/>
    <w:qFormat/>
    <w:pPr>
      <w:tabs>
        <w:tab w:val="left" w:pos="540" w:leader="none"/>
      </w:tabs>
    </w:pPr>
    <w:rPr>
      <w:rFonts w:ascii="宋体" w:hAnsi="Calibri"/>
      <w:color w:val="000000"/>
      <w:sz w:val="28"/>
      <w:szCs w:val="20"/>
      <w:lang w:val="en-GB"/>
    </w:rPr>
  </w:style>
  <w:style w:type="paragraph" w:styleId="1306" w:customStyle="1">
    <w:name w:val="yyn2"/>
    <w:basedOn w:val="780"/>
    <w:qFormat/>
    <w:pPr>
      <w:jc w:val="left"/>
      <w:keepNext/>
      <w:spacing w:line="360" w:lineRule="auto"/>
      <w:widowControl/>
      <w:tabs>
        <w:tab w:val="left" w:pos="1344" w:leader="none"/>
      </w:tabs>
    </w:pPr>
    <w:rPr>
      <w:rFonts w:ascii="宋体" w:hAnsi="Calibri"/>
      <w:color w:val="000000"/>
      <w:sz w:val="28"/>
      <w:szCs w:val="20"/>
    </w:rPr>
  </w:style>
  <w:style w:type="paragraph" w:styleId="1307" w:customStyle="1">
    <w:name w:val="Char1"/>
    <w:basedOn w:val="780"/>
    <w:qFormat/>
    <w:pPr>
      <w:tabs>
        <w:tab w:val="left" w:pos="360" w:leader="none"/>
      </w:tabs>
    </w:pPr>
    <w:rPr>
      <w:rFonts w:ascii="Calibri" w:hAnsi="Calibri"/>
    </w:rPr>
  </w:style>
  <w:style w:type="paragraph" w:styleId="1308" w:customStyle="1">
    <w:name w:val="样式 标题 1 + (西文) 宋体 小四"/>
    <w:basedOn w:val="1013"/>
    <w:qFormat/>
    <w:pPr>
      <w:outlineLvl w:val="9"/>
    </w:pPr>
    <w:rPr>
      <w:rFonts w:ascii="宋体" w:hAnsi="宋体" w:eastAsia="宋体"/>
      <w:sz w:val="24"/>
    </w:rPr>
  </w:style>
  <w:style w:type="paragraph" w:styleId="1309" w:customStyle="1">
    <w:name w:val="样式2"/>
    <w:basedOn w:val="1022"/>
    <w:qFormat/>
    <w:pPr>
      <w:ind w:left="1080" w:hanging="1080"/>
      <w:spacing w:before="240" w:after="64" w:line="320" w:lineRule="auto"/>
    </w:pPr>
    <w:rPr>
      <w:rFonts w:ascii="Arial" w:hAnsi="Arial" w:eastAsia="黑体"/>
      <w:sz w:val="24"/>
    </w:rPr>
  </w:style>
  <w:style w:type="paragraph" w:styleId="1310" w:customStyle="1">
    <w:name w:val="正文_9"/>
    <w:qFormat/>
    <w:pPr>
      <w:jc w:val="both"/>
      <w:widowControl w:val="off"/>
    </w:pPr>
    <w:rPr>
      <w:sz w:val="21"/>
      <w:szCs w:val="24"/>
    </w:rPr>
  </w:style>
  <w:style w:type="paragraph" w:styleId="1311" w:customStyle="1">
    <w:name w:val="图表题"/>
    <w:basedOn w:val="780"/>
    <w:qFormat/>
    <w:pPr>
      <w:jc w:val="center"/>
      <w:spacing w:line="400" w:lineRule="exact"/>
    </w:pPr>
    <w:rPr>
      <w:szCs w:val="20"/>
    </w:rPr>
  </w:style>
  <w:style w:type="paragraph" w:styleId="1312" w:customStyle="1">
    <w:name w:val="6"/>
    <w:basedOn w:val="780"/>
    <w:next w:val="1045"/>
    <w:qFormat/>
    <w:pPr>
      <w:spacing w:after="120"/>
    </w:pPr>
  </w:style>
  <w:style w:type="paragraph" w:styleId="1313" w:customStyle="1">
    <w:name w:val="Char Char Char Char1"/>
    <w:basedOn w:val="780"/>
    <w:qFormat/>
    <w:pPr>
      <w:ind w:left="495" w:hanging="495"/>
      <w:tabs>
        <w:tab w:val="left" w:pos="495" w:leader="none"/>
      </w:tabs>
    </w:pPr>
    <w:rPr>
      <w:rFonts w:ascii="Calibri" w:hAnsi="Calibri"/>
    </w:rPr>
  </w:style>
  <w:style w:type="paragraph" w:styleId="1314" w:customStyle="1">
    <w:name w:val="xl65"/>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5" w:customStyle="1">
    <w:name w:val="方案文档"/>
    <w:basedOn w:val="780"/>
    <w:qFormat/>
    <w:pPr>
      <w:ind w:firstLine="225"/>
      <w:spacing w:before="120" w:after="120" w:line="360" w:lineRule="auto"/>
    </w:pPr>
    <w:rPr>
      <w:rFonts w:ascii="Arial" w:hAnsi="Arial"/>
      <w:sz w:val="24"/>
      <w:szCs w:val="20"/>
    </w:rPr>
  </w:style>
  <w:style w:type="paragraph" w:styleId="1316" w:customStyle="1">
    <w:name w:val="body4"/>
    <w:basedOn w:val="780"/>
    <w:next w:val="1020"/>
    <w:qFormat/>
    <w:pPr>
      <w:ind w:left="3960" w:firstLine="22"/>
      <w:jc w:val="left"/>
      <w:widowControl/>
    </w:pPr>
    <w:rPr>
      <w:rFonts w:ascii="仿宋_GB2312" w:eastAsia="仿宋_GB2312"/>
      <w:sz w:val="28"/>
      <w:szCs w:val="20"/>
    </w:rPr>
  </w:style>
  <w:style w:type="paragraph" w:styleId="1317" w:customStyle="1">
    <w:name w:val="样式 样式 标题 3sect1.2.3h3H3l3CTl3+toc 3heading 3Sub-section Tit... +..."/>
    <w:basedOn w:val="780"/>
    <w:qFormat/>
    <w:pPr>
      <w:spacing w:line="412" w:lineRule="auto"/>
      <w:tabs>
        <w:tab w:val="left" w:pos="1800" w:leader="none"/>
      </w:tabs>
      <w:outlineLvl w:val="2"/>
    </w:pPr>
    <w:rPr>
      <w:rFonts w:eastAsia="黑体" w:cs="宋体"/>
      <w:b/>
      <w:bCs/>
      <w:sz w:val="30"/>
      <w:szCs w:val="20"/>
    </w:rPr>
  </w:style>
  <w:style w:type="paragraph" w:styleId="1318" w:customStyle="1">
    <w:name w:val="样式 标题 4 + (西文) 宋体 小四"/>
    <w:basedOn w:val="780"/>
    <w:qFormat/>
    <w:pPr>
      <w:spacing w:line="360" w:lineRule="auto"/>
    </w:pPr>
    <w:rPr>
      <w:rFonts w:ascii="宋体" w:hAnsi="宋体" w:eastAsia="仿宋_GB2312"/>
      <w:sz w:val="24"/>
      <w:szCs w:val="20"/>
    </w:rPr>
  </w:style>
  <w:style w:type="paragraph" w:styleId="1319" w:customStyle="1">
    <w:name w:val="默认段落字体 Para Char Char Char Char"/>
    <w:basedOn w:val="780"/>
    <w:qFormat/>
    <w:rPr>
      <w:sz w:val="20"/>
      <w:szCs w:val="20"/>
    </w:rPr>
  </w:style>
  <w:style w:type="paragraph" w:styleId="1320" w:customStyle="1">
    <w:name w:val="xl50"/>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21" w:customStyle="1">
    <w:name w:val="正文缩进2"/>
    <w:basedOn w:val="780"/>
    <w:qFormat/>
    <w:pPr>
      <w:ind w:firstLine="480"/>
      <w:spacing w:line="360" w:lineRule="auto"/>
    </w:pPr>
    <w:rPr>
      <w:sz w:val="24"/>
      <w:szCs w:val="20"/>
    </w:rPr>
  </w:style>
  <w:style w:type="paragraph" w:styleId="1322" w:customStyle="1">
    <w:name w:val="xl25"/>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3" w:customStyle="1">
    <w:name w:val="样式 标题 4 + 仿宋_GB2312"/>
    <w:basedOn w:val="1018"/>
    <w:qFormat/>
    <w:pPr>
      <w:keepLines w:val="0"/>
      <w:spacing w:before="0" w:after="0" w:line="300" w:lineRule="auto"/>
    </w:pPr>
    <w:rPr>
      <w:rFonts w:ascii="仿宋_GB2312" w:hAnsi="仿宋_GB2312" w:eastAsia="仿宋_GB2312"/>
      <w:color w:val="ff00ff"/>
      <w:sz w:val="30"/>
      <w:szCs w:val="30"/>
    </w:rPr>
  </w:style>
  <w:style w:type="paragraph" w:styleId="1324" w:customStyle="1">
    <w:name w:val="+注："/>
    <w:basedOn w:val="780"/>
    <w:qFormat/>
    <w:pPr>
      <w:ind w:firstLine="200"/>
      <w:spacing w:line="360" w:lineRule="auto"/>
    </w:pPr>
    <w:rPr>
      <w:rFonts w:ascii="Calibri" w:hAnsi="Calibri"/>
      <w:szCs w:val="21"/>
    </w:rPr>
  </w:style>
  <w:style w:type="paragraph" w:styleId="1325" w:customStyle="1">
    <w:name w:val="列项——（一级）"/>
    <w:qFormat/>
    <w:pPr>
      <w:ind w:left="420" w:hanging="420"/>
      <w:jc w:val="both"/>
      <w:widowControl w:val="off"/>
      <w:tabs>
        <w:tab w:val="left" w:pos="420" w:leader="none"/>
        <w:tab w:val="left" w:pos="900" w:leader="none"/>
      </w:tabs>
    </w:pPr>
    <w:rPr>
      <w:rFonts w:ascii="宋体"/>
      <w:sz w:val="21"/>
    </w:rPr>
  </w:style>
  <w:style w:type="paragraph" w:styleId="1326" w:customStyle="1">
    <w:name w:val="默认段落字体 Para Char Char Char Char Char Char Char Char Char1 Char Char Char Char"/>
    <w:basedOn w:val="780"/>
    <w:qFormat/>
    <w:rPr>
      <w:rFonts w:ascii="Tahoma" w:hAnsi="Tahoma"/>
      <w:sz w:val="24"/>
      <w:szCs w:val="20"/>
    </w:rPr>
  </w:style>
  <w:style w:type="paragraph" w:styleId="1327" w:customStyle="1">
    <w:name w:val="Char Char Char Char Char Char Char Char Char Char Char1 Char Char Char Char Char Char Char Char Char Char"/>
    <w:basedOn w:val="780"/>
    <w:qFormat/>
    <w:rPr>
      <w:rFonts w:ascii="Tahoma" w:hAnsi="Tahoma"/>
      <w:sz w:val="24"/>
      <w:szCs w:val="20"/>
    </w:rPr>
  </w:style>
  <w:style w:type="paragraph" w:styleId="1328" w:customStyle="1">
    <w:name w:val="Char Char Char Char Char Char Char Char Char Char Char Char Char Char Char Char"/>
    <w:basedOn w:val="780"/>
    <w:qFormat/>
    <w:rPr>
      <w:rFonts w:ascii="仿宋_GB2312" w:eastAsia="仿宋_GB2312"/>
      <w:b/>
      <w:sz w:val="28"/>
      <w:szCs w:val="20"/>
    </w:rPr>
  </w:style>
  <w:style w:type="paragraph" w:styleId="1329" w:customStyle="1">
    <w:name w:val="标准正文"/>
    <w:basedOn w:val="1047"/>
    <w:qFormat/>
    <w:pPr>
      <w:ind w:left="0" w:firstLine="482"/>
      <w:spacing w:before="60" w:after="60" w:line="360" w:lineRule="auto"/>
    </w:pPr>
    <w:rPr>
      <w:rFonts w:ascii="Arial" w:hAnsi="Arial" w:eastAsia="宋体"/>
      <w:szCs w:val="24"/>
    </w:rPr>
  </w:style>
  <w:style w:type="paragraph" w:styleId="1330" w:customStyle="1">
    <w:name w:val="xl70"/>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55"/>
    <w:basedOn w:val="78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2" w:customStyle="1">
    <w:name w:val="列表段落2"/>
    <w:basedOn w:val="780"/>
    <w:qFormat/>
    <w:pPr>
      <w:ind w:firstLine="420"/>
    </w:pPr>
    <w:rPr>
      <w:szCs w:val="20"/>
    </w:rPr>
  </w:style>
  <w:style w:type="paragraph" w:styleId="1333" w:customStyle="1">
    <w:name w:val="+正文 Char Char5 Char"/>
    <w:basedOn w:val="780"/>
    <w:qFormat/>
    <w:pPr>
      <w:ind w:firstLine="200"/>
      <w:spacing w:line="360" w:lineRule="auto"/>
    </w:pPr>
    <w:rPr>
      <w:rFonts w:ascii="Calibri" w:hAnsi="Calibri"/>
      <w:sz w:val="24"/>
      <w:szCs w:val="20"/>
    </w:rPr>
  </w:style>
  <w:style w:type="paragraph" w:styleId="1334" w:customStyle="1">
    <w:name w:val="列出段落11"/>
    <w:basedOn w:val="780"/>
    <w:qFormat/>
    <w:pPr>
      <w:ind w:firstLine="420"/>
    </w:pPr>
    <w:rPr>
      <w:rFonts w:ascii="Calibri" w:hAnsi="Calibri"/>
      <w:szCs w:val="22"/>
    </w:rPr>
  </w:style>
  <w:style w:type="paragraph" w:styleId="1335" w:customStyle="1">
    <w:name w:val="样式 仿宋_GB2312 四号 黑色 行距: 1.5 倍行距"/>
    <w:basedOn w:val="780"/>
    <w:qFormat/>
    <w:pPr>
      <w:ind w:firstLine="560"/>
      <w:spacing w:line="360" w:lineRule="auto"/>
    </w:pPr>
    <w:rPr>
      <w:rFonts w:ascii="仿宋_GB2312" w:hAnsi="宋体" w:eastAsia="仿宋_GB2312"/>
      <w:color w:val="000000"/>
      <w:sz w:val="24"/>
      <w:szCs w:val="20"/>
    </w:rPr>
  </w:style>
  <w:style w:type="paragraph" w:styleId="1336" w:customStyle="1">
    <w:name w:val="xl78"/>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7" w:customStyle="1">
    <w:name w:val="+正文 Char Char5"/>
    <w:basedOn w:val="780"/>
    <w:qFormat/>
    <w:pPr>
      <w:ind w:firstLine="200"/>
    </w:pPr>
    <w:rPr>
      <w:rFonts w:ascii="Calibri" w:hAnsi="Calibri"/>
      <w:sz w:val="24"/>
    </w:rPr>
  </w:style>
  <w:style w:type="paragraph" w:styleId="1338" w:customStyle="1">
    <w:name w:val="+列表1"/>
    <w:basedOn w:val="780"/>
    <w:qFormat/>
    <w:pPr>
      <w:jc w:val="center"/>
    </w:pPr>
    <w:rPr>
      <w:rFonts w:ascii="Calibri" w:hAnsi="Calibri"/>
      <w:sz w:val="24"/>
    </w:rPr>
  </w:style>
  <w:style w:type="paragraph" w:styleId="1339" w:customStyle="1">
    <w:name w:val="样式 标题 4H4h4PIM 4第三层条bulletblbbheading 4 + Indent: Left 0..."/>
    <w:basedOn w:val="1018"/>
    <w:next w:val="1240"/>
    <w:qFormat/>
    <w:pPr>
      <w:ind w:left="360"/>
      <w:keepLines w:val="0"/>
      <w:keepNext w:val="0"/>
      <w:spacing w:line="360" w:lineRule="auto"/>
      <w:tabs>
        <w:tab w:val="left" w:pos="1800" w:leader="none"/>
      </w:tabs>
    </w:pPr>
    <w:rPr>
      <w:rFonts w:ascii="黑体" w:hAnsi="Times New Roman" w:eastAsia="黑体" w:cs="宋体"/>
      <w:szCs w:val="20"/>
    </w:rPr>
  </w:style>
  <w:style w:type="paragraph" w:styleId="1340" w:customStyle="1">
    <w:name w:val="font10"/>
    <w:basedOn w:val="780"/>
    <w:qFormat/>
    <w:pPr>
      <w:jc w:val="left"/>
      <w:spacing w:before="100" w:beforeAutospacing="1" w:after="100" w:afterAutospacing="1"/>
      <w:widowControl/>
    </w:pPr>
    <w:rPr>
      <w:rFonts w:ascii="宋体" w:hAnsi="宋体" w:cs="宋体"/>
      <w:szCs w:val="21"/>
    </w:rPr>
  </w:style>
  <w:style w:type="paragraph" w:styleId="1341" w:customStyle="1">
    <w:name w:val="样式1"/>
    <w:basedOn w:val="780"/>
    <w:qFormat/>
    <w:pPr>
      <w:ind w:left="660" w:hanging="660"/>
      <w:tabs>
        <w:tab w:val="left" w:pos="660" w:leader="none"/>
        <w:tab w:val="left" w:pos="709" w:leader="none"/>
      </w:tabs>
    </w:pPr>
    <w:rPr>
      <w:rFonts w:ascii="宋体" w:hAnsi="宋体"/>
      <w:szCs w:val="21"/>
    </w:rPr>
  </w:style>
  <w:style w:type="paragraph" w:styleId="1342" w:customStyle="1">
    <w:name w:val="xl44"/>
    <w:basedOn w:val="780"/>
    <w:qFormat/>
    <w:pPr>
      <w:jc w:val="left"/>
      <w:spacing w:before="100" w:beforeAutospacing="1" w:after="100" w:afterAutospacing="1"/>
      <w:widowControl/>
    </w:pPr>
    <w:rPr>
      <w:sz w:val="24"/>
    </w:rPr>
  </w:style>
  <w:style w:type="paragraph" w:styleId="1343" w:customStyle="1">
    <w:name w:val="Char Char Char Char Char Char Char Char Char1 Char"/>
    <w:basedOn w:val="1038"/>
    <w:qFormat/>
    <w:pPr>
      <w:spacing w:line="360" w:lineRule="auto"/>
    </w:pPr>
    <w:rPr>
      <w:rFonts w:ascii="Calibri" w:hAnsi="Calibri"/>
      <w:szCs w:val="24"/>
    </w:rPr>
  </w:style>
  <w:style w:type="paragraph" w:styleId="1344" w:customStyle="1">
    <w:name w:val="xl36"/>
    <w:basedOn w:val="78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5" w:customStyle="1">
    <w:name w:val="font0"/>
    <w:basedOn w:val="780"/>
    <w:qFormat/>
    <w:pPr>
      <w:jc w:val="left"/>
      <w:spacing w:before="100" w:beforeAutospacing="1" w:after="100" w:afterAutospacing="1"/>
      <w:widowControl/>
    </w:pPr>
    <w:rPr>
      <w:rFonts w:hint="eastAsia" w:ascii="宋体" w:hAnsi="宋体"/>
      <w:sz w:val="24"/>
    </w:rPr>
  </w:style>
  <w:style w:type="paragraph" w:styleId="1346" w:customStyle="1">
    <w:name w:val="font11"/>
    <w:basedOn w:val="780"/>
    <w:qFormat/>
    <w:pPr>
      <w:jc w:val="left"/>
      <w:spacing w:before="100" w:beforeAutospacing="1" w:after="100" w:afterAutospacing="1"/>
      <w:widowControl/>
    </w:pPr>
    <w:rPr>
      <w:rFonts w:ascii="宋体" w:hAnsi="宋体" w:cs="宋体"/>
      <w:color w:val="000000"/>
      <w:sz w:val="18"/>
      <w:szCs w:val="18"/>
    </w:rPr>
  </w:style>
  <w:style w:type="paragraph" w:styleId="1347" w:customStyle="1">
    <w:name w:val="接續本文"/>
    <w:basedOn w:val="1045"/>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8" w:customStyle="1">
    <w:name w:val="xl34"/>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9" w:customStyle="1">
    <w:name w:val="图表"/>
    <w:basedOn w:val="780"/>
    <w:next w:val="1225"/>
    <w:qFormat/>
    <w:pPr>
      <w:ind w:left="-420" w:right="-1349"/>
      <w:jc w:val="center"/>
      <w:spacing w:before="120" w:line="240" w:lineRule="atLeast"/>
    </w:pPr>
    <w:rPr>
      <w:rFonts w:ascii="宋体" w:hAnsi="Arial"/>
      <w:sz w:val="28"/>
      <w:szCs w:val="20"/>
    </w:rPr>
  </w:style>
  <w:style w:type="paragraph" w:styleId="1350" w:customStyle="1">
    <w:name w:val="xl40"/>
    <w:basedOn w:val="780"/>
    <w:qFormat/>
    <w:pPr>
      <w:jc w:val="left"/>
      <w:spacing w:before="100" w:beforeAutospacing="1" w:after="100" w:afterAutospacing="1"/>
      <w:widowControl/>
      <w:pBdr>
        <w:bottom w:val="single" w:color="000000" w:sz="4" w:space="0"/>
      </w:pBdr>
    </w:pPr>
    <w:rPr>
      <w:sz w:val="24"/>
    </w:rPr>
  </w:style>
  <w:style w:type="paragraph" w:styleId="1351" w:customStyle="1">
    <w:name w:val="华宇段落1 Char"/>
    <w:basedOn w:val="780"/>
    <w:qFormat/>
    <w:pPr>
      <w:ind w:firstLine="200"/>
      <w:spacing w:line="360" w:lineRule="auto"/>
    </w:pPr>
    <w:rPr>
      <w:sz w:val="24"/>
      <w:szCs w:val="20"/>
    </w:rPr>
  </w:style>
  <w:style w:type="paragraph" w:styleId="1352" w:customStyle="1">
    <w:name w:val="+标题4"/>
    <w:basedOn w:val="1018"/>
    <w:qFormat/>
    <w:pPr>
      <w:spacing w:before="0" w:after="0" w:line="360" w:lineRule="auto"/>
      <w:tabs>
        <w:tab w:val="left" w:pos="0" w:leader="none"/>
      </w:tabs>
    </w:pPr>
    <w:rPr>
      <w:rFonts w:ascii="Times New Roman" w:hAnsi="Times New Roman"/>
      <w:sz w:val="24"/>
    </w:rPr>
  </w:style>
  <w:style w:type="paragraph" w:styleId="1353" w:customStyle="1">
    <w:name w:val="表文字"/>
    <w:qFormat/>
    <w:rPr>
      <w:rFonts w:ascii="宋体"/>
    </w:rPr>
  </w:style>
  <w:style w:type="paragraph" w:styleId="1354" w:customStyle="1">
    <w:name w:val="xl68"/>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5" w:customStyle="1">
    <w:name w:val="font12"/>
    <w:basedOn w:val="780"/>
    <w:qFormat/>
    <w:pPr>
      <w:jc w:val="left"/>
      <w:spacing w:before="100" w:beforeAutospacing="1" w:after="100" w:afterAutospacing="1"/>
      <w:widowControl/>
    </w:pPr>
    <w:rPr>
      <w:rFonts w:ascii="宋体" w:hAnsi="宋体" w:cs="宋体"/>
      <w:sz w:val="18"/>
      <w:szCs w:val="18"/>
    </w:rPr>
  </w:style>
  <w:style w:type="paragraph" w:styleId="1356" w:customStyle="1">
    <w:name w:val="正文文本 21"/>
    <w:basedOn w:val="780"/>
    <w:qFormat/>
    <w:pPr>
      <w:ind w:firstLine="480"/>
      <w:jc w:val="left"/>
      <w:spacing w:line="400" w:lineRule="exact"/>
    </w:pPr>
    <w:rPr>
      <w:rFonts w:ascii="仿宋_GB2312" w:eastAsia="仿宋_GB2312"/>
      <w:sz w:val="24"/>
      <w:szCs w:val="20"/>
    </w:rPr>
  </w:style>
  <w:style w:type="paragraph" w:styleId="1357" w:customStyle="1">
    <w:name w:val="xl75"/>
    <w:basedOn w:val="7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8" w:customStyle="1">
    <w:name w:val="xl48"/>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9" w:customStyle="1">
    <w:name w:val="xl66"/>
    <w:basedOn w:val="78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0" w:customStyle="1">
    <w:name w:val="xl47"/>
    <w:basedOn w:val="780"/>
    <w:qFormat/>
    <w:pPr>
      <w:jc w:val="left"/>
      <w:spacing w:before="100" w:beforeAutospacing="1" w:after="100" w:afterAutospacing="1"/>
      <w:widowControl/>
    </w:pPr>
    <w:rPr>
      <w:rFonts w:hint="eastAsia" w:ascii="仿宋_GB2312" w:hAnsi="宋体" w:eastAsia="仿宋_GB2312"/>
      <w:sz w:val="22"/>
      <w:szCs w:val="22"/>
    </w:rPr>
  </w:style>
  <w:style w:type="paragraph" w:styleId="1361" w:customStyle="1">
    <w:name w:val="我的正文"/>
    <w:basedOn w:val="780"/>
    <w:qFormat/>
    <w:pPr>
      <w:jc w:val="left"/>
      <w:spacing w:line="300" w:lineRule="auto"/>
      <w:widowControl/>
    </w:pPr>
    <w:rPr>
      <w:rFonts w:eastAsia="楷体_GB2312"/>
      <w:spacing w:val="8"/>
      <w:sz w:val="24"/>
    </w:rPr>
  </w:style>
  <w:style w:type="paragraph" w:styleId="1362" w:customStyle="1">
    <w:name w:val="xl51"/>
    <w:basedOn w:val="78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63" w:customStyle="1">
    <w:name w:val="xl6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4" w:customStyle="1">
    <w:name w:val="正文文本 Char Char"/>
    <w:basedOn w:val="780"/>
    <w:qFormat/>
    <w:pPr>
      <w:jc w:val="center"/>
    </w:pPr>
    <w:rPr>
      <w:szCs w:val="20"/>
    </w:rPr>
  </w:style>
  <w:style w:type="paragraph" w:styleId="1365" w:customStyle="1">
    <w:name w:val="勾"/>
    <w:basedOn w:val="780"/>
    <w:qFormat/>
    <w:pPr>
      <w:ind w:left="960" w:hanging="960"/>
      <w:spacing w:line="360" w:lineRule="auto"/>
      <w:tabs>
        <w:tab w:val="left" w:pos="425" w:leader="none"/>
        <w:tab w:val="left" w:pos="960" w:leader="none"/>
      </w:tabs>
    </w:pPr>
    <w:rPr>
      <w:sz w:val="24"/>
      <w:szCs w:val="20"/>
    </w:rPr>
  </w:style>
  <w:style w:type="paragraph" w:styleId="1366" w:customStyle="1">
    <w:name w:val="pa-1"/>
    <w:basedOn w:val="780"/>
    <w:qFormat/>
    <w:pPr>
      <w:jc w:val="left"/>
      <w:spacing w:before="150" w:after="150"/>
      <w:widowControl/>
    </w:pPr>
    <w:rPr>
      <w:rFonts w:ascii="宋体" w:hAnsi="宋体" w:cs="宋体"/>
      <w:sz w:val="24"/>
    </w:rPr>
  </w:style>
  <w:style w:type="paragraph" w:styleId="1367" w:customStyle="1">
    <w:name w:val="默认段落字体 Para Char Char Char Char Char Char Char"/>
    <w:basedOn w:val="780"/>
    <w:qFormat/>
    <w:rPr>
      <w:rFonts w:ascii="Tahoma" w:hAnsi="Tahoma"/>
      <w:sz w:val="24"/>
      <w:szCs w:val="20"/>
    </w:rPr>
  </w:style>
  <w:style w:type="paragraph" w:styleId="1368" w:customStyle="1">
    <w:name w:val="para1"/>
    <w:basedOn w:val="780"/>
    <w:qFormat/>
    <w:pPr>
      <w:jc w:val="left"/>
      <w:spacing w:before="100" w:beforeAutospacing="1" w:after="100" w:afterAutospacing="1"/>
      <w:widowControl/>
    </w:pPr>
    <w:rPr>
      <w:rFonts w:ascii="宋体" w:hAnsi="宋体" w:cs="宋体"/>
      <w:sz w:val="24"/>
    </w:rPr>
  </w:style>
  <w:style w:type="paragraph" w:styleId="1369" w:customStyle="1">
    <w:name w:val="TOC 标题11"/>
    <w:basedOn w:val="1013"/>
    <w:next w:val="780"/>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0" w:customStyle="1">
    <w:name w:val="Char"/>
    <w:basedOn w:val="780"/>
    <w:qFormat/>
    <w:pPr>
      <w:ind w:left="495" w:hanging="495"/>
      <w:tabs>
        <w:tab w:val="left" w:pos="495" w:leader="none"/>
      </w:tabs>
    </w:pPr>
  </w:style>
  <w:style w:type="paragraph" w:styleId="1371" w:customStyle="1">
    <w:name w:val="性能表格"/>
    <w:basedOn w:val="780"/>
    <w:qFormat/>
    <w:pPr>
      <w:spacing w:line="360" w:lineRule="atLeast"/>
    </w:pPr>
    <w:rPr>
      <w:sz w:val="24"/>
      <w:szCs w:val="20"/>
    </w:rPr>
  </w:style>
  <w:style w:type="paragraph" w:styleId="1372" w:customStyle="1">
    <w:name w:val="样式 样式 样式 标题 3sect1.2.3h3H3l3CTl3+toc 3heading 3Sub-section Tit....."/>
    <w:basedOn w:val="1317"/>
    <w:qFormat/>
    <w:pPr>
      <w:spacing w:before="468" w:after="312"/>
    </w:pPr>
    <w:rPr>
      <w:rFonts w:eastAsia="宋体" w:cs="Times New Roman"/>
    </w:rPr>
  </w:style>
  <w:style w:type="paragraph" w:styleId="1373" w:customStyle="1">
    <w:name w:val="Char Char1 Char Char Char Char Char Char Char"/>
    <w:basedOn w:val="780"/>
    <w:qFormat/>
    <w:rPr>
      <w:rFonts w:ascii="Tahoma" w:hAnsi="Tahoma"/>
      <w:sz w:val="24"/>
      <w:szCs w:val="20"/>
    </w:rPr>
  </w:style>
  <w:style w:type="paragraph" w:styleId="1374" w:customStyle="1">
    <w:name w:val="+▲"/>
    <w:basedOn w:val="1231"/>
    <w:qFormat/>
    <w:pPr>
      <w:ind w:left="930" w:firstLine="0"/>
      <w:tabs>
        <w:tab w:val="left" w:pos="930" w:leader="none"/>
      </w:tabs>
    </w:pPr>
  </w:style>
  <w:style w:type="paragraph" w:styleId="1375" w:customStyle="1">
    <w:name w:val="_Style 14"/>
    <w:basedOn w:val="780"/>
    <w:qFormat/>
    <w:rPr>
      <w:szCs w:val="20"/>
    </w:rPr>
  </w:style>
  <w:style w:type="paragraph" w:styleId="1376" w:customStyle="1">
    <w:name w:val="样式 仿宋_GB2312 四号 黑色 行距: 1.5 倍行距2"/>
    <w:basedOn w:val="780"/>
    <w:qFormat/>
    <w:pPr>
      <w:spacing w:line="360" w:lineRule="auto"/>
    </w:pPr>
    <w:rPr>
      <w:rFonts w:ascii="仿宋_GB2312" w:eastAsia="仿宋_GB2312"/>
      <w:color w:val="000000"/>
      <w:sz w:val="24"/>
      <w:szCs w:val="20"/>
    </w:rPr>
  </w:style>
  <w:style w:type="paragraph" w:styleId="1377" w:customStyle="1">
    <w:name w:val="公司名称"/>
    <w:basedOn w:val="780"/>
    <w:qFormat/>
    <w:pPr>
      <w:jc w:val="center"/>
      <w:spacing w:line="360" w:lineRule="auto"/>
      <w:tabs>
        <w:tab w:val="left" w:pos="540" w:leader="none"/>
      </w:tabs>
    </w:pPr>
    <w:rPr>
      <w:rFonts w:eastAsia="黑体"/>
      <w:b/>
      <w:sz w:val="32"/>
      <w:szCs w:val="48"/>
    </w:rPr>
  </w:style>
  <w:style w:type="paragraph" w:styleId="1378" w:customStyle="1">
    <w:name w:val="样式 标题 2H2 + 宋体 小三"/>
    <w:basedOn w:val="793"/>
    <w:qFormat/>
    <w:pPr>
      <w:jc w:val="center"/>
      <w:spacing w:before="156" w:after="20" w:line="360" w:lineRule="auto"/>
    </w:pPr>
    <w:rPr>
      <w:rFonts w:ascii="宋体" w:hAnsi="宋体" w:eastAsia="幼圆"/>
      <w:bCs w:val="0"/>
      <w:sz w:val="52"/>
      <w:szCs w:val="20"/>
    </w:rPr>
  </w:style>
  <w:style w:type="paragraph" w:styleId="1379" w:customStyle="1">
    <w:name w:val="font7"/>
    <w:basedOn w:val="780"/>
    <w:qFormat/>
    <w:pPr>
      <w:jc w:val="left"/>
      <w:spacing w:before="100" w:beforeAutospacing="1" w:after="100" w:afterAutospacing="1"/>
      <w:widowControl/>
    </w:pPr>
    <w:rPr>
      <w:sz w:val="24"/>
    </w:rPr>
  </w:style>
  <w:style w:type="paragraph" w:styleId="1380" w:customStyle="1">
    <w:name w:val="目录1"/>
    <w:basedOn w:val="780"/>
    <w:qFormat/>
    <w:pPr>
      <w:jc w:val="left"/>
      <w:spacing w:after="136" w:line="289" w:lineRule="atLeast"/>
      <w:widowControl/>
      <w:tabs>
        <w:tab w:val="left" w:pos="8503" w:leader="dot"/>
      </w:tabs>
    </w:pPr>
    <w:rPr>
      <w:rFonts w:ascii="Arial" w:eastAsia="黑体"/>
      <w:color w:val="000000"/>
      <w:sz w:val="28"/>
      <w:szCs w:val="20"/>
    </w:rPr>
  </w:style>
  <w:style w:type="paragraph" w:styleId="1381" w:customStyle="1">
    <w:name w:val="+正文 Char Char2 Char Char"/>
    <w:basedOn w:val="780"/>
    <w:qFormat/>
    <w:pPr>
      <w:ind w:firstLine="200"/>
      <w:spacing w:line="360" w:lineRule="auto"/>
    </w:pPr>
    <w:rPr>
      <w:rFonts w:ascii="Calibri" w:hAnsi="Calibri"/>
      <w:sz w:val="24"/>
      <w:szCs w:val="28"/>
    </w:rPr>
  </w:style>
  <w:style w:type="paragraph" w:styleId="1382" w:customStyle="1">
    <w:name w:val="SS正文首行缩进 +"/>
    <w:basedOn w:val="1081"/>
    <w:qFormat/>
    <w:pPr>
      <w:ind w:firstLine="480"/>
      <w:spacing w:before="156" w:line="360" w:lineRule="auto"/>
    </w:pPr>
    <w:rPr>
      <w:rFonts w:ascii="Times New Roman" w:eastAsia="宋体"/>
      <w:szCs w:val="20"/>
    </w:rPr>
  </w:style>
  <w:style w:type="paragraph" w:styleId="1383" w:customStyle="1">
    <w:name w:val="Char Char Char1 Char"/>
    <w:basedOn w:val="780"/>
    <w:qFormat/>
    <w:pPr>
      <w:jc w:val="left"/>
      <w:spacing w:line="240" w:lineRule="exact"/>
      <w:widowControl/>
    </w:pPr>
    <w:rPr>
      <w:rFonts w:ascii="Verdana" w:hAnsi="Verdana"/>
      <w:sz w:val="20"/>
      <w:szCs w:val="20"/>
      <w:lang w:eastAsia="en-US"/>
    </w:rPr>
  </w:style>
  <w:style w:type="paragraph" w:styleId="1384" w:customStyle="1">
    <w:name w:val="正文文本缩进1"/>
    <w:basedOn w:val="780"/>
    <w:qFormat/>
    <w:pPr>
      <w:ind w:left="-360" w:firstLine="540"/>
      <w:jc w:val="left"/>
      <w:widowControl/>
    </w:pPr>
    <w:rPr>
      <w:rFonts w:ascii="宋体" w:hAnsi="宋体"/>
      <w:sz w:val="24"/>
    </w:rPr>
  </w:style>
  <w:style w:type="paragraph" w:styleId="1385" w:customStyle="1">
    <w:name w:val="页眉文档编号"/>
    <w:qFormat/>
    <w:pPr>
      <w:jc w:val="center"/>
    </w:pPr>
    <w:rPr>
      <w:sz w:val="21"/>
    </w:rPr>
  </w:style>
  <w:style w:type="paragraph" w:styleId="1386" w:customStyle="1">
    <w:name w:val="Char Char Char Char Char Char Char Char Char1 Char1"/>
    <w:basedOn w:val="1038"/>
    <w:qFormat/>
    <w:pPr>
      <w:spacing w:line="360" w:lineRule="auto"/>
    </w:pPr>
    <w:rPr>
      <w:rFonts w:ascii="Tahoma" w:hAnsi="Tahoma"/>
      <w:sz w:val="24"/>
      <w:szCs w:val="24"/>
    </w:rPr>
  </w:style>
  <w:style w:type="paragraph" w:styleId="1387" w:customStyle="1">
    <w:name w:val="xl39"/>
    <w:basedOn w:val="780"/>
    <w:qFormat/>
    <w:pPr>
      <w:jc w:val="left"/>
      <w:spacing w:before="100" w:beforeAutospacing="1" w:after="100" w:afterAutospacing="1"/>
      <w:widowControl/>
      <w:pBdr>
        <w:bottom w:val="single" w:color="000000" w:sz="4" w:space="0"/>
      </w:pBdr>
    </w:pPr>
    <w:rPr>
      <w:rFonts w:ascii="宋体" w:hAnsi="宋体"/>
      <w:sz w:val="24"/>
    </w:rPr>
  </w:style>
  <w:style w:type="paragraph" w:styleId="1388" w:customStyle="1">
    <w:name w:val="Body Text1"/>
    <w:basedOn w:val="780"/>
    <w:next w:val="1069"/>
    <w:qFormat/>
    <w:pPr>
      <w:ind w:firstLine="480"/>
      <w:spacing w:line="360" w:lineRule="auto"/>
    </w:pPr>
    <w:rPr>
      <w:rFonts w:ascii="Arial" w:hAnsi="Arial"/>
      <w:sz w:val="24"/>
      <w:szCs w:val="20"/>
    </w:rPr>
  </w:style>
  <w:style w:type="paragraph" w:styleId="1389" w:customStyle="1">
    <w:name w:val="五级条标题"/>
    <w:basedOn w:val="1390"/>
    <w:next w:val="780"/>
    <w:qFormat/>
    <w:pPr>
      <w:tabs>
        <w:tab w:val="left" w:pos="2520" w:leader="none"/>
      </w:tabs>
      <w:outlineLvl w:val="6"/>
    </w:pPr>
  </w:style>
  <w:style w:type="paragraph" w:styleId="1390" w:customStyle="1">
    <w:name w:val="四级条标题"/>
    <w:basedOn w:val="1391"/>
    <w:next w:val="780"/>
    <w:qFormat/>
    <w:pPr>
      <w:ind w:left="480"/>
      <w:tabs>
        <w:tab w:val="left" w:pos="2100" w:leader="none"/>
      </w:tabs>
      <w:outlineLvl w:val="5"/>
    </w:pPr>
  </w:style>
  <w:style w:type="paragraph" w:styleId="1391" w:customStyle="1">
    <w:name w:val="三级条标题"/>
    <w:basedOn w:val="1292"/>
    <w:next w:val="780"/>
    <w:qFormat/>
    <w:pPr>
      <w:ind w:left="0"/>
      <w:outlineLvl w:val="4"/>
    </w:pPr>
  </w:style>
  <w:style w:type="paragraph" w:styleId="1392" w:customStyle="1">
    <w:name w:val="样式 目录 3 + 左侧:  1.71 字符1"/>
    <w:basedOn w:val="797"/>
    <w:qFormat/>
    <w:pPr>
      <w:ind w:left="200" w:firstLine="200"/>
      <w:tabs>
        <w:tab w:val="right" w:pos="8296" w:leader="dot"/>
      </w:tabs>
    </w:pPr>
    <w:rPr>
      <w:szCs w:val="20"/>
    </w:rPr>
  </w:style>
  <w:style w:type="paragraph" w:styleId="1393" w:customStyle="1">
    <w:name w:val="notice2"/>
    <w:basedOn w:val="780"/>
    <w:qFormat/>
    <w:pPr>
      <w:jc w:val="left"/>
      <w:spacing w:after="150"/>
      <w:widowControl/>
    </w:pPr>
    <w:rPr>
      <w:rFonts w:ascii="宋体" w:hAnsi="宋体" w:cs="宋体"/>
      <w:color w:val="339900"/>
      <w:sz w:val="24"/>
    </w:rPr>
  </w:style>
  <w:style w:type="paragraph" w:styleId="1394" w:customStyle="1">
    <w:name w:val="Char Char Char Char Char1 Char Char Char Char Char Char Char"/>
    <w:basedOn w:val="780"/>
    <w:qFormat/>
    <w:rPr>
      <w:rFonts w:ascii="Calibri" w:hAnsi="Calibri"/>
    </w:rPr>
  </w:style>
  <w:style w:type="paragraph" w:styleId="1395" w:customStyle="1">
    <w:name w:val="xl30"/>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6" w:customStyle="1">
    <w:name w:val="xl69"/>
    <w:basedOn w:val="780"/>
    <w:qFormat/>
    <w:pPr>
      <w:jc w:val="left"/>
      <w:spacing w:before="100" w:beforeAutospacing="1" w:after="100" w:afterAutospacing="1"/>
      <w:widowControl/>
    </w:pPr>
    <w:rPr>
      <w:rFonts w:ascii="Microsoft Sans Serif" w:hAnsi="Microsoft Sans Serif" w:cs="Microsoft Sans Serif"/>
      <w:sz w:val="24"/>
    </w:rPr>
  </w:style>
  <w:style w:type="paragraph" w:styleId="1397" w:customStyle="1">
    <w:name w:val="Blockquote"/>
    <w:basedOn w:val="780"/>
    <w:qFormat/>
    <w:pPr>
      <w:ind w:left="360" w:right="360"/>
      <w:jc w:val="left"/>
      <w:spacing w:before="100" w:after="100"/>
    </w:pPr>
    <w:rPr>
      <w:sz w:val="24"/>
      <w:szCs w:val="21"/>
    </w:rPr>
  </w:style>
  <w:style w:type="paragraph" w:styleId="1398" w:customStyle="1">
    <w:name w:val="xl79"/>
    <w:basedOn w:val="78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9" w:customStyle="1">
    <w:name w:val="xl33"/>
    <w:basedOn w:val="780"/>
    <w:qFormat/>
    <w:pPr>
      <w:jc w:val="center"/>
      <w:spacing w:before="100" w:beforeAutospacing="1" w:after="100" w:afterAutospacing="1"/>
      <w:widowControl/>
    </w:pPr>
    <w:rPr>
      <w:sz w:val="24"/>
    </w:rPr>
  </w:style>
  <w:style w:type="paragraph" w:styleId="1400" w:customStyle="1">
    <w:name w:val="标准"/>
    <w:basedOn w:val="780"/>
    <w:qFormat/>
    <w:pPr>
      <w:spacing w:line="300" w:lineRule="exact"/>
    </w:pPr>
    <w:rPr>
      <w:rFonts w:ascii="Footlight MT Light" w:hAnsi="Footlight MT Light"/>
      <w:b/>
      <w:sz w:val="28"/>
      <w:szCs w:val="20"/>
    </w:rPr>
  </w:style>
  <w:style w:type="paragraph" w:styleId="1401" w:customStyle="1">
    <w:name w:val="xl32"/>
    <w:basedOn w:val="78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02" w:customStyle="1">
    <w:name w:val="font8"/>
    <w:basedOn w:val="78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03" w:customStyle="1">
    <w:name w:val="摘要"/>
    <w:basedOn w:val="780"/>
    <w:next w:val="793"/>
    <w:qFormat/>
    <w:pPr>
      <w:spacing w:line="360" w:lineRule="auto"/>
    </w:pPr>
    <w:rPr>
      <w:rFonts w:eastAsia="黑体"/>
      <w:sz w:val="24"/>
      <w:szCs w:val="20"/>
    </w:rPr>
  </w:style>
  <w:style w:type="paragraph" w:styleId="1404" w:customStyle="1">
    <w:name w:val="无间隔2"/>
    <w:qFormat/>
    <w:pPr>
      <w:widowControl w:val="off"/>
    </w:pPr>
    <w:rPr>
      <w:sz w:val="24"/>
      <w:szCs w:val="24"/>
    </w:rPr>
  </w:style>
  <w:style w:type="paragraph" w:styleId="1405" w:customStyle="1">
    <w:name w:val="简单回函地址"/>
    <w:basedOn w:val="780"/>
    <w:qFormat/>
    <w:rPr>
      <w:rFonts w:ascii="宋体" w:hAnsi="宋体"/>
      <w:color w:val="000000"/>
      <w:szCs w:val="21"/>
    </w:rPr>
  </w:style>
  <w:style w:type="paragraph" w:styleId="1406" w:customStyle="1">
    <w:name w:val="def正文"/>
    <w:basedOn w:val="1045"/>
    <w:qFormat/>
    <w:pPr>
      <w:ind w:firstLine="562"/>
      <w:jc w:val="both"/>
      <w:spacing w:line="360" w:lineRule="auto"/>
      <w:widowControl/>
    </w:pPr>
    <w:rPr>
      <w:rFonts w:ascii="楷体_GB2312" w:eastAsia="楷体_GB2312"/>
      <w:b/>
      <w:position w:val="0"/>
      <w:sz w:val="28"/>
      <w:szCs w:val="28"/>
    </w:rPr>
  </w:style>
  <w:style w:type="paragraph" w:styleId="1407" w:customStyle="1">
    <w:name w:val="样式6"/>
    <w:basedOn w:val="1016"/>
    <w:qFormat/>
    <w:pPr>
      <w:ind w:left="567" w:hanging="567"/>
      <w:jc w:val="left"/>
      <w:spacing w:before="240" w:after="240" w:line="345" w:lineRule="auto"/>
      <w:tabs>
        <w:tab w:val="left" w:pos="567" w:leader="none"/>
      </w:tabs>
    </w:pPr>
    <w:rPr>
      <w:b w:val="0"/>
      <w:bCs w:val="0"/>
      <w:sz w:val="30"/>
      <w:szCs w:val="30"/>
    </w:rPr>
  </w:style>
  <w:style w:type="paragraph" w:styleId="1408" w:customStyle="1">
    <w:name w:val="font9"/>
    <w:basedOn w:val="780"/>
    <w:qFormat/>
    <w:pPr>
      <w:jc w:val="left"/>
      <w:spacing w:before="100" w:beforeAutospacing="1" w:after="100" w:afterAutospacing="1"/>
      <w:widowControl/>
    </w:pPr>
    <w:rPr>
      <w:rFonts w:ascii="宋体" w:hAnsi="宋体" w:cs="宋体"/>
      <w:color w:val="000000"/>
      <w:sz w:val="18"/>
      <w:szCs w:val="18"/>
    </w:rPr>
  </w:style>
  <w:style w:type="paragraph" w:styleId="1409" w:customStyle="1">
    <w:name w:val="默认段落字体 Para Char Char Char"/>
    <w:basedOn w:val="780"/>
    <w:qFormat/>
    <w:pPr>
      <w:ind w:firstLine="200"/>
      <w:spacing w:line="360" w:lineRule="auto"/>
    </w:pPr>
  </w:style>
  <w:style w:type="paragraph" w:styleId="1410" w:customStyle="1">
    <w:name w:val="+正文 Char6"/>
    <w:basedOn w:val="780"/>
    <w:qFormat/>
    <w:pPr>
      <w:ind w:firstLine="200"/>
      <w:spacing w:line="360" w:lineRule="auto"/>
    </w:pPr>
    <w:rPr>
      <w:rFonts w:ascii="Calibri" w:hAnsi="Calibri"/>
      <w:sz w:val="24"/>
    </w:rPr>
  </w:style>
  <w:style w:type="paragraph" w:styleId="1411" w:customStyle="1">
    <w:name w:val="Char Char Char Char Char Char Char1"/>
    <w:basedOn w:val="780"/>
    <w:qFormat/>
    <w:pPr>
      <w:ind w:firstLine="480"/>
      <w:spacing w:line="360" w:lineRule="auto"/>
    </w:pPr>
    <w:rPr>
      <w:rFonts w:ascii="Tahoma" w:hAnsi="Tahoma"/>
      <w:sz w:val="24"/>
      <w:szCs w:val="20"/>
    </w:rPr>
  </w:style>
  <w:style w:type="paragraph" w:styleId="1412" w:customStyle="1">
    <w:name w:val="样式 目录 4 +"/>
    <w:basedOn w:val="803"/>
    <w:qFormat/>
    <w:pPr>
      <w:ind w:left="200" w:firstLine="400"/>
      <w:jc w:val="left"/>
      <w:tabs>
        <w:tab w:val="right" w:pos="8302" w:leader="dot"/>
      </w:tabs>
    </w:pPr>
    <w:rPr>
      <w:rFonts w:ascii="Times New Roman" w:hAnsi="Times New Roman"/>
      <w:sz w:val="24"/>
      <w:szCs w:val="20"/>
    </w:rPr>
  </w:style>
  <w:style w:type="paragraph" w:styleId="1413" w:customStyle="1">
    <w:name w:val="Char Char Char"/>
    <w:basedOn w:val="780"/>
    <w:qFormat/>
    <w:pPr>
      <w:spacing w:line="360" w:lineRule="auto"/>
    </w:pPr>
    <w:rPr>
      <w:sz w:val="24"/>
      <w:szCs w:val="20"/>
    </w:rPr>
  </w:style>
  <w:style w:type="paragraph" w:styleId="1414" w:customStyle="1">
    <w:name w:val="paragraph1"/>
    <w:basedOn w:val="780"/>
    <w:qFormat/>
    <w:pPr>
      <w:ind w:firstLine="480"/>
      <w:spacing w:line="360" w:lineRule="auto"/>
    </w:pPr>
    <w:rPr>
      <w:sz w:val="24"/>
    </w:rPr>
  </w:style>
  <w:style w:type="paragraph" w:styleId="1415" w:customStyle="1">
    <w:name w:val="msonormalcxsplast"/>
    <w:basedOn w:val="780"/>
    <w:qFormat/>
    <w:pPr>
      <w:jc w:val="left"/>
      <w:widowControl/>
    </w:pPr>
    <w:rPr>
      <w:rFonts w:ascii="宋体" w:hAnsi="宋体" w:cs="宋体"/>
      <w:sz w:val="24"/>
    </w:rPr>
  </w:style>
  <w:style w:type="paragraph" w:styleId="1416" w:customStyle="1">
    <w:name w:val="xl45"/>
    <w:basedOn w:val="780"/>
    <w:qFormat/>
    <w:pPr>
      <w:jc w:val="left"/>
      <w:spacing w:before="100" w:beforeAutospacing="1" w:after="100" w:afterAutospacing="1"/>
      <w:widowControl/>
    </w:pPr>
    <w:rPr>
      <w:rFonts w:hint="eastAsia" w:ascii="仿宋_GB2312" w:hAnsi="宋体" w:eastAsia="仿宋_GB2312"/>
      <w:sz w:val="24"/>
    </w:rPr>
  </w:style>
  <w:style w:type="paragraph" w:styleId="1417" w:customStyle="1">
    <w:name w:val="_Style 50"/>
    <w:basedOn w:val="780"/>
    <w:next w:val="1052"/>
    <w:qFormat/>
    <w:pPr>
      <w:spacing w:line="360" w:lineRule="auto"/>
    </w:pPr>
    <w:rPr>
      <w:rFonts w:ascii="宋体" w:hAnsi="Courier New"/>
      <w:szCs w:val="20"/>
    </w:rPr>
  </w:style>
  <w:style w:type="paragraph" w:styleId="1418" w:customStyle="1">
    <w:name w:val="样式 正文文本缩进 2 + Times New Roman 首行缩进:  1.06 厘米 行距: 固定值 30 磅"/>
    <w:basedOn w:val="1056"/>
    <w:qFormat/>
    <w:pPr>
      <w:ind w:firstLine="601"/>
      <w:spacing w:line="540" w:lineRule="exact"/>
    </w:pPr>
    <w:rPr>
      <w:rFonts w:ascii="Tahoma" w:hAnsi="Tahoma"/>
      <w:sz w:val="28"/>
      <w:szCs w:val="28"/>
    </w:rPr>
  </w:style>
  <w:style w:type="paragraph" w:styleId="1419" w:customStyle="1">
    <w:name w:val="Char Char Char Char Char Char1 Char"/>
    <w:basedOn w:val="780"/>
    <w:qFormat/>
    <w:pPr>
      <w:jc w:val="left"/>
      <w:spacing w:after="160" w:line="240" w:lineRule="exact"/>
      <w:widowControl/>
    </w:pPr>
    <w:rPr>
      <w:rFonts w:ascii="Verdana" w:hAnsi="Verdana"/>
      <w:sz w:val="20"/>
      <w:szCs w:val="20"/>
      <w:lang w:eastAsia="en-US"/>
    </w:rPr>
  </w:style>
  <w:style w:type="paragraph" w:styleId="1420" w:customStyle="1">
    <w:name w:val="样式 标题 5 + 加粗 左侧:  0 厘米 悬挂缩进: 10.08 字符 行距: 1.5 倍行距"/>
    <w:basedOn w:val="1020"/>
    <w:qFormat/>
    <w:pPr>
      <w:ind w:left="1008" w:hanging="1008"/>
      <w:spacing w:before="120" w:after="120" w:line="360" w:lineRule="auto"/>
    </w:pPr>
    <w:rPr>
      <w:rFonts w:ascii="Arial" w:hAnsi="Arial" w:eastAsia="黑体"/>
      <w:b w:val="0"/>
      <w:bCs w:val="0"/>
      <w:sz w:val="24"/>
      <w:szCs w:val="20"/>
    </w:rPr>
  </w:style>
  <w:style w:type="paragraph" w:styleId="1421" w:customStyle="1">
    <w:name w:val="xl29"/>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2" w:customStyle="1">
    <w:name w:val="xl27"/>
    <w:basedOn w:val="7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23" w:customStyle="1">
    <w:name w:val="FA正文"/>
    <w:basedOn w:val="780"/>
    <w:qFormat/>
    <w:pPr>
      <w:spacing w:line="360" w:lineRule="auto"/>
    </w:pPr>
    <w:rPr>
      <w:sz w:val="24"/>
      <w:szCs w:val="21"/>
    </w:rPr>
  </w:style>
  <w:style w:type="paragraph" w:styleId="1424" w:customStyle="1">
    <w:name w:val="Char Char Char Char2"/>
    <w:basedOn w:val="780"/>
    <w:qFormat/>
    <w:pPr>
      <w:jc w:val="left"/>
      <w:spacing w:after="160" w:line="240" w:lineRule="exact"/>
      <w:widowControl/>
    </w:pPr>
    <w:rPr>
      <w:sz w:val="24"/>
      <w:szCs w:val="21"/>
    </w:rPr>
  </w:style>
  <w:style w:type="paragraph" w:styleId="1425" w:customStyle="1">
    <w:name w:val="南通方案正文"/>
    <w:basedOn w:val="780"/>
    <w:qFormat/>
    <w:pPr>
      <w:ind w:firstLine="480"/>
      <w:spacing w:line="360" w:lineRule="auto"/>
    </w:pPr>
    <w:rPr>
      <w:rFonts w:cs="宋体"/>
      <w:sz w:val="24"/>
      <w:szCs w:val="20"/>
    </w:rPr>
  </w:style>
  <w:style w:type="paragraph" w:styleId="1426" w:customStyle="1">
    <w:name w:val="样式 标题4 + &amp;#23435.&amp;#20307. 五号 段前: 自动 段后: 自动"/>
    <w:basedOn w:val="1025"/>
    <w:qFormat/>
    <w:pPr>
      <w:ind w:firstLine="200"/>
      <w:spacing w:line="360" w:lineRule="auto"/>
      <w:widowControl/>
    </w:pPr>
    <w:rPr>
      <w:rFonts w:ascii="&amp;#23435;&amp;#20307;" w:hAnsi="&amp;#23435;&amp;#20307;" w:eastAsia="宋体"/>
      <w:color w:val="000000"/>
    </w:rPr>
  </w:style>
  <w:style w:type="paragraph" w:styleId="1427" w:customStyle="1">
    <w:name w:val="tytytyty"/>
    <w:basedOn w:val="780"/>
    <w:qFormat/>
    <w:pPr>
      <w:ind w:left="359" w:firstLine="480"/>
      <w:spacing w:line="360" w:lineRule="auto"/>
    </w:pPr>
    <w:rPr>
      <w:sz w:val="24"/>
      <w:lang w:eastAsia="ar-SA"/>
    </w:rPr>
  </w:style>
  <w:style w:type="paragraph" w:styleId="1428" w:customStyle="1">
    <w:name w:val="Alt+X_首行空2"/>
    <w:basedOn w:val="780"/>
    <w:qFormat/>
    <w:pPr>
      <w:ind w:firstLine="480"/>
      <w:spacing w:line="360" w:lineRule="auto"/>
    </w:pPr>
    <w:rPr>
      <w:rFonts w:cs="宋体"/>
      <w:sz w:val="24"/>
    </w:rPr>
  </w:style>
  <w:style w:type="paragraph" w:styleId="1429" w:customStyle="1">
    <w:name w:val="Default Paragraph Font Para Char Char Char Char Char Char"/>
    <w:basedOn w:val="780"/>
    <w:qFormat/>
    <w:pPr>
      <w:jc w:val="left"/>
      <w:spacing w:after="160" w:line="240" w:lineRule="exact"/>
      <w:widowControl/>
    </w:pPr>
    <w:rPr>
      <w:rFonts w:ascii="Verdana" w:hAnsi="Verdana"/>
      <w:sz w:val="20"/>
      <w:szCs w:val="20"/>
      <w:lang w:eastAsia="en-US"/>
    </w:rPr>
  </w:style>
  <w:style w:type="paragraph" w:styleId="1430" w:customStyle="1">
    <w:name w:val="样式 目录 3 + 左侧:  1.71 字符"/>
    <w:basedOn w:val="797"/>
    <w:qFormat/>
    <w:pPr>
      <w:ind w:left="480" w:firstLine="420"/>
      <w:tabs>
        <w:tab w:val="right" w:pos="8296" w:leader="dot"/>
      </w:tabs>
    </w:pPr>
    <w:rPr>
      <w:szCs w:val="20"/>
    </w:rPr>
  </w:style>
  <w:style w:type="paragraph" w:styleId="1431" w:customStyle="1">
    <w:name w:val="样式 正文缩进 + 首行缩进:  2 字符"/>
    <w:basedOn w:val="1025"/>
    <w:qFormat/>
    <w:pPr>
      <w:ind w:firstLine="480"/>
      <w:jc w:val="both"/>
      <w:spacing w:line="360" w:lineRule="auto"/>
    </w:pPr>
    <w:rPr>
      <w:rFonts w:eastAsia="宋体" w:cs="宋体"/>
    </w:rPr>
  </w:style>
  <w:style w:type="paragraph" w:styleId="1432" w:customStyle="1">
    <w:name w:val="Char1 Char Char Char Char Char Char"/>
    <w:basedOn w:val="780"/>
    <w:qFormat/>
    <w:rPr>
      <w:rFonts w:ascii="Tahoma" w:hAnsi="Tahoma"/>
      <w:sz w:val="24"/>
      <w:szCs w:val="20"/>
    </w:rPr>
  </w:style>
  <w:style w:type="paragraph" w:styleId="1433" w:customStyle="1">
    <w:name w:val="样式SZA"/>
    <w:basedOn w:val="1045"/>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4" w:customStyle="1">
    <w:name w:val="xl53"/>
    <w:basedOn w:val="78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36" w:customStyle="1">
    <w:name w:val="纯文本11"/>
    <w:basedOn w:val="780"/>
    <w:qFormat/>
    <w:rPr>
      <w:rFonts w:hint="eastAsia" w:ascii="宋体" w:hAnsi="Courier New" w:eastAsia="楷体_GB2312"/>
      <w:sz w:val="28"/>
      <w:szCs w:val="20"/>
    </w:rPr>
  </w:style>
  <w:style w:type="paragraph" w:styleId="1437" w:customStyle="1">
    <w:name w:val="_Style 104"/>
    <w:basedOn w:val="780"/>
    <w:qFormat/>
    <w:pPr>
      <w:spacing w:after="160" w:line="240" w:lineRule="exact"/>
    </w:pPr>
    <w:rPr>
      <w:szCs w:val="20"/>
    </w:rPr>
  </w:style>
  <w:style w:type="paragraph" w:styleId="1438" w:customStyle="1">
    <w:name w:val="样式 标题 4"/>
    <w:basedOn w:val="1018"/>
    <w:qFormat/>
    <w:pPr>
      <w:spacing w:before="0" w:after="0" w:line="374" w:lineRule="auto"/>
    </w:pPr>
    <w:rPr>
      <w:rFonts w:ascii="宋体" w:hAnsi="宋体"/>
      <w:sz w:val="30"/>
      <w:szCs w:val="20"/>
    </w:rPr>
  </w:style>
  <w:style w:type="paragraph" w:styleId="1439" w:customStyle="1">
    <w:name w:val="符号与编号"/>
    <w:basedOn w:val="780"/>
    <w:qFormat/>
    <w:pPr>
      <w:ind w:left="425" w:hanging="425"/>
      <w:spacing w:line="360" w:lineRule="auto"/>
      <w:tabs>
        <w:tab w:val="left" w:pos="425" w:leader="none"/>
      </w:tabs>
    </w:pPr>
    <w:rPr>
      <w:rFonts w:ascii="宋体" w:hAnsi="宋体"/>
      <w:sz w:val="28"/>
      <w:szCs w:val="28"/>
    </w:rPr>
  </w:style>
  <w:style w:type="paragraph" w:styleId="1440" w:customStyle="1">
    <w:name w:val="Char Char Char Char Char Char Char Char Char Char"/>
    <w:basedOn w:val="780"/>
    <w:qFormat/>
    <w:pPr>
      <w:ind w:left="495" w:hanging="495"/>
      <w:tabs>
        <w:tab w:val="left" w:pos="495" w:leader="none"/>
      </w:tabs>
    </w:pPr>
    <w:rPr>
      <w:sz w:val="24"/>
    </w:rPr>
  </w:style>
  <w:style w:type="paragraph" w:styleId="1441" w:customStyle="1">
    <w:name w:val="04论文正文"/>
    <w:basedOn w:val="780"/>
    <w:qFormat/>
    <w:pPr>
      <w:ind w:firstLine="480"/>
      <w:spacing w:line="400" w:lineRule="exact"/>
    </w:pPr>
    <w:rPr>
      <w:rFonts w:cs="宋体"/>
      <w:sz w:val="24"/>
    </w:rPr>
  </w:style>
  <w:style w:type="paragraph" w:styleId="1442" w:customStyle="1">
    <w:name w:val="标头1"/>
    <w:basedOn w:val="1016"/>
    <w:qFormat/>
    <w:pPr>
      <w:spacing w:before="120" w:after="80" w:line="240" w:lineRule="auto"/>
    </w:pPr>
    <w:rPr>
      <w:rFonts w:eastAsia="黑体"/>
      <w:b w:val="0"/>
      <w:bCs w:val="0"/>
      <w:sz w:val="28"/>
      <w:szCs w:val="20"/>
    </w:rPr>
  </w:style>
  <w:style w:type="paragraph" w:styleId="1443" w:customStyle="1">
    <w:name w:val="+标题2"/>
    <w:basedOn w:val="793"/>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4" w:customStyle="1">
    <w:name w:val="标题 4宋体"/>
    <w:basedOn w:val="1018"/>
    <w:qFormat/>
    <w:pPr>
      <w:jc w:val="left"/>
      <w:keepLines w:val="0"/>
      <w:spacing w:before="0" w:after="0" w:line="360" w:lineRule="auto"/>
    </w:pPr>
    <w:rPr>
      <w:rFonts w:ascii="宋体" w:hAnsi="宋体"/>
      <w:color w:val="000000"/>
      <w:sz w:val="24"/>
      <w:szCs w:val="20"/>
    </w:rPr>
  </w:style>
  <w:style w:type="paragraph" w:styleId="1445" w:customStyle="1">
    <w:name w:val="font6"/>
    <w:basedOn w:val="780"/>
    <w:qFormat/>
    <w:pPr>
      <w:jc w:val="left"/>
      <w:spacing w:before="100" w:beforeAutospacing="1" w:after="100" w:afterAutospacing="1"/>
      <w:widowControl/>
    </w:pPr>
    <w:rPr>
      <w:rFonts w:hint="eastAsia" w:ascii="宋体" w:hAnsi="宋体"/>
      <w:sz w:val="18"/>
      <w:szCs w:val="18"/>
    </w:rPr>
  </w:style>
  <w:style w:type="paragraph" w:styleId="1446" w:customStyle="1">
    <w:name w:val="普文W"/>
    <w:basedOn w:val="1052"/>
    <w:qFormat/>
    <w:pPr>
      <w:spacing w:before="120" w:after="120" w:line="360" w:lineRule="auto"/>
    </w:pPr>
    <w:rPr>
      <w:rFonts w:ascii="Times New Roman" w:hAnsi="Times New Roman" w:eastAsia="宋体"/>
      <w:sz w:val="24"/>
    </w:rPr>
  </w:style>
  <w:style w:type="paragraph" w:styleId="1447" w:customStyle="1">
    <w:name w:val="正文文字"/>
    <w:basedOn w:val="780"/>
    <w:qFormat/>
    <w:pPr>
      <w:spacing w:line="300" w:lineRule="auto"/>
    </w:pPr>
    <w:rPr>
      <w:szCs w:val="20"/>
    </w:rPr>
  </w:style>
  <w:style w:type="paragraph" w:styleId="1448" w:customStyle="1">
    <w:name w:val="FP-Title2"/>
    <w:qFormat/>
    <w:pPr>
      <w:spacing w:before="240" w:after="60"/>
    </w:pPr>
    <w:rPr>
      <w:rFonts w:ascii="Arial" w:hAnsi="Arial"/>
      <w:b/>
      <w:sz w:val="24"/>
      <w:lang w:val="en-GB"/>
    </w:rPr>
  </w:style>
  <w:style w:type="paragraph" w:styleId="1449" w:customStyle="1">
    <w:name w:val="xl71"/>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0" w:customStyle="1">
    <w:name w:val="缺省文本:1"/>
    <w:basedOn w:val="780"/>
    <w:qFormat/>
    <w:pPr>
      <w:jc w:val="left"/>
    </w:pPr>
    <w:rPr>
      <w:rFonts w:ascii="宋体"/>
      <w:sz w:val="24"/>
      <w:szCs w:val="20"/>
    </w:rPr>
  </w:style>
  <w:style w:type="paragraph" w:styleId="1451" w:customStyle="1">
    <w:name w:val="列表内容"/>
    <w:basedOn w:val="780"/>
    <w:next w:val="780"/>
    <w:qFormat/>
    <w:pPr>
      <w:ind w:firstLine="200"/>
      <w:jc w:val="left"/>
      <w:widowControl/>
      <w:tabs>
        <w:tab w:val="left" w:pos="840" w:leader="none"/>
      </w:tabs>
    </w:pPr>
    <w:rPr>
      <w:rFonts w:ascii="Calibri" w:hAnsi="Calibri"/>
      <w:sz w:val="18"/>
    </w:rPr>
  </w:style>
  <w:style w:type="paragraph" w:styleId="1452" w:customStyle="1">
    <w:name w:val="标书正文"/>
    <w:basedOn w:val="1045"/>
    <w:qFormat/>
    <w:pPr>
      <w:ind w:firstLine="200"/>
      <w:jc w:val="both"/>
      <w:spacing w:line="400" w:lineRule="exact"/>
      <w:widowControl/>
    </w:pPr>
    <w:rPr>
      <w:rFonts w:ascii="黑体" w:eastAsia="宋体"/>
      <w:position w:val="0"/>
      <w:sz w:val="24"/>
    </w:rPr>
  </w:style>
  <w:style w:type="paragraph" w:styleId="1453" w:customStyle="1">
    <w:name w:val="yehuda"/>
    <w:basedOn w:val="78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4" w:customStyle="1">
    <w:name w:val="表格"/>
    <w:basedOn w:val="780"/>
    <w:qFormat/>
    <w:rPr>
      <w:rFonts w:ascii="Arial" w:hAnsi="Arial"/>
      <w:sz w:val="24"/>
      <w:szCs w:val="20"/>
    </w:rPr>
  </w:style>
  <w:style w:type="paragraph" w:styleId="1455" w:customStyle="1">
    <w:name w:val="正文段"/>
    <w:basedOn w:val="780"/>
    <w:qFormat/>
    <w:pPr>
      <w:ind w:firstLine="454"/>
      <w:spacing w:after="240" w:line="360" w:lineRule="atLeast"/>
      <w:widowControl/>
    </w:pPr>
    <w:rPr>
      <w:rFonts w:ascii="宋体"/>
      <w:sz w:val="24"/>
      <w:szCs w:val="20"/>
    </w:rPr>
  </w:style>
  <w:style w:type="paragraph" w:styleId="1456" w:customStyle="1">
    <w:name w:val="chen"/>
    <w:basedOn w:val="1069"/>
    <w:qFormat/>
    <w:pPr>
      <w:ind w:left="0" w:right="26" w:firstLine="480"/>
      <w:jc w:val="left"/>
      <w:spacing w:after="0"/>
      <w:tabs>
        <w:tab w:val="left" w:pos="7440" w:leader="none"/>
      </w:tabs>
    </w:pPr>
    <w:rPr>
      <w:rFonts w:ascii="楷体_GB2312" w:eastAsia="楷体_GB2312"/>
      <w:spacing w:val="4"/>
      <w:sz w:val="24"/>
      <w:szCs w:val="20"/>
    </w:rPr>
  </w:style>
  <w:style w:type="paragraph" w:styleId="1457" w:customStyle="1">
    <w:name w:val="纯文本3"/>
    <w:basedOn w:val="780"/>
    <w:uiPriority w:val="99"/>
    <w:qFormat/>
    <w:rPr>
      <w:rFonts w:hint="eastAsia" w:ascii="宋体" w:hAnsi="Courier New" w:eastAsia="楷体_GB2312"/>
      <w:sz w:val="28"/>
      <w:szCs w:val="20"/>
    </w:rPr>
  </w:style>
  <w:style w:type="paragraph" w:styleId="1458" w:customStyle="1">
    <w:name w:val="+1."/>
    <w:basedOn w:val="1231"/>
    <w:qFormat/>
    <w:pPr>
      <w:ind w:left="198" w:firstLine="0"/>
      <w:tabs>
        <w:tab w:val="left" w:pos="624" w:leader="none"/>
      </w:tabs>
    </w:pPr>
  </w:style>
  <w:style w:type="paragraph" w:styleId="1459" w:customStyle="1">
    <w:name w:val="word2"/>
    <w:basedOn w:val="780"/>
    <w:qFormat/>
    <w:pPr>
      <w:jc w:val="left"/>
      <w:spacing w:before="100" w:beforeAutospacing="1" w:after="100" w:afterAutospacing="1" w:line="348" w:lineRule="atLeast"/>
      <w:widowControl/>
    </w:pPr>
    <w:rPr>
      <w:rFonts w:ascii="宋体" w:hAnsi="宋体"/>
      <w:szCs w:val="20"/>
    </w:rPr>
  </w:style>
  <w:style w:type="paragraph" w:styleId="1460" w:customStyle="1">
    <w:name w:val="正文(首行缩进)"/>
    <w:qFormat/>
    <w:pPr>
      <w:ind w:firstLine="420"/>
      <w:jc w:val="both"/>
      <w:spacing w:line="360" w:lineRule="auto"/>
    </w:pPr>
    <w:rPr>
      <w:rFonts w:ascii="宋体" w:hAnsi="宋体"/>
      <w:sz w:val="24"/>
      <w:szCs w:val="24"/>
    </w:rPr>
  </w:style>
  <w:style w:type="paragraph" w:styleId="1461" w:customStyle="1">
    <w:name w:val="样式 标题 5H5h5Second Subheadingdashdsdddash1ds1dd1dash2d..."/>
    <w:basedOn w:val="1020"/>
    <w:qFormat/>
    <w:pPr>
      <w:keepLines w:val="0"/>
      <w:keepNext w:val="0"/>
      <w:spacing w:line="360" w:lineRule="auto"/>
      <w:tabs>
        <w:tab w:val="left" w:pos="1800" w:leader="none"/>
      </w:tabs>
    </w:pPr>
    <w:rPr>
      <w:rFonts w:ascii="黑体" w:hAnsi="Times New Roman" w:eastAsia="黑体" w:cs="宋体"/>
      <w:sz w:val="24"/>
      <w:szCs w:val="20"/>
    </w:rPr>
  </w:style>
  <w:style w:type="paragraph" w:styleId="1462" w:customStyle="1">
    <w:name w:val="+标题3"/>
    <w:basedOn w:val="1016"/>
    <w:qFormat/>
    <w:pPr>
      <w:spacing w:before="0" w:after="0" w:line="360" w:lineRule="auto"/>
    </w:pPr>
    <w:rPr>
      <w:rFonts w:ascii="Calibri" w:hAnsi="宋体"/>
      <w:b w:val="0"/>
      <w:bCs w:val="0"/>
      <w:sz w:val="28"/>
      <w:szCs w:val="28"/>
    </w:rPr>
  </w:style>
  <w:style w:type="paragraph" w:styleId="1463" w:customStyle="1">
    <w:name w:val="样式 纯文本 + 仿宋_GB2312 黑色 行距: 1.5 倍行距1"/>
    <w:basedOn w:val="1052"/>
    <w:qFormat/>
    <w:pPr>
      <w:ind w:firstLine="560"/>
      <w:spacing w:line="360" w:lineRule="auto"/>
    </w:pPr>
    <w:rPr>
      <w:rFonts w:ascii="仿宋_GB2312" w:hAnsi="宋体" w:eastAsia="仿宋_GB2312"/>
      <w:color w:val="000000"/>
      <w:sz w:val="24"/>
    </w:rPr>
  </w:style>
  <w:style w:type="table" w:styleId="1464" w:customStyle="1">
    <w:name w:val="网格型1"/>
    <w:basedOn w:val="1033"/>
    <w:qFormat/>
    <w:rPr>
      <w:rFonts w:ascii="Calibri" w:hAnsi="Calibri"/>
    </w:rPr>
    <w:tblPr/>
  </w:style>
  <w:style w:type="table" w:styleId="1465" w:customStyle="1">
    <w:name w:val="表格样式1"/>
    <w:basedOn w:val="1033"/>
    <w:qFormat/>
    <w:tblPr/>
  </w:style>
  <w:style w:type="paragraph" w:styleId="1466" w:customStyle="1">
    <w:name w:val="p15"/>
    <w:basedOn w:val="780"/>
    <w:qFormat/>
    <w:pPr>
      <w:widowControl/>
    </w:pPr>
    <w:rPr>
      <w:rFonts w:ascii="宋体" w:hAnsi="宋体" w:cs="宋体"/>
      <w:sz w:val="28"/>
      <w:szCs w:val="28"/>
    </w:rPr>
  </w:style>
  <w:style w:type="paragraph" w:styleId="1467" w:customStyle="1">
    <w:name w:val="纯文本4"/>
    <w:basedOn w:val="780"/>
    <w:qFormat/>
    <w:rPr>
      <w:rFonts w:ascii="宋体" w:hAnsi="Courier New" w:eastAsia="楷体_GB2312"/>
      <w:sz w:val="28"/>
      <w:szCs w:val="20"/>
    </w:rPr>
  </w:style>
  <w:style w:type="paragraph" w:styleId="1468" w:customStyle="1">
    <w:name w:val="纯文本12"/>
    <w:basedOn w:val="780"/>
    <w:qFormat/>
    <w:rPr>
      <w:rFonts w:hint="eastAsia" w:ascii="宋体" w:hAnsi="Courier New" w:eastAsia="楷体_GB2312"/>
      <w:bCs/>
      <w:sz w:val="28"/>
      <w:szCs w:val="20"/>
    </w:rPr>
  </w:style>
  <w:style w:type="character" w:styleId="1469" w:customStyle="1">
    <w:name w:val="A正文小四 Char"/>
    <w:link w:val="1470"/>
    <w:qFormat/>
    <w:rPr>
      <w:sz w:val="24"/>
      <w:szCs w:val="24"/>
    </w:rPr>
  </w:style>
  <w:style w:type="paragraph" w:styleId="1470" w:customStyle="1">
    <w:name w:val="A正文小四"/>
    <w:basedOn w:val="780"/>
    <w:link w:val="1469"/>
    <w:qFormat/>
    <w:pPr>
      <w:ind w:firstLine="200"/>
      <w:spacing w:line="360" w:lineRule="auto"/>
    </w:pPr>
    <w:rPr>
      <w:sz w:val="24"/>
    </w:rPr>
  </w:style>
  <w:style w:type="paragraph" w:styleId="1471" w:customStyle="1">
    <w:name w:val="正文1"/>
    <w:basedOn w:val="780"/>
    <w:qFormat/>
    <w:pPr>
      <w:ind w:firstLine="420"/>
      <w:spacing w:line="360" w:lineRule="auto"/>
      <w:tabs>
        <w:tab w:val="left" w:pos="420" w:leader="none"/>
      </w:tabs>
    </w:pPr>
    <w:rPr>
      <w:rFonts w:ascii="宋体" w:hAnsi="宋体"/>
    </w:rPr>
  </w:style>
  <w:style w:type="character" w:styleId="1472" w:customStyle="1">
    <w:name w:val="列表段落 字符"/>
    <w:qFormat/>
    <w:rPr>
      <w:rFonts w:ascii="Calibri" w:hAnsi="Calibri"/>
      <w:sz w:val="24"/>
      <w:szCs w:val="22"/>
    </w:rPr>
  </w:style>
  <w:style w:type="paragraph" w:styleId="1473" w:customStyle="1">
    <w:name w:val="paragraph"/>
    <w:basedOn w:val="780"/>
    <w:qFormat/>
    <w:pPr>
      <w:jc w:val="left"/>
      <w:spacing w:before="100" w:beforeAutospacing="1" w:after="100" w:afterAutospacing="1"/>
      <w:widowControl/>
    </w:pPr>
    <w:rPr>
      <w:rFonts w:ascii="宋体" w:hAnsi="宋体" w:cs="宋体"/>
      <w:sz w:val="24"/>
    </w:rPr>
  </w:style>
  <w:style w:type="paragraph" w:styleId="1474" w:customStyle="1">
    <w:name w:val="Plain Text11"/>
    <w:basedOn w:val="780"/>
    <w:qFormat/>
    <w:rPr>
      <w:rFonts w:ascii="宋体" w:hAnsi="宋体" w:eastAsia="楷体_GB2312"/>
      <w:sz w:val="28"/>
      <w:szCs w:val="20"/>
    </w:rPr>
  </w:style>
  <w:style w:type="character" w:styleId="1475" w:customStyle="1">
    <w:name w:val="页脚 字符"/>
    <w:uiPriority w:val="99"/>
    <w:qFormat/>
  </w:style>
  <w:style w:type="character" w:styleId="1476" w:customStyle="1">
    <w:name w:val="标题 2 字符"/>
    <w:qFormat/>
    <w:rPr>
      <w:rFonts w:ascii="Arial" w:hAnsi="Arial" w:eastAsia="黑体" w:cs="Times New Roman"/>
      <w:b/>
      <w:bCs/>
      <w:sz w:val="32"/>
      <w:szCs w:val="32"/>
    </w:rPr>
  </w:style>
  <w:style w:type="character" w:styleId="1477" w:customStyle="1">
    <w:name w:val="正文缩进 字符1"/>
    <w:qFormat/>
    <w:rPr>
      <w:rFonts w:eastAsia="楷体_GB2312"/>
      <w:sz w:val="24"/>
    </w:rPr>
  </w:style>
  <w:style w:type="character" w:styleId="1478"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79" w:customStyle="1">
    <w:name w:val="正文缩进 Char"/>
    <w:qFormat/>
    <w:rPr>
      <w:rFonts w:eastAsia="楷体_GB2312"/>
      <w:sz w:val="24"/>
    </w:rPr>
  </w:style>
  <w:style w:type="paragraph" w:styleId="1480" w:customStyle="1">
    <w:name w:val="修订2"/>
    <w:uiPriority w:val="99"/>
    <w:semiHidden/>
    <w:qFormat/>
    <w:rPr>
      <w:sz w:val="21"/>
      <w:szCs w:val="24"/>
    </w:rPr>
  </w:style>
  <w:style w:type="character" w:styleId="1481" w:customStyle="1">
    <w:name w:val="font51"/>
    <w:qFormat/>
    <w:rPr>
      <w:rFonts w:hint="eastAsia" w:ascii="宋体" w:hAnsi="宋体" w:eastAsia="宋体" w:cs="宋体"/>
      <w:color w:val="ff0000"/>
      <w:sz w:val="21"/>
      <w:szCs w:val="21"/>
      <w:u w:val="none"/>
    </w:rPr>
  </w:style>
  <w:style w:type="paragraph" w:styleId="1482" w:customStyle="1">
    <w:name w:val="Table Text"/>
    <w:basedOn w:val="780"/>
    <w:semiHidden/>
    <w:qFormat/>
    <w:pPr>
      <w:jc w:val="left"/>
      <w:widowControl/>
    </w:pPr>
    <w:rPr>
      <w:rFonts w:ascii="宋体" w:hAnsi="宋体" w:cs="宋体"/>
      <w:color w:val="000000"/>
      <w:sz w:val="22"/>
      <w:szCs w:val="22"/>
      <w:lang w:eastAsia="en-US"/>
    </w:rPr>
  </w:style>
  <w:style w:type="paragraph" w:styleId="1483" w:customStyle="1">
    <w:name w:val="普通(网站)2"/>
    <w:basedOn w:val="780"/>
    <w:qFormat/>
    <w:pPr>
      <w:jc w:val="left"/>
      <w:spacing w:beforeAutospacing="1" w:afterAutospacing="1"/>
    </w:pPr>
    <w:rPr>
      <w:rFonts w:ascii="Calibri" w:hAnsi="Calibri"/>
      <w:sz w:val="24"/>
    </w:rPr>
  </w:style>
  <w:style w:type="character" w:styleId="1484" w:customStyle="1">
    <w:name w:val="要点2"/>
    <w:qFormat/>
    <w:rPr>
      <w:b/>
    </w:rPr>
  </w:style>
  <w:style w:type="character" w:styleId="1485" w:customStyle="1">
    <w:name w:val="强调2"/>
    <w:qFormat/>
    <w:rPr>
      <w:i/>
    </w:rPr>
  </w:style>
  <w:style w:type="character" w:styleId="1486" w:customStyle="1">
    <w:name w:val="font41"/>
    <w:qFormat/>
    <w:rPr>
      <w:rFonts w:ascii="Times New Roman" w:hAnsi="Times New Roman"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34</cp:revision>
  <dcterms:created xsi:type="dcterms:W3CDTF">2023-03-31T02:40:00Z</dcterms:created>
  <dcterms:modified xsi:type="dcterms:W3CDTF">2026-06-30T06:04:46Z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2052-12.1.0.26895</vt:lpwstr>
  </property>
  <property fmtid="{D5CDD505-2E9C-101B-9397-08002B2CF9AE}" pid="4" name="ICV">
    <vt:lpwstr>3D4440C3D6854366BF2873BAF1864DC8_13</vt:lpwstr>
  </property>
</Properties>
</file>