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1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9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项目编号：JSZC-320000-JSMS-G2026-0002</w:t>
      </w:r>
      <w:r/>
    </w:p>
    <w:p>
      <w:pPr>
        <w:ind w:left="9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项目名称：2026-2028年省管高速公路中间过程质量监督检测项目4-1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2"/>
        <w:gridCol w:w="240"/>
        <w:gridCol w:w="5494"/>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0" w:type="dxa"/>
            <w:vAlign w:val="center"/>
            <w:textDirection w:val="lrTb"/>
            <w:noWrap w:val="false"/>
          </w:tcPr>
          <w:p>
            <w:pPr>
              <w:ind w:left="-5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江苏省交通运输综合行政执法监督局</w:t>
            </w:r>
            <w:r/>
          </w:p>
        </w:tc>
      </w:tr>
      <w:tr>
        <w:trPr>
          <w:trHeight w:val="53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0" w:type="dxa"/>
            <w:vAlign w:val="center"/>
            <w:textDirection w:val="lrTb"/>
            <w:noWrap w:val="false"/>
          </w:tcPr>
          <w:p>
            <w:pPr>
              <w:ind w:left="-5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江苏茂森工程咨询监理有限公司</w:t>
            </w:r>
            <w:r/>
          </w:p>
        </w:tc>
      </w:tr>
    </w:tbl>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二○二六年五月</w:t>
      </w:r>
      <w:r/>
    </w:p>
    <w:p>
      <w:pPr>
        <w:ind w:left="0" w:right="0" w:firstLine="0"/>
        <w:spacing w:before="0" w:after="0"/>
        <w:pBdr>
          <w:top w:val="none" w:color="000000" w:sz="4" w:space="0"/>
          <w:left w:val="none" w:color="000000" w:sz="4" w:space="0"/>
          <w:bottom w:val="none" w:color="000000" w:sz="4" w:space="0"/>
          <w:right w:val="none" w:color="000000" w:sz="4" w:space="0"/>
        </w:pBdr>
      </w:pPr>
      <w:r>
        <w:rPr>
          <w:sz w:val="28"/>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79"/>
        <w:numPr>
          <w:ilvl w:val="0"/>
          <w:numId w:val="2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36"/>
          <w:highlight w:val="white"/>
        </w:rPr>
        <w:t xml:space="preserve">招标公告</w:t>
      </w:r>
      <w:r/>
    </w:p>
    <w:p>
      <w:pPr>
        <w:ind w:left="0" w:right="0" w:firstLine="482"/>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2"/>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u w:val="single"/>
        </w:rPr>
        <w:t xml:space="preserve">2026-2028年省管高速公路中间过程质量监督检测项目4-1</w:t>
      </w:r>
      <w:r>
        <w:rPr>
          <w:rFonts w:ascii="SimSun" w:hAnsi="SimSun" w:eastAsia="SimSun" w:cs="SimSun"/>
          <w:color w:val="000000"/>
          <w:sz w:val="24"/>
        </w:rPr>
        <w:t xml:space="preserve">招标项目的潜在投标人可在</w:t>
      </w:r>
      <w:r>
        <w:rPr>
          <w:rFonts w:ascii="SimSun" w:hAnsi="SimSun" w:eastAsia="SimSun" w:cs="SimSun"/>
          <w:b/>
          <w:color w:val="000000"/>
          <w:sz w:val="24"/>
          <w:u w:val="single"/>
        </w:rPr>
        <w:t xml:space="preserve">江苏政府采购网（http://www.ccgp-jiangsu.gov.cn/）</w:t>
      </w:r>
      <w:r>
        <w:rPr>
          <w:rFonts w:ascii="SimSun" w:hAnsi="SimSun" w:eastAsia="SimSun" w:cs="SimSun"/>
          <w:color w:val="000000"/>
          <w:sz w:val="24"/>
        </w:rPr>
        <w:t xml:space="preserve">获取招标文件，并于2026年6月11日9时00分（北京时间）前递交投标文件。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1.1项目编号：JSZC-320000-JSMS-G2026-0002</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1.2项目名称：</w:t>
      </w:r>
      <w:r>
        <w:rPr>
          <w:rFonts w:ascii="SimSun" w:hAnsi="SimSun" w:eastAsia="SimSun" w:cs="SimSun"/>
          <w:b/>
          <w:color w:val="000000"/>
          <w:sz w:val="24"/>
          <w:u w:val="single"/>
        </w:rPr>
        <w:t xml:space="preserve">2026-2028年省管高速公路中间过程质量监督检测项目4-1</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1.3预算金额：</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分包1：59万元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分包2：24万元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分包3：18万元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1.4最高限价：</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分包1：59万元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分包2：24万元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分包3：18万元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采购需求：为进一步加强全省在建公路工程质量安全监督管理，全面掌握在建高速公路质量安全状况，江苏省交通运输综合行政执法监督局拟开展高速公路中间过程质量监督检测采购工作。本项目拟委托第三方服务机构开展省管高速公路工程项目安全专项技术服务、省管过江通道工程安全专项技术服务。</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3271"/>
        <w:gridCol w:w="4137"/>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招标范围</w:t>
            </w:r>
            <w:r/>
          </w:p>
        </w:tc>
      </w:tr>
      <w:tr>
        <w:trPr>
          <w:trHeight w:val="12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2026年省管过江通道中间过程安全监督辅助服务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开展省管过江通道项目的安全专项技术服务，对相关参建单位安全管理体系运行、安全措施落实、安全生产经费使用、专项活动开展等方面情况进行检查，提出检查意见建议并作出工程安全的客观评价。</w:t>
            </w:r>
            <w:r/>
          </w:p>
        </w:tc>
      </w:tr>
      <w:tr>
        <w:trPr>
          <w:trHeight w:val="12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2026年省管高速公路中间过程安全监督辅助服务（苏南片区）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开展省管高速公路项目的安全专项技术服务，对相关参建单位安全管理体系运行、安全措施落实、安全生产经费使用、专项活动开展等方面情况进行检查，提出检查意见建议并作出工程安全的客观评价。</w:t>
            </w:r>
            <w:r/>
          </w:p>
        </w:tc>
      </w:tr>
      <w:tr>
        <w:trPr>
          <w:trHeight w:val="1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2026年省管高速公路中间过程安全监督辅助服务（苏北片区）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开展省管高速公路项目的安全专项技术服务，对相关参建单位安全管理体系运行、安全措施落实、安全生产经费使用、专项活动开展等方面情况进行检查，提出检查意见建议并作出工程安全的客观评价。</w:t>
            </w:r>
            <w:r/>
          </w:p>
        </w:tc>
      </w:tr>
    </w:tbl>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1.6合同履行期限：一年。</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1.7本项目（是/否）接受联合体投标：否</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（1）具有独立承担民事责任的能力（提供法人或者其他组织的营业执照复印件并加盖公章，或者自然人的身份证明）；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或2025年度经审计的财务报告，或投标截止时间前六个月（2025年11月-2026年4月）中任意1个月的财务报表（至少包括资产负债表和利润表），或投标截止时间前六个月（2025年11月-2026年4月）内银行出具的资信证明，或财政部门认可的政府采购专业担保机构出具的投标担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（3）有依法缴纳税收和社会保障资金的良好记录（提供参加本次采购活动前近六个月（2025年11月-2026年4月）内任一月份依法缴纳税收及社会保险的凭据。依法免缴、迟缴的应提供相应文件证明）；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（4）具有履行合同所必需的设备和专业技术能力（根据项目需求提供履行合同所必需的设备和专业技术能力的证明材料或声明函）；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（5）参加本次采购活动前3年内在经营活动中没有重大违法记录（提供参加本次采购活动前3年内在经营活动中没有重大违法记录的书面声明）；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（6）未被“信用中国”网站（www.creditchina.gov.cn）列入失信被执行人、重大税收违法案件当事人名单、政府采购严重失信行为记录名单。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（1）本项目不接受联合体投标，中标后不允许分包、转包（不分包、转包的承诺）；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时间：自招标文件公告发布之日起5个工作日。</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地点：江苏政府采购网</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方式：在江苏政府采购网（http://www.ccgp-jiangsu.gov.cn/）</w:t>
      </w:r>
      <w:r>
        <w:rPr>
          <w:rFonts w:ascii="SimSun" w:hAnsi="SimSun" w:eastAsia="SimSun" w:cs="SimSun"/>
          <w:color w:val="000000"/>
          <w:sz w:val="24"/>
        </w:rPr>
        <w:t xml:space="preserve">自行免费下载招标文件</w:t>
      </w:r>
      <w:r>
        <w:rPr>
          <w:rFonts w:ascii="SimSun" w:hAnsi="SimSun" w:eastAsia="SimSun" w:cs="SimSun"/>
          <w:color w:val="000000"/>
          <w:spacing w:val="8"/>
          <w:sz w:val="24"/>
        </w:rPr>
        <w:t xml:space="preserve">。</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售价：0.00元。</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提交投标文件截止时间、开标时间：</w:t>
      </w:r>
      <w:r>
        <w:rPr>
          <w:rFonts w:ascii="SimSun" w:hAnsi="SimSun" w:eastAsia="SimSun" w:cs="SimSun"/>
          <w:b/>
          <w:color w:val="000000"/>
          <w:spacing w:val="8"/>
          <w:sz w:val="24"/>
        </w:rPr>
        <w:t xml:space="preserve">2026年6月11日9时00分（北京时间）</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提交投标文件地点：江苏省政府采购管理交易系统（苏采云）（以下简称“苏采云”）（网址：http://jszfcg.jsczt.cn/）。</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自本公告发布之日起5个工作日。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1.公告发布媒体：</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江苏政府采购网（http://www.ccgp-jiangsu.gov.cn）。</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2.政府采购政策</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本项目不属于专门面向中小企业采购的项目。</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w:t>
      </w:r>
      <w:r>
        <w:rPr>
          <w:rFonts w:ascii="SimSun" w:hAnsi="SimSun" w:eastAsia="SimSun" w:cs="SimSun"/>
          <w:color w:val="000000"/>
          <w:sz w:val="24"/>
        </w:rPr>
        <w:t xml:space="preserve">本项目分为3个分包，即分包1、分包2、分包3。每个投标人在本次招标中最多可对</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个分包投标，允许中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个分包。</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rPr>
        <w:t xml:space="preserve">3ce9.html。</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5.投标人下载《苏采云系统供应商操作手册》（以下简称《操作手册》）、进行注册并按《操作手册》要求制作、上传电子投标文件。</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6.有关本次招标的事项若存在变动或修改，敬请及时关注在“江苏政府采购网”发布的更正公告。</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7.本次招标不收取投标保证金。</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七、本次招标联系方式</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1.采购人信息</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none"/>
        </w:rPr>
        <w:t xml:space="preserve">名</w:t>
      </w:r>
      <w:r>
        <w:rPr>
          <w:rFonts w:ascii="SimSun" w:hAnsi="SimSun" w:eastAsia="SimSun" w:cs="SimSun"/>
          <w:color w:val="000000"/>
          <w:spacing w:val="8"/>
          <w:sz w:val="24"/>
        </w:rPr>
        <w:t xml:space="preserve"> 称：江苏省交通运输综合行政执法监督局</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  址：石鼓路69号江苏交通大厦</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联系方式：石主任025-84329352</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2.采购代理机构信息</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名称：江苏茂森工程咨询监理有限公司</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地址：南京市丰富路163号民族大厦6楼A座</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联系方式：</w:t>
      </w:r>
      <w:r>
        <w:rPr>
          <w:rFonts w:ascii="SimSun" w:hAnsi="SimSun" w:eastAsia="SimSun" w:cs="SimSun"/>
          <w:color w:val="000000"/>
          <w:spacing w:val="8"/>
          <w:sz w:val="24"/>
          <w:u w:val="none"/>
        </w:rPr>
        <w:t xml:space="preserve">张晗、</w:t>
      </w:r>
      <w:r>
        <w:rPr>
          <w:rFonts w:ascii="SimSun" w:hAnsi="SimSun" w:eastAsia="SimSun" w:cs="SimSun"/>
          <w:color w:val="000000"/>
          <w:spacing w:val="8"/>
          <w:sz w:val="24"/>
        </w:rPr>
        <w:t xml:space="preserve">倪静  025-84462888-201、206</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3.项目联系方式</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项目联系人：张晗、倪静</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电话：025-84462888-201、206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79"/>
        <w:numPr>
          <w:ilvl w:val="0"/>
          <w:numId w:val="2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6"/>
          <w:highlight w:val="white"/>
          <w:u w:val="none"/>
        </w:rPr>
        <w:t xml:space="preserve">投标人须知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5"/>
        <w:gridCol w:w="7438"/>
      </w:tblGrid>
      <w:tr>
        <w:trPr>
          <w:trHeight w:val="67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center"/>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主要内容</w:t>
            </w:r>
            <w:r/>
          </w:p>
        </w:tc>
      </w:tr>
      <w:tr>
        <w:trPr>
          <w:trHeight w:val="125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项目名称：2026-2028年省管高速公路中间过程质量监督检测项目4-1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招标人：江苏省交通运输综合行政执法监督局</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联系人：石主任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话：025-84329352  </w:t>
            </w:r>
            <w:r/>
          </w:p>
        </w:tc>
      </w:tr>
      <w:tr>
        <w:trPr>
          <w:trHeight w:val="10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招标代理机构：江苏茂森工程咨询监理有限公司</w:t>
            </w:r>
            <w:r/>
          </w:p>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联系方式：张晗、倪静 </w:t>
            </w:r>
            <w:r/>
          </w:p>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话：025-84462888-201、206</w:t>
            </w:r>
            <w:r/>
          </w:p>
        </w:tc>
      </w:tr>
      <w:tr>
        <w:trPr>
          <w:trHeight w:val="37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招标方式：公开招标</w:t>
            </w:r>
            <w:r/>
          </w:p>
        </w:tc>
      </w:tr>
      <w:tr>
        <w:trPr>
          <w:trHeight w:val="5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招标内容：</w:t>
            </w:r>
            <w:r/>
          </w:p>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详见招标公告</w:t>
            </w:r>
            <w:r/>
          </w:p>
        </w:tc>
      </w:tr>
      <w:tr>
        <w:trPr>
          <w:trHeight w:val="48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标前会及现场踏勘：不组织，由投标人自行勘察。</w:t>
            </w:r>
            <w:r/>
          </w:p>
        </w:tc>
      </w:tr>
      <w:tr>
        <w:trPr>
          <w:trHeight w:val="48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投标货币：本次招标只接受人民币报价。投标语言：中文。</w:t>
            </w:r>
            <w:r/>
          </w:p>
        </w:tc>
      </w:tr>
      <w:tr>
        <w:trPr>
          <w:trHeight w:val="53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投标保证金：本项目不需要保证金</w:t>
            </w:r>
            <w:r/>
          </w:p>
        </w:tc>
      </w:tr>
      <w:tr>
        <w:trPr>
          <w:trHeight w:val="44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投标有效期：投标截止日后90天内</w:t>
            </w:r>
            <w:r/>
          </w:p>
        </w:tc>
      </w:tr>
      <w:tr>
        <w:trPr>
          <w:trHeight w:val="4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投标文件递交截止时间及开标时间：详见招标公告</w:t>
            </w:r>
            <w:r/>
          </w:p>
        </w:tc>
      </w:tr>
      <w:tr>
        <w:trPr>
          <w:trHeight w:val="7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资格审查方式：资格后审，开标后根据招标文件中要求的资格条件对各投标人进行资格审查，不符合招标文件要求的投标人作投标无效处理。</w:t>
            </w:r>
            <w:r/>
          </w:p>
        </w:tc>
      </w:tr>
      <w:tr>
        <w:trPr>
          <w:trHeight w:val="1031"/>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包1采购预算为人民币59万元，最高限价为人民币59万元； </w:t>
            </w:r>
            <w:r/>
          </w:p>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包2采购预算为人民币24万元，最高限价为人民币24万元；</w:t>
            </w:r>
            <w:r/>
          </w:p>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包3采购预算为人民币18万元，最高限价为人民币18万元；</w:t>
            </w:r>
            <w:r/>
          </w:p>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投标报价超过最高限价的做无效投标处理。</w:t>
            </w:r>
            <w:r/>
          </w:p>
        </w:tc>
      </w:tr>
      <w:tr>
        <w:trPr>
          <w:trHeight w:val="39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评标和定标：本项目采用综合评分法。</w:t>
            </w:r>
            <w:r/>
          </w:p>
        </w:tc>
      </w:tr>
      <w:tr>
        <w:trPr>
          <w:trHeight w:val="68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中标候选人：按最终得分由高到低排序，推荐不多于3名中标候选人。</w:t>
            </w:r>
            <w:r/>
          </w:p>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中标人：1名。</w:t>
            </w:r>
            <w:r/>
          </w:p>
        </w:tc>
      </w:tr>
      <w:tr>
        <w:trPr>
          <w:trHeight w:val="4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合同签订时间：在中标通知书发出后30日之内。</w:t>
            </w:r>
            <w:r/>
          </w:p>
        </w:tc>
      </w:tr>
      <w:tr>
        <w:trPr>
          <w:trHeight w:val="77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各分包按《江苏省政府采购代理服务收费指导意见》（苏政采协[2024]20号）的标准以中标金额*对应费率计取，代理费含在报价中，不单独列项；上述费用由中标人在收到中标通知书后7日内，向采购代理机构一次性支付上述费用。</w:t>
            </w:r>
            <w:r/>
          </w:p>
        </w:tc>
      </w:tr>
      <w:tr>
        <w:trPr>
          <w:trHeight w:val="4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项目类型：服务类</w:t>
            </w:r>
            <w:r/>
          </w:p>
        </w:tc>
      </w:tr>
      <w:tr>
        <w:trPr>
          <w:trHeight w:val="68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人员须为投标单位正式员工，中标后未经采购人批准不得更换人员。投标文件中提供上述人员在职证明材料。（投标人为其缴纳的近3个月内任意1个月的社保证明，投标人成立不足1个月的提供劳动合同和书面承诺，退休返聘人员提供退休证及返聘合同）</w:t>
            </w:r>
            <w:r/>
          </w:p>
        </w:tc>
      </w:tr>
      <w:tr>
        <w:trPr>
          <w:trHeight w:val="4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本项目验收执行《江苏省政府采购履约验收管理办法》（苏财规〔2024〕7号）。</w:t>
            </w:r>
            <w:r/>
          </w:p>
        </w:tc>
      </w:tr>
      <w:tr>
        <w:trPr>
          <w:trHeight w:val="713"/>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投标人需签署《规范招投标及履约行为提醒单》，将回执单单独密封，与投标人的投标文件一同递交。</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79"/>
        <w:numPr>
          <w:ilvl w:val="0"/>
          <w:numId w:val="0"/>
        </w:numPr>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2.1合格投标人应完全符合招标文件第一章中规定的投标人资格条件。满足本文件实质性条款的规定。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2.2投标人没有按照招标文件要求提供全部资料，或者投标人没有对招标文件在各方面作出实质性响应，可能导致投标被拒绝或评定为无效投标。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3.1本次招标及由此产生的合同受《中华人民共和国政府采购法》、《中华人民共和国政府采购法实施条例》、《政府采购货物和服务招标投标管理办法》等有关法律、法规、规章的制约和保护。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4.1投标人应自行承担所有与参加投标有关的费用，无论投标过程中的做法和结果如何，招标人和采购代理在任何情况下均无义务和责任承担这些费用。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5.投标文件的约束力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招标文件是投标人编制投标文件的依据，是评标委员会评判依据和标准。招标文件也是采购人与中标人签订合同的基础。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6.1招标文件由招标公告、投标人须知、评标标准、采购需求、合同主要条款及格式、投标文件格式等六部分组成。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7.1任何要求对招标文件澄清的投标人，均应在法律法规规定的时间内提出，采购代理机构对规定时间内收到的澄清要求予以答复，答复不包括问题的来源。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发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w:t>
      </w:r>
      <w:r>
        <w:rPr>
          <w:rFonts w:ascii="SimSun" w:hAnsi="SimSun" w:eastAsia="SimSun" w:cs="SimSun"/>
          <w:b/>
          <w:color w:val="000000"/>
          <w:sz w:val="24"/>
        </w:rPr>
        <w:t xml:space="preserve">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投标人应当按照招标文件的要求编制投标文件，并对招标文件提出的要求和条件作出实质性响应。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文件由第六章“投标文件格式”规定的部分和投标人所作的一切有效补充、修改和承诺等文件组成，投标人应按照第六章“投标文件格式”规定的目录顺序组织编写，否则有可能影响评委对投标文件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10.联合投标</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10.1本项目不接受联合投标。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11.1投标有效期为投标截止日期后九十天内。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12.投标保证金:无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13.投标文件的签署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13.1在电子投标文件中，招标文件第六章投标文件格式中规定签字、盖章的地方必须按其规定签字、盖章。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14.1投标人应严格按照“投标文件格式”中“开标一览表”和“工程量清单”的格式填写报价。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14.2投标人的报价为一次性报价，即在投标有效期内投标价格固定不变。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14.3本项目只接受一个投标报价，有选择的或有条件的报价将不予接受。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14.4本项目合同为固定总价合同。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人报价，是指为优质完成本合同所有内容所需的全部费用，应当包括：人员费用、报告费用、现场费用、交通工具及使用费、公司取费、投标及采购代理费、法定税金、利润等，本招标文件明示或暗示的所有风险、责任和义务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15.修正错误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若投标文件出现计算或表达上的错误，修正错误的原则如下：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15.1投标文件中开标一览表（报价表）内容与投标文件中相应内容不一致的，以开标一览表（报价表）为准；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15.2大写金额和小写金额不一致的，以大写金额为准；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15.3单价金额小数点或者百分比有明显错位的，以开标一览表的总价为准，并修改单价；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16.投标文件的递交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16.1投标人应当按照《操作手册》规定，在招标公告规定的投标截止时间前制作并上传电子投标文件。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16.2投标人应充分考虑网络环境、网络带宽等因素可能对投标产生的影响，如因投标人自身原因造成的电子投标文件未在规定的投标截止时间前上传的，投标文件将被拒绝接收。</w:t>
      </w:r>
      <w:r>
        <w:rPr>
          <w:rFonts w:ascii="SimSun" w:hAnsi="SimSun" w:eastAsia="SimSun" w:cs="SimSun"/>
          <w:color w:val="000000"/>
          <w:sz w:val="24"/>
          <w:u w:val="none"/>
        </w:rPr>
        <w:t xml:space="preserve">电子投标文件</w:t>
      </w:r>
      <w:r>
        <w:rPr>
          <w:rFonts w:ascii="SimSun" w:hAnsi="SimSun" w:eastAsia="SimSun" w:cs="SimSun"/>
          <w:color w:val="000000"/>
          <w:sz w:val="24"/>
        </w:rPr>
        <w:t xml:space="preserve">未在规定的解密截止时间前成功解密的，视为未递交投标文件文件。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17.投标文件的撤回和修改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17.1投标人可在投标截止时间前，撤回其电子投标文件，具体操作方法见《操作手册》。投标人撤回电子投标文件，则认为其不再参与本项目投标活动。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17.2投标人可在投标截止时间前，对其电子投标文件进行修改，具体操作方法见《操作手册》。在投标截止时间之后，投标人不得对其电子投标文件作任何修改。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17.3在投标截止时间至招标文件中规定的投标有效期满之间的这段时间内，投标人不得撤回其投标。</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18.1招标代理机构在招标公告中规定的时间和地点组织公开开标。投标人按照《操作手册》规定参加开标活动，并在苏采云系统规定的时间内对投标文件进行解密。苏采云系统公布各投标人名称和投标价格。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18.2投标人在开标过程中涉及到的投标文件解密、开标结果确认等工作，应按照《操作手册》规定执行。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18.3投标人如果对开标过程和开标结果有疑义，应当根据《操作手册》规定提出，苏采云系统中《开标记录表》公布后5分钟内未提出的，视同认可开标结果。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19.2评标委员会独立工作，负责评审所有投标文件并确定中标候选人，推荐不多于3名中标候选人。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20.1公开开标后，直至向中标的投标人授予合同时止，凡是与审查、澄清、评价和比较投标的有关资料以及授标建议等，采购人、评委、代理机构均不得向投标人或与评标无关的其他人员透露。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20.2在评标过程中，投标人不得以任何行为影响评标过程，否则其投标文件将被作为无效投标文件。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20.3在评标期间，采购代理将设专门人员与投标人联系。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20.4评标委员会不向未中标的投标人解释未中标原因，也不公布评标过程中的相关细节。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21.3接到评标委员会澄清、说明和补正要求的投标人如未按规定做出澄清、说明和补正，其风险由投标人自行承担。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22.对投标文件的初审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22.1.1资格审查：依据法律法规和招标文件的规定，由采购人对投标文件中的资格证明文件进行审查。资格审查的结论，采购人以书面形式向评标委员会进行反馈。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22.1.2符合性审查：评标委员会对通过资格检查的投标人的投标文件进行符合性审查，以确定其是否满足招标文件的实质性要求。投标文件有下列情况之一的，不通过符合性审查：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（1）未按照招标文件规定要求签署、盖章的。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（2）投标文件中未提供加盖单位公章的《规范招投标及履约行为提醒单》。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（3）投标人在报价时采用选择性报价的。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（4）投标人的报价超过了采购预算或最高限价的。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（5）投标文件中承诺的投标有效期不满足招标文件中载明的投标有效期的；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（6）不符合招标文件中规定的其他实质性要求和条件的（本招标文件中加</w:t>
      </w:r>
      <w:r>
        <w:rPr>
          <w:rFonts w:ascii="Times New Roman" w:hAnsi="Times New Roman" w:eastAsia="Times New Roman" w:cs="Times New Roman"/>
          <w:b/>
          <w:color w:val="000000"/>
          <w:sz w:val="21"/>
        </w:rPr>
        <w:t xml:space="preserve">★</w:t>
      </w:r>
      <w:r>
        <w:rPr>
          <w:rFonts w:ascii="SimSun" w:hAnsi="SimSun" w:eastAsia="SimSun" w:cs="SimSun"/>
          <w:color w:val="000000"/>
          <w:sz w:val="24"/>
        </w:rPr>
        <w:t xml:space="preserve">号条款为实质性要求）。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（8）现行法律、法规、规章和招标文件规定的其他无效情形。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22.1.3未通过资格审查或符合性审查的投标人，代理机构将在苏采云系统中告知未通过资格审查或符合性审查的原因，评审结束后，采购人将不再告知未通过资格审查或符合性审查的原因。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22.3如果投标文件实质上没有响应招标文件的要求，评标委员会将予以拒绝，投标人不得通过修改或撤销不合要求的偏离或保留而使其投标成为实质性响应的投标。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22.4评标委员会将对确定为实质性响应的投标进行进一步审核，看其是否有计算上或累加上的算术错误，修正错误的原则如下：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22.5评标委员会将按上述修正错误的方法调整投标文件中的投标报价，调整后的价格应对投标人具有约束力。如果投标人不接受修正后的价格，则其投标将被拒绝。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22.6评标委员会将允许修正投标文件中不构成重大偏离的、微小的、非正规的、不一致的或不规则的地方，但这些修改不能影响任何投标人相应的名次排列。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23.无效投标条款和废标条款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23.1.1投标人不具备招标文件中规定资格要求的。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23.1.3评标委员会按照本招标文件规定对投标人进行异常低价投标审查后，认为投标人不能证明其报价合理性的。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23.1.4其他法律、法规及本招标文件规定的属无效投标的情形。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23.2.1符合专业条件的投标人或者对招标文件作实质响应的投标人不足三家的。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23.2.4评标委员会认定招标文件存在歧义、重大缺陷导致评审工作无法进行。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投标截止时间结束后参加投标的投标人不足三家的处理：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23.3.1如出现投标截止后投标人不足3家或者通过资格审查或符合性审查的投标人不足3家的，除采购任务取消情形外，按政府采购相关规定执行。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24.评标委员会启动异常低价投标审查的情形和具体要求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24.1评标过程中出现下列情形之一的，评标委员会应当启动异常低价投标审查程序：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（1）投标报价低于全部通过符合性审查投标人投标报价平均值50%的，即投标报价&lt;全部通过符合性审查投标人投标报价平均值×50%；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（2）投标报价低于通过符合性审查的次低报价投标人投标报价50%的，即投标报价&lt;通过符合性审查的次低报价投标人投标报价×50%；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（3）投标报价低于本项目最高限价45%的，即投标报价&lt;本项目最高限价×45%；</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（4）评标委员会基于专业判断，认为投标人报价过低，有可能影响产品质量或者不能诚信履约的其他情形。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前述第（3）项情形的，投标人已随投标文件一并提交相关书面说明及必要的证明材料的，在评标现场可不再重复提交。</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24.4异常低价投标审查的启动原因、审查意见和审查结果应当在评标报告中记录，并随投标人提供的相关书面说明及证明材料，以及评标委员会有关互联网浏览、查询历史一并归档。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25.定标原则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25.1采购人或其授权的评标委员会应按照评标报告中推荐的中标候选人排名顺序确定中标人。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26.定标程序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26.1采购代理机构应当在评标结束后2个工作日内将评标报告送采购人。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26.3采购人或者采购代理机构应当自中标人确定之日起2个工作日内，在江苏政府采购网上公告中标结果。中标公告期限为1个工作日。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27.中标人变更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27.1中标人拒绝与采购人签订合同的，采购人可以按照评标报告推荐的中标候选人顺序，确定排名下一位的候选人为中标人，也可以重新开展政府采购活动。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28.采购代理机构将在中标公告发布的同时向中标人发出中标通知书。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29.中标通知书发出后，采购人改变中标结果，或者中标人放弃中标，应当承担相应的法律责任。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八、询问、质疑和投诉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30.1投标人对政府采购活动事项有疑问的，可依法提出询问，采购人或者采购代理机构应当在3个工作日内对投标人依法提出的询问作出答复。投标人询问可以是口头或书面形式。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31.1质疑内容、时限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31.1.1招标文件公告期限为采购公告发出之日起五个工作日，投标人对招标文件提出质疑的，应在招标文件公告期限届满之日起七个工作日内以书面形式向采购人、采购代理机构提出，并附相关证明材料。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31.1.2投标人对采购过程提出质疑的，应在各采购程序环节结束之日起七个工作日内以书面形式向采购人、采购代理机构提出，并附相关证明材料。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31.1.3中标结果公告期限为中标结果公告发出之日起一个工作日，投标人对中标结果如有异议的，应当在中标结果公告期限届满之日起七个工作日内以书面形式向采购人或采购代理机构提出质疑，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31.1.4投标人对招标文件中的投标人特定资格条件、技术质量和商务要求、评审标准有异议的，可向采购代理机构或采购人提出质疑。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32.1采购人、采购代理机构应当在收到投标人的书面质疑后七个工作日内作出答复，并以书面形式通知质疑投标人和其他有关投标人。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33.1投标人对采购人、采购代理机构的答复不满意，或者采购人、采购代理机构未在规定时间内答复的，可在答复期满后十五个工作日内按有关规定，向同级财政部门投诉。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33.2在提出投诉时，应附送相关证明材料。投诉书及证明材料为外文的，应同时提供其中文译本；中文与外文意思不一致的，以中文为准。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35.采购人应当自中标通知书发出之日起三十日内，按照招标文件和中标人投标文件的约定，与中标人签订书面合同。所签订的合同不得对招标文件和中标人投标文件作实质性修改。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36.招标文件、中标人的投标文件及澄清文件等，均为签订政府采购合同的依据。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37.合同生效条款由供需双方约定，法律、行政法规规定应当办理批准、登记等手续后生效的合同，依照其规定。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十、招标代理服务费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分包按《江苏省政府采购代理服务收费指导意见》（苏政采协[2024]20号）的标准以中标金额*对应费率计取，代理费含在报价中，不单独列项；上述费用由中标人在收到中标通知书后7日内，向采购代理机构一次性支付上述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汇款方式：电汇、网银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账户名称：江苏茂森工程咨询监理有限公司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开户银行：华夏银行南京城南支行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账号：10353000001022204</w:t>
        <w:br w:type="page" w:clear="all"/>
      </w:r>
      <w:r/>
    </w:p>
    <w:p>
      <w:pPr>
        <w:pStyle w:val="879"/>
        <w:numPr>
          <w:ilvl w:val="0"/>
          <w:numId w:val="2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6"/>
          <w:highlight w:val="white"/>
          <w:u w:val="none"/>
        </w:rPr>
        <w:t xml:space="preserve">合同主要条款及格式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5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合同编号: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217" w:after="217" w:line="578" w:lineRule="atLeast"/>
        <w:tabs>
          <w:tab w:val="left" w:pos="4476" w:leader="none"/>
          <w:tab w:val="left" w:pos="733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省交通综合执法局政府采购合同</w:t>
      </w:r>
      <w:r/>
    </w:p>
    <w:p>
      <w:pPr>
        <w:ind w:left="0" w:right="0" w:firstLine="0"/>
        <w:jc w:val="center"/>
        <w:spacing w:before="0" w:after="0" w:line="499" w:lineRule="atLeast"/>
        <w:tabs>
          <w:tab w:val="left" w:pos="4476" w:leader="none"/>
          <w:tab w:val="left" w:pos="733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（服务类示范文本）</w:t>
      </w:r>
      <w:r/>
    </w:p>
    <w:p>
      <w:pPr>
        <w:ind w:left="0" w:right="0" w:firstLine="0"/>
        <w:jc w:val="center"/>
        <w:spacing w:before="0" w:after="0" w:line="499" w:lineRule="atLeast"/>
        <w:tabs>
          <w:tab w:val="left" w:pos="4476" w:leader="none"/>
          <w:tab w:val="left" w:pos="733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499" w:lineRule="atLeast"/>
        <w:tabs>
          <w:tab w:val="left" w:pos="8953"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499" w:lineRule="atLeast"/>
        <w:tabs>
          <w:tab w:val="left" w:pos="89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both"/>
        <w:spacing w:before="0" w:after="0" w:line="499" w:lineRule="atLeast"/>
        <w:tabs>
          <w:tab w:val="left" w:pos="89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spacing w:before="0" w:after="0" w:line="900" w:lineRule="atLeast"/>
        <w:tabs>
          <w:tab w:val="left" w:pos="89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spacing w:before="0" w:after="0" w:line="900" w:lineRule="atLeast"/>
        <w:tabs>
          <w:tab w:val="left" w:pos="89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w:t>
      </w:r>
      <w:r>
        <w:rPr>
          <w:rFonts w:ascii="SimSun" w:hAnsi="SimSun" w:eastAsia="SimSun" w:cs="SimSun"/>
          <w:color w:val="000000"/>
          <w:sz w:val="21"/>
          <w:u w:val="single"/>
        </w:rPr>
        <w:t xml:space="preserve">                            </w:t>
      </w:r>
      <w:r/>
    </w:p>
    <w:p>
      <w:pPr>
        <w:ind w:left="0" w:right="0" w:firstLine="0"/>
        <w:jc w:val="both"/>
        <w:spacing w:before="0" w:after="0" w:line="9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甲方（买方）：</w:t>
      </w:r>
      <w:r>
        <w:rPr>
          <w:rFonts w:ascii="SimSun" w:hAnsi="SimSun" w:eastAsia="SimSun" w:cs="SimSun"/>
          <w:color w:val="000000"/>
          <w:sz w:val="21"/>
          <w:u w:val="single"/>
        </w:rPr>
        <w:t xml:space="preserve">                      </w:t>
      </w:r>
      <w:r/>
    </w:p>
    <w:p>
      <w:pPr>
        <w:ind w:left="0" w:right="0" w:firstLine="0"/>
        <w:jc w:val="both"/>
        <w:spacing w:before="0" w:after="0" w:line="9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乙方（卖方）：</w:t>
      </w:r>
      <w:r>
        <w:rPr>
          <w:rFonts w:ascii="SimSun" w:hAnsi="SimSun" w:eastAsia="SimSun" w:cs="SimSun"/>
          <w:color w:val="000000"/>
          <w:sz w:val="21"/>
          <w:u w:val="single"/>
        </w:rPr>
        <w:t xml:space="preserve">                      </w:t>
      </w:r>
      <w:r/>
    </w:p>
    <w:p>
      <w:pPr>
        <w:ind w:left="0" w:right="0" w:firstLine="720"/>
        <w:spacing w:before="240" w:after="24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7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1"/>
        </w:rPr>
        <w:t xml:space="preserve">（省政府采购中心/委托代理机构）</w:t>
      </w:r>
      <w:r>
        <w:rPr>
          <w:rFonts w:ascii="SimSun" w:hAnsi="SimSun" w:eastAsia="SimSun" w:cs="SimSun"/>
          <w:color w:val="000000"/>
          <w:sz w:val="21"/>
          <w:u w:val="single"/>
        </w:rPr>
        <w:t xml:space="preserve">        </w:t>
      </w:r>
      <w:r>
        <w:rPr>
          <w:rFonts w:ascii="SimSun" w:hAnsi="SimSun" w:eastAsia="SimSun" w:cs="SimSun"/>
          <w:color w:val="000000"/>
          <w:sz w:val="21"/>
        </w:rPr>
        <w:t xml:space="preserve">项目</w:t>
      </w:r>
      <w:r>
        <w:rPr>
          <w:rFonts w:ascii="SimSun" w:hAnsi="SimSun" w:eastAsia="SimSun" w:cs="SimSun"/>
          <w:color w:val="000000"/>
          <w:spacing w:val="-20"/>
          <w:sz w:val="21"/>
        </w:rPr>
        <w:t xml:space="preserve">☐</w:t>
      </w:r>
      <w:r>
        <w:rPr>
          <w:rFonts w:ascii="SimSun" w:hAnsi="SimSun" w:eastAsia="SimSun" w:cs="SimSun"/>
          <w:color w:val="000000"/>
          <w:sz w:val="21"/>
        </w:rPr>
        <w:t xml:space="preserve">公开招标</w:t>
      </w:r>
      <w:r>
        <w:rPr>
          <w:rFonts w:ascii="SimSun" w:hAnsi="SimSun" w:eastAsia="SimSun" w:cs="SimSun"/>
          <w:color w:val="000000"/>
          <w:spacing w:val="-20"/>
          <w:sz w:val="21"/>
        </w:rPr>
        <w:t xml:space="preserve">☐</w:t>
      </w:r>
      <w:r>
        <w:rPr>
          <w:rFonts w:ascii="SimSun" w:hAnsi="SimSun" w:eastAsia="SimSun" w:cs="SimSun"/>
          <w:color w:val="000000"/>
          <w:sz w:val="21"/>
        </w:rPr>
        <w:t xml:space="preserve">竞争性谈判</w:t>
      </w:r>
      <w:r>
        <w:rPr>
          <w:rFonts w:ascii="SimSun" w:hAnsi="SimSun" w:eastAsia="SimSun" w:cs="SimSun"/>
          <w:color w:val="000000"/>
          <w:spacing w:val="-20"/>
          <w:sz w:val="21"/>
        </w:rPr>
        <w:t xml:space="preserve">☐</w:t>
      </w:r>
      <w:r>
        <w:rPr>
          <w:rFonts w:ascii="SimSun" w:hAnsi="SimSun" w:eastAsia="SimSun" w:cs="SimSun"/>
          <w:color w:val="000000"/>
          <w:sz w:val="21"/>
        </w:rPr>
        <w:t xml:space="preserve">竞争性磋商</w:t>
      </w:r>
      <w:r>
        <w:rPr>
          <w:rFonts w:ascii="SimSun" w:hAnsi="SimSun" w:eastAsia="SimSun" w:cs="SimSun"/>
          <w:color w:val="000000"/>
          <w:spacing w:val="-20"/>
          <w:sz w:val="21"/>
        </w:rPr>
        <w:t xml:space="preserve">☐</w:t>
      </w:r>
      <w:r>
        <w:rPr>
          <w:rFonts w:ascii="SimSun" w:hAnsi="SimSun" w:eastAsia="SimSun" w:cs="SimSun"/>
          <w:color w:val="000000"/>
          <w:sz w:val="21"/>
        </w:rPr>
        <w:t xml:space="preserve">单一来源谈判</w:t>
      </w:r>
      <w:r>
        <w:rPr>
          <w:rFonts w:ascii="SimSun" w:hAnsi="SimSun" w:eastAsia="SimSun" w:cs="SimSun"/>
          <w:color w:val="000000"/>
          <w:spacing w:val="-20"/>
          <w:sz w:val="21"/>
        </w:rPr>
        <w:t xml:space="preserve">☐</w:t>
      </w:r>
      <w:r>
        <w:rPr>
          <w:rFonts w:ascii="SimSun" w:hAnsi="SimSun" w:eastAsia="SimSun" w:cs="SimSun"/>
          <w:color w:val="000000"/>
          <w:sz w:val="21"/>
        </w:rPr>
        <w:t xml:space="preserve">询价采购的结果，签署本合同。</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一、采购标的</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服务名称</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服务范围、内容及服务要求</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服务期限及服务地点（域）</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1.3.1服务期限按照第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种方式明确</w:t>
      </w:r>
      <w:r/>
    </w:p>
    <w:p>
      <w:pPr>
        <w:numPr>
          <w:ilvl w:val="0"/>
          <w:numId w:val="25"/>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本合同服务期限自签订合同之日起，至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日止。</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（2）本合同服务期限自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日起，至</w:t>
      </w:r>
      <w:r>
        <w:rPr>
          <w:rFonts w:ascii="SimSun" w:hAnsi="SimSun" w:eastAsia="SimSun" w:cs="SimSun"/>
          <w:color w:val="000000"/>
          <w:sz w:val="21"/>
          <w:u w:val="single"/>
        </w:rPr>
        <w:t xml:space="preserve">    </w:t>
      </w:r>
      <w:r>
        <w:rPr>
          <w:rFonts w:ascii="SimSun" w:hAnsi="SimSun" w:eastAsia="SimSun" w:cs="SimSun"/>
          <w:color w:val="000000"/>
          <w:sz w:val="21"/>
        </w:rPr>
        <w:t xml:space="preserve">止。</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1.3.2本合同约定的服务地点（域）：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2.1本合同金额按照第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种方式明确：</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(1)本合同为固定总价合同，合同金额（含税）为人民币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(2)本合同为固定单价合同，本项目预算金额为人民币元（¥</w:t>
      </w:r>
      <w:r>
        <w:rPr>
          <w:rFonts w:ascii="SimSun" w:hAnsi="SimSun" w:eastAsia="SimSun" w:cs="SimSun"/>
          <w:color w:val="000000"/>
          <w:sz w:val="21"/>
          <w:u w:val="single"/>
        </w:rPr>
        <w:t xml:space="preserve">    </w:t>
      </w:r>
      <w:r>
        <w:rPr>
          <w:rFonts w:ascii="SimSun" w:hAnsi="SimSun" w:eastAsia="SimSun" w:cs="SimSun"/>
          <w:color w:val="000000"/>
          <w:sz w:val="21"/>
        </w:rPr>
        <w:t xml:space="preserve">元），合同实施过程中单价不予调整，结算的服务费用以最终实际发生的服务数量为准。服务单价确定方式：</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(3)本合同为其他非固定总价合同，本项目预算金额为人民币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元），服务费用计算方式：</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本合同价款包含所有乙方提供合同约定相关服务的报酬及乙方提供合同中相关服务所支出的必要费用，甲方在上述合同价款之外不再向乙方支付其他任何费用。</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2.2关于合同金额计算的补充约定事项：</w:t>
      </w:r>
      <w:r>
        <w:rPr>
          <w:rFonts w:ascii="SimSun" w:hAnsi="SimSun" w:eastAsia="SimSun" w:cs="SimSun"/>
          <w:color w:val="000000"/>
          <w:sz w:val="21"/>
          <w:u w:val="single"/>
        </w:rPr>
        <w:t xml:space="preserve">                    </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三、合同履行</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3.1本合同范围内服务的提供参照本项目采购文件以及乙方响应文件承诺的具体要求履行，甲乙双方通过补充条款进行特殊约定的从其约定。</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3.2补充条款：</w:t>
      </w:r>
      <w:r>
        <w:rPr>
          <w:rFonts w:ascii="SimSun" w:hAnsi="SimSun" w:eastAsia="SimSun" w:cs="SimSun"/>
          <w:color w:val="000000"/>
          <w:sz w:val="21"/>
          <w:u w:val="single"/>
        </w:rPr>
        <w:t xml:space="preserve">                                  </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四、服务成果内容和形式</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4.1本合同应提交的成果内容、完成期限、成果形式及相关要求：</w:t>
      </w:r>
      <w:r>
        <w:rPr>
          <w:rFonts w:ascii="SimSun" w:hAnsi="SimSun" w:eastAsia="SimSun" w:cs="SimSu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5.1甲方依据采购文件相关要求以及乙方响应文件的承诺(不低于国家相关标准），对乙方提供的相关服务或交付的工作进行阶段性验收及总体验收。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经验收不合格的，乙方应当按照甲方要求在指定的合理期限内进行整改和完善，直至符合采购文件要求的相关标准。逾期不予整改或经整改仍不能符合相关要求，或导致合同目的无法实现，甲方有权依据法律程序解除合同，并追究乙方违约责任。</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六、款项支付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本合同款项采用以下第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本合同款项分三期支付。支付条件（时间）及支付金额如下：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第一期:合同签订后10个工作日内支付首付款，付款比例为合同金额的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%,计人民币元（¥</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第二期：当</w:t>
      </w:r>
      <w:r>
        <w:rPr>
          <w:rFonts w:ascii="SimSun" w:hAnsi="SimSun" w:eastAsia="SimSun" w:cs="SimSun"/>
          <w:color w:val="000000"/>
          <w:sz w:val="21"/>
          <w:u w:val="single"/>
        </w:rPr>
        <w:t xml:space="preserve">             </w:t>
      </w:r>
      <w:r>
        <w:rPr>
          <w:rFonts w:ascii="SimSun" w:hAnsi="SimSun" w:eastAsia="SimSun" w:cs="SimSun"/>
          <w:color w:val="000000"/>
          <w:sz w:val="21"/>
        </w:rPr>
        <w:t xml:space="preserve">时支付第二期款项，付款比例为合同金额的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%,计人民币元（¥</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第三期：当乙方提供本合同所有服务成果并经甲方验收通过后工作日内，支付剩余款项，计人民币元（¥</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(2)本合同款项分两期支付。支付条件（时间）及支付金额如下：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第一期:合同签订后10个工作日内支付首付款，付款比例为合同金额的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%,计人民币元（¥</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第二期：当乙方提供本合同所有服务成果并经甲方验收通过后</w:t>
      </w:r>
      <w:r>
        <w:rPr>
          <w:rFonts w:ascii="SimSun" w:hAnsi="SimSun" w:eastAsia="SimSun" w:cs="SimSun"/>
          <w:color w:val="000000"/>
          <w:sz w:val="21"/>
          <w:u w:val="single"/>
        </w:rPr>
        <w:t xml:space="preserve">      </w:t>
      </w:r>
      <w:r>
        <w:rPr>
          <w:rFonts w:ascii="SimSun" w:hAnsi="SimSun" w:eastAsia="SimSun" w:cs="SimSun"/>
          <w:color w:val="000000"/>
          <w:sz w:val="21"/>
        </w:rPr>
        <w:t xml:space="preserve">工作日内，支付剩余款项，计人民币元（¥</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(3)乙方无预付款要求的，在时按乙方实际完成的工作量据实结算。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个工作日内支付首付款，付款比例为合同金额的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%，计人民币整（￥整），其余费用</w:t>
      </w:r>
      <w:r>
        <w:rPr>
          <w:rFonts w:ascii="SimSun" w:hAnsi="SimSun" w:eastAsia="SimSun" w:cs="SimSun"/>
          <w:color w:val="000000"/>
          <w:sz w:val="21"/>
          <w:u w:val="single"/>
        </w:rPr>
        <w:t xml:space="preserve">          </w:t>
      </w:r>
      <w:r>
        <w:rPr>
          <w:rFonts w:ascii="SimSun" w:hAnsi="SimSun" w:eastAsia="SimSun" w:cs="SimSun"/>
          <w:color w:val="000000"/>
          <w:sz w:val="21"/>
        </w:rPr>
        <w:t xml:space="preserve">前按乙方实际进度工作量据实结算。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6.2甲方在支付上述款项前，应收到乙方提供的与应付款项等额的税务发票。因乙方未能根据合同提交相应票据和资料，导致甲方未能如期付款的，甲方不承担延期付款责任。</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七、争议与纠纷处理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本合同执行过程中发生争议或纠纷时，由甲乙双方协商解决，若协商不成，双方一致同意采用以下第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（1）申请仲裁，约定向甲方所在地仲裁委员会申请仲裁。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（2）提起诉讼，约定向甲方所在地法院提起诉讼。</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八、知识产权</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九、产权归属</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本项目的成果形成的知识产权归属约定如下：______________。</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如未约定，产权均归属于甲方。</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十、权利和义务</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甲方权利</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10.1.1甲方有权对乙方依照合同提供的服务进行监督和检查。</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10.1.2甲方有权对所发现的问题进行调查和处理，若发现乙方完成的服务内容与合同约定不符的，甲方有权要求乙方限期整改，若造成甲方损失，还应承担违约责任。</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甲方义务</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在能力范围内，配合乙方履行本合同，尽量为乙方的履约提供必要的支持。</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按照合同约定向乙方支付款项。</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合同履行完毕后，及时组织验收。</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乙方权利</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10.3.1 乙方有权依约收取费用。</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10.3.2 乙方有权拒绝甲方提出的除合同约定和乙方承诺以外的其他要求。</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10.3.3 乙方有权拒绝甲方在服务过程中的不正当要求和违规行为，并可以依法主张其合法权利。</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乙方义务</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严格执行国家的法律、法规，守法经营，按章办事，自觉维护甲方的利益。</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 接受甲方的检查、监督，严格履行服务承诺，做到诚实、守信。</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10.4.3按照响应文件的承诺以服务进程进行管理与控制，包括制定方案、合理配备工作人员、设施设备，按期组织实施，交付项目成果，保证服务项目质量。</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11.1如乙方未按合同约定，或未按照甲、乙双方最终商定的整改期限内完成本项目，每延期一日(或每发生一次)，甲方有权要求乙方向甲方支付合同总价</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‰的违约金，但违约金的总数不超过合同总价的10％。如延期超过</w:t>
      </w:r>
      <w:r>
        <w:rPr>
          <w:rFonts w:ascii="SimSun" w:hAnsi="SimSun" w:eastAsia="SimSun" w:cs="SimSun"/>
          <w:color w:val="000000"/>
          <w:sz w:val="21"/>
          <w:u w:val="single"/>
        </w:rPr>
        <w:t xml:space="preserve">    </w:t>
      </w:r>
      <w:r>
        <w:rPr>
          <w:rFonts w:ascii="SimSun" w:hAnsi="SimSun" w:eastAsia="SimSun" w:cs="SimSun"/>
          <w:color w:val="000000"/>
          <w:sz w:val="21"/>
        </w:rPr>
        <w:t xml:space="preserve">日或者延误服务确认</w:t>
      </w:r>
      <w:r>
        <w:rPr>
          <w:rFonts w:ascii="SimSun" w:hAnsi="SimSun" w:eastAsia="SimSun" w:cs="SimSun"/>
          <w:color w:val="000000"/>
          <w:sz w:val="21"/>
          <w:u w:val="single"/>
        </w:rPr>
        <w:t xml:space="preserve">    </w:t>
      </w:r>
      <w:r>
        <w:rPr>
          <w:rFonts w:ascii="SimSun" w:hAnsi="SimSun" w:eastAsia="SimSun" w:cs="SimSun"/>
          <w:color w:val="000000"/>
          <w:sz w:val="21"/>
        </w:rPr>
        <w:t xml:space="preserve">次，甲方有权解除合同，并要求乙方赔偿损失。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11.2如甲方未按合同约定的期限付款，每延期一日，乙方有权要求甲方支付合同总价</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‰的违约金，但违约金的总数不超过合同总价的10％。如延期付款超过</w:t>
      </w:r>
      <w:r>
        <w:rPr>
          <w:rFonts w:ascii="SimSun" w:hAnsi="SimSun" w:eastAsia="SimSun" w:cs="SimSun"/>
          <w:color w:val="000000"/>
          <w:sz w:val="21"/>
          <w:u w:val="single"/>
        </w:rPr>
        <w:t xml:space="preserve">  </w:t>
      </w:r>
      <w:r>
        <w:rPr>
          <w:rFonts w:ascii="SimSun" w:hAnsi="SimSun" w:eastAsia="SimSun" w:cs="SimSun"/>
          <w:color w:val="000000"/>
          <w:sz w:val="21"/>
        </w:rPr>
        <w:t xml:space="preserve">日，乙方有权解除合同，并要求甲方赔偿损失。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11.3因乙方工作失误而造成的破坏或损失，乙方需承担赔偿或修复完好的责任，由此而发生的相关费用由乙方承担。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11.4如因乙方服务工作不及时或者质量不能满足合同要求，造成影响的，甲方有权指定第三方进行服务，所发生费用全部由乙方承担。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11.6其他违约责任约定：</w:t>
      </w:r>
      <w:r>
        <w:rPr>
          <w:rFonts w:ascii="SimSun" w:hAnsi="SimSun" w:eastAsia="SimSun" w:cs="SimSun"/>
          <w:color w:val="000000"/>
          <w:sz w:val="21"/>
          <w:u w:val="single"/>
        </w:rPr>
        <w:t xml:space="preserve">/</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十二、保密条款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12.2乙方对所获得甲方的保密信息负有保密义务的期限为永久，不受本合同解除的限制，直至保密信息已进入公共渠道或甲方以书面形式明确表示无须再负保密义务为止。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12.3甲方有特殊保密要求的，应当另行签订保密协议，以保密协议的约定为准。</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十三、转包或分包</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本合同范围内的服务，应由乙方直接组织实施，不得转让他人。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除非得到甲方的书面同意，乙方不得分包给他人。</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十四、履约担保</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14.1 本合同履约担保按照以下第（1）种方式提供：</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乙方不提供履约担保。</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乙方提供银行保函，保函金额为合同金额的%,计人民币元（¥</w:t>
      </w:r>
      <w:r>
        <w:rPr>
          <w:rFonts w:ascii="SimSun" w:hAnsi="SimSun" w:eastAsia="SimSun" w:cs="SimSun"/>
          <w:color w:val="000000"/>
          <w:sz w:val="21"/>
          <w:u w:val="single"/>
        </w:rPr>
        <w:t xml:space="preserve">    </w:t>
      </w:r>
      <w:r>
        <w:rPr>
          <w:rFonts w:ascii="SimSun" w:hAnsi="SimSun" w:eastAsia="SimSun" w:cs="SimSun"/>
          <w:color w:val="000000"/>
          <w:sz w:val="21"/>
        </w:rPr>
        <w:t xml:space="preserve">元），到期日为_______。</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乙方采用银行汇票、转账支票或电汇方式缴纳履约保证金，金额为人民币__________元，在合同签订前___个工作日内一次性缴纳。合同履行结束后___个工作日内，将履约保证金退还给乙方（无息退还）。如乙方违反合同约定，甲方有权根据合同条款从履约保证金中扣除相应的违约金额。</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十五、其他条款</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十六、组成本合同的文件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合同及附件；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16.3采购文件和乙方的响应文件；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16.4采购过程中有关补充资料和澄清文件等（如有）；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甲乙双方商定的其他必要文件。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上述文件内容互为补充，如有不明确，由甲方负责解释。</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十七、不可抗力</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17.1当事人一方因不可抗力不能履行合同的，应当及时通知对方，并积极采取措施以减轻或消除可能给对方造成的损失，并在事件结束后7个自然日内提供事实性证明。</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17.2因不可抗力不能履行合同的，根据不可抗力的影响，部分或者全部（由双方协商确定）免除责任，但法律另有规定的除外。当事人迟延履行合同后发生不可抗力的，不能免除责任。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17.3因不可抗力使合同不能如期履行时，由双方协商确定是否延期履行或终止本合同。</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十八、合同生效及其他</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合同经双方法定代表人或授权委托代表人签字并加盖单位公章后生效。</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本合同未尽事宜，遵照国家合同相关法律法规执行。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3 本合同一式六份，具有同等法律效力，中文书写。甲乙双方各执三份。</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                    乙方（单位盖章）：</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统一社会信用代码：统一社会信用代码：</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单位住所地：                          单位住所地：</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3009" w:right="0" w:hanging="273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    月  日    签订日期：年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合同协议书附件1：廉政承诺书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政府采购项目中标单位廉政承诺书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省交通运输综合行政执法监督局：</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根据党中央全面从严治党战略部署、交通运输部“清廉交通”建设指导意见以及江苏省交通运输行政执法监督局（以下简称“省交通综合执法局”）有关党风廉政建设要求，我方作为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一、严格遵守法律法规与政策规定</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二、杜绝利益输送等违规行为</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．绝不与省交通综合执法局工作人员私下协商、背离合同实质性内容签订补充协议；</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．绝不在履约中以次充好、偷工减料、拖延工期；</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绝不将中标项目违法转包、擅自分包，或擅自变更项目负责人、核心技术人员；</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绝不索取、收受省交通综合执法局工作人员、采购代理机构的任何不当利益，也不利用项目实施便利谋取个人或第三方私利；</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三、规范履约与主动接受监督</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．严格按招标文件、投标文件及中标合同约定履约，严控项目质量、进度与成本，确保项目成果符合采购需求；</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．主动接受省交通综合执法局计划、财务、纪检部门及社会公众的监督检查，如实提供项目资料、财务凭证、沟通记录等相关材料，不拒绝、不阻挠、不隐匿；</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．建立项目廉政台账，加强内部人员廉政教育，对参与项目的团队成员严格管理，杜绝违规行为，若发生相关问题，我方承担全部责任。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四、违约责任承担</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若我方违反上述任一承诺，自愿承担以下后果：</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．接受省交通综合执法局取消中标资格、没收履约保证金、终止合同、拒付工程款等处理；</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．承担由此给省交通综合执法局、采购代理机构造成的全部经济损失及相应法律责任（含民事、行政乃至刑事责任）。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本承诺书作为中标合同的有效组成部分，与合同具有同等法律效力，自我方签字盖章之日起生效，持续约束至项目完全履约完毕。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承诺单位（公章）：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中标单位全称</w:t>
      </w:r>
      <w:r>
        <w:rPr>
          <w:rFonts w:ascii="Times New Roman" w:hAnsi="Times New Roman" w:eastAsia="Times New Roman" w:cs="Times New Roman"/>
          <w:color w:val="000000"/>
          <w:sz w:val="21"/>
        </w:rPr>
        <w:t xml:space="preserve">]</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代码</w:t>
      </w:r>
      <w:r>
        <w:rPr>
          <w:rFonts w:ascii="Times New Roman" w:hAnsi="Times New Roman" w:eastAsia="Times New Roman" w:cs="Times New Roman"/>
          <w:color w:val="000000"/>
          <w:sz w:val="21"/>
        </w:rPr>
        <w:t xml:space="preserve">]</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[YYYY</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MM</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DD</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w:t>
      </w:r>
      <w:r/>
    </w:p>
    <w:p>
      <w:pPr>
        <w:ind w:left="0" w:right="0" w:firstLine="420"/>
        <w:spacing w:before="0" w:after="0"/>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20" w:leader="none"/>
          <w:tab w:val="left" w:pos="1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合同协议书附件2：廉政合同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政府采购项目中标单位廉政合同</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签订地点：江苏省南京市</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Times New Roman" w:hAnsi="Times New Roman" w:eastAsia="Times New Roman" w:cs="Times New Roman"/>
          <w:color w:val="000000"/>
          <w:sz w:val="21"/>
        </w:rPr>
        <w:t xml:space="preserve">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____________________________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Times New Roman" w:hAnsi="Times New Roman" w:eastAsia="Times New Roman" w:cs="Times New Roman"/>
          <w:color w:val="000000"/>
          <w:sz w:val="21"/>
        </w:rPr>
        <w:t xml:space="preserve">____________ </w:t>
      </w: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乙方（中标供应商）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Times New Roman" w:hAnsi="Times New Roman" w:eastAsia="Times New Roman" w:cs="Times New Roman"/>
          <w:color w:val="000000"/>
          <w:sz w:val="21"/>
        </w:rPr>
        <w:t xml:space="preserve">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____________________________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rPr>
          <w:rFonts w:ascii="Times New Roman" w:hAnsi="Times New Roman" w:eastAsia="Times New Roman" w:cs="Times New Roman"/>
          <w:color w:val="000000"/>
          <w:sz w:val="21"/>
        </w:rPr>
        <w:t xml:space="preserve">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w:t>
      </w:r>
      <w:r>
        <w:rPr>
          <w:rFonts w:ascii="SimSun" w:hAnsi="SimSun" w:eastAsia="SimSun" w:cs="SimSun"/>
          <w:color w:val="000000"/>
          <w:sz w:val="21"/>
        </w:rPr>
        <w:t xml:space="preserve">以下简称“本项目”）实际情况，甲乙双方本着平等自愿、权责对等、诚实信用、廉洁自律的原则，经协商一致，订立本廉政合同。</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本合同为上述项目主合同不可分割的组成部分，与主合同具有同等法律效力，主合同无效、被撤销或终止的，本合同关于廉政责任、违约责任、争议解决的条款依然有效。</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第一条 适用范围与期限</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．本合同适用于本项目中标、签约、履约、供货、施工、服务、验收、付款、质保、售后服务全流程、全环节。</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．廉政责任期限：自合同签订之日起，至项目质保期满、款项结清、所有责任履行完毕之日止。</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第二条 乙方（中标单位）廉政责任与禁止行为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乙方郑重承诺，在项目全过程中严格遵守国家法律法规及政府采购廉政规定，坚决杜绝以下行为：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．不得以任何形式向甲方工作人员、评审专家、监理、验收人员及上述人员亲属、特定关系人赠送现金、礼金、礼品、有价证券、支付凭证、消费卡、电子红包、土特产、奢侈品等任何财物。</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．不得提供或接受宴请、旅游、健身、娱乐、高消费活动，不得报销任何应由个人支付的费用，不得提供住房装修、车辆使用、家政服务等任何不正当利益。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．不得违法转包、擅自分包、挂靠经营，不得随意更换项目负责人、技术负责人、核心服务人员。</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．不得在合同约定之外，以任何名义向甲方或相关人员索要、收受回扣、好处费、中介费、感谢费、协调费等不正当利益。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．不得通过打招呼、递条子、托关系、宴请等方式干预评审、干预验收、干预付款等。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．不得以次充好、偷工减料、降低标准、拖延工期、虚假履约等方式损害甲方及公共利益。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．不得拒绝、阻挠、逃避计划、财务、审计、纪检、采购人的监督检查，不得隐匿、伪造、篡改、销毁项目资料、财务凭证、合同文件、往来记录等。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．不得泄露本项目相关保密信息（包括但不限于采购文件、投标文件、技术参数、验收标准、履约细节等），不得建立或加入与本项目相关的不正当联络群，杜绝通过不正当渠道传递涉密信息。</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第三条 甲方（采购人）廉政责任与禁止行为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．甲方严格执行政府采购内控制度，坚持集体研究、公开透明，严禁个人擅自决定参数、验收标准及付款事项。</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．甲方工作人员严禁索取、收受、变相收受乙方任何财物、礼品、宴请、消费及不正当利益，严禁利用职权指定品牌、指定供应商、干预中标结果。</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．甲方严禁违规变更合同实质性条款。</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甲方应按规定及时组织验收、按期支付资金，不得无故拖延、刁难、设置不合理门槛，不得利用验收、付款职权谋取私利。</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．甲方与乙方存在利害关系的人员，必须主动申请回避，不得参与项目评审、验收、付款等关键环节。</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第四条 全过程留痕与档案管理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为落实政府采购全过程可追溯要求，双方严格执行以下留痕制度：</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．乙方须建立项目廉政台账，完整保存其自身履约过程中产生的文件资料，如：合同文件、投标资料、供货记录、施工日志、服务记录、验收单据、财务凭证、发票、往来函件等。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所有关键环节（需求确认、变更、验收、付款）必须书面确认、签字盖章，严禁口头约定、私下变更。</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．项目档案保存期限不少于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年，随时接受计划、财务、审计、纪检等部门调阅核查。</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乙方须指定专人负责廉政联络与资料归档，如发生廉政风险线索，</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小时内主动向甲方及纪检部门报告。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第五条 异议与举报处理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．乙方如发现甲方或相关人员存在违纪违法、不廉洁行为，有权实名或匿名举报，甲方及监管部门必须严格保密、及时核查反馈。</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．廉政监督举报方式：</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采购人监督电话：</w:t>
      </w:r>
      <w:r>
        <w:rPr>
          <w:rFonts w:ascii="Times New Roman" w:hAnsi="Times New Roman" w:eastAsia="Times New Roman" w:cs="Times New Roman"/>
          <w:color w:val="000000"/>
          <w:sz w:val="21"/>
        </w:rPr>
        <w:t xml:space="preserve">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计划部门采购监督电话：</w:t>
      </w:r>
      <w:r>
        <w:rPr>
          <w:rFonts w:ascii="Times New Roman" w:hAnsi="Times New Roman" w:eastAsia="Times New Roman" w:cs="Times New Roman"/>
          <w:color w:val="000000"/>
          <w:sz w:val="21"/>
        </w:rPr>
        <w:t xml:space="preserve">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．任何一方不得对举报人员打击报复、刁难设卡、中止履约、恶意扣款，违者承担全部法律责任。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第六条 违约责任（严格执行政府采购管控条款）</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（一）乙方违约责任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乙方违反本合同第二条任何一项禁止行为，均视为严重违约，甲方有权立即采取以下一项或多项措施：</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．中止合同履行、暂停所有款项支付；</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．没收全部履约保证金；</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．单方解除主合同与廉政合同，拒付已发生款项，并追究经济损失；</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．追究乙方民事赔偿责任，包括但不限于损失赔偿、违约金、律师费、诉讼费、保全费等；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．涉嫌违纪违法、商业贿赂、串通投标的，直接移交纪检监察机关、公安机关处理，依法追究刑事责任。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（二）甲方违约责任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甲方工作人员违反廉政规定，经查证属实的，由甲方依规依纪处理；给乙方造成损失的，依法予以赔偿。</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第七条 监督管理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．甲方定期对项目进行廉政回访与风险排查，乙方须无条件配合。</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．本合同作为项目验收、付款、归档的必备文件，无廉政合同不得启动验收与支付流程。</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第八条 其他约定</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．本合同未尽事宜，按照国家、江苏省关于政府采购廉政管理的最新规定执行。</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．因本合同产生争议，双方先行协商；协商不成的，提交项目所在地人民法院诉讼解决。</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．本合同一式肆份，甲方执贰份，乙方执贰份，具有同等法律效力。</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（以下为签署页，无正文）</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乙方（中标供应商）：（盖章）</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项目负责人（签字）：</w:t>
      </w:r>
      <w:r/>
    </w:p>
    <w:p>
      <w:pPr>
        <w:ind w:left="0" w:right="0" w:firstLine="0"/>
        <w:spacing w:before="0" w:after="0" w:line="85" w:lineRule="atLeast"/>
        <w:tabs>
          <w:tab w:val="left" w:pos="820" w:leader="none"/>
          <w:tab w:val="left" w:pos="1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20" w:leader="none"/>
          <w:tab w:val="left" w:pos="1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合同协议书附件3：安全生产合同</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安全生产合同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（项目名称）合同的实施过程中创造安全、高效的检测环境，切实搞好本项目的安全管理工作，江苏省交通运输综合行政执法监督局（以下称甲方），与*****（以下称乙方），特此签订安全生产合同：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1.严格遵守国家有关安全生产的法律法规，认真执行检测合同中的有关安全要求。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2.按照“安全第一、预防为主”和坚持“三管三必须”的原则，做好工程检测项目的安全生产管理工作。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3.协调工程建设指挥部，为试验检测提供必要的检测安全生产条件。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4.对乙方检测现场进行安全生产，监督乙方及时处理发现的各种安全隐患漏洞。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4.乙方在任何时候都应采取各种合理的预防措施，防止其员工发生任何违法、违禁、暴力或妨碍治安的行为。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7.操作人员上岗，必须按规定穿戴防护用品。项目负责人和专职安全负责人应随时检查劳动防护用品的穿戴情况，不按规定穿戴防护用品的人员不得上岗。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8.所有检测机具设备和高空作业的设备均应定期检查，并有安全员的签字记录，保证其经常处于完好状态；不合格的机具、设备和劳动保护用品严禁使用。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9.检测中采用新技术、新工艺、新设备、新材料时，必须制定相应的安全技术措施，检测现场必须具有相关的安全标志牌。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如因甲方或乙方违约造成安全事故，将依法追究责任。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五、本合同作为</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（项目名称）合同的附件，与检测服务合同具有同等的法律效力，经合同双方签署立即生效。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79"/>
        <w:numPr>
          <w:ilvl w:val="0"/>
          <w:numId w:val="2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6"/>
          <w:highlight w:val="white"/>
          <w:u w:val="none"/>
        </w:rPr>
        <w:t xml:space="preserve">采购需求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一、招标项目商务需求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五”以来全省重点公路水运工程项目规模增长、项目增多、安全风险加大，涉及到建设、监理、施工各方参建单位，为加强风险管控能力，提高安全管理成效，江苏省交通综合执法局质量局根据我省公路水运建设工程安全监管职责、工作要求和工作机制，拟委托第三方技术服务单位继续对省管高速公路和水运工程项目开展安全专项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年度工作目标计划，对省管高速公路工程项目开展安全专项技术服务，提出检查意见建议并作出工程安全的客观评价。每分包约2-4个在建项目，各项目参建单位数量以及项目复杂程度不同，按项目实际情况进行安排。检查内容主要包括相关参建单位安全管理体系运行、安全措施落实、安全生产经费使用、专项活动开展情况等方面；检查频次约为每季度1次，包含中间质量安全督查和专项活动督查等；检查时长按检查项目具体情况约1-5天不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加强全省在建公路工程质量安全监督管理，全面掌握在建高速公路质量安全状况，江苏省交通运输综合行政执法监督局拟开展高速公路中间过程质量监督检测采购工作。本项目拟委托第三方服务机构开展省管高速公路工程项目安全专项技术服务、省管过江通道工程安全专项技术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内容：在收到委托人的指令后提交工作方案，方案经审查后组织开展相关工作。服务机构须严格按照工作方案规定的内容及工期要求开展工作，确保检查真实、可靠。过程中发现异常或存在可能影响正常使用的安全问题时，应及时报告委托人。服务结束后提交相应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（3）服务要求：投标人具有无人机助力检查的设备和能力。（提供承诺）。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）交付成果：现场检查结束后，提交相应检查报告（含电子版）。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（三）★项目组人员配备要求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(带“★”的作为实质性条款必须满足，否则作无效投标处理。)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分包1、分包2、分包3：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★项目负责人：具备高级工程师及以上技术职称。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★其他人员：本项目至少投入3名项目组人员。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（1）本项目合同为固定总价合同。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报价，是指为优质完成本合同所有内容所需的全部费用，应当包括：人员费用、报告费用、现场费用、交通工具及使用费、公司取费、投标及采购代理费、法定税金、利润等，本招标文件明示或暗示的所有风险、责任和义务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（五）履约期限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本项目履约期限为：一年。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（六）项目付款方式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第一期：合同签订后10个工作日内支付首付款，付款比例为合同金额的35%；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第二期：当乙方提供本合同所有服务成果并经甲方验收通过后10个工作日内，支付剩余款项。</w:t>
      </w:r>
      <w:r/>
    </w:p>
    <w:p>
      <w:pPr>
        <w:ind w:left="0" w:right="0" w:firstLine="420"/>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中标人应严格执行《江苏省政府采购履约验收管理办法》苏财规〔2024〕7号规定。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79"/>
        <w:numPr>
          <w:ilvl w:val="0"/>
          <w:numId w:val="2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6"/>
          <w:highlight w:val="white"/>
          <w:u w:val="none"/>
        </w:rPr>
        <w:t xml:space="preserve">评标标准</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一、评标方法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标委员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100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分为3个分包，即分包1、分包2、分包3。每个投标人在本次招标中最多可对3个分包投标，允许中1个分包。若同一投标人同时在分包1、分包2、分包3中两个分包或以上推荐排名均为第一，则推荐其为拟中标金额较大的一个分包的第一中标候选人，其它分包不再被推荐为第一、第二、第三中标候选人，由排名紧靠其后的投标人依次递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二、资格性审查和符合性审查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资格性审查。公开招标采购项目开标结束后，采购人或采购代理机构应当依法对投标人的资格进行审查，以确定投标人是否具备投标资格。</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3344"/>
        <w:gridCol w:w="5365"/>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资格审查内容</w:t>
            </w:r>
            <w:r/>
          </w:p>
        </w:tc>
      </w:tr>
      <w:tr>
        <w:trPr>
          <w:trHeight w:val="18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）具有独立承担民事责任的能力（提供法人或者其他组织的营业执照复印件并加盖公章，或者自然人的身份证明）；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年或</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年度经审计的财务报告，或截止开标之日起近六个月（</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月）中任意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个月的财务报表（至少包括资产负债表和利润表），或投标截止时间前六个月（</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月）内银行出具的资信证明，或财政部门认可的政府采购专业担保机构出具的投标担保函；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）有依法缴纳税收和社会保障资金的良好记录（提供参加本次采购活动前近六个月内任一月份依法缴纳税收及社会保险的凭据。依法免缴、迟缴的应提供相应文件证明）；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）具有履行合同所必需的设备和专业技术能力（根据项目需求提供履行合同所必需的设备和专业技术能力的证明材料或声明函）；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年内在经营活动中没有重大违法记录（提供参加本次采购活动前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）本项目不接受联合体投标，中标后不允许分包、转包（不分包、转包的承诺）；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）本项目不接受进口产品投标；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tc>
      </w:tr>
    </w:tbl>
    <w:p>
      <w:pPr>
        <w:numPr>
          <w:ilvl w:val="0"/>
          <w:numId w:val="2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符合性审查。评标委员会依据招标文件的规定，从投标文件的有效性、完整性和对招标文件的响应程度进行审查，以确定是否对招标文件的实质性要求作出响应。</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3344"/>
        <w:gridCol w:w="5365"/>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资格审查内容</w:t>
            </w:r>
            <w:r/>
          </w:p>
        </w:tc>
      </w:tr>
      <w:tr>
        <w:trPr>
          <w:trHeight w:val="18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投标文件有下列情况之一的，不通过符合性审查：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）未按照招标文件规定要求签署、盖章的。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）投标文件中未提供加盖单位公章的《规范招投标及履约行为提醒单》。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）投标人在报价时采用选择性报价的。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）投标人的报价超过了采购预算或最高限价的。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）投标文件中承诺的投标有效期不满足招标文件中载明的投标有效期的；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）不符合招标文件中规定的其他实质性要求和条件的（本招标文件中加★号条款为实质性要求）。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）投标文件含有采购人不能接受的附加条件的。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）现行法律、法规、规章和招标文件规定的其他无效情形。</w:t>
            </w:r>
            <w:r/>
          </w:p>
        </w:tc>
      </w:tr>
    </w:tbl>
    <w:p>
      <w:pPr>
        <w:numPr>
          <w:ilvl w:val="0"/>
          <w:numId w:val="2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资格性审查和符合性审查中凡有其中任意一项未通过的，评审结果为未通过，未通过资格性审查、符合性审查的投标人按无效投标处理。</w:t>
      </w:r>
      <w:r/>
    </w:p>
    <w:p>
      <w:pPr>
        <w:numPr>
          <w:ilvl w:val="0"/>
          <w:numId w:val="2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评标委员会根据第二章投标人须知第24条的规定，启动异常低价投标审查（如有）。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三、评标标准</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12"/>
        <w:gridCol w:w="2054"/>
        <w:gridCol w:w="5389"/>
      </w:tblGrid>
      <w:tr>
        <w:trPr>
          <w:trHeight w:val="7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numPr>
                <w:ilvl w:val="0"/>
                <w:numId w:val="27"/>
              </w:numP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评标价=投标人开标一览表中报价</w:t>
            </w:r>
            <w:r/>
          </w:p>
          <w:p>
            <w:pPr>
              <w:ind w:left="0" w:right="0" w:firstLine="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（小微企业应扣除10%的价格参与评审）。</w:t>
            </w:r>
            <w:r/>
          </w:p>
          <w:p>
            <w:pPr>
              <w:numPr>
                <w:ilvl w:val="0"/>
                <w:numId w:val="27"/>
              </w:numP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评标基准价：所有通过资格性审查、符合性审查及异常低价投标审查（如有）的评标价的最低报价为评标基准价。</w:t>
            </w:r>
            <w:r/>
          </w:p>
          <w:p>
            <w:pPr>
              <w:ind w:left="0" w:right="0" w:firstLine="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3）投标报价得分＝（评标基准价/评标价）×10。</w:t>
            </w:r>
            <w:r/>
          </w:p>
          <w:p>
            <w:pPr>
              <w:ind w:left="0" w:right="0" w:firstLine="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（注：保留小数点后两位，小数点后第三位“四舍五入”；对小型和微型企业产品的价格给予10%的扣除，用扣除后的价格参与评审。）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2" w:type="dxa"/>
            <w:vAlign w:val="center"/>
            <w:vMerge w:val="restart"/>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技术响应评分（50分）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整体方案部署</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根据投标人提供的整体方案部署，从整体方案部署的科学性，隐患排查合理性及方案切实可行、针对性、技术措施等方面进行评分：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上述方案部署内容详实具体、部署合理、可行的，得15分；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上述方案部署内容较详细、方案较合理、较可行，得13分；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上述方案部署内容、方案合理性、可行性一般，得11分；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上述方案部署内容较差、合理性、可行性较差的，得9分；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未提供相关内容的不得分。</w:t>
            </w:r>
            <w:r/>
          </w:p>
        </w:tc>
      </w:tr>
      <w:tr>
        <w:trPr>
          <w:trHeight w:val="3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项目重点与难点</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根据投标人对本项目重难点的把握与分析的情况评分：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重难点阐述清晰合理并具有准确的技术建议、应对措施的，得15分；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重难点阐述基本合理并具有基本应对措施的，得13分：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有相应重难点阐述但具体应对措施一般的，得11分；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重难点阐述、具体应对措施较差的，得9分；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未提供相关内容的不得分。</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质量、安全、进度、保密等保证措施</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根据投标人提供的质量管理体系：</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工作进度安排合理，质量、安全、进度、保密等保障措施可行的，得10分；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工作进度安排基本合理，质量、安全、进度、保密等保障措施基本可行的，得9分；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工作进度安排不够合理，质量、安全、进度、保密等保障措施可行性一般的，得7分；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工作进度安排差的，得6分；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未提供相关内容的不得分。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项目管理制度及措施</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根据投标人提供的项目管理制度，管理人员责任是否明确、管理制度是否健全有效，各项技术措施是否符合现行国家相关标准规范要求的情况进行评分：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体系健全、责任明确、措施合理，得10分；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体系较健全、责任较明确、措施较合理，得9分；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体系不够健全、责任不够明确、措施合理性一般，得7分；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体系不健全、责任不明确、措施较差的，得6分；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2" w:type="dxa"/>
            <w:vAlign w:val="center"/>
            <w:vMerge w:val="restart"/>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商务响应评分（40分）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numPr>
                <w:ilvl w:val="0"/>
                <w:numId w:val="28"/>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项目负责人具有从事公路水运工程安全管理10年及以上工作经验，具有公路或水运工程专业高级及以上职称的，得2分；具有注册安全工程师证书的，得2分，本项共4分。</w:t>
            </w:r>
            <w:r/>
          </w:p>
          <w:p>
            <w:pPr>
              <w:numPr>
                <w:ilvl w:val="0"/>
                <w:numId w:val="28"/>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项目负责人2021年1月1日以来（以签订合同时间为准）担任过地市级及以上交通工程第三方安全咨询服务的项目负责人，提供1个业绩得3分，本项最多得9分。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供应商单位公章，资料提供不全或无法证明的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（1）项目组其他成员达到3人得2分，未达到不得分，每增加1名人员得1分，本项最多得4分。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（2）项目组其他人员完成过地市级及以上交通工程第三方安全咨询服务项目，且具有中级及以上技术职称及注册安全工程师证书的，每有一个得2分，最高得8分。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人员的职业资格证书、职称证书复印件、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供应商单位公章，资料提供不全或无法证明的不得分。</w:t>
            </w:r>
            <w:r/>
          </w:p>
        </w:tc>
      </w:tr>
      <w:tr>
        <w:trPr>
          <w:trHeight w:val="6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投标人2021年1月1日以来（以合同签订日期为准）完成过地市级及以上交通工程第三方安全咨询服务项目，提供1个业绩得3分，最高得15分。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注：提供项目合同复印件（如合同不能体现相关内容的须补充提供业主证明文件或中标通知书等），并加盖供应商单位公章，资料提供不全或无法证明的不得分。</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说明：（1）对于专门面向中小企业或小型、微型企业的项目，只面向中小企业或小型、微型企业采购。对于非专门面向中小企业的项目，对小型和微型企业产品的价格给予10%的扣除，用扣除后的价格参与评审。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（2）参加政府采购活动的中小企业应当提供《中小企业声明函》、由省级以上监狱管理局戒毒管理局(含新疆生产建设兵团)出具的属于监狱企业的证明文件或《残疾人福利性单位声明函》。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879"/>
        <w:numPr>
          <w:ilvl w:val="0"/>
          <w:numId w:val="0"/>
        </w:numPr>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第6章</w:t>
      </w:r>
      <w:r>
        <w:rPr>
          <w:rFonts w:ascii="SimSun" w:hAnsi="SimSun" w:eastAsia="SimSun" w:cs="SimSun"/>
          <w:b/>
          <w:color w:val="000000"/>
          <w:sz w:val="32"/>
        </w:rPr>
        <w:t xml:space="preserve">投标文件格式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single"/>
        </w:rPr>
        <w:t xml:space="preserve">        </w:t>
      </w:r>
      <w:r>
        <w:rPr>
          <w:rFonts w:ascii="SimHei" w:hAnsi="SimHei" w:eastAsia="SimHei" w:cs="SimHei"/>
          <w:color w:val="000000"/>
          <w:sz w:val="28"/>
        </w:rPr>
        <w:t xml:space="preserve">（项目名称）</w:t>
      </w:r>
      <w:r>
        <w:rPr>
          <w:rFonts w:ascii="SimHei" w:hAnsi="SimHei" w:eastAsia="SimHei" w:cs="SimHei"/>
          <w:color w:val="000000"/>
          <w:sz w:val="28"/>
          <w:u w:val="single"/>
        </w:rPr>
        <w:t xml:space="preserve">      </w:t>
      </w:r>
      <w:r>
        <w:rPr>
          <w:rFonts w:ascii="SimHei" w:hAnsi="SimHei" w:eastAsia="SimHei" w:cs="SimHei"/>
          <w:color w:val="000000"/>
          <w:sz w:val="28"/>
        </w:rPr>
        <w:t xml:space="preserve">（分包）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w:t>
      </w:r>
      <w:r>
        <w:rPr>
          <w:rFonts w:ascii="SimHei" w:hAnsi="SimHei" w:eastAsia="SimHei" w:cs="SimHei"/>
          <w:color w:val="000000"/>
          <w:sz w:val="28"/>
          <w:u w:val="single"/>
        </w:rPr>
        <w:t xml:space="preserve">      </w:t>
      </w:r>
      <w:r>
        <w:rPr>
          <w:rFonts w:ascii="SimHei" w:hAnsi="SimHei" w:eastAsia="SimHei" w:cs="SimHei"/>
          <w:color w:val="000000"/>
          <w:sz w:val="28"/>
        </w:rPr>
        <w:t xml:space="preserve">（盖单位章）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法定代表人或其委托代理人：</w:t>
      </w:r>
      <w:r>
        <w:rPr>
          <w:rFonts w:ascii="SimHei" w:hAnsi="SimHei" w:eastAsia="SimHei" w:cs="SimHei"/>
          <w:color w:val="000000"/>
          <w:sz w:val="28"/>
          <w:u w:val="single"/>
        </w:rPr>
        <w:t xml:space="preserve">      </w:t>
      </w:r>
      <w:r>
        <w:rPr>
          <w:rFonts w:ascii="SimHei" w:hAnsi="SimHei" w:eastAsia="SimHei" w:cs="SimHei"/>
          <w:color w:val="000000"/>
          <w:sz w:val="28"/>
        </w:rPr>
        <w:t xml:space="preserve">（签字）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 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一、经济文件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（一）技术需求偏离表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（二）工作方案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（二）法定代表人身份证明或法人授权委托书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（三）商务条款偏离表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（四）项目管理及技术人员一览表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（五）投标人和项目负责人业绩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四、政府采购政策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五、资格证明文件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六、规范招投标及履约行为提醒单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七、其他与项目有关的资料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一、经济文件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（一）开标一览表（总价）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分包号</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6"/>
      </w:tblGrid>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rPr>
                <w:rFonts w:ascii="SimSun" w:hAnsi="SimSun" w:eastAsia="SimSun" w:cs="SimSun"/>
                <w:color w:val="000000"/>
                <w:sz w:val="21"/>
              </w:rPr>
              <w:t xml:space="preserve"> （人民币：元）</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（二）分项报价表</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8"/>
        <w:gridCol w:w="2570"/>
        <w:gridCol w:w="1198"/>
        <w:gridCol w:w="1163"/>
        <w:gridCol w:w="1466"/>
        <w:gridCol w:w="1942"/>
      </w:tblGrid>
      <w:tr>
        <w:trPr>
          <w:trHeight w:val="9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单项合计价（元）</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投标报价总计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元（小写¥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投标人（公章）：</w:t>
      </w:r>
      <w:r>
        <w:rPr>
          <w:rFonts w:ascii="SimSun" w:hAnsi="SimSun" w:eastAsia="SimSun" w:cs="SimSun"/>
          <w:color w:val="000000"/>
          <w:sz w:val="21"/>
          <w:u w:val="single"/>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法定代表人或授权代表（签名）：</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1、此表为表样，行数可自行添加，但表式不变；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2、投标人应将完成本项目所投入的有关费用分类别依次填报在上述表格中，相关食宿、差旅及其他所有费用由投标人自行计算填列；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3、上表中的“投标报价总计”应当等于“开标一览表”中“投标报价”。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4、如有需要说明的事项，请在备注中列明。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5、如投标报价低于采购项目最高限价(预算)45%的，应在投标文件分项报价表后提供报价合理性相关书面说明及必要的证明材料。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二、技术文件</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（一）技术需求偏离表</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6"/>
        <w:gridCol w:w="2406"/>
        <w:gridCol w:w="2335"/>
        <w:gridCol w:w="1966"/>
      </w:tblGrid>
      <w:tr>
        <w:trPr>
          <w:trHeight w:val="655"/>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招标文件技术规格及要求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投标文件技术指标情况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具体说明</w:t>
            </w:r>
            <w:r/>
          </w:p>
        </w:tc>
      </w:tr>
      <w:tr>
        <w:trPr>
          <w:trHeight w:val="611"/>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对于某项指标的数据存在证明文件内容不一致的情况，取指标较低的为准，对于可以用量化形式表示的条款，供应商必须明确回答，或以功能描述回答。</w:t>
      </w:r>
      <w:r/>
    </w:p>
    <w:p>
      <w:pPr>
        <w:ind w:left="0" w:right="187" w:firstLine="435"/>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作为投标文件重要的组成部分，不能通过简单拷贝招标文件技术要求或简单标注“符合”、“满足”。</w:t>
      </w:r>
      <w:r/>
    </w:p>
    <w:p>
      <w:pPr>
        <w:ind w:left="0" w:right="187" w:firstLine="435"/>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投标文件采购需求部分内容响应存在正偏离或负偏离的，请在本表中逐条列出。未列出的，视为响应招标文件要求。如果行数不够，请自行增加。</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（二）工作方案</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包括但不限于以下内容：</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（1）整体方案部署；</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（2）项目工作方案；</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（3）项目重点与难点；</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（4）质量、安全、进度、保密等保证措施；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（5）项目管理制度及措施等。</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三、商务文件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（一）投标函</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你们</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（项目名称）的招标文件（包括更正通知，如果有的话）收悉，我们经详细审阅和研究，现决定参加投标。</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1．我们郑重承诺：我们是符合《中华人民共和国政府采购法》第二十二条规定的投标人，并严格遵守《中华人民共和国政府采购法》的规定。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2．我们接受招标文件的所有的条款和规定。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照招标文件第二章“投标人须知”的规定，本投标文件的有效期为从投标截止日期起计算的九十天，在此期间，本投标文件将始终对我们具有约束力，并可随时被接受。如果我们中标，本投标文件在此期间之后将继续保持有效。</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4．我们同意提供采购人要求的有关本次招标的所有资料。</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5．我们理解，你们无义务必须接受投标价最低的投标，并有权拒绝所有的投标。同时也理解你们不承担我们本次投标的费用。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6．我方已详细审查全部招标文件，包括有关澄清和补充说明（如果有的话）。我们完全理解并同意放弃对这方面有不明及误解的权力。 </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7．我方将严格履行本投标文件中的全部承诺和责任，并遵守招标文件中对投标人的所有规定。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8．如果我方中标，我们将按招标文件的规定履行合同责任和义务。</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9．如果我们中标，我们将按招标文件的规定支付中标的有关服务费。</w:t>
      </w:r>
      <w:r/>
    </w:p>
    <w:p>
      <w:pPr>
        <w:ind w:left="0" w:right="187" w:firstLine="5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10.与本次投标有关的一切往来信函请寄：</w:t>
      </w:r>
      <w:r/>
    </w:p>
    <w:p>
      <w:pPr>
        <w:ind w:left="0" w:right="0" w:firstLine="6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邮编：</w:t>
      </w:r>
      <w:r>
        <w:rPr>
          <w:rFonts w:ascii="SimSun" w:hAnsi="SimSun" w:eastAsia="SimSun" w:cs="SimSun"/>
          <w:color w:val="000000"/>
          <w:sz w:val="24"/>
          <w:u w:val="single"/>
        </w:rPr>
        <w:t xml:space="preserve">           </w:t>
      </w:r>
      <w:r/>
    </w:p>
    <w:p>
      <w:pPr>
        <w:ind w:left="0" w:right="0" w:firstLine="6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p>
    <w:p>
      <w:pPr>
        <w:ind w:left="0" w:right="42" w:firstLine="600"/>
        <w:spacing w:before="240" w:after="240" w:line="400" w:lineRule="atLeast"/>
        <w:tabs>
          <w:tab w:val="left" w:pos="5665" w:leader="none"/>
          <w:tab w:val="left" w:pos="8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（二）法定代表人身份证明</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注册地址：</w:t>
      </w:r>
      <w:r>
        <w:rPr>
          <w:rFonts w:ascii="SimSun" w:hAnsi="SimSun" w:eastAsia="SimSun" w:cs="SimSu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系</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（法定代表人直接参与的提供，未直接参与的可不提供。另需附法定代表人身份证复印件。）</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p>
    <w:p>
      <w:pPr>
        <w:ind w:left="0" w:right="0" w:firstLine="0"/>
        <w:jc w:val="right"/>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法人授权委托书</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w:t>
      </w:r>
      <w:r>
        <w:rPr>
          <w:rFonts w:ascii="SimSun" w:hAnsi="SimSun" w:eastAsia="SimSun" w:cs="SimSun"/>
          <w:color w:val="000000"/>
          <w:sz w:val="24"/>
          <w:u w:val="single"/>
        </w:rPr>
        <w:t xml:space="preserve">             </w:t>
      </w:r>
      <w:r>
        <w:rPr>
          <w:rFonts w:ascii="SimSun" w:hAnsi="SimSun" w:eastAsia="SimSun" w:cs="SimSun"/>
          <w:color w:val="000000"/>
          <w:sz w:val="24"/>
        </w:rPr>
        <w:t xml:space="preserve"> 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合法地代表我单位参加贵单位组织的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（项目编号）的招标活动，受托人有权在该投标活动中，以我单位的名义签署投标书和投标文件，与采购人协商、澄清、解释，签订合同书并执行一切与此有关的事项。</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受托人在办理上述事宜过程中以其自己的名义所签署的所有文件我均予以承认。受托人无转委托权。</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187" w:firstLine="2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2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7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受托人签字：</w:t>
      </w:r>
      <w:r>
        <w:rPr>
          <w:rFonts w:ascii="SimSun" w:hAnsi="SimSun" w:eastAsia="SimSun" w:cs="SimSun"/>
          <w:color w:val="000000"/>
          <w:sz w:val="24"/>
          <w:u w:val="single"/>
        </w:rPr>
        <w:t xml:space="preserve">       </w:t>
      </w:r>
      <w:r/>
    </w:p>
    <w:p>
      <w:pPr>
        <w:ind w:left="0" w:right="187" w:firstLine="12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1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（受托人直接参与的提供，未直接参与的可不提供。另需同时提供法定代表人和受托人身份证复印件。）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          项目编号：     </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4"/>
        <w:gridCol w:w="1758"/>
        <w:gridCol w:w="2607"/>
        <w:gridCol w:w="3148"/>
        <w:gridCol w:w="125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如投标人无任何偏离，也需在响应表中注明并在投标文件中递交此表。</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偏离包括正、负偏离，正偏离指投标人的响应高于招标文件要求，负偏离指投标人的响应低于招标文件要求。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（四）项目管理及技术人员一览表</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971"/>
        <w:gridCol w:w="1695"/>
        <w:gridCol w:w="719"/>
        <w:gridCol w:w="1655"/>
        <w:gridCol w:w="20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专业技术证书名及证书号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w:t>
            </w:r>
            <w:r/>
          </w:p>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及承担过的管理项目</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、上表中行数不够可自加；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、其资质证明文件等附后；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拟投入本项目人员须为投标单位正式员工，中标后未经采购人批准不得更换人员。本表后附上述人员在职证明材料（投标人为其缴纳的近3个月内任意1个月的社保证明，投标人成立不足1个月的提供劳动合同和书面承诺，退休返聘人员提供退休证及返聘合同），并加盖供应商单位公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（五）投标人和项目负责人业绩</w:t>
      </w:r>
      <w:r/>
    </w:p>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1、投标人业绩清单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6"/>
        <w:gridCol w:w="2166"/>
        <w:gridCol w:w="1284"/>
        <w:gridCol w:w="1284"/>
        <w:gridCol w:w="904"/>
        <w:gridCol w:w="791"/>
        <w:gridCol w:w="791"/>
        <w:gridCol w:w="792"/>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 w:right="0" w:hanging="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注：1、项目按照时间顺序排列，排列时请将内容与本次投标吻合度最高、时间最近的排在前；</w:t>
      </w:r>
      <w:r/>
    </w:p>
    <w:p>
      <w:pPr>
        <w:ind w:left="4" w:right="0" w:firstLine="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2、列出项目为符合资格审查评审条件及本次招标内容的相关业绩，并按招标文件要求附证明材料，无关项目不必罗列。</w:t>
      </w:r>
      <w:r/>
    </w:p>
    <w:p>
      <w:pPr>
        <w:ind w:left="4" w:right="0" w:firstLine="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3、同一项目项目负责人和企业业绩不重复计分。</w:t>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2、项目负责人业绩清单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9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571"/>
        <w:gridCol w:w="1192"/>
        <w:gridCol w:w="1192"/>
        <w:gridCol w:w="1192"/>
        <w:gridCol w:w="842"/>
        <w:gridCol w:w="737"/>
        <w:gridCol w:w="737"/>
        <w:gridCol w:w="738"/>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 w:right="0" w:hanging="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注：1、项目按照时间顺序排列，排列时请将内容与本次投标吻合度最高、时间最近的排在前；</w:t>
      </w:r>
      <w:r/>
    </w:p>
    <w:p>
      <w:pPr>
        <w:numPr>
          <w:ilvl w:val="0"/>
          <w:numId w:val="2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列出项目为符合资格审查评审条件及本次招标内容的相关业绩，并按招标文件要求附证明材料，无关项目不必罗列。</w:t>
      </w:r>
      <w:r/>
    </w:p>
    <w:p>
      <w:pPr>
        <w:ind w:left="4" w:right="0" w:firstLine="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3、同一项目项目负责人和企业业绩不重复计分。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四、政府采购政策（若有）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（一）政府采购促进中小企业发展政策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万元，资产总额为万元①，属于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，从业人员人，营业收入为万元，资产总额为万元①，属于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 从业人员、营业收入、资产总额填报上一年度数据，无上一年度数据的新成立企业可不填报。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中国残疾人联合会关于促进残疾人就业政府采购政策的通知》（财库〔2018〕 141号）的规定，本单位为符合条件的残疾人福利性单位。本单位参加项目编号为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项目采购活动提供本单位制造的货物（由本单位承担工程、提供服务），或提供其他残疾人福利性单位制造的货物。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五、资格证明文件</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1、具有独立承担民事责任的能力（提供法人或者其他组织的营业执照复印件并加盖公章，或者自然人的身份证明）；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年度经审计的财务报告，或截止开标之日起近六个月（</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月））中任意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个月的财务报表（至少包括资产负债表和利润表），或投标截止时间前六个月（</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月））内银行出具的资信证明，或财政部门认可的政府采购专业担保机构出具的投标担保函）；</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3、有依法缴纳税收和社会保障资金的良好记录（提供参加本次采购活动前近六个月（2025年11月-2026年4月）内任一月份依法缴纳税收及社会保险的凭据。依法免缴、迟缴的应提供相应文件证明）。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87"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、具备履行合同所必需的设备和专业技术能力的书面声明</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我公司郑重声明：我公司具备履行本项采购合同所必需的设备和专业技术能力，为履行本项采购合同我公司具备如下主要设备和主要专业技术能力：</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5、参加本政府采购项目前3年内（成立时间不足三年的、自成立时间起）在经营活动中没有重大违法记录的书面声明函。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（自行编写，重大违法记录是指供应商因违法经营受到刑事处罚或责令停产停业、吊销许可证或者执照、较大数额等行政处罚。）</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没有重大违法记录的书面声明(参考格式)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、规范招投标及履约行为提醒单</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为推进我局招投标及合同履行工作公开、透明、规范运行，现将相关党风廉政要求提醒如下：</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．严格遵守党和国家有关法律法规等相关规定开展招投标和履行合同工作，坚持公开、公正、诚信、透明的原则（除法律认定的商业秘密和合同文件另有规定之外），不得损害国家和集体利益。</w:t>
      </w:r>
      <w:r/>
    </w:p>
    <w:p>
      <w:pPr>
        <w:ind w:left="0" w:right="0" w:firstLine="63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left="0" w:right="0" w:firstLine="63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left="0" w:right="0" w:firstLine="63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1"/>
        </w:rPr>
        <w:t xml:space="preserve">若中标，严格按招标文件和投标文件的约定签订合同并履行，严禁无正当理由放弃中标或拒绝签订合同；严格按照合同约定条款履行义务，防止因不及时履约对我局带来的廉政风险。</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请贵单位认真遵守相关法律法规开展工作，如发现我局在业务活动中有违反廉政规定的行为，应及时提醒纠正，向局机关纪委反映。</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我局对贵单位开展情况将进行全过程监督，一旦发现贵单位有违反党和国家有关法律法规的，将视情取消资格并移送相关部门处理。局机关纪委联系人：杭平，电话：</w:t>
      </w:r>
      <w:r>
        <w:rPr>
          <w:rFonts w:ascii="Times New Roman" w:hAnsi="Times New Roman" w:eastAsia="Times New Roman" w:cs="Times New Roman"/>
          <w:color w:val="000000"/>
          <w:sz w:val="21"/>
        </w:rPr>
        <w:t xml:space="preserve">025-84329738</w:t>
      </w:r>
      <w:r>
        <w:rPr>
          <w:rFonts w:ascii="SimSun" w:hAnsi="SimSun" w:eastAsia="SimSun" w:cs="SimSun"/>
          <w:color w:val="000000"/>
          <w:sz w:val="21"/>
        </w:rPr>
        <w:t xml:space="preserve">。</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江苏省交通运输综合行政执法监督局</w:t>
      </w:r>
      <w:r/>
    </w:p>
    <w:p>
      <w:pPr>
        <w:ind w:left="0" w:right="0" w:firstLine="632"/>
        <w:jc w:val="both"/>
        <w:spacing w:before="0" w:after="0" w:line="499" w:lineRule="atLeast"/>
        <w:pBdr>
          <w:top w:val="none" w:color="000000" w:sz="4" w:space="0"/>
          <w:left w:val="none" w:color="000000" w:sz="4" w:space="0"/>
          <w:bottom w:val="single" w:color="000000" w:sz="6"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参与单位承诺：</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我单位已阅知并接受上述提醒，并保证在本项目投标和履约过程中认真遵守相关法律法规和你单位廉政规定。</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单位（签章）：</w:t>
      </w: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4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七、其他与项目有关的资料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1.中标后，不分包、不转包的承诺。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2.投标人需具有无人机助力检查的设备和能力（提供承诺，自拟）。</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3.根据招标文件和评标办法提供其他材料。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79"/>
      <w:isLgl w:val="false"/>
      <w:suff w:val="nothing"/>
      <w:lvlText w:val="第%1章"/>
      <w:lvlJc w:val="left"/>
      <w:pPr>
        <w:ind w:left="0" w:firstLine="0"/>
      </w:pPr>
    </w:lvl>
    <w:lvl w:ilvl="1">
      <w:start w:val="1"/>
      <w:numFmt w:val="none"/>
      <w:pStyle w:val="880"/>
      <w:isLgl w:val="false"/>
      <w:suff w:val="nothing"/>
      <w:lvlText w:val=""/>
      <w:lvlJc w:val="left"/>
      <w:pPr>
        <w:ind w:left="0" w:firstLine="0"/>
      </w:pPr>
    </w:lvl>
    <w:lvl w:ilvl="2">
      <w:start w:val="1"/>
      <w:numFmt w:val="none"/>
      <w:pStyle w:val="881"/>
      <w:isLgl w:val="false"/>
      <w:suff w:val="nothing"/>
      <w:lvlText w:val=""/>
      <w:lvlJc w:val="left"/>
      <w:pPr>
        <w:ind w:left="0" w:firstLine="0"/>
      </w:pPr>
    </w:lvl>
    <w:lvl w:ilvl="3">
      <w:start w:val="1"/>
      <w:numFmt w:val="none"/>
      <w:pStyle w:val="882"/>
      <w:isLgl w:val="false"/>
      <w:suff w:val="nothing"/>
      <w:lvlText w:val=""/>
      <w:lvlJc w:val="left"/>
      <w:pPr>
        <w:ind w:left="0" w:firstLine="0"/>
      </w:pPr>
    </w:lvl>
    <w:lvl w:ilvl="4">
      <w:start w:val="1"/>
      <w:numFmt w:val="none"/>
      <w:pStyle w:val="883"/>
      <w:isLgl w:val="false"/>
      <w:suff w:val="nothing"/>
      <w:lvlText w:val=""/>
      <w:lvlJc w:val="left"/>
      <w:pPr>
        <w:ind w:left="0" w:firstLine="0"/>
      </w:pPr>
    </w:lvl>
    <w:lvl w:ilvl="5">
      <w:start w:val="1"/>
      <w:numFmt w:val="none"/>
      <w:pStyle w:val="884"/>
      <w:isLgl w:val="false"/>
      <w:suff w:val="nothing"/>
      <w:lvlText w:val=""/>
      <w:lvlJc w:val="left"/>
      <w:pPr>
        <w:ind w:left="0" w:firstLine="0"/>
      </w:pPr>
    </w:lvl>
    <w:lvl w:ilvl="6">
      <w:start w:val="1"/>
      <w:numFmt w:val="none"/>
      <w:pStyle w:val="885"/>
      <w:isLgl w:val="false"/>
      <w:suff w:val="nothing"/>
      <w:lvlText w:val=""/>
      <w:lvlJc w:val="left"/>
      <w:pPr>
        <w:ind w:left="0" w:firstLine="0"/>
      </w:pPr>
    </w:lvl>
    <w:lvl w:ilvl="7">
      <w:start w:val="1"/>
      <w:numFmt w:val="none"/>
      <w:pStyle w:val="886"/>
      <w:isLgl w:val="false"/>
      <w:suff w:val="nothing"/>
      <w:lvlText w:val=""/>
      <w:lvlJc w:val="left"/>
      <w:pPr>
        <w:ind w:left="0" w:firstLine="0"/>
      </w:pPr>
    </w:lvl>
    <w:lvl w:ilvl="8">
      <w:start w:val="1"/>
      <w:numFmt w:val="none"/>
      <w:pStyle w:val="887"/>
      <w:isLgl w:val="false"/>
      <w:suff w:val="nothing"/>
      <w:lvlText w:val=""/>
      <w:lvlJc w:val="left"/>
      <w:pPr>
        <w:ind w:left="0" w:firstLine="0"/>
      </w:pPr>
    </w:lvl>
  </w:abstractNum>
  <w:abstractNum w:abstractNumId="3">
    <w:multiLevelType w:val="hybridMultilevel"/>
    <w:lvl w:ilvl="0">
      <w:start w:val="1"/>
      <w:numFmt w:val="chineseCountingThousand"/>
      <w:pStyle w:val="102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6"/>
      <w:isLgl/>
      <w:suff w:val="tab"/>
      <w:lvlText w:val="%1.%2"/>
      <w:lvlJc w:val="left"/>
      <w:pPr>
        <w:ind w:left="425" w:hanging="425"/>
      </w:pPr>
      <w:rPr>
        <w:rFonts w:hint="eastAsia" w:ascii="Arial Unicode MS" w:hAnsi="Arial Unicode MS" w:eastAsia="微软雅黑"/>
        <w:b/>
        <w:i w:val="0"/>
      </w:rPr>
    </w:lvl>
    <w:lvl w:ilvl="2">
      <w:start w:val="1"/>
      <w:numFmt w:val="decimal"/>
      <w:pStyle w:val="106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3"/>
  </w:num>
  <w:num w:numId="3">
    <w:abstractNumId w:val="5"/>
  </w:num>
  <w:num w:numId="4">
    <w:abstractNumId w:val="0"/>
  </w:num>
  <w:num w:numId="5">
    <w:abstractNumId w:val="4"/>
  </w:num>
  <w:num w:numId="6">
    <w:abstractNumId w:val="6"/>
  </w:num>
  <w:num w:numId="7">
    <w:abstractNumId w:val="1"/>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8"/>
    <w:link w:val="879"/>
    <w:uiPriority w:val="9"/>
    <w:rPr>
      <w:rFonts w:ascii="Arial" w:hAnsi="Arial" w:eastAsia="Arial" w:cs="Arial"/>
      <w:sz w:val="40"/>
      <w:szCs w:val="40"/>
    </w:rPr>
  </w:style>
  <w:style w:type="character" w:styleId="727">
    <w:name w:val="Heading 2 Char"/>
    <w:basedOn w:val="888"/>
    <w:link w:val="880"/>
    <w:uiPriority w:val="9"/>
    <w:rPr>
      <w:rFonts w:ascii="Arial" w:hAnsi="Arial" w:eastAsia="Arial" w:cs="Arial"/>
      <w:sz w:val="34"/>
    </w:rPr>
  </w:style>
  <w:style w:type="character" w:styleId="728">
    <w:name w:val="Heading 3 Char"/>
    <w:basedOn w:val="888"/>
    <w:link w:val="881"/>
    <w:uiPriority w:val="9"/>
    <w:rPr>
      <w:rFonts w:ascii="Arial" w:hAnsi="Arial" w:eastAsia="Arial" w:cs="Arial"/>
      <w:sz w:val="30"/>
      <w:szCs w:val="30"/>
    </w:rPr>
  </w:style>
  <w:style w:type="character" w:styleId="729">
    <w:name w:val="Heading 4 Char"/>
    <w:basedOn w:val="888"/>
    <w:link w:val="882"/>
    <w:uiPriority w:val="9"/>
    <w:rPr>
      <w:rFonts w:ascii="Arial" w:hAnsi="Arial" w:eastAsia="Arial" w:cs="Arial"/>
      <w:b/>
      <w:bCs/>
      <w:sz w:val="26"/>
      <w:szCs w:val="26"/>
    </w:rPr>
  </w:style>
  <w:style w:type="character" w:styleId="730">
    <w:name w:val="Heading 5 Char"/>
    <w:basedOn w:val="888"/>
    <w:link w:val="883"/>
    <w:uiPriority w:val="9"/>
    <w:rPr>
      <w:rFonts w:ascii="Arial" w:hAnsi="Arial" w:eastAsia="Arial" w:cs="Arial"/>
      <w:b/>
      <w:bCs/>
      <w:sz w:val="24"/>
      <w:szCs w:val="24"/>
    </w:rPr>
  </w:style>
  <w:style w:type="character" w:styleId="731">
    <w:name w:val="Heading 6 Char"/>
    <w:basedOn w:val="888"/>
    <w:link w:val="884"/>
    <w:uiPriority w:val="9"/>
    <w:rPr>
      <w:rFonts w:ascii="Arial" w:hAnsi="Arial" w:eastAsia="Arial" w:cs="Arial"/>
      <w:b/>
      <w:bCs/>
      <w:sz w:val="22"/>
      <w:szCs w:val="22"/>
    </w:rPr>
  </w:style>
  <w:style w:type="character" w:styleId="732">
    <w:name w:val="Heading 7 Char"/>
    <w:basedOn w:val="888"/>
    <w:link w:val="885"/>
    <w:uiPriority w:val="9"/>
    <w:rPr>
      <w:rFonts w:ascii="Arial" w:hAnsi="Arial" w:eastAsia="Arial" w:cs="Arial"/>
      <w:b/>
      <w:bCs/>
      <w:i/>
      <w:iCs/>
      <w:sz w:val="22"/>
      <w:szCs w:val="22"/>
    </w:rPr>
  </w:style>
  <w:style w:type="character" w:styleId="733">
    <w:name w:val="Heading 8 Char"/>
    <w:basedOn w:val="888"/>
    <w:link w:val="886"/>
    <w:uiPriority w:val="9"/>
    <w:rPr>
      <w:rFonts w:ascii="Arial" w:hAnsi="Arial" w:eastAsia="Arial" w:cs="Arial"/>
      <w:i/>
      <w:iCs/>
      <w:sz w:val="22"/>
      <w:szCs w:val="22"/>
    </w:rPr>
  </w:style>
  <w:style w:type="character" w:styleId="734">
    <w:name w:val="Heading 9 Char"/>
    <w:basedOn w:val="888"/>
    <w:link w:val="887"/>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88"/>
    <w:link w:val="921"/>
    <w:uiPriority w:val="10"/>
    <w:rPr>
      <w:sz w:val="48"/>
      <w:szCs w:val="48"/>
    </w:rPr>
  </w:style>
  <w:style w:type="character" w:styleId="737">
    <w:name w:val="Subtitle Char"/>
    <w:basedOn w:val="888"/>
    <w:link w:val="913"/>
    <w:uiPriority w:val="11"/>
    <w:rPr>
      <w:sz w:val="24"/>
      <w:szCs w:val="24"/>
    </w:rPr>
  </w:style>
  <w:style w:type="paragraph" w:styleId="738">
    <w:name w:val="Quote"/>
    <w:basedOn w:val="878"/>
    <w:next w:val="878"/>
    <w:link w:val="739"/>
    <w:uiPriority w:val="29"/>
    <w:qFormat/>
    <w:pPr>
      <w:ind w:left="720" w:right="720"/>
    </w:pPr>
    <w:rPr>
      <w:i/>
    </w:rPr>
  </w:style>
  <w:style w:type="character" w:styleId="739">
    <w:name w:val="Quote Char"/>
    <w:link w:val="738"/>
    <w:uiPriority w:val="29"/>
    <w:rPr>
      <w:i/>
    </w:rPr>
  </w:style>
  <w:style w:type="paragraph" w:styleId="740">
    <w:name w:val="Intense Quote"/>
    <w:basedOn w:val="878"/>
    <w:next w:val="878"/>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88"/>
    <w:link w:val="910"/>
    <w:uiPriority w:val="99"/>
  </w:style>
  <w:style w:type="character" w:styleId="743">
    <w:name w:val="Footer Char"/>
    <w:basedOn w:val="888"/>
    <w:link w:val="909"/>
    <w:uiPriority w:val="99"/>
  </w:style>
  <w:style w:type="character" w:styleId="744">
    <w:name w:val="Caption Char"/>
    <w:basedOn w:val="893"/>
    <w:link w:val="909"/>
    <w:uiPriority w:val="99"/>
  </w:style>
  <w:style w:type="table" w:styleId="745">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78"/>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78"/>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9">
    <w:name w:val="Heading 1"/>
    <w:basedOn w:val="878"/>
    <w:next w:val="878"/>
    <w:link w:val="1013"/>
    <w:uiPriority w:val="0"/>
    <w:qFormat/>
    <w:pPr>
      <w:numPr>
        <w:ilvl w:val="0"/>
        <w:numId w:val="1"/>
      </w:numPr>
      <w:jc w:val="center"/>
      <w:keepLines/>
      <w:keepNext/>
      <w:spacing w:before="340" w:after="330" w:line="578" w:lineRule="auto"/>
      <w:outlineLvl w:val="0"/>
    </w:pPr>
    <w:rPr>
      <w:b/>
      <w:bCs/>
      <w:sz w:val="32"/>
      <w:szCs w:val="44"/>
    </w:rPr>
  </w:style>
  <w:style w:type="paragraph" w:styleId="880">
    <w:name w:val="Heading 2"/>
    <w:basedOn w:val="878"/>
    <w:next w:val="878"/>
    <w:link w:val="93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1">
    <w:name w:val="Heading 3"/>
    <w:basedOn w:val="878"/>
    <w:next w:val="878"/>
    <w:link w:val="981"/>
    <w:uiPriority w:val="0"/>
    <w:qFormat/>
    <w:pPr>
      <w:numPr>
        <w:ilvl w:val="2"/>
        <w:numId w:val="1"/>
      </w:numPr>
      <w:keepLines/>
      <w:keepNext/>
      <w:spacing w:before="260" w:after="260" w:line="416" w:lineRule="auto"/>
      <w:outlineLvl w:val="2"/>
    </w:pPr>
    <w:rPr>
      <w:b/>
      <w:bCs/>
      <w:sz w:val="32"/>
      <w:szCs w:val="32"/>
    </w:rPr>
  </w:style>
  <w:style w:type="paragraph" w:styleId="882">
    <w:name w:val="Heading 4"/>
    <w:basedOn w:val="878"/>
    <w:next w:val="878"/>
    <w:link w:val="101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3">
    <w:name w:val="Heading 5"/>
    <w:basedOn w:val="878"/>
    <w:next w:val="878"/>
    <w:link w:val="971"/>
    <w:uiPriority w:val="0"/>
    <w:qFormat/>
    <w:pPr>
      <w:numPr>
        <w:ilvl w:val="4"/>
        <w:numId w:val="1"/>
      </w:numPr>
      <w:keepLines/>
      <w:keepNext/>
      <w:spacing w:before="280" w:after="290" w:line="376" w:lineRule="auto"/>
      <w:outlineLvl w:val="4"/>
    </w:pPr>
    <w:rPr>
      <w:b/>
      <w:bCs/>
      <w:sz w:val="28"/>
      <w:szCs w:val="28"/>
    </w:rPr>
  </w:style>
  <w:style w:type="paragraph" w:styleId="884">
    <w:name w:val="Heading 6"/>
    <w:basedOn w:val="878"/>
    <w:next w:val="878"/>
    <w:link w:val="957"/>
    <w:uiPriority w:val="0"/>
    <w:qFormat/>
    <w:pPr>
      <w:numPr>
        <w:ilvl w:val="5"/>
        <w:numId w:val="1"/>
      </w:numPr>
      <w:keepLines/>
      <w:keepNext/>
      <w:spacing w:before="240" w:after="64" w:line="320" w:lineRule="auto"/>
      <w:outlineLvl w:val="5"/>
    </w:pPr>
    <w:rPr>
      <w:rFonts w:ascii="Cambria" w:hAnsi="Cambria"/>
      <w:b/>
      <w:bCs/>
      <w:sz w:val="24"/>
    </w:rPr>
  </w:style>
  <w:style w:type="paragraph" w:styleId="885">
    <w:name w:val="Heading 7"/>
    <w:basedOn w:val="878"/>
    <w:next w:val="878"/>
    <w:link w:val="1012"/>
    <w:uiPriority w:val="0"/>
    <w:qFormat/>
    <w:pPr>
      <w:numPr>
        <w:ilvl w:val="6"/>
        <w:numId w:val="1"/>
      </w:numPr>
      <w:keepLines/>
      <w:keepNext/>
      <w:spacing w:before="240" w:after="64" w:line="320" w:lineRule="auto"/>
      <w:outlineLvl w:val="6"/>
    </w:pPr>
    <w:rPr>
      <w:b/>
      <w:bCs/>
      <w:sz w:val="24"/>
    </w:rPr>
  </w:style>
  <w:style w:type="paragraph" w:styleId="886">
    <w:name w:val="Heading 8"/>
    <w:basedOn w:val="878"/>
    <w:next w:val="878"/>
    <w:link w:val="997"/>
    <w:uiPriority w:val="0"/>
    <w:qFormat/>
    <w:pPr>
      <w:numPr>
        <w:ilvl w:val="7"/>
        <w:numId w:val="1"/>
      </w:numPr>
      <w:keepLines/>
      <w:keepNext/>
      <w:spacing w:before="240" w:after="64" w:line="320" w:lineRule="auto"/>
      <w:outlineLvl w:val="7"/>
    </w:pPr>
    <w:rPr>
      <w:rFonts w:ascii="Cambria" w:hAnsi="Cambria"/>
      <w:sz w:val="24"/>
    </w:rPr>
  </w:style>
  <w:style w:type="paragraph" w:styleId="887">
    <w:name w:val="Heading 9"/>
    <w:basedOn w:val="878"/>
    <w:next w:val="878"/>
    <w:link w:val="975"/>
    <w:uiPriority w:val="0"/>
    <w:qFormat/>
    <w:pPr>
      <w:numPr>
        <w:ilvl w:val="8"/>
        <w:numId w:val="1"/>
      </w:numPr>
      <w:keepLines/>
      <w:keepNext/>
      <w:spacing w:before="240" w:after="64" w:line="320" w:lineRule="auto"/>
      <w:outlineLvl w:val="8"/>
    </w:pPr>
    <w:rPr>
      <w:rFonts w:ascii="Cambria" w:hAnsi="Cambria"/>
      <w:szCs w:val="21"/>
    </w:rPr>
  </w:style>
  <w:style w:type="character" w:styleId="888" w:default="1">
    <w:name w:val="Default Paragraph Font"/>
    <w:uiPriority w:val="1"/>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List 3"/>
    <w:basedOn w:val="878"/>
    <w:uiPriority w:val="99"/>
    <w:unhideWhenUsed/>
    <w:qFormat/>
    <w:pPr>
      <w:ind w:left="1260" w:hanging="420"/>
      <w:spacing w:before="100" w:beforeAutospacing="1" w:after="100" w:afterAutospacing="1"/>
    </w:pPr>
    <w:rPr>
      <w:szCs w:val="21"/>
    </w:rPr>
  </w:style>
  <w:style w:type="paragraph" w:styleId="891">
    <w:name w:val="toc 7"/>
    <w:basedOn w:val="878"/>
    <w:next w:val="878"/>
    <w:uiPriority w:val="39"/>
    <w:unhideWhenUsed/>
    <w:qFormat/>
    <w:pPr>
      <w:ind w:left="2520"/>
    </w:pPr>
    <w:rPr>
      <w:rFonts w:ascii="Calibri" w:hAnsi="Calibri"/>
      <w:szCs w:val="22"/>
    </w:rPr>
  </w:style>
  <w:style w:type="paragraph" w:styleId="892">
    <w:name w:val="Normal Indent"/>
    <w:basedOn w:val="878"/>
    <w:uiPriority w:val="0"/>
    <w:qFormat/>
    <w:pPr>
      <w:ind w:firstLine="420"/>
    </w:pPr>
    <w:rPr>
      <w:b/>
      <w:sz w:val="24"/>
      <w:szCs w:val="20"/>
    </w:rPr>
  </w:style>
  <w:style w:type="paragraph" w:styleId="893">
    <w:name w:val="Caption"/>
    <w:basedOn w:val="878"/>
    <w:next w:val="878"/>
    <w:uiPriority w:val="0"/>
    <w:qFormat/>
    <w:rPr>
      <w:rFonts w:ascii="Cambria" w:hAnsi="Cambria" w:eastAsia="黑体"/>
      <w:sz w:val="20"/>
      <w:szCs w:val="22"/>
    </w:rPr>
  </w:style>
  <w:style w:type="paragraph" w:styleId="894">
    <w:name w:val="Document Map"/>
    <w:basedOn w:val="878"/>
    <w:link w:val="965"/>
    <w:uiPriority w:val="0"/>
    <w:qFormat/>
    <w:rPr>
      <w:rFonts w:ascii="宋体"/>
      <w:sz w:val="18"/>
      <w:szCs w:val="18"/>
    </w:rPr>
  </w:style>
  <w:style w:type="paragraph" w:styleId="895">
    <w:name w:val="annotation text"/>
    <w:basedOn w:val="878"/>
    <w:link w:val="989"/>
    <w:uiPriority w:val="99"/>
    <w:qFormat/>
    <w:pPr>
      <w:jc w:val="left"/>
    </w:pPr>
  </w:style>
  <w:style w:type="paragraph" w:styleId="896">
    <w:name w:val="Body Text 3"/>
    <w:basedOn w:val="878"/>
    <w:link w:val="1008"/>
    <w:uiPriority w:val="0"/>
    <w:qFormat/>
    <w:rPr>
      <w:rFonts w:ascii="宋体"/>
      <w:sz w:val="24"/>
      <w:szCs w:val="20"/>
    </w:rPr>
  </w:style>
  <w:style w:type="paragraph" w:styleId="897">
    <w:name w:val="Body Text"/>
    <w:basedOn w:val="878"/>
    <w:next w:val="898"/>
    <w:link w:val="996"/>
    <w:uiPriority w:val="0"/>
    <w:qFormat/>
    <w:pPr>
      <w:jc w:val="center"/>
    </w:pPr>
    <w:rPr>
      <w:rFonts w:eastAsia="幼圆"/>
      <w:b/>
      <w:bCs/>
      <w:sz w:val="44"/>
    </w:rPr>
  </w:style>
  <w:style w:type="paragraph" w:styleId="89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99">
    <w:name w:val="Body Text Indent"/>
    <w:basedOn w:val="878"/>
    <w:next w:val="900"/>
    <w:link w:val="952"/>
    <w:uiPriority w:val="0"/>
    <w:qFormat/>
    <w:pPr>
      <w:ind w:left="420"/>
      <w:spacing w:after="120"/>
    </w:pPr>
  </w:style>
  <w:style w:type="paragraph" w:styleId="900">
    <w:name w:val="envelope return"/>
    <w:basedOn w:val="878"/>
    <w:uiPriority w:val="0"/>
    <w:qFormat/>
    <w:rPr>
      <w:rFonts w:ascii="Arial" w:hAnsi="Arial"/>
    </w:rPr>
  </w:style>
  <w:style w:type="paragraph" w:styleId="901">
    <w:name w:val="index 4"/>
    <w:basedOn w:val="878"/>
    <w:next w:val="878"/>
    <w:uiPriority w:val="0"/>
    <w:qFormat/>
    <w:pPr>
      <w:ind w:left="600"/>
    </w:pPr>
    <w:rPr>
      <w:rFonts w:ascii="Calibri" w:hAnsi="Calibri"/>
    </w:rPr>
  </w:style>
  <w:style w:type="paragraph" w:styleId="902">
    <w:name w:val="toc 5"/>
    <w:basedOn w:val="878"/>
    <w:next w:val="878"/>
    <w:uiPriority w:val="39"/>
    <w:unhideWhenUsed/>
    <w:qFormat/>
    <w:pPr>
      <w:ind w:left="1680"/>
    </w:pPr>
    <w:rPr>
      <w:rFonts w:ascii="Calibri" w:hAnsi="Calibri"/>
      <w:szCs w:val="22"/>
    </w:rPr>
  </w:style>
  <w:style w:type="paragraph" w:styleId="903">
    <w:name w:val="toc 3"/>
    <w:basedOn w:val="878"/>
    <w:next w:val="878"/>
    <w:uiPriority w:val="39"/>
    <w:qFormat/>
    <w:pPr>
      <w:ind w:left="840"/>
    </w:pPr>
    <w:rPr>
      <w:rFonts w:ascii="Calibri" w:hAnsi="Calibri"/>
      <w:szCs w:val="22"/>
    </w:rPr>
  </w:style>
  <w:style w:type="paragraph" w:styleId="904">
    <w:name w:val="Plain Text"/>
    <w:basedOn w:val="878"/>
    <w:link w:val="958"/>
    <w:uiPriority w:val="0"/>
    <w:qFormat/>
    <w:rPr>
      <w:rFonts w:ascii="Ari"/>
    </w:rPr>
  </w:style>
  <w:style w:type="paragraph" w:styleId="905">
    <w:name w:val="toc 8"/>
    <w:basedOn w:val="878"/>
    <w:next w:val="878"/>
    <w:uiPriority w:val="39"/>
    <w:unhideWhenUsed/>
    <w:qFormat/>
    <w:pPr>
      <w:ind w:left="2940"/>
    </w:pPr>
    <w:rPr>
      <w:rFonts w:ascii="Calibri" w:hAnsi="Calibri"/>
      <w:szCs w:val="22"/>
    </w:rPr>
  </w:style>
  <w:style w:type="paragraph" w:styleId="906">
    <w:name w:val="Date"/>
    <w:basedOn w:val="878"/>
    <w:next w:val="878"/>
    <w:link w:val="966"/>
    <w:uiPriority w:val="0"/>
    <w:unhideWhenUsed/>
    <w:qFormat/>
  </w:style>
  <w:style w:type="paragraph" w:styleId="907">
    <w:name w:val="Body Text Indent 2"/>
    <w:basedOn w:val="878"/>
    <w:link w:val="988"/>
    <w:uiPriority w:val="99"/>
    <w:unhideWhenUsed/>
    <w:qFormat/>
    <w:pPr>
      <w:ind w:firstLine="525"/>
      <w:spacing w:line="420" w:lineRule="exact"/>
    </w:pPr>
    <w:rPr>
      <w:rFonts w:ascii="宋体"/>
      <w:sz w:val="20"/>
      <w:szCs w:val="20"/>
    </w:rPr>
  </w:style>
  <w:style w:type="paragraph" w:styleId="908">
    <w:name w:val="Balloon Text"/>
    <w:basedOn w:val="878"/>
    <w:link w:val="1011"/>
    <w:uiPriority w:val="0"/>
    <w:qFormat/>
    <w:rPr>
      <w:sz w:val="18"/>
      <w:szCs w:val="18"/>
    </w:rPr>
  </w:style>
  <w:style w:type="paragraph" w:styleId="909">
    <w:name w:val="Footer"/>
    <w:basedOn w:val="878"/>
    <w:link w:val="1001"/>
    <w:uiPriority w:val="99"/>
    <w:qFormat/>
    <w:pPr>
      <w:jc w:val="left"/>
      <w:tabs>
        <w:tab w:val="center" w:pos="4153" w:leader="none"/>
        <w:tab w:val="right" w:pos="8306" w:leader="none"/>
      </w:tabs>
    </w:pPr>
    <w:rPr>
      <w:sz w:val="18"/>
      <w:szCs w:val="18"/>
    </w:rPr>
  </w:style>
  <w:style w:type="paragraph" w:styleId="910">
    <w:name w:val="Header"/>
    <w:basedOn w:val="878"/>
    <w:link w:val="956"/>
    <w:uiPriority w:val="0"/>
    <w:qFormat/>
    <w:pPr>
      <w:jc w:val="center"/>
      <w:tabs>
        <w:tab w:val="center" w:pos="4153" w:leader="none"/>
        <w:tab w:val="right" w:pos="8306" w:leader="none"/>
      </w:tabs>
      <w:pBdr>
        <w:bottom w:val="single" w:color="auto" w:sz="6" w:space="1"/>
      </w:pBdr>
    </w:pPr>
    <w:rPr>
      <w:sz w:val="18"/>
      <w:szCs w:val="18"/>
    </w:rPr>
  </w:style>
  <w:style w:type="paragraph" w:styleId="911">
    <w:name w:val="toc 1"/>
    <w:basedOn w:val="878"/>
    <w:next w:val="878"/>
    <w:uiPriority w:val="39"/>
    <w:qFormat/>
  </w:style>
  <w:style w:type="paragraph" w:styleId="912">
    <w:name w:val="toc 4"/>
    <w:basedOn w:val="878"/>
    <w:next w:val="878"/>
    <w:uiPriority w:val="39"/>
    <w:unhideWhenUsed/>
    <w:qFormat/>
    <w:pPr>
      <w:ind w:left="1260"/>
    </w:pPr>
    <w:rPr>
      <w:rFonts w:ascii="Calibri" w:hAnsi="Calibri"/>
      <w:szCs w:val="22"/>
    </w:rPr>
  </w:style>
  <w:style w:type="paragraph" w:styleId="913">
    <w:name w:val="Subtitle"/>
    <w:basedOn w:val="878"/>
    <w:next w:val="878"/>
    <w:link w:val="984"/>
    <w:uiPriority w:val="0"/>
    <w:qFormat/>
    <w:pPr>
      <w:jc w:val="center"/>
      <w:spacing w:before="240" w:after="60" w:line="312" w:lineRule="auto"/>
      <w:outlineLvl w:val="1"/>
    </w:pPr>
    <w:rPr>
      <w:rFonts w:ascii="Cambria" w:hAnsi="Cambria"/>
      <w:b/>
      <w:bCs/>
      <w:sz w:val="32"/>
      <w:szCs w:val="32"/>
    </w:rPr>
  </w:style>
  <w:style w:type="paragraph" w:styleId="914">
    <w:name w:val="toc 6"/>
    <w:basedOn w:val="878"/>
    <w:next w:val="878"/>
    <w:uiPriority w:val="39"/>
    <w:unhideWhenUsed/>
    <w:qFormat/>
    <w:pPr>
      <w:ind w:left="2100"/>
    </w:pPr>
    <w:rPr>
      <w:rFonts w:ascii="Calibri" w:hAnsi="Calibri"/>
      <w:szCs w:val="22"/>
    </w:rPr>
  </w:style>
  <w:style w:type="paragraph" w:styleId="915">
    <w:name w:val="Body Text Indent 3"/>
    <w:basedOn w:val="878"/>
    <w:link w:val="1009"/>
    <w:uiPriority w:val="0"/>
    <w:qFormat/>
    <w:pPr>
      <w:ind w:left="420"/>
      <w:spacing w:after="120"/>
    </w:pPr>
    <w:rPr>
      <w:sz w:val="16"/>
      <w:szCs w:val="20"/>
    </w:rPr>
  </w:style>
  <w:style w:type="paragraph" w:styleId="916">
    <w:name w:val="toc 2"/>
    <w:basedOn w:val="878"/>
    <w:next w:val="878"/>
    <w:uiPriority w:val="39"/>
    <w:qFormat/>
    <w:pPr>
      <w:ind w:left="420"/>
    </w:pPr>
    <w:rPr>
      <w:rFonts w:ascii="Calibri" w:hAnsi="Calibri"/>
      <w:szCs w:val="22"/>
    </w:rPr>
  </w:style>
  <w:style w:type="paragraph" w:styleId="917">
    <w:name w:val="toc 9"/>
    <w:basedOn w:val="878"/>
    <w:next w:val="878"/>
    <w:uiPriority w:val="39"/>
    <w:unhideWhenUsed/>
    <w:qFormat/>
    <w:pPr>
      <w:ind w:left="3360"/>
    </w:pPr>
    <w:rPr>
      <w:rFonts w:ascii="Calibri" w:hAnsi="Calibri"/>
      <w:szCs w:val="22"/>
    </w:rPr>
  </w:style>
  <w:style w:type="paragraph" w:styleId="918">
    <w:name w:val="HTML Preformatted"/>
    <w:basedOn w:val="87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9">
    <w:name w:val="Normal (Web)"/>
    <w:basedOn w:val="878"/>
    <w:uiPriority w:val="99"/>
    <w:qFormat/>
    <w:pPr>
      <w:jc w:val="left"/>
      <w:spacing w:before="100" w:beforeAutospacing="1" w:after="100" w:afterAutospacing="1"/>
      <w:widowControl/>
    </w:pPr>
    <w:rPr>
      <w:rFonts w:ascii="宋体" w:hAnsi="宋体" w:cs="宋体"/>
      <w:sz w:val="24"/>
    </w:rPr>
  </w:style>
  <w:style w:type="paragraph" w:styleId="920">
    <w:name w:val="index 1"/>
    <w:basedOn w:val="878"/>
    <w:next w:val="878"/>
    <w:uiPriority w:val="0"/>
    <w:qFormat/>
    <w:pPr>
      <w:jc w:val="center"/>
      <w:spacing w:line="220" w:lineRule="exact"/>
    </w:pPr>
    <w:rPr>
      <w:rFonts w:ascii="仿宋_GB2312" w:hAnsi="Calibri" w:eastAsia="仿宋_GB2312"/>
      <w:szCs w:val="22"/>
    </w:rPr>
  </w:style>
  <w:style w:type="paragraph" w:styleId="921">
    <w:name w:val="Title"/>
    <w:basedOn w:val="878"/>
    <w:link w:val="961"/>
    <w:uiPriority w:val="0"/>
    <w:qFormat/>
    <w:pPr>
      <w:jc w:val="center"/>
      <w:spacing w:before="240" w:after="60" w:line="420" w:lineRule="atLeast"/>
      <w:outlineLvl w:val="0"/>
    </w:pPr>
    <w:rPr>
      <w:rFonts w:ascii="Arial" w:hAnsi="Arial"/>
      <w:b/>
      <w:sz w:val="32"/>
      <w:szCs w:val="20"/>
    </w:rPr>
  </w:style>
  <w:style w:type="paragraph" w:styleId="922">
    <w:name w:val="annotation subject"/>
    <w:basedOn w:val="895"/>
    <w:next w:val="895"/>
    <w:link w:val="999"/>
    <w:uiPriority w:val="0"/>
    <w:qFormat/>
    <w:rPr>
      <w:b/>
      <w:bCs/>
    </w:rPr>
  </w:style>
  <w:style w:type="paragraph" w:styleId="923">
    <w:name w:val="Body Text First Indent"/>
    <w:basedOn w:val="897"/>
    <w:uiPriority w:val="0"/>
    <w:qFormat/>
    <w:pPr>
      <w:ind w:firstLine="420"/>
    </w:pPr>
    <w:rPr>
      <w:rFonts w:eastAsia="宋体"/>
    </w:rPr>
  </w:style>
  <w:style w:type="paragraph" w:styleId="924">
    <w:name w:val="Body Text First Indent 2"/>
    <w:basedOn w:val="899"/>
    <w:next w:val="878"/>
    <w:uiPriority w:val="0"/>
    <w:qFormat/>
    <w:pPr>
      <w:ind w:firstLine="420"/>
      <w:spacing w:line="360" w:lineRule="auto"/>
    </w:pPr>
    <w:rPr>
      <w:szCs w:val="20"/>
    </w:rPr>
  </w:style>
  <w:style w:type="table" w:styleId="925">
    <w:name w:val="Table Grid"/>
    <w:basedOn w:val="88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0"/>
    <w:qFormat/>
    <w:rPr>
      <w:rFonts w:cs="Times New Roman"/>
      <w:b/>
    </w:rPr>
  </w:style>
  <w:style w:type="character" w:styleId="927">
    <w:name w:val="page number"/>
    <w:uiPriority w:val="0"/>
    <w:qFormat/>
    <w:rPr>
      <w:rFonts w:eastAsia="宋体"/>
      <w:b/>
      <w:spacing w:val="0"/>
      <w:sz w:val="24"/>
      <w:szCs w:val="24"/>
      <w:vertAlign w:val="baseline"/>
      <w:lang w:val="en-US" w:eastAsia="zh-CN" w:bidi="ar-SA"/>
    </w:rPr>
  </w:style>
  <w:style w:type="character" w:styleId="928">
    <w:name w:val="FollowedHyperlink"/>
    <w:uiPriority w:val="0"/>
    <w:qFormat/>
    <w:rPr>
      <w:color w:val="800080"/>
      <w:u w:val="single"/>
    </w:rPr>
  </w:style>
  <w:style w:type="character" w:styleId="929">
    <w:name w:val="Emphasis"/>
    <w:uiPriority w:val="0"/>
    <w:qFormat/>
    <w:rPr>
      <w:color w:val="cc0000"/>
    </w:rPr>
  </w:style>
  <w:style w:type="character" w:styleId="930">
    <w:name w:val="Hyperlink"/>
    <w:uiPriority w:val="99"/>
    <w:qFormat/>
    <w:rPr>
      <w:color w:val="0000ff"/>
      <w:u w:val="single"/>
    </w:rPr>
  </w:style>
  <w:style w:type="character" w:styleId="931">
    <w:name w:val="annotation reference"/>
    <w:uiPriority w:val="99"/>
    <w:qFormat/>
    <w:rPr>
      <w:sz w:val="21"/>
      <w:szCs w:val="21"/>
    </w:rPr>
  </w:style>
  <w:style w:type="character" w:styleId="932">
    <w:name w:val="HTML Cite"/>
    <w:uiPriority w:val="0"/>
    <w:qFormat/>
    <w:rPr>
      <w:color w:val="008000"/>
    </w:rPr>
  </w:style>
  <w:style w:type="paragraph" w:styleId="933" w:customStyle="1">
    <w:name w:val="正文首行缩进 21"/>
    <w:basedOn w:val="934"/>
    <w:next w:val="878"/>
    <w:uiPriority w:val="0"/>
    <w:unhideWhenUsed/>
    <w:qFormat/>
    <w:pPr>
      <w:ind w:left="420" w:firstLine="200"/>
      <w:spacing w:after="120" w:line="240" w:lineRule="auto"/>
    </w:pPr>
    <w:rPr>
      <w:rFonts w:ascii="Times New Roman"/>
      <w:sz w:val="21"/>
      <w:szCs w:val="24"/>
    </w:rPr>
  </w:style>
  <w:style w:type="paragraph" w:styleId="934" w:customStyle="1">
    <w:name w:val="正文文本缩进1"/>
    <w:basedOn w:val="878"/>
    <w:next w:val="935"/>
    <w:uiPriority w:val="0"/>
    <w:qFormat/>
    <w:pPr>
      <w:ind w:firstLine="420"/>
      <w:spacing w:line="360" w:lineRule="auto"/>
    </w:pPr>
    <w:rPr>
      <w:rFonts w:ascii="宋体"/>
      <w:sz w:val="24"/>
      <w:szCs w:val="20"/>
    </w:rPr>
  </w:style>
  <w:style w:type="paragraph" w:styleId="935" w:customStyle="1">
    <w:name w:val="寄信人地址1"/>
    <w:basedOn w:val="878"/>
    <w:uiPriority w:val="0"/>
    <w:qFormat/>
    <w:rPr>
      <w:rFonts w:ascii="Arial" w:hAnsi="Arial"/>
    </w:rPr>
  </w:style>
  <w:style w:type="paragraph" w:styleId="936" w:customStyle="1">
    <w:name w:val="列表段落1"/>
    <w:basedOn w:val="878"/>
    <w:uiPriority w:val="99"/>
    <w:qFormat/>
    <w:pPr>
      <w:ind w:firstLine="420"/>
    </w:pPr>
    <w:rPr>
      <w:szCs w:val="20"/>
    </w:rPr>
  </w:style>
  <w:style w:type="character" w:styleId="937" w:customStyle="1">
    <w:name w:val="标题 2 字符"/>
    <w:link w:val="880"/>
    <w:uiPriority w:val="0"/>
    <w:qFormat/>
    <w:rPr>
      <w:rFonts w:ascii="Cambria" w:hAnsi="Cambria"/>
      <w:b/>
      <w:bCs/>
      <w:sz w:val="32"/>
      <w:szCs w:val="32"/>
    </w:rPr>
  </w:style>
  <w:style w:type="character" w:styleId="938" w:customStyle="1">
    <w:name w:val="明显强调1"/>
    <w:uiPriority w:val="0"/>
    <w:qFormat/>
    <w:rPr>
      <w:b/>
      <w:bCs/>
      <w:i/>
      <w:iCs/>
      <w:color w:val="4f81bd"/>
    </w:rPr>
  </w:style>
  <w:style w:type="character" w:styleId="939" w:customStyle="1">
    <w:name w:val="批注文字 Char2"/>
    <w:uiPriority w:val="0"/>
    <w:qFormat/>
    <w:rPr>
      <w:sz w:val="21"/>
    </w:rPr>
  </w:style>
  <w:style w:type="character" w:styleId="940" w:customStyle="1">
    <w:name w:val="标题 3 Char_0"/>
    <w:link w:val="941"/>
    <w:uiPriority w:val="0"/>
    <w:qFormat/>
    <w:rPr>
      <w:b/>
      <w:bCs/>
      <w:sz w:val="32"/>
      <w:szCs w:val="32"/>
    </w:rPr>
  </w:style>
  <w:style w:type="paragraph" w:styleId="941" w:customStyle="1">
    <w:name w:val="标题 3_0"/>
    <w:basedOn w:val="942"/>
    <w:next w:val="942"/>
    <w:link w:val="940"/>
    <w:uiPriority w:val="0"/>
    <w:qFormat/>
    <w:pPr>
      <w:keepLines/>
      <w:keepNext/>
      <w:spacing w:before="260" w:after="260" w:line="416" w:lineRule="auto"/>
      <w:outlineLvl w:val="2"/>
    </w:pPr>
    <w:rPr>
      <w:b/>
      <w:bCs/>
      <w:sz w:val="32"/>
      <w:szCs w:val="32"/>
    </w:rPr>
  </w:style>
  <w:style w:type="paragraph" w:styleId="94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43" w:customStyle="1">
    <w:name w:val="正文文本 Char2"/>
    <w:uiPriority w:val="99"/>
    <w:semiHidden/>
    <w:qFormat/>
    <w:rPr>
      <w:rFonts w:ascii="Calibri" w:hAnsi="Calibri" w:eastAsia="宋体" w:cs="Times New Roman"/>
    </w:rPr>
  </w:style>
  <w:style w:type="character" w:styleId="944" w:customStyle="1">
    <w:name w:val="页脚 Char1"/>
    <w:uiPriority w:val="99"/>
    <w:semiHidden/>
    <w:qFormat/>
    <w:rPr>
      <w:rFonts w:ascii="Calibri" w:hAnsi="Calibri" w:eastAsia="宋体" w:cs="Times New Roman"/>
      <w:sz w:val="18"/>
      <w:szCs w:val="18"/>
    </w:rPr>
  </w:style>
  <w:style w:type="character" w:styleId="945" w:customStyle="1">
    <w:name w:val="明显引用 Char2"/>
    <w:uiPriority w:val="99"/>
    <w:qFormat/>
    <w:rPr>
      <w:b/>
      <w:bCs/>
      <w:i/>
      <w:iCs/>
      <w:color w:val="4f81bd"/>
      <w:sz w:val="21"/>
      <w:szCs w:val="24"/>
    </w:rPr>
  </w:style>
  <w:style w:type="character" w:styleId="946" w:customStyle="1">
    <w:name w:val="引用 Char"/>
    <w:link w:val="947"/>
    <w:uiPriority w:val="0"/>
    <w:qFormat/>
    <w:rPr>
      <w:i/>
      <w:iCs/>
      <w:color w:val="000000"/>
    </w:rPr>
  </w:style>
  <w:style w:type="paragraph" w:styleId="947" w:customStyle="1">
    <w:name w:val="引用1"/>
    <w:basedOn w:val="878"/>
    <w:next w:val="878"/>
    <w:link w:val="946"/>
    <w:uiPriority w:val="0"/>
    <w:qFormat/>
    <w:rPr>
      <w:i/>
      <w:iCs/>
      <w:color w:val="000000"/>
      <w:sz w:val="20"/>
      <w:szCs w:val="20"/>
    </w:rPr>
  </w:style>
  <w:style w:type="character" w:styleId="948" w:customStyle="1">
    <w:name w:val="标题 1 Char_0"/>
    <w:link w:val="949"/>
    <w:uiPriority w:val="0"/>
    <w:qFormat/>
    <w:rPr>
      <w:b/>
      <w:bCs/>
      <w:sz w:val="44"/>
      <w:szCs w:val="44"/>
    </w:rPr>
  </w:style>
  <w:style w:type="paragraph" w:styleId="949" w:customStyle="1">
    <w:name w:val="标题 1_0"/>
    <w:basedOn w:val="942"/>
    <w:next w:val="942"/>
    <w:link w:val="948"/>
    <w:uiPriority w:val="0"/>
    <w:qFormat/>
    <w:pPr>
      <w:keepLines/>
      <w:keepNext/>
      <w:spacing w:before="340" w:after="330" w:line="578" w:lineRule="auto"/>
      <w:outlineLvl w:val="0"/>
    </w:pPr>
    <w:rPr>
      <w:b/>
      <w:bCs/>
      <w:sz w:val="44"/>
      <w:szCs w:val="44"/>
    </w:rPr>
  </w:style>
  <w:style w:type="character" w:styleId="950" w:customStyle="1">
    <w:name w:val="正文文本缩进 3 Char1"/>
    <w:uiPriority w:val="99"/>
    <w:semiHidden/>
    <w:qFormat/>
    <w:rPr>
      <w:sz w:val="16"/>
      <w:szCs w:val="16"/>
    </w:rPr>
  </w:style>
  <w:style w:type="character" w:styleId="951" w:customStyle="1">
    <w:name w:val="引用 Char1"/>
    <w:uiPriority w:val="29"/>
    <w:qFormat/>
    <w:rPr>
      <w:i/>
      <w:iCs/>
      <w:color w:val="000000"/>
      <w:sz w:val="21"/>
    </w:rPr>
  </w:style>
  <w:style w:type="character" w:styleId="952" w:customStyle="1">
    <w:name w:val="正文文本缩进 字符"/>
    <w:link w:val="899"/>
    <w:uiPriority w:val="0"/>
    <w:qFormat/>
    <w:rPr>
      <w:sz w:val="21"/>
      <w:szCs w:val="24"/>
    </w:rPr>
  </w:style>
  <w:style w:type="character" w:styleId="953" w:customStyle="1">
    <w:name w:val="font161"/>
    <w:uiPriority w:val="0"/>
    <w:qFormat/>
    <w:rPr>
      <w:b/>
      <w:sz w:val="32"/>
    </w:rPr>
  </w:style>
  <w:style w:type="character" w:styleId="954" w:customStyle="1">
    <w:name w:val="标题 4 Char_0"/>
    <w:link w:val="955"/>
    <w:uiPriority w:val="0"/>
    <w:qFormat/>
    <w:rPr>
      <w:rFonts w:ascii="Arial" w:hAnsi="Arial" w:eastAsia="黑体"/>
      <w:b/>
      <w:bCs/>
      <w:sz w:val="28"/>
      <w:szCs w:val="28"/>
    </w:rPr>
  </w:style>
  <w:style w:type="paragraph" w:styleId="955" w:customStyle="1">
    <w:name w:val="标题 4_0"/>
    <w:basedOn w:val="942"/>
    <w:next w:val="942"/>
    <w:link w:val="954"/>
    <w:uiPriority w:val="0"/>
    <w:qFormat/>
    <w:pPr>
      <w:keepLines/>
      <w:keepNext/>
      <w:spacing w:before="280" w:after="290" w:line="376" w:lineRule="auto"/>
      <w:outlineLvl w:val="3"/>
    </w:pPr>
    <w:rPr>
      <w:rFonts w:ascii="Arial" w:hAnsi="Arial" w:eastAsia="黑体"/>
      <w:b/>
      <w:bCs/>
      <w:sz w:val="28"/>
      <w:szCs w:val="28"/>
    </w:rPr>
  </w:style>
  <w:style w:type="character" w:styleId="956" w:customStyle="1">
    <w:name w:val="页眉 字符"/>
    <w:link w:val="910"/>
    <w:uiPriority w:val="0"/>
    <w:qFormat/>
    <w:rPr>
      <w:sz w:val="18"/>
      <w:szCs w:val="18"/>
    </w:rPr>
  </w:style>
  <w:style w:type="character" w:styleId="957" w:customStyle="1">
    <w:name w:val="标题 6 字符"/>
    <w:link w:val="884"/>
    <w:uiPriority w:val="0"/>
    <w:qFormat/>
    <w:rPr>
      <w:rFonts w:ascii="Cambria" w:hAnsi="Cambria" w:eastAsia="宋体" w:cs="Times New Roman"/>
      <w:b/>
      <w:bCs/>
      <w:sz w:val="24"/>
      <w:szCs w:val="24"/>
    </w:rPr>
  </w:style>
  <w:style w:type="character" w:styleId="958" w:customStyle="1">
    <w:name w:val="纯文本 字符"/>
    <w:link w:val="904"/>
    <w:uiPriority w:val="0"/>
    <w:qFormat/>
    <w:rPr>
      <w:rFonts w:ascii="Ari"/>
      <w:lang w:val="en-US" w:eastAsia="zh-CN" w:bidi="ar-SA"/>
    </w:rPr>
  </w:style>
  <w:style w:type="character" w:styleId="959" w:customStyle="1">
    <w:name w:val="引用 Char2"/>
    <w:uiPriority w:val="99"/>
    <w:qFormat/>
    <w:rPr>
      <w:i/>
      <w:iCs/>
      <w:color w:val="000000"/>
      <w:sz w:val="21"/>
      <w:szCs w:val="24"/>
    </w:rPr>
  </w:style>
  <w:style w:type="character" w:styleId="960" w:customStyle="1">
    <w:name w:val="rvts11"/>
    <w:uiPriority w:val="0"/>
    <w:qFormat/>
    <w:rPr>
      <w:rFonts w:hint="default" w:ascii="KNLe" w:hAnsi="KNLe"/>
      <w:sz w:val="24"/>
      <w:szCs w:val="24"/>
      <w:u w:val="single"/>
    </w:rPr>
  </w:style>
  <w:style w:type="character" w:styleId="961" w:customStyle="1">
    <w:name w:val="标题 字符"/>
    <w:link w:val="921"/>
    <w:uiPriority w:val="0"/>
    <w:qFormat/>
    <w:rPr>
      <w:rFonts w:ascii="Arial" w:hAnsi="Arial"/>
      <w:b/>
      <w:sz w:val="32"/>
    </w:rPr>
  </w:style>
  <w:style w:type="character" w:styleId="962" w:customStyle="1">
    <w:name w:val="标题5 Char Char"/>
    <w:link w:val="963"/>
    <w:uiPriority w:val="0"/>
    <w:qFormat/>
    <w:rPr>
      <w:rFonts w:ascii="Arial" w:hAnsi="Arial"/>
      <w:b/>
      <w:bCs/>
      <w:sz w:val="24"/>
      <w:szCs w:val="32"/>
    </w:rPr>
  </w:style>
  <w:style w:type="paragraph" w:styleId="963" w:customStyle="1">
    <w:name w:val="标题5"/>
    <w:basedOn w:val="881"/>
    <w:link w:val="962"/>
    <w:uiPriority w:val="0"/>
    <w:qFormat/>
    <w:pPr>
      <w:numPr>
        <w:ilvl w:val="0"/>
        <w:numId w:val="0"/>
      </w:numPr>
      <w:spacing w:line="413" w:lineRule="auto"/>
    </w:pPr>
    <w:rPr>
      <w:rFonts w:ascii="Arial" w:hAnsi="Arial"/>
      <w:sz w:val="24"/>
    </w:rPr>
  </w:style>
  <w:style w:type="character" w:styleId="964" w:customStyle="1">
    <w:name w:val="副标题 Char2"/>
    <w:uiPriority w:val="11"/>
    <w:qFormat/>
    <w:rPr>
      <w:rFonts w:ascii="Cambria" w:hAnsi="Cambria" w:cs="Times New Roman"/>
      <w:b/>
      <w:bCs/>
      <w:sz w:val="32"/>
      <w:szCs w:val="32"/>
    </w:rPr>
  </w:style>
  <w:style w:type="character" w:styleId="965" w:customStyle="1">
    <w:name w:val="文档结构图 字符"/>
    <w:link w:val="894"/>
    <w:uiPriority w:val="0"/>
    <w:qFormat/>
    <w:rPr>
      <w:rFonts w:ascii="宋体"/>
      <w:sz w:val="18"/>
      <w:szCs w:val="18"/>
    </w:rPr>
  </w:style>
  <w:style w:type="character" w:styleId="966" w:customStyle="1">
    <w:name w:val="日期 字符"/>
    <w:link w:val="906"/>
    <w:uiPriority w:val="0"/>
    <w:qFormat/>
    <w:rPr>
      <w:sz w:val="21"/>
      <w:szCs w:val="24"/>
    </w:rPr>
  </w:style>
  <w:style w:type="character" w:styleId="967" w:customStyle="1">
    <w:name w:val="批注主题 Char1"/>
    <w:uiPriority w:val="0"/>
    <w:qFormat/>
    <w:rPr>
      <w:b/>
      <w:bCs/>
      <w:sz w:val="21"/>
      <w:szCs w:val="22"/>
    </w:rPr>
  </w:style>
  <w:style w:type="character" w:styleId="968" w:customStyle="1">
    <w:name w:val="font31"/>
    <w:uiPriority w:val="0"/>
    <w:qFormat/>
    <w:rPr>
      <w:rFonts w:hint="eastAsia" w:ascii="宋体" w:hAnsi="宋体" w:eastAsia="宋体" w:cs="宋体"/>
      <w:color w:val="000000"/>
      <w:sz w:val="20"/>
      <w:szCs w:val="20"/>
      <w:u w:val="none"/>
    </w:rPr>
  </w:style>
  <w:style w:type="character" w:styleId="969" w:customStyle="1">
    <w:name w:val="明显引用 Char"/>
    <w:link w:val="970"/>
    <w:uiPriority w:val="0"/>
    <w:qFormat/>
    <w:rPr>
      <w:b/>
      <w:bCs/>
      <w:i/>
      <w:iCs/>
      <w:color w:val="4f81bd"/>
    </w:rPr>
  </w:style>
  <w:style w:type="paragraph" w:styleId="970" w:customStyle="1">
    <w:name w:val="明显引用1"/>
    <w:basedOn w:val="878"/>
    <w:next w:val="878"/>
    <w:link w:val="969"/>
    <w:uiPriority w:val="0"/>
    <w:qFormat/>
    <w:pPr>
      <w:ind w:left="936" w:right="936"/>
      <w:spacing w:before="200" w:after="280"/>
      <w:pBdr>
        <w:bottom w:val="single" w:color="4F81BD" w:sz="4" w:space="4"/>
      </w:pBdr>
    </w:pPr>
    <w:rPr>
      <w:b/>
      <w:bCs/>
      <w:i/>
      <w:iCs/>
      <w:color w:val="4f81bd"/>
      <w:sz w:val="20"/>
      <w:szCs w:val="20"/>
    </w:rPr>
  </w:style>
  <w:style w:type="character" w:styleId="971" w:customStyle="1">
    <w:name w:val="标题 5 字符"/>
    <w:link w:val="883"/>
    <w:uiPriority w:val="0"/>
    <w:qFormat/>
    <w:rPr>
      <w:b/>
      <w:bCs/>
      <w:sz w:val="28"/>
      <w:szCs w:val="28"/>
    </w:rPr>
  </w:style>
  <w:style w:type="character" w:styleId="972" w:customStyle="1">
    <w:name w:val="日期 Char1"/>
    <w:uiPriority w:val="0"/>
    <w:qFormat/>
    <w:rPr>
      <w:rFonts w:ascii="Calibri" w:hAnsi="Calibri" w:eastAsia="宋体" w:cs="Times New Roman"/>
    </w:rPr>
  </w:style>
  <w:style w:type="character" w:styleId="973" w:customStyle="1">
    <w:name w:val="批注框文本 Char1"/>
    <w:uiPriority w:val="0"/>
    <w:qFormat/>
    <w:rPr>
      <w:sz w:val="18"/>
      <w:szCs w:val="18"/>
    </w:rPr>
  </w:style>
  <w:style w:type="character" w:styleId="974" w:customStyle="1">
    <w:name w:val="标题 Char1"/>
    <w:uiPriority w:val="10"/>
    <w:qFormat/>
    <w:rPr>
      <w:rFonts w:ascii="Cambria" w:hAnsi="Cambria" w:eastAsia="宋体" w:cs="Times New Roman"/>
      <w:b/>
      <w:bCs/>
      <w:sz w:val="32"/>
      <w:szCs w:val="32"/>
    </w:rPr>
  </w:style>
  <w:style w:type="character" w:styleId="975" w:customStyle="1">
    <w:name w:val="标题 9 字符"/>
    <w:link w:val="887"/>
    <w:uiPriority w:val="0"/>
    <w:qFormat/>
    <w:rPr>
      <w:rFonts w:ascii="Cambria" w:hAnsi="Cambria" w:eastAsia="宋体" w:cs="Times New Roman"/>
      <w:sz w:val="21"/>
      <w:szCs w:val="21"/>
    </w:rPr>
  </w:style>
  <w:style w:type="character" w:styleId="976" w:customStyle="1">
    <w:name w:val="不明显参考1"/>
    <w:uiPriority w:val="0"/>
    <w:qFormat/>
    <w:rPr>
      <w:smallCaps/>
      <w:color w:val="c0504d"/>
      <w:u w:val="single"/>
    </w:rPr>
  </w:style>
  <w:style w:type="character" w:styleId="977" w:customStyle="1">
    <w:name w:val="批注文字 Char1"/>
    <w:uiPriority w:val="0"/>
    <w:qFormat/>
    <w:rPr>
      <w:rFonts w:ascii="Calibri" w:hAnsi="Calibri" w:eastAsia="宋体" w:cs="Times New Roman"/>
    </w:rPr>
  </w:style>
  <w:style w:type="character" w:styleId="978" w:customStyle="1">
    <w:name w:val="标题 Char2"/>
    <w:uiPriority w:val="10"/>
    <w:qFormat/>
    <w:rPr>
      <w:rFonts w:ascii="Cambria" w:hAnsi="Cambria" w:cs="Times New Roman"/>
      <w:b/>
      <w:bCs/>
      <w:sz w:val="32"/>
      <w:szCs w:val="32"/>
    </w:rPr>
  </w:style>
  <w:style w:type="character" w:styleId="979" w:customStyle="1">
    <w:name w:val="正文文本 3 Char1"/>
    <w:uiPriority w:val="99"/>
    <w:semiHidden/>
    <w:qFormat/>
    <w:rPr>
      <w:sz w:val="16"/>
      <w:szCs w:val="16"/>
    </w:rPr>
  </w:style>
  <w:style w:type="character" w:styleId="980" w:customStyle="1">
    <w:name w:val="批注主题 Char2"/>
    <w:uiPriority w:val="0"/>
    <w:qFormat/>
    <w:rPr>
      <w:b/>
      <w:bCs/>
      <w:sz w:val="21"/>
    </w:rPr>
  </w:style>
  <w:style w:type="character" w:styleId="981" w:customStyle="1">
    <w:name w:val="标题 3 字符"/>
    <w:link w:val="881"/>
    <w:uiPriority w:val="0"/>
    <w:qFormat/>
    <w:rPr>
      <w:b/>
      <w:bCs/>
      <w:sz w:val="32"/>
      <w:szCs w:val="32"/>
    </w:rPr>
  </w:style>
  <w:style w:type="character" w:styleId="982" w:customStyle="1">
    <w:name w:val="正文文本 Char_0"/>
    <w:link w:val="983"/>
    <w:uiPriority w:val="0"/>
    <w:qFormat/>
    <w:rPr>
      <w:szCs w:val="24"/>
    </w:rPr>
  </w:style>
  <w:style w:type="paragraph" w:styleId="983" w:customStyle="1">
    <w:name w:val="正文文本_0"/>
    <w:basedOn w:val="942"/>
    <w:link w:val="982"/>
    <w:uiPriority w:val="0"/>
    <w:qFormat/>
    <w:pPr>
      <w:spacing w:after="120"/>
    </w:pPr>
    <w:rPr>
      <w:sz w:val="20"/>
    </w:rPr>
  </w:style>
  <w:style w:type="character" w:styleId="984" w:customStyle="1">
    <w:name w:val="副标题 字符"/>
    <w:link w:val="913"/>
    <w:uiPriority w:val="0"/>
    <w:qFormat/>
    <w:rPr>
      <w:rFonts w:ascii="Cambria" w:hAnsi="Cambria"/>
      <w:b/>
      <w:bCs/>
      <w:sz w:val="32"/>
      <w:szCs w:val="32"/>
    </w:rPr>
  </w:style>
  <w:style w:type="character" w:styleId="985" w:customStyle="1">
    <w:name w:val="bookmark"/>
    <w:basedOn w:val="888"/>
    <w:uiPriority w:val="0"/>
    <w:qFormat/>
  </w:style>
  <w:style w:type="character" w:styleId="986" w:customStyle="1">
    <w:name w:val="标题 5 Char_0"/>
    <w:link w:val="987"/>
    <w:uiPriority w:val="0"/>
    <w:qFormat/>
    <w:rPr>
      <w:rFonts w:ascii="Calibri" w:hAnsi="Calibri"/>
      <w:b/>
      <w:bCs/>
      <w:sz w:val="28"/>
      <w:szCs w:val="28"/>
    </w:rPr>
  </w:style>
  <w:style w:type="paragraph" w:styleId="987" w:customStyle="1">
    <w:name w:val="标题 5_0"/>
    <w:basedOn w:val="942"/>
    <w:next w:val="942"/>
    <w:link w:val="986"/>
    <w:uiPriority w:val="0"/>
    <w:qFormat/>
    <w:pPr>
      <w:keepLines/>
      <w:keepNext/>
      <w:spacing w:before="280" w:after="290" w:line="372" w:lineRule="auto"/>
      <w:outlineLvl w:val="4"/>
    </w:pPr>
    <w:rPr>
      <w:rFonts w:ascii="Calibri" w:hAnsi="Calibri"/>
      <w:b/>
      <w:bCs/>
      <w:sz w:val="28"/>
      <w:szCs w:val="28"/>
    </w:rPr>
  </w:style>
  <w:style w:type="character" w:styleId="988" w:customStyle="1">
    <w:name w:val="正文文本缩进 2 字符"/>
    <w:link w:val="907"/>
    <w:uiPriority w:val="99"/>
    <w:qFormat/>
    <w:rPr>
      <w:rFonts w:ascii="宋体"/>
    </w:rPr>
  </w:style>
  <w:style w:type="character" w:styleId="989" w:customStyle="1">
    <w:name w:val="批注文字 字符"/>
    <w:link w:val="895"/>
    <w:uiPriority w:val="99"/>
    <w:qFormat/>
    <w:rPr>
      <w:sz w:val="21"/>
      <w:szCs w:val="24"/>
    </w:rPr>
  </w:style>
  <w:style w:type="character" w:styleId="990" w:customStyle="1">
    <w:name w:val="font11"/>
    <w:uiPriority w:val="0"/>
    <w:qFormat/>
    <w:rPr>
      <w:rFonts w:hint="eastAsia" w:ascii="宋体" w:hAnsi="宋体" w:eastAsia="宋体" w:cs="宋体"/>
      <w:color w:val="000000"/>
      <w:sz w:val="20"/>
      <w:szCs w:val="20"/>
      <w:u w:val="none"/>
    </w:rPr>
  </w:style>
  <w:style w:type="character" w:styleId="991" w:customStyle="1">
    <w:name w:val="明显参考1"/>
    <w:uiPriority w:val="0"/>
    <w:qFormat/>
    <w:rPr>
      <w:b/>
      <w:bCs/>
      <w:smallCaps/>
      <w:color w:val="c0504d"/>
      <w:spacing w:val="5"/>
      <w:u w:val="single"/>
    </w:rPr>
  </w:style>
  <w:style w:type="character" w:styleId="992" w:customStyle="1">
    <w:name w:val="超链接_0"/>
    <w:uiPriority w:val="99"/>
    <w:qFormat/>
    <w:rPr>
      <w:rFonts w:ascii="Calibri" w:hAnsi="Calibri"/>
      <w:color w:val="0000ff"/>
      <w:u w:val="single"/>
    </w:rPr>
  </w:style>
  <w:style w:type="character" w:styleId="993" w:customStyle="1">
    <w:name w:val="文档结构图 Char2"/>
    <w:uiPriority w:val="99"/>
    <w:semiHidden/>
    <w:qFormat/>
    <w:rPr>
      <w:rFonts w:ascii="宋体" w:hAnsi="Calibri" w:eastAsia="宋体" w:cs="Times New Roman"/>
      <w:sz w:val="18"/>
      <w:szCs w:val="18"/>
    </w:rPr>
  </w:style>
  <w:style w:type="character" w:styleId="994" w:customStyle="1">
    <w:name w:val="textcontents"/>
    <w:uiPriority w:val="0"/>
    <w:qFormat/>
    <w:rPr>
      <w:rFonts w:cs="Times New Roman"/>
    </w:rPr>
  </w:style>
  <w:style w:type="character" w:styleId="995" w:customStyle="1">
    <w:name w:val="标题 1 Char"/>
    <w:uiPriority w:val="0"/>
    <w:qFormat/>
    <w:rPr>
      <w:b/>
      <w:bCs/>
      <w:sz w:val="32"/>
      <w:szCs w:val="44"/>
    </w:rPr>
  </w:style>
  <w:style w:type="character" w:styleId="996" w:customStyle="1">
    <w:name w:val="正文文本 字符"/>
    <w:link w:val="897"/>
    <w:uiPriority w:val="0"/>
    <w:qFormat/>
    <w:rPr>
      <w:rFonts w:eastAsia="幼圆"/>
      <w:b/>
      <w:bCs/>
      <w:sz w:val="44"/>
      <w:szCs w:val="24"/>
    </w:rPr>
  </w:style>
  <w:style w:type="character" w:styleId="997" w:customStyle="1">
    <w:name w:val="标题 8 字符"/>
    <w:link w:val="886"/>
    <w:uiPriority w:val="0"/>
    <w:qFormat/>
    <w:rPr>
      <w:rFonts w:ascii="Cambria" w:hAnsi="Cambria" w:eastAsia="宋体" w:cs="Times New Roman"/>
      <w:sz w:val="24"/>
      <w:szCs w:val="24"/>
    </w:rPr>
  </w:style>
  <w:style w:type="character" w:styleId="998" w:customStyle="1">
    <w:name w:val="副标题 Char1"/>
    <w:uiPriority w:val="11"/>
    <w:qFormat/>
    <w:rPr>
      <w:rFonts w:ascii="Cambria" w:hAnsi="Cambria" w:cs="Times New Roman"/>
      <w:b/>
      <w:bCs/>
      <w:sz w:val="32"/>
      <w:szCs w:val="32"/>
    </w:rPr>
  </w:style>
  <w:style w:type="character" w:styleId="999" w:customStyle="1">
    <w:name w:val="批注主题 字符"/>
    <w:link w:val="922"/>
    <w:uiPriority w:val="0"/>
    <w:qFormat/>
    <w:rPr>
      <w:b/>
      <w:bCs/>
      <w:sz w:val="21"/>
      <w:szCs w:val="24"/>
    </w:rPr>
  </w:style>
  <w:style w:type="character" w:styleId="1000" w:customStyle="1">
    <w:name w:val="书籍标题1"/>
    <w:uiPriority w:val="0"/>
    <w:qFormat/>
    <w:rPr>
      <w:b/>
      <w:bCs/>
      <w:smallCaps/>
      <w:spacing w:val="5"/>
    </w:rPr>
  </w:style>
  <w:style w:type="character" w:styleId="1001" w:customStyle="1">
    <w:name w:val="页脚 字符"/>
    <w:link w:val="909"/>
    <w:uiPriority w:val="99"/>
    <w:qFormat/>
    <w:rPr>
      <w:sz w:val="18"/>
      <w:szCs w:val="18"/>
    </w:rPr>
  </w:style>
  <w:style w:type="character" w:styleId="1002" w:customStyle="1">
    <w:name w:val="标题4 Char Char"/>
    <w:link w:val="1003"/>
    <w:uiPriority w:val="0"/>
    <w:qFormat/>
    <w:rPr>
      <w:rFonts w:ascii="Arial" w:hAnsi="Arial"/>
      <w:b/>
      <w:bCs/>
      <w:sz w:val="24"/>
      <w:szCs w:val="32"/>
    </w:rPr>
  </w:style>
  <w:style w:type="paragraph" w:styleId="1003" w:customStyle="1">
    <w:name w:val="标题4"/>
    <w:basedOn w:val="880"/>
    <w:next w:val="901"/>
    <w:link w:val="1002"/>
    <w:uiPriority w:val="0"/>
    <w:qFormat/>
    <w:pPr>
      <w:numPr>
        <w:ilvl w:val="0"/>
        <w:numId w:val="0"/>
      </w:numPr>
      <w:spacing w:line="413" w:lineRule="auto"/>
    </w:pPr>
    <w:rPr>
      <w:rFonts w:ascii="Arial" w:hAnsi="Arial"/>
      <w:sz w:val="24"/>
    </w:rPr>
  </w:style>
  <w:style w:type="character" w:styleId="1004" w:customStyle="1">
    <w:name w:val="正文文本 Char1"/>
    <w:uiPriority w:val="0"/>
    <w:qFormat/>
    <w:rPr>
      <w:rFonts w:ascii="Calibri" w:hAnsi="Calibri" w:eastAsia="宋体" w:cs="Times New Roman"/>
    </w:rPr>
  </w:style>
  <w:style w:type="character" w:styleId="1005" w:customStyle="1">
    <w:name w:val="明显引用 Char1"/>
    <w:uiPriority w:val="30"/>
    <w:qFormat/>
    <w:rPr>
      <w:b/>
      <w:bCs/>
      <w:i/>
      <w:iCs/>
      <w:color w:val="4f81bd"/>
      <w:sz w:val="21"/>
    </w:rPr>
  </w:style>
  <w:style w:type="character" w:styleId="1006" w:customStyle="1">
    <w:name w:val="页眉 Char1"/>
    <w:uiPriority w:val="99"/>
    <w:semiHidden/>
    <w:qFormat/>
    <w:rPr>
      <w:rFonts w:ascii="Calibri" w:hAnsi="Calibri" w:eastAsia="宋体" w:cs="Times New Roman"/>
      <w:sz w:val="18"/>
      <w:szCs w:val="18"/>
    </w:rPr>
  </w:style>
  <w:style w:type="character" w:styleId="1007" w:customStyle="1">
    <w:name w:val="不明显强调1"/>
    <w:uiPriority w:val="0"/>
    <w:qFormat/>
    <w:rPr>
      <w:i/>
      <w:iCs/>
      <w:color w:val="808080"/>
    </w:rPr>
  </w:style>
  <w:style w:type="character" w:styleId="1008" w:customStyle="1">
    <w:name w:val="正文文本 3 字符"/>
    <w:link w:val="896"/>
    <w:uiPriority w:val="0"/>
    <w:qFormat/>
    <w:rPr>
      <w:rFonts w:ascii="宋体"/>
      <w:sz w:val="24"/>
    </w:rPr>
  </w:style>
  <w:style w:type="character" w:styleId="1009" w:customStyle="1">
    <w:name w:val="正文文本缩进 3 字符"/>
    <w:link w:val="915"/>
    <w:uiPriority w:val="0"/>
    <w:qFormat/>
    <w:rPr>
      <w:sz w:val="16"/>
    </w:rPr>
  </w:style>
  <w:style w:type="character" w:styleId="1010" w:customStyle="1">
    <w:name w:val="font21"/>
    <w:uiPriority w:val="0"/>
    <w:qFormat/>
    <w:rPr>
      <w:rFonts w:hint="eastAsia" w:ascii="宋体" w:hAnsi="宋体" w:eastAsia="宋体" w:cs="宋体"/>
      <w:color w:val="000000"/>
      <w:sz w:val="20"/>
      <w:szCs w:val="20"/>
      <w:u w:val="none"/>
    </w:rPr>
  </w:style>
  <w:style w:type="character" w:styleId="1011" w:customStyle="1">
    <w:name w:val="批注框文本 字符"/>
    <w:link w:val="908"/>
    <w:uiPriority w:val="0"/>
    <w:qFormat/>
    <w:rPr>
      <w:sz w:val="18"/>
      <w:szCs w:val="18"/>
    </w:rPr>
  </w:style>
  <w:style w:type="character" w:styleId="1012" w:customStyle="1">
    <w:name w:val="标题 7 字符"/>
    <w:link w:val="885"/>
    <w:uiPriority w:val="0"/>
    <w:qFormat/>
    <w:rPr>
      <w:b/>
      <w:bCs/>
      <w:sz w:val="24"/>
      <w:szCs w:val="24"/>
    </w:rPr>
  </w:style>
  <w:style w:type="character" w:styleId="1013" w:customStyle="1">
    <w:name w:val="标题 1 字符"/>
    <w:link w:val="879"/>
    <w:uiPriority w:val="0"/>
    <w:qFormat/>
    <w:rPr>
      <w:rFonts w:ascii="Times New Roman" w:hAnsi="Times New Roman" w:eastAsia="宋体" w:cs="Times New Roman"/>
      <w:b/>
      <w:bCs/>
      <w:sz w:val="32"/>
      <w:szCs w:val="44"/>
    </w:rPr>
  </w:style>
  <w:style w:type="character" w:styleId="1014" w:customStyle="1">
    <w:name w:val="文档结构图 Char1"/>
    <w:uiPriority w:val="0"/>
    <w:qFormat/>
    <w:rPr>
      <w:rFonts w:ascii="宋体" w:hAnsi="Calibri" w:eastAsia="宋体" w:cs="Times New Roman"/>
      <w:sz w:val="18"/>
      <w:szCs w:val="18"/>
    </w:rPr>
  </w:style>
  <w:style w:type="character" w:styleId="1015" w:customStyle="1">
    <w:name w:val="标题 2 Char_0"/>
    <w:link w:val="1016"/>
    <w:uiPriority w:val="0"/>
    <w:qFormat/>
    <w:rPr>
      <w:rFonts w:ascii="Cambria" w:hAnsi="Cambria"/>
      <w:b/>
      <w:bCs/>
      <w:sz w:val="32"/>
      <w:szCs w:val="32"/>
    </w:rPr>
  </w:style>
  <w:style w:type="paragraph" w:styleId="1016" w:customStyle="1">
    <w:name w:val="标题 2_0"/>
    <w:basedOn w:val="942"/>
    <w:next w:val="942"/>
    <w:link w:val="1015"/>
    <w:uiPriority w:val="0"/>
    <w:unhideWhenUsed/>
    <w:qFormat/>
    <w:pPr>
      <w:keepLines/>
      <w:keepNext/>
      <w:spacing w:before="260" w:after="260" w:line="416" w:lineRule="auto"/>
      <w:outlineLvl w:val="1"/>
    </w:pPr>
    <w:rPr>
      <w:rFonts w:ascii="Cambria" w:hAnsi="Cambria"/>
      <w:b/>
      <w:bCs/>
      <w:sz w:val="32"/>
      <w:szCs w:val="32"/>
    </w:rPr>
  </w:style>
  <w:style w:type="character" w:styleId="1017" w:customStyle="1">
    <w:name w:val="日期 Char2"/>
    <w:uiPriority w:val="99"/>
    <w:semiHidden/>
    <w:qFormat/>
    <w:rPr>
      <w:rFonts w:ascii="Calibri" w:hAnsi="Calibri" w:eastAsia="宋体" w:cs="Times New Roman"/>
    </w:rPr>
  </w:style>
  <w:style w:type="character" w:styleId="1018" w:customStyle="1">
    <w:name w:val="批注框文本 Char2"/>
    <w:uiPriority w:val="99"/>
    <w:semiHidden/>
    <w:qFormat/>
    <w:rPr>
      <w:rFonts w:ascii="Calibri" w:hAnsi="Calibri" w:eastAsia="宋体" w:cs="Times New Roman"/>
      <w:sz w:val="18"/>
      <w:szCs w:val="18"/>
    </w:rPr>
  </w:style>
  <w:style w:type="character" w:styleId="1019" w:customStyle="1">
    <w:name w:val="标题 4 字符"/>
    <w:link w:val="882"/>
    <w:uiPriority w:val="0"/>
    <w:qFormat/>
    <w:rPr>
      <w:rFonts w:ascii="Cambria" w:hAnsi="Cambria" w:eastAsia="宋体" w:cs="Times New Roman"/>
      <w:b/>
      <w:bCs/>
      <w:sz w:val="28"/>
      <w:szCs w:val="28"/>
    </w:rPr>
  </w:style>
  <w:style w:type="character" w:styleId="1020" w:customStyle="1">
    <w:name w:val="列出段落 Char"/>
    <w:link w:val="1021"/>
    <w:uiPriority w:val="99"/>
    <w:qFormat/>
    <w:rPr>
      <w:sz w:val="21"/>
      <w:szCs w:val="24"/>
    </w:rPr>
  </w:style>
  <w:style w:type="paragraph" w:styleId="1021" w:customStyle="1">
    <w:name w:val="List Paragraph1"/>
    <w:basedOn w:val="878"/>
    <w:link w:val="1020"/>
    <w:uiPriority w:val="99"/>
    <w:qFormat/>
    <w:pPr>
      <w:ind w:firstLine="420"/>
    </w:pPr>
  </w:style>
  <w:style w:type="paragraph" w:styleId="1022" w:customStyle="1">
    <w:name w:val="样式 标题 3 + (中文) 黑体 小四 非加粗 段前: 7.8 磅 段后: 0 磅 行距: 固定值 20 磅"/>
    <w:basedOn w:val="881"/>
    <w:next w:val="878"/>
    <w:uiPriority w:val="0"/>
    <w:qFormat/>
    <w:pPr>
      <w:spacing w:before="0" w:after="0" w:line="400" w:lineRule="exact"/>
    </w:pPr>
    <w:rPr>
      <w:rFonts w:eastAsia="黑体" w:cs="宋体"/>
      <w:b w:val="0"/>
      <w:bCs w:val="0"/>
      <w:sz w:val="24"/>
      <w:szCs w:val="20"/>
    </w:rPr>
  </w:style>
  <w:style w:type="paragraph" w:styleId="1023" w:customStyle="1">
    <w:name w:val="_Style 34"/>
    <w:next w:val="878"/>
    <w:uiPriority w:val="0"/>
    <w:qFormat/>
    <w:pPr>
      <w:jc w:val="both"/>
      <w:widowControl w:val="off"/>
    </w:pPr>
    <w:rPr>
      <w:rFonts w:ascii="Times New Roman" w:hAnsi="Times New Roman" w:eastAsia="宋体" w:cs="Times New Roman"/>
      <w:sz w:val="21"/>
      <w:lang w:val="en-US" w:eastAsia="zh-CN" w:bidi="ar-SA"/>
    </w:rPr>
  </w:style>
  <w:style w:type="paragraph" w:styleId="102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_Style 36"/>
    <w:next w:val="878"/>
    <w:uiPriority w:val="0"/>
    <w:qFormat/>
    <w:pPr>
      <w:jc w:val="both"/>
      <w:widowControl w:val="off"/>
    </w:pPr>
    <w:rPr>
      <w:rFonts w:ascii="Times New Roman" w:hAnsi="Times New Roman" w:eastAsia="宋体" w:cs="Times New Roman"/>
      <w:sz w:val="21"/>
      <w:lang w:val="en-US" w:eastAsia="zh-CN" w:bidi="ar-SA"/>
    </w:rPr>
  </w:style>
  <w:style w:type="paragraph" w:styleId="1026" w:customStyle="1">
    <w:name w:val="空半行"/>
    <w:basedOn w:val="878"/>
    <w:uiPriority w:val="0"/>
    <w:qFormat/>
    <w:pPr>
      <w:spacing w:line="120" w:lineRule="exact"/>
    </w:pPr>
    <w:rPr>
      <w:rFonts w:ascii="Calibri" w:hAnsi="Calibri" w:eastAsia="仿宋_GB2312"/>
      <w:color w:val="ffffff"/>
      <w:sz w:val="30"/>
      <w:szCs w:val="22"/>
    </w:rPr>
  </w:style>
  <w:style w:type="paragraph" w:styleId="1027" w:customStyle="1">
    <w:name w:val="1方案格式1"/>
    <w:basedOn w:val="879"/>
    <w:uiPriority w:val="0"/>
    <w:qFormat/>
    <w:pPr>
      <w:numPr>
        <w:numId w:val="2"/>
      </w:numPr>
      <w:ind w:left="0" w:firstLine="0"/>
      <w:spacing w:line="360" w:lineRule="auto"/>
      <w:tabs>
        <w:tab w:val="left" w:pos="360" w:leader="none"/>
      </w:tabs>
    </w:pPr>
    <w:rPr>
      <w:rFonts w:eastAsia="微软雅黑"/>
      <w:bCs w:val="0"/>
      <w:sz w:val="48"/>
    </w:rPr>
  </w:style>
  <w:style w:type="paragraph" w:styleId="1028" w:customStyle="1">
    <w:name w:val="格式３"/>
    <w:basedOn w:val="878"/>
    <w:uiPriority w:val="0"/>
    <w:qFormat/>
    <w:pPr>
      <w:ind w:left="600" w:hanging="600"/>
      <w:spacing w:line="420" w:lineRule="exact"/>
    </w:pPr>
    <w:rPr>
      <w:rFonts w:ascii="宋体" w:hAnsi="宋体"/>
      <w:color w:val="000000"/>
      <w:sz w:val="24"/>
      <w:szCs w:val="20"/>
    </w:rPr>
  </w:style>
  <w:style w:type="paragraph" w:styleId="1029" w:customStyle="1">
    <w:name w:val="正文1"/>
    <w:uiPriority w:val="0"/>
    <w:qFormat/>
    <w:pPr>
      <w:jc w:val="both"/>
      <w:widowControl w:val="off"/>
    </w:pPr>
    <w:rPr>
      <w:rFonts w:ascii="Calibri" w:hAnsi="Calibri" w:eastAsia="宋体" w:cs="Times New Roman"/>
      <w:lang w:val="en-US" w:eastAsia="zh-CN" w:bidi="ar-SA"/>
    </w:rPr>
  </w:style>
  <w:style w:type="paragraph" w:styleId="1030" w:customStyle="1">
    <w:name w:val="列出段落1"/>
    <w:basedOn w:val="878"/>
    <w:uiPriority w:val="99"/>
    <w:qFormat/>
    <w:pPr>
      <w:contextualSpacing/>
      <w:ind w:left="720"/>
      <w:jc w:val="left"/>
      <w:widowControl/>
    </w:pPr>
    <w:rPr>
      <w:rFonts w:ascii="Arial" w:hAnsi="Arial" w:eastAsia="黑体"/>
      <w:sz w:val="24"/>
      <w:lang w:eastAsia="en-US"/>
    </w:rPr>
  </w:style>
  <w:style w:type="paragraph" w:styleId="1031" w:customStyle="1">
    <w:name w:val="正文空2字"/>
    <w:basedOn w:val="878"/>
    <w:uiPriority w:val="0"/>
    <w:qFormat/>
    <w:pPr>
      <w:ind w:firstLine="200"/>
      <w:spacing w:line="360" w:lineRule="auto"/>
    </w:pPr>
    <w:rPr>
      <w:sz w:val="24"/>
      <w:lang w:bidi="en-US"/>
    </w:rPr>
  </w:style>
  <w:style w:type="paragraph" w:styleId="103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33" w:customStyle="1">
    <w:name w:val="目录 5_0"/>
    <w:basedOn w:val="942"/>
    <w:next w:val="942"/>
    <w:uiPriority w:val="39"/>
    <w:qFormat/>
    <w:pPr>
      <w:ind w:left="1680"/>
    </w:pPr>
    <w:rPr>
      <w:rFonts w:ascii="Calibri" w:hAnsi="Calibri"/>
    </w:rPr>
  </w:style>
  <w:style w:type="paragraph" w:styleId="1034" w:customStyle="1">
    <w:name w:val="修订1"/>
    <w:uiPriority w:val="0"/>
    <w:qFormat/>
    <w:rPr>
      <w:rFonts w:ascii="Times New Roman" w:hAnsi="Times New Roman" w:eastAsia="宋体" w:cs="Times New Roman"/>
      <w:sz w:val="21"/>
      <w:szCs w:val="24"/>
      <w:lang w:val="en-US" w:eastAsia="zh-CN" w:bidi="ar-SA"/>
    </w:rPr>
  </w:style>
  <w:style w:type="paragraph" w:styleId="1035" w:customStyle="1">
    <w:name w:val="标题 11"/>
    <w:basedOn w:val="1029"/>
    <w:next w:val="102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36" w:customStyle="1">
    <w:name w:val="正文 + 行距: 固定值 20 磅"/>
    <w:basedOn w:val="878"/>
    <w:uiPriority w:val="0"/>
    <w:qFormat/>
    <w:pPr>
      <w:ind w:firstLine="716"/>
      <w:spacing w:line="400" w:lineRule="exact"/>
    </w:pPr>
    <w:rPr>
      <w:rFonts w:ascii="Calibri" w:hAnsi="Calibri"/>
      <w:szCs w:val="22"/>
    </w:rPr>
  </w:style>
  <w:style w:type="paragraph" w:styleId="1037" w:customStyle="1">
    <w:name w:val="TOC 标题1"/>
    <w:basedOn w:val="879"/>
    <w:next w:val="87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8" w:customStyle="1">
    <w:name w:val="表格文字"/>
    <w:basedOn w:val="878"/>
    <w:link w:val="1068"/>
    <w:uiPriority w:val="0"/>
    <w:qFormat/>
    <w:pPr>
      <w:jc w:val="left"/>
      <w:spacing w:line="420" w:lineRule="atLeast"/>
    </w:pPr>
    <w:rPr>
      <w:rFonts w:ascii="Calibri" w:hAnsi="Calibri"/>
      <w:szCs w:val="22"/>
    </w:rPr>
  </w:style>
  <w:style w:type="paragraph" w:styleId="1039" w:customStyle="1">
    <w:name w:val="flNote"/>
    <w:basedOn w:val="878"/>
    <w:uiPriority w:val="0"/>
    <w:qFormat/>
    <w:pPr>
      <w:jc w:val="center"/>
      <w:spacing w:before="320" w:after="160" w:line="360" w:lineRule="atLeast"/>
    </w:pPr>
    <w:rPr>
      <w:rFonts w:ascii="Arial" w:hAnsi="Calibri" w:eastAsia="黑体"/>
      <w:sz w:val="30"/>
      <w:szCs w:val="22"/>
    </w:rPr>
  </w:style>
  <w:style w:type="paragraph" w:styleId="1040" w:customStyle="1">
    <w:name w:val="文章正文"/>
    <w:basedOn w:val="878"/>
    <w:uiPriority w:val="99"/>
    <w:qFormat/>
    <w:pPr>
      <w:ind w:firstLine="480"/>
      <w:spacing w:line="360" w:lineRule="auto"/>
    </w:pPr>
    <w:rPr>
      <w:rFonts w:ascii="仿宋_GB2312" w:hAnsi="宋体" w:eastAsia="仿宋_GB2312"/>
      <w:color w:val="ff0000"/>
      <w:sz w:val="24"/>
    </w:rPr>
  </w:style>
  <w:style w:type="paragraph" w:styleId="1041" w:customStyle="1">
    <w:name w:val="表格"/>
    <w:basedOn w:val="878"/>
    <w:uiPriority w:val="0"/>
    <w:qFormat/>
    <w:pPr>
      <w:jc w:val="center"/>
    </w:pPr>
    <w:rPr>
      <w:rFonts w:ascii="华文细黑" w:hAnsi="华文细黑"/>
      <w:szCs w:val="22"/>
    </w:rPr>
  </w:style>
  <w:style w:type="paragraph" w:styleId="1042" w:customStyle="1">
    <w:name w:val="Char"/>
    <w:basedOn w:val="878"/>
    <w:uiPriority w:val="0"/>
    <w:qFormat/>
    <w:pPr>
      <w:jc w:val="left"/>
      <w:spacing w:after="160" w:line="240" w:lineRule="exact"/>
      <w:widowControl/>
    </w:pPr>
    <w:rPr>
      <w:rFonts w:ascii="Verdana" w:hAnsi="Verdana"/>
      <w:sz w:val="20"/>
      <w:szCs w:val="20"/>
      <w:lang w:eastAsia="en-US"/>
    </w:rPr>
  </w:style>
  <w:style w:type="paragraph" w:styleId="1043" w:customStyle="1">
    <w:name w:val="列出段落2"/>
    <w:basedOn w:val="878"/>
    <w:uiPriority w:val="99"/>
    <w:qFormat/>
    <w:pPr>
      <w:ind w:firstLine="420"/>
    </w:pPr>
  </w:style>
  <w:style w:type="paragraph" w:styleId="1044" w:customStyle="1">
    <w:name w:val="6'"/>
    <w:basedOn w:val="878"/>
    <w:uiPriority w:val="0"/>
    <w:qFormat/>
    <w:pPr>
      <w:jc w:val="center"/>
      <w:spacing w:line="320" w:lineRule="exact"/>
    </w:pPr>
    <w:rPr>
      <w:rFonts w:ascii="Calibri" w:hAnsi="Calibri"/>
      <w:spacing w:val="20"/>
      <w:szCs w:val="22"/>
    </w:rPr>
  </w:style>
  <w:style w:type="paragraph" w:styleId="1045" w:customStyle="1">
    <w:name w:val="Char Char Char Char Char Char Char"/>
    <w:basedOn w:val="878"/>
    <w:uiPriority w:val="0"/>
    <w:qFormat/>
    <w:pPr>
      <w:spacing w:line="360" w:lineRule="auto"/>
    </w:pPr>
    <w:rPr>
      <w:sz w:val="24"/>
      <w:szCs w:val="20"/>
    </w:rPr>
  </w:style>
  <w:style w:type="paragraph" w:styleId="1046" w:customStyle="1">
    <w:name w:val="2方案格式2"/>
    <w:basedOn w:val="1027"/>
    <w:uiPriority w:val="0"/>
    <w:qFormat/>
    <w:pPr>
      <w:numPr>
        <w:ilvl w:val="1"/>
      </w:numPr>
      <w:spacing w:before="50" w:after="50" w:line="240" w:lineRule="auto"/>
      <w:outlineLvl w:val="1"/>
    </w:pPr>
    <w:rPr>
      <w:sz w:val="44"/>
    </w:rPr>
  </w:style>
  <w:style w:type="paragraph" w:styleId="104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48" w:customStyle="1">
    <w:name w:val="文档正文"/>
    <w:basedOn w:val="878"/>
    <w:uiPriority w:val="0"/>
    <w:qFormat/>
    <w:pPr>
      <w:ind w:firstLine="567"/>
      <w:spacing w:line="480" w:lineRule="atLeast"/>
    </w:pPr>
    <w:rPr>
      <w:rFonts w:ascii="Ari" w:eastAsia="Ari"/>
      <w:sz w:val="28"/>
      <w:szCs w:val="20"/>
    </w:rPr>
  </w:style>
  <w:style w:type="paragraph" w:styleId="1049" w:customStyle="1">
    <w:name w:val="txt"/>
    <w:basedOn w:val="878"/>
    <w:uiPriority w:val="0"/>
    <w:qFormat/>
    <w:pPr>
      <w:jc w:val="left"/>
      <w:spacing w:before="100" w:beforeAutospacing="1" w:after="100" w:afterAutospacing="1"/>
      <w:widowControl/>
    </w:pPr>
    <w:rPr>
      <w:rFonts w:ascii="宋体" w:hAnsi="宋体" w:cs="宋体"/>
      <w:sz w:val="24"/>
    </w:rPr>
  </w:style>
  <w:style w:type="paragraph" w:styleId="1050" w:customStyle="1">
    <w:name w:val="目录 4_0"/>
    <w:basedOn w:val="942"/>
    <w:next w:val="942"/>
    <w:uiPriority w:val="39"/>
    <w:qFormat/>
    <w:pPr>
      <w:ind w:left="1260"/>
    </w:pPr>
    <w:rPr>
      <w:rFonts w:ascii="Calibri" w:hAnsi="Calibri"/>
    </w:rPr>
  </w:style>
  <w:style w:type="paragraph" w:styleId="1051" w:customStyle="1">
    <w:name w:val="目录 3_0"/>
    <w:basedOn w:val="942"/>
    <w:next w:val="942"/>
    <w:uiPriority w:val="39"/>
    <w:qFormat/>
    <w:pPr>
      <w:ind w:left="840"/>
    </w:pPr>
    <w:rPr>
      <w:rFonts w:ascii="Calibri" w:hAnsi="Calibri"/>
    </w:rPr>
  </w:style>
  <w:style w:type="paragraph" w:styleId="1052" w:customStyle="1">
    <w:name w:val="样式 标题 1 + 黑体 三号 非加粗 居中 段前: 6 磅 段后: 6 磅 行距: 固定值 20 磅"/>
    <w:basedOn w:val="879"/>
    <w:uiPriority w:val="0"/>
    <w:qFormat/>
    <w:pPr>
      <w:numPr>
        <w:numId w:val="0"/>
      </w:numPr>
      <w:spacing w:before="120" w:after="120" w:line="400" w:lineRule="exact"/>
    </w:pPr>
    <w:rPr>
      <w:rFonts w:ascii="黑体" w:hAnsi="黑体" w:eastAsia="黑体"/>
      <w:b w:val="0"/>
      <w:bCs w:val="0"/>
      <w:szCs w:val="20"/>
    </w:rPr>
  </w:style>
  <w:style w:type="paragraph" w:styleId="1053" w:customStyle="1">
    <w:name w:val="1"/>
    <w:basedOn w:val="878"/>
    <w:next w:val="878"/>
    <w:uiPriority w:val="0"/>
    <w:qFormat/>
    <w:rPr>
      <w:rFonts w:ascii="Calibri" w:hAnsi="Calibri"/>
      <w:szCs w:val="22"/>
    </w:rPr>
  </w:style>
  <w:style w:type="paragraph" w:styleId="1054" w:customStyle="1">
    <w:name w:val="Blockquote_0"/>
    <w:basedOn w:val="942"/>
    <w:uiPriority w:val="0"/>
    <w:qFormat/>
    <w:pPr>
      <w:ind w:left="360" w:right="360"/>
      <w:jc w:val="left"/>
      <w:spacing w:before="100" w:after="100"/>
    </w:pPr>
    <w:rPr>
      <w:rFonts w:ascii="Calibri" w:hAnsi="Calibri" w:eastAsia="Times New Roman"/>
      <w:sz w:val="24"/>
      <w:szCs w:val="20"/>
    </w:rPr>
  </w:style>
  <w:style w:type="paragraph" w:styleId="1055" w:customStyle="1">
    <w:name w:val="列出段落11"/>
    <w:basedOn w:val="878"/>
    <w:uiPriority w:val="0"/>
    <w:qFormat/>
    <w:pPr>
      <w:contextualSpacing/>
      <w:ind w:left="720"/>
      <w:jc w:val="left"/>
      <w:widowControl/>
    </w:pPr>
    <w:rPr>
      <w:rFonts w:ascii="Arial" w:hAnsi="Arial" w:eastAsia="黑体"/>
      <w:sz w:val="24"/>
      <w:lang w:eastAsia="en-US"/>
    </w:rPr>
  </w:style>
  <w:style w:type="paragraph" w:styleId="1056" w:customStyle="1">
    <w:name w:val="样式 标题 2 + Times New Roman 四号 非加粗 段前: 5 磅 段后: 0 磅 行距: 固定值 20..._0"/>
    <w:basedOn w:val="878"/>
    <w:uiPriority w:val="0"/>
    <w:qFormat/>
    <w:pPr>
      <w:keepLines/>
      <w:keepNext/>
      <w:spacing w:before="100" w:line="360" w:lineRule="auto"/>
      <w:outlineLvl w:val="1"/>
    </w:pPr>
    <w:rPr>
      <w:rFonts w:eastAsia="Times New Roman" w:cs="宋体"/>
      <w:sz w:val="28"/>
      <w:szCs w:val="20"/>
    </w:rPr>
  </w:style>
  <w:style w:type="paragraph" w:styleId="1057" w:customStyle="1">
    <w:name w:val="op_mapdots_left"/>
    <w:basedOn w:val="878"/>
    <w:uiPriority w:val="0"/>
    <w:qFormat/>
    <w:pPr>
      <w:jc w:val="left"/>
      <w:spacing w:before="100" w:beforeAutospacing="1" w:after="100" w:afterAutospacing="1"/>
      <w:widowControl/>
    </w:pPr>
    <w:rPr>
      <w:rFonts w:ascii="宋体" w:hAnsi="宋体" w:cs="宋体"/>
      <w:sz w:val="24"/>
    </w:rPr>
  </w:style>
  <w:style w:type="paragraph" w:styleId="1058" w:customStyle="1">
    <w:name w:val="p0"/>
    <w:basedOn w:val="878"/>
    <w:uiPriority w:val="0"/>
    <w:qFormat/>
    <w:pPr>
      <w:widowControl/>
    </w:pPr>
    <w:rPr>
      <w:b/>
      <w:bCs/>
      <w:sz w:val="24"/>
    </w:rPr>
  </w:style>
  <w:style w:type="paragraph" w:styleId="1059" w:customStyle="1">
    <w:name w:val="Blockquote"/>
    <w:basedOn w:val="878"/>
    <w:uiPriority w:val="0"/>
    <w:qFormat/>
    <w:pPr>
      <w:ind w:left="360" w:right="360"/>
      <w:jc w:val="left"/>
      <w:spacing w:before="100" w:after="100"/>
    </w:pPr>
    <w:rPr>
      <w:rFonts w:ascii="Calibri" w:hAnsi="Calibri"/>
      <w:sz w:val="24"/>
      <w:szCs w:val="22"/>
    </w:rPr>
  </w:style>
  <w:style w:type="paragraph" w:styleId="1060" w:customStyle="1">
    <w:name w:val="3方案格式3"/>
    <w:basedOn w:val="1046"/>
    <w:uiPriority w:val="0"/>
    <w:qFormat/>
    <w:pPr>
      <w:numPr>
        <w:ilvl w:val="2"/>
      </w:numPr>
      <w:outlineLvl w:val="2"/>
    </w:pPr>
    <w:rPr>
      <w:sz w:val="32"/>
    </w:rPr>
  </w:style>
  <w:style w:type="paragraph" w:styleId="1061" w:customStyle="1">
    <w:name w:val="样式 标题 2 + Times New Roman 四号 非加粗 段前: 5 磅 段后: 0 磅 行距: 固定值 20..."/>
    <w:basedOn w:val="88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62" w:customStyle="1">
    <w:name w:val="标题2"/>
    <w:basedOn w:val="880"/>
    <w:next w:val="897"/>
    <w:uiPriority w:val="0"/>
    <w:qFormat/>
    <w:pPr>
      <w:spacing w:before="156" w:after="156" w:line="360" w:lineRule="auto"/>
    </w:pPr>
    <w:rPr>
      <w:bCs w:val="0"/>
      <w:sz w:val="24"/>
    </w:rPr>
  </w:style>
  <w:style w:type="paragraph" w:styleId="1063" w:customStyle="1">
    <w:name w:val="普通正文"/>
    <w:basedOn w:val="878"/>
    <w:uiPriority w:val="0"/>
    <w:qFormat/>
    <w:pPr>
      <w:ind w:firstLine="480"/>
      <w:jc w:val="left"/>
      <w:spacing w:before="120" w:after="120" w:line="360" w:lineRule="auto"/>
    </w:pPr>
    <w:rPr>
      <w:rFonts w:ascii="Arial" w:hAnsi="Arial"/>
      <w:sz w:val="24"/>
    </w:rPr>
  </w:style>
  <w:style w:type="paragraph" w:styleId="1064" w:customStyle="1">
    <w:name w:val="正文11"/>
    <w:uiPriority w:val="0"/>
    <w:qFormat/>
    <w:rPr>
      <w:rFonts w:ascii="Calibri" w:hAnsi="Calibri" w:eastAsia="宋体" w:cs="Calibri"/>
      <w:sz w:val="24"/>
      <w:szCs w:val="24"/>
      <w:lang w:val="en-US" w:eastAsia="zh-CN" w:bidi="ar-SA"/>
    </w:rPr>
  </w:style>
  <w:style w:type="paragraph" w:styleId="1065" w:customStyle="1">
    <w:name w:val="正文2"/>
    <w:uiPriority w:val="0"/>
    <w:qFormat/>
    <w:rPr>
      <w:rFonts w:ascii="Times New Roman" w:hAnsi="Times New Roman" w:eastAsia="微软雅黑" w:cs="Times New Roman"/>
      <w:sz w:val="24"/>
      <w:szCs w:val="24"/>
      <w:lang w:val="en-US" w:eastAsia="zh-CN" w:bidi="ar-SA"/>
    </w:rPr>
  </w:style>
  <w:style w:type="paragraph" w:styleId="1066" w:customStyle="1">
    <w:name w:val="列出段落3"/>
    <w:basedOn w:val="878"/>
    <w:uiPriority w:val="0"/>
    <w:qFormat/>
    <w:pPr>
      <w:ind w:firstLine="420"/>
      <w:jc w:val="left"/>
      <w:spacing w:after="200"/>
      <w:widowControl/>
    </w:pPr>
    <w:rPr>
      <w:rFonts w:ascii="Tahoma" w:hAnsi="Tahoma" w:eastAsia="微软雅黑"/>
      <w:sz w:val="22"/>
      <w:szCs w:val="22"/>
    </w:rPr>
  </w:style>
  <w:style w:type="paragraph" w:styleId="1067" w:customStyle="1">
    <w:name w:val="纯文本2"/>
    <w:basedOn w:val="878"/>
    <w:uiPriority w:val="0"/>
    <w:qFormat/>
    <w:pPr>
      <w:jc w:val="left"/>
    </w:pPr>
    <w:rPr>
      <w:rFonts w:hint="eastAsia" w:ascii="宋体" w:hAnsi="宋体" w:cs="Courier New"/>
      <w:sz w:val="24"/>
      <w:szCs w:val="20"/>
      <w:lang w:bidi="hi-IN"/>
    </w:rPr>
  </w:style>
  <w:style w:type="character" w:styleId="1068" w:customStyle="1">
    <w:name w:val="表格文字 字符"/>
    <w:link w:val="1038"/>
    <w:uiPriority w:val="0"/>
    <w:qFormat/>
    <w:rPr>
      <w:rFonts w:ascii="Calibri" w:hAnsi="Calibri" w:eastAsia="宋体" w:cs="Times New Roman"/>
      <w:sz w:val="21"/>
      <w:szCs w:val="22"/>
    </w:rPr>
  </w:style>
  <w:style w:type="paragraph" w:styleId="1069">
    <w:name w:val="List Paragraph"/>
    <w:basedOn w:val="878"/>
    <w:uiPriority w:val="99"/>
    <w:qFormat/>
    <w:pPr>
      <w:ind w:firstLine="420"/>
    </w:pPr>
  </w:style>
  <w:style w:type="paragraph" w:styleId="1070" w:customStyle="1">
    <w:name w:val="trs_editor"/>
    <w:basedOn w:val="878"/>
    <w:uiPriority w:val="0"/>
    <w:qFormat/>
    <w:pPr>
      <w:jc w:val="left"/>
      <w:spacing w:before="100" w:beforeAutospacing="1" w:after="100" w:afterAutospacing="1"/>
      <w:widowControl/>
    </w:pPr>
    <w:rPr>
      <w:rFonts w:ascii="宋体" w:hAnsi="宋体" w:cs="宋体"/>
      <w:sz w:val="24"/>
    </w:rPr>
  </w:style>
  <w:style w:type="paragraph" w:styleId="1071" w:customStyle="1">
    <w:name w:val="图例"/>
    <w:basedOn w:val="878"/>
    <w:uiPriority w:val="0"/>
    <w:qFormat/>
    <w:pPr>
      <w:jc w:val="center"/>
      <w:spacing w:before="120" w:after="120" w:line="360" w:lineRule="auto"/>
    </w:pPr>
    <w:rPr>
      <w:rFonts w:eastAsia="仿宋_GB2312"/>
      <w:b/>
      <w:sz w:val="24"/>
      <w:szCs w:val="20"/>
    </w:rPr>
  </w:style>
  <w:style w:type="paragraph" w:styleId="1072" w:customStyle="1">
    <w:name w:val="标题 111"/>
    <w:basedOn w:val="878"/>
    <w:next w:val="878"/>
    <w:uiPriority w:val="0"/>
    <w:qFormat/>
    <w:pPr>
      <w:jc w:val="center"/>
      <w:keepLines/>
      <w:keepNext/>
      <w:spacing w:before="340" w:after="330" w:line="578" w:lineRule="auto"/>
      <w:outlineLvl w:val="0"/>
    </w:pPr>
    <w:rPr>
      <w:b/>
      <w:bCs/>
      <w:sz w:val="52"/>
      <w:szCs w:val="44"/>
    </w:rPr>
  </w:style>
  <w:style w:type="paragraph" w:styleId="1073" w:customStyle="1">
    <w:name w:val="标题 21"/>
    <w:basedOn w:val="878"/>
    <w:next w:val="878"/>
    <w:uiPriority w:val="0"/>
    <w:qFormat/>
    <w:pPr>
      <w:keepLines/>
      <w:keepNext/>
      <w:spacing w:before="260" w:after="260" w:line="416" w:lineRule="auto"/>
      <w:outlineLvl w:val="1"/>
    </w:pPr>
    <w:rPr>
      <w:rFonts w:ascii="Cambria" w:hAnsi="Cambria"/>
      <w:b/>
      <w:bCs/>
      <w:sz w:val="32"/>
      <w:szCs w:val="32"/>
    </w:rPr>
  </w:style>
  <w:style w:type="paragraph" w:styleId="1074" w:customStyle="1">
    <w:name w:val="正文缩进1"/>
    <w:basedOn w:val="878"/>
    <w:uiPriority w:val="0"/>
    <w:qFormat/>
    <w:pPr>
      <w:ind w:firstLine="420"/>
    </w:pPr>
    <w:rPr>
      <w:b/>
      <w:sz w:val="24"/>
      <w:szCs w:val="20"/>
    </w:rPr>
  </w:style>
  <w:style w:type="paragraph" w:styleId="1075" w:customStyle="1">
    <w:name w:val="列出段落"/>
    <w:basedOn w:val="878"/>
    <w:uiPriority w:val="34"/>
    <w:qFormat/>
    <w:pPr>
      <w:ind w:firstLine="420"/>
    </w:pPr>
  </w:style>
  <w:style w:type="paragraph" w:styleId="1076" w:customStyle="1">
    <w:name w:val="纯文本1"/>
    <w:basedOn w:val="878"/>
    <w:uiPriority w:val="99"/>
    <w:qFormat/>
    <w:rPr>
      <w:rFonts w:ascii="宋体" w:hAnsi="Courier New"/>
      <w:sz w:val="20"/>
      <w:szCs w:val="20"/>
    </w:rPr>
  </w:style>
  <w:style w:type="character" w:styleId="1077" w:customStyle="1">
    <w:name w:val="批注引用1"/>
    <w:uiPriority w:val="0"/>
    <w:unhideWhenUsed/>
    <w:qFormat/>
    <w:rPr>
      <w:rFonts w:ascii="Times New Roman" w:hAnsi="Times New Roman" w:eastAsia="宋体" w:cs="Times New Roman"/>
      <w:sz w:val="21"/>
      <w:szCs w:val="24"/>
      <w:lang w:val="en-US" w:eastAsia="zh-CN" w:bidi="ar-SA"/>
    </w:rPr>
  </w:style>
  <w:style w:type="paragraph" w:styleId="107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7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8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纯文本_0_0"/>
    <w:basedOn w:val="1083"/>
    <w:uiPriority w:val="0"/>
    <w:qFormat/>
    <w:rPr>
      <w:rFonts w:ascii="宋体" w:hAnsi="Courier New"/>
      <w:szCs w:val="21"/>
    </w:rPr>
  </w:style>
  <w:style w:type="paragraph" w:styleId="108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table" w:styleId="1084" w:customStyle="1">
    <w:name w:val="网格型1"/>
    <w:basedOn w:val="8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5" w:customStyle="1">
    <w:name w:val="Table Paragraph"/>
    <w:basedOn w:val="878"/>
    <w:uiPriority w:val="1"/>
    <w:qFormat/>
    <w:pPr>
      <w:jc w:val="left"/>
    </w:pPr>
    <w:rPr>
      <w:rFonts w:ascii="宋体" w:cs="宋体"/>
      <w:sz w:val="24"/>
    </w:rPr>
  </w:style>
  <w:style w:type="paragraph" w:styleId="1086" w:customStyle="1">
    <w:name w:val="表号 图号"/>
    <w:basedOn w:val="878"/>
    <w:uiPriority w:val="0"/>
    <w:qFormat/>
    <w:pPr>
      <w:jc w:val="center"/>
      <w:spacing w:line="520" w:lineRule="exact"/>
    </w:pPr>
    <w:rPr>
      <w:rFonts w:eastAsia="黑体"/>
      <w:bCs/>
      <w:sz w:val="24"/>
      <w:szCs w:val="32"/>
    </w:rPr>
  </w:style>
  <w:style w:type="character" w:styleId="1087" w:customStyle="1">
    <w:name w:val="font81"/>
    <w:basedOn w:val="888"/>
    <w:uiPriority w:val="0"/>
    <w:qFormat/>
    <w:rPr>
      <w:rFonts w:hint="eastAsia" w:ascii="宋体" w:hAnsi="宋体" w:eastAsia="宋体" w:cs="宋体"/>
      <w:color w:val="000000"/>
      <w:sz w:val="20"/>
      <w:szCs w:val="20"/>
      <w:u w:val="single"/>
    </w:rPr>
  </w:style>
  <w:style w:type="character" w:styleId="1088" w:customStyle="1">
    <w:name w:val="font71"/>
    <w:basedOn w:val="888"/>
    <w:uiPriority w:val="0"/>
    <w:qFormat/>
    <w:rPr>
      <w:rFonts w:hint="eastAsia" w:ascii="宋体" w:hAnsi="宋体" w:eastAsia="宋体" w:cs="宋体"/>
      <w:color w:val="000000"/>
      <w:sz w:val="20"/>
      <w:szCs w:val="20"/>
      <w:u w:val="none"/>
    </w:rPr>
  </w:style>
  <w:style w:type="character" w:styleId="1089" w:customStyle="1">
    <w:name w:val="font41"/>
    <w:basedOn w:val="888"/>
    <w:uiPriority w:val="0"/>
    <w:qFormat/>
    <w:rPr>
      <w:rFonts w:hint="eastAsia" w:ascii="宋体" w:hAnsi="宋体" w:eastAsia="宋体" w:cs="宋体"/>
      <w:color w:val="000000"/>
      <w:sz w:val="20"/>
      <w:szCs w:val="20"/>
      <w:u w:val="none"/>
    </w:rPr>
  </w:style>
  <w:style w:type="character" w:styleId="1090" w:customStyle="1">
    <w:name w:val="font61"/>
    <w:basedOn w:val="888"/>
    <w:uiPriority w:val="0"/>
    <w:qFormat/>
    <w:rPr>
      <w:rFonts w:hint="eastAsia" w:ascii="宋体" w:hAnsi="宋体" w:eastAsia="宋体" w:cs="宋体"/>
      <w:color w:val="000000"/>
      <w:sz w:val="20"/>
      <w:szCs w:val="20"/>
      <w:u w:val="none"/>
    </w:rPr>
  </w:style>
  <w:style w:type="paragraph" w:styleId="1091"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092" w:customStyle="1">
    <w:name w:val="索引 41"/>
    <w:basedOn w:val="878"/>
    <w:next w:val="878"/>
    <w:uiPriority w:val="0"/>
    <w:qFormat/>
    <w:pPr>
      <w:ind w:left="600"/>
    </w:pPr>
  </w:style>
  <w:style w:type="character" w:styleId="1093" w:customStyle="1">
    <w:name w:val="active16"/>
    <w:basedOn w:val="888"/>
    <w:uiPriority w:val="0"/>
    <w:qFormat/>
    <w:rPr>
      <w:color w:val="ffffff"/>
      <w:shd w:val="clear" w:color="auto" w:fill="0f5bb9"/>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8D6101-18B4-40F1-8FDC-0DEFA34657CA}"/>
</file>

<file path=customXml/itemProps2.xml><?xml version="1.0" encoding="utf-8"?>
<ds:datastoreItem xmlns:ds="http://schemas.openxmlformats.org/officeDocument/2006/customXml" ds:itemID="{5AB779B3-89D4-40A1-B0F0-DD514C3559F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倪静</cp:lastModifiedBy>
  <cp:revision>6</cp:revision>
  <dcterms:created xsi:type="dcterms:W3CDTF">2026-04-21T10:17:00Z</dcterms:created>
  <dcterms:modified xsi:type="dcterms:W3CDTF">2026-05-21T02:06:21Z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eyJoZGlkIjoiYzlkOTc2NDMyYTlhMjRiYWYxNDk3M2M4YjI1MTNlYTgiLCJ1c2VySWQiOiIzMTYyMTI0NDEifQ==</vt:lpwstr>
  </property>
  <property fmtid="{D5CDD505-2E9C-101B-9397-08002B2CF9AE}" pid="4" name="ICV">
    <vt:lpwstr>BF6271A775234E1B948B31EBA06D6B56_13</vt:lpwstr>
  </property>
</Properties>
</file>