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78161">
      <w:pPr>
        <w:pStyle w:val="23"/>
        <w:widowControl/>
        <w:spacing w:beforeAutospacing="0" w:afterAutospacing="0" w:line="38" w:lineRule="atLeast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徐州市妇幼保健院串联质谱系统《更正(澄清)内容(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)》</w:t>
      </w:r>
    </w:p>
    <w:p w14:paraId="12CB1544">
      <w:pPr>
        <w:pStyle w:val="23"/>
        <w:widowControl/>
        <w:spacing w:beforeAutospacing="0" w:afterAutospacing="0" w:line="360" w:lineRule="auto"/>
        <w:jc w:val="both"/>
        <w:rPr>
          <w:rStyle w:val="28"/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一、以下为澄清或者修改的内容</w:t>
      </w:r>
    </w:p>
    <w:p w14:paraId="0EC54B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  <w:highlight w:val="none"/>
        </w:rPr>
      </w:pPr>
      <w:r>
        <w:rPr>
          <w:rStyle w:val="28"/>
          <w:rFonts w:hint="eastAsia" w:ascii="Times New Roman" w:hAnsi="Times New Roman" w:eastAsia="宋体" w:cs="宋体"/>
          <w:b/>
          <w:sz w:val="28"/>
          <w:szCs w:val="28"/>
          <w:lang w:val="en-US" w:eastAsia="zh-CN"/>
        </w:rPr>
        <w:t>（一）原招标文件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第三章 投标资料表</w:t>
      </w:r>
    </w:p>
    <w:p w14:paraId="2038F64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四、综合评审评分项</w:t>
      </w:r>
    </w:p>
    <w:p w14:paraId="09CE3B0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（一）技术部分</w:t>
      </w:r>
    </w:p>
    <w:p w14:paraId="69F000F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1.偏离表、所投产品的技术参数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含相关证明材料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（要求见招标文件第六章《采购需求》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及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第四章《评标标准》中《评分细则》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）；</w:t>
      </w:r>
    </w:p>
    <w:p w14:paraId="0950C69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2.所投产品性能与质量评价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（要求见招标文件第六章《采购需求》及第四章《评标标准》中《评分细则》）；</w:t>
      </w:r>
    </w:p>
    <w:p w14:paraId="60BE12B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3.项目实施方案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（要求见招标文件第六章《采购需求》及第四章《评标标准》中《评分细则》）；</w:t>
      </w:r>
    </w:p>
    <w:p w14:paraId="0A5AC07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85" w:lineRule="atLeast"/>
        <w:ind w:left="0" w:right="0" w:firstLine="0"/>
        <w:jc w:val="both"/>
      </w:pPr>
      <w:r>
        <w:rPr>
          <w:rFonts w:ascii="宋体" w:hAnsi="宋体" w:eastAsia="宋体" w:cs="宋体"/>
          <w:b/>
          <w:color w:val="000000"/>
          <w:sz w:val="24"/>
        </w:rPr>
        <w:t>4.售后服务方案</w:t>
      </w:r>
      <w:r>
        <w:rPr>
          <w:rFonts w:ascii="宋体" w:hAnsi="宋体" w:eastAsia="宋体" w:cs="宋体"/>
          <w:color w:val="000000"/>
          <w:sz w:val="24"/>
        </w:rPr>
        <w:t>（要求见招标文件第六章《采购需求》及第四章《评标标准》中《评分细则》）；</w:t>
      </w:r>
    </w:p>
    <w:p w14:paraId="6168CD1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240" w:after="240"/>
        <w:ind w:left="0" w:right="33" w:firstLine="0"/>
        <w:jc w:val="both"/>
      </w:pPr>
      <w:r>
        <w:rPr>
          <w:rFonts w:ascii="宋体" w:hAnsi="宋体" w:eastAsia="宋体" w:cs="宋体"/>
          <w:b/>
          <w:color w:val="000000"/>
          <w:sz w:val="24"/>
        </w:rPr>
        <w:t>5.培训方案</w:t>
      </w:r>
      <w:r>
        <w:rPr>
          <w:rFonts w:ascii="宋体" w:hAnsi="宋体" w:eastAsia="宋体" w:cs="宋体"/>
          <w:color w:val="000000"/>
          <w:sz w:val="24"/>
        </w:rPr>
        <w:t>（要求见招标文件第六章《采购需求》及第四章《评标标准》中《评分细则》）；</w:t>
      </w:r>
    </w:p>
    <w:p w14:paraId="66CD4B1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85" w:lineRule="atLeast"/>
        <w:ind w:left="0" w:right="0" w:firstLine="0"/>
        <w:jc w:val="both"/>
      </w:pPr>
      <w:r>
        <w:rPr>
          <w:rFonts w:ascii="宋体" w:hAnsi="宋体" w:eastAsia="宋体" w:cs="宋体"/>
          <w:b/>
          <w:color w:val="000000"/>
          <w:sz w:val="24"/>
        </w:rPr>
        <w:t>6.评分细则中评分得分需提供的相关证明文件扫描件。</w:t>
      </w:r>
    </w:p>
    <w:p w14:paraId="6EFA241D">
      <w:pPr>
        <w:pStyle w:val="29"/>
        <w:spacing w:line="360" w:lineRule="auto"/>
        <w:ind w:left="0" w:firstLine="281" w:firstLineChars="10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现更正为：</w:t>
      </w:r>
    </w:p>
    <w:p w14:paraId="12D13F5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四、综合评审评分项</w:t>
      </w:r>
    </w:p>
    <w:p w14:paraId="7A05503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（一）技术部分</w:t>
      </w:r>
    </w:p>
    <w:p w14:paraId="1EA0C87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1.偏离表、所投产品的技术参数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含相关证明材料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（要求见招标文件第六章《采购需求》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及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第四章《评标标准》中《评分细则》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）；</w:t>
      </w:r>
    </w:p>
    <w:p w14:paraId="0167344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2.项目实施方案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（要求见招标文件第六章《采购需求》及第四章《评标标准》中《评分细则》）；</w:t>
      </w:r>
    </w:p>
    <w:p w14:paraId="11738F3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3.验收方案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（要求见招标文件第六章《采购需求》及第四章《评标标准》中《评分细则》）；</w:t>
      </w:r>
    </w:p>
    <w:p w14:paraId="57FF4B7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85" w:lineRule="atLeast"/>
        <w:ind w:left="0" w:right="0" w:firstLine="0"/>
        <w:jc w:val="both"/>
      </w:pPr>
      <w:r>
        <w:rPr>
          <w:rFonts w:ascii="宋体" w:hAnsi="宋体" w:eastAsia="宋体" w:cs="宋体"/>
          <w:b/>
          <w:color w:val="000000"/>
          <w:sz w:val="24"/>
        </w:rPr>
        <w:t>4.</w:t>
      </w:r>
      <w:r>
        <w:rPr>
          <w:rFonts w:hint="eastAsia" w:ascii="宋体" w:hAnsi="宋体" w:eastAsia="宋体" w:cs="宋体"/>
          <w:b/>
          <w:color w:val="000000"/>
          <w:sz w:val="24"/>
        </w:rPr>
        <w:t>售后服务</w:t>
      </w:r>
      <w:r>
        <w:rPr>
          <w:rFonts w:hint="eastAsia" w:ascii="宋体" w:hAnsi="宋体" w:eastAsia="宋体" w:cs="宋体"/>
          <w:b/>
          <w:color w:val="000000"/>
          <w:sz w:val="24"/>
          <w:lang w:eastAsia="zh-CN"/>
        </w:rPr>
        <w:t>方案</w:t>
      </w:r>
      <w:r>
        <w:rPr>
          <w:rFonts w:ascii="宋体" w:hAnsi="宋体" w:eastAsia="宋体" w:cs="宋体"/>
          <w:color w:val="000000"/>
          <w:sz w:val="24"/>
        </w:rPr>
        <w:t>（要求见招标文件第六章《采购需求》及第四章《评标标准》中《评分细则》）；</w:t>
      </w:r>
    </w:p>
    <w:p w14:paraId="3652D11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240" w:after="240"/>
        <w:ind w:left="0" w:right="33" w:firstLine="0"/>
        <w:jc w:val="both"/>
      </w:pPr>
      <w:r>
        <w:rPr>
          <w:rFonts w:ascii="宋体" w:hAnsi="宋体" w:eastAsia="宋体" w:cs="宋体"/>
          <w:b/>
          <w:color w:val="000000"/>
          <w:sz w:val="24"/>
        </w:rPr>
        <w:t>5.</w:t>
      </w:r>
      <w:r>
        <w:rPr>
          <w:rFonts w:hint="eastAsia" w:ascii="宋体" w:hAnsi="宋体" w:eastAsia="宋体" w:cs="宋体"/>
          <w:b/>
          <w:color w:val="000000"/>
          <w:sz w:val="24"/>
        </w:rPr>
        <w:t>培训方案</w:t>
      </w:r>
      <w:r>
        <w:rPr>
          <w:rFonts w:ascii="宋体" w:hAnsi="宋体" w:eastAsia="宋体" w:cs="宋体"/>
          <w:color w:val="000000"/>
          <w:sz w:val="24"/>
        </w:rPr>
        <w:t>（要求见招标文件第六章《采购需求》及第四章《评标标准》中《评分细则》）；</w:t>
      </w:r>
    </w:p>
    <w:p w14:paraId="60B372B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85" w:lineRule="atLeast"/>
        <w:ind w:left="0" w:right="0" w:firstLine="0"/>
        <w:jc w:val="both"/>
      </w:pPr>
      <w:r>
        <w:rPr>
          <w:rFonts w:ascii="宋体" w:hAnsi="宋体" w:eastAsia="宋体" w:cs="宋体"/>
          <w:b/>
          <w:color w:val="000000"/>
          <w:sz w:val="24"/>
        </w:rPr>
        <w:t>6.评分细则中评分得分需提供的相关证明文件扫描件。</w:t>
      </w:r>
    </w:p>
    <w:p w14:paraId="19D8FD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left"/>
        <w:textAlignment w:val="auto"/>
        <w:rPr>
          <w:rStyle w:val="28"/>
          <w:rFonts w:hint="eastAsia" w:ascii="Times New Roman" w:hAnsi="Times New Roman" w:eastAsia="宋体" w:cs="宋体"/>
          <w:b/>
          <w:sz w:val="28"/>
          <w:szCs w:val="28"/>
          <w:lang w:val="en-US" w:eastAsia="zh-CN"/>
        </w:rPr>
      </w:pPr>
    </w:p>
    <w:p w14:paraId="0EB5F8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left"/>
        <w:textAlignment w:val="auto"/>
        <w:rPr>
          <w:rStyle w:val="28"/>
          <w:rFonts w:hint="eastAsia" w:ascii="Times New Roman" w:hAnsi="Times New Roman" w:eastAsia="宋体" w:cs="宋体"/>
          <w:b/>
          <w:sz w:val="28"/>
          <w:szCs w:val="28"/>
          <w:lang w:val="en-US" w:eastAsia="zh-CN"/>
        </w:rPr>
      </w:pPr>
      <w:r>
        <w:rPr>
          <w:rStyle w:val="28"/>
          <w:rFonts w:hint="eastAsia" w:ascii="Times New Roman" w:hAnsi="Times New Roman" w:eastAsia="宋体" w:cs="宋体"/>
          <w:b/>
          <w:sz w:val="28"/>
          <w:szCs w:val="28"/>
          <w:lang w:val="en-US" w:eastAsia="zh-CN"/>
        </w:rPr>
        <w:t>（二）原招标文件</w:t>
      </w:r>
      <w:bookmarkStart w:id="0" w:name="_Toc324452802"/>
      <w:bookmarkEnd w:id="0"/>
      <w:bookmarkStart w:id="1" w:name="_Toc322457054"/>
      <w:bookmarkEnd w:id="1"/>
      <w:r>
        <w:rPr>
          <w:rStyle w:val="28"/>
          <w:rFonts w:hint="eastAsia" w:ascii="Times New Roman" w:hAnsi="Times New Roman" w:eastAsia="宋体" w:cs="宋体"/>
          <w:b/>
          <w:sz w:val="28"/>
          <w:szCs w:val="28"/>
          <w:lang w:val="en-US" w:eastAsia="zh-CN"/>
        </w:rPr>
        <w:t>第六章 采购需求</w:t>
      </w:r>
    </w:p>
    <w:p w14:paraId="293AD092">
      <w:pPr>
        <w:pageBreakBefore w:val="0"/>
        <w:widowControl w:val="0"/>
        <w:numPr>
          <w:ilvl w:val="0"/>
          <w:numId w:val="0"/>
        </w:numPr>
        <w:spacing w:line="360" w:lineRule="auto"/>
        <w:rPr>
          <w:rFonts w:hint="default"/>
          <w:highlight w:val="none"/>
          <w:lang w:val="en-US"/>
        </w:rPr>
      </w:pPr>
      <w:r>
        <w:rPr>
          <w:rStyle w:val="31"/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/>
        </w:rPr>
        <w:t>三、配置清单要求</w:t>
      </w:r>
    </w:p>
    <w:p w14:paraId="6F086855">
      <w:pPr>
        <w:pageBreakBefore w:val="0"/>
        <w:widowControl w:val="0"/>
        <w:spacing w:line="360" w:lineRule="auto"/>
        <w:jc w:val="both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三重四极杆质谱仪、氮气发生器、外置真空泵、液相泵、柱温箱、进样装置及随机软件模块各1台，品牌电脑2台等满足新生儿串联质谱筛查要求全套设备。</w:t>
      </w:r>
    </w:p>
    <w:p w14:paraId="486149B6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采购标的中的核心产品</w:t>
      </w:r>
    </w:p>
    <w:tbl>
      <w:tblPr>
        <w:tblStyle w:val="2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7501"/>
      </w:tblGrid>
      <w:tr w14:paraId="283F0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060" w:type="dxa"/>
            <w:noWrap w:val="0"/>
            <w:vAlign w:val="center"/>
          </w:tcPr>
          <w:p w14:paraId="37EC05A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8019" w:type="dxa"/>
            <w:noWrap w:val="0"/>
            <w:vAlign w:val="center"/>
          </w:tcPr>
          <w:p w14:paraId="436A8F2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核心产品</w:t>
            </w:r>
          </w:p>
        </w:tc>
      </w:tr>
      <w:tr w14:paraId="424ED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060" w:type="dxa"/>
            <w:noWrap w:val="0"/>
            <w:vAlign w:val="center"/>
          </w:tcPr>
          <w:p w14:paraId="334D9E5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</w:t>
            </w:r>
          </w:p>
        </w:tc>
        <w:tc>
          <w:tcPr>
            <w:tcW w:w="8019" w:type="dxa"/>
            <w:noWrap w:val="0"/>
            <w:vAlign w:val="center"/>
          </w:tcPr>
          <w:p w14:paraId="7CA84C16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三重四极杆质谱仪</w:t>
            </w:r>
          </w:p>
        </w:tc>
      </w:tr>
    </w:tbl>
    <w:p w14:paraId="157D231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/>
        <w:jc w:val="left"/>
        <w:rPr>
          <w:rFonts w:hint="eastAsia" w:ascii="Segoe UI Symbol" w:hAnsi="Segoe UI Symbol" w:eastAsia="Segoe UI Symbol" w:cs="Segoe UI Symbol"/>
          <w:b/>
          <w:bCs/>
          <w:color w:val="auto"/>
          <w:sz w:val="24"/>
        </w:rPr>
      </w:pPr>
      <w:r>
        <w:rPr>
          <w:rFonts w:hint="eastAsia" w:ascii="Segoe UI Symbol" w:hAnsi="Segoe UI Symbol" w:eastAsia="Segoe UI Symbol" w:cs="Segoe UI Symbol"/>
          <w:b/>
          <w:bCs/>
          <w:color w:val="auto"/>
          <w:sz w:val="24"/>
        </w:rPr>
        <w:t>注：</w:t>
      </w:r>
    </w:p>
    <w:p w14:paraId="11C2878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2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Segoe UI Symbol" w:hAnsi="Segoe UI Symbol" w:cs="Segoe UI Symbol"/>
          <w:b/>
          <w:bCs/>
          <w:color w:val="auto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、</w:t>
      </w:r>
      <w:r>
        <w:rPr>
          <w:rFonts w:ascii="宋体" w:hAnsi="宋体" w:cs="宋体"/>
          <w:b/>
          <w:bCs/>
          <w:color w:val="auto"/>
          <w:sz w:val="24"/>
        </w:rPr>
        <w:t>本项目核心产品</w:t>
      </w:r>
      <w:r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  <w:t>为三重四极杆质谱仪</w:t>
      </w:r>
      <w:r>
        <w:rPr>
          <w:rFonts w:ascii="宋体" w:hAnsi="宋体" w:cs="宋体"/>
          <w:b/>
          <w:bCs/>
          <w:color w:val="auto"/>
          <w:sz w:val="24"/>
        </w:rPr>
        <w:t>，</w:t>
      </w:r>
      <w:r>
        <w:rPr>
          <w:rFonts w:ascii="宋体" w:hAnsi="宋体" w:cs="宋体"/>
          <w:color w:val="auto"/>
          <w:sz w:val="24"/>
        </w:rPr>
        <w:t>如</w:t>
      </w:r>
      <w:r>
        <w:rPr>
          <w:rFonts w:ascii="宋体" w:hAnsi="宋体" w:cs="宋体"/>
          <w:color w:val="000000"/>
          <w:sz w:val="24"/>
        </w:rPr>
        <w:t>多家</w:t>
      </w:r>
      <w:r>
        <w:rPr>
          <w:rFonts w:hint="eastAsia" w:ascii="宋体" w:hAnsi="宋体" w:cs="宋体"/>
          <w:color w:val="000000"/>
          <w:sz w:val="24"/>
        </w:rPr>
        <w:t>供应商</w:t>
      </w:r>
      <w:r>
        <w:rPr>
          <w:rFonts w:ascii="宋体" w:hAnsi="宋体" w:cs="宋体"/>
          <w:color w:val="000000"/>
          <w:sz w:val="24"/>
        </w:rPr>
        <w:t>提供的品牌完全相同的，按一家</w:t>
      </w:r>
      <w:r>
        <w:rPr>
          <w:rFonts w:hint="eastAsia" w:ascii="宋体" w:hAnsi="宋体" w:cs="宋体"/>
          <w:color w:val="000000"/>
          <w:sz w:val="24"/>
        </w:rPr>
        <w:t>供应商</w:t>
      </w:r>
      <w:r>
        <w:rPr>
          <w:rFonts w:ascii="宋体" w:hAnsi="宋体" w:cs="宋体"/>
          <w:color w:val="000000"/>
          <w:sz w:val="24"/>
        </w:rPr>
        <w:t>计算，仅评审后得分最高的同品牌</w:t>
      </w:r>
      <w:r>
        <w:rPr>
          <w:rFonts w:hint="eastAsia" w:ascii="宋体" w:hAnsi="宋体" w:cs="宋体"/>
          <w:color w:val="000000"/>
          <w:sz w:val="24"/>
        </w:rPr>
        <w:t>供应商</w:t>
      </w:r>
      <w:r>
        <w:rPr>
          <w:rFonts w:ascii="宋体" w:hAnsi="宋体" w:cs="宋体"/>
          <w:color w:val="000000"/>
          <w:sz w:val="24"/>
        </w:rPr>
        <w:t>获得</w:t>
      </w:r>
      <w:r>
        <w:rPr>
          <w:rFonts w:hint="eastAsia" w:ascii="宋体" w:hAnsi="宋体" w:cs="宋体"/>
          <w:color w:val="000000"/>
          <w:sz w:val="24"/>
        </w:rPr>
        <w:t>成交</w:t>
      </w:r>
      <w:r>
        <w:rPr>
          <w:rFonts w:ascii="宋体" w:hAnsi="宋体" w:cs="宋体"/>
          <w:color w:val="000000"/>
          <w:sz w:val="24"/>
        </w:rPr>
        <w:t>候选人推荐资格。</w:t>
      </w:r>
    </w:p>
    <w:p w14:paraId="7C8E959F">
      <w:pPr>
        <w:pageBreakBefore w:val="0"/>
        <w:widowControl w:val="0"/>
        <w:spacing w:line="360" w:lineRule="auto"/>
        <w:ind w:firstLine="516"/>
        <w:jc w:val="both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 w:val="0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  <w:t>该项目要求投标人按采购配置清单报价；投标报价为采购</w:t>
      </w:r>
      <w:r>
        <w:rPr>
          <w:rStyle w:val="31"/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/>
        </w:rPr>
        <w:t>配置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  <w:t>清单总价。</w:t>
      </w:r>
    </w:p>
    <w:p w14:paraId="664600C2">
      <w:pPr>
        <w:pStyle w:val="29"/>
        <w:spacing w:line="360" w:lineRule="auto"/>
        <w:ind w:left="0" w:firstLine="281" w:firstLineChars="10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现更正为：</w:t>
      </w:r>
    </w:p>
    <w:p w14:paraId="7F780562">
      <w:pPr>
        <w:pageBreakBefore w:val="0"/>
        <w:widowControl w:val="0"/>
        <w:numPr>
          <w:ilvl w:val="0"/>
          <w:numId w:val="0"/>
        </w:numPr>
        <w:spacing w:line="360" w:lineRule="auto"/>
        <w:rPr>
          <w:rFonts w:hint="default"/>
          <w:highlight w:val="none"/>
          <w:lang w:val="en-US"/>
        </w:rPr>
      </w:pPr>
      <w:r>
        <w:rPr>
          <w:rStyle w:val="31"/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/>
        </w:rPr>
        <w:t>三、配置清单要求</w:t>
      </w:r>
    </w:p>
    <w:p w14:paraId="2D6765A6">
      <w:pPr>
        <w:pageBreakBefore w:val="0"/>
        <w:widowControl w:val="0"/>
        <w:spacing w:line="360" w:lineRule="auto"/>
        <w:jc w:val="both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三重四极杆质谱仪、液相泵、进样装置各1台。</w:t>
      </w:r>
    </w:p>
    <w:p w14:paraId="2574BA4F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采购标的中的核心产品</w:t>
      </w:r>
    </w:p>
    <w:tbl>
      <w:tblPr>
        <w:tblStyle w:val="2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7501"/>
      </w:tblGrid>
      <w:tr w14:paraId="2CB4B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060" w:type="dxa"/>
            <w:noWrap w:val="0"/>
            <w:vAlign w:val="center"/>
          </w:tcPr>
          <w:p w14:paraId="3A6EE9F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8019" w:type="dxa"/>
            <w:noWrap w:val="0"/>
            <w:vAlign w:val="center"/>
          </w:tcPr>
          <w:p w14:paraId="70421FAA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核心产品</w:t>
            </w:r>
          </w:p>
        </w:tc>
      </w:tr>
      <w:tr w14:paraId="2853E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060" w:type="dxa"/>
            <w:noWrap w:val="0"/>
            <w:vAlign w:val="center"/>
          </w:tcPr>
          <w:p w14:paraId="5F15169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</w:t>
            </w:r>
          </w:p>
        </w:tc>
        <w:tc>
          <w:tcPr>
            <w:tcW w:w="8019" w:type="dxa"/>
            <w:noWrap w:val="0"/>
            <w:vAlign w:val="center"/>
          </w:tcPr>
          <w:p w14:paraId="6FF80F9E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三重四极杆质谱仪</w:t>
            </w:r>
          </w:p>
        </w:tc>
      </w:tr>
    </w:tbl>
    <w:p w14:paraId="6146026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0"/>
        <w:jc w:val="left"/>
        <w:rPr>
          <w:rFonts w:hint="eastAsia" w:ascii="Segoe UI Symbol" w:hAnsi="Segoe UI Symbol" w:eastAsia="Segoe UI Symbol" w:cs="Segoe UI Symbol"/>
          <w:b/>
          <w:bCs/>
          <w:color w:val="auto"/>
          <w:sz w:val="24"/>
        </w:rPr>
      </w:pPr>
      <w:r>
        <w:rPr>
          <w:rFonts w:hint="eastAsia" w:ascii="Segoe UI Symbol" w:hAnsi="Segoe UI Symbol" w:eastAsia="Segoe UI Symbol" w:cs="Segoe UI Symbol"/>
          <w:b/>
          <w:bCs/>
          <w:color w:val="auto"/>
          <w:sz w:val="24"/>
        </w:rPr>
        <w:t>注：</w:t>
      </w:r>
    </w:p>
    <w:p w14:paraId="246ED8E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482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Segoe UI Symbol" w:hAnsi="Segoe UI Symbol" w:cs="Segoe UI Symbol"/>
          <w:b/>
          <w:bCs/>
          <w:color w:val="auto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、</w:t>
      </w:r>
      <w:r>
        <w:rPr>
          <w:rFonts w:ascii="宋体" w:hAnsi="宋体" w:cs="宋体"/>
          <w:b/>
          <w:bCs/>
          <w:color w:val="auto"/>
          <w:sz w:val="24"/>
        </w:rPr>
        <w:t>本项目核心产品</w:t>
      </w:r>
      <w:r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  <w:t>为三重四极杆质谱仪</w:t>
      </w:r>
      <w:r>
        <w:rPr>
          <w:rFonts w:ascii="宋体" w:hAnsi="宋体" w:cs="宋体"/>
          <w:b/>
          <w:bCs/>
          <w:color w:val="auto"/>
          <w:sz w:val="24"/>
        </w:rPr>
        <w:t>，</w:t>
      </w:r>
      <w:r>
        <w:rPr>
          <w:rFonts w:ascii="宋体" w:hAnsi="宋体" w:cs="宋体"/>
          <w:color w:val="auto"/>
          <w:sz w:val="24"/>
        </w:rPr>
        <w:t>如</w:t>
      </w:r>
      <w:r>
        <w:rPr>
          <w:rFonts w:ascii="宋体" w:hAnsi="宋体" w:cs="宋体"/>
          <w:color w:val="000000"/>
          <w:sz w:val="24"/>
        </w:rPr>
        <w:t>多家</w:t>
      </w:r>
      <w:r>
        <w:rPr>
          <w:rFonts w:hint="eastAsia" w:ascii="宋体" w:hAnsi="宋体" w:cs="宋体"/>
          <w:color w:val="000000"/>
          <w:sz w:val="24"/>
        </w:rPr>
        <w:t>供应商</w:t>
      </w:r>
      <w:r>
        <w:rPr>
          <w:rFonts w:ascii="宋体" w:hAnsi="宋体" w:cs="宋体"/>
          <w:color w:val="000000"/>
          <w:sz w:val="24"/>
        </w:rPr>
        <w:t>提供的品牌完全相同的，按一家</w:t>
      </w:r>
      <w:r>
        <w:rPr>
          <w:rFonts w:hint="eastAsia" w:ascii="宋体" w:hAnsi="宋体" w:cs="宋体"/>
          <w:color w:val="000000"/>
          <w:sz w:val="24"/>
        </w:rPr>
        <w:t>供应商</w:t>
      </w:r>
      <w:r>
        <w:rPr>
          <w:rFonts w:ascii="宋体" w:hAnsi="宋体" w:cs="宋体"/>
          <w:color w:val="000000"/>
          <w:sz w:val="24"/>
        </w:rPr>
        <w:t>计算，仅评审后得分最高的同品牌</w:t>
      </w:r>
      <w:r>
        <w:rPr>
          <w:rFonts w:hint="eastAsia" w:ascii="宋体" w:hAnsi="宋体" w:cs="宋体"/>
          <w:color w:val="000000"/>
          <w:sz w:val="24"/>
        </w:rPr>
        <w:t>供应商</w:t>
      </w:r>
      <w:r>
        <w:rPr>
          <w:rFonts w:ascii="宋体" w:hAnsi="宋体" w:cs="宋体"/>
          <w:color w:val="000000"/>
          <w:sz w:val="24"/>
        </w:rPr>
        <w:t>获得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中标</w:t>
      </w:r>
      <w:r>
        <w:rPr>
          <w:rFonts w:ascii="宋体" w:hAnsi="宋体" w:cs="宋体"/>
          <w:color w:val="000000"/>
          <w:sz w:val="24"/>
        </w:rPr>
        <w:t>候选人推荐资格。</w:t>
      </w:r>
    </w:p>
    <w:p w14:paraId="3318816F">
      <w:pPr>
        <w:pageBreakBefore w:val="0"/>
        <w:widowControl w:val="0"/>
        <w:spacing w:line="360" w:lineRule="auto"/>
        <w:ind w:firstLine="516"/>
        <w:jc w:val="both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 w:val="0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  <w:t>该项目要求投标人按采购配置清单报价；投标报价为采购</w:t>
      </w:r>
      <w:r>
        <w:rPr>
          <w:rStyle w:val="31"/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/>
        </w:rPr>
        <w:t>配置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  <w:t>清单总价。</w:t>
      </w:r>
    </w:p>
    <w:p w14:paraId="42A69570">
      <w:pPr>
        <w:pStyle w:val="24"/>
        <w:ind w:left="0" w:leftChars="0" w:firstLine="0" w:firstLineChars="0"/>
        <w:rPr>
          <w:rFonts w:hint="default" w:cs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二、开标及投标截止时间</w:t>
      </w:r>
    </w:p>
    <w:p w14:paraId="5918120D"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原招标文件中相关的时间更正为：</w:t>
      </w:r>
    </w:p>
    <w:p w14:paraId="669B58A7"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投标截止时间：2026年 7 月 8日北京时间09:30。</w:t>
      </w:r>
    </w:p>
    <w:p w14:paraId="45E1E16A"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开标时间：2026年 7 月8日北京时间09:30。</w:t>
      </w:r>
    </w:p>
    <w:p w14:paraId="6CFB6C26"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投标文件提交与接收时间：2026年 7月8日北京时间09:30前。</w:t>
      </w:r>
    </w:p>
    <w:p w14:paraId="2BBF2D88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color w:val="auto"/>
          <w:sz w:val="30"/>
          <w:szCs w:val="30"/>
        </w:rPr>
      </w:pP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  <w:lang w:val="en-US" w:eastAsia="zh-CN"/>
        </w:rPr>
        <w:t>三、</w:t>
      </w:r>
      <w:r>
        <w:rPr>
          <w:rFonts w:hint="eastAsia" w:ascii="宋体" w:hAnsi="宋体" w:cs="宋体"/>
          <w:b/>
          <w:bCs/>
          <w:color w:val="auto"/>
          <w:kern w:val="2"/>
          <w:sz w:val="28"/>
          <w:szCs w:val="28"/>
        </w:rPr>
        <w:t>其他内容不变。本项目招标文件内容以本次更正后版本为准。</w:t>
      </w:r>
    </w:p>
    <w:p w14:paraId="1827BE89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30"/>
          <w:szCs w:val="30"/>
        </w:rPr>
      </w:pPr>
    </w:p>
    <w:p w14:paraId="3EF860BB">
      <w:pPr>
        <w:pStyle w:val="24"/>
        <w:rPr>
          <w:rFonts w:hint="eastAsia"/>
        </w:rPr>
      </w:pPr>
    </w:p>
    <w:p w14:paraId="5B216090">
      <w:pPr>
        <w:pStyle w:val="24"/>
        <w:rPr>
          <w:rFonts w:hint="eastAsia"/>
        </w:rPr>
      </w:pPr>
    </w:p>
    <w:p w14:paraId="61D46C59">
      <w:pPr>
        <w:pStyle w:val="24"/>
        <w:rPr>
          <w:rFonts w:hint="eastAsia"/>
        </w:rPr>
      </w:pPr>
    </w:p>
    <w:p w14:paraId="22A8D007">
      <w:pPr>
        <w:pStyle w:val="20"/>
        <w:numPr>
          <w:ilvl w:val="0"/>
          <w:numId w:val="0"/>
        </w:numPr>
        <w:ind w:right="33" w:rightChars="0"/>
        <w:jc w:val="righ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江苏中瑞建设项目管理有限公司</w:t>
      </w:r>
    </w:p>
    <w:p w14:paraId="5219569E">
      <w:pPr>
        <w:pStyle w:val="20"/>
        <w:numPr>
          <w:ilvl w:val="0"/>
          <w:numId w:val="0"/>
        </w:numPr>
        <w:ind w:right="33" w:rightChars="0"/>
        <w:jc w:val="right"/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bookmarkStart w:id="2" w:name="_GoBack"/>
      <w:bookmarkEnd w:id="2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2026年6月22日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F1DEC"/>
    <w:rsid w:val="016245C6"/>
    <w:rsid w:val="02663C42"/>
    <w:rsid w:val="030B2A3C"/>
    <w:rsid w:val="03640B3D"/>
    <w:rsid w:val="039C3694"/>
    <w:rsid w:val="03BE7AAE"/>
    <w:rsid w:val="04581CB1"/>
    <w:rsid w:val="04732647"/>
    <w:rsid w:val="04826D2E"/>
    <w:rsid w:val="048F7EE8"/>
    <w:rsid w:val="04B844FD"/>
    <w:rsid w:val="06093262"/>
    <w:rsid w:val="069A65B0"/>
    <w:rsid w:val="071B28F6"/>
    <w:rsid w:val="074B1659"/>
    <w:rsid w:val="07524795"/>
    <w:rsid w:val="078A2181"/>
    <w:rsid w:val="08591B53"/>
    <w:rsid w:val="087B7D1C"/>
    <w:rsid w:val="088A071D"/>
    <w:rsid w:val="088A58D8"/>
    <w:rsid w:val="09502F56"/>
    <w:rsid w:val="0A5553DD"/>
    <w:rsid w:val="0B212DFC"/>
    <w:rsid w:val="0BBA0B5B"/>
    <w:rsid w:val="0C0F3233"/>
    <w:rsid w:val="0C34090D"/>
    <w:rsid w:val="0C7E387A"/>
    <w:rsid w:val="0C8B0F98"/>
    <w:rsid w:val="0D511D2F"/>
    <w:rsid w:val="0D6B65B1"/>
    <w:rsid w:val="0DBF06AB"/>
    <w:rsid w:val="0E3176C7"/>
    <w:rsid w:val="0F307AB2"/>
    <w:rsid w:val="0F334EAC"/>
    <w:rsid w:val="0F3F5F47"/>
    <w:rsid w:val="0F890F70"/>
    <w:rsid w:val="0F933B9D"/>
    <w:rsid w:val="0FCB5A17"/>
    <w:rsid w:val="101051ED"/>
    <w:rsid w:val="10260EB5"/>
    <w:rsid w:val="109D1177"/>
    <w:rsid w:val="116E0A2C"/>
    <w:rsid w:val="122670DE"/>
    <w:rsid w:val="123E4294"/>
    <w:rsid w:val="1319085D"/>
    <w:rsid w:val="137D2B9A"/>
    <w:rsid w:val="1393060F"/>
    <w:rsid w:val="14123C2A"/>
    <w:rsid w:val="1481490C"/>
    <w:rsid w:val="153032F3"/>
    <w:rsid w:val="167F131F"/>
    <w:rsid w:val="16A63E2C"/>
    <w:rsid w:val="176371DE"/>
    <w:rsid w:val="188C4903"/>
    <w:rsid w:val="18B74DA0"/>
    <w:rsid w:val="19375EE1"/>
    <w:rsid w:val="19D61256"/>
    <w:rsid w:val="19FC41DF"/>
    <w:rsid w:val="1A023DF9"/>
    <w:rsid w:val="1A6C3968"/>
    <w:rsid w:val="1BA02AB1"/>
    <w:rsid w:val="1BB92BDD"/>
    <w:rsid w:val="1BE147E8"/>
    <w:rsid w:val="1BE37C5A"/>
    <w:rsid w:val="1BF9747E"/>
    <w:rsid w:val="1C6E1C1A"/>
    <w:rsid w:val="1CF5481A"/>
    <w:rsid w:val="1D547061"/>
    <w:rsid w:val="1DCD4F4F"/>
    <w:rsid w:val="1EAA4A5F"/>
    <w:rsid w:val="1EF328AA"/>
    <w:rsid w:val="1FCB4587"/>
    <w:rsid w:val="209D0D1F"/>
    <w:rsid w:val="216919F8"/>
    <w:rsid w:val="216D6944"/>
    <w:rsid w:val="233E4217"/>
    <w:rsid w:val="23A128D5"/>
    <w:rsid w:val="23BE4C40"/>
    <w:rsid w:val="23EB1DA2"/>
    <w:rsid w:val="23FC58BB"/>
    <w:rsid w:val="246E6B03"/>
    <w:rsid w:val="24A3267C"/>
    <w:rsid w:val="25455E14"/>
    <w:rsid w:val="25F65EA0"/>
    <w:rsid w:val="26760048"/>
    <w:rsid w:val="27BD3A55"/>
    <w:rsid w:val="281178FD"/>
    <w:rsid w:val="2838400F"/>
    <w:rsid w:val="29095841"/>
    <w:rsid w:val="29D96155"/>
    <w:rsid w:val="2A34411C"/>
    <w:rsid w:val="2AAF6BEE"/>
    <w:rsid w:val="2B0D0850"/>
    <w:rsid w:val="2B1240B8"/>
    <w:rsid w:val="2B4D2282"/>
    <w:rsid w:val="2BB60EE7"/>
    <w:rsid w:val="2C0707CE"/>
    <w:rsid w:val="2C43539C"/>
    <w:rsid w:val="2CA927FA"/>
    <w:rsid w:val="2CA95249"/>
    <w:rsid w:val="2CC774B0"/>
    <w:rsid w:val="2D174892"/>
    <w:rsid w:val="2D43337D"/>
    <w:rsid w:val="2D7328EF"/>
    <w:rsid w:val="2D796D7D"/>
    <w:rsid w:val="2E1A39AF"/>
    <w:rsid w:val="2E3335C6"/>
    <w:rsid w:val="2ECA44C6"/>
    <w:rsid w:val="2F3C7955"/>
    <w:rsid w:val="2F407445"/>
    <w:rsid w:val="30DD0CC4"/>
    <w:rsid w:val="310D2261"/>
    <w:rsid w:val="31B21285"/>
    <w:rsid w:val="31B71515"/>
    <w:rsid w:val="341744ED"/>
    <w:rsid w:val="34394463"/>
    <w:rsid w:val="34692F9B"/>
    <w:rsid w:val="34AF4725"/>
    <w:rsid w:val="35226F2C"/>
    <w:rsid w:val="35DA3A24"/>
    <w:rsid w:val="36727878"/>
    <w:rsid w:val="372F1B4E"/>
    <w:rsid w:val="373D2F93"/>
    <w:rsid w:val="388C54AA"/>
    <w:rsid w:val="38EA0D21"/>
    <w:rsid w:val="39633163"/>
    <w:rsid w:val="39932868"/>
    <w:rsid w:val="39D37108"/>
    <w:rsid w:val="39D76BF8"/>
    <w:rsid w:val="3A023B78"/>
    <w:rsid w:val="3A742699"/>
    <w:rsid w:val="3A8F1281"/>
    <w:rsid w:val="3A8F5472"/>
    <w:rsid w:val="3AA31C05"/>
    <w:rsid w:val="3AC13E88"/>
    <w:rsid w:val="3B722F28"/>
    <w:rsid w:val="3BBD3BCC"/>
    <w:rsid w:val="3D402D06"/>
    <w:rsid w:val="3D956BAE"/>
    <w:rsid w:val="3E954F57"/>
    <w:rsid w:val="3ED92ACB"/>
    <w:rsid w:val="3F19736B"/>
    <w:rsid w:val="3F6F500B"/>
    <w:rsid w:val="3F852C53"/>
    <w:rsid w:val="3F917849"/>
    <w:rsid w:val="40401F7A"/>
    <w:rsid w:val="405A7C3B"/>
    <w:rsid w:val="40B06E8F"/>
    <w:rsid w:val="40D948EB"/>
    <w:rsid w:val="42F23EC2"/>
    <w:rsid w:val="43811983"/>
    <w:rsid w:val="43DE6DD5"/>
    <w:rsid w:val="440C56F0"/>
    <w:rsid w:val="443F1FF9"/>
    <w:rsid w:val="449737C0"/>
    <w:rsid w:val="44C94C0D"/>
    <w:rsid w:val="45336CAD"/>
    <w:rsid w:val="45440EBA"/>
    <w:rsid w:val="455E3D2A"/>
    <w:rsid w:val="46C82208"/>
    <w:rsid w:val="4710374A"/>
    <w:rsid w:val="47DB78B4"/>
    <w:rsid w:val="48403BBB"/>
    <w:rsid w:val="484328F0"/>
    <w:rsid w:val="48C4659A"/>
    <w:rsid w:val="48E56438"/>
    <w:rsid w:val="491F5EC6"/>
    <w:rsid w:val="4A0A0924"/>
    <w:rsid w:val="4A873D23"/>
    <w:rsid w:val="4AC867EE"/>
    <w:rsid w:val="4B28548C"/>
    <w:rsid w:val="4B346CEE"/>
    <w:rsid w:val="4B8B339F"/>
    <w:rsid w:val="4B971D44"/>
    <w:rsid w:val="4C303F46"/>
    <w:rsid w:val="4CA23096"/>
    <w:rsid w:val="4CB4691C"/>
    <w:rsid w:val="4CCF375F"/>
    <w:rsid w:val="4D237C5B"/>
    <w:rsid w:val="4D3A507C"/>
    <w:rsid w:val="4DB841F3"/>
    <w:rsid w:val="4E5A52AA"/>
    <w:rsid w:val="4EF86F9D"/>
    <w:rsid w:val="4EFC6765"/>
    <w:rsid w:val="4F4641AC"/>
    <w:rsid w:val="4F884945"/>
    <w:rsid w:val="503E2B9F"/>
    <w:rsid w:val="50724B2D"/>
    <w:rsid w:val="50A15412"/>
    <w:rsid w:val="50FF480D"/>
    <w:rsid w:val="51145BE4"/>
    <w:rsid w:val="523C3645"/>
    <w:rsid w:val="529E7E5B"/>
    <w:rsid w:val="52DE1C23"/>
    <w:rsid w:val="535773A1"/>
    <w:rsid w:val="53BC2C8F"/>
    <w:rsid w:val="54A15FB6"/>
    <w:rsid w:val="550D751A"/>
    <w:rsid w:val="5524184D"/>
    <w:rsid w:val="55A6430A"/>
    <w:rsid w:val="56477C89"/>
    <w:rsid w:val="57034731"/>
    <w:rsid w:val="576D56CE"/>
    <w:rsid w:val="57E52089"/>
    <w:rsid w:val="57FB365A"/>
    <w:rsid w:val="592866D1"/>
    <w:rsid w:val="59297CC8"/>
    <w:rsid w:val="5A3C086F"/>
    <w:rsid w:val="5B125A51"/>
    <w:rsid w:val="5B5E6814"/>
    <w:rsid w:val="5BB71341"/>
    <w:rsid w:val="5CD1707F"/>
    <w:rsid w:val="5CEF4994"/>
    <w:rsid w:val="5D560B5F"/>
    <w:rsid w:val="5E6832D7"/>
    <w:rsid w:val="5E6E2DD8"/>
    <w:rsid w:val="5E764257"/>
    <w:rsid w:val="5EBA46DF"/>
    <w:rsid w:val="5EC7676C"/>
    <w:rsid w:val="5EDE0D55"/>
    <w:rsid w:val="5F131BD1"/>
    <w:rsid w:val="5F467B8C"/>
    <w:rsid w:val="5F5A15AE"/>
    <w:rsid w:val="60025ECE"/>
    <w:rsid w:val="60274327"/>
    <w:rsid w:val="634B193A"/>
    <w:rsid w:val="637C15CE"/>
    <w:rsid w:val="63E91153"/>
    <w:rsid w:val="64740A1C"/>
    <w:rsid w:val="65F96058"/>
    <w:rsid w:val="66285F62"/>
    <w:rsid w:val="66A355E9"/>
    <w:rsid w:val="66C31ADB"/>
    <w:rsid w:val="674E7C4A"/>
    <w:rsid w:val="67C63C85"/>
    <w:rsid w:val="692063B2"/>
    <w:rsid w:val="693F018E"/>
    <w:rsid w:val="694A61EF"/>
    <w:rsid w:val="69584DB0"/>
    <w:rsid w:val="69B018C1"/>
    <w:rsid w:val="69C064B2"/>
    <w:rsid w:val="6A2633FF"/>
    <w:rsid w:val="6AF07978"/>
    <w:rsid w:val="6B7D41F7"/>
    <w:rsid w:val="6C0413DC"/>
    <w:rsid w:val="6CC462B9"/>
    <w:rsid w:val="6D6D4BA2"/>
    <w:rsid w:val="6D840E33"/>
    <w:rsid w:val="6D8825F4"/>
    <w:rsid w:val="6DA71E62"/>
    <w:rsid w:val="6FDD600F"/>
    <w:rsid w:val="703C47B8"/>
    <w:rsid w:val="71066EA0"/>
    <w:rsid w:val="713B338E"/>
    <w:rsid w:val="713E2889"/>
    <w:rsid w:val="733221CE"/>
    <w:rsid w:val="74F73BE4"/>
    <w:rsid w:val="75151DA7"/>
    <w:rsid w:val="754D4CE1"/>
    <w:rsid w:val="75660855"/>
    <w:rsid w:val="762878B8"/>
    <w:rsid w:val="771A5453"/>
    <w:rsid w:val="7725204A"/>
    <w:rsid w:val="777A7295"/>
    <w:rsid w:val="77EF68E0"/>
    <w:rsid w:val="782E3942"/>
    <w:rsid w:val="783F48F4"/>
    <w:rsid w:val="79144F31"/>
    <w:rsid w:val="79825532"/>
    <w:rsid w:val="799A63AB"/>
    <w:rsid w:val="79D34741"/>
    <w:rsid w:val="7A6148F5"/>
    <w:rsid w:val="7A813A3B"/>
    <w:rsid w:val="7ABB480C"/>
    <w:rsid w:val="7B0A57DF"/>
    <w:rsid w:val="7B591EB1"/>
    <w:rsid w:val="7B71500F"/>
    <w:rsid w:val="7C174657"/>
    <w:rsid w:val="7C572CA5"/>
    <w:rsid w:val="7D1B1B29"/>
    <w:rsid w:val="7D217FFC"/>
    <w:rsid w:val="7D384885"/>
    <w:rsid w:val="7D5D253D"/>
    <w:rsid w:val="7D847ACA"/>
    <w:rsid w:val="7DD00F61"/>
    <w:rsid w:val="7EE12CFA"/>
    <w:rsid w:val="7EE50A3C"/>
    <w:rsid w:val="7EEE2033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27">
    <w:name w:val="Default Paragraph Font"/>
    <w:semiHidden/>
    <w:qFormat/>
    <w:uiPriority w:val="0"/>
  </w:style>
  <w:style w:type="table" w:default="1" w:styleId="2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798"/>
    </w:pPr>
    <w:rPr>
      <w:rFonts w:ascii="Calibri" w:hAnsi="Calibri"/>
      <w:sz w:val="21"/>
    </w:rPr>
  </w:style>
  <w:style w:type="paragraph" w:styleId="4">
    <w:name w:val="Body Text"/>
    <w:basedOn w:val="1"/>
    <w:next w:val="5"/>
    <w:qFormat/>
    <w:uiPriority w:val="1"/>
    <w:pPr>
      <w:spacing w:after="120"/>
    </w:pPr>
  </w:style>
  <w:style w:type="paragraph" w:customStyle="1" w:styleId="5">
    <w:name w:val="一级条标题"/>
    <w:basedOn w:val="6"/>
    <w:next w:val="7"/>
    <w:qFormat/>
    <w:uiPriority w:val="0"/>
    <w:pPr>
      <w:tabs>
        <w:tab w:val="left" w:pos="810"/>
        <w:tab w:val="left" w:pos="907"/>
        <w:tab w:val="left" w:pos="1265"/>
      </w:tabs>
      <w:spacing w:before="0" w:after="0"/>
      <w:ind w:left="907" w:hanging="907"/>
      <w:outlineLvl w:val="2"/>
    </w:pPr>
    <w:rPr>
      <w:rFonts w:hAnsi="宋体"/>
      <w:sz w:val="20"/>
      <w:szCs w:val="20"/>
    </w:rPr>
  </w:style>
  <w:style w:type="paragraph" w:customStyle="1" w:styleId="6">
    <w:name w:val="章标题"/>
    <w:next w:val="1"/>
    <w:qFormat/>
    <w:uiPriority w:val="0"/>
    <w:pPr>
      <w:tabs>
        <w:tab w:val="left" w:pos="810"/>
        <w:tab w:val="left" w:pos="1265"/>
      </w:tabs>
      <w:spacing w:before="50" w:after="50"/>
      <w:ind w:left="810" w:hanging="810"/>
      <w:jc w:val="both"/>
      <w:outlineLvl w:val="1"/>
    </w:pPr>
    <w:rPr>
      <w:rFonts w:hint="default" w:ascii="黑体" w:hAnsi="Times New Roman" w:eastAsia="黑体" w:cs="Times New Roman"/>
      <w:sz w:val="21"/>
      <w:szCs w:val="22"/>
      <w:lang w:val="en-US" w:eastAsia="zh-CN" w:bidi="ar-SA"/>
    </w:rPr>
  </w:style>
  <w:style w:type="paragraph" w:customStyle="1" w:styleId="7">
    <w:name w:val="段"/>
    <w:basedOn w:val="8"/>
    <w:next w:val="1"/>
    <w:qFormat/>
    <w:uiPriority w:val="0"/>
    <w:pPr>
      <w:widowControl/>
      <w:ind w:firstLine="200"/>
    </w:pPr>
    <w:rPr>
      <w:rFonts w:hint="eastAsia" w:ascii="宋体"/>
      <w:sz w:val="20"/>
      <w:szCs w:val="20"/>
    </w:rPr>
  </w:style>
  <w:style w:type="paragraph" w:customStyle="1" w:styleId="8">
    <w:name w:val="正文1"/>
    <w:basedOn w:val="9"/>
    <w:next w:val="13"/>
    <w:qFormat/>
    <w:uiPriority w:val="0"/>
  </w:style>
  <w:style w:type="paragraph" w:customStyle="1" w:styleId="9">
    <w:name w:val="正文111"/>
    <w:next w:val="10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</w:rPr>
  </w:style>
  <w:style w:type="paragraph" w:customStyle="1" w:styleId="10">
    <w:name w:val="目录 111"/>
    <w:basedOn w:val="11"/>
    <w:next w:val="1"/>
    <w:qFormat/>
    <w:uiPriority w:val="0"/>
  </w:style>
  <w:style w:type="paragraph" w:customStyle="1" w:styleId="11">
    <w:name w:val="正文12"/>
    <w:next w:val="12"/>
    <w:qFormat/>
    <w:uiPriority w:val="0"/>
    <w:pPr>
      <w:widowControl w:val="0"/>
      <w:spacing w:line="360" w:lineRule="auto"/>
      <w:ind w:firstLine="723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12">
    <w:name w:val="正文文本111"/>
    <w:basedOn w:val="11"/>
    <w:next w:val="11"/>
    <w:qFormat/>
    <w:uiPriority w:val="0"/>
  </w:style>
  <w:style w:type="paragraph" w:customStyle="1" w:styleId="13">
    <w:name w:val="目录 11"/>
    <w:basedOn w:val="14"/>
    <w:next w:val="11"/>
    <w:qFormat/>
    <w:uiPriority w:val="0"/>
    <w:pPr>
      <w:widowControl/>
      <w:spacing w:after="100" w:line="259" w:lineRule="auto"/>
      <w:jc w:val="left"/>
    </w:pPr>
    <w:rPr>
      <w:rFonts w:ascii="Calibri" w:hAnsi="Calibri" w:eastAsia="宋体"/>
      <w:sz w:val="22"/>
      <w:szCs w:val="22"/>
    </w:rPr>
  </w:style>
  <w:style w:type="paragraph" w:customStyle="1" w:styleId="14">
    <w:name w:val="正文11"/>
    <w:next w:val="15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5">
    <w:name w:val="正文首行缩进 21"/>
    <w:basedOn w:val="16"/>
    <w:next w:val="1"/>
    <w:qFormat/>
    <w:uiPriority w:val="0"/>
    <w:pPr>
      <w:spacing w:line="357" w:lineRule="atLeast"/>
      <w:ind w:firstLine="420"/>
    </w:pPr>
    <w:rPr>
      <w:color w:val="000000"/>
      <w:sz w:val="20"/>
      <w:szCs w:val="20"/>
    </w:rPr>
  </w:style>
  <w:style w:type="paragraph" w:customStyle="1" w:styleId="16">
    <w:name w:val="正文文本缩进1"/>
    <w:basedOn w:val="14"/>
    <w:next w:val="17"/>
    <w:qFormat/>
    <w:uiPriority w:val="0"/>
    <w:pPr>
      <w:spacing w:after="120"/>
      <w:ind w:left="420"/>
    </w:pPr>
    <w:rPr>
      <w:rFonts w:ascii="Calibri" w:hAnsi="Calibri"/>
    </w:rPr>
  </w:style>
  <w:style w:type="paragraph" w:customStyle="1" w:styleId="17">
    <w:name w:val="寄信人地址1"/>
    <w:basedOn w:val="14"/>
    <w:qFormat/>
    <w:uiPriority w:val="0"/>
    <w:rPr>
      <w:rFonts w:ascii="Arial" w:hAnsi="Arial"/>
    </w:rPr>
  </w:style>
  <w:style w:type="paragraph" w:styleId="18">
    <w:name w:val="Body Text Indent"/>
    <w:basedOn w:val="1"/>
    <w:next w:val="19"/>
    <w:qFormat/>
    <w:uiPriority w:val="0"/>
    <w:pPr>
      <w:spacing w:after="120"/>
      <w:ind w:left="420"/>
    </w:pPr>
    <w:rPr>
      <w:rFonts w:ascii="Calibri" w:hAnsi="Calibri"/>
    </w:rPr>
  </w:style>
  <w:style w:type="paragraph" w:styleId="19">
    <w:name w:val="envelope return"/>
    <w:basedOn w:val="1"/>
    <w:qFormat/>
    <w:uiPriority w:val="0"/>
    <w:rPr>
      <w:rFonts w:ascii="Arial" w:hAnsi="Arial"/>
    </w:rPr>
  </w:style>
  <w:style w:type="paragraph" w:styleId="20">
    <w:name w:val="Block Text"/>
    <w:basedOn w:val="1"/>
    <w:unhideWhenUsed/>
    <w:qFormat/>
    <w:uiPriority w:val="0"/>
    <w:pPr>
      <w:ind w:left="420" w:right="33"/>
    </w:pPr>
    <w:rPr>
      <w:sz w:val="24"/>
    </w:rPr>
  </w:style>
  <w:style w:type="paragraph" w:styleId="21">
    <w:name w:val="toc 1"/>
    <w:basedOn w:val="1"/>
    <w:next w:val="1"/>
    <w:qFormat/>
    <w:uiPriority w:val="0"/>
    <w:pPr>
      <w:jc w:val="center"/>
    </w:pPr>
    <w:rPr>
      <w:rFonts w:ascii="Times New Roman" w:hAnsi="Times New Roman" w:eastAsia="宋体"/>
    </w:rPr>
  </w:style>
  <w:style w:type="paragraph" w:styleId="22">
    <w:name w:val="footnote text"/>
    <w:basedOn w:val="1"/>
    <w:next w:val="3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4">
    <w:name w:val="Body Text First Indent 2"/>
    <w:basedOn w:val="18"/>
    <w:qFormat/>
    <w:uiPriority w:val="0"/>
    <w:pPr>
      <w:spacing w:after="0" w:line="360" w:lineRule="auto"/>
      <w:ind w:left="0" w:firstLine="420"/>
    </w:pPr>
    <w:rPr>
      <w:rFonts w:ascii="宋体" w:hAnsi="宋体" w:eastAsia="宋体" w:cs="Times New Roman"/>
      <w:sz w:val="20"/>
      <w:szCs w:val="20"/>
    </w:rPr>
  </w:style>
  <w:style w:type="table" w:styleId="26">
    <w:name w:val="Table Grid"/>
    <w:basedOn w:val="2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8">
    <w:name w:val="Strong"/>
    <w:basedOn w:val="27"/>
    <w:qFormat/>
    <w:uiPriority w:val="0"/>
    <w:rPr>
      <w:b/>
    </w:rPr>
  </w:style>
  <w:style w:type="paragraph" w:customStyle="1" w:styleId="29">
    <w:name w:val="文本块11"/>
    <w:basedOn w:val="11"/>
    <w:unhideWhenUsed/>
    <w:qFormat/>
    <w:uiPriority w:val="6"/>
    <w:pPr>
      <w:spacing w:after="120"/>
      <w:ind w:left="1440" w:right="1440"/>
    </w:pPr>
  </w:style>
  <w:style w:type="paragraph" w:customStyle="1" w:styleId="30">
    <w:name w:val="页脚1"/>
    <w:basedOn w:val="1"/>
    <w:qFormat/>
    <w:uiPriority w:val="0"/>
    <w:pPr>
      <w:tabs>
        <w:tab w:val="center" w:pos="4153"/>
        <w:tab w:val="right" w:pos="8306"/>
      </w:tabs>
      <w:jc w:val="left"/>
    </w:pPr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NormalCharacter1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3</Pages>
  <Words>1131</Words>
  <Characters>1171</Characters>
  <Lines>0</Lines>
  <Paragraphs>0</Paragraphs>
  <TotalTime>10</TotalTime>
  <ScaleCrop>false</ScaleCrop>
  <LinksUpToDate>false</LinksUpToDate>
  <CharactersWithSpaces>1180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2022-04-13T03:48:00Z</dcterms:created>
  <dc:creator>ADMIN</dc:creator>
  <cp:lastModifiedBy>Bao</cp:lastModifiedBy>
  <dcterms:modified xsi:type="dcterms:W3CDTF">2026-06-22T03:03:28Z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9F3DE852CDE64C96A6104EFF49376C1E_13</vt:lpwstr>
  </property>
  <property fmtid="{D5CDD505-2E9C-101B-9397-08002B2CF9AE}" pid="4" name="KSOTemplateDocerSaveRecord">
    <vt:lpwstr>eyJoZGlkIjoiMTU5NGNmY2UyMWI1MjIyYzNlMTM5OTM2Yzk4NzYxZDkiLCJ1c2VySWQiOiI1NDM0NTI2NzAifQ==</vt:lpwstr>
  </property>
</Properties>
</file>