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ind w:firstLine="300"/>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60"/>
          <w:szCs w:val="60"/>
        </w:rPr>
      </w:pPr>
      <w:r>
        <w:rPr>
          <w:b/>
          <w:bCs/>
          <w:sz w:val="60"/>
          <w:szCs w:val="60"/>
        </w:rPr>
        <w:t xml:space="preserve">竞争性磋商文件</w:t>
      </w:r>
      <w:r>
        <w:rPr>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0"/>
          <w:sz w:val="36"/>
          <w:szCs w:val="36"/>
          <w:lang w:eastAsia="zh-CN"/>
        </w:rPr>
        <w:t xml:space="preserve">312国道常州横林至湖塘东段工程公交站台新建项目</w:t>
      </w:r>
      <w:r>
        <w:rPr>
          <w:rFonts w:hint="eastAsia" w:eastAsia="宋体"/>
          <w:bCs/>
          <w:color w:val="000000"/>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color w:val="000000"/>
          <w:sz w:val="36"/>
          <w:szCs w:val="36"/>
          <w:highlight w:val="none"/>
          <w:shd w:val="clear" w:color="auto" w:fill="auto"/>
          <w:lang w:eastAsia="zh-CN"/>
        </w:rPr>
      </w:pPr>
      <w:r>
        <w:rPr>
          <w:bCs/>
          <w:color w:val="000000"/>
          <w:sz w:val="36"/>
          <w:szCs w:val="36"/>
        </w:rPr>
        <w:t xml:space="preserve">项目编号/包号：</w:t>
      </w:r>
      <w:r>
        <w:rPr>
          <w:rFonts w:hint="eastAsia"/>
          <w:bCs/>
          <w:color w:val="000000"/>
          <w:sz w:val="36"/>
          <w:szCs w:val="36"/>
          <w:highlight w:val="none"/>
          <w:shd w:val="clear" w:color="ffffff" w:fill="auto"/>
          <w:lang w:eastAsia="zh-CN"/>
        </w:rPr>
        <w:t xml:space="preserve">JSZC-320412056-HTJS-C2026-0009</w:t>
      </w:r>
      <w:r>
        <w:rPr>
          <w:rFonts w:hint="eastAsia" w:eastAsia="宋体"/>
          <w:bCs/>
          <w:color w:val="000000"/>
          <w:sz w:val="36"/>
          <w:szCs w:val="36"/>
          <w:highlight w:val="none"/>
          <w:shd w:val="clear" w:color="auto" w:fill="auto"/>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江苏常州经济开发区建设管理服务中心</w:t>
      </w:r>
      <w:r>
        <w:rPr>
          <w:rFonts w:hint="eastAsia" w:eastAsia="宋体"/>
          <w:bCs/>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江苏恒泰建设工程咨询有限公司</w:t>
      </w:r>
      <w:r>
        <w:rPr>
          <w:rFonts w:hint="eastAsia" w:eastAsia="宋体"/>
          <w:bCs/>
          <w:sz w:val="36"/>
          <w:szCs w:val="36"/>
          <w:lang w:eastAsia="zh-CN"/>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9"/>
        <w:jc w:val="center"/>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4</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15</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24</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28</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39</w:t>
      </w:r>
      <w:r>
        <w:fldChar w:fldCharType="end"/>
      </w:r>
      <w:r>
        <w:rPr>
          <w:rStyle w:val="1000"/>
          <w:color w:val="000000"/>
        </w:rPr>
        <w:fldChar w:fldCharType="end"/>
      </w:r>
      <w:r>
        <w:rPr>
          <w:rFonts w:ascii="Calibri" w:hAnsi="Calibri"/>
          <w:b w:val="0"/>
          <w:sz w:val="21"/>
          <w:szCs w:val="22"/>
        </w:rPr>
      </w:r>
      <w:r/>
    </w:p>
    <w:p>
      <w:pPr>
        <w:pStyle w:val="979"/>
        <w:jc w:val="center"/>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9"/>
        <w:spacing w:line="360" w:lineRule="auto"/>
        <w:tabs>
          <w:tab w:val="left" w:pos="1050" w:leader="none"/>
          <w:tab w:val="right" w:pos="8937" w:leader="dot"/>
        </w:tabs>
        <w:rPr>
          <w:b w:val="0"/>
          <w:sz w:val="36"/>
          <w:szCs w:val="36"/>
        </w:rPr>
      </w:pPr>
      <w:r>
        <w:rPr>
          <w:b w:val="0"/>
          <w:sz w:val="36"/>
          <w:szCs w:val="36"/>
        </w:rPr>
      </w:r>
      <w:r/>
    </w:p>
    <w:p>
      <w:pPr>
        <w:pStyle w:val="925"/>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25"/>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Hlk24379207"/>
      <w:r/>
      <w:bookmarkStart w:id="6" w:name="_Toc35393621"/>
      <w:r>
        <w:rPr>
          <w:b/>
          <w:sz w:val="36"/>
          <w:szCs w:val="36"/>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15655"/>
      <w:r/>
      <w:bookmarkStart w:id="11" w:name="_Toc393194378"/>
      <w:r/>
      <w:bookmarkStart w:id="12" w:name="_Toc329009661"/>
      <w:r/>
      <w:bookmarkStart w:id="13" w:name="_Toc27546"/>
      <w:r/>
      <w:bookmarkStart w:id="14" w:name="_Toc2959"/>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312国道常州横林至湖塘东段工程公交站台新建项目JSZC-320412056-HTJS-C2026-0009</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shd w:val="clear" w:color="ffffff" w:fill="auto"/>
              </w:rPr>
              <w:t xml:space="preserve">202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年</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月</w:t>
            </w:r>
            <w:r>
              <w:rPr>
                <w:rFonts w:hint="eastAsia" w:ascii="宋体" w:hAnsi="宋体"/>
                <w:bCs/>
                <w:color w:val="000000"/>
                <w:szCs w:val="21"/>
                <w:u w:val="single"/>
                <w:shd w:val="clear" w:color="ffffff" w:fill="auto"/>
                <w:lang w:val="en-US" w:eastAsia="zh-CN"/>
              </w:rPr>
              <w:t xml:space="preserve">8</w:t>
            </w:r>
            <w:r>
              <w:rPr>
                <w:rFonts w:hint="eastAsia" w:ascii="宋体" w:hAnsi="宋体"/>
                <w:bCs/>
                <w:color w:val="000000"/>
                <w:szCs w:val="21"/>
                <w:u w:val="single"/>
                <w:shd w:val="clear" w:color="ffffff" w:fill="auto"/>
              </w:rPr>
              <w:t xml:space="preserve">日</w:t>
            </w:r>
            <w:r>
              <w:rPr>
                <w:rFonts w:hint="eastAsia" w:ascii="宋体" w:hAnsi="宋体"/>
                <w:bCs/>
                <w:color w:val="000000"/>
                <w:szCs w:val="21"/>
                <w:u w:val="single"/>
              </w:rPr>
              <w:t xml:space="preserve">14:</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5"/>
        <w:ind w:firstLine="420"/>
        <w:jc w:val="left"/>
        <w:spacing w:line="360" w:lineRule="auto"/>
        <w:shd w:val="clear" w:color="auto" w:fill="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szCs w:val="21"/>
          <w:u w:val="single"/>
          <w:lang w:eastAsia="zh-CN"/>
        </w:rPr>
        <w:t xml:space="preserve">JSZC-320412056-HTJS-C2026-0009</w:t>
      </w:r>
      <w:r>
        <w:rPr>
          <w:rFonts w:hint="eastAsia" w:ascii="宋体" w:hAnsi="宋体" w:eastAsia="宋体" w:cs="Times New Roman"/>
          <w:bCs/>
          <w:color w:val="000000"/>
          <w:szCs w:val="21"/>
          <w:u w:val="single"/>
          <w:lang w:eastAsia="zh-CN"/>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312国道常州横林至湖塘东段工程公交站台新建项目</w:t>
      </w:r>
      <w:r>
        <w:rPr>
          <w:rFonts w:hint="eastAsia" w:ascii="宋体" w:hAnsi="宋体" w:eastAsia="宋体"/>
          <w:bCs/>
          <w:szCs w:val="21"/>
          <w:lang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shd w:val="clear" w:color="auto" w:fill="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lang w:val="en-US" w:eastAsia="zh-CN"/>
        </w:rPr>
        <w:t xml:space="preserve">212.4795万元</w:t>
      </w:r>
      <w:r>
        <w:rPr>
          <w:rFonts w:ascii="宋体" w:hAnsi="宋体" w:eastAsia="宋体"/>
          <w:bCs/>
          <w:szCs w:val="21"/>
          <w:lang w:val="en-US" w:eastAsia="zh-CN"/>
        </w:rPr>
      </w:r>
      <w:r/>
    </w:p>
    <w:p>
      <w:pPr>
        <w:pStyle w:val="925"/>
        <w:ind w:firstLine="420"/>
        <w:jc w:val="left"/>
        <w:spacing w:line="360" w:lineRule="auto"/>
        <w:shd w:val="clear" w:color="auto" w:fill="auto"/>
        <w:rPr>
          <w:rFonts w:ascii="宋体" w:hAnsi="宋体"/>
          <w:bCs/>
          <w:szCs w:val="21"/>
        </w:rPr>
      </w:pPr>
      <w:r>
        <w:rPr>
          <w:rFonts w:hint="eastAsia" w:ascii="宋体" w:hAnsi="宋体"/>
          <w:bCs/>
          <w:szCs w:val="21"/>
        </w:rPr>
        <w:t xml:space="preserve">5.最高限价：</w:t>
      </w:r>
      <w:r>
        <w:rPr>
          <w:rFonts w:hint="eastAsia" w:ascii="宋体" w:hAnsi="宋体" w:eastAsia="宋体" w:cs="Times New Roman"/>
          <w:bCs/>
          <w:szCs w:val="21"/>
          <w:u w:val="single"/>
          <w:lang w:val="en-US" w:eastAsia="zh-CN"/>
        </w:rPr>
        <w:t xml:space="preserve">212.4795万元</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u w:val="single"/>
        </w:rPr>
        <w:t xml:space="preserve">本项目共设</w:t>
      </w:r>
      <w:r>
        <w:rPr>
          <w:rFonts w:hint="eastAsia" w:ascii="宋体" w:hAnsi="宋体"/>
          <w:bCs/>
          <w:szCs w:val="21"/>
          <w:u w:val="single"/>
          <w:lang w:val="en-US" w:eastAsia="zh-CN"/>
        </w:rPr>
        <w:t xml:space="preserve">一</w:t>
      </w:r>
      <w:r>
        <w:rPr>
          <w:rFonts w:hint="eastAsia" w:ascii="宋体" w:hAnsi="宋体"/>
          <w:bCs/>
          <w:szCs w:val="21"/>
          <w:u w:val="single"/>
        </w:rPr>
        <w:t xml:space="preserve">个包：</w:t>
      </w:r>
      <w:r>
        <w:rPr>
          <w:rFonts w:hint="eastAsia" w:ascii="宋体" w:hAnsi="宋体"/>
          <w:bCs/>
          <w:szCs w:val="21"/>
        </w:rPr>
      </w:r>
      <w:r/>
    </w:p>
    <w:p>
      <w:pPr>
        <w:pStyle w:val="925"/>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01包，主要工作内容为</w:t>
      </w:r>
      <w:r>
        <w:rPr>
          <w:rFonts w:hint="eastAsia" w:ascii="宋体" w:hAnsi="宋体" w:eastAsia="宋体" w:cs="宋体"/>
          <w:bCs/>
          <w:color w:val="000000"/>
          <w:szCs w:val="21"/>
          <w:u w:val="single"/>
          <w:lang w:eastAsia="zh-CN"/>
        </w:rPr>
        <w:t xml:space="preserve">312国道常州横林至湖塘东段工程范围内</w:t>
      </w:r>
      <w:r>
        <w:rPr>
          <w:rFonts w:hint="eastAsia" w:ascii="宋体" w:hAnsi="宋体" w:eastAsia="宋体" w:cs="宋体"/>
          <w:bCs/>
          <w:color w:val="000000"/>
          <w:szCs w:val="21"/>
          <w:u w:val="single"/>
          <w:lang w:val="en-US" w:eastAsia="zh-CN"/>
        </w:rPr>
        <w:t xml:space="preserve">15</w:t>
      </w:r>
      <w:r>
        <w:rPr>
          <w:rFonts w:hint="eastAsia" w:ascii="宋体" w:hAnsi="宋体" w:eastAsia="宋体" w:cs="宋体"/>
          <w:bCs/>
          <w:color w:val="000000"/>
          <w:szCs w:val="21"/>
          <w:u w:val="single"/>
          <w:lang w:eastAsia="zh-CN"/>
        </w:rPr>
        <w:t xml:space="preserve">座公交站台新建</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u w:val="single"/>
          <w:lang w:eastAsia="zh-CN"/>
        </w:rPr>
      </w:r>
      <w:r/>
    </w:p>
    <w:p>
      <w:pPr>
        <w:pStyle w:val="925"/>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color w:val="000000"/>
          <w:szCs w:val="21"/>
          <w:shd w:val="clear" w:color="ffffff" w:fill="auto"/>
        </w:rPr>
        <w:t xml:space="preserve">合同签订后</w:t>
      </w:r>
      <w:r>
        <w:rPr>
          <w:rFonts w:hint="eastAsia" w:ascii="宋体" w:hAnsi="宋体"/>
          <w:bCs/>
          <w:color w:val="000000"/>
          <w:szCs w:val="21"/>
          <w:shd w:val="clear" w:color="ffffff" w:fill="auto"/>
          <w:lang w:val="en-US" w:eastAsia="zh-CN"/>
        </w:rPr>
        <w:t xml:space="preserve">45</w:t>
      </w:r>
      <w:r>
        <w:rPr>
          <w:rFonts w:hint="eastAsia" w:ascii="宋体" w:hAnsi="宋体"/>
          <w:bCs/>
          <w:color w:val="000000"/>
          <w:szCs w:val="21"/>
          <w:shd w:val="clear" w:color="ffffff" w:fill="auto"/>
        </w:rPr>
        <w:t xml:space="preserve">日历天</w:t>
      </w:r>
      <w:r>
        <w:rPr>
          <w:rFonts w:hint="eastAsia" w:ascii="宋体" w:hAnsi="宋体"/>
          <w:bCs/>
          <w:color w:val="000000"/>
          <w:szCs w:val="21"/>
        </w:rPr>
        <w:t xml:space="preserve">。</w:t>
      </w:r>
      <w:r>
        <w:rPr>
          <w:rFonts w:hint="eastAsia" w:ascii="宋体" w:hAnsi="宋体" w:cs="Microsoft JhengHei Light"/>
          <w:color w:val="000000"/>
          <w:szCs w:val="21"/>
        </w:rPr>
        <w:t xml:space="preserve">缺陷责任期自实际交工日期起计算2年。</w:t>
      </w:r>
      <w:r>
        <w:rPr>
          <w:rFonts w:hint="eastAsia" w:ascii="宋体" w:hAnsi="宋体" w:cs="Microsoft JhengHei Light"/>
          <w:color w:val="000000"/>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w:t>
      </w:r>
      <w:r>
        <w:rPr>
          <w:rFonts w:hint="eastAsia" w:ascii="宋体" w:hAnsi="宋体"/>
          <w:bCs/>
          <w:szCs w:val="21"/>
          <w:lang w:val="en-US" w:eastAsia="zh-CN"/>
        </w:rPr>
        <w:t xml:space="preserve"> </w:t>
      </w:r>
      <w:r>
        <w:rPr>
          <w:rFonts w:hint="eastAsia" w:ascii="宋体" w:hAnsi="宋体"/>
          <w:bCs/>
          <w:szCs w:val="21"/>
        </w:rPr>
        <w:t xml:space="preserve">供应商具有独立法人资格，持有有效营业执照或事业单位法人证书。</w:t>
      </w:r>
      <w:r>
        <w:rPr>
          <w:rFonts w:ascii="宋体" w:hAnsi="宋体"/>
          <w:bCs/>
          <w:szCs w:val="21"/>
        </w:rPr>
      </w:r>
      <w:r/>
    </w:p>
    <w:p>
      <w:pPr>
        <w:pStyle w:val="925"/>
        <w:ind w:firstLine="420"/>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供应商具备</w:t>
      </w:r>
      <w:r>
        <w:rPr>
          <w:rFonts w:hint="eastAsia" w:ascii="宋体" w:hAnsi="宋体" w:cs="宋体"/>
          <w:b/>
          <w:bCs/>
          <w:color w:val="000000"/>
          <w:szCs w:val="21"/>
          <w:highlight w:val="none"/>
          <w:lang w:eastAsia="zh-CN"/>
        </w:rPr>
        <w:t xml:space="preserve">建设行政主管部门颁发的</w:t>
      </w:r>
      <w:r>
        <w:rPr>
          <w:rFonts w:hint="eastAsia" w:ascii="宋体" w:hAnsi="宋体" w:cs="宋体"/>
          <w:b/>
          <w:bCs/>
          <w:color w:val="000000"/>
          <w:szCs w:val="21"/>
          <w:highlight w:val="none"/>
        </w:rPr>
        <w:t xml:space="preserve">有效的</w:t>
      </w:r>
      <w:r>
        <w:rPr>
          <w:rFonts w:hint="eastAsia" w:ascii="宋体" w:hAnsi="宋体" w:cs="宋体"/>
          <w:b/>
          <w:bCs/>
          <w:color w:val="000000"/>
          <w:szCs w:val="21"/>
          <w:highlight w:val="none"/>
          <w:shd w:val="clear" w:color="ffffff" w:fill="auto"/>
          <w:lang w:eastAsia="zh-CN"/>
        </w:rPr>
        <w:t xml:space="preserve">房屋建筑工程施工总承包三级</w:t>
      </w:r>
      <w:r>
        <w:rPr>
          <w:rFonts w:hint="eastAsia" w:ascii="宋体" w:hAnsi="宋体" w:cs="宋体"/>
          <w:b/>
          <w:bCs/>
          <w:color w:val="000000"/>
          <w:szCs w:val="21"/>
          <w:highlight w:val="none"/>
          <w:shd w:val="clear" w:color="ffffff" w:fill="auto"/>
        </w:rPr>
        <w:t xml:space="preserve">及以上资质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w:t>
      </w:r>
      <w:r>
        <w:rPr>
          <w:rFonts w:hint="eastAsia" w:ascii="宋体" w:hAnsi="宋体"/>
          <w:bCs/>
          <w:szCs w:val="21"/>
          <w:lang w:val="en-US" w:eastAsia="zh-CN"/>
        </w:rPr>
        <w:t xml:space="preserve"> </w:t>
      </w:r>
      <w:r>
        <w:rPr>
          <w:rFonts w:hint="eastAsia" w:ascii="宋体" w:hAnsi="宋体"/>
          <w:bCs/>
          <w:szCs w:val="21"/>
        </w:rPr>
        <w:t xml:space="preserve">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u w:val="none"/>
          <w:shd w:val="clear" w:color="ffffff" w:fill="auto"/>
        </w:rPr>
        <w:t xml:space="preserve">月</w:t>
      </w:r>
      <w:r>
        <w:rPr>
          <w:rFonts w:hint="eastAsia" w:ascii="宋体" w:hAnsi="宋体"/>
          <w:bCs/>
          <w:color w:val="000000"/>
          <w:szCs w:val="21"/>
          <w:u w:val="none"/>
          <w:shd w:val="clear" w:color="ffffff" w:fill="auto"/>
          <w:lang w:val="en-US" w:eastAsia="zh-CN"/>
        </w:rPr>
        <w:t xml:space="preserve">8</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u w:val="none"/>
          <w:shd w:val="clear" w:color="ffffff" w:fill="auto"/>
        </w:rPr>
        <w:t xml:space="preserve">月</w:t>
      </w:r>
      <w:r>
        <w:rPr>
          <w:rFonts w:hint="eastAsia" w:ascii="宋体" w:hAnsi="宋体"/>
          <w:bCs/>
          <w:color w:val="000000"/>
          <w:szCs w:val="21"/>
          <w:u w:val="none"/>
          <w:shd w:val="clear" w:color="ffffff" w:fill="auto"/>
          <w:lang w:val="en-US" w:eastAsia="zh-CN"/>
        </w:rPr>
        <w:t xml:space="preserve">8</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5"/>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江苏常州经济开发区建设管理服务中心</w:t>
      </w:r>
      <w:r>
        <w:rPr>
          <w:rFonts w:hint="eastAsia" w:ascii="宋体" w:hAnsi="宋体" w:eastAsia="宋体"/>
          <w:bCs/>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常州经济开发区东方东路168号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eastAsia="宋体" w:cs="宋体"/>
          <w:bCs/>
          <w:color w:val="000000"/>
          <w:szCs w:val="21"/>
        </w:rPr>
        <w:t xml:space="preserve">周婷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eastAsia="宋体" w:cs="宋体"/>
          <w:bCs/>
          <w:color w:val="000000"/>
          <w:szCs w:val="21"/>
        </w:rPr>
        <w:t xml:space="preserve">0519-85860290</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w:t>
      </w:r>
      <w:r>
        <w:rPr>
          <w:rFonts w:hint="eastAsia" w:ascii="宋体" w:hAnsi="宋体"/>
          <w:bCs/>
          <w:szCs w:val="21"/>
        </w:rPr>
        <w:t xml:space="preserve">周婷、孙娇</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电话：0519-81182336（转分机号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25"/>
        <w:ind w:right="240"/>
        <w:jc w:val="both"/>
        <w:spacing w:line="360" w:lineRule="auto"/>
        <w:rPr>
          <w:sz w:val="24"/>
        </w:rPr>
      </w:pPr>
      <w:r>
        <w:rPr>
          <w:sz w:val="24"/>
        </w:rPr>
      </w:r>
      <w:r/>
    </w:p>
    <w:p>
      <w:pPr>
        <w:pStyle w:val="925"/>
        <w:jc w:val="center"/>
        <w:spacing w:line="360" w:lineRule="auto"/>
        <w:rPr>
          <w:b/>
          <w:sz w:val="32"/>
          <w:szCs w:val="32"/>
        </w:rPr>
        <w:outlineLvl w:val="0"/>
      </w:pPr>
      <w:r>
        <w:rPr>
          <w:sz w:val="24"/>
        </w:rPr>
        <w:br w:type="page" w:clear="all"/>
      </w:r>
      <w:bookmarkStart w:id="16" w:name="_Toc226965856"/>
      <w:r/>
      <w:bookmarkStart w:id="17" w:name="_Toc353873938"/>
      <w:r/>
      <w:bookmarkStart w:id="18" w:name="_Toc305158854"/>
      <w:r/>
      <w:bookmarkStart w:id="19" w:name="_Toc127151777"/>
      <w:r/>
      <w:bookmarkStart w:id="20" w:name="_Toc353825548"/>
      <w:r/>
      <w:bookmarkStart w:id="21" w:name="_Toc127161488"/>
      <w:r/>
      <w:bookmarkStart w:id="22" w:name="_Toc195842950"/>
      <w:r/>
      <w:bookmarkStart w:id="23" w:name="_Toc512937850"/>
      <w:r/>
      <w:bookmarkStart w:id="24" w:name="_Toc265228423"/>
      <w:r/>
      <w:bookmarkStart w:id="25" w:name="_Toc305158928"/>
      <w:r/>
      <w:bookmarkStart w:id="26" w:name="_Toc150774783"/>
      <w:r/>
      <w:bookmarkStart w:id="27" w:name="_Toc264969275"/>
      <w:r/>
      <w:bookmarkStart w:id="28" w:name="_Toc104818926"/>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29" w:name="_Toc150480757"/>
      <w:r/>
      <w:bookmarkStart w:id="30" w:name="_Toc151193617"/>
      <w:r/>
      <w:bookmarkStart w:id="31" w:name="_Toc226337215"/>
      <w:r/>
      <w:bookmarkStart w:id="32" w:name="_Toc127151720"/>
      <w:r/>
      <w:bookmarkStart w:id="33" w:name="_Toc520356144"/>
      <w:r/>
      <w:bookmarkStart w:id="34" w:name="_Toc151193761"/>
      <w:r/>
      <w:bookmarkStart w:id="35" w:name="_Toc151193689"/>
      <w:r/>
      <w:bookmarkStart w:id="36" w:name="_Toc164229360"/>
      <w:r/>
      <w:bookmarkStart w:id="37" w:name="_Toc150774619"/>
      <w:r/>
      <w:bookmarkStart w:id="38" w:name="_Toc164351613"/>
      <w:r/>
      <w:bookmarkStart w:id="39" w:name="_Toc151190146"/>
      <w:r/>
      <w:bookmarkStart w:id="40" w:name="_Toc226965792"/>
      <w:r/>
      <w:bookmarkStart w:id="41" w:name="_Toc164608788"/>
      <w:r/>
      <w:bookmarkStart w:id="42" w:name="_Toc164608633"/>
      <w:r/>
      <w:bookmarkStart w:id="43" w:name="_Toc150509270"/>
      <w:r/>
      <w:bookmarkStart w:id="44" w:name="_Toc164229214"/>
      <w:r/>
      <w:bookmarkStart w:id="45" w:name="_Toc195842884"/>
      <w:r/>
      <w:bookmarkStart w:id="46" w:name="_Toc226965709"/>
      <w:r/>
      <w:bookmarkStart w:id="47" w:name="_Toc151193907"/>
      <w:r/>
      <w:bookmarkStart w:id="48" w:name="_Toc127161433"/>
      <w:r/>
      <w:bookmarkStart w:id="49" w:name="_Toc151193833"/>
      <w:r/>
      <w:bookmarkStart w:id="50" w:name="_Toc127151519"/>
      <w:r/>
      <w:bookmarkStart w:id="51" w:name="_Toc142311021"/>
      <w:r/>
      <w:bookmarkStart w:id="52" w:name="_Toc226309763"/>
      <w:r/>
      <w:bookmarkStart w:id="53" w:name="_Toc150774724"/>
      <w:r/>
      <w:bookmarkStart w:id="54" w:name="_Toc149720812"/>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6"/>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6"/>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6"/>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本项目采购标的对应的中小企业划分标准所属行业：</w:t>
            </w:r>
            <w:r>
              <w:rPr>
                <w:rFonts w:hint="eastAsia"/>
                <w:color w:val="000000"/>
                <w:szCs w:val="21"/>
                <w:u w:val="single"/>
                <w:shd w:val="clear" w:color="ffffff" w:fill="auto"/>
                <w:lang w:val="en-US" w:eastAsia="zh-CN"/>
              </w:rPr>
              <w:t xml:space="preserve">建筑业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报价的特殊规定：</w:t>
            </w:r>
            <w:r>
              <w:rPr>
                <w:color w:val="000000"/>
                <w:szCs w:val="21"/>
              </w:rPr>
            </w:r>
            <w:r/>
          </w:p>
          <w:p>
            <w:pPr>
              <w:pStyle w:val="925"/>
              <w:jc w:val="left"/>
              <w:rPr>
                <w:color w:val="000000"/>
                <w:szCs w:val="21"/>
              </w:rPr>
            </w:pPr>
            <w:r>
              <w:rPr>
                <w:color w:val="000000"/>
                <w:szCs w:val="21"/>
              </w:rPr>
              <w:t xml:space="preserve">□无</w:t>
            </w:r>
            <w:r>
              <w:rPr>
                <w:color w:val="000000"/>
                <w:szCs w:val="21"/>
              </w:rPr>
            </w:r>
            <w:r/>
          </w:p>
          <w:p>
            <w:pPr>
              <w:pStyle w:val="925"/>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5"/>
              <w:jc w:val="left"/>
              <w:rPr>
                <w:rFonts w:hint="eastAsia"/>
                <w:color w:val="000000"/>
                <w:szCs w:val="21"/>
              </w:rPr>
            </w:pPr>
            <w:r>
              <w:rPr>
                <w:rFonts w:hint="eastAsia"/>
                <w:color w:val="000000"/>
                <w:szCs w:val="21"/>
              </w:rPr>
            </w:r>
            <w:r/>
          </w:p>
          <w:p>
            <w:pPr>
              <w:pStyle w:val="925"/>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5"/>
              <w:jc w:val="left"/>
              <w:rPr>
                <w:color w:val="000000"/>
                <w:szCs w:val="21"/>
              </w:rPr>
            </w:pPr>
            <w:r>
              <w:rPr>
                <w:color w:val="000000"/>
                <w:szCs w:val="21"/>
              </w:rPr>
            </w:r>
            <w:r/>
          </w:p>
          <w:p>
            <w:pPr>
              <w:pStyle w:val="925"/>
              <w:jc w:val="left"/>
              <w:rPr>
                <w:color w:val="000000"/>
                <w:szCs w:val="21"/>
              </w:rPr>
            </w:pPr>
            <w:r>
              <w:rPr>
                <w:rFonts w:hint="eastAsia"/>
                <w:color w:val="000000"/>
                <w:szCs w:val="21"/>
                <w:highlight w:val="none"/>
                <w:shd w:val="clear" w:color="auto" w:fill="auto"/>
              </w:rPr>
              <w:t xml:space="preserve">成交单位应按照成交总价提供最终报价清单，</w:t>
            </w:r>
            <w:r>
              <w:rPr>
                <w:rFonts w:hint="eastAsia"/>
                <w:b/>
                <w:color w:val="000000"/>
                <w:szCs w:val="21"/>
                <w:highlight w:val="none"/>
                <w:shd w:val="clear" w:color="auto" w:fill="auto"/>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397"/>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szCs w:val="21"/>
              </w:rPr>
              <w:t xml:space="preserve">接收询问和质疑的联系方式</w:t>
            </w:r>
            <w:r>
              <w:rPr>
                <w:szCs w:val="21"/>
              </w:rPr>
            </w:r>
            <w:r/>
          </w:p>
          <w:p>
            <w:pPr>
              <w:pStyle w:val="925"/>
              <w:jc w:val="left"/>
              <w:rPr>
                <w:szCs w:val="21"/>
              </w:rPr>
            </w:pPr>
            <w:r>
              <w:rPr>
                <w:szCs w:val="21"/>
              </w:rPr>
              <w:t xml:space="preserve">联系部门：</w:t>
            </w:r>
            <w:r>
              <w:rPr>
                <w:rFonts w:hint="eastAsia"/>
                <w:szCs w:val="21"/>
                <w:lang w:eastAsia="zh-CN"/>
              </w:rPr>
              <w:t xml:space="preserve">江苏恒泰建设工程咨询有限公司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0519-81182336（转分机号8</w:t>
            </w:r>
            <w:r>
              <w:rPr>
                <w:rFonts w:hint="eastAsia"/>
                <w:szCs w:val="21"/>
                <w:lang w:val="en-US" w:eastAsia="zh-CN"/>
              </w:rPr>
              <w:t xml:space="preserve">10</w:t>
            </w:r>
            <w:r>
              <w:rPr>
                <w:rFonts w:hint="eastAsia"/>
                <w:szCs w:val="21"/>
              </w:rPr>
              <w:t xml:space="preserve">）</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1102</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6"/>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rFonts w:hint="eastAsia"/>
                <w:szCs w:val="21"/>
              </w:rPr>
              <w:t xml:space="preserve">，按照已签订的“</w:t>
            </w:r>
            <w:r>
              <w:rPr>
                <w:szCs w:val="21"/>
              </w:rPr>
              <w:t xml:space="preserve">312</w:t>
            </w:r>
            <w:r>
              <w:rPr>
                <w:rFonts w:hint="eastAsia"/>
                <w:szCs w:val="21"/>
              </w:rPr>
              <w:t xml:space="preserve">国道常州横林至湖塘东段工程招标代理及最高投标限价（含工程量清单）审核服务”合同执行。</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tc>
      </w:tr>
      <w:tr>
        <w:trPr>
          <w:trHeight w:val="407"/>
        </w:trPr>
        <w:tc>
          <w:tcPr>
            <w:tcW w:w="988" w:type="dxa"/>
            <w:vAlign w:val="center"/>
            <w:textDirection w:val="lrTb"/>
            <w:noWrap w:val="false"/>
          </w:tcPr>
          <w:p>
            <w:pPr>
              <w:pStyle w:val="966"/>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5"/>
              <w:jc w:val="left"/>
              <w:rPr>
                <w:rFonts w:eastAsia="宋体"/>
                <w:b/>
                <w:bCs/>
                <w:szCs w:val="21"/>
                <w:lang w:val="en-US" w:eastAsia="zh-CN"/>
              </w:rPr>
            </w:pPr>
            <w:r>
              <w:rPr>
                <w:rFonts w:hint="eastAsia"/>
                <w:b/>
                <w:bCs/>
                <w:szCs w:val="21"/>
                <w:lang w:val="en-US" w:eastAsia="zh-CN"/>
              </w:rPr>
              <w:t xml:space="preserve">本项目为工程项目，不适用本国产品价格评审优惠政策。</w:t>
            </w:r>
            <w:r>
              <w:rPr>
                <w:rFonts w:eastAsia="宋体"/>
                <w:b/>
                <w:bCs/>
                <w:szCs w:val="21"/>
                <w:lang w:val="en-US" w:eastAsia="zh-CN"/>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5" w:name="_Toc127151518"/>
      <w:r/>
      <w:bookmarkStart w:id="56" w:name="_Toc520356143"/>
      <w:r>
        <w:rPr>
          <w:rFonts w:ascii="Times New Roman" w:hAnsi="Times New Roman" w:eastAsia="宋体"/>
          <w:sz w:val="21"/>
          <w:szCs w:val="21"/>
        </w:rPr>
        <w:tab/>
      </w:r>
      <w:bookmarkStart w:id="57" w:name="_Toc226309762"/>
      <w:r/>
      <w:bookmarkStart w:id="58" w:name="_Toc305158860"/>
      <w:r/>
      <w:bookmarkStart w:id="59" w:name="_Toc150480756"/>
      <w:r/>
      <w:bookmarkStart w:id="60" w:name="_Toc226965791"/>
      <w:r/>
      <w:bookmarkStart w:id="61" w:name="_Toc150509269"/>
      <w:r/>
      <w:bookmarkStart w:id="62" w:name="_Toc151190145"/>
      <w:r/>
      <w:bookmarkStart w:id="63" w:name="_Toc151193832"/>
      <w:r/>
      <w:bookmarkStart w:id="64" w:name="_Toc151193906"/>
      <w:r/>
      <w:bookmarkStart w:id="65" w:name="_Toc226965708"/>
      <w:r/>
      <w:bookmarkStart w:id="66" w:name="_Toc226337214"/>
      <w:r/>
      <w:bookmarkStart w:id="67" w:name="_Toc264969208"/>
      <w:r/>
      <w:bookmarkStart w:id="68" w:name="_Toc151193688"/>
      <w:r/>
      <w:bookmarkStart w:id="69" w:name="_Toc142311020"/>
      <w:r/>
      <w:bookmarkStart w:id="70" w:name="_Toc151193760"/>
      <w:r/>
      <w:bookmarkStart w:id="71" w:name="_Toc150774723"/>
      <w:r/>
      <w:bookmarkStart w:id="72" w:name="_Toc151193616"/>
      <w:r/>
      <w:bookmarkStart w:id="73" w:name="_Toc195842883"/>
      <w:r/>
      <w:bookmarkStart w:id="74" w:name="_Toc150774618"/>
      <w:r/>
      <w:bookmarkStart w:id="75" w:name="_Toc305158786"/>
      <w:r/>
      <w:bookmarkStart w:id="76" w:name="_Toc265228356"/>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7" w:name="_Toc305158861"/>
      <w:r/>
      <w:bookmarkStart w:id="78" w:name="_Toc305158787"/>
      <w:r/>
      <w:bookmarkStart w:id="79" w:name="_Toc264969209"/>
      <w:r/>
      <w:bookmarkStart w:id="80" w:name="_Toc26522835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1" w:name="_Toc150509271"/>
      <w:r/>
      <w:bookmarkStart w:id="82" w:name="_Toc164608634"/>
      <w:r/>
      <w:bookmarkStart w:id="83" w:name="_Toc226965793"/>
      <w:r/>
      <w:bookmarkStart w:id="84" w:name="_Toc127151721"/>
      <w:r/>
      <w:bookmarkStart w:id="85" w:name="_Toc305158862"/>
      <w:r/>
      <w:bookmarkStart w:id="86" w:name="_Toc226965710"/>
      <w:r/>
      <w:bookmarkStart w:id="87" w:name="_Toc265228358"/>
      <w:r/>
      <w:bookmarkStart w:id="88" w:name="_Toc226337216"/>
      <w:r/>
      <w:bookmarkStart w:id="89" w:name="_Toc164229361"/>
      <w:r/>
      <w:bookmarkStart w:id="90" w:name="_Toc226309764"/>
      <w:r/>
      <w:bookmarkStart w:id="91" w:name="_Toc150774725"/>
      <w:r/>
      <w:bookmarkStart w:id="92" w:name="_Toc151193618"/>
      <w:r/>
      <w:bookmarkStart w:id="93" w:name="_Toc127151520"/>
      <w:r/>
      <w:bookmarkStart w:id="94" w:name="_Toc151190147"/>
      <w:r/>
      <w:bookmarkStart w:id="95" w:name="_Toc149720813"/>
      <w:r/>
      <w:bookmarkStart w:id="96" w:name="_Toc150480758"/>
      <w:r/>
      <w:bookmarkStart w:id="97" w:name="_Toc164229215"/>
      <w:r/>
      <w:bookmarkStart w:id="98" w:name="_Toc305158788"/>
      <w:r/>
      <w:bookmarkStart w:id="99" w:name="_Toc142311022"/>
      <w:r/>
      <w:bookmarkStart w:id="100" w:name="_Toc151193834"/>
      <w:r/>
      <w:bookmarkStart w:id="101" w:name="_Toc150774620"/>
      <w:r/>
      <w:bookmarkStart w:id="102" w:name="_Toc164351614"/>
      <w:r/>
      <w:bookmarkStart w:id="103" w:name="_Toc151193690"/>
      <w:r/>
      <w:bookmarkStart w:id="104" w:name="_Toc195842885"/>
      <w:r/>
      <w:bookmarkStart w:id="105" w:name="_Toc264969210"/>
      <w:r/>
      <w:bookmarkStart w:id="106" w:name="_Toc127161434"/>
      <w:r/>
      <w:bookmarkStart w:id="107" w:name="_Toc151193908"/>
      <w:r/>
      <w:bookmarkStart w:id="108" w:name="_Toc151193762"/>
      <w:r/>
      <w:bookmarkStart w:id="109" w:name="_Toc164608789"/>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1193836"/>
      <w:r/>
      <w:bookmarkStart w:id="111" w:name="_Toc264969212"/>
      <w:r/>
      <w:bookmarkStart w:id="112" w:name="_Toc142311024"/>
      <w:r/>
      <w:bookmarkStart w:id="113" w:name="_Toc151193620"/>
      <w:r/>
      <w:bookmarkStart w:id="114" w:name="_Toc265228360"/>
      <w:r/>
      <w:bookmarkStart w:id="115" w:name="_Toc151193692"/>
      <w:r/>
      <w:bookmarkStart w:id="116" w:name="_Toc226965712"/>
      <w:r/>
      <w:bookmarkStart w:id="117" w:name="_Toc195842887"/>
      <w:r/>
      <w:bookmarkStart w:id="118" w:name="_Toc226337218"/>
      <w:r/>
      <w:bookmarkStart w:id="119" w:name="_Toc151193910"/>
      <w:r/>
      <w:bookmarkStart w:id="120" w:name="_Toc127151522"/>
      <w:r/>
      <w:bookmarkStart w:id="121" w:name="_Toc226965795"/>
      <w:r/>
      <w:bookmarkStart w:id="122" w:name="_Toc150774727"/>
      <w:r/>
      <w:bookmarkStart w:id="123" w:name="_Toc151190149"/>
      <w:r/>
      <w:bookmarkStart w:id="124" w:name="_Toc150774622"/>
      <w:r/>
      <w:bookmarkStart w:id="125" w:name="_Toc150509273"/>
      <w:r/>
      <w:bookmarkStart w:id="126" w:name="_Toc305158790"/>
      <w:r/>
      <w:bookmarkStart w:id="127" w:name="_Toc151193764"/>
      <w:r/>
      <w:bookmarkStart w:id="128" w:name="_Toc150480760"/>
      <w:r/>
      <w:bookmarkStart w:id="129" w:name="_Toc226309766"/>
      <w:r/>
      <w:bookmarkStart w:id="130" w:name="_Toc520356146"/>
      <w:r/>
      <w:bookmarkStart w:id="131" w:name="_Toc305158864"/>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2" w:name="_1.8_计量单位"/>
      <w:r/>
      <w:bookmarkEnd w:id="132"/>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3" w:name="_Toc164608792"/>
      <w:r/>
      <w:bookmarkStart w:id="134" w:name="_Toc151193621"/>
      <w:r/>
      <w:bookmarkStart w:id="135" w:name="_Toc226337219"/>
      <w:r/>
      <w:bookmarkStart w:id="136" w:name="_Toc305158865"/>
      <w:r/>
      <w:bookmarkStart w:id="137" w:name="_Toc264969213"/>
      <w:r/>
      <w:bookmarkStart w:id="138" w:name="_Toc164351617"/>
      <w:r/>
      <w:bookmarkStart w:id="139" w:name="_Toc164229364"/>
      <w:r/>
      <w:bookmarkStart w:id="140" w:name="_Toc305158791"/>
      <w:r/>
      <w:bookmarkStart w:id="141" w:name="_Toc150774623"/>
      <w:r/>
      <w:bookmarkStart w:id="142" w:name="_Toc127151523"/>
      <w:r/>
      <w:bookmarkStart w:id="143" w:name="_Toc127161437"/>
      <w:r/>
      <w:bookmarkStart w:id="144" w:name="_Toc164608637"/>
      <w:r/>
      <w:bookmarkStart w:id="145" w:name="_Toc151193837"/>
      <w:r/>
      <w:bookmarkStart w:id="146" w:name="_Toc226965796"/>
      <w:r/>
      <w:bookmarkStart w:id="147" w:name="_Toc151190150"/>
      <w:r/>
      <w:bookmarkStart w:id="148" w:name="_Toc226309767"/>
      <w:r/>
      <w:bookmarkStart w:id="149" w:name="_Toc127151724"/>
      <w:r/>
      <w:bookmarkStart w:id="150" w:name="_Toc150774728"/>
      <w:r/>
      <w:bookmarkStart w:id="151" w:name="_Toc151193765"/>
      <w:r/>
      <w:bookmarkStart w:id="152" w:name="_Toc520356147"/>
      <w:r/>
      <w:bookmarkStart w:id="153" w:name="_Toc195842888"/>
      <w:r/>
      <w:bookmarkStart w:id="154" w:name="_Toc149720816"/>
      <w:r/>
      <w:bookmarkStart w:id="155" w:name="_Toc150509274"/>
      <w:r/>
      <w:bookmarkStart w:id="156" w:name="_Toc265228361"/>
      <w:r/>
      <w:bookmarkStart w:id="157" w:name="_Toc151193693"/>
      <w:r/>
      <w:bookmarkStart w:id="158" w:name="_Toc142311025"/>
      <w:r/>
      <w:bookmarkStart w:id="159" w:name="_Toc150480761"/>
      <w:r/>
      <w:bookmarkStart w:id="160" w:name="_Toc226965713"/>
      <w:r/>
      <w:bookmarkStart w:id="161" w:name="_Toc164229218"/>
      <w:r/>
      <w:bookmarkStart w:id="162" w:name="_Toc151193911"/>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3" w:name="_Toc151193624"/>
      <w:r/>
      <w:bookmarkStart w:id="164" w:name="_Toc226965716"/>
      <w:r/>
      <w:bookmarkStart w:id="165" w:name="_Toc151193696"/>
      <w:r/>
      <w:bookmarkStart w:id="166" w:name="_Toc305158794"/>
      <w:r/>
      <w:bookmarkStart w:id="167" w:name="_Toc264969216"/>
      <w:r/>
      <w:bookmarkStart w:id="168" w:name="_Toc151190153"/>
      <w:r/>
      <w:bookmarkStart w:id="169" w:name="_Toc142311028"/>
      <w:r/>
      <w:bookmarkStart w:id="170" w:name="_Toc127151526"/>
      <w:r/>
      <w:bookmarkStart w:id="171" w:name="_Toc520356150"/>
      <w:r/>
      <w:bookmarkStart w:id="172" w:name="_Toc151193768"/>
      <w:r/>
      <w:bookmarkStart w:id="173" w:name="_Toc226337222"/>
      <w:r/>
      <w:bookmarkStart w:id="174" w:name="_Toc151193840"/>
      <w:r/>
      <w:bookmarkStart w:id="175" w:name="_Toc195842891"/>
      <w:r/>
      <w:bookmarkStart w:id="176" w:name="_Toc305158868"/>
      <w:r/>
      <w:bookmarkStart w:id="177" w:name="_Toc150509277"/>
      <w:r/>
      <w:bookmarkStart w:id="178" w:name="_Toc151193914"/>
      <w:r/>
      <w:bookmarkStart w:id="179" w:name="_Toc150774626"/>
      <w:r/>
      <w:bookmarkStart w:id="180" w:name="_Toc226309770"/>
      <w:r/>
      <w:bookmarkStart w:id="181" w:name="_Toc226965799"/>
      <w:r/>
      <w:bookmarkStart w:id="182" w:name="_Toc516367020"/>
      <w:r/>
      <w:bookmarkStart w:id="183" w:name="_Toc150774731"/>
      <w:r/>
      <w:bookmarkStart w:id="184" w:name="_Toc150480764"/>
      <w:r/>
      <w:bookmarkStart w:id="185" w:name="_Toc265228364"/>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6" w:name="_Toc164229222"/>
      <w:r/>
      <w:bookmarkStart w:id="187" w:name="_Toc150480765"/>
      <w:r/>
      <w:bookmarkStart w:id="188" w:name="_Toc520356151"/>
      <w:r/>
      <w:bookmarkStart w:id="189" w:name="_Toc150509278"/>
      <w:r/>
      <w:bookmarkStart w:id="190" w:name="_Toc151193697"/>
      <w:r/>
      <w:bookmarkStart w:id="191" w:name="_Toc151193769"/>
      <w:r/>
      <w:bookmarkStart w:id="192" w:name="_Toc127151527"/>
      <w:r/>
      <w:bookmarkStart w:id="193" w:name="_Toc516367021"/>
      <w:r/>
      <w:bookmarkStart w:id="194" w:name="_Toc164351621"/>
      <w:r/>
      <w:bookmarkStart w:id="195" w:name="_Toc164608796"/>
      <w:r/>
      <w:bookmarkStart w:id="196" w:name="_Toc151193915"/>
      <w:r/>
      <w:bookmarkStart w:id="197" w:name="_Toc265228365"/>
      <w:r/>
      <w:bookmarkStart w:id="198" w:name="_Toc305158795"/>
      <w:r/>
      <w:bookmarkStart w:id="199" w:name="_Toc305158869"/>
      <w:r/>
      <w:bookmarkStart w:id="200" w:name="_Toc226309771"/>
      <w:r/>
      <w:bookmarkStart w:id="201" w:name="_Toc226337223"/>
      <w:r/>
      <w:bookmarkStart w:id="202" w:name="_Toc151193841"/>
      <w:r/>
      <w:bookmarkStart w:id="203" w:name="_Toc149720820"/>
      <w:r/>
      <w:bookmarkStart w:id="204" w:name="_Toc264969217"/>
      <w:r/>
      <w:bookmarkStart w:id="205" w:name="_Toc226965800"/>
      <w:r/>
      <w:bookmarkStart w:id="206" w:name="_Toc151190154"/>
      <w:r/>
      <w:bookmarkStart w:id="207" w:name="_Toc151193625"/>
      <w:r/>
      <w:bookmarkStart w:id="208" w:name="_Toc164608641"/>
      <w:r/>
      <w:bookmarkStart w:id="209" w:name="_Toc150774627"/>
      <w:r/>
      <w:bookmarkStart w:id="210" w:name="_Toc127151728"/>
      <w:r/>
      <w:bookmarkStart w:id="211" w:name="_Toc195842892"/>
      <w:r/>
      <w:bookmarkStart w:id="212" w:name="_Toc226965717"/>
      <w:r/>
      <w:bookmarkStart w:id="213" w:name="_Toc150774732"/>
      <w:r/>
      <w:bookmarkStart w:id="214" w:name="_Toc142311029"/>
      <w:r/>
      <w:bookmarkStart w:id="215" w:name="_Toc127161441"/>
      <w:r/>
      <w:bookmarkStart w:id="216" w:name="_Toc164229368"/>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7" w:name="_Toc127151729"/>
      <w:r/>
      <w:bookmarkStart w:id="218" w:name="_Toc226309772"/>
      <w:r/>
      <w:bookmarkStart w:id="219" w:name="_Toc151193916"/>
      <w:r/>
      <w:bookmarkStart w:id="220" w:name="_Toc164608642"/>
      <w:r/>
      <w:bookmarkStart w:id="221" w:name="_Toc265228366"/>
      <w:r/>
      <w:bookmarkStart w:id="222" w:name="_Toc151193698"/>
      <w:r/>
      <w:bookmarkStart w:id="223" w:name="_Toc520356152"/>
      <w:r/>
      <w:bookmarkStart w:id="224" w:name="_Toc164229223"/>
      <w:r/>
      <w:bookmarkStart w:id="225" w:name="_Toc305158870"/>
      <w:r/>
      <w:bookmarkStart w:id="226" w:name="_Toc150480766"/>
      <w:r/>
      <w:bookmarkStart w:id="227" w:name="_Toc226337224"/>
      <w:r/>
      <w:bookmarkStart w:id="228" w:name="_Toc164229369"/>
      <w:r/>
      <w:bookmarkStart w:id="229" w:name="_Toc151193842"/>
      <w:r/>
      <w:bookmarkStart w:id="230" w:name="_Ref467306676"/>
      <w:r/>
      <w:bookmarkStart w:id="231" w:name="_Toc516367022"/>
      <w:r/>
      <w:bookmarkStart w:id="232" w:name="_Toc149720821"/>
      <w:r/>
      <w:bookmarkStart w:id="233" w:name="_Ref467306195"/>
      <w:r/>
      <w:bookmarkStart w:id="234" w:name="_Toc164608797"/>
      <w:r/>
      <w:bookmarkStart w:id="235" w:name="_Toc264969218"/>
      <w:r/>
      <w:bookmarkStart w:id="236" w:name="_Toc305158796"/>
      <w:r/>
      <w:bookmarkStart w:id="237" w:name="_Toc151193626"/>
      <w:r/>
      <w:bookmarkStart w:id="238" w:name="_Toc226965801"/>
      <w:r/>
      <w:bookmarkStart w:id="239" w:name="_Toc151190155"/>
      <w:r/>
      <w:bookmarkStart w:id="240" w:name="_Toc150774733"/>
      <w:r/>
      <w:bookmarkStart w:id="241" w:name="_Toc195842893"/>
      <w:r/>
      <w:bookmarkStart w:id="242" w:name="_Toc164351622"/>
      <w:r/>
      <w:bookmarkStart w:id="243" w:name="_Toc151193770"/>
      <w:r/>
      <w:bookmarkStart w:id="244" w:name="_Toc127151528"/>
      <w:r/>
      <w:bookmarkStart w:id="245" w:name="_Toc226965718"/>
      <w:r/>
      <w:bookmarkStart w:id="246" w:name="_Toc127161442"/>
      <w:r/>
      <w:bookmarkStart w:id="247" w:name="_Toc150774628"/>
      <w:r/>
      <w:bookmarkStart w:id="248" w:name="_Toc142311030"/>
      <w:r/>
      <w:bookmarkStart w:id="249" w:name="_Toc150509279"/>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1" w:name="_Toc195842895"/>
      <w:r/>
      <w:bookmarkStart w:id="252" w:name="_Toc151193628"/>
      <w:r/>
      <w:bookmarkStart w:id="253" w:name="_Toc151193844"/>
      <w:r/>
      <w:bookmarkStart w:id="254" w:name="_Toc150774735"/>
      <w:r/>
      <w:bookmarkStart w:id="255" w:name="_Toc151193700"/>
      <w:r/>
      <w:bookmarkStart w:id="256" w:name="_Toc127151731"/>
      <w:r/>
      <w:bookmarkStart w:id="257" w:name="_Toc164351624"/>
      <w:r/>
      <w:bookmarkStart w:id="258" w:name="_Toc164608644"/>
      <w:r/>
      <w:bookmarkStart w:id="259" w:name="_Toc150509281"/>
      <w:r/>
      <w:bookmarkStart w:id="260" w:name="_Toc151193772"/>
      <w:r/>
      <w:bookmarkStart w:id="261" w:name="_Toc150480768"/>
      <w:r/>
      <w:bookmarkStart w:id="262" w:name="_Toc149720823"/>
      <w:r/>
      <w:bookmarkStart w:id="263" w:name="_Toc127151530"/>
      <w:r/>
      <w:bookmarkStart w:id="264" w:name="_Toc150774630"/>
      <w:r/>
      <w:bookmarkStart w:id="265" w:name="_Toc164608799"/>
      <w:r/>
      <w:bookmarkStart w:id="266" w:name="_Toc520356155"/>
      <w:r/>
      <w:bookmarkStart w:id="267" w:name="_Toc142311032"/>
      <w:r/>
      <w:bookmarkStart w:id="268" w:name="_Toc151190157"/>
      <w:r/>
      <w:bookmarkStart w:id="269" w:name="_Toc164229225"/>
      <w:r/>
      <w:bookmarkStart w:id="270" w:name="_Toc151193918"/>
      <w:r/>
      <w:bookmarkStart w:id="271" w:name="_Toc127161444"/>
      <w:r/>
      <w:bookmarkStart w:id="272" w:name="_Toc164229371"/>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3" w:name="_Toc226965806"/>
      <w:r/>
      <w:bookmarkStart w:id="274" w:name="_Toc142311035"/>
      <w:r/>
      <w:bookmarkStart w:id="275" w:name="_Toc150774738"/>
      <w:r/>
      <w:bookmarkStart w:id="276" w:name="_Toc127151734"/>
      <w:r/>
      <w:bookmarkStart w:id="277" w:name="_Toc164229374"/>
      <w:r/>
      <w:bookmarkStart w:id="278" w:name="_Toc264969223"/>
      <w:r/>
      <w:bookmarkStart w:id="279" w:name="_Toc149720826"/>
      <w:r/>
      <w:bookmarkStart w:id="280" w:name="_Toc520356158"/>
      <w:r/>
      <w:bookmarkStart w:id="281" w:name="_Toc151193631"/>
      <w:r/>
      <w:bookmarkStart w:id="282" w:name="_Toc151193775"/>
      <w:r/>
      <w:bookmarkStart w:id="283" w:name="_Toc127161447"/>
      <w:r/>
      <w:bookmarkStart w:id="284" w:name="_Toc226337229"/>
      <w:r/>
      <w:bookmarkStart w:id="285" w:name="_Toc195842898"/>
      <w:r/>
      <w:bookmarkStart w:id="286" w:name="_Toc265228371"/>
      <w:r/>
      <w:bookmarkStart w:id="287" w:name="_Toc151193847"/>
      <w:r/>
      <w:bookmarkStart w:id="288" w:name="_Toc151193921"/>
      <w:r/>
      <w:bookmarkStart w:id="289" w:name="_Toc150509284"/>
      <w:r/>
      <w:bookmarkStart w:id="290" w:name="_Toc127151533"/>
      <w:r/>
      <w:bookmarkStart w:id="291" w:name="_Toc151190160"/>
      <w:r/>
      <w:bookmarkStart w:id="292" w:name="_Toc164608647"/>
      <w:r/>
      <w:bookmarkStart w:id="293" w:name="_Toc150480771"/>
      <w:r/>
      <w:bookmarkStart w:id="294" w:name="_Toc164351627"/>
      <w:r/>
      <w:bookmarkStart w:id="295" w:name="_Toc226309777"/>
      <w:r/>
      <w:bookmarkStart w:id="296" w:name="_Toc150774633"/>
      <w:r/>
      <w:bookmarkStart w:id="297" w:name="_Toc164608802"/>
      <w:r/>
      <w:bookmarkStart w:id="298" w:name="_Toc226965723"/>
      <w:r/>
      <w:bookmarkStart w:id="299" w:name="_Toc164229228"/>
      <w:r/>
      <w:bookmarkStart w:id="300" w:name="_Toc151193703"/>
      <w:r/>
      <w:bookmarkStart w:id="301" w:name="_Toc305158875"/>
      <w:r/>
      <w:bookmarkStart w:id="302" w:name="_Toc305158801"/>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3" w:name="_Toc151193848"/>
      <w:r/>
      <w:bookmarkStart w:id="304" w:name="_Toc151193776"/>
      <w:r/>
      <w:bookmarkStart w:id="305" w:name="_Toc151190161"/>
      <w:r/>
      <w:bookmarkStart w:id="306" w:name="_Toc226309778"/>
      <w:r/>
      <w:bookmarkStart w:id="307" w:name="_Toc142311036"/>
      <w:r/>
      <w:bookmarkStart w:id="308" w:name="_Toc264969224"/>
      <w:r/>
      <w:bookmarkStart w:id="309" w:name="_Toc265228372"/>
      <w:r/>
      <w:bookmarkStart w:id="310" w:name="_Toc305158802"/>
      <w:r/>
      <w:bookmarkStart w:id="311" w:name="_Toc520356159"/>
      <w:r/>
      <w:bookmarkStart w:id="312" w:name="_Toc150774739"/>
      <w:r/>
      <w:bookmarkStart w:id="313" w:name="_Toc151193704"/>
      <w:r/>
      <w:bookmarkStart w:id="314" w:name="_Toc151193632"/>
      <w:r/>
      <w:bookmarkStart w:id="315" w:name="_Toc226965724"/>
      <w:r/>
      <w:bookmarkStart w:id="316" w:name="_Toc195842899"/>
      <w:r/>
      <w:bookmarkStart w:id="317" w:name="_Toc226337230"/>
      <w:r/>
      <w:bookmarkStart w:id="318" w:name="_Toc127151534"/>
      <w:r/>
      <w:bookmarkStart w:id="319" w:name="_Toc150509285"/>
      <w:r/>
      <w:bookmarkStart w:id="320" w:name="_Toc226965807"/>
      <w:r/>
      <w:bookmarkStart w:id="321" w:name="_Toc150480772"/>
      <w:r/>
      <w:bookmarkStart w:id="322" w:name="_Toc151193922"/>
      <w:r/>
      <w:bookmarkStart w:id="323" w:name="_Toc305158876"/>
      <w:r/>
      <w:bookmarkStart w:id="324" w:name="_Toc150774634"/>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5" w:name="_Toc151193633"/>
      <w:r/>
      <w:bookmarkStart w:id="326" w:name="_Toc142311037"/>
      <w:r/>
      <w:bookmarkStart w:id="327" w:name="_Toc226337231"/>
      <w:r/>
      <w:bookmarkStart w:id="328" w:name="_Toc226309779"/>
      <w:r/>
      <w:bookmarkStart w:id="329" w:name="_Toc164608649"/>
      <w:r/>
      <w:bookmarkStart w:id="330" w:name="_Toc150774740"/>
      <w:r/>
      <w:bookmarkStart w:id="331" w:name="_Toc127161449"/>
      <w:r/>
      <w:bookmarkStart w:id="332" w:name="_Toc305158803"/>
      <w:r/>
      <w:bookmarkStart w:id="333" w:name="_Toc151193705"/>
      <w:r/>
      <w:bookmarkStart w:id="334" w:name="_Toc151193923"/>
      <w:r/>
      <w:bookmarkStart w:id="335" w:name="_Toc150480773"/>
      <w:r/>
      <w:bookmarkStart w:id="336" w:name="_Toc265228373"/>
      <w:r/>
      <w:bookmarkStart w:id="337" w:name="_Toc149720828"/>
      <w:r/>
      <w:bookmarkStart w:id="338" w:name="_Toc226965808"/>
      <w:r/>
      <w:bookmarkStart w:id="339" w:name="_Toc226965725"/>
      <w:r/>
      <w:bookmarkStart w:id="340" w:name="_Toc151193849"/>
      <w:r/>
      <w:bookmarkStart w:id="341" w:name="_Toc151193777"/>
      <w:r/>
      <w:bookmarkStart w:id="342" w:name="_Toc164608804"/>
      <w:r/>
      <w:bookmarkStart w:id="343" w:name="_Toc164351629"/>
      <w:r/>
      <w:bookmarkStart w:id="344" w:name="_Toc151190162"/>
      <w:r/>
      <w:bookmarkStart w:id="345" w:name="_Toc127151736"/>
      <w:r/>
      <w:bookmarkStart w:id="346" w:name="_Toc195842900"/>
      <w:r/>
      <w:bookmarkStart w:id="347" w:name="_Toc164229376"/>
      <w:r/>
      <w:bookmarkStart w:id="348" w:name="_Toc127151535"/>
      <w:r/>
      <w:bookmarkStart w:id="349" w:name="_Toc150774635"/>
      <w:r/>
      <w:bookmarkStart w:id="350" w:name="_Toc150509286"/>
      <w:r/>
      <w:bookmarkStart w:id="351" w:name="_Toc164229230"/>
      <w:r/>
      <w:bookmarkStart w:id="352" w:name="_Toc305158877"/>
      <w:r/>
      <w:bookmarkStart w:id="353" w:name="_Toc520356160"/>
      <w:r/>
      <w:bookmarkStart w:id="354" w:name="_Toc264969225"/>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5" w:name="_Toc151193924"/>
      <w:r/>
      <w:bookmarkStart w:id="356" w:name="_Toc164608805"/>
      <w:r/>
      <w:bookmarkStart w:id="357" w:name="_Toc142311038"/>
      <w:r/>
      <w:bookmarkStart w:id="358" w:name="_Toc150774636"/>
      <w:r/>
      <w:bookmarkStart w:id="359" w:name="_Toc151193850"/>
      <w:r/>
      <w:bookmarkStart w:id="360" w:name="_Toc151193778"/>
      <w:r/>
      <w:bookmarkStart w:id="361" w:name="_Toc305158878"/>
      <w:r/>
      <w:bookmarkStart w:id="362" w:name="_Toc226309780"/>
      <w:r/>
      <w:bookmarkStart w:id="363" w:name="_Toc164229231"/>
      <w:r/>
      <w:bookmarkStart w:id="364" w:name="_Toc195842901"/>
      <w:r/>
      <w:bookmarkStart w:id="365" w:name="_Toc265228374"/>
      <w:r/>
      <w:bookmarkStart w:id="366" w:name="_Toc150774741"/>
      <w:r/>
      <w:bookmarkStart w:id="367" w:name="_Toc151190163"/>
      <w:r/>
      <w:bookmarkStart w:id="368" w:name="_Toc150509287"/>
      <w:r/>
      <w:bookmarkStart w:id="369" w:name="_Toc127161450"/>
      <w:r/>
      <w:bookmarkStart w:id="370" w:name="_Toc226965809"/>
      <w:r/>
      <w:bookmarkStart w:id="371" w:name="_Toc127151536"/>
      <w:r/>
      <w:bookmarkStart w:id="372" w:name="_Toc226965726"/>
      <w:r/>
      <w:bookmarkStart w:id="373" w:name="_Toc149720829"/>
      <w:r/>
      <w:bookmarkStart w:id="374" w:name="_Toc520356161"/>
      <w:r/>
      <w:bookmarkStart w:id="375" w:name="_Toc164351630"/>
      <w:r/>
      <w:bookmarkStart w:id="376" w:name="_Toc150480774"/>
      <w:r/>
      <w:bookmarkStart w:id="377" w:name="_Toc164229377"/>
      <w:r/>
      <w:bookmarkStart w:id="378" w:name="_Toc164608650"/>
      <w:r/>
      <w:bookmarkStart w:id="379" w:name="_Toc264969226"/>
      <w:r/>
      <w:bookmarkStart w:id="380" w:name="_Toc226337232"/>
      <w:r/>
      <w:bookmarkStart w:id="381" w:name="_Toc151193634"/>
      <w:r/>
      <w:bookmarkStart w:id="382" w:name="_Toc127151737"/>
      <w:r/>
      <w:bookmarkStart w:id="383" w:name="_Toc305158804"/>
      <w:r/>
      <w:bookmarkStart w:id="384" w:name="_Toc151193706"/>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5" w:name="_Toc226965810"/>
      <w:r/>
      <w:bookmarkStart w:id="386" w:name="_Toc264969227"/>
      <w:r/>
      <w:bookmarkStart w:id="387" w:name="_Toc226337233"/>
      <w:r/>
      <w:bookmarkStart w:id="388" w:name="_Toc520356162"/>
      <w:r/>
      <w:bookmarkStart w:id="389" w:name="_Toc149720830"/>
      <w:r/>
      <w:bookmarkStart w:id="390" w:name="_Toc151193851"/>
      <w:r/>
      <w:bookmarkStart w:id="391" w:name="_Toc305158879"/>
      <w:r/>
      <w:bookmarkStart w:id="392" w:name="_Toc150774637"/>
      <w:r/>
      <w:bookmarkStart w:id="393" w:name="_Toc164351631"/>
      <w:r/>
      <w:bookmarkStart w:id="394" w:name="_Toc150480775"/>
      <w:r/>
      <w:bookmarkStart w:id="395" w:name="_Toc150509288"/>
      <w:r/>
      <w:bookmarkStart w:id="396" w:name="_Toc164229232"/>
      <w:r/>
      <w:bookmarkStart w:id="397" w:name="_Toc164608806"/>
      <w:r/>
      <w:bookmarkStart w:id="398" w:name="_Toc127151738"/>
      <w:r/>
      <w:bookmarkStart w:id="399" w:name="_Toc142311039"/>
      <w:r/>
      <w:bookmarkStart w:id="400" w:name="_Toc127151537"/>
      <w:r/>
      <w:bookmarkStart w:id="401" w:name="_Toc151193925"/>
      <w:r/>
      <w:bookmarkStart w:id="402" w:name="_Toc164608651"/>
      <w:r/>
      <w:bookmarkStart w:id="403" w:name="_Toc150774742"/>
      <w:r/>
      <w:bookmarkStart w:id="404" w:name="_Toc151190164"/>
      <w:r/>
      <w:bookmarkStart w:id="405" w:name="_Toc226965727"/>
      <w:r/>
      <w:bookmarkStart w:id="406" w:name="_Toc265228375"/>
      <w:r/>
      <w:bookmarkStart w:id="407" w:name="_Toc164229378"/>
      <w:r/>
      <w:bookmarkStart w:id="408" w:name="_Toc195842902"/>
      <w:r/>
      <w:bookmarkStart w:id="409" w:name="_Toc127161451"/>
      <w:r/>
      <w:bookmarkStart w:id="410" w:name="_Toc151193779"/>
      <w:r/>
      <w:bookmarkStart w:id="411" w:name="_Toc151193707"/>
      <w:r/>
      <w:bookmarkStart w:id="412" w:name="_Toc151193635"/>
      <w:r/>
      <w:bookmarkStart w:id="413" w:name="_Toc226309781"/>
      <w:r/>
      <w:bookmarkStart w:id="414" w:name="_Toc305158805"/>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5" w:name="_Toc226965728"/>
      <w:r/>
      <w:bookmarkStart w:id="416" w:name="_Toc150774743"/>
      <w:r/>
      <w:bookmarkStart w:id="417" w:name="_Toc226965811"/>
      <w:r/>
      <w:bookmarkStart w:id="418" w:name="_Toc150774638"/>
      <w:r/>
      <w:bookmarkStart w:id="419" w:name="_Toc195842903"/>
      <w:r/>
      <w:bookmarkStart w:id="420" w:name="_Toc127151538"/>
      <w:r/>
      <w:bookmarkStart w:id="421" w:name="_Toc520356163"/>
      <w:r/>
      <w:bookmarkStart w:id="422" w:name="_Toc305158806"/>
      <w:r/>
      <w:bookmarkStart w:id="423" w:name="_Toc226309782"/>
      <w:r/>
      <w:bookmarkStart w:id="424" w:name="_Toc151193926"/>
      <w:r/>
      <w:bookmarkStart w:id="425" w:name="_Toc265228376"/>
      <w:r/>
      <w:bookmarkStart w:id="426" w:name="_Toc151193708"/>
      <w:r/>
      <w:bookmarkStart w:id="427" w:name="_Toc151193780"/>
      <w:r/>
      <w:bookmarkStart w:id="428" w:name="_Toc151193636"/>
      <w:r/>
      <w:bookmarkStart w:id="429" w:name="_Toc151193852"/>
      <w:r/>
      <w:bookmarkStart w:id="430" w:name="_Toc150480776"/>
      <w:r/>
      <w:bookmarkStart w:id="431" w:name="_Toc305158880"/>
      <w:r/>
      <w:bookmarkStart w:id="432" w:name="_Toc151190165"/>
      <w:r/>
      <w:bookmarkStart w:id="433" w:name="_Toc142311040"/>
      <w:r/>
      <w:bookmarkStart w:id="434" w:name="_Toc226337234"/>
      <w:r/>
      <w:bookmarkStart w:id="435" w:name="_Toc150509289"/>
      <w:r/>
      <w:bookmarkStart w:id="436" w:name="_Toc264969228"/>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0" w:name="_Toc264969235"/>
      <w:r/>
      <w:bookmarkStart w:id="441" w:name="_Toc305158887"/>
      <w:r/>
      <w:bookmarkStart w:id="442" w:name="_Toc226309789"/>
      <w:r/>
      <w:bookmarkStart w:id="443" w:name="_Toc142311047"/>
      <w:r/>
      <w:bookmarkStart w:id="444" w:name="_Toc150774645"/>
      <w:r/>
      <w:bookmarkStart w:id="445" w:name="_Toc226965818"/>
      <w:r/>
      <w:bookmarkStart w:id="446" w:name="_Toc226965735"/>
      <w:r/>
      <w:bookmarkStart w:id="447" w:name="_Toc127151545"/>
      <w:r/>
      <w:bookmarkStart w:id="448" w:name="_Toc151190172"/>
      <w:r/>
      <w:bookmarkStart w:id="449" w:name="_Toc150509296"/>
      <w:r/>
      <w:bookmarkStart w:id="450" w:name="_Toc151193933"/>
      <w:r/>
      <w:bookmarkStart w:id="451" w:name="_Toc151193715"/>
      <w:r/>
      <w:bookmarkStart w:id="452" w:name="_Toc195842910"/>
      <w:r/>
      <w:bookmarkStart w:id="453" w:name="_Toc265228383"/>
      <w:r/>
      <w:bookmarkStart w:id="454" w:name="_Toc151193787"/>
      <w:r/>
      <w:bookmarkStart w:id="455" w:name="_Toc226337241"/>
      <w:r/>
      <w:bookmarkStart w:id="456" w:name="_Toc305158813"/>
      <w:r/>
      <w:bookmarkStart w:id="457" w:name="_Toc151193859"/>
      <w:r/>
      <w:bookmarkStart w:id="458" w:name="_Toc151193643"/>
      <w:r/>
      <w:bookmarkStart w:id="459" w:name="_Toc150774750"/>
      <w:r/>
      <w:bookmarkStart w:id="460" w:name="_Toc15048078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1" w:name="_Toc226965820"/>
      <w:r/>
      <w:bookmarkStart w:id="462" w:name="_Toc151193935"/>
      <w:r/>
      <w:bookmarkStart w:id="463" w:name="_Toc151193861"/>
      <w:r/>
      <w:bookmarkStart w:id="464" w:name="_Toc142311049"/>
      <w:r/>
      <w:bookmarkStart w:id="465" w:name="_Toc150774752"/>
      <w:r/>
      <w:bookmarkStart w:id="466" w:name="_Toc305158815"/>
      <w:r/>
      <w:bookmarkStart w:id="467" w:name="_Toc150480785"/>
      <w:r/>
      <w:bookmarkStart w:id="468" w:name="_Toc149720840"/>
      <w:r/>
      <w:bookmarkStart w:id="469" w:name="_Toc226337243"/>
      <w:r/>
      <w:bookmarkStart w:id="470" w:name="_Toc127161461"/>
      <w:r/>
      <w:bookmarkStart w:id="471" w:name="_Toc195842912"/>
      <w:r/>
      <w:bookmarkStart w:id="472" w:name="_Toc151193645"/>
      <w:r/>
      <w:bookmarkStart w:id="473" w:name="_Toc164229388"/>
      <w:r/>
      <w:bookmarkStart w:id="474" w:name="_Toc151190174"/>
      <w:r/>
      <w:bookmarkStart w:id="475" w:name="_Toc164608816"/>
      <w:r/>
      <w:bookmarkStart w:id="476" w:name="_Toc264969237"/>
      <w:r/>
      <w:bookmarkStart w:id="477" w:name="_Toc164351641"/>
      <w:r/>
      <w:bookmarkStart w:id="478" w:name="_Toc265228385"/>
      <w:r/>
      <w:bookmarkStart w:id="479" w:name="_Toc226309791"/>
      <w:r/>
      <w:bookmarkStart w:id="480" w:name="_Toc164608661"/>
      <w:r/>
      <w:bookmarkStart w:id="481" w:name="_Toc151193789"/>
      <w:r/>
      <w:bookmarkStart w:id="482" w:name="_Toc164229242"/>
      <w:r/>
      <w:bookmarkStart w:id="483" w:name="_Toc150509298"/>
      <w:r/>
      <w:bookmarkStart w:id="484" w:name="_Toc305158889"/>
      <w:r/>
      <w:bookmarkStart w:id="485" w:name="_Toc150774647"/>
      <w:r/>
      <w:bookmarkStart w:id="486" w:name="_Toc226965737"/>
      <w:r/>
      <w:bookmarkStart w:id="487" w:name="_Toc127151748"/>
      <w:r/>
      <w:bookmarkStart w:id="488" w:name="_Toc151193717"/>
      <w:r/>
      <w:bookmarkStart w:id="489" w:name="_Toc127151547"/>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0" w:name="_Toc149720842"/>
      <w:r/>
      <w:bookmarkStart w:id="491" w:name="_Toc151190176"/>
      <w:r/>
      <w:bookmarkStart w:id="492" w:name="_Toc195842914"/>
      <w:r/>
      <w:bookmarkStart w:id="493" w:name="_Toc305158817"/>
      <w:r/>
      <w:bookmarkStart w:id="494" w:name="_Toc226309793"/>
      <w:r/>
      <w:bookmarkStart w:id="495" w:name="_Toc151193719"/>
      <w:r/>
      <w:bookmarkStart w:id="496" w:name="_Toc142311051"/>
      <w:r/>
      <w:bookmarkStart w:id="497" w:name="_Toc127151549"/>
      <w:r/>
      <w:bookmarkStart w:id="498" w:name="_Toc164608818"/>
      <w:r/>
      <w:bookmarkStart w:id="499" w:name="_Toc127151750"/>
      <w:r/>
      <w:bookmarkStart w:id="500" w:name="_Toc151193647"/>
      <w:r/>
      <w:bookmarkStart w:id="501" w:name="_Toc226965822"/>
      <w:r/>
      <w:bookmarkStart w:id="502" w:name="_Toc151193863"/>
      <w:r/>
      <w:bookmarkStart w:id="503" w:name="_Toc150774754"/>
      <w:r/>
      <w:bookmarkStart w:id="504" w:name="_Toc164608663"/>
      <w:r/>
      <w:bookmarkStart w:id="505" w:name="_Ref467306425"/>
      <w:r/>
      <w:bookmarkStart w:id="506" w:name="_Ref467307090"/>
      <w:r/>
      <w:bookmarkStart w:id="507" w:name="_Toc151193791"/>
      <w:r/>
      <w:bookmarkStart w:id="508" w:name="_Toc164351643"/>
      <w:r/>
      <w:bookmarkStart w:id="509" w:name="_Toc164229244"/>
      <w:r/>
      <w:bookmarkStart w:id="510" w:name="_Toc150480787"/>
      <w:r/>
      <w:bookmarkStart w:id="511" w:name="_Toc226965739"/>
      <w:r/>
      <w:bookmarkStart w:id="512" w:name="_Toc150774649"/>
      <w:r/>
      <w:bookmarkStart w:id="513" w:name="_Toc150509300"/>
      <w:r/>
      <w:bookmarkStart w:id="514" w:name="_Toc226337245"/>
      <w:r/>
      <w:bookmarkStart w:id="515" w:name="_Toc164229390"/>
      <w:r/>
      <w:bookmarkStart w:id="516" w:name="_Toc151193937"/>
      <w:r/>
      <w:bookmarkStart w:id="517" w:name="_Toc264969239"/>
      <w:r/>
      <w:bookmarkStart w:id="518" w:name="_Toc305158891"/>
      <w:r/>
      <w:bookmarkStart w:id="519" w:name="_Toc127161463"/>
      <w:r/>
      <w:bookmarkStart w:id="520" w:name="_Toc265228387"/>
      <w:r/>
      <w:bookmarkStart w:id="521" w:name="_Toc520356176"/>
      <w:r>
        <w:rPr>
          <w:szCs w:val="21"/>
        </w:rPr>
        <w:t xml:space="preserve">成交公告与成交通知书</w:t>
      </w:r>
      <w:bookmarkEnd w:id="493"/>
      <w:r/>
      <w:bookmarkEnd w:id="51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226309794"/>
      <w:r/>
      <w:bookmarkStart w:id="523" w:name="_Toc150774650"/>
      <w:r/>
      <w:bookmarkStart w:id="524" w:name="_Toc151193720"/>
      <w:r/>
      <w:bookmarkStart w:id="525" w:name="_Toc226965823"/>
      <w:r/>
      <w:bookmarkStart w:id="526" w:name="_Ref467307204"/>
      <w:r/>
      <w:bookmarkStart w:id="527" w:name="_Toc226965740"/>
      <w:r/>
      <w:bookmarkStart w:id="528" w:name="_Toc151193648"/>
      <w:r/>
      <w:bookmarkStart w:id="529" w:name="_Toc164229245"/>
      <w:r/>
      <w:bookmarkStart w:id="530" w:name="_Toc305158818"/>
      <w:r/>
      <w:bookmarkStart w:id="531" w:name="_Toc127161464"/>
      <w:r/>
      <w:bookmarkStart w:id="532" w:name="_Toc150774755"/>
      <w:r/>
      <w:bookmarkStart w:id="533" w:name="_Toc164229391"/>
      <w:r/>
      <w:bookmarkStart w:id="534" w:name="_Toc127151751"/>
      <w:r/>
      <w:bookmarkStart w:id="535" w:name="_Toc264969240"/>
      <w:r/>
      <w:bookmarkStart w:id="536" w:name="_Toc142311052"/>
      <w:r/>
      <w:bookmarkStart w:id="537" w:name="_Toc195842915"/>
      <w:r/>
      <w:bookmarkStart w:id="538" w:name="_Toc164351644"/>
      <w:r/>
      <w:bookmarkStart w:id="539" w:name="_Toc150509301"/>
      <w:r/>
      <w:bookmarkStart w:id="540" w:name="_Toc164608819"/>
      <w:r/>
      <w:bookmarkStart w:id="541" w:name="_Toc127151550"/>
      <w:r/>
      <w:bookmarkStart w:id="542" w:name="_Toc305158892"/>
      <w:r/>
      <w:bookmarkStart w:id="543" w:name="_Toc151193864"/>
      <w:r/>
      <w:bookmarkStart w:id="544" w:name="_Toc151190177"/>
      <w:r/>
      <w:bookmarkStart w:id="545" w:name="_Toc151193938"/>
      <w:r/>
      <w:bookmarkStart w:id="546" w:name="_Toc151193792"/>
      <w:r/>
      <w:bookmarkStart w:id="547" w:name="_Ref467306978"/>
      <w:r/>
      <w:bookmarkStart w:id="548" w:name="_Toc149720843"/>
      <w:r/>
      <w:bookmarkStart w:id="549" w:name="_Ref467306377"/>
      <w:r/>
      <w:bookmarkStart w:id="550" w:name="_Toc150480788"/>
      <w:r/>
      <w:bookmarkStart w:id="551" w:name="_Toc520356175"/>
      <w:r/>
      <w:bookmarkStart w:id="552" w:name="_Ref467307062"/>
      <w:r/>
      <w:bookmarkStart w:id="553" w:name="_Toc265228388"/>
      <w:r/>
      <w:bookmarkStart w:id="554" w:name="_Toc226337246"/>
      <w:r/>
      <w:bookmarkStart w:id="555" w:name="_Toc164608664"/>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0" w:name="_Toc127151554"/>
      <w:r/>
      <w:bookmarkStart w:id="561" w:name="_Toc226965827"/>
      <w:r/>
      <w:bookmarkStart w:id="562" w:name="_Toc353873934"/>
      <w:r/>
      <w:bookmarkStart w:id="563" w:name="_Toc353825544"/>
      <w:r/>
      <w:bookmarkStart w:id="564" w:name="_Toc150774759"/>
      <w:r/>
      <w:bookmarkStart w:id="565" w:name="_Toc265228392"/>
      <w:r/>
      <w:bookmarkStart w:id="566" w:name="_Toc264969244"/>
      <w:r/>
      <w:bookmarkStart w:id="567" w:name="_Toc142311056"/>
      <w:r/>
      <w:bookmarkStart w:id="568" w:name="_Toc150480792"/>
      <w:r/>
      <w:bookmarkStart w:id="569" w:name="_Toc305158822"/>
      <w:r/>
      <w:bookmarkStart w:id="570" w:name="_Toc226337250"/>
      <w:r/>
      <w:bookmarkStart w:id="571" w:name="_Toc305158896"/>
      <w:r/>
      <w:bookmarkStart w:id="572" w:name="_Toc353873664"/>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27161455"/>
      <w:r/>
      <w:bookmarkStart w:id="576" w:name="_Toc127151742"/>
      <w:r/>
      <w:bookmarkStart w:id="577" w:name="_Toc305158883"/>
      <w:r/>
      <w:bookmarkStart w:id="578" w:name="_Toc226309785"/>
      <w:r/>
      <w:bookmarkStart w:id="579" w:name="_Toc150774641"/>
      <w:r/>
      <w:bookmarkStart w:id="580" w:name="_Toc150774746"/>
      <w:r/>
      <w:bookmarkStart w:id="581" w:name="_Toc264969231"/>
      <w:r/>
      <w:bookmarkStart w:id="582" w:name="_Toc150480779"/>
      <w:r/>
      <w:bookmarkStart w:id="583" w:name="_Toc151193783"/>
      <w:r/>
      <w:bookmarkStart w:id="584" w:name="_Toc149720834"/>
      <w:r/>
      <w:bookmarkStart w:id="585" w:name="_Toc195842906"/>
      <w:r/>
      <w:bookmarkStart w:id="586" w:name="_Toc151193711"/>
      <w:r/>
      <w:bookmarkStart w:id="587" w:name="_Toc142311043"/>
      <w:r/>
      <w:bookmarkStart w:id="588" w:name="_Toc150509292"/>
      <w:r/>
      <w:bookmarkStart w:id="589" w:name="_Toc151190168"/>
      <w:r/>
      <w:bookmarkStart w:id="590" w:name="_Toc265228379"/>
      <w:r/>
      <w:bookmarkStart w:id="591" w:name="_Toc226965731"/>
      <w:r/>
      <w:bookmarkStart w:id="592" w:name="_Toc226337237"/>
      <w:r/>
      <w:bookmarkStart w:id="593" w:name="_Toc164229236"/>
      <w:r/>
      <w:bookmarkStart w:id="594" w:name="_Toc151193855"/>
      <w:r/>
      <w:bookmarkStart w:id="595" w:name="_Toc151193929"/>
      <w:r/>
      <w:bookmarkStart w:id="596" w:name="_Toc164608810"/>
      <w:r/>
      <w:bookmarkStart w:id="597" w:name="_Toc127151541"/>
      <w:r/>
      <w:bookmarkStart w:id="598" w:name="_Toc164608655"/>
      <w:r/>
      <w:bookmarkStart w:id="599" w:name="_Toc151193639"/>
      <w:r/>
      <w:bookmarkStart w:id="600" w:name="_Toc164229382"/>
      <w:r/>
      <w:bookmarkStart w:id="601" w:name="_Toc305158809"/>
      <w:r/>
      <w:bookmarkStart w:id="602" w:name="_Toc226965814"/>
      <w:r/>
      <w:bookmarkStart w:id="603" w:name="_Toc164351635"/>
      <w:r/>
      <w:bookmarkStart w:id="604" w:name="_Toc226965828"/>
      <w:r/>
      <w:bookmarkStart w:id="605" w:name="_Toc353825551"/>
      <w:r/>
      <w:bookmarkStart w:id="606" w:name="_Toc353873941"/>
      <w:r/>
      <w:bookmarkStart w:id="607" w:name="_Toc305158897"/>
      <w:r/>
      <w:bookmarkStart w:id="608" w:name="_Toc195842920"/>
      <w:r/>
      <w:bookmarkStart w:id="609" w:name="_Toc264969245"/>
      <w:r/>
      <w:bookmarkStart w:id="610" w:name="_Toc150774760"/>
      <w:r/>
      <w:bookmarkStart w:id="611" w:name="_Toc142311057"/>
      <w:r/>
      <w:bookmarkStart w:id="612" w:name="_Toc305158823"/>
      <w:r/>
      <w:bookmarkStart w:id="613" w:name="_Toc353825545"/>
      <w:r/>
      <w:bookmarkStart w:id="614" w:name="_Toc353873935"/>
      <w:r/>
      <w:bookmarkStart w:id="615" w:name="_Toc150480793"/>
      <w:r/>
      <w:bookmarkStart w:id="616" w:name="_Toc265228393"/>
      <w:r/>
      <w:bookmarkStart w:id="617" w:name="_Toc353873665"/>
      <w:r/>
      <w:bookmarkStart w:id="618" w:name="_Toc127151555"/>
      <w:r/>
      <w:bookmarkStart w:id="619" w:name="_Toc226337251"/>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8"/>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5"/>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5"/>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64608815"/>
      <w:r/>
      <w:bookmarkStart w:id="622" w:name="_Toc150774646"/>
      <w:r/>
      <w:bookmarkStart w:id="623" w:name="_Toc226309790"/>
      <w:r/>
      <w:bookmarkStart w:id="624" w:name="_Toc305158888"/>
      <w:r/>
      <w:bookmarkStart w:id="625" w:name="_Toc226965736"/>
      <w:r/>
      <w:bookmarkStart w:id="626" w:name="_Toc127151747"/>
      <w:r/>
      <w:bookmarkStart w:id="627" w:name="_Toc150509297"/>
      <w:r/>
      <w:bookmarkStart w:id="628" w:name="_Toc265228384"/>
      <w:r/>
      <w:bookmarkStart w:id="629" w:name="_Toc164229241"/>
      <w:r/>
      <w:bookmarkStart w:id="630" w:name="_Toc127161460"/>
      <w:r/>
      <w:bookmarkStart w:id="631" w:name="_Toc151190173"/>
      <w:r/>
      <w:bookmarkStart w:id="632" w:name="_Toc195842911"/>
      <w:r/>
      <w:bookmarkStart w:id="633" w:name="_Toc264969236"/>
      <w:r/>
      <w:bookmarkStart w:id="634" w:name="_Toc151193644"/>
      <w:r/>
      <w:bookmarkStart w:id="635" w:name="_Toc226965819"/>
      <w:r/>
      <w:bookmarkStart w:id="636" w:name="_Toc164351640"/>
      <w:r/>
      <w:bookmarkStart w:id="637" w:name="_Toc149720839"/>
      <w:r/>
      <w:bookmarkStart w:id="638" w:name="_Toc164608660"/>
      <w:r/>
      <w:bookmarkStart w:id="639" w:name="_Toc127151546"/>
      <w:r/>
      <w:bookmarkStart w:id="640" w:name="_Toc151193716"/>
      <w:r/>
      <w:bookmarkStart w:id="641" w:name="_Toc226337242"/>
      <w:r/>
      <w:bookmarkStart w:id="642" w:name="_Toc151193788"/>
      <w:r/>
      <w:bookmarkStart w:id="643" w:name="_Toc150480784"/>
      <w:r/>
      <w:bookmarkStart w:id="644" w:name="_Toc305158814"/>
      <w:r/>
      <w:bookmarkStart w:id="645" w:name="_Toc150774751"/>
      <w:r/>
      <w:bookmarkStart w:id="646" w:name="_Toc151193860"/>
      <w:r/>
      <w:bookmarkStart w:id="647" w:name="_Ref467307010"/>
      <w:r/>
      <w:bookmarkStart w:id="648" w:name="_Toc164229387"/>
      <w:r/>
      <w:bookmarkStart w:id="649" w:name="_Toc520356170"/>
      <w:r/>
      <w:bookmarkStart w:id="650" w:name="_Toc142311048"/>
      <w:r/>
      <w:bookmarkStart w:id="651" w:name="_Toc151193934"/>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100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832"/>
      </w:tblGrid>
      <w:tr>
        <w:trPr/>
        <w:tc>
          <w:tcPr>
            <w:tcW w:w="835"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840"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25"/>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rPr>
                <w:rFonts w:ascii="宋体" w:hAnsi="宋体"/>
                <w:b/>
                <w:szCs w:val="21"/>
              </w:rPr>
            </w:pPr>
            <w:r>
              <w:rPr>
                <w:rFonts w:hint="eastAsia"/>
              </w:rPr>
              <w:t xml:space="preserve">未提供不得分。</w:t>
            </w:r>
            <w:r>
              <w:rPr>
                <w:rFonts w:ascii="宋体" w:hAnsi="宋体"/>
                <w:b/>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8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925"/>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5"/>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）中每有1名具有二级及以上建造师注册证书（建筑工程</w:t>
            </w:r>
            <w:r>
              <w:rPr>
                <w:rFonts w:hint="eastAsia" w:ascii="宋体" w:hAnsi="宋体"/>
                <w:szCs w:val="21"/>
                <w:lang w:val="en-US" w:eastAsia="zh-CN"/>
              </w:rPr>
              <w:t xml:space="preserve">或</w:t>
            </w:r>
            <w:r>
              <w:rPr>
                <w:rFonts w:hint="eastAsia" w:ascii="宋体" w:hAnsi="宋体"/>
                <w:szCs w:val="21"/>
              </w:rPr>
              <w:t xml:space="preserve">市政公用工程</w:t>
            </w:r>
            <w:r>
              <w:rPr>
                <w:rFonts w:hint="eastAsia" w:ascii="宋体" w:hAnsi="宋体"/>
                <w:szCs w:val="21"/>
                <w:lang w:val="en-US" w:eastAsia="zh-CN"/>
              </w:rPr>
              <w:t xml:space="preserve">或</w:t>
            </w:r>
            <w:r>
              <w:rPr>
                <w:rFonts w:hint="eastAsia" w:ascii="宋体" w:hAnsi="宋体"/>
                <w:szCs w:val="21"/>
              </w:rPr>
              <w:t xml:space="preserve">机电工程专业）</w:t>
            </w:r>
            <w:r>
              <w:rPr>
                <w:rFonts w:hint="eastAsia" w:ascii="宋体" w:hAnsi="宋体"/>
                <w:szCs w:val="21"/>
                <w:lang w:val="en-US" w:eastAsia="zh-CN"/>
              </w:rPr>
              <w:t xml:space="preserve">执业</w:t>
            </w:r>
            <w:r>
              <w:rPr>
                <w:rFonts w:hint="eastAsia" w:ascii="宋体" w:hAnsi="宋体"/>
                <w:szCs w:val="21"/>
              </w:rPr>
              <w:t xml:space="preserve">资格得</w:t>
            </w:r>
            <w:r>
              <w:rPr>
                <w:rFonts w:hint="eastAsia" w:ascii="宋体" w:hAnsi="宋体"/>
                <w:szCs w:val="21"/>
                <w:lang w:val="en-US" w:eastAsia="zh-CN"/>
              </w:rPr>
              <w:t xml:space="preserve">3.5</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eastAsia="宋体"/>
                <w:szCs w:val="21"/>
                <w:lang w:eastAsia="zh-CN"/>
              </w:rPr>
            </w:r>
            <w:r/>
          </w:p>
        </w:tc>
        <w:tc>
          <w:tcPr>
            <w:gridSpan w:val="2"/>
            <w:tcW w:w="2840" w:type="dxa"/>
            <w:vAlign w:val="center"/>
            <w:textDirection w:val="lrTb"/>
            <w:noWrap w:val="false"/>
          </w:tcPr>
          <w:p>
            <w:pPr>
              <w:pStyle w:val="925"/>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szCs w:val="21"/>
                <w:lang w:val="en-US" w:eastAsia="zh-CN"/>
              </w:rPr>
              <w:t xml:space="preserve">包含</w:t>
            </w:r>
            <w:r>
              <w:rPr>
                <w:rFonts w:hint="eastAsia" w:ascii="宋体" w:hAnsi="宋体" w:cs="宋体"/>
                <w:b/>
                <w:bCs/>
                <w:szCs w:val="21"/>
                <w:lang w:val="en-US" w:eastAsia="zh-CN"/>
              </w:rPr>
              <w:t xml:space="preserve">公交站台施工项目</w:t>
            </w:r>
            <w:r>
              <w:rPr>
                <w:rFonts w:hint="eastAsia" w:ascii="宋体" w:hAnsi="宋体" w:cs="宋体"/>
                <w:b/>
                <w:bCs/>
                <w:szCs w:val="21"/>
              </w:rPr>
              <w:t xml:space="preserve">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25"/>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84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w:t>
            </w:r>
            <w:r>
              <w:rPr>
                <w:rFonts w:hint="eastAsia" w:ascii="宋体" w:hAnsi="宋体" w:cs="宋体"/>
                <w:szCs w:val="21"/>
                <w:lang w:eastAsia="zh-CN"/>
              </w:rPr>
              <w:t xml:space="preserve">、</w:t>
            </w:r>
            <w:r>
              <w:rPr>
                <w:rFonts w:hint="eastAsia" w:ascii="宋体" w:hAnsi="宋体" w:cs="宋体"/>
                <w:szCs w:val="21"/>
                <w:lang w:val="en-US" w:eastAsia="zh-CN"/>
              </w:rPr>
              <w:t xml:space="preserve">实施内容</w:t>
            </w:r>
            <w:r>
              <w:rPr>
                <w:rFonts w:hint="eastAsia" w:ascii="宋体" w:hAnsi="宋体" w:cs="宋体"/>
                <w:szCs w:val="21"/>
              </w:rPr>
              <w:t xml:space="preserve">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w:t>
            </w:r>
            <w:r>
              <w:rPr>
                <w:rFonts w:hint="eastAsia" w:ascii="宋体" w:hAnsi="宋体" w:cs="宋体"/>
                <w:szCs w:val="21"/>
              </w:rPr>
            </w:r>
            <w:r/>
          </w:p>
          <w:p>
            <w:pPr>
              <w:pStyle w:val="92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szCs w:val="21"/>
                <w:lang w:val="en-US" w:eastAsia="zh-CN"/>
              </w:rPr>
              <w:t xml:space="preserve">包含</w:t>
            </w:r>
            <w:r>
              <w:rPr>
                <w:rFonts w:hint="eastAsia" w:ascii="宋体" w:hAnsi="宋体" w:cs="宋体"/>
                <w:b/>
                <w:bCs/>
                <w:szCs w:val="21"/>
                <w:lang w:val="en-US" w:eastAsia="zh-CN"/>
              </w:rPr>
              <w:t xml:space="preserve">公交站台的施工</w:t>
            </w:r>
            <w:r>
              <w:rPr>
                <w:rFonts w:hint="eastAsia" w:ascii="宋体" w:hAnsi="宋体" w:cs="Microsoft JhengHei Light"/>
                <w:b/>
                <w:bCs/>
                <w:szCs w:val="21"/>
                <w:lang w:val="en-US" w:eastAsia="zh-CN"/>
              </w:rPr>
              <w:t xml:space="preserve">项目</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4</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25"/>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832"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818"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b/>
          <w:sz w:val="36"/>
          <w:szCs w:val="36"/>
        </w:rPr>
      </w:pPr>
      <w:r>
        <w:rPr>
          <w:b/>
          <w:sz w:val="36"/>
          <w:szCs w:val="36"/>
        </w:rPr>
      </w:r>
      <w:r/>
    </w:p>
    <w:p>
      <w:pPr>
        <w:pStyle w:val="927"/>
        <w:spacing w:before="0" w:line="360" w:lineRule="auto"/>
        <w:rPr>
          <w:rFonts w:hint="eastAsia"/>
          <w:b w:val="0"/>
          <w:sz w:val="24"/>
        </w:rPr>
      </w:pPr>
      <w:r>
        <w:rPr>
          <w:b w:val="0"/>
          <w:sz w:val="36"/>
          <w:szCs w:val="36"/>
        </w:rPr>
        <w:br w:type="page" w:clear="all"/>
      </w:r>
      <w:bookmarkStart w:id="652" w:name="_Toc104818928"/>
      <w:r>
        <w:rPr>
          <w:rFonts w:hint="eastAsia"/>
          <w:b w:val="0"/>
          <w:sz w:val="24"/>
        </w:rPr>
      </w:r>
      <w:r/>
    </w:p>
    <w:p>
      <w:pPr>
        <w:pStyle w:val="925"/>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5"/>
        <w:contextualSpacing/>
        <w:spacing w:line="360" w:lineRule="auto"/>
        <w:rPr>
          <w:sz w:val="24"/>
        </w:rPr>
      </w:pPr>
      <w:r>
        <w:rPr>
          <w:sz w:val="24"/>
        </w:rPr>
      </w:r>
      <w:r/>
    </w:p>
    <w:p>
      <w:pPr>
        <w:pStyle w:val="925"/>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312国道常州横林至湖塘东段工程公交站台新建项目</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bCs/>
          <w:szCs w:val="21"/>
          <w:u w:val="none"/>
          <w:lang w:val="en-US" w:eastAsia="zh-CN"/>
        </w:rPr>
        <w:t xml:space="preserve">212.4795</w:t>
      </w:r>
      <w:r>
        <w:rPr>
          <w:rFonts w:hint="eastAsia" w:ascii="宋体" w:hAnsi="宋体"/>
          <w:szCs w:val="21"/>
        </w:rPr>
        <w:t xml:space="preserve">万元</w:t>
      </w:r>
      <w:r>
        <w:rPr>
          <w:rFonts w:hint="eastAsia" w:ascii="宋体" w:hAnsi="宋体"/>
          <w:szCs w:val="21"/>
        </w:rPr>
      </w:r>
      <w:r/>
    </w:p>
    <w:p>
      <w:pPr>
        <w:pStyle w:val="925"/>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bCs/>
          <w:szCs w:val="21"/>
          <w:u w:val="none"/>
          <w:lang w:val="en-US" w:eastAsia="zh-CN"/>
        </w:rPr>
        <w:t xml:space="preserve">212.4795</w:t>
      </w:r>
      <w:r>
        <w:rPr>
          <w:rFonts w:hint="eastAsia" w:ascii="宋体" w:hAnsi="宋体" w:eastAsia="宋体" w:cs="Times New Roman"/>
          <w:szCs w:val="21"/>
          <w:lang w:val="en-US" w:eastAsia="zh-CN"/>
        </w:rPr>
        <w:t xml:space="preserve">万元</w:t>
      </w:r>
      <w:r>
        <w:rPr>
          <w:rFonts w:hint="eastAsia" w:ascii="宋体" w:hAnsi="宋体"/>
          <w:b w:val="0"/>
          <w:bCs w:val="0"/>
          <w:color w:val="000000"/>
          <w:szCs w:val="21"/>
          <w:u w:val="none"/>
          <w:lang w:val="en-US"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4．采购项目概况（简介）：</w:t>
      </w:r>
      <w:r>
        <w:rPr>
          <w:rFonts w:hint="eastAsia" w:ascii="宋体" w:hAnsi="宋体"/>
          <w:szCs w:val="21"/>
        </w:rPr>
      </w:r>
      <w:r/>
    </w:p>
    <w:p>
      <w:pPr>
        <w:pStyle w:val="925"/>
        <w:ind w:firstLine="420"/>
        <w:jc w:val="left"/>
        <w:spacing w:line="440" w:lineRule="exact"/>
        <w:rPr>
          <w:rFonts w:hint="eastAsia" w:ascii="宋体" w:hAnsi="宋体" w:eastAsia="宋体" w:cs="Times New Roman"/>
          <w:b w:val="0"/>
          <w:bCs w:val="0"/>
          <w:color w:val="000000"/>
          <w:szCs w:val="21"/>
          <w:u w:val="none"/>
        </w:rPr>
      </w:pPr>
      <w:r>
        <w:rPr>
          <w:rFonts w:hint="eastAsia" w:ascii="宋体" w:hAnsi="宋体" w:eastAsia="宋体" w:cs="Times New Roman"/>
          <w:b w:val="0"/>
          <w:bCs w:val="0"/>
          <w:color w:val="000000"/>
          <w:szCs w:val="21"/>
          <w:u w:val="none"/>
        </w:rPr>
        <w:t xml:space="preserve">本项目路线起自常州经济开发区与无锡市惠山区交界处，向西沿老路改扩建，经横林、遥观、湖塘，止于与青洋路交叉处，接长虹路枢纽，路线全长12.849公里。具体详见施工图设计。</w:t>
      </w:r>
      <w:r>
        <w:rPr>
          <w:rFonts w:hint="eastAsia" w:ascii="宋体" w:hAnsi="宋体" w:eastAsia="宋体" w:cs="Times New Roman"/>
          <w:b w:val="0"/>
          <w:bCs w:val="0"/>
          <w:color w:val="000000"/>
          <w:szCs w:val="21"/>
          <w:u w:val="none"/>
        </w:rPr>
      </w:r>
      <w:r/>
    </w:p>
    <w:p>
      <w:pPr>
        <w:pStyle w:val="925"/>
        <w:ind w:firstLine="420"/>
        <w:jc w:val="left"/>
        <w:spacing w:line="440" w:lineRule="exact"/>
        <w:shd w:val="clear" w:color="auto" w:fill="auto"/>
        <w:rPr>
          <w:rFonts w:hint="eastAsia" w:ascii="宋体" w:hAnsi="宋体" w:eastAsia="宋体" w:cs="Microsoft JhengHei Light"/>
          <w:color w:val="000000"/>
          <w:szCs w:val="21"/>
        </w:rPr>
      </w:pPr>
      <w:r>
        <w:rPr>
          <w:rFonts w:hint="eastAsia" w:ascii="宋体" w:hAnsi="宋体" w:eastAsia="宋体" w:cs="Microsoft JhengHei Light"/>
          <w:color w:val="000000"/>
          <w:szCs w:val="21"/>
        </w:rPr>
        <w:t xml:space="preserve">本项目共设</w:t>
      </w:r>
      <w:r>
        <w:rPr>
          <w:rFonts w:hint="eastAsia" w:ascii="宋体" w:hAnsi="宋体" w:eastAsia="宋体" w:cs="Microsoft JhengHei Light"/>
          <w:color w:val="000000"/>
          <w:szCs w:val="21"/>
          <w:lang w:val="en-US" w:eastAsia="zh-CN"/>
        </w:rPr>
        <w:t xml:space="preserve">一</w:t>
      </w:r>
      <w:r>
        <w:rPr>
          <w:rFonts w:hint="eastAsia" w:ascii="宋体" w:hAnsi="宋体" w:eastAsia="宋体" w:cs="Microsoft JhengHei Light"/>
          <w:color w:val="000000"/>
          <w:szCs w:val="21"/>
        </w:rPr>
        <w:t xml:space="preserve">个包：</w:t>
      </w:r>
      <w:r>
        <w:rPr>
          <w:rFonts w:hint="eastAsia" w:ascii="宋体" w:hAnsi="宋体" w:eastAsia="宋体" w:cs="Microsoft JhengHei Light"/>
          <w:color w:val="000000"/>
          <w:szCs w:val="21"/>
        </w:rPr>
      </w:r>
      <w:r/>
    </w:p>
    <w:p>
      <w:pPr>
        <w:pStyle w:val="925"/>
        <w:ind w:firstLine="420"/>
        <w:jc w:val="left"/>
        <w:spacing w:line="440" w:lineRule="exact"/>
        <w:shd w:val="clear" w:color="auto" w:fill="auto"/>
        <w:rPr>
          <w:rFonts w:hint="eastAsia" w:ascii="宋体" w:hAnsi="宋体" w:eastAsia="宋体" w:cs="Microsoft JhengHei Light"/>
          <w:color w:val="000000"/>
          <w:szCs w:val="21"/>
          <w:lang w:eastAsia="zh-CN"/>
        </w:rPr>
      </w:pPr>
      <w:r>
        <w:rPr>
          <w:rFonts w:hint="eastAsia" w:ascii="宋体" w:hAnsi="宋体" w:eastAsia="宋体" w:cs="Microsoft JhengHei Light"/>
          <w:color w:val="000000"/>
          <w:szCs w:val="21"/>
        </w:rPr>
        <w:t xml:space="preserve">01包，主要工作内容为</w:t>
      </w:r>
      <w:r>
        <w:rPr>
          <w:rFonts w:hint="eastAsia" w:ascii="宋体" w:hAnsi="宋体" w:eastAsia="宋体" w:cs="Microsoft JhengHei Light"/>
          <w:color w:val="000000"/>
          <w:szCs w:val="21"/>
          <w:lang w:eastAsia="zh-CN"/>
        </w:rPr>
        <w:t xml:space="preserve">312国道常州横林至湖塘东段工程范围内</w:t>
      </w:r>
      <w:r>
        <w:rPr>
          <w:rFonts w:hint="eastAsia" w:ascii="宋体" w:hAnsi="宋体" w:eastAsia="宋体" w:cs="Microsoft JhengHei Light"/>
          <w:color w:val="000000"/>
          <w:szCs w:val="21"/>
          <w:lang w:val="en-US" w:eastAsia="zh-CN"/>
        </w:rPr>
        <w:t xml:space="preserve">15</w:t>
      </w:r>
      <w:r>
        <w:rPr>
          <w:rFonts w:hint="eastAsia" w:ascii="宋体" w:hAnsi="宋体" w:eastAsia="宋体" w:cs="Microsoft JhengHei Light"/>
          <w:color w:val="000000"/>
          <w:szCs w:val="21"/>
          <w:lang w:eastAsia="zh-CN"/>
        </w:rPr>
        <w:t xml:space="preserve">座公交站台新建</w:t>
      </w:r>
      <w:r>
        <w:rPr>
          <w:rFonts w:hint="eastAsia" w:ascii="宋体" w:hAnsi="宋体" w:eastAsia="宋体" w:cs="Microsoft JhengHei Light"/>
          <w:color w:val="000000"/>
          <w:szCs w:val="21"/>
        </w:rPr>
        <w:t xml:space="preserve">的全部作业以及为实施以上永久工程而必须的临时工程的施工和缺陷修复。具体工作内容详见设计图纸及工程量清单。</w:t>
      </w:r>
      <w:r>
        <w:rPr>
          <w:rFonts w:hint="eastAsia" w:ascii="宋体" w:hAnsi="宋体" w:eastAsia="宋体" w:cs="Microsoft JhengHei Light"/>
          <w:color w:val="000000"/>
          <w:szCs w:val="21"/>
          <w:lang w:eastAsia="zh-CN"/>
        </w:rPr>
      </w:r>
      <w:r/>
    </w:p>
    <w:p>
      <w:pPr>
        <w:pStyle w:val="925"/>
        <w:ind w:firstLine="420"/>
        <w:jc w:val="left"/>
        <w:spacing w:line="440" w:lineRule="exact"/>
        <w:rPr>
          <w:rFonts w:hint="eastAsia" w:ascii="宋体" w:hAnsi="宋体" w:eastAsia="宋体" w:cs="Times New Roman"/>
          <w:b w:val="0"/>
          <w:bCs w:val="0"/>
          <w:color w:val="000000"/>
          <w:sz w:val="22"/>
          <w:szCs w:val="22"/>
          <w:u w:val="none"/>
        </w:rPr>
      </w:pPr>
      <w:r>
        <w:rPr>
          <w:rFonts w:hint="eastAsia" w:ascii="宋体" w:hAnsi="宋体"/>
          <w:bCs/>
          <w:color w:val="000000"/>
          <w:szCs w:val="21"/>
          <w:lang w:val="en-US" w:eastAsia="zh-CN"/>
        </w:rPr>
        <w:t xml:space="preserve">5</w:t>
      </w:r>
      <w:r>
        <w:rPr>
          <w:rFonts w:hint="eastAsia" w:ascii="宋体" w:hAnsi="宋体"/>
          <w:szCs w:val="21"/>
        </w:rPr>
        <w:t xml:space="preserve">．</w:t>
      </w:r>
      <w:r>
        <w:rPr>
          <w:rFonts w:hint="eastAsia" w:ascii="宋体" w:hAnsi="宋体"/>
          <w:bCs/>
          <w:color w:val="000000"/>
          <w:szCs w:val="21"/>
        </w:rPr>
        <w:t xml:space="preserve">合同履行期限</w:t>
      </w:r>
      <w:r>
        <w:rPr>
          <w:rFonts w:hint="eastAsia" w:ascii="宋体" w:hAnsi="宋体" w:eastAsia="宋体" w:cs="Times New Roman"/>
          <w:b w:val="0"/>
          <w:bCs w:val="0"/>
          <w:color w:val="000000"/>
          <w:sz w:val="22"/>
          <w:szCs w:val="22"/>
          <w:u w:val="none"/>
        </w:rPr>
        <w:t xml:space="preserve">：合同签订后</w:t>
      </w:r>
      <w:r>
        <w:rPr>
          <w:rFonts w:hint="eastAsia" w:ascii="宋体" w:hAnsi="宋体" w:eastAsia="宋体" w:cs="Times New Roman"/>
          <w:b w:val="0"/>
          <w:bCs w:val="0"/>
          <w:color w:val="000000"/>
          <w:sz w:val="22"/>
          <w:szCs w:val="22"/>
          <w:u w:val="none"/>
          <w:lang w:val="en-US" w:eastAsia="zh-CN"/>
        </w:rPr>
        <w:t xml:space="preserve">45</w:t>
      </w:r>
      <w:r>
        <w:rPr>
          <w:rFonts w:hint="eastAsia" w:ascii="宋体" w:hAnsi="宋体" w:eastAsia="宋体" w:cs="Times New Roman"/>
          <w:b w:val="0"/>
          <w:bCs w:val="0"/>
          <w:color w:val="000000"/>
          <w:sz w:val="22"/>
          <w:szCs w:val="22"/>
          <w:u w:val="none"/>
        </w:rPr>
        <w:t xml:space="preserve">日历天。缺陷责任期自实际交工日期起计算2年。</w:t>
      </w:r>
      <w:r>
        <w:rPr>
          <w:rFonts w:hint="eastAsia" w:ascii="宋体" w:hAnsi="宋体" w:eastAsia="宋体" w:cs="Times New Roman"/>
          <w:b w:val="0"/>
          <w:bCs w:val="0"/>
          <w:color w:val="000000"/>
          <w:sz w:val="22"/>
          <w:szCs w:val="22"/>
          <w:u w:val="none"/>
        </w:rPr>
      </w:r>
      <w:r/>
    </w:p>
    <w:p>
      <w:pPr>
        <w:pStyle w:val="925"/>
        <w:ind w:firstLine="440"/>
        <w:jc w:val="left"/>
        <w:spacing w:line="440" w:lineRule="exact"/>
        <w:rPr>
          <w:rFonts w:hint="eastAsia" w:ascii="宋体" w:hAnsi="宋体" w:eastAsia="宋体" w:cs="Times New Roman"/>
          <w:b w:val="0"/>
          <w:bCs w:val="0"/>
          <w:color w:val="000000"/>
          <w:sz w:val="22"/>
          <w:szCs w:val="22"/>
          <w:u w:val="none"/>
        </w:rPr>
      </w:pPr>
      <w:r>
        <w:rPr>
          <w:rFonts w:hint="eastAsia" w:ascii="宋体" w:hAnsi="宋体" w:eastAsia="宋体" w:cs="Times New Roman"/>
          <w:b w:val="0"/>
          <w:bCs w:val="0"/>
          <w:color w:val="000000"/>
          <w:sz w:val="22"/>
          <w:szCs w:val="22"/>
          <w:u w:val="none"/>
        </w:rPr>
        <w:t xml:space="preserve">6．是/否接受联合体投标：否</w:t>
      </w:r>
      <w:r>
        <w:rPr>
          <w:rFonts w:hint="eastAsia" w:ascii="宋体" w:hAnsi="宋体" w:eastAsia="宋体" w:cs="Times New Roman"/>
          <w:b w:val="0"/>
          <w:bCs w:val="0"/>
          <w:color w:val="000000"/>
          <w:sz w:val="22"/>
          <w:szCs w:val="22"/>
          <w:u w:val="none"/>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r>
      <w:r/>
    </w:p>
    <w:p>
      <w:pPr>
        <w:pStyle w:val="925"/>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25"/>
        <w:ind w:firstLine="420"/>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t xml:space="preserve">1. 实施的期限和范围：合同签订后</w:t>
      </w:r>
      <w:r>
        <w:rPr>
          <w:rFonts w:hint="eastAsia" w:ascii="宋体" w:hAnsi="宋体" w:eastAsia="宋体" w:cs="Times New Roman"/>
          <w:szCs w:val="21"/>
          <w:lang w:val="en-US" w:eastAsia="zh-CN"/>
        </w:rPr>
        <w:t xml:space="preserve">45</w:t>
      </w:r>
      <w:r>
        <w:rPr>
          <w:rFonts w:hint="eastAsia" w:ascii="宋体" w:hAnsi="宋体" w:eastAsia="宋体" w:cs="Times New Roman"/>
          <w:szCs w:val="21"/>
        </w:rPr>
        <w:t xml:space="preserve">日历天。缺陷责任期自实际交工日期起计算2年。</w:t>
      </w:r>
      <w:r>
        <w:rPr>
          <w:rFonts w:hint="eastAsia" w:ascii="宋体" w:hAnsi="宋体" w:eastAsia="宋体" w:cs="Times New Roman"/>
          <w:szCs w:val="21"/>
        </w:rPr>
      </w:r>
      <w:r/>
    </w:p>
    <w:p>
      <w:pPr>
        <w:pStyle w:val="925"/>
        <w:ind w:firstLine="420"/>
        <w:jc w:val="left"/>
        <w:keepLines w:val="0"/>
        <w:keepNext w:val="0"/>
        <w:pageBreakBefore w:val="0"/>
        <w:spacing w:line="360" w:lineRule="auto"/>
        <w:widowControl w:val="off"/>
        <w:rPr>
          <w:rFonts w:hint="eastAsia" w:ascii="宋体" w:hAnsi="宋体" w:eastAsia="宋体" w:cs="Times New Roman"/>
          <w:szCs w:val="21"/>
          <w:lang w:eastAsia="zh-CN"/>
        </w:rPr>
      </w:pPr>
      <w:r>
        <w:rPr>
          <w:rFonts w:hint="eastAsia" w:ascii="宋体" w:hAnsi="宋体" w:eastAsia="宋体" w:cs="Times New Roman"/>
          <w:szCs w:val="21"/>
        </w:rPr>
        <w:t xml:space="preserve">312国道常州横林至湖塘东段工程公交站台新建</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25"/>
        <w:ind w:firstLine="420"/>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t xml:space="preserve">2、付款条件（进度和方式）</w:t>
      </w:r>
      <w:r>
        <w:rPr>
          <w:rFonts w:hint="eastAsia" w:ascii="宋体" w:hAnsi="宋体" w:eastAsia="宋体" w:cs="Times New Roman"/>
          <w:szCs w:val="21"/>
        </w:rPr>
      </w:r>
      <w:r/>
    </w:p>
    <w:p>
      <w:pPr>
        <w:pStyle w:val="925"/>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（1）合同签订后，发包人向承包人支付合同价款</w:t>
      </w: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0%的预付款；</w:t>
      </w:r>
      <w:r>
        <w:rPr>
          <w:rFonts w:hint="eastAsia" w:ascii="宋体" w:hAnsi="宋体" w:eastAsia="宋体" w:cs="Times New Roman"/>
          <w:b/>
          <w:bCs/>
          <w:szCs w:val="21"/>
        </w:rPr>
      </w:r>
      <w:r/>
    </w:p>
    <w:p>
      <w:pPr>
        <w:pStyle w:val="925"/>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（2）工程</w:t>
      </w:r>
      <w:r>
        <w:rPr>
          <w:rFonts w:hint="eastAsia" w:ascii="宋体" w:hAnsi="宋体" w:eastAsia="宋体" w:cs="Times New Roman"/>
          <w:b/>
          <w:bCs/>
          <w:szCs w:val="21"/>
          <w:lang w:val="en-US" w:eastAsia="zh-CN"/>
        </w:rPr>
        <w:t xml:space="preserve">交</w:t>
      </w:r>
      <w:r>
        <w:rPr>
          <w:rFonts w:hint="eastAsia" w:ascii="宋体" w:hAnsi="宋体" w:eastAsia="宋体" w:cs="Times New Roman"/>
          <w:b/>
          <w:bCs/>
          <w:szCs w:val="21"/>
        </w:rPr>
        <w:t xml:space="preserve">工验收合格，发包人应付至</w:t>
      </w:r>
      <w:r>
        <w:rPr>
          <w:rFonts w:hint="eastAsia" w:ascii="宋体" w:hAnsi="宋体" w:eastAsia="宋体" w:cs="Times New Roman"/>
          <w:b/>
          <w:bCs/>
          <w:szCs w:val="21"/>
          <w:lang w:val="en-US" w:eastAsia="zh-CN"/>
        </w:rPr>
        <w:t xml:space="preserve">结算款</w:t>
      </w:r>
      <w:r>
        <w:rPr>
          <w:rFonts w:hint="eastAsia" w:ascii="宋体" w:hAnsi="宋体" w:eastAsia="宋体" w:cs="Times New Roman"/>
          <w:b/>
          <w:bCs/>
          <w:szCs w:val="21"/>
        </w:rPr>
        <w:t xml:space="preserve">的97%；</w:t>
      </w:r>
      <w:r>
        <w:rPr>
          <w:rFonts w:hint="eastAsia" w:ascii="宋体" w:hAnsi="宋体" w:eastAsia="宋体" w:cs="Times New Roman"/>
          <w:b/>
          <w:bCs/>
          <w:szCs w:val="21"/>
        </w:rPr>
      </w:r>
      <w:r/>
    </w:p>
    <w:p>
      <w:pPr>
        <w:pStyle w:val="925"/>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（3）</w:t>
      </w:r>
      <w:r>
        <w:rPr>
          <w:rFonts w:hint="eastAsia" w:ascii="宋体" w:hAnsi="宋体" w:eastAsia="宋体" w:cs="Times New Roman"/>
          <w:b/>
          <w:bCs/>
          <w:szCs w:val="21"/>
          <w:lang w:val="en-US" w:eastAsia="zh-CN"/>
        </w:rPr>
        <w:t xml:space="preserve">缺陷责任期结束后</w:t>
      </w:r>
      <w:r>
        <w:rPr>
          <w:rFonts w:hint="eastAsia" w:ascii="宋体" w:hAnsi="宋体" w:eastAsia="宋体" w:cs="Times New Roman"/>
          <w:b/>
          <w:bCs/>
          <w:szCs w:val="21"/>
        </w:rPr>
        <w:t xml:space="preserve">付清所有余款。</w:t>
      </w:r>
      <w:r>
        <w:rPr>
          <w:rFonts w:hint="eastAsia" w:ascii="宋体" w:hAnsi="宋体" w:eastAsia="宋体" w:cs="Times New Roman"/>
          <w:b/>
          <w:bCs/>
          <w:szCs w:val="21"/>
        </w:rPr>
      </w:r>
      <w:r/>
    </w:p>
    <w:p>
      <w:pPr>
        <w:pStyle w:val="925"/>
        <w:ind w:firstLine="422"/>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b/>
          <w:bCs/>
          <w:szCs w:val="21"/>
        </w:rPr>
        <w:t xml:space="preserve">（4）发包人付款前，承包人均应提供等额的合法发票；否则，发包人付款可以顺延。</w:t>
      </w:r>
      <w:r>
        <w:rPr>
          <w:rFonts w:hint="eastAsia" w:ascii="宋体" w:hAnsi="宋体" w:eastAsia="宋体" w:cs="Times New Roman"/>
          <w:szCs w:val="21"/>
        </w:rPr>
      </w:r>
      <w:r/>
    </w:p>
    <w:p>
      <w:pPr>
        <w:pStyle w:val="925"/>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4．售后服务（质保期等）</w:t>
      </w:r>
      <w:r>
        <w:rPr>
          <w:rFonts w:hint="eastAsia" w:ascii="宋体" w:hAnsi="宋体"/>
          <w:color w:val="000000"/>
          <w:szCs w:val="21"/>
        </w:rPr>
      </w:r>
      <w:r/>
    </w:p>
    <w:p>
      <w:pPr>
        <w:pStyle w:val="925"/>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925"/>
        <w:ind w:firstLine="420"/>
        <w:jc w:val="left"/>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、保险</w:t>
      </w:r>
      <w:r>
        <w:rPr>
          <w:rFonts w:hint="eastAsia" w:ascii="宋体" w:hAnsi="宋体" w:eastAsia="宋体" w:cs="Times New Roman"/>
          <w:bCs/>
          <w:color w:val="000000"/>
          <w:szCs w:val="21"/>
          <w:highlight w:val="none"/>
        </w:rPr>
      </w:r>
      <w:r/>
    </w:p>
    <w:p>
      <w:pPr>
        <w:pStyle w:val="925"/>
        <w:ind w:firstLine="420"/>
        <w:jc w:val="left"/>
        <w:spacing w:line="360" w:lineRule="auto"/>
        <w:rPr>
          <w:rFonts w:hint="eastAsia" w:ascii="宋体" w:hAnsi="宋体" w:eastAsia="宋体" w:cs="Times New Roman"/>
          <w:bCs/>
          <w:szCs w:val="21"/>
          <w:highlight w:val="none"/>
        </w:rPr>
      </w:pPr>
      <w:r>
        <w:rPr>
          <w:rFonts w:hint="eastAsia" w:ascii="宋体" w:hAnsi="宋体" w:eastAsia="宋体" w:cs="Times New Roman"/>
          <w:bCs/>
          <w:color w:val="000000"/>
          <w:szCs w:val="21"/>
          <w:highlight w:val="none"/>
        </w:rPr>
        <w:t xml:space="preserve">建筑工程一切险、第三者责任险等由承包人根据本工程的风险程度自行投保，其费用包括在清单报价</w:t>
      </w:r>
      <w:r>
        <w:rPr>
          <w:rFonts w:hint="eastAsia" w:ascii="宋体" w:hAnsi="宋体" w:eastAsia="宋体" w:cs="Times New Roman"/>
          <w:bCs/>
          <w:szCs w:val="21"/>
          <w:highlight w:val="none"/>
        </w:rPr>
        <w:t xml:space="preserve">内，不另行支付。</w:t>
      </w:r>
      <w:r>
        <w:rPr>
          <w:rFonts w:hint="eastAsia" w:ascii="宋体" w:hAnsi="宋体" w:eastAsia="宋体" w:cs="Times New Roman"/>
          <w:bCs/>
          <w:szCs w:val="21"/>
          <w:highlight w:val="none"/>
        </w:rPr>
      </w:r>
      <w:r/>
    </w:p>
    <w:p>
      <w:pPr>
        <w:pStyle w:val="925"/>
        <w:ind w:firstLine="420"/>
        <w:jc w:val="left"/>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包括在清单报价内，不另行支付。</w:t>
      </w:r>
      <w:r>
        <w:rPr>
          <w:rFonts w:hint="eastAsia" w:ascii="宋体" w:hAnsi="宋体" w:eastAsia="宋体" w:cs="Times New Roman"/>
          <w:bCs/>
          <w:szCs w:val="21"/>
          <w:highlight w:val="none"/>
        </w:rPr>
      </w:r>
      <w:r/>
    </w:p>
    <w:p>
      <w:pPr>
        <w:pStyle w:val="925"/>
        <w:ind w:firstLine="422"/>
        <w:jc w:val="left"/>
        <w:spacing w:line="360" w:lineRule="auto"/>
        <w:rPr>
          <w:rFonts w:hint="eastAsia" w:ascii="宋体" w:hAnsi="宋体" w:eastAsia="宋体" w:cs="Times New Roman"/>
          <w:bCs/>
          <w:szCs w:val="21"/>
        </w:rPr>
      </w:pPr>
      <w:r>
        <w:rPr>
          <w:rFonts w:hint="eastAsia" w:ascii="宋体" w:hAnsi="宋体" w:cs="Arial"/>
          <w:b/>
          <w:bCs/>
          <w:szCs w:val="21"/>
          <w:highlight w:val="none"/>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25"/>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t xml:space="preserve">。</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w:t>
      </w:r>
      <w:r>
        <w:rPr>
          <w:rFonts w:hint="eastAsia" w:ascii="宋体" w:hAnsi="宋体"/>
          <w:b/>
          <w:bCs/>
          <w:szCs w:val="21"/>
          <w:shd w:val="clear" w:color="ffffff" w:fill="auto"/>
        </w:rPr>
        <w:t xml:space="preserve">二级及以上建造师注册证书（</w:t>
      </w:r>
      <w:r>
        <w:rPr>
          <w:rFonts w:hint="eastAsia" w:ascii="宋体" w:hAnsi="宋体"/>
          <w:b/>
          <w:bCs/>
          <w:szCs w:val="21"/>
          <w:shd w:val="clear" w:color="ffffff" w:fill="auto"/>
          <w:lang w:val="en-US" w:eastAsia="zh-CN"/>
        </w:rPr>
        <w:t xml:space="preserve">建筑</w:t>
      </w:r>
      <w:r>
        <w:rPr>
          <w:rFonts w:hint="eastAsia" w:ascii="宋体" w:hAnsi="宋体"/>
          <w:b/>
          <w:bCs/>
          <w:szCs w:val="21"/>
          <w:shd w:val="clear" w:color="ffffff" w:fill="auto"/>
        </w:rPr>
        <w:t xml:space="preserve">工程专业）资格</w:t>
      </w:r>
      <w:r>
        <w:rPr>
          <w:rFonts w:hint="eastAsia" w:ascii="宋体" w:hAnsi="宋体"/>
          <w:b/>
          <w:bCs/>
          <w:szCs w:val="21"/>
        </w:rPr>
        <w:t xml:space="preserve">；且具备建设主管部门核发的有效的《建筑施工企业项目负责人安全生产考核合格证书》（B类证）。</w:t>
      </w:r>
      <w:r>
        <w:rPr>
          <w:rFonts w:hint="eastAsia" w:ascii="宋体" w:hAnsi="宋体"/>
          <w:b/>
          <w:bCs/>
          <w:szCs w:val="21"/>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拟投入的项目经理已在其他项目中作为项目经理或项目总工任职，包括在已发出中标通知书或者签订合约的其他项目中作为项目经理或项目总工的，应当视为有在岗项目；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25"/>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25"/>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)拟投入本项目的专职安全员具备建设主管部门核发的有效的《建筑施工企业专职安全生产管理人员安全生产考核合格证书》（C类证）。</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szCs w:val="21"/>
        </w:rPr>
      </w:r>
      <w:r/>
    </w:p>
    <w:p>
      <w:pPr>
        <w:pStyle w:val="925"/>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5"/>
        <w:ind w:firstLine="420"/>
        <w:jc w:val="left"/>
        <w:spacing w:line="360" w:lineRule="auto"/>
        <w:rPr>
          <w:rFonts w:hint="eastAsia" w:ascii="宋体" w:hAnsi="宋体" w:eastAsia="宋体"/>
          <w:szCs w:val="21"/>
          <w:highlight w:val="none"/>
          <w:lang w:eastAsia="zh-CN"/>
        </w:rPr>
      </w:pPr>
      <w:r>
        <w:rPr>
          <w:rFonts w:hint="eastAsia" w:ascii="宋体" w:hAnsi="宋体"/>
          <w:szCs w:val="21"/>
          <w:highlight w:val="none"/>
        </w:rPr>
        <w:t xml:space="preserve">本项目需完成312国道常州横林至湖塘东段沿线公交站台新建，完善道路公交配套设施。满足市民公交候车、遮风避雨、休憩等候需求，适配国道整体风貌与道路规划标准，提升公交出行舒适度、安全性及沿线市容形象，完善区域公共交通服务功能</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925"/>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按照本项目设计图纸和报价清单执行。</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2.1</w:t>
      </w:r>
      <w:r>
        <w:rPr>
          <w:rFonts w:hint="eastAsia" w:ascii="宋体" w:hAnsi="宋体"/>
          <w:szCs w:val="21"/>
          <w:lang w:val="en-US" w:eastAsia="zh-CN"/>
        </w:rPr>
        <w:t xml:space="preserve"> </w:t>
      </w:r>
      <w:r>
        <w:rPr>
          <w:rFonts w:hint="eastAsia" w:ascii="宋体" w:hAnsi="宋体"/>
          <w:szCs w:val="21"/>
        </w:rPr>
        <w:t xml:space="preserve">施工单位应当做好施工场地安全布置、施工现场安全防护、施工工艺操作、施工安全管理活动记录，对工程项目重大危险源、危险部位进行公示并设置明显的安全警示标志。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2.3文明施工：施工要做到工完场清、施工不扰民、现场部扬沉、运输无遗撒、垃圾不乱弃，努力营造良好的施工作业环境。</w:t>
      </w:r>
      <w:r>
        <w:rPr>
          <w:rFonts w:hint="eastAsia" w:ascii="宋体" w:hAnsi="宋体"/>
          <w:szCs w:val="21"/>
        </w:rPr>
      </w:r>
      <w:r/>
    </w:p>
    <w:p>
      <w:pPr>
        <w:pStyle w:val="925"/>
        <w:ind w:firstLine="420"/>
        <w:jc w:val="left"/>
        <w:spacing w:line="360" w:lineRule="auto"/>
        <w:rPr>
          <w:rFonts w:hint="eastAsia" w:ascii="宋体" w:hAnsi="宋体"/>
          <w:color w:val="000000"/>
          <w:szCs w:val="21"/>
        </w:rPr>
      </w:pPr>
      <w:r>
        <w:rPr>
          <w:rFonts w:hint="eastAsia" w:ascii="宋体" w:hAnsi="宋体"/>
          <w:szCs w:val="21"/>
        </w:rPr>
        <w:t xml:space="preserve">2.4环境保护（含扬尘防治）：承包人在施</w:t>
      </w:r>
      <w:r>
        <w:rPr>
          <w:rFonts w:hint="eastAsia" w:ascii="宋体" w:hAnsi="宋体"/>
          <w:szCs w:val="21"/>
        </w:rPr>
        <w:t xml:space="preserve">工过程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w:t>
      </w:r>
      <w:r>
        <w:rPr>
          <w:rFonts w:hint="eastAsia" w:ascii="宋体" w:hAnsi="宋体"/>
          <w:color w:val="000000"/>
          <w:szCs w:val="21"/>
        </w:rPr>
        <w:t xml:space="preserve">现场扬尘管控达不到</w:t>
      </w:r>
      <w:r>
        <w:rPr>
          <w:rFonts w:hint="eastAsia" w:ascii="宋体" w:hAnsi="宋体"/>
          <w:color w:val="000000"/>
          <w:szCs w:val="21"/>
          <w:lang w:val="en-US" w:eastAsia="zh-CN"/>
        </w:rPr>
        <w:t xml:space="preserve">相关</w:t>
      </w:r>
      <w:r>
        <w:rPr>
          <w:rFonts w:hint="eastAsia" w:ascii="宋体" w:hAnsi="宋体"/>
          <w:color w:val="000000"/>
          <w:szCs w:val="21"/>
        </w:rPr>
        <w:t xml:space="preserve">要求标准，</w:t>
      </w:r>
      <w:r>
        <w:rPr>
          <w:rFonts w:hint="eastAsia" w:ascii="宋体" w:hAnsi="宋体"/>
          <w:b/>
          <w:bCs/>
          <w:color w:val="000000"/>
          <w:szCs w:val="21"/>
        </w:rPr>
        <w:t xml:space="preserve">或因扬尘污染管控措施不力被省级及以上媒体或巡查通报的，承担</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1</w:t>
      </w:r>
      <w:r>
        <w:rPr>
          <w:rFonts w:hint="eastAsia" w:ascii="宋体" w:hAnsi="宋体"/>
          <w:b/>
          <w:bCs/>
          <w:color w:val="000000"/>
          <w:szCs w:val="21"/>
        </w:rPr>
        <w:t xml:space="preserve">万元/次的违约金；被市级媒体或巡查通报的，承担</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万/次的违约金；被区级媒体或巡查通报的，承担</w:t>
      </w:r>
      <w:r>
        <w:rPr>
          <w:rFonts w:hint="eastAsia" w:ascii="宋体" w:hAnsi="宋体"/>
          <w:b/>
          <w:bCs/>
          <w:color w:val="000000"/>
          <w:szCs w:val="21"/>
          <w:lang w:val="en-US" w:eastAsia="zh-CN"/>
        </w:rPr>
        <w:t xml:space="preserve">0.1</w:t>
      </w:r>
      <w:r>
        <w:rPr>
          <w:rFonts w:hint="eastAsia" w:ascii="宋体" w:hAnsi="宋体"/>
          <w:b/>
          <w:bCs/>
          <w:color w:val="000000"/>
          <w:szCs w:val="21"/>
        </w:rPr>
        <w:t xml:space="preserve">～</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万元/次的违约金。</w:t>
      </w:r>
      <w:r>
        <w:rPr>
          <w:rFonts w:hint="eastAsia" w:ascii="宋体" w:hAnsi="宋体"/>
          <w:color w:val="000000"/>
          <w:szCs w:val="21"/>
        </w:rPr>
      </w:r>
      <w:r/>
    </w:p>
    <w:p>
      <w:pPr>
        <w:pStyle w:val="925"/>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highlight w:val="none"/>
        </w:rPr>
        <w:t xml:space="preserve">验收标准：</w:t>
      </w:r>
      <w:r>
        <w:rPr>
          <w:rFonts w:hint="eastAsia" w:ascii="宋体" w:hAnsi="宋体"/>
          <w:color w:val="000000"/>
          <w:szCs w:val="21"/>
          <w:highlight w:val="none"/>
          <w:lang w:val="en-US" w:eastAsia="zh-CN"/>
        </w:rPr>
        <w:t xml:space="preserve">符合</w:t>
      </w:r>
      <w:r>
        <w:rPr>
          <w:rFonts w:hint="eastAsia" w:ascii="宋体" w:hAnsi="宋体"/>
          <w:color w:val="000000"/>
          <w:szCs w:val="21"/>
          <w:highlight w:val="none"/>
        </w:rPr>
        <w:t xml:space="preserve">国家、省、市现行</w:t>
      </w:r>
      <w:r>
        <w:rPr>
          <w:rFonts w:hint="eastAsia" w:ascii="宋体" w:hAnsi="宋体"/>
          <w:color w:val="000000"/>
          <w:szCs w:val="21"/>
          <w:highlight w:val="none"/>
          <w:lang w:val="en-US" w:eastAsia="zh-CN"/>
        </w:rPr>
        <w:t xml:space="preserve">建设</w:t>
      </w:r>
      <w:r>
        <w:rPr>
          <w:rFonts w:hint="eastAsia" w:ascii="宋体" w:hAnsi="宋体"/>
          <w:color w:val="000000"/>
          <w:szCs w:val="21"/>
          <w:highlight w:val="none"/>
        </w:rPr>
        <w:t xml:space="preserve">工程、公交站台建设</w:t>
      </w:r>
      <w:r>
        <w:rPr>
          <w:rFonts w:hint="eastAsia" w:ascii="宋体" w:hAnsi="宋体"/>
          <w:color w:val="000000"/>
          <w:szCs w:val="21"/>
          <w:highlight w:val="none"/>
          <w:lang w:val="en-US" w:eastAsia="zh-CN"/>
        </w:rPr>
        <w:t xml:space="preserve">等</w:t>
      </w:r>
      <w:r>
        <w:rPr>
          <w:rFonts w:hint="eastAsia" w:ascii="宋体" w:hAnsi="宋体"/>
          <w:color w:val="000000"/>
          <w:szCs w:val="21"/>
          <w:highlight w:val="none"/>
        </w:rPr>
        <w:t xml:space="preserve">相关规范标准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质量要求：</w:t>
      </w:r>
      <w:r>
        <w:rPr>
          <w:rFonts w:hint="eastAsia" w:ascii="宋体" w:hAnsi="宋体"/>
          <w:color w:val="000000"/>
          <w:szCs w:val="21"/>
          <w:highlight w:val="none"/>
          <w:lang w:val="en-US" w:eastAsia="zh-CN"/>
        </w:rPr>
        <w:t xml:space="preserve">验收</w:t>
      </w:r>
      <w:r>
        <w:rPr>
          <w:rFonts w:hint="eastAsia" w:ascii="宋体" w:hAnsi="宋体"/>
          <w:color w:val="000000"/>
          <w:szCs w:val="21"/>
          <w:highlight w:val="none"/>
        </w:rPr>
        <w:t xml:space="preserve">合格</w:t>
      </w:r>
      <w:r>
        <w:rPr>
          <w:rFonts w:hint="eastAsia" w:ascii="宋体" w:hAnsi="宋体"/>
          <w:color w:val="000000"/>
          <w:szCs w:val="21"/>
        </w:rPr>
        <w:t xml:space="preserve">。安全目标：无安全责任事故。</w:t>
      </w:r>
      <w:r>
        <w:rPr>
          <w:rFonts w:hint="eastAsia" w:ascii="宋体" w:hAnsi="宋体"/>
          <w:color w:val="000000"/>
          <w:szCs w:val="21"/>
        </w:rPr>
      </w:r>
      <w:r/>
    </w:p>
    <w:p>
      <w:pPr>
        <w:pStyle w:val="925"/>
        <w:ind w:firstLine="420"/>
        <w:spacing w:line="360" w:lineRule="auto"/>
        <w:rPr>
          <w:rFonts w:ascii="宋体" w:hAnsi="宋体"/>
          <w:color w:val="000000"/>
          <w:szCs w:val="21"/>
        </w:rPr>
      </w:pPr>
      <w:r>
        <w:rPr>
          <w:rFonts w:hint="eastAsia" w:ascii="宋体" w:hAnsi="宋体"/>
          <w:color w:val="000000"/>
          <w:szCs w:val="21"/>
        </w:rPr>
        <w:t xml:space="preserve">4.其他要求：</w:t>
      </w:r>
      <w:r>
        <w:rPr>
          <w:rFonts w:ascii="宋体" w:hAnsi="宋体"/>
          <w:color w:val="000000"/>
          <w:szCs w:val="21"/>
        </w:rPr>
      </w:r>
      <w:r/>
    </w:p>
    <w:p>
      <w:pPr>
        <w:pStyle w:val="925"/>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25"/>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会务、材料、机械、质检（自检）、安装、缺陷修复、管理、保险、税费、利润等费用，以及合同明示或暗示的所有责任、义务和一般风险。采购人不再支付其他任何费用。</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4.3在安装、验收过程中，如发现有漏项、缺件，供应商应无条件、无偿补齐，所发生的一切费用，视为已包含在供应商投标响应时的投标报价之中，且并不因此而影响交付采购人使用的时间。</w:t>
      </w:r>
      <w:r>
        <w:rPr>
          <w:rFonts w:ascii="宋体" w:hAnsi="宋体"/>
          <w:szCs w:val="21"/>
        </w:rPr>
      </w:r>
      <w:r/>
    </w:p>
    <w:p>
      <w:pPr>
        <w:pStyle w:val="925"/>
        <w:ind w:firstLine="420"/>
        <w:spacing w:line="360" w:lineRule="auto"/>
        <w:rPr>
          <w:rFonts w:ascii="宋体" w:hAnsi="宋体"/>
          <w:bCs/>
          <w:szCs w:val="21"/>
        </w:rPr>
      </w:pPr>
      <w:r>
        <w:rPr>
          <w:rFonts w:hint="eastAsia" w:ascii="宋体" w:hAnsi="宋体"/>
          <w:bCs/>
          <w:szCs w:val="21"/>
        </w:rPr>
        <w:t xml:space="preserve">4.4</w:t>
      </w:r>
      <w:r>
        <w:rPr>
          <w:rFonts w:hint="eastAsia" w:ascii="宋体" w:hAnsi="宋体"/>
          <w:bCs/>
          <w:szCs w:val="21"/>
          <w:lang w:val="en-US" w:eastAsia="zh-CN"/>
        </w:rPr>
        <w:t xml:space="preserve">供</w:t>
      </w:r>
      <w:r>
        <w:rPr>
          <w:rFonts w:hint="eastAsia" w:ascii="宋体" w:hAnsi="宋体"/>
          <w:bCs/>
          <w:szCs w:val="21"/>
        </w:rPr>
        <w:t xml:space="preserve">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5"/>
        <w:ind w:firstLine="420"/>
        <w:spacing w:line="360" w:lineRule="auto"/>
        <w:rPr>
          <w:rFonts w:hint="eastAsia" w:ascii="宋体" w:hAnsi="宋体"/>
          <w:bCs/>
          <w:szCs w:val="21"/>
        </w:rPr>
      </w:pPr>
      <w:r>
        <w:rPr>
          <w:rFonts w:hint="eastAsia" w:ascii="宋体" w:hAnsi="宋体"/>
          <w:bCs/>
          <w:szCs w:val="21"/>
        </w:rPr>
        <w:t xml:space="preserve">4.5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25"/>
        <w:ind w:firstLine="420"/>
        <w:spacing w:line="360" w:lineRule="auto"/>
        <w:rPr>
          <w:rFonts w:ascii="宋体" w:hAnsi="宋体"/>
          <w:bCs/>
          <w:szCs w:val="21"/>
        </w:rPr>
      </w:pPr>
      <w:r>
        <w:rPr>
          <w:rFonts w:hint="eastAsia" w:ascii="宋体" w:hAnsi="宋体"/>
          <w:bCs/>
          <w:szCs w:val="21"/>
        </w:rPr>
        <w:t xml:space="preserve">4.6成交单位应定期以书面形式向采购人汇报进度和任务完成情况，并接受采购单位的检查，同时根据采购单位要求向采购人汇报或接受检查。</w:t>
      </w:r>
      <w:r>
        <w:rPr>
          <w:rFonts w:ascii="宋体" w:hAnsi="宋体"/>
          <w:bCs/>
          <w:szCs w:val="21"/>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ascii="仿宋_GB2312" w:eastAsia="宋体"/>
          <w:i/>
          <w:szCs w:val="32"/>
          <w:u w:val="single"/>
          <w:lang w:val="en-US" w:eastAsia="zh-CN"/>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拟投入的项目经理具有建设行政主管部门颁发的有效的二级及以上建造师注册证书（建筑工程专业）资格；且具备建设主管部门核发的有效的《建筑施工企业项目负责人安全生产考核合格证书》（B类证）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w:t>
            </w:r>
            <w:r>
              <w:rPr>
                <w:rFonts w:hint="eastAsia" w:ascii="宋体" w:hAnsi="宋体" w:eastAsia="宋体" w:cs="宋体"/>
                <w:b/>
                <w:bCs/>
                <w:szCs w:val="21"/>
                <w:u w:val="single"/>
              </w:rPr>
              <w:t xml:space="preserve">建设</w:t>
            </w:r>
            <w:r>
              <w:rPr>
                <w:rFonts w:hint="eastAsia" w:ascii="宋体" w:hAnsi="宋体" w:cs="宋体"/>
                <w:b/>
                <w:bCs/>
                <w:szCs w:val="21"/>
                <w:u w:val="single"/>
              </w:rPr>
              <w:t xml:space="preserve">主管部门核发的有效的《建筑施工企业专职安全生产管理人员安全生产考核合格证书》（C类证）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8"/>
        <w:gridCol w:w="4201"/>
      </w:tblGrid>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312国道常州横林至湖塘东段工程公交站台新建项目</w:t>
            </w:r>
            <w:r>
              <w:rPr>
                <w:rFonts w:hint="eastAsia" w:ascii="宋体" w:hAnsi="宋体" w:eastAsia="宋体" w:cs="宋体"/>
                <w:szCs w:val="21"/>
                <w:lang w:eastAsia="zh-CN"/>
              </w:rPr>
            </w:r>
            <w:r/>
          </w:p>
        </w:tc>
        <w:tc>
          <w:tcPr>
            <w:tcW w:w="2132" w:type="dxa"/>
            <w:vAlign w:val="center"/>
            <w:textDirection w:val="lrTb"/>
            <w:noWrap w:val="false"/>
          </w:tcPr>
          <w:p>
            <w:pPr>
              <w:pStyle w:val="925"/>
              <w:jc w:val="center"/>
              <w:spacing w:line="0" w:lineRule="atLeast"/>
              <w:rPr>
                <w:rFonts w:hint="eastAsia" w:ascii="宋体" w:hAnsi="宋体" w:eastAsia="宋体" w:cs="宋体"/>
                <w:szCs w:val="21"/>
                <w:lang w:eastAsia="zh-CN"/>
              </w:rPr>
            </w:pPr>
            <w:r>
              <w:rPr>
                <w:rFonts w:hint="eastAsia" w:ascii="宋体" w:hAnsi="宋体" w:cs="宋体"/>
                <w:szCs w:val="21"/>
                <w:lang w:val="en-US" w:eastAsia="zh-CN"/>
              </w:rPr>
              <w:t xml:space="preserve">建筑业</w:t>
            </w:r>
            <w:r>
              <w:rPr>
                <w:rFonts w:hint="eastAsia" w:ascii="宋体" w:hAnsi="宋体" w:eastAsia="宋体" w:cs="宋体"/>
                <w:szCs w:val="21"/>
                <w:lang w:eastAsia="zh-CN"/>
              </w:rPr>
            </w:r>
            <w:r/>
          </w:p>
        </w:tc>
      </w:tr>
    </w:tbl>
    <w:p>
      <w:pPr>
        <w:pStyle w:val="925"/>
      </w:pPr>
      <w:r/>
      <w:r/>
    </w:p>
    <w:p>
      <w:pPr>
        <w:pStyle w:val="925"/>
        <w:jc w:val="center"/>
        <w:widowControl/>
        <w:rPr>
          <w:b/>
          <w:sz w:val="36"/>
          <w:szCs w:val="36"/>
        </w:rPr>
      </w:pPr>
      <w:r>
        <w:rPr>
          <w:b/>
          <w:sz w:val="36"/>
          <w:szCs w:val="36"/>
        </w:rPr>
        <w:br w:type="page" w:clear="all"/>
      </w:r>
      <w:bookmarkStart w:id="653" w:name="_Toc104818929"/>
      <w:r>
        <w:rPr>
          <w:b/>
          <w:sz w:val="36"/>
          <w:szCs w:val="36"/>
        </w:rPr>
      </w:r>
      <w:r/>
    </w:p>
    <w:p>
      <w:pPr>
        <w:pStyle w:val="925"/>
        <w:jc w:val="center"/>
        <w:widowControl/>
        <w:rPr>
          <w:b/>
          <w:sz w:val="36"/>
          <w:szCs w:val="36"/>
        </w:rPr>
      </w:pPr>
      <w:r>
        <w:rPr>
          <w:b/>
          <w:sz w:val="36"/>
          <w:szCs w:val="36"/>
        </w:rPr>
        <w:t xml:space="preserve">第五章   合同条款</w:t>
      </w:r>
      <w:bookmarkEnd w:id="653"/>
      <w:r>
        <w:rPr>
          <w:b/>
          <w:sz w:val="36"/>
          <w:szCs w:val="36"/>
        </w:rPr>
      </w:r>
      <w:r/>
    </w:p>
    <w:p>
      <w:pPr>
        <w:pStyle w:val="1174"/>
        <w:jc w:val="center"/>
        <w:spacing w:line="400" w:lineRule="exact"/>
        <w:shd w:val="clear" w:color="auto" w:fill="ffffff"/>
        <w:rPr>
          <w:b/>
          <w:sz w:val="32"/>
          <w:szCs w:val="32"/>
        </w:rPr>
      </w:pPr>
      <w:r>
        <w:rPr>
          <w:rFonts w:hint="eastAsia"/>
          <w:b/>
          <w:sz w:val="32"/>
          <w:szCs w:val="32"/>
          <w:lang w:eastAsia="zh-CN"/>
        </w:rPr>
        <w:t xml:space="preserve">312国道常州横林至湖塘东段工程公交站台新建项目</w:t>
      </w:r>
      <w:r>
        <w:rPr>
          <w:rFonts w:hint="eastAsia"/>
          <w:b/>
          <w:sz w:val="32"/>
          <w:szCs w:val="32"/>
        </w:rPr>
        <w:t xml:space="preserve">合同</w:t>
      </w:r>
      <w:r>
        <w:rPr>
          <w:b/>
          <w:sz w:val="32"/>
          <w:szCs w:val="32"/>
        </w:rPr>
      </w:r>
      <w:r/>
    </w:p>
    <w:p>
      <w:pPr>
        <w:pStyle w:val="925"/>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01包</w:t>
      </w:r>
      <w:r>
        <w:rPr>
          <w:rFonts w:ascii="宋体" w:hAnsi="宋体"/>
          <w:szCs w:val="21"/>
        </w:rPr>
        <w:t xml:space="preserve">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925"/>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925"/>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925"/>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925"/>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925"/>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影响公路正常安全运营而给其它部门或个人造成的一切损失，或由上述原因造成本工程工期的拖延或施工费用的增加，均由承包人自行负责。</w:t>
      </w:r>
      <w:r>
        <w:rPr>
          <w:rFonts w:ascii="宋体" w:hAnsi="宋体" w:eastAsia="宋体" w:cs="宋体"/>
          <w:szCs w:val="21"/>
          <w:lang w:val="en-US" w:eastAsia="zh-CN"/>
        </w:rPr>
      </w:r>
      <w:r/>
    </w:p>
    <w:p>
      <w:pPr>
        <w:pStyle w:val="925"/>
        <w:ind w:firstLine="420"/>
        <w:spacing w:line="360" w:lineRule="auto"/>
        <w:rPr>
          <w:rFonts w:hint="eastAsia" w:ascii="宋体" w:hAnsi="宋体"/>
          <w:szCs w:val="21"/>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标总价中，不再另行计量支付</w:t>
      </w:r>
      <w:r>
        <w:rPr>
          <w:rFonts w:hint="eastAsia" w:ascii="宋体" w:hAnsi="宋体"/>
          <w:szCs w:val="21"/>
          <w:lang w:eastAsia="zh-CN"/>
        </w:rPr>
        <w:t xml:space="preserve">。</w:t>
      </w:r>
      <w:r>
        <w:rPr>
          <w:rFonts w:hint="eastAsia" w:ascii="宋体" w:hAnsi="宋体"/>
          <w:szCs w:val="21"/>
          <w:lang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9.3</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等，由承包人自行负责解决，并执行有关部门的用电、用水等管理，为此而发生的一切费用应计入投标价格中，不单独计量。</w:t>
      </w:r>
      <w:r>
        <w:rPr>
          <w:rFonts w:hint="eastAsia" w:ascii="宋体" w:hAnsi="宋体"/>
          <w:szCs w:val="21"/>
        </w:rPr>
      </w:r>
      <w:r/>
    </w:p>
    <w:p>
      <w:pPr>
        <w:pStyle w:val="925"/>
        <w:ind w:firstLine="420"/>
        <w:spacing w:line="360" w:lineRule="auto"/>
        <w:rPr>
          <w:rFonts w:hint="eastAsia" w:ascii="宋体" w:hAnsi="宋体"/>
          <w:szCs w:val="21"/>
          <w:lang w:eastAsia="zh-CN"/>
        </w:rPr>
      </w:pPr>
      <w:r>
        <w:rPr>
          <w:rFonts w:hint="eastAsia" w:ascii="宋体" w:hAnsi="宋体"/>
          <w:szCs w:val="21"/>
          <w:lang w:eastAsia="zh-CN"/>
        </w:rPr>
        <w:t xml:space="preserve">缺陷责任期内产生的运行电费</w:t>
      </w:r>
      <w:r>
        <w:rPr>
          <w:rFonts w:hint="eastAsia" w:ascii="宋体" w:hAnsi="宋体"/>
          <w:szCs w:val="21"/>
          <w:lang w:val="en-US" w:eastAsia="zh-CN"/>
        </w:rPr>
        <w:t xml:space="preserve">按清单所示计量支付</w:t>
      </w:r>
      <w:r>
        <w:rPr>
          <w:rFonts w:hint="eastAsia" w:ascii="宋体" w:hAnsi="宋体"/>
          <w:szCs w:val="21"/>
          <w:lang w:eastAsia="zh-CN"/>
        </w:rPr>
        <w:t xml:space="preserve">。</w:t>
      </w:r>
      <w:r>
        <w:rPr>
          <w:rFonts w:hint="eastAsia" w:ascii="宋体" w:hAnsi="宋体"/>
          <w:szCs w:val="21"/>
          <w:lang w:eastAsia="zh-CN"/>
        </w:rPr>
      </w:r>
      <w:r/>
    </w:p>
    <w:p>
      <w:pPr>
        <w:pStyle w:val="925"/>
        <w:ind w:firstLine="422"/>
        <w:spacing w:line="360" w:lineRule="auto"/>
        <w:rPr>
          <w:rFonts w:hint="eastAsia" w:ascii="宋体" w:hAnsi="宋体" w:eastAsia="宋体" w:cs="宋体"/>
          <w:szCs w:val="21"/>
          <w:lang w:eastAsia="zh-CN"/>
        </w:rPr>
      </w:pPr>
      <w:r>
        <w:rPr>
          <w:rFonts w:hint="eastAsia" w:ascii="宋体" w:hAnsi="宋体" w:cs="宋体"/>
          <w:b/>
          <w:bCs/>
          <w:szCs w:val="21"/>
          <w:lang w:val="en-US" w:eastAsia="zh-CN"/>
        </w:rPr>
        <w:t xml:space="preserve">9.4</w:t>
      </w:r>
      <w:r>
        <w:rPr>
          <w:rFonts w:hint="eastAsia" w:ascii="宋体" w:hAnsi="宋体"/>
          <w:b/>
          <w:bCs/>
          <w:szCs w:val="21"/>
        </w:rPr>
        <w:t xml:space="preserve">发包人在合同执行期间发出的任何书面通知，若在一周内承包人未以书面形式提出反对意见，则该通知被视为本合同的一部分。</w:t>
      </w:r>
      <w:r>
        <w:rPr>
          <w:rFonts w:hint="eastAsia" w:ascii="宋体" w:hAnsi="宋体" w:eastAsia="宋体" w:cs="宋体"/>
          <w:szCs w:val="21"/>
          <w:lang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，否则将被视为承包人违约。除原来人员因重大疾病、死亡等原因外，确需更换必须获得发包人的同意并保证调整后不得低于原有的水平，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发包人有权根据工程实施情况要求承包人立即更换项目经理或项目总工，对此，承包人不得拒绝。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925"/>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12.5</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1）承包人的安全生产、文明施工措施应满足发包人制定的要求执行。承包人的主要负责人、项目负责人、专职安全生产管理人员必须取得安全生产考核合格证书。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（4）根据本合同各单位工程的施工特点，严格执行《中华人民共和国安全生产法》等有关规定。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w:t>
      </w:r>
      <w:r>
        <w:rPr>
          <w:rFonts w:hint="eastAsia" w:ascii="宋体" w:hAnsi="宋体"/>
          <w:szCs w:val="21"/>
          <w:lang w:val="en-US" w:eastAsia="zh-CN"/>
        </w:rPr>
        <w:t xml:space="preserve">9</w:t>
      </w:r>
      <w:r>
        <w:rPr>
          <w:rFonts w:hint="eastAsia" w:ascii="宋体" w:hAnsi="宋体"/>
          <w:szCs w:val="21"/>
        </w:rPr>
        <w:t xml:space="preserve"> 在通航水域施工时，承包人应与当地主管部门取得联系，设置必要的导航标志，及时发布航行通告，确保施工水域安全。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0</w:t>
      </w:r>
      <w:r>
        <w:rPr>
          <w:rFonts w:hint="eastAsia" w:ascii="宋体" w:hAnsi="宋体"/>
          <w:szCs w:val="21"/>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25"/>
        <w:ind w:firstLine="422"/>
        <w:spacing w:line="360" w:lineRule="auto"/>
        <w:rPr>
          <w:rFonts w:hint="eastAsia" w:ascii="宋体" w:hAnsi="宋体"/>
          <w:b/>
          <w:bCs/>
          <w:szCs w:val="21"/>
          <w:lang w:val="en-US" w:eastAsia="zh-CN"/>
        </w:rPr>
      </w:pPr>
      <w:r>
        <w:rPr>
          <w:rFonts w:hint="eastAsia" w:ascii="宋体" w:hAnsi="宋体"/>
          <w:b/>
          <w:bCs/>
          <w:szCs w:val="21"/>
          <w:lang w:val="en-US" w:eastAsia="zh-CN"/>
        </w:rPr>
        <w:t xml:space="preserve">12.11 安全文明施工</w:t>
      </w:r>
      <w:r>
        <w:rPr>
          <w:rFonts w:hint="eastAsia" w:ascii="宋体" w:hAnsi="宋体"/>
          <w:b/>
          <w:bCs/>
          <w:szCs w:val="21"/>
          <w:lang w:val="en-US" w:eastAsia="zh-CN"/>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项目安全生产的达标目标及相应事项的约定：满足常州市市级标化文明示范工地及发包人要求。（1）承包人在施工期间须针对周边情况做好防尘降噪工作，应遵守《中华人民共和国安全生产法》及地方政府和有关部门对施工场地交通、噪声、污水、扬尘管控、现场环境卫生和场外污染等管理规定并办</w:t>
      </w:r>
      <w:r>
        <w:rPr>
          <w:rFonts w:hint="eastAsia" w:ascii="宋体" w:hAnsi="宋体"/>
          <w:szCs w:val="21"/>
          <w:lang w:val="en-US" w:eastAsia="zh-CN"/>
        </w:rPr>
        <w:t xml:space="preserve">理有关手续。（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3）施工过程中如因质量、安全文明、扬尘管</w:t>
      </w:r>
      <w:r>
        <w:rPr>
          <w:rFonts w:hint="eastAsia" w:ascii="宋体" w:hAnsi="宋体"/>
          <w:szCs w:val="21"/>
          <w:lang w:val="en-US" w:eastAsia="zh-CN"/>
        </w:rPr>
        <w:t xml:space="preserve">控或环境保护等问题而遭受政府行政管理部门批评或开具处罚通知单，每发生一次，承包人除立即整改外，还应承担3万元/次的违约金。由于承包人原因在质量、安全、工资支付等方面受到媒体曝光或被政府有关主管部门通报批评，给本工程或发包人带来负面影响的，每次由承包人承担3万元违约金。承包人施工过程中对监理提出的质量、安全文明或环境保护的整改要求，承包人48小时内未进行整改或整改后仍然无法满足要求时，每发生一次，承包人承担3万元/天的违约金。如承包人拒不执行发包人和监理指令的，承包人将按3万元/次承担违约金，并追究相关责任。</w:t>
      </w:r>
      <w:r>
        <w:rPr>
          <w:rFonts w:ascii="宋体" w:hAnsi="宋体" w:eastAsia="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2</w:t>
      </w:r>
      <w:r>
        <w:rPr>
          <w:rFonts w:hint="eastAsia" w:ascii="宋体" w:hAnsi="宋体"/>
          <w:szCs w:val="21"/>
        </w:rPr>
        <w:t xml:space="preserve">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3</w:t>
      </w:r>
      <w:r>
        <w:rPr>
          <w:rFonts w:hint="eastAsia" w:ascii="宋体" w:hAnsi="宋体"/>
          <w:szCs w:val="21"/>
        </w:rPr>
        <w:t xml:space="preserve">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925"/>
        <w:ind w:firstLine="420"/>
        <w:spacing w:line="360" w:lineRule="auto"/>
        <w:rPr>
          <w:rFonts w:hint="eastAsia" w:ascii="宋体" w:hAnsi="宋体"/>
          <w:b/>
          <w:szCs w:val="21"/>
          <w:lang w:eastAsia="zh-CN"/>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4</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b/>
          <w:szCs w:val="21"/>
          <w:lang w:eastAsia="zh-CN"/>
        </w:rPr>
      </w:r>
      <w:r/>
    </w:p>
    <w:p>
      <w:pPr>
        <w:pStyle w:val="925"/>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925"/>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925"/>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w:t>
      </w:r>
      <w:r>
        <w:rPr>
          <w:rFonts w:hint="eastAsia" w:ascii="宋体" w:hAnsi="宋体"/>
          <w:szCs w:val="21"/>
        </w:rPr>
        <w:t xml:space="preserve">其费用包括在清单报价内，不另行支付。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440" w:lineRule="exact"/>
        <w:rPr>
          <w:rFonts w:ascii="宋体" w:hAnsi="宋体"/>
        </w:rPr>
      </w:pPr>
      <w:r>
        <w:rPr>
          <w:rFonts w:ascii="宋体" w:hAnsi="宋体"/>
        </w:rPr>
      </w:r>
      <w:r/>
    </w:p>
    <w:p>
      <w:pPr>
        <w:pStyle w:val="925"/>
        <w:ind w:left="0"/>
        <w:keepLines w:val="0"/>
        <w:keepNext w:val="0"/>
        <w:pageBreakBefore w:val="0"/>
        <w:spacing w:line="360" w:lineRule="auto"/>
        <w:widowControl w:val="off"/>
        <w:rPr>
          <w:rFonts w:hint="eastAsia" w:eastAsia="宋体"/>
          <w:lang w:eastAsia="zh-CN"/>
        </w:rPr>
      </w:pPr>
      <w:r>
        <w:rPr>
          <w:rFonts w:hint="eastAsia" w:eastAsia="宋体"/>
          <w:lang w:eastAsia="zh-CN"/>
        </w:rPr>
      </w:r>
      <w:r/>
    </w:p>
    <w:p>
      <w:pPr>
        <w:pStyle w:val="925"/>
        <w:ind w:left="0"/>
        <w:keepLines w:val="0"/>
        <w:keepNext w:val="0"/>
        <w:pageBreakBefore w:val="0"/>
        <w:spacing w:line="360" w:lineRule="auto"/>
        <w:widowControl w:val="off"/>
      </w:pPr>
      <w:r/>
      <w:r/>
    </w:p>
    <w:p>
      <w:pPr>
        <w:pStyle w:val="925"/>
        <w:jc w:val="right"/>
        <w:spacing w:line="440" w:lineRule="exact"/>
        <w:rPr>
          <w:rFonts w:ascii="宋体" w:hAnsi="宋体"/>
          <w:szCs w:val="21"/>
        </w:rPr>
      </w:pPr>
      <w:r>
        <w:rPr>
          <w:rFonts w:ascii="宋体" w:hAnsi="宋体"/>
          <w:szCs w:val="21"/>
        </w:rPr>
      </w:r>
      <w:r/>
    </w:p>
    <w:p>
      <w:pPr>
        <w:pStyle w:val="925"/>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rPr>
          <w:b/>
          <w:sz w:val="36"/>
          <w:szCs w:val="36"/>
        </w:rPr>
      </w:r>
      <w:r/>
    </w:p>
    <w:p>
      <w:pPr>
        <w:pStyle w:val="925"/>
        <w:ind w:right="-20"/>
        <w:jc w:val="left"/>
        <w:spacing w:line="360" w:lineRule="auto"/>
        <w:rPr>
          <w:rFonts w:ascii="宋体" w:hAnsi="宋体" w:cs="Microsoft JhengHei Light"/>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一</w:t>
      </w:r>
      <w:r>
        <w:rPr>
          <w:rFonts w:ascii="宋体" w:hAnsi="宋体" w:cs="Microsoft JhengHei"/>
          <w:szCs w:val="21"/>
        </w:rPr>
        <w:t xml:space="preserve">：廉政合同</w:t>
      </w:r>
      <w:r>
        <w:rPr>
          <w:rFonts w:ascii="宋体" w:hAnsi="宋体" w:cs="Microsoft JhengHei Light"/>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廉政合同</w:t>
      </w:r>
      <w:r>
        <w:rPr>
          <w:rFonts w:ascii="宋体" w:hAnsi="宋体" w:cs="Microsoft JhengHei"/>
          <w:b/>
          <w:position w:val="-5"/>
          <w:sz w:val="24"/>
        </w:rPr>
      </w:r>
      <w:r/>
    </w:p>
    <w:p>
      <w:pPr>
        <w:pStyle w:val="925"/>
        <w:ind w:firstLine="420"/>
        <w:jc w:val="left"/>
        <w:spacing w:line="440" w:lineRule="atLeast"/>
        <w:rPr>
          <w:rFonts w:ascii="宋体" w:hAnsi="宋体" w:cs="Microsoft JhengHei Light"/>
          <w:szCs w:val="21"/>
        </w:rPr>
      </w:pPr>
      <w:r>
        <w:rPr>
          <w:rFonts w:ascii="宋体" w:hAnsi="宋体" w:cs="Microsoft JhengHei Light"/>
          <w:szCs w:val="21"/>
        </w:rPr>
        <w:t xml:space="preserve">根据《关于在交通基础设施建设中加强廉政建设的若干意见》以及有关工程建设、廉政建设的规定，为做好工程建设中的党风廉政建设</w:t>
      </w:r>
      <w:r>
        <w:rPr>
          <w:rFonts w:hint="eastAsia" w:ascii="宋体" w:hAnsi="宋体" w:cs="Microsoft JhengHei Light"/>
          <w:szCs w:val="21"/>
        </w:rPr>
        <w:t xml:space="preserve">,</w:t>
      </w:r>
      <w:r>
        <w:rPr>
          <w:rFonts w:ascii="宋体" w:hAnsi="宋体" w:cs="Microsoft JhengHei Light"/>
          <w:szCs w:val="21"/>
        </w:rPr>
        <w:t xml:space="preserve">保证工程建设高效优质，保证建设资金的安全和有效使用以及投资效益，</w:t>
      </w:r>
      <w:r>
        <w:rPr>
          <w:rFonts w:hint="eastAsia" w:ascii="宋体" w:hAnsi="宋体"/>
          <w:szCs w:val="21"/>
          <w:u w:val="single"/>
        </w:rPr>
        <w:t xml:space="preserve">      </w:t>
      </w:r>
      <w:r>
        <w:rPr>
          <w:rFonts w:ascii="宋体" w:hAnsi="宋体" w:cs="Microsoft JhengHei Light"/>
          <w:szCs w:val="21"/>
        </w:rPr>
        <w:t xml:space="preserve">（项目名称）的项目法人</w:t>
      </w:r>
      <w:r>
        <w:rPr>
          <w:rFonts w:hint="eastAsia" w:ascii="宋体" w:hAnsi="宋体"/>
          <w:szCs w:val="21"/>
          <w:u w:val="single"/>
          <w:lang w:val="en-US" w:eastAsia="zh-CN"/>
        </w:rPr>
        <w:t xml:space="preserve">          </w:t>
      </w:r>
      <w:r>
        <w:rPr>
          <w:rFonts w:ascii="宋体" w:hAnsi="宋体"/>
          <w:szCs w:val="21"/>
        </w:rPr>
        <w:t xml:space="preserve">(</w:t>
      </w:r>
      <w:r>
        <w:rPr>
          <w:rFonts w:ascii="宋体" w:hAnsi="宋体" w:cs="Microsoft JhengHei Light"/>
          <w:szCs w:val="21"/>
        </w:rPr>
        <w:t xml:space="preserve">项目法人名称，以下简称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与该项目</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lang w:val="en-US" w:eastAsia="zh-CN"/>
        </w:rPr>
        <w:t xml:space="preserve">包</w:t>
      </w:r>
      <w:r>
        <w:rPr>
          <w:rFonts w:ascii="宋体" w:hAnsi="宋体" w:cs="Microsoft JhengHei Light"/>
          <w:szCs w:val="21"/>
        </w:rPr>
        <w:t xml:space="preserve">的施工单位</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施工单位名称，以下简称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w:t>
      </w:r>
      <w:r>
        <w:rPr>
          <w:rFonts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1.</w:t>
      </w:r>
      <w:r>
        <w:rPr>
          <w:rFonts w:ascii="宋体" w:hAnsi="宋体" w:cs="Microsoft JhengHei"/>
          <w:szCs w:val="21"/>
        </w:rPr>
        <w:t xml:space="preserve">发包人和承包人双方的权利和义务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严格遵守党的政策规定和国家有关法律法规及交通运输部的有关规定。</w:t>
      </w:r>
      <w:r>
        <w:rPr>
          <w:rFonts w:ascii="宋体" w:hAnsi="宋体" w:cs="Microsoft JhengHei Light"/>
          <w:szCs w:val="21"/>
        </w:rPr>
      </w:r>
      <w:r/>
    </w:p>
    <w:p>
      <w:pPr>
        <w:pStyle w:val="925"/>
        <w:ind w:firstLine="420"/>
        <w:spacing w:line="440" w:lineRule="atLeast"/>
        <w:tabs>
          <w:tab w:val="left" w:pos="3200" w:leader="none"/>
          <w:tab w:val="left" w:pos="5220" w:leader="none"/>
        </w:tabs>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严格执行</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rPr>
        <w:t xml:space="preserve">    </w:t>
      </w:r>
      <w:r>
        <w:rPr>
          <w:rFonts w:hint="eastAsia" w:ascii="宋体" w:hAnsi="宋体" w:cs="Microsoft JhengHei Light"/>
          <w:szCs w:val="21"/>
          <w:lang w:val="en-US" w:eastAsia="zh-CN"/>
        </w:rPr>
        <w:t xml:space="preserve">包</w:t>
      </w:r>
      <w:r>
        <w:rPr>
          <w:rFonts w:ascii="宋体" w:hAnsi="宋体" w:cs="Microsoft JhengHei Light"/>
          <w:szCs w:val="21"/>
        </w:rPr>
        <w:t xml:space="preserve">施工合同文件，自觉按合同办事。</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双方的业务活动坚持公开、公正、诚信、透明的原则</w:t>
      </w:r>
      <w:r>
        <w:rPr>
          <w:rFonts w:ascii="宋体" w:hAnsi="宋体"/>
          <w:szCs w:val="21"/>
        </w:rPr>
        <w:t xml:space="preserve">(</w:t>
      </w:r>
      <w:r>
        <w:rPr>
          <w:rFonts w:ascii="宋体" w:hAnsi="宋体" w:cs="Microsoft JhengHei Light"/>
          <w:szCs w:val="21"/>
        </w:rPr>
        <w:t xml:space="preserve">法律认定的商业秘密和合同文件另有规定除外)，不得损害国家和集体利益，不得违反工程建设管理规章制度。</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建立健全廉政制度，开展廉政教育，设立廉政告示牌，公布举报电话，监督并认真查处违法违纪行为。</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发现对方在业务活动中有违反廉政规定的行为，有及时提醒对方纠正的权利和义务。</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发现对方严重违反本合同义务条款的行为，有向其上级有关部门举报、建议给予处理并要求告知处理结果的权利。</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2.</w:t>
      </w:r>
      <w:r>
        <w:rPr>
          <w:rFonts w:ascii="宋体" w:hAnsi="宋体" w:cs="Microsoft JhengHei"/>
          <w:szCs w:val="21"/>
        </w:rPr>
        <w:t xml:space="preserve">发包人的义务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发包人工作人员不得参加承包人安排的超标准宴请和娱乐活动；不得接受承包人提供的通讯工具、交通工具和高档办公用品等。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发包人工作人员及其配偶、子女不得从事与发包人工程有关的材料设备供应、工程分包、劳务等经济活动等。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发包人及其工作人员不得以任何理由向承包人推荐分包单位或推销材料，不得要求承包人购买合同规定外的材料和设备。</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t xml:space="preserve">。</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3.</w:t>
      </w:r>
      <w:r>
        <w:rPr>
          <w:rFonts w:ascii="宋体" w:hAnsi="宋体" w:cs="Microsoft JhengHei"/>
          <w:szCs w:val="21"/>
        </w:rPr>
        <w:t xml:space="preserve">承包人的义务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 </w:t>
      </w:r>
      <w:r>
        <w:rPr>
          <w:rFonts w:ascii="宋体" w:hAnsi="宋体" w:cs="Microsoft JhengHei Light"/>
          <w:szCs w:val="21"/>
        </w:rPr>
        <w:t xml:space="preserve">承包人不得以任何理由向发包人及其工作人员行贿或馈赠礼金、有价证券、贵重礼品。</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承包人不得以任何名义为发包人及其工作人员报销应由发包人单位或个人支付的任何费用。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承包人不得以任何理由安排发包人工作人员参加超标准宴请及娱乐活动。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承包人不得为发包人单位和个人购置或提供通信工具、交通工具和高档办公用品等。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4.</w:t>
      </w:r>
      <w:r>
        <w:rPr>
          <w:rFonts w:ascii="宋体" w:hAnsi="宋体" w:cs="Microsoft JhengHei"/>
          <w:szCs w:val="21"/>
        </w:rPr>
        <w:t xml:space="preserve">违约责任</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2 </w:t>
      </w:r>
      <w:r>
        <w:rPr>
          <w:rFonts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3 </w:t>
      </w:r>
      <w:r>
        <w:rPr>
          <w:rFonts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5</w:t>
      </w:r>
      <w:r>
        <w:rPr>
          <w:rFonts w:ascii="宋体" w:hAnsi="宋体"/>
          <w:szCs w:val="21"/>
        </w:rPr>
        <w:t xml:space="preserve">.</w:t>
      </w:r>
      <w:r>
        <w:rPr>
          <w:rFonts w:ascii="宋体" w:hAnsi="宋体" w:cs="Microsoft JhengHei Light"/>
          <w:szCs w:val="21"/>
        </w:rPr>
        <w:t xml:space="preserve">本合同有效期为发包人和承包人签署之日起至该工程项目竣工验收后止。</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6</w:t>
      </w:r>
      <w:r>
        <w:rPr>
          <w:rFonts w:ascii="宋体" w:hAnsi="宋体"/>
          <w:szCs w:val="21"/>
        </w:rPr>
        <w:t xml:space="preserve">.</w:t>
      </w:r>
      <w:r>
        <w:rPr>
          <w:rFonts w:ascii="宋体" w:hAnsi="宋体" w:cs="Microsoft JhengHei Light"/>
          <w:szCs w:val="21"/>
        </w:rPr>
        <w:t xml:space="preserve">本合同作为</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hint="eastAsia" w:ascii="宋体" w:hAnsi="宋体" w:cs="Microsoft JhengHei Light"/>
          <w:szCs w:val="21"/>
          <w:lang w:eastAsia="zh-CN"/>
        </w:rPr>
        <w:t xml:space="preserve">包</w:t>
      </w:r>
      <w:r>
        <w:rPr>
          <w:rFonts w:ascii="宋体" w:hAnsi="宋体" w:cs="Microsoft JhengHei Light"/>
          <w:szCs w:val="21"/>
        </w:rPr>
        <w:t xml:space="preserve">施工合同的附件，与工程施工合同具有同等的法律效力，经合同双方签署后立即生效。</w:t>
      </w:r>
      <w:r>
        <w:rPr>
          <w:rFonts w:ascii="宋体" w:hAnsi="宋体" w:cs="Microsoft JhengHei Light"/>
          <w:szCs w:val="21"/>
        </w:rPr>
      </w:r>
      <w:r/>
    </w:p>
    <w:p>
      <w:pPr>
        <w:pStyle w:val="925"/>
        <w:ind w:firstLine="420"/>
        <w:spacing w:line="440" w:lineRule="atLeast"/>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cs="Microsoft JhengHei"/>
          <w:szCs w:val="21"/>
        </w:rPr>
        <w:sectPr>
          <w:footnotePr/>
          <w:endnotePr/>
          <w:type w:val="nextPage"/>
          <w:pgSz w:w="11907" w:h="16840" w:orient="portrait"/>
          <w:pgMar w:top="1134" w:right="1134" w:bottom="1134" w:left="1134" w:header="720" w:footer="720" w:gutter="0"/>
          <w:cols w:num="1" w:sep="0" w:space="1701" w:equalWidth="1"/>
          <w:docGrid w:linePitch="360"/>
        </w:sectPr>
      </w:pPr>
      <w:r>
        <w:rPr>
          <w:rFonts w:ascii="宋体" w:hAnsi="宋体" w:cs="Microsoft JhengHei"/>
          <w:szCs w:val="21"/>
        </w:rPr>
      </w:r>
      <w:r/>
    </w:p>
    <w:p>
      <w:pPr>
        <w:pStyle w:val="925"/>
        <w:spacing w:line="360" w:lineRule="auto"/>
        <w:rPr>
          <w:rFonts w:ascii="宋体" w:hAnsi="宋体" w:cs="Microsoft JhengHei"/>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二</w:t>
      </w:r>
      <w:r>
        <w:rPr>
          <w:rFonts w:ascii="宋体" w:hAnsi="宋体" w:cs="Microsoft JhengHei"/>
          <w:szCs w:val="21"/>
        </w:rPr>
        <w:t xml:space="preserve">：安全生产</w:t>
      </w:r>
      <w:r>
        <w:rPr>
          <w:rFonts w:hint="eastAsia" w:ascii="宋体" w:hAnsi="宋体" w:cs="Microsoft JhengHei"/>
          <w:szCs w:val="21"/>
        </w:rPr>
        <w:t xml:space="preserve">合</w:t>
      </w:r>
      <w:r>
        <w:rPr>
          <w:rFonts w:ascii="宋体" w:hAnsi="宋体" w:cs="Microsoft JhengHei"/>
          <w:szCs w:val="21"/>
        </w:rPr>
        <w:t xml:space="preserve">同</w:t>
      </w:r>
      <w:r>
        <w:rPr>
          <w:rFonts w:ascii="宋体" w:hAnsi="宋体" w:cs="Microsoft JhengHei"/>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安全生产合同</w:t>
      </w:r>
      <w:r>
        <w:rPr>
          <w:rFonts w:ascii="宋体" w:hAnsi="宋体" w:cs="Microsoft JhengHei"/>
          <w:b/>
          <w:position w:val="-5"/>
          <w:sz w:val="24"/>
        </w:rPr>
      </w:r>
      <w:r/>
    </w:p>
    <w:p>
      <w:pPr>
        <w:pStyle w:val="925"/>
        <w:spacing w:before="6" w:line="360" w:lineRule="auto"/>
        <w:rPr>
          <w:rFonts w:ascii="宋体" w:hAnsi="宋体"/>
          <w:szCs w:val="21"/>
        </w:rPr>
      </w:pPr>
      <w:r>
        <w:rPr>
          <w:rFonts w:ascii="宋体" w:hAnsi="宋体"/>
          <w:szCs w:val="21"/>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ascii="宋体" w:hAnsi="宋体" w:cs="Microsoft JhengHei Light"/>
          <w:szCs w:val="21"/>
        </w:rPr>
        <w:t xml:space="preserve">为在</w:t>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项目名称</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lang w:eastAsia="zh-CN"/>
        </w:rPr>
        <w:t xml:space="preserve">包</w:t>
      </w:r>
      <w:r>
        <w:rPr>
          <w:rFonts w:ascii="宋体" w:hAnsi="宋体" w:cs="Microsoft JhengHei Light"/>
          <w:szCs w:val="21"/>
        </w:rPr>
        <w:t xml:space="preserve">施工合同的实施过程中创造安全、高效的施工环境，切实搞好本项目的安全管理工作，本项目发包人</w:t>
      </w:r>
      <w:r>
        <w:rPr>
          <w:rFonts w:ascii="宋体" w:hAnsi="宋体"/>
          <w:szCs w:val="21"/>
          <w:u w:val="single"/>
        </w:rPr>
        <w:t xml:space="preserve">                      </w:t>
      </w:r>
      <w:r>
        <w:rPr>
          <w:rFonts w:ascii="宋体" w:hAnsi="宋体"/>
          <w:szCs w:val="21"/>
        </w:rPr>
        <w:t xml:space="preserve"> (</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与承包人</w:t>
      </w:r>
      <w:r>
        <w:rPr>
          <w:rFonts w:ascii="宋体" w:hAnsi="宋体" w:cs="Microsoft JhengHei Light"/>
          <w:szCs w:val="21"/>
          <w:u w:val="single"/>
        </w:rPr>
        <w:t xml:space="preserve"> </w:t>
      </w:r>
      <w:r>
        <w:rPr>
          <w:rFonts w:ascii="宋体" w:hAnsi="宋体"/>
          <w:szCs w:val="21"/>
        </w:rPr>
        <w:t xml:space="preserve">(</w:t>
      </w:r>
      <w:r>
        <w:rPr>
          <w:rFonts w:ascii="宋体" w:hAnsi="宋体" w:cs="Microsoft JhengHei Light"/>
          <w:szCs w:val="21"/>
        </w:rPr>
        <w:t xml:space="preserve">承包人名称，以下简称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 </w:t>
      </w:r>
      <w:r>
        <w:rPr>
          <w:rFonts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1.发包人职责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(1)严格遵守国家有关安全生产的法律法规，认真执行工程承包合同中的有关安全要求。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(2)按照“安全第一、预防为主</w:t>
      </w:r>
      <w:r>
        <w:rPr>
          <w:rFonts w:hint="eastAsia" w:ascii="宋体" w:hAnsi="宋体" w:cs="Microsoft JhengHei Light"/>
          <w:szCs w:val="21"/>
        </w:rPr>
        <w:t xml:space="preserve">、综合治理</w:t>
      </w:r>
      <w:r>
        <w:rPr>
          <w:rFonts w:ascii="宋体" w:hAnsi="宋体" w:cs="Microsoft JhengHei Light"/>
          <w:szCs w:val="21"/>
        </w:rPr>
        <w:t xml:space="preserve">”和坚持“管生产必须管安全”的原则进行安全生产管理，做到生产与安全工作同时计划、布置、检查、总结和评比。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(3)重要的安全设施必须坚持与主体工程“三同时”的原则，即：同时设计、审批，同时施工，同时验收，投入使用。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(4)定期召开安全生产调度会，及时传达中央及地方有关安全生产的精神。</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(5)组织对承包人施工现场进行安全生产检查，监督承包人及时处理发现的各种安全隐患。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2.承包人职责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(2)坚持“安全第一、预防为主</w:t>
      </w:r>
      <w:r>
        <w:rPr>
          <w:rFonts w:hint="eastAsia" w:ascii="宋体" w:hAnsi="宋体" w:cs="Microsoft JhengHei Light"/>
          <w:szCs w:val="21"/>
        </w:rPr>
        <w:t xml:space="preserve">、综合治理</w:t>
      </w:r>
      <w:r>
        <w:rPr>
          <w:rFonts w:ascii="宋体" w:hAnsi="宋体" w:cs="Microsoft JhengHei Light"/>
          <w:szCs w:val="21"/>
        </w:rPr>
        <w:t xml:space="preserve">”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(4)承包人在任何时候都应采取各种合理的预防措施，防止其员工发生任何违法、违禁、暴力或妨碍治安的行为。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(9)施工中采用新技术、新工艺、新设备、新材料时，必须制定相应的安全技术措施，施工现场必须具有相关的安全标志牌。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3.违约责任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ascii="宋体" w:hAnsi="宋体" w:cs="Microsoft JhengHei Light"/>
          <w:szCs w:val="21"/>
        </w:rPr>
        <w:t xml:space="preserve">。</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4.本合同由双方法定代表人或其授权的代理人签署并加盖单位章后生效，全部工程竣工验收后失效。</w:t>
      </w:r>
      <w:r>
        <w:rPr>
          <w:rFonts w:ascii="宋体" w:hAnsi="宋体" w:cs="Microsoft JhengHei Light"/>
          <w:szCs w:val="21"/>
        </w:rPr>
      </w:r>
      <w:r/>
    </w:p>
    <w:p>
      <w:pPr>
        <w:pStyle w:val="925"/>
        <w:ind w:firstLine="420"/>
        <w:spacing w:line="360" w:lineRule="auto"/>
        <w:rPr>
          <w:rFonts w:ascii="宋体" w:hAnsi="宋体" w:cs="Microsoft JhengHei Light"/>
          <w:szCs w:val="21"/>
        </w:rPr>
        <w:outlineLvl w:val="0"/>
      </w:pPr>
      <w:r>
        <w:rPr>
          <w:rFonts w:ascii="宋体" w:hAnsi="宋体" w:cs="Microsoft JhengHei Light"/>
          <w:szCs w:val="21"/>
        </w:rPr>
        <w:t xml:space="preserve">5.</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cs="Microsoft JhengHei Light"/>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spacing w:line="360" w:lineRule="auto"/>
        <w:rPr>
          <w:b/>
          <w:sz w:val="36"/>
          <w:szCs w:val="36"/>
        </w:rPr>
        <w:outlineLvl w:val="0"/>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8"/>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bCs/>
          <w:u w:val="none"/>
        </w:rPr>
      </w:pPr>
      <w:r>
        <w:rPr>
          <w:rFonts w:ascii="Times New Roman"/>
          <w:b/>
          <w:u w:val="none"/>
        </w:rPr>
        <w:t xml:space="preserve">1-</w:t>
      </w:r>
      <w:r>
        <w:rPr>
          <w:rFonts w:hint="eastAsia" w:ascii="Times New Roman"/>
          <w:b/>
          <w:u w:val="none"/>
        </w:rPr>
        <w:t xml:space="preserve">1</w:t>
      </w:r>
      <w:r>
        <w:rPr>
          <w:rFonts w:ascii="Times New Roman"/>
          <w:b/>
          <w:u w:val="none"/>
        </w:rPr>
        <w:t xml:space="preserve"> 供应商资格声明</w:t>
      </w:r>
      <w:r>
        <w:rPr>
          <w:rFonts w:hint="eastAsia" w:ascii="Times New Roman"/>
          <w:b/>
          <w:u w:val="none"/>
        </w:rPr>
        <w:t xml:space="preserve">函</w:t>
      </w:r>
      <w:r>
        <w:rPr>
          <w:rFonts w:ascii="Times New Roman"/>
          <w:b/>
          <w:u w:val="none"/>
        </w:rPr>
        <w:t xml:space="preserve">（实质性格式）</w:t>
      </w:r>
      <w:r>
        <w:rPr>
          <w:rFonts w:ascii="Times New Roman"/>
          <w:b/>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eastAsia="宋体"/>
          <w:lang w:eastAsia="zh-CN"/>
        </w:rPr>
      </w:pPr>
      <w:r>
        <w:rPr>
          <w:rFonts w:hint="eastAsia"/>
        </w:rPr>
        <w:t xml:space="preserve">致：</w:t>
      </w:r>
      <w:r>
        <w:rPr>
          <w:rFonts w:hint="eastAsia"/>
          <w:lang w:eastAsia="zh-CN"/>
        </w:rPr>
        <w:t xml:space="preserve">江苏常州经济开发区建设管理服务中心</w:t>
      </w:r>
      <w:r>
        <w:rPr>
          <w:rFonts w:hint="eastAsia" w:eastAsia="宋体"/>
          <w:lang w:eastAsia="zh-CN"/>
        </w:rPr>
      </w:r>
      <w:r/>
    </w:p>
    <w:p>
      <w:pPr>
        <w:pStyle w:val="939"/>
        <w:spacing w:line="460" w:lineRule="exact"/>
        <w:rPr>
          <w:rFonts w:hint="eastAsia" w:eastAsia="宋体"/>
          <w:u w:val="single"/>
          <w:lang w:eastAsia="zh-CN"/>
        </w:rPr>
      </w:pPr>
      <w:r>
        <w:rPr>
          <w:rFonts w:hint="eastAsia"/>
          <w:lang w:eastAsia="zh-CN"/>
        </w:rPr>
        <w:t xml:space="preserve">江苏恒泰建设工程咨询有限公司</w:t>
      </w:r>
      <w:r>
        <w:rPr>
          <w:rFonts w:hint="eastAsia" w:eastAsia="宋体"/>
          <w:u w:val="single"/>
          <w:lang w:eastAsia="zh-CN"/>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925"/>
        <w:spacing w:line="360" w:lineRule="auto"/>
        <w:tabs>
          <w:tab w:val="left" w:pos="5580" w:leader="none"/>
        </w:tabs>
        <w:rPr>
          <w:rFonts w:hint="eastAsia"/>
          <w:b/>
          <w:bCs/>
          <w:sz w:val="24"/>
          <w:szCs w:val="20"/>
        </w:rPr>
      </w:pPr>
      <w:r>
        <w:rPr>
          <w:rFonts w:hint="eastAsia"/>
          <w:b/>
          <w:bCs/>
          <w:sz w:val="24"/>
          <w:szCs w:val="20"/>
        </w:rPr>
        <w:t xml:space="preserve">供应商具备建设行政主管部门颁发的有效的房屋建筑工程施工总承包三级及以上资质。</w:t>
      </w:r>
      <w:r>
        <w:rPr>
          <w:rFonts w:hint="eastAsia"/>
          <w:b/>
          <w:bCs/>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sz w:val="24"/>
          <w:szCs w:val="20"/>
        </w:rPr>
        <w:outlineLvl w:val="2"/>
      </w:pPr>
      <w:r>
        <w:rPr>
          <w:b/>
          <w:sz w:val="24"/>
        </w:rPr>
        <w:br w:type="page" w:clear="all"/>
      </w:r>
      <w:bookmarkStart w:id="655" w:name="_Toc226965747"/>
      <w:r/>
      <w:bookmarkStart w:id="656" w:name="_Toc127151557"/>
      <w:r/>
      <w:bookmarkStart w:id="657" w:name="_Toc226337253"/>
      <w:r/>
      <w:bookmarkStart w:id="658" w:name="_Toc195842922"/>
      <w:r/>
      <w:bookmarkStart w:id="659" w:name="_Ref467988705"/>
      <w:r/>
      <w:bookmarkStart w:id="660" w:name="_Toc305158899"/>
      <w:r/>
      <w:bookmarkStart w:id="661" w:name="_Toc264969247"/>
      <w:r/>
      <w:bookmarkStart w:id="662" w:name="_Toc265228395"/>
      <w:r/>
      <w:bookmarkStart w:id="663" w:name="_Toc150480795"/>
      <w:r/>
      <w:bookmarkStart w:id="664" w:name="_Toc226965830"/>
      <w:r/>
      <w:bookmarkStart w:id="665" w:name="_Toc520356218"/>
      <w:r/>
      <w:bookmarkStart w:id="666" w:name="_Toc226309801"/>
      <w:r/>
      <w:bookmarkStart w:id="667" w:name="_Toc480942350"/>
      <w:r/>
      <w:bookmarkStart w:id="668" w:name="_Toc142311059"/>
      <w:r/>
      <w:bookmarkStart w:id="669" w:name="_Toc150774762"/>
      <w:r/>
      <w:bookmarkStart w:id="670" w:name="_Toc305158825"/>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1" w:name="_Hlt520356243"/>
      <w:r/>
      <w:bookmarkEnd w:id="671"/>
      <w:r/>
      <w:bookmarkStart w:id="672" w:name="_Hlt520355938"/>
      <w:r/>
      <w:bookmarkEnd w:id="672"/>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8"/>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73" w:name="_Toc127151558"/>
      <w:r/>
      <w:bookmarkStart w:id="674" w:name="_Toc142311060"/>
      <w:r/>
      <w:bookmarkStart w:id="675" w:name="_Toc265228397"/>
      <w:r/>
      <w:bookmarkStart w:id="676" w:name="_Toc226965832"/>
      <w:r/>
      <w:bookmarkStart w:id="677" w:name="_Toc305158827"/>
      <w:r/>
      <w:bookmarkStart w:id="678" w:name="_Toc150774763"/>
      <w:r/>
      <w:bookmarkStart w:id="679" w:name="_Toc264969249"/>
      <w:r/>
      <w:bookmarkStart w:id="680" w:name="_Toc226337255"/>
      <w:r/>
      <w:bookmarkStart w:id="681" w:name="_Toc150480796"/>
      <w:r/>
      <w:bookmarkStart w:id="682" w:name="_Toc226309803"/>
      <w:r/>
      <w:bookmarkStart w:id="683" w:name="_Toc195842924"/>
      <w:r/>
      <w:bookmarkStart w:id="684" w:name="_Toc226965749"/>
      <w:r/>
      <w:bookmarkStart w:id="685" w:name="_Toc305158901"/>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925"/>
        <w:spacing w:line="360" w:lineRule="auto"/>
        <w:rPr>
          <w:sz w:val="24"/>
          <w:szCs w:val="20"/>
        </w:rPr>
        <w:outlineLvl w:val="2"/>
      </w:pPr>
      <w:r>
        <w:rPr>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312国道常州横林至湖塘东段工程公交站台新建项目工程量固化清单.xlsx</w:t>
      </w:r>
      <w:r>
        <w:rPr>
          <w:rFonts w:hint="eastAsia" w:ascii="宋体" w:hAnsi="宋体" w:eastAsia="宋体" w:cs="宋体"/>
          <w:color w:val="000000"/>
          <w:sz w:val="24"/>
          <w:szCs w:val="20"/>
        </w:rPr>
      </w:r>
      <w:r/>
    </w:p>
    <w:p>
      <w:pPr>
        <w:pStyle w:val="925"/>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rPr>
        <w:t xml:space="preserve">312国道常州横林至湖塘东段工程公交站台新建图纸</w:t>
      </w:r>
      <w:r>
        <w:rPr>
          <w:rFonts w:hint="eastAsia" w:ascii="宋体" w:hAnsi="宋体" w:eastAsia="宋体" w:cs="宋体"/>
          <w:color w:val="000000"/>
          <w:sz w:val="24"/>
          <w:szCs w:val="20"/>
          <w:lang w:val="en-US" w:eastAsia="zh-CN"/>
        </w:rPr>
        <w:t xml:space="preserve">.zip</w:t>
      </w:r>
      <w:r>
        <w:rPr>
          <w:rFonts w:ascii="宋体" w:hAnsi="宋体" w:eastAsia="宋体" w:cs="宋体"/>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https://pan.baidu.com/s/1hIXTmQPZ84WG2Qx7GxOc-Q </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 hfiq </w:t>
      </w:r>
      <w:r>
        <w:rPr>
          <w:rFonts w:hint="eastAsia" w:ascii="宋体" w:hAnsi="宋体" w:eastAsia="宋体" w:cs="宋体"/>
          <w:b/>
          <w:bCs/>
          <w:color w:val="000000"/>
          <w:sz w:val="24"/>
          <w:szCs w:val="20"/>
        </w:rPr>
      </w:r>
      <w:r/>
    </w:p>
    <w:p>
      <w:pPr>
        <w:pStyle w:val="925"/>
        <w:spacing w:line="480" w:lineRule="auto"/>
        <w:rPr>
          <w:rFonts w:ascii="仿宋_GB2312" w:eastAsia="宋体"/>
          <w:i/>
          <w:szCs w:val="32"/>
          <w:u w:val="single"/>
          <w:lang w:val="en-US" w:eastAsia="zh-CN"/>
        </w:rPr>
      </w:pPr>
      <w:r/>
      <w:bookmarkStart w:id="686" w:name="_Toc264969252"/>
      <w:r/>
      <w:bookmarkStart w:id="687" w:name="_Toc305158830"/>
      <w:r/>
      <w:bookmarkStart w:id="688" w:name="_Toc195842927"/>
      <w:r/>
      <w:bookmarkStart w:id="689" w:name="_Toc150774765"/>
      <w:r/>
      <w:bookmarkStart w:id="690" w:name="_Toc226309806"/>
      <w:r/>
      <w:bookmarkStart w:id="691" w:name="_Toc305158904"/>
      <w:r/>
      <w:bookmarkStart w:id="692" w:name="_Toc226965752"/>
      <w:r/>
      <w:bookmarkStart w:id="693" w:name="_Toc265228400"/>
      <w:r/>
      <w:bookmarkStart w:id="694" w:name="_Toc142311062"/>
      <w:r/>
      <w:bookmarkStart w:id="695" w:name="_Toc226337258"/>
      <w:r/>
      <w:bookmarkStart w:id="696" w:name="_Toc150480798"/>
      <w:r/>
      <w:bookmarkStart w:id="697" w:name="_Toc127151562"/>
      <w:r/>
      <w:bookmarkStart w:id="698" w:name="_Toc226965835"/>
      <w:r/>
      <w:bookmarkStart w:id="699" w:name="_Toc226337257"/>
      <w:r/>
      <w:bookmarkStart w:id="700" w:name="_Toc195842926"/>
      <w:r/>
      <w:bookmarkStart w:id="701" w:name="_Toc305158903"/>
      <w:r/>
      <w:bookmarkStart w:id="702" w:name="_Toc265228399"/>
      <w:r/>
      <w:bookmarkStart w:id="703" w:name="_Toc226965751"/>
      <w:r/>
      <w:bookmarkStart w:id="704" w:name="_Toc142311061"/>
      <w:r/>
      <w:bookmarkStart w:id="705" w:name="_Toc305158829"/>
      <w:r/>
      <w:bookmarkStart w:id="706" w:name="_Toc150774764"/>
      <w:r/>
      <w:bookmarkStart w:id="707" w:name="_Toc226309805"/>
      <w:r/>
      <w:bookmarkStart w:id="708" w:name="_Toc150480797"/>
      <w:r/>
      <w:bookmarkStart w:id="709" w:name="_Toc127151561"/>
      <w:r/>
      <w:bookmarkStart w:id="710" w:name="_Toc226965834"/>
      <w:r/>
      <w:bookmarkStart w:id="711" w:name="_Toc264969251"/>
      <w:r>
        <w:rPr>
          <w:rFonts w:hint="eastAsia" w:ascii="宋体" w:hAnsi="宋体"/>
          <w:sz w:val="24"/>
          <w:lang w:val="en-US" w:eastAsia="zh-CN"/>
        </w:rPr>
        <w:br w:type="page" w:clear="all"/>
      </w:r>
      <w:r>
        <w:rPr>
          <w:rFonts w:hint="eastAsia" w:ascii="宋体" w:hAnsi="宋体"/>
          <w:sz w:val="24"/>
          <w:lang w:val="en-US" w:eastAsia="zh-CN"/>
        </w:rPr>
        <w:t xml:space="preserve">9  实质性要求</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6687"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拟投入的项目经理具有建设行政主管部门颁发的有效的二级及以上建造师注册证书（建筑工程专业）资格；且具备</w:t>
            </w:r>
            <w:r>
              <w:rPr>
                <w:rFonts w:hint="eastAsia" w:ascii="宋体" w:hAnsi="宋体" w:eastAsia="宋体" w:cs="宋体"/>
                <w:b/>
                <w:bCs/>
                <w:szCs w:val="21"/>
                <w:u w:val="single"/>
              </w:rPr>
              <w:t xml:space="preserve">建设</w:t>
            </w:r>
            <w:r>
              <w:rPr>
                <w:rFonts w:hint="eastAsia" w:ascii="宋体" w:hAnsi="宋体" w:eastAsia="宋体" w:cs="宋体"/>
                <w:b/>
                <w:bCs/>
                <w:szCs w:val="21"/>
                <w:u w:val="single"/>
              </w:rPr>
              <w:t xml:space="preserve">主管部门核发的有效的《建筑施工企业项目负责人安全生产考核合格证书》（B类证）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6687"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6687"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w:t>
            </w:r>
            <w:r>
              <w:rPr>
                <w:rFonts w:hint="eastAsia" w:ascii="宋体" w:hAnsi="宋体" w:eastAsia="宋体" w:cs="宋体"/>
                <w:b/>
                <w:bCs/>
                <w:szCs w:val="21"/>
                <w:u w:val="single"/>
              </w:rPr>
              <w:t xml:space="preserve">建设</w:t>
            </w:r>
            <w:r>
              <w:rPr>
                <w:rFonts w:hint="eastAsia" w:ascii="宋体" w:hAnsi="宋体" w:cs="宋体"/>
                <w:b/>
                <w:bCs/>
                <w:szCs w:val="21"/>
                <w:u w:val="single"/>
              </w:rPr>
              <w:t xml:space="preserve">主管部门核发的有效的《建筑施工企业专职安全生产管理人员安全生产考核合格证书》（C类证）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420"/>
        <w:jc w:val="left"/>
        <w:spacing w:line="360" w:lineRule="auto"/>
        <w:rPr>
          <w:rFonts w:ascii="仿宋_GB2312" w:eastAsia="宋体"/>
          <w:i/>
          <w:szCs w:val="32"/>
          <w:u w:val="single"/>
          <w:lang w:val="en-US" w:eastAsia="zh-CN"/>
        </w:rPr>
      </w:pPr>
      <w:r>
        <w:rPr>
          <w:rFonts w:ascii="仿宋_GB2312" w:eastAsia="宋体"/>
          <w:i/>
          <w:szCs w:val="32"/>
          <w:u w:val="single"/>
          <w:lang w:val="en-US" w:eastAsia="zh-CN"/>
        </w:rPr>
      </w:r>
      <w:r/>
    </w:p>
    <w:p>
      <w:pPr>
        <w:pStyle w:val="925"/>
        <w:ind w:firstLine="482"/>
        <w:spacing w:line="480" w:lineRule="auto"/>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925"/>
        <w:spacing w:line="360" w:lineRule="auto"/>
        <w:rPr>
          <w:sz w:val="24"/>
          <w:szCs w:val="20"/>
        </w:rPr>
      </w:pPr>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spacing w:line="360" w:lineRule="auto"/>
        <w:rPr>
          <w:sz w:val="24"/>
          <w:szCs w:val="20"/>
        </w:rPr>
      </w:pPr>
      <w:r>
        <w:rPr>
          <w:sz w:val="24"/>
          <w:szCs w:val="20"/>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5"/>
        <w:ind w:firstLine="482"/>
        <w:spacing w:line="560" w:lineRule="exact"/>
        <w:rPr>
          <w:rFonts w:ascii="宋体" w:hAnsi="宋体" w:eastAsia="宋体" w:cs="Times New Roman"/>
          <w:b/>
          <w:bCs/>
          <w:color w:val="000000"/>
          <w:sz w:val="24"/>
          <w:lang w:val="en-US" w:eastAsia="zh-CN"/>
        </w:rPr>
      </w:pPr>
      <w:r>
        <w:rPr>
          <w:rFonts w:ascii="宋体" w:hAnsi="宋体" w:eastAsia="宋体" w:cs="Times New Roman"/>
          <w:b/>
          <w:bCs/>
          <w:color w:val="000000"/>
          <w:sz w:val="24"/>
          <w:lang w:val="en-US"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4）安全生产管理体系及保证措施；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5）文明施工、环保（含扬尘污染防治专项方案）及其他保证措施。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r>
      <w:r/>
    </w:p>
    <w:p>
      <w:pPr>
        <w:pStyle w:val="925"/>
        <w:spacing w:line="360" w:lineRule="auto"/>
        <w:rPr>
          <w:color w:val="0000ff"/>
          <w:sz w:val="24"/>
          <w:szCs w:val="20"/>
        </w:rPr>
        <w:outlineLvl w:val="2"/>
      </w:pPr>
      <w:r>
        <w:rPr>
          <w:color w:val="0000ff"/>
          <w:sz w:val="24"/>
          <w:szCs w:val="20"/>
        </w:rPr>
      </w:r>
      <w:r/>
    </w:p>
    <w:p>
      <w:pPr>
        <w:pStyle w:val="925"/>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12" w:name="_Toc288738397"/>
      <w:r/>
      <w:bookmarkStart w:id="713" w:name="_Toc288738839"/>
      <w:r>
        <w:rPr>
          <w:rFonts w:hint="eastAsia"/>
          <w:sz w:val="22"/>
        </w:rPr>
      </w:r>
      <w:r/>
    </w:p>
    <w:p>
      <w:pPr>
        <w:pStyle w:val="925"/>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3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783"/>
        <w:gridCol w:w="1513"/>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513"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513"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Microsoft JhengHei Light">
    <w:panose1 w:val="020B030403050404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5"/>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center" w:pos="4153" w:leader="none"/>
        <w:tab w:val="right" w:pos="8306" w:leader="none"/>
      </w:tabs>
    </w:pPr>
    <w:r>
      <w:rPr>
        <w:rFonts w:hint="eastAsia" w:ascii="宋体" w:hAnsi="宋体"/>
        <w:bCs/>
        <w:color w:val="000000"/>
        <w:szCs w:val="21"/>
        <w:lang w:eastAsia="zh-CN"/>
      </w:rPr>
      <w:t xml:space="preserve">312国道常州横林至湖塘东段工程公交站台新建项目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312国道常州横林至湖塘东段工程公交站台新建项目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41"/>
    <w:next w:val="925"/>
    <w:link w:val="943"/>
    <w:qFormat/>
    <w:pPr>
      <w:jc w:val="left"/>
      <w:keepLines/>
      <w:keepNext/>
      <w:spacing w:before="360" w:after="120"/>
      <w:outlineLvl w:val="2"/>
    </w:pPr>
    <w:rPr>
      <w:rFonts w:ascii="宋体"/>
      <w:b w:val="0"/>
      <w:sz w:val="24"/>
      <w:szCs w:val="20"/>
      <w:u w:val="single"/>
    </w:rPr>
  </w:style>
  <w:style w:type="paragraph" w:styleId="929">
    <w:name w:val="标题 4"/>
    <w:basedOn w:val="925"/>
    <w:next w:val="925"/>
    <w:link w:val="944"/>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5"/>
    <w:qFormat/>
    <w:pPr>
      <w:keepLines/>
      <w:keepNext/>
      <w:spacing w:before="280" w:after="290" w:line="376" w:lineRule="atLeast"/>
      <w:outlineLvl w:val="4"/>
    </w:pPr>
    <w:rPr>
      <w:b/>
      <w:sz w:val="28"/>
      <w:szCs w:val="20"/>
    </w:rPr>
  </w:style>
  <w:style w:type="paragraph" w:styleId="931">
    <w:name w:val="标题 6"/>
    <w:basedOn w:val="925"/>
    <w:next w:val="925"/>
    <w:link w:val="946"/>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7"/>
    <w:qFormat/>
    <w:pPr>
      <w:keepLines/>
      <w:keepNext/>
      <w:spacing w:before="240" w:after="64" w:line="320" w:lineRule="atLeast"/>
      <w:outlineLvl w:val="6"/>
    </w:pPr>
    <w:rPr>
      <w:b/>
      <w:sz w:val="24"/>
      <w:szCs w:val="20"/>
    </w:rPr>
  </w:style>
  <w:style w:type="paragraph" w:styleId="933">
    <w:name w:val="标题 8"/>
    <w:basedOn w:val="925"/>
    <w:next w:val="925"/>
    <w:link w:val="948"/>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9"/>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paragraph" w:styleId="941">
    <w:name w:val="标题"/>
    <w:basedOn w:val="925"/>
    <w:next w:val="925"/>
    <w:link w:val="942"/>
    <w:qFormat/>
    <w:pPr>
      <w:jc w:val="center"/>
      <w:outlineLvl w:val="0"/>
    </w:pPr>
    <w:rPr>
      <w:b/>
      <w:sz w:val="32"/>
      <w:szCs w:val="20"/>
    </w:rPr>
  </w:style>
  <w:style w:type="character" w:styleId="942">
    <w:name w:val="标题 Char1"/>
    <w:next w:val="942"/>
    <w:link w:val="941"/>
    <w:qFormat/>
    <w:rPr>
      <w:b/>
      <w:sz w:val="32"/>
    </w:rPr>
  </w:style>
  <w:style w:type="character" w:styleId="943">
    <w:name w:val="标题 3 Char1"/>
    <w:next w:val="943"/>
    <w:link w:val="928"/>
    <w:qFormat/>
    <w:rPr>
      <w:rFonts w:ascii="宋体" w:eastAsia="宋体"/>
      <w:b/>
      <w:sz w:val="24"/>
      <w:u w:val="single"/>
      <w:lang w:val="en-US" w:eastAsia="zh-CN" w:bidi="ar-SA"/>
    </w:rPr>
  </w:style>
  <w:style w:type="character" w:styleId="944">
    <w:name w:val="标题 4 Char"/>
    <w:next w:val="944"/>
    <w:link w:val="929"/>
    <w:qFormat/>
    <w:rPr>
      <w:rFonts w:ascii="Arial" w:hAnsi="Arial" w:eastAsia="黑体"/>
      <w:b/>
      <w:sz w:val="28"/>
    </w:rPr>
  </w:style>
  <w:style w:type="character" w:styleId="945">
    <w:name w:val="标题 5 Char"/>
    <w:next w:val="945"/>
    <w:link w:val="930"/>
    <w:qFormat/>
    <w:rPr>
      <w:b/>
      <w:sz w:val="28"/>
    </w:rPr>
  </w:style>
  <w:style w:type="character" w:styleId="946">
    <w:name w:val="标题 6 Char"/>
    <w:next w:val="946"/>
    <w:link w:val="931"/>
    <w:qFormat/>
    <w:rPr>
      <w:rFonts w:ascii="Arial" w:hAnsi="Arial" w:eastAsia="黑体"/>
      <w:b/>
      <w:sz w:val="24"/>
    </w:rPr>
  </w:style>
  <w:style w:type="character" w:styleId="947">
    <w:name w:val="标题 7 Char"/>
    <w:next w:val="947"/>
    <w:link w:val="932"/>
    <w:qFormat/>
    <w:rPr>
      <w:b/>
      <w:sz w:val="24"/>
    </w:rPr>
  </w:style>
  <w:style w:type="character" w:styleId="948">
    <w:name w:val="标题 8 Char"/>
    <w:next w:val="948"/>
    <w:link w:val="933"/>
    <w:qFormat/>
    <w:rPr>
      <w:rFonts w:ascii="Arial" w:hAnsi="Arial" w:eastAsia="黑体"/>
      <w:sz w:val="24"/>
    </w:rPr>
  </w:style>
  <w:style w:type="character" w:styleId="949">
    <w:name w:val="标题 9 Char"/>
    <w:next w:val="949"/>
    <w:link w:val="934"/>
    <w:qFormat/>
    <w:rPr>
      <w:rFonts w:ascii="Arial" w:hAnsi="Arial" w:eastAsia="黑体"/>
      <w:sz w:val="21"/>
    </w:rPr>
  </w:style>
  <w:style w:type="paragraph" w:styleId="950">
    <w:name w:val="目录 7"/>
    <w:basedOn w:val="925"/>
    <w:next w:val="925"/>
    <w:link w:val="925"/>
    <w:qFormat/>
    <w:pPr>
      <w:ind w:left="2520"/>
    </w:pPr>
  </w:style>
  <w:style w:type="paragraph" w:styleId="951">
    <w:name w:val="题注"/>
    <w:basedOn w:val="925"/>
    <w:next w:val="925"/>
    <w:link w:val="925"/>
    <w:qFormat/>
    <w:pPr>
      <w:spacing w:line="480" w:lineRule="auto"/>
    </w:pPr>
    <w:rPr>
      <w:rFonts w:ascii="华文中宋" w:hAnsi="华文中宋" w:eastAsia="华文中宋"/>
      <w:sz w:val="36"/>
      <w:szCs w:val="20"/>
    </w:rPr>
  </w:style>
  <w:style w:type="paragraph" w:styleId="952">
    <w:name w:val="文档结构图"/>
    <w:basedOn w:val="925"/>
    <w:next w:val="952"/>
    <w:link w:val="953"/>
    <w:qFormat/>
    <w:pPr>
      <w:shd w:val="clear" w:color="auto" w:fill="000080"/>
    </w:pPr>
  </w:style>
  <w:style w:type="character" w:styleId="953">
    <w:name w:val="文档结构图 Char"/>
    <w:next w:val="953"/>
    <w:link w:val="952"/>
    <w:qFormat/>
    <w:rPr>
      <w:sz w:val="21"/>
      <w:szCs w:val="24"/>
      <w:shd w:val="clear" w:color="auto" w:fill="000080"/>
    </w:rPr>
  </w:style>
  <w:style w:type="paragraph" w:styleId="954">
    <w:name w:val="批注文字"/>
    <w:basedOn w:val="925"/>
    <w:next w:val="954"/>
    <w:link w:val="955"/>
    <w:uiPriority w:val="99"/>
    <w:qFormat/>
    <w:pPr>
      <w:jc w:val="left"/>
    </w:pPr>
  </w:style>
  <w:style w:type="character" w:styleId="955">
    <w:name w:val="批注文字 Char1"/>
    <w:next w:val="955"/>
    <w:link w:val="954"/>
    <w:uiPriority w:val="99"/>
    <w:qFormat/>
    <w:rPr>
      <w:sz w:val="21"/>
      <w:szCs w:val="24"/>
    </w:rPr>
  </w:style>
  <w:style w:type="paragraph" w:styleId="956">
    <w:name w:val="正文文本 3"/>
    <w:basedOn w:val="925"/>
    <w:next w:val="956"/>
    <w:link w:val="957"/>
    <w:qFormat/>
    <w:pPr>
      <w:spacing w:after="120"/>
    </w:pPr>
    <w:rPr>
      <w:sz w:val="16"/>
      <w:szCs w:val="16"/>
    </w:rPr>
  </w:style>
  <w:style w:type="character" w:styleId="957">
    <w:name w:val="正文文本 3 Char"/>
    <w:next w:val="957"/>
    <w:link w:val="956"/>
    <w:qFormat/>
    <w:rPr>
      <w:sz w:val="16"/>
      <w:szCs w:val="16"/>
    </w:rPr>
  </w:style>
  <w:style w:type="paragraph" w:styleId="958">
    <w:name w:val="正文文本"/>
    <w:basedOn w:val="925"/>
    <w:next w:val="958"/>
    <w:link w:val="959"/>
    <w:qFormat/>
    <w:pPr>
      <w:spacing w:before="120" w:line="22" w:lineRule="atLeast"/>
      <w:tabs>
        <w:tab w:val="left" w:pos="567" w:leader="none"/>
      </w:tabs>
    </w:pPr>
    <w:rPr>
      <w:rFonts w:ascii="宋体" w:hAnsi="宋体"/>
      <w:sz w:val="24"/>
    </w:rPr>
  </w:style>
  <w:style w:type="character" w:styleId="959">
    <w:name w:val="正文文本 Char"/>
    <w:next w:val="959"/>
    <w:link w:val="958"/>
    <w:qFormat/>
    <w:rPr>
      <w:rFonts w:ascii="宋体" w:hAnsi="宋体"/>
      <w:sz w:val="24"/>
      <w:szCs w:val="24"/>
    </w:rPr>
  </w:style>
  <w:style w:type="paragraph" w:styleId="960">
    <w:name w:val="正文文本缩进"/>
    <w:basedOn w:val="925"/>
    <w:next w:val="960"/>
    <w:link w:val="961"/>
    <w:qFormat/>
    <w:pPr>
      <w:ind w:firstLine="570"/>
      <w:spacing w:line="360" w:lineRule="auto"/>
    </w:pPr>
    <w:rPr>
      <w:sz w:val="24"/>
    </w:rPr>
  </w:style>
  <w:style w:type="character" w:styleId="961">
    <w:name w:val="正文文本缩进 Char2"/>
    <w:next w:val="961"/>
    <w:link w:val="960"/>
    <w:qFormat/>
    <w:rPr>
      <w:rFonts w:eastAsia="宋体"/>
      <w:sz w:val="24"/>
      <w:szCs w:val="24"/>
      <w:lang w:val="en-US" w:eastAsia="zh-CN" w:bidi="ar-SA"/>
    </w:rPr>
  </w:style>
  <w:style w:type="paragraph" w:styleId="962">
    <w:name w:val="列表 2"/>
    <w:basedOn w:val="925"/>
    <w:next w:val="962"/>
    <w:link w:val="925"/>
    <w:qFormat/>
    <w:pPr>
      <w:ind w:left="100" w:hanging="200"/>
    </w:pPr>
  </w:style>
  <w:style w:type="paragraph" w:styleId="963">
    <w:name w:val="文本块"/>
    <w:basedOn w:val="925"/>
    <w:next w:val="963"/>
    <w:link w:val="925"/>
    <w:qFormat/>
    <w:pPr>
      <w:ind w:left="480" w:right="-341" w:firstLine="513"/>
      <w:widowControl/>
    </w:pPr>
    <w:rPr>
      <w:sz w:val="24"/>
      <w:szCs w:val="20"/>
    </w:rPr>
  </w:style>
  <w:style w:type="paragraph" w:styleId="964">
    <w:name w:val="目录 5"/>
    <w:basedOn w:val="925"/>
    <w:next w:val="925"/>
    <w:link w:val="925"/>
    <w:qFormat/>
    <w:pPr>
      <w:ind w:left="1680"/>
    </w:pPr>
  </w:style>
  <w:style w:type="paragraph" w:styleId="965">
    <w:name w:val="目录 3"/>
    <w:basedOn w:val="925"/>
    <w:next w:val="925"/>
    <w:link w:val="925"/>
    <w:uiPriority w:val="39"/>
    <w:qFormat/>
    <w:pPr>
      <w:ind w:left="840"/>
    </w:pPr>
  </w:style>
  <w:style w:type="paragraph" w:styleId="966">
    <w:name w:val="纯文本"/>
    <w:basedOn w:val="925"/>
    <w:next w:val="966"/>
    <w:link w:val="967"/>
    <w:qFormat/>
    <w:rPr>
      <w:rFonts w:hint="eastAsia" w:ascii="宋体" w:hAnsi="Courier New"/>
      <w:szCs w:val="20"/>
    </w:rPr>
  </w:style>
  <w:style w:type="character" w:styleId="967">
    <w:name w:val="纯文本 Char"/>
    <w:next w:val="967"/>
    <w:link w:val="966"/>
    <w:qFormat/>
    <w:rPr>
      <w:rFonts w:hint="eastAsia" w:ascii="宋体" w:hAnsi="Courier New" w:eastAsia="宋体" w:cs="宋体"/>
      <w:sz w:val="21"/>
    </w:rPr>
  </w:style>
  <w:style w:type="paragraph" w:styleId="968">
    <w:name w:val="目录 8"/>
    <w:basedOn w:val="925"/>
    <w:next w:val="925"/>
    <w:link w:val="925"/>
    <w:qFormat/>
    <w:pPr>
      <w:ind w:left="2940"/>
    </w:pPr>
  </w:style>
  <w:style w:type="paragraph" w:styleId="969">
    <w:name w:val="日期"/>
    <w:basedOn w:val="925"/>
    <w:next w:val="925"/>
    <w:link w:val="970"/>
    <w:qFormat/>
    <w:pPr>
      <w:ind w:left="100"/>
    </w:pPr>
    <w:rPr>
      <w:rFonts w:ascii="仿宋_GB2312" w:hAnsi="宋体" w:eastAsia="仿宋_GB2312"/>
      <w:color w:val="000000"/>
      <w:sz w:val="24"/>
    </w:rPr>
  </w:style>
  <w:style w:type="character" w:styleId="970">
    <w:name w:val="日期 Char"/>
    <w:next w:val="970"/>
    <w:link w:val="969"/>
    <w:qFormat/>
    <w:rPr>
      <w:rFonts w:ascii="仿宋_GB2312" w:hAnsi="宋体" w:eastAsia="仿宋_GB2312"/>
      <w:color w:val="000000"/>
      <w:sz w:val="24"/>
      <w:szCs w:val="24"/>
    </w:rPr>
  </w:style>
  <w:style w:type="paragraph" w:styleId="971">
    <w:name w:val="正文文本缩进 2"/>
    <w:basedOn w:val="925"/>
    <w:next w:val="971"/>
    <w:link w:val="972"/>
    <w:qFormat/>
    <w:pPr>
      <w:ind w:firstLine="480"/>
    </w:pPr>
    <w:rPr>
      <w:rFonts w:ascii="仿宋_GB2312" w:eastAsia="仿宋_GB2312"/>
      <w:sz w:val="24"/>
    </w:rPr>
  </w:style>
  <w:style w:type="character" w:styleId="972">
    <w:name w:val="正文文本缩进 2 Char"/>
    <w:next w:val="972"/>
    <w:link w:val="971"/>
    <w:qFormat/>
    <w:rPr>
      <w:rFonts w:ascii="仿宋_GB2312" w:eastAsia="仿宋_GB2312"/>
      <w:sz w:val="24"/>
      <w:szCs w:val="24"/>
    </w:rPr>
  </w:style>
  <w:style w:type="paragraph" w:styleId="973">
    <w:name w:val="批注框文本"/>
    <w:basedOn w:val="925"/>
    <w:next w:val="973"/>
    <w:link w:val="974"/>
    <w:qFormat/>
    <w:rPr>
      <w:sz w:val="18"/>
      <w:szCs w:val="18"/>
    </w:rPr>
  </w:style>
  <w:style w:type="character" w:styleId="974">
    <w:name w:val="批注框文本 Char"/>
    <w:next w:val="974"/>
    <w:link w:val="973"/>
    <w:qFormat/>
    <w:rPr>
      <w:sz w:val="18"/>
      <w:szCs w:val="18"/>
    </w:rPr>
  </w:style>
  <w:style w:type="paragraph" w:styleId="975">
    <w:name w:val="页脚"/>
    <w:basedOn w:val="925"/>
    <w:next w:val="975"/>
    <w:link w:val="976"/>
    <w:uiPriority w:val="99"/>
    <w:qFormat/>
    <w:pPr>
      <w:jc w:val="left"/>
      <w:tabs>
        <w:tab w:val="center" w:pos="4153" w:leader="none"/>
        <w:tab w:val="right" w:pos="8306" w:leader="none"/>
      </w:tabs>
    </w:pPr>
    <w:rPr>
      <w:rFonts w:ascii="宋体"/>
      <w:sz w:val="18"/>
      <w:szCs w:val="20"/>
    </w:rPr>
  </w:style>
  <w:style w:type="character" w:styleId="976">
    <w:name w:val="页脚 Char1"/>
    <w:next w:val="976"/>
    <w:link w:val="975"/>
    <w:uiPriority w:val="99"/>
    <w:qFormat/>
    <w:rPr>
      <w:rFonts w:ascii="宋体" w:eastAsia="宋体"/>
      <w:sz w:val="18"/>
      <w:lang w:val="en-US" w:eastAsia="zh-CN" w:bidi="ar-SA"/>
    </w:rPr>
  </w:style>
  <w:style w:type="paragraph" w:styleId="977">
    <w:name w:val="页眉"/>
    <w:basedOn w:val="925"/>
    <w:next w:val="977"/>
    <w:link w:val="978"/>
    <w:qFormat/>
    <w:pPr>
      <w:jc w:val="center"/>
      <w:tabs>
        <w:tab w:val="center" w:pos="4153" w:leader="none"/>
        <w:tab w:val="right" w:pos="8306" w:leader="none"/>
      </w:tabs>
      <w:pBdr>
        <w:bottom w:val="single" w:color="000000" w:sz="6" w:space="1"/>
      </w:pBdr>
    </w:pPr>
    <w:rPr>
      <w:sz w:val="18"/>
      <w:szCs w:val="18"/>
    </w:rPr>
  </w:style>
  <w:style w:type="character" w:styleId="978">
    <w:name w:val="页眉 Char1"/>
    <w:next w:val="978"/>
    <w:link w:val="977"/>
    <w:qFormat/>
    <w:rPr>
      <w:rFonts w:eastAsia="宋体"/>
      <w:sz w:val="18"/>
      <w:szCs w:val="18"/>
      <w:lang w:val="en-US" w:eastAsia="zh-CN" w:bidi="ar-SA"/>
    </w:rPr>
  </w:style>
  <w:style w:type="paragraph" w:styleId="979">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80">
    <w:name w:val="目录 4"/>
    <w:basedOn w:val="925"/>
    <w:next w:val="925"/>
    <w:link w:val="925"/>
    <w:qFormat/>
    <w:pPr>
      <w:ind w:left="1260"/>
    </w:pPr>
  </w:style>
  <w:style w:type="paragraph" w:styleId="981">
    <w:name w:val="目录 6"/>
    <w:basedOn w:val="925"/>
    <w:next w:val="925"/>
    <w:link w:val="925"/>
    <w:qFormat/>
    <w:pPr>
      <w:ind w:left="2100"/>
    </w:pPr>
  </w:style>
  <w:style w:type="paragraph" w:styleId="982">
    <w:name w:val="正文文本缩进 3"/>
    <w:basedOn w:val="925"/>
    <w:next w:val="982"/>
    <w:link w:val="983"/>
    <w:qFormat/>
    <w:pPr>
      <w:ind w:left="720" w:firstLine="480"/>
      <w:jc w:val="left"/>
      <w:spacing w:before="120" w:line="22" w:lineRule="atLeast"/>
    </w:pPr>
    <w:rPr>
      <w:rFonts w:ascii="宋体"/>
      <w:sz w:val="24"/>
      <w:szCs w:val="20"/>
    </w:rPr>
  </w:style>
  <w:style w:type="character" w:styleId="983">
    <w:name w:val="正文文本缩进 3 Char"/>
    <w:next w:val="983"/>
    <w:link w:val="982"/>
    <w:qFormat/>
    <w:rPr>
      <w:rFonts w:ascii="宋体"/>
      <w:sz w:val="24"/>
    </w:rPr>
  </w:style>
  <w:style w:type="paragraph" w:styleId="984">
    <w:name w:val="目录 2"/>
    <w:basedOn w:val="925"/>
    <w:next w:val="925"/>
    <w:link w:val="925"/>
    <w:uiPriority w:val="39"/>
    <w:qFormat/>
    <w:pPr>
      <w:ind w:left="420"/>
      <w:spacing w:line="312" w:lineRule="auto"/>
      <w:tabs>
        <w:tab w:val="right" w:pos="8937" w:leader="dot"/>
      </w:tabs>
    </w:pPr>
  </w:style>
  <w:style w:type="paragraph" w:styleId="985">
    <w:name w:val="目录 9"/>
    <w:basedOn w:val="925"/>
    <w:next w:val="925"/>
    <w:link w:val="925"/>
    <w:qFormat/>
    <w:pPr>
      <w:ind w:left="3360"/>
    </w:pPr>
  </w:style>
  <w:style w:type="paragraph" w:styleId="986">
    <w:name w:val="HTML 预设格式"/>
    <w:basedOn w:val="925"/>
    <w:next w:val="986"/>
    <w:link w:val="9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7">
    <w:name w:val="HTML 预设格式 Char"/>
    <w:next w:val="987"/>
    <w:link w:val="986"/>
    <w:qFormat/>
    <w:rPr>
      <w:rFonts w:ascii="宋体" w:hAnsi="宋体" w:cs="宋体"/>
      <w:sz w:val="24"/>
      <w:szCs w:val="24"/>
    </w:rPr>
  </w:style>
  <w:style w:type="paragraph" w:styleId="988">
    <w:name w:val="普通(网站)"/>
    <w:basedOn w:val="925"/>
    <w:next w:val="988"/>
    <w:link w:val="925"/>
    <w:uiPriority w:val="99"/>
    <w:unhideWhenUsed/>
    <w:qFormat/>
    <w:pPr>
      <w:jc w:val="left"/>
      <w:spacing w:before="100" w:beforeAutospacing="1" w:after="100" w:afterAutospacing="1"/>
      <w:widowControl/>
    </w:pPr>
    <w:rPr>
      <w:rFonts w:ascii="宋体" w:hAnsi="宋体" w:cs="宋体"/>
      <w:sz w:val="24"/>
    </w:rPr>
  </w:style>
  <w:style w:type="paragraph" w:styleId="989">
    <w:name w:val="索引 1"/>
    <w:basedOn w:val="925"/>
    <w:next w:val="925"/>
    <w:link w:val="925"/>
    <w:qFormat/>
    <w:rPr>
      <w:szCs w:val="20"/>
    </w:rPr>
  </w:style>
  <w:style w:type="paragraph" w:styleId="990">
    <w:name w:val="批注主题"/>
    <w:basedOn w:val="954"/>
    <w:next w:val="954"/>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60"/>
    <w:next w:val="992"/>
    <w:link w:val="993"/>
    <w:qFormat/>
    <w:pPr>
      <w:ind w:left="420" w:firstLine="420"/>
      <w:spacing w:after="120" w:line="480" w:lineRule="exact"/>
    </w:pPr>
    <w:rPr>
      <w:szCs w:val="20"/>
    </w:r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uiPriority w:val="39"/>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99"/>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2"/>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9"/>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60"/>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99"/>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color w:val="ff0000"/>
      <w:u w:val="none"/>
    </w:rPr>
  </w:style>
  <w:style w:type="character" w:styleId="1208">
    <w:name w:val="font11"/>
    <w:basedOn w:val="935"/>
    <w:next w:val="1208"/>
    <w:link w:val="925"/>
    <w:rPr>
      <w:rFonts w:hint="eastAsia" w:ascii="宋体" w:hAnsi="宋体" w:eastAsia="宋体" w:cs="宋体"/>
      <w:i w:val="0"/>
      <w:iCs w:val="0"/>
      <w:color w:val="000000"/>
      <w:sz w:val="20"/>
      <w:szCs w:val="20"/>
      <w:u w:val="none"/>
    </w:rPr>
  </w:style>
  <w:style w:type="character" w:styleId="1209">
    <w:name w:val="font31"/>
    <w:basedOn w:val="935"/>
    <w:next w:val="1209"/>
    <w:link w:val="925"/>
    <w:rPr>
      <w:rFonts w:ascii="Times New Roman" w:hAnsi="Times New Roman" w:cs="Times New Roman"/>
      <w:i w:val="0"/>
      <w:iCs w:val="0"/>
      <w:color w:val="000000"/>
      <w:sz w:val="20"/>
      <w:szCs w:val="20"/>
      <w:u w:val="none"/>
    </w:rPr>
  </w:style>
  <w:style w:type="paragraph" w:styleId="1210">
    <w:name w:val="正文_0_1"/>
    <w:next w:val="1210"/>
    <w:link w:val="925"/>
    <w:qFormat/>
    <w:pPr>
      <w:jc w:val="both"/>
      <w:widowControl w:val="off"/>
    </w:pPr>
    <w:rPr>
      <w:rFonts w:ascii="Calibri" w:hAnsi="Calibri" w:eastAsia="宋体" w:cs="Times New Roman"/>
      <w:sz w:val="21"/>
      <w:szCs w:val="22"/>
      <w:lang w:val="en-US" w:eastAsia="zh-CN" w:bidi="ar-SA"/>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孙娇</cp:lastModifiedBy>
  <cp:revision>13</cp:revision>
  <dcterms:created xsi:type="dcterms:W3CDTF">2022-05-30T08:03:00Z</dcterms:created>
  <dcterms:modified xsi:type="dcterms:W3CDTF">2026-05-28T09:29:41Z</dcterms:modified>
</cp:coreProperties>
</file>