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ind w:firstLine="522"/>
        <w:jc w:val="center"/>
        <w:spacing w:line="360" w:lineRule="auto"/>
        <w:rPr>
          <w:rFonts w:ascii="宋体" w:hAnsi="宋体"/>
          <w:b/>
          <w:bCs/>
          <w:color w:val="000000"/>
          <w:sz w:val="52"/>
          <w:szCs w:val="52"/>
          <w:highlight w:val="none"/>
        </w:rPr>
      </w:pPr>
      <w:r>
        <w:rPr>
          <w:rFonts w:ascii="宋体" w:hAnsi="宋体"/>
          <w:b/>
          <w:bCs/>
          <w:color w:val="000000"/>
          <w:sz w:val="52"/>
          <w:szCs w:val="52"/>
          <w:highlight w:val="none"/>
        </w:rPr>
      </w:r>
      <w:r/>
    </w:p>
    <w:p>
      <w:pPr>
        <w:pStyle w:val="928"/>
        <w:ind w:firstLine="522"/>
        <w:jc w:val="center"/>
        <w:spacing w:line="360" w:lineRule="auto"/>
        <w:rPr>
          <w:rFonts w:ascii="宋体" w:hAnsi="宋体"/>
          <w:b/>
          <w:bCs/>
          <w:color w:val="000000"/>
          <w:sz w:val="52"/>
          <w:szCs w:val="52"/>
          <w:highlight w:val="none"/>
        </w:rPr>
      </w:pPr>
      <w:r>
        <w:rPr>
          <w:rFonts w:ascii="宋体" w:hAnsi="宋体"/>
          <w:b/>
          <w:color w:val="000000"/>
          <w:sz w:val="52"/>
          <w:szCs w:val="52"/>
          <w:highlight w:val="none"/>
        </w:rPr>
        <mc:AlternateContent>
          <mc:Choice Requires="wpg">
            <w:drawing>
              <wp:inline xmlns:wp="http://schemas.openxmlformats.org/drawingml/2006/wordprocessingDrawing" distT="0" distB="0" distL="0" distR="0">
                <wp:extent cx="1889760" cy="12922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89760"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8.8pt;height:101.8pt;mso-wrap-distance-left:0.0pt;mso-wrap-distance-top:0.0pt;mso-wrap-distance-right:0.0pt;mso-wrap-distance-bottom:0.0pt;" stroked="f">
                <v:path textboxrect="0,0,0,0"/>
                <v:imagedata r:id="rId16" o:title=""/>
              </v:shape>
            </w:pict>
          </mc:Fallback>
        </mc:AlternateContent>
      </w:r>
      <w:r>
        <w:rPr>
          <w:rFonts w:ascii="宋体" w:hAnsi="宋体"/>
          <w:b/>
          <w:bCs/>
          <w:color w:val="000000"/>
          <w:sz w:val="52"/>
          <w:szCs w:val="52"/>
          <w:highlight w:val="none"/>
        </w:rPr>
      </w:r>
      <w:r/>
    </w:p>
    <w:p>
      <w:pPr>
        <w:pStyle w:val="928"/>
        <w:ind w:firstLine="522"/>
        <w:jc w:val="center"/>
        <w:spacing w:line="360" w:lineRule="auto"/>
        <w:rPr>
          <w:rFonts w:ascii="宋体" w:hAnsi="宋体"/>
          <w:b/>
          <w:bCs/>
          <w:color w:val="000000"/>
          <w:sz w:val="52"/>
          <w:szCs w:val="52"/>
          <w:highlight w:val="none"/>
        </w:rPr>
      </w:pPr>
      <w:r>
        <w:rPr>
          <w:rFonts w:ascii="宋体" w:hAnsi="宋体"/>
          <w:b/>
          <w:bCs/>
          <w:color w:val="000000"/>
          <w:sz w:val="52"/>
          <w:szCs w:val="52"/>
          <w:highlight w:val="none"/>
        </w:rPr>
      </w:r>
      <w:r/>
    </w:p>
    <w:p>
      <w:pPr>
        <w:pStyle w:val="928"/>
        <w:ind w:firstLine="522"/>
        <w:jc w:val="center"/>
        <w:spacing w:line="360" w:lineRule="auto"/>
        <w:rPr>
          <w:rFonts w:ascii="宋体" w:hAnsi="宋体"/>
          <w:b/>
          <w:bCs/>
          <w:color w:val="000000"/>
          <w:sz w:val="52"/>
          <w:szCs w:val="52"/>
          <w:highlight w:val="none"/>
        </w:rPr>
      </w:pPr>
      <w:r/>
      <w:bookmarkStart w:id="0" w:name="_Toc19617"/>
      <w:r>
        <w:rPr>
          <w:rFonts w:hint="eastAsia" w:ascii="宋体" w:hAnsi="宋体"/>
          <w:b/>
          <w:bCs/>
          <w:color w:val="000000"/>
          <w:sz w:val="52"/>
          <w:szCs w:val="52"/>
          <w:highlight w:val="none"/>
        </w:rPr>
        <w:t xml:space="preserve">昆山市政府采购</w:t>
      </w:r>
      <w:bookmarkEnd w:id="0"/>
      <w:r>
        <w:rPr>
          <w:rFonts w:ascii="宋体" w:hAnsi="宋体"/>
          <w:b/>
          <w:bCs/>
          <w:color w:val="000000"/>
          <w:sz w:val="52"/>
          <w:szCs w:val="52"/>
          <w:highlight w:val="none"/>
        </w:rPr>
      </w:r>
      <w:r/>
    </w:p>
    <w:p>
      <w:pPr>
        <w:pStyle w:val="928"/>
        <w:ind w:firstLine="3132"/>
        <w:spacing w:line="360" w:lineRule="auto"/>
        <w:rPr>
          <w:rFonts w:ascii="宋体" w:hAnsi="宋体"/>
          <w:b/>
          <w:bCs/>
          <w:color w:val="000000"/>
          <w:sz w:val="52"/>
          <w:szCs w:val="52"/>
          <w:highlight w:val="none"/>
        </w:rPr>
      </w:pPr>
      <w:r>
        <w:rPr>
          <w:rFonts w:hint="eastAsia" w:ascii="宋体" w:hAnsi="宋体"/>
          <w:b/>
          <w:bCs/>
          <w:color w:val="000000"/>
          <w:sz w:val="52"/>
          <w:szCs w:val="52"/>
          <w:highlight w:val="none"/>
        </w:rPr>
        <w:t xml:space="preserve"> 公开招标文件</w:t>
      </w:r>
      <w:r>
        <w:rPr>
          <w:rFonts w:ascii="宋体" w:hAnsi="宋体"/>
          <w:b/>
          <w:bCs/>
          <w:color w:val="000000"/>
          <w:sz w:val="52"/>
          <w:szCs w:val="52"/>
          <w:highlight w:val="none"/>
        </w:rPr>
      </w:r>
      <w:r/>
    </w:p>
    <w:p>
      <w:pPr>
        <w:pStyle w:val="928"/>
        <w:spacing w:line="360" w:lineRule="auto"/>
        <w:rPr>
          <w:rFonts w:ascii="宋体" w:hAnsi="宋体"/>
          <w:color w:val="000000"/>
          <w:sz w:val="24"/>
          <w:highlight w:val="none"/>
        </w:rPr>
      </w:pPr>
      <w:r>
        <w:rPr>
          <w:rFonts w:ascii="宋体" w:hAnsi="宋体"/>
          <w:color w:val="000000"/>
          <w:sz w:val="24"/>
          <w:highlight w:val="none"/>
        </w:rPr>
      </w:r>
      <w:r/>
    </w:p>
    <w:p>
      <w:pPr>
        <w:pStyle w:val="928"/>
        <w:spacing w:line="360" w:lineRule="auto"/>
        <w:rPr>
          <w:rFonts w:ascii="宋体" w:hAnsi="宋体"/>
          <w:color w:val="000000"/>
          <w:sz w:val="24"/>
          <w:highlight w:val="none"/>
        </w:rPr>
      </w:pPr>
      <w:r>
        <w:rPr>
          <w:rFonts w:ascii="宋体" w:hAnsi="宋体"/>
          <w:color w:val="000000"/>
          <w:sz w:val="24"/>
          <w:highlight w:val="none"/>
        </w:rPr>
      </w:r>
      <w:r/>
    </w:p>
    <w:p>
      <w:pPr>
        <w:pStyle w:val="928"/>
        <w:spacing w:line="360" w:lineRule="auto"/>
        <w:rPr>
          <w:rFonts w:ascii="宋体" w:hAnsi="宋体"/>
          <w:color w:val="000000"/>
          <w:sz w:val="24"/>
          <w:highlight w:val="none"/>
        </w:rPr>
      </w:pPr>
      <w:r>
        <w:rPr>
          <w:rFonts w:ascii="宋体" w:hAnsi="宋体"/>
          <w:color w:val="000000"/>
          <w:sz w:val="24"/>
          <w:highlight w:val="none"/>
        </w:rPr>
      </w:r>
      <w:r/>
    </w:p>
    <w:p>
      <w:pPr>
        <w:pStyle w:val="928"/>
        <w:spacing w:line="360" w:lineRule="auto"/>
        <w:rPr>
          <w:rFonts w:ascii="宋体" w:hAnsi="宋体"/>
          <w:color w:val="000000"/>
          <w:sz w:val="24"/>
          <w:highlight w:val="none"/>
        </w:rPr>
      </w:pPr>
      <w:r>
        <w:rPr>
          <w:rFonts w:ascii="宋体" w:hAnsi="宋体"/>
          <w:color w:val="000000"/>
          <w:sz w:val="24"/>
          <w:highlight w:val="none"/>
        </w:rPr>
      </w:r>
      <w:r/>
    </w:p>
    <w:p>
      <w:pPr>
        <w:pStyle w:val="928"/>
        <w:ind w:firstLine="1960"/>
        <w:spacing w:line="360" w:lineRule="auto"/>
        <w:rPr>
          <w:rFonts w:hint="eastAsia" w:ascii="宋体" w:hAnsi="宋体"/>
          <w:color w:val="000000"/>
          <w:sz w:val="28"/>
          <w:szCs w:val="28"/>
          <w:highlight w:val="none"/>
          <w:lang w:eastAsia="zh-CN"/>
        </w:rPr>
      </w:pPr>
      <w:r>
        <w:rPr>
          <w:rFonts w:hint="eastAsia"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：JSZC-320583-SZYE-G2026-0016</w:t>
      </w:r>
      <w:r>
        <w:rPr>
          <w:rFonts w:hint="eastAsia" w:ascii="宋体" w:hAnsi="宋体"/>
          <w:color w:val="000000"/>
          <w:sz w:val="28"/>
          <w:szCs w:val="28"/>
          <w:highlight w:val="none"/>
          <w:lang w:eastAsia="zh-CN"/>
        </w:rPr>
      </w:r>
      <w:r/>
    </w:p>
    <w:p>
      <w:pPr>
        <w:pStyle w:val="928"/>
        <w:ind w:left="3355" w:hanging="140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采购项目：计生家庭特别扶助对象补充养老商业保险</w:t>
      </w:r>
      <w:r>
        <w:rPr>
          <w:rFonts w:ascii="宋体" w:hAnsi="宋体"/>
          <w:color w:val="000000"/>
          <w:sz w:val="28"/>
          <w:szCs w:val="28"/>
          <w:highlight w:val="none"/>
        </w:rPr>
      </w:r>
      <w:r/>
    </w:p>
    <w:p>
      <w:pPr>
        <w:pStyle w:val="928"/>
        <w:ind w:left="1098" w:firstLine="840"/>
        <w:spacing w:line="360" w:lineRule="auto"/>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采购单位：</w:t>
      </w:r>
      <w:r>
        <w:rPr>
          <w:rFonts w:hint="eastAsia" w:ascii="宋体" w:hAnsi="宋体"/>
          <w:color w:val="000000"/>
          <w:sz w:val="28"/>
          <w:szCs w:val="28"/>
          <w:highlight w:val="none"/>
          <w:lang w:val="en-US" w:eastAsia="zh-CN"/>
        </w:rPr>
        <w:t xml:space="preserve">昆山市卫生健康委员会</w:t>
      </w:r>
      <w:r>
        <w:rPr>
          <w:rFonts w:ascii="宋体" w:hAnsi="宋体" w:eastAsia="宋体"/>
          <w:color w:val="000000"/>
          <w:sz w:val="28"/>
          <w:szCs w:val="28"/>
          <w:highlight w:val="none"/>
          <w:lang w:val="en-US" w:eastAsia="zh-CN"/>
        </w:rPr>
      </w:r>
      <w:r/>
    </w:p>
    <w:p>
      <w:pPr>
        <w:pStyle w:val="928"/>
        <w:spacing w:line="360" w:lineRule="auto"/>
        <w:rPr>
          <w:rFonts w:ascii="宋体" w:hAnsi="宋体"/>
          <w:color w:val="000000"/>
          <w:spacing w:val="-14"/>
          <w:sz w:val="30"/>
          <w:highlight w:val="none"/>
        </w:rPr>
      </w:pPr>
      <w:r>
        <w:rPr>
          <w:rFonts w:ascii="宋体" w:hAnsi="宋体"/>
          <w:color w:val="000000"/>
          <w:spacing w:val="-14"/>
          <w:sz w:val="30"/>
          <w:highlight w:val="none"/>
        </w:rPr>
      </w:r>
      <w:r/>
    </w:p>
    <w:p>
      <w:pPr>
        <w:pStyle w:val="928"/>
        <w:spacing w:line="360" w:lineRule="auto"/>
        <w:rPr>
          <w:rFonts w:ascii="宋体" w:hAnsi="宋体"/>
          <w:color w:val="000000"/>
          <w:spacing w:val="-14"/>
          <w:sz w:val="30"/>
          <w:szCs w:val="30"/>
          <w:highlight w:val="none"/>
        </w:rPr>
      </w:pPr>
      <w:r>
        <w:rPr>
          <w:rFonts w:ascii="宋体" w:hAnsi="宋体"/>
          <w:color w:val="000000"/>
          <w:spacing w:val="-14"/>
          <w:sz w:val="30"/>
          <w:szCs w:val="30"/>
          <w:highlight w:val="none"/>
        </w:rPr>
      </w:r>
      <w:r/>
    </w:p>
    <w:p>
      <w:pPr>
        <w:pStyle w:val="928"/>
        <w:jc w:val="center"/>
        <w:spacing w:line="360" w:lineRule="auto"/>
        <w:rPr>
          <w:rFonts w:ascii="宋体" w:hAnsi="宋体"/>
          <w:color w:val="000000"/>
          <w:spacing w:val="-14"/>
          <w:sz w:val="30"/>
          <w:szCs w:val="30"/>
          <w:highlight w:val="none"/>
        </w:rPr>
      </w:pPr>
      <w:r>
        <w:rPr>
          <w:rFonts w:ascii="宋体" w:hAnsi="宋体"/>
          <w:color w:val="000000"/>
          <w:spacing w:val="-14"/>
          <w:sz w:val="30"/>
          <w:szCs w:val="30"/>
          <w:highlight w:val="none"/>
        </w:rPr>
      </w:r>
      <w:r/>
    </w:p>
    <w:p>
      <w:pPr>
        <w:pStyle w:val="928"/>
        <w:rPr>
          <w:color w:val="000000"/>
          <w:sz w:val="32"/>
          <w:szCs w:val="32"/>
          <w:highlight w:val="none"/>
        </w:rPr>
      </w:pPr>
      <w:r/>
      <w:bookmarkStart w:id="1" w:name="_Toc9797"/>
      <w:r>
        <w:rPr>
          <w:color w:val="000000"/>
          <w:sz w:val="32"/>
          <w:szCs w:val="32"/>
          <w:highlight w:val="none"/>
        </w:rPr>
      </w:r>
      <w:r/>
    </w:p>
    <w:p>
      <w:pPr>
        <w:pStyle w:val="928"/>
        <w:jc w:val="center"/>
        <w:spacing w:line="360" w:lineRule="auto"/>
        <w:rPr>
          <w:color w:val="000000"/>
          <w:sz w:val="32"/>
          <w:szCs w:val="32"/>
          <w:highlight w:val="none"/>
        </w:rPr>
      </w:pPr>
      <w:r>
        <w:rPr>
          <w:rFonts w:hint="eastAsia"/>
          <w:color w:val="000000"/>
          <w:sz w:val="32"/>
          <w:szCs w:val="32"/>
          <w:highlight w:val="none"/>
        </w:rPr>
        <w:t xml:space="preserve">苏州宇恩项目咨询有限公司</w:t>
      </w:r>
      <w:bookmarkEnd w:id="1"/>
      <w:r>
        <w:rPr>
          <w:color w:val="000000"/>
          <w:sz w:val="32"/>
          <w:szCs w:val="32"/>
          <w:highlight w:val="none"/>
        </w:rPr>
      </w:r>
      <w:r/>
    </w:p>
    <w:p>
      <w:pPr>
        <w:pStyle w:val="928"/>
        <w:jc w:val="center"/>
        <w:spacing w:line="360" w:lineRule="auto"/>
        <w:rPr>
          <w:rFonts w:ascii="宋体" w:hAnsi="宋体"/>
          <w:b/>
          <w:color w:val="000000"/>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59" w:header="624" w:footer="992" w:gutter="0"/>
          <w:pgNumType w:start="1"/>
          <w:cols w:num="1" w:sep="0" w:space="1701" w:equalWidth="1"/>
          <w:docGrid w:linePitch="360"/>
          <w:titlePg/>
        </w:sectPr>
      </w:pPr>
      <w:r>
        <w:rPr>
          <w:rFonts w:hint="eastAsia"/>
          <w:color w:val="000000"/>
          <w:sz w:val="32"/>
          <w:szCs w:val="32"/>
          <w:highlight w:val="none"/>
        </w:rPr>
        <w:t xml:space="preserve">二〇二六年</w:t>
      </w:r>
      <w:r>
        <w:rPr>
          <w:rFonts w:hint="eastAsia"/>
          <w:color w:val="000000"/>
          <w:sz w:val="32"/>
          <w:szCs w:val="32"/>
          <w:highlight w:val="none"/>
        </w:rPr>
        <w:t xml:space="preserve">五</w:t>
      </w:r>
      <w:r>
        <w:rPr>
          <w:rFonts w:hint="eastAsia"/>
          <w:color w:val="000000"/>
          <w:sz w:val="32"/>
          <w:szCs w:val="32"/>
          <w:highlight w:val="none"/>
        </w:rPr>
        <w:t xml:space="preserve">月</w:t>
      </w:r>
      <w:r>
        <w:rPr>
          <w:rFonts w:ascii="宋体" w:hAnsi="宋体"/>
          <w:b/>
          <w:color w:val="000000"/>
          <w:sz w:val="44"/>
          <w:highlight w:val="none"/>
        </w:rPr>
      </w:r>
      <w:r/>
    </w:p>
    <w:p>
      <w:pPr>
        <w:pStyle w:val="1150"/>
        <w:ind w:firstLine="0"/>
        <w:jc w:val="center"/>
        <w:spacing w:line="360" w:lineRule="auto"/>
        <w:rPr>
          <w:rFonts w:ascii="宋体" w:hAnsi="宋体" w:eastAsia="宋体"/>
          <w:color w:val="000000"/>
          <w:highlight w:val="none"/>
        </w:rPr>
      </w:pPr>
      <w:r>
        <w:rPr>
          <w:rFonts w:hint="eastAsia" w:ascii="宋体" w:hAnsi="宋体" w:eastAsia="宋体"/>
          <w:b/>
          <w:color w:val="000000"/>
          <w:sz w:val="44"/>
          <w:highlight w:val="none"/>
        </w:rPr>
        <w:t xml:space="preserve">总目录</w:t>
      </w:r>
      <w:r>
        <w:rPr>
          <w:rFonts w:ascii="宋体" w:hAnsi="宋体" w:eastAsia="宋体"/>
          <w:color w:val="000000"/>
          <w:highlight w:val="none"/>
        </w:rPr>
      </w:r>
      <w:r/>
    </w:p>
    <w:p>
      <w:pPr>
        <w:pStyle w:val="928"/>
        <w:jc w:val="center"/>
        <w:rPr>
          <w:rFonts w:ascii="宋体" w:hAnsi="宋体"/>
          <w:color w:val="000000"/>
          <w:highlight w:val="none"/>
        </w:rPr>
      </w:pPr>
      <w:r>
        <w:rPr>
          <w:rFonts w:ascii="宋体" w:hAnsi="宋体"/>
          <w:color w:val="000000"/>
          <w:highlight w:val="none"/>
        </w:rPr>
      </w:r>
      <w:r/>
    </w:p>
    <w:p>
      <w:pPr>
        <w:pStyle w:val="967"/>
        <w:tabs>
          <w:tab w:val="right" w:pos="9400" w:leader="dot"/>
        </w:tabs>
        <w:rPr>
          <w:color w:val="000000"/>
          <w:sz w:val="30"/>
          <w:szCs w:val="30"/>
          <w:highlight w:val="none"/>
        </w:rPr>
      </w:pPr>
      <w:r>
        <w:rPr>
          <w:rFonts w:ascii="宋体" w:hAnsi="宋体"/>
          <w:color w:val="000000"/>
          <w:sz w:val="30"/>
          <w:szCs w:val="30"/>
          <w:highlight w:val="none"/>
        </w:rPr>
        <w:fldChar w:fldCharType="begin"/>
      </w:r>
      <w:r>
        <w:rPr>
          <w:rFonts w:ascii="宋体" w:hAnsi="宋体"/>
          <w:color w:val="000000"/>
          <w:sz w:val="30"/>
          <w:szCs w:val="30"/>
          <w:highlight w:val="none"/>
        </w:rPr>
        <w:instrText xml:space="preserve">TOC \o "1-1" \h \u </w:instrText>
      </w:r>
      <w:r>
        <w:rPr>
          <w:rFonts w:ascii="宋体" w:hAnsi="宋体"/>
          <w:color w:val="000000"/>
          <w:sz w:val="30"/>
          <w:szCs w:val="30"/>
          <w:highlight w:val="none"/>
        </w:rPr>
        <w:fldChar w:fldCharType="separate"/>
      </w:r>
      <w:r>
        <w:rPr>
          <w:rFonts w:ascii="宋体" w:hAnsi="宋体"/>
          <w:color w:val="000000"/>
          <w:sz w:val="30"/>
          <w:szCs w:val="30"/>
          <w:highlight w:val="none"/>
        </w:rPr>
        <w:fldChar w:fldCharType="begin"/>
      </w:r>
      <w:r>
        <w:rPr>
          <w:rFonts w:ascii="宋体" w:hAnsi="宋体"/>
          <w:color w:val="000000"/>
          <w:sz w:val="30"/>
          <w:szCs w:val="30"/>
          <w:highlight w:val="none"/>
        </w:rPr>
        <w:instrText xml:space="preserve"> HYPERLINK \l _Toc13044 </w:instrText>
      </w:r>
      <w:r>
        <w:rPr>
          <w:rFonts w:ascii="宋体" w:hAnsi="宋体"/>
          <w:color w:val="000000"/>
          <w:sz w:val="30"/>
          <w:szCs w:val="30"/>
          <w:highlight w:val="none"/>
        </w:rPr>
        <w:fldChar w:fldCharType="separate"/>
      </w:r>
      <w:r>
        <w:rPr>
          <w:rFonts w:hint="eastAsia"/>
          <w:color w:val="000000"/>
          <w:sz w:val="30"/>
          <w:szCs w:val="30"/>
          <w:highlight w:val="none"/>
        </w:rPr>
        <w:t xml:space="preserve">第一章</w:t>
      </w:r>
      <w:r>
        <w:rPr>
          <w:color w:val="000000"/>
          <w:sz w:val="30"/>
          <w:szCs w:val="30"/>
          <w:highlight w:val="none"/>
        </w:rPr>
        <w:t xml:space="preserve"> </w:t>
      </w:r>
      <w:r>
        <w:rPr>
          <w:rFonts w:hint="eastAsia"/>
          <w:color w:val="000000"/>
          <w:sz w:val="30"/>
          <w:szCs w:val="30"/>
          <w:highlight w:val="none"/>
        </w:rPr>
        <w:t xml:space="preserve">投标邀请函</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_Toc13044 \h </w:instrText>
      </w:r>
      <w:r>
        <w:rPr>
          <w:color w:val="000000"/>
          <w:sz w:val="30"/>
          <w:szCs w:val="30"/>
          <w:highlight w:val="none"/>
        </w:rPr>
        <w:fldChar w:fldCharType="separate"/>
      </w:r>
      <w:r>
        <w:rPr>
          <w:color w:val="000000"/>
          <w:sz w:val="30"/>
          <w:szCs w:val="30"/>
          <w:highlight w:val="none"/>
        </w:rPr>
        <w:t xml:space="preserve">2</w:t>
      </w:r>
      <w:r>
        <w:rPr>
          <w:color w:val="000000"/>
          <w:sz w:val="30"/>
          <w:szCs w:val="30"/>
          <w:highlight w:val="none"/>
        </w:rPr>
        <w:fldChar w:fldCharType="end"/>
      </w:r>
      <w:r>
        <w:rPr>
          <w:rFonts w:ascii="宋体" w:hAnsi="宋体"/>
          <w:color w:val="000000"/>
          <w:sz w:val="30"/>
          <w:szCs w:val="30"/>
          <w:highlight w:val="none"/>
        </w:rPr>
        <w:fldChar w:fldCharType="end"/>
      </w:r>
      <w:r>
        <w:rPr>
          <w:color w:val="000000"/>
          <w:sz w:val="30"/>
          <w:szCs w:val="30"/>
          <w:highlight w:val="none"/>
        </w:rPr>
      </w:r>
      <w:r/>
    </w:p>
    <w:p>
      <w:pPr>
        <w:pStyle w:val="967"/>
        <w:tabs>
          <w:tab w:val="right" w:pos="9400" w:leader="dot"/>
        </w:tabs>
        <w:rPr>
          <w:color w:val="000000"/>
          <w:sz w:val="30"/>
          <w:szCs w:val="30"/>
          <w:highlight w:val="none"/>
        </w:rPr>
      </w:pPr>
      <w:r>
        <w:rPr>
          <w:rFonts w:ascii="宋体" w:hAnsi="宋体"/>
          <w:color w:val="000000"/>
          <w:sz w:val="30"/>
          <w:szCs w:val="30"/>
          <w:highlight w:val="none"/>
        </w:rPr>
        <w:fldChar w:fldCharType="begin"/>
      </w:r>
      <w:r>
        <w:rPr>
          <w:rFonts w:ascii="宋体" w:hAnsi="宋体"/>
          <w:color w:val="000000"/>
          <w:sz w:val="30"/>
          <w:szCs w:val="30"/>
          <w:highlight w:val="none"/>
        </w:rPr>
        <w:instrText xml:space="preserve"> HYPERLINK \l _Toc9114 </w:instrText>
      </w:r>
      <w:r>
        <w:rPr>
          <w:rFonts w:ascii="宋体" w:hAnsi="宋体"/>
          <w:color w:val="000000"/>
          <w:sz w:val="30"/>
          <w:szCs w:val="30"/>
          <w:highlight w:val="none"/>
        </w:rPr>
        <w:fldChar w:fldCharType="separate"/>
      </w:r>
      <w:r>
        <w:rPr>
          <w:rFonts w:hint="eastAsia"/>
          <w:color w:val="000000"/>
          <w:sz w:val="30"/>
          <w:szCs w:val="30"/>
          <w:highlight w:val="none"/>
        </w:rPr>
        <w:t xml:space="preserve">第二章 投标人须知</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_Toc9114 \h </w:instrText>
      </w:r>
      <w:r>
        <w:rPr>
          <w:color w:val="000000"/>
          <w:sz w:val="30"/>
          <w:szCs w:val="30"/>
          <w:highlight w:val="none"/>
        </w:rPr>
        <w:fldChar w:fldCharType="separate"/>
      </w:r>
      <w:r>
        <w:rPr>
          <w:color w:val="000000"/>
          <w:sz w:val="30"/>
          <w:szCs w:val="30"/>
          <w:highlight w:val="none"/>
        </w:rPr>
        <w:t xml:space="preserve">5</w:t>
      </w:r>
      <w:r>
        <w:rPr>
          <w:color w:val="000000"/>
          <w:sz w:val="30"/>
          <w:szCs w:val="30"/>
          <w:highlight w:val="none"/>
        </w:rPr>
        <w:fldChar w:fldCharType="end"/>
      </w:r>
      <w:r>
        <w:rPr>
          <w:rFonts w:ascii="宋体" w:hAnsi="宋体"/>
          <w:color w:val="000000"/>
          <w:sz w:val="30"/>
          <w:szCs w:val="30"/>
          <w:highlight w:val="none"/>
        </w:rPr>
        <w:fldChar w:fldCharType="end"/>
      </w:r>
      <w:r>
        <w:rPr>
          <w:color w:val="000000"/>
          <w:sz w:val="30"/>
          <w:szCs w:val="30"/>
          <w:highlight w:val="none"/>
        </w:rPr>
      </w:r>
      <w:r/>
    </w:p>
    <w:p>
      <w:pPr>
        <w:pStyle w:val="967"/>
        <w:tabs>
          <w:tab w:val="right" w:pos="9400" w:leader="dot"/>
        </w:tabs>
        <w:rPr>
          <w:color w:val="000000"/>
          <w:sz w:val="30"/>
          <w:szCs w:val="30"/>
          <w:highlight w:val="none"/>
        </w:rPr>
      </w:pPr>
      <w:r>
        <w:rPr>
          <w:rFonts w:ascii="宋体" w:hAnsi="宋体"/>
          <w:color w:val="000000"/>
          <w:sz w:val="30"/>
          <w:szCs w:val="30"/>
          <w:highlight w:val="none"/>
        </w:rPr>
        <w:fldChar w:fldCharType="begin"/>
      </w:r>
      <w:r>
        <w:rPr>
          <w:rFonts w:ascii="宋体" w:hAnsi="宋体"/>
          <w:color w:val="000000"/>
          <w:sz w:val="30"/>
          <w:szCs w:val="30"/>
          <w:highlight w:val="none"/>
        </w:rPr>
        <w:instrText xml:space="preserve"> HYPERLINK \l _Toc16119 </w:instrText>
      </w:r>
      <w:r>
        <w:rPr>
          <w:rFonts w:ascii="宋体" w:hAnsi="宋体"/>
          <w:color w:val="000000"/>
          <w:sz w:val="30"/>
          <w:szCs w:val="30"/>
          <w:highlight w:val="none"/>
        </w:rPr>
        <w:fldChar w:fldCharType="separate"/>
      </w:r>
      <w:r>
        <w:rPr>
          <w:rFonts w:hint="eastAsia"/>
          <w:color w:val="000000"/>
          <w:sz w:val="30"/>
          <w:szCs w:val="30"/>
          <w:highlight w:val="none"/>
        </w:rPr>
        <w:t xml:space="preserve">第三章</w:t>
      </w:r>
      <w:r>
        <w:rPr>
          <w:color w:val="000000"/>
          <w:sz w:val="30"/>
          <w:szCs w:val="30"/>
          <w:highlight w:val="none"/>
        </w:rPr>
        <w:t xml:space="preserve"> </w:t>
      </w:r>
      <w:r>
        <w:rPr>
          <w:rFonts w:hint="eastAsia"/>
          <w:color w:val="000000"/>
          <w:sz w:val="30"/>
          <w:szCs w:val="30"/>
          <w:highlight w:val="none"/>
        </w:rPr>
        <w:t xml:space="preserve">投标文件格式</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_Toc16119 \h </w:instrText>
      </w:r>
      <w:r>
        <w:rPr>
          <w:color w:val="000000"/>
          <w:sz w:val="30"/>
          <w:szCs w:val="30"/>
          <w:highlight w:val="none"/>
        </w:rPr>
        <w:fldChar w:fldCharType="separate"/>
      </w:r>
      <w:r>
        <w:rPr>
          <w:color w:val="000000"/>
          <w:sz w:val="30"/>
          <w:szCs w:val="30"/>
          <w:highlight w:val="none"/>
        </w:rPr>
        <w:t xml:space="preserve">14</w:t>
      </w:r>
      <w:r>
        <w:rPr>
          <w:color w:val="000000"/>
          <w:sz w:val="30"/>
          <w:szCs w:val="30"/>
          <w:highlight w:val="none"/>
        </w:rPr>
        <w:fldChar w:fldCharType="end"/>
      </w:r>
      <w:r>
        <w:rPr>
          <w:rFonts w:ascii="宋体" w:hAnsi="宋体"/>
          <w:color w:val="000000"/>
          <w:sz w:val="30"/>
          <w:szCs w:val="30"/>
          <w:highlight w:val="none"/>
        </w:rPr>
        <w:fldChar w:fldCharType="end"/>
      </w:r>
      <w:r>
        <w:rPr>
          <w:color w:val="000000"/>
          <w:sz w:val="30"/>
          <w:szCs w:val="30"/>
          <w:highlight w:val="none"/>
        </w:rPr>
      </w:r>
      <w:r/>
    </w:p>
    <w:p>
      <w:pPr>
        <w:pStyle w:val="967"/>
        <w:tabs>
          <w:tab w:val="right" w:pos="9400" w:leader="dot"/>
        </w:tabs>
        <w:rPr>
          <w:color w:val="000000"/>
          <w:sz w:val="30"/>
          <w:szCs w:val="30"/>
          <w:highlight w:val="none"/>
        </w:rPr>
      </w:pPr>
      <w:r>
        <w:rPr>
          <w:rFonts w:ascii="宋体" w:hAnsi="宋体"/>
          <w:color w:val="000000"/>
          <w:sz w:val="30"/>
          <w:szCs w:val="30"/>
          <w:highlight w:val="none"/>
        </w:rPr>
        <w:fldChar w:fldCharType="begin"/>
      </w:r>
      <w:r>
        <w:rPr>
          <w:rFonts w:ascii="宋体" w:hAnsi="宋体"/>
          <w:color w:val="000000"/>
          <w:sz w:val="30"/>
          <w:szCs w:val="30"/>
          <w:highlight w:val="none"/>
        </w:rPr>
        <w:instrText xml:space="preserve"> HYPERLINK \l _Toc3747 </w:instrText>
      </w:r>
      <w:r>
        <w:rPr>
          <w:rFonts w:ascii="宋体" w:hAnsi="宋体"/>
          <w:color w:val="000000"/>
          <w:sz w:val="30"/>
          <w:szCs w:val="30"/>
          <w:highlight w:val="none"/>
        </w:rPr>
        <w:fldChar w:fldCharType="separate"/>
      </w:r>
      <w:r>
        <w:rPr>
          <w:rFonts w:hint="eastAsia"/>
          <w:color w:val="000000"/>
          <w:sz w:val="30"/>
          <w:szCs w:val="30"/>
          <w:highlight w:val="none"/>
        </w:rPr>
        <w:t xml:space="preserve">第四章 招标书</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_Toc3747 \h </w:instrText>
      </w:r>
      <w:r>
        <w:rPr>
          <w:color w:val="000000"/>
          <w:sz w:val="30"/>
          <w:szCs w:val="30"/>
          <w:highlight w:val="none"/>
        </w:rPr>
        <w:fldChar w:fldCharType="separate"/>
      </w:r>
      <w:r>
        <w:rPr>
          <w:color w:val="000000"/>
          <w:sz w:val="30"/>
          <w:szCs w:val="30"/>
          <w:highlight w:val="none"/>
        </w:rPr>
        <w:t xml:space="preserve">29</w:t>
      </w:r>
      <w:r>
        <w:rPr>
          <w:color w:val="000000"/>
          <w:sz w:val="30"/>
          <w:szCs w:val="30"/>
          <w:highlight w:val="none"/>
        </w:rPr>
        <w:fldChar w:fldCharType="end"/>
      </w:r>
      <w:r>
        <w:rPr>
          <w:rFonts w:ascii="宋体" w:hAnsi="宋体"/>
          <w:color w:val="000000"/>
          <w:sz w:val="30"/>
          <w:szCs w:val="30"/>
          <w:highlight w:val="none"/>
        </w:rPr>
        <w:fldChar w:fldCharType="end"/>
      </w:r>
      <w:r>
        <w:rPr>
          <w:color w:val="000000"/>
          <w:sz w:val="30"/>
          <w:szCs w:val="30"/>
          <w:highlight w:val="none"/>
        </w:rPr>
      </w:r>
      <w:r/>
    </w:p>
    <w:p>
      <w:pPr>
        <w:pStyle w:val="967"/>
        <w:tabs>
          <w:tab w:val="right" w:pos="9400" w:leader="dot"/>
        </w:tabs>
        <w:rPr>
          <w:color w:val="000000"/>
          <w:sz w:val="30"/>
          <w:szCs w:val="30"/>
          <w:highlight w:val="none"/>
        </w:rPr>
      </w:pPr>
      <w:r>
        <w:rPr>
          <w:rFonts w:ascii="宋体" w:hAnsi="宋体"/>
          <w:color w:val="000000"/>
          <w:sz w:val="30"/>
          <w:szCs w:val="30"/>
          <w:highlight w:val="none"/>
        </w:rPr>
        <w:fldChar w:fldCharType="begin"/>
      </w:r>
      <w:r>
        <w:rPr>
          <w:rFonts w:ascii="宋体" w:hAnsi="宋体"/>
          <w:color w:val="000000"/>
          <w:sz w:val="30"/>
          <w:szCs w:val="30"/>
          <w:highlight w:val="none"/>
        </w:rPr>
        <w:instrText xml:space="preserve"> HYPERLINK \l _Toc15683 </w:instrText>
      </w:r>
      <w:r>
        <w:rPr>
          <w:rFonts w:ascii="宋体" w:hAnsi="宋体"/>
          <w:color w:val="000000"/>
          <w:sz w:val="30"/>
          <w:szCs w:val="30"/>
          <w:highlight w:val="none"/>
        </w:rPr>
        <w:fldChar w:fldCharType="separate"/>
      </w:r>
      <w:r>
        <w:rPr>
          <w:rFonts w:hint="eastAsia" w:ascii="宋体" w:hAnsi="宋体"/>
          <w:color w:val="000000"/>
          <w:sz w:val="30"/>
          <w:szCs w:val="30"/>
          <w:highlight w:val="none"/>
        </w:rPr>
        <w:t xml:space="preserve">第五章 合同条款</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_Toc15683 \h </w:instrText>
      </w:r>
      <w:r>
        <w:rPr>
          <w:color w:val="000000"/>
          <w:sz w:val="30"/>
          <w:szCs w:val="30"/>
          <w:highlight w:val="none"/>
        </w:rPr>
        <w:fldChar w:fldCharType="separate"/>
      </w:r>
      <w:r>
        <w:rPr>
          <w:color w:val="000000"/>
          <w:sz w:val="30"/>
          <w:szCs w:val="30"/>
          <w:highlight w:val="none"/>
        </w:rPr>
        <w:t xml:space="preserve">29</w:t>
      </w:r>
      <w:r>
        <w:rPr>
          <w:color w:val="000000"/>
          <w:sz w:val="30"/>
          <w:szCs w:val="30"/>
          <w:highlight w:val="none"/>
        </w:rPr>
        <w:fldChar w:fldCharType="end"/>
      </w:r>
      <w:r>
        <w:rPr>
          <w:rFonts w:ascii="宋体" w:hAnsi="宋体"/>
          <w:color w:val="000000"/>
          <w:sz w:val="30"/>
          <w:szCs w:val="30"/>
          <w:highlight w:val="none"/>
        </w:rPr>
        <w:fldChar w:fldCharType="end"/>
      </w:r>
      <w:r>
        <w:rPr>
          <w:color w:val="000000"/>
          <w:sz w:val="30"/>
          <w:szCs w:val="30"/>
          <w:highlight w:val="none"/>
        </w:rPr>
      </w:r>
      <w:r/>
    </w:p>
    <w:p>
      <w:pPr>
        <w:pStyle w:val="967"/>
        <w:tabs>
          <w:tab w:val="right" w:pos="9400" w:leader="dot"/>
        </w:tabs>
        <w:rPr>
          <w:color w:val="000000"/>
          <w:sz w:val="30"/>
          <w:szCs w:val="30"/>
          <w:highlight w:val="none"/>
        </w:rPr>
      </w:pPr>
      <w:r>
        <w:rPr>
          <w:rFonts w:ascii="宋体" w:hAnsi="宋体"/>
          <w:color w:val="000000"/>
          <w:sz w:val="30"/>
          <w:szCs w:val="30"/>
          <w:highlight w:val="none"/>
        </w:rPr>
        <w:fldChar w:fldCharType="begin"/>
      </w:r>
      <w:r>
        <w:rPr>
          <w:rFonts w:ascii="宋体" w:hAnsi="宋体"/>
          <w:color w:val="000000"/>
          <w:sz w:val="30"/>
          <w:szCs w:val="30"/>
          <w:highlight w:val="none"/>
        </w:rPr>
        <w:instrText xml:space="preserve"> HYPERLINK \l _Toc4008 </w:instrText>
      </w:r>
      <w:r>
        <w:rPr>
          <w:rFonts w:ascii="宋体" w:hAnsi="宋体"/>
          <w:color w:val="000000"/>
          <w:sz w:val="30"/>
          <w:szCs w:val="30"/>
          <w:highlight w:val="none"/>
        </w:rPr>
        <w:fldChar w:fldCharType="separate"/>
      </w:r>
      <w:r>
        <w:rPr>
          <w:rFonts w:hint="eastAsia" w:ascii="宋体" w:hAnsi="宋体"/>
          <w:color w:val="000000"/>
          <w:sz w:val="30"/>
          <w:szCs w:val="30"/>
          <w:highlight w:val="none"/>
        </w:rPr>
        <w:t xml:space="preserve">第六章 评标方法、评分标准</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_Toc4008 \h </w:instrText>
      </w:r>
      <w:r>
        <w:rPr>
          <w:color w:val="000000"/>
          <w:sz w:val="30"/>
          <w:szCs w:val="30"/>
          <w:highlight w:val="none"/>
        </w:rPr>
        <w:fldChar w:fldCharType="separate"/>
      </w:r>
      <w:r>
        <w:rPr>
          <w:color w:val="000000"/>
          <w:sz w:val="30"/>
          <w:szCs w:val="30"/>
          <w:highlight w:val="none"/>
        </w:rPr>
        <w:t xml:space="preserve">37</w:t>
      </w:r>
      <w:r>
        <w:rPr>
          <w:color w:val="000000"/>
          <w:sz w:val="30"/>
          <w:szCs w:val="30"/>
          <w:highlight w:val="none"/>
        </w:rPr>
        <w:fldChar w:fldCharType="end"/>
      </w:r>
      <w:r>
        <w:rPr>
          <w:rFonts w:ascii="宋体" w:hAnsi="宋体"/>
          <w:color w:val="000000"/>
          <w:sz w:val="30"/>
          <w:szCs w:val="30"/>
          <w:highlight w:val="none"/>
        </w:rPr>
        <w:fldChar w:fldCharType="end"/>
      </w:r>
      <w:r>
        <w:rPr>
          <w:color w:val="000000"/>
          <w:sz w:val="30"/>
          <w:szCs w:val="30"/>
          <w:highlight w:val="none"/>
        </w:rPr>
      </w:r>
      <w:r/>
    </w:p>
    <w:p>
      <w:pPr>
        <w:pStyle w:val="928"/>
        <w:rPr>
          <w:rFonts w:ascii="宋体" w:hAnsi="宋体"/>
          <w:color w:val="000000"/>
          <w:highlight w:val="none"/>
        </w:rPr>
      </w:pPr>
      <w:r>
        <w:rPr>
          <w:rFonts w:ascii="宋体" w:hAnsi="宋体"/>
          <w:color w:val="000000"/>
          <w:sz w:val="30"/>
          <w:szCs w:val="30"/>
          <w:highlight w:val="none"/>
        </w:rPr>
        <w:fldChar w:fldCharType="end"/>
      </w:r>
      <w:r>
        <w:rPr>
          <w:rFonts w:ascii="宋体" w:hAnsi="宋体"/>
          <w:color w:val="000000"/>
          <w:highlight w:val="none"/>
        </w:rPr>
      </w:r>
      <w:r/>
    </w:p>
    <w:p>
      <w:pPr>
        <w:pStyle w:val="928"/>
        <w:rPr>
          <w:rFonts w:ascii="宋体" w:hAnsi="宋体"/>
          <w:color w:val="000000"/>
          <w:highlight w:val="none"/>
        </w:rPr>
      </w:pPr>
      <w:r>
        <w:rPr>
          <w:rFonts w:ascii="宋体" w:hAnsi="宋体"/>
          <w:color w:val="000000"/>
          <w:highlight w:val="none"/>
        </w:rPr>
      </w:r>
      <w:r/>
    </w:p>
    <w:p>
      <w:pPr>
        <w:pStyle w:val="1150"/>
        <w:ind w:firstLine="0"/>
        <w:spacing w:line="360" w:lineRule="auto"/>
        <w:rPr>
          <w:rFonts w:ascii="宋体" w:hAnsi="宋体" w:eastAsia="宋体"/>
          <w:color w:val="000000"/>
          <w:sz w:val="30"/>
          <w:highlight w:val="none"/>
        </w:rPr>
      </w:pPr>
      <w:r>
        <w:rPr>
          <w:rFonts w:ascii="宋体" w:hAnsi="宋体" w:eastAsia="宋体"/>
          <w:color w:val="000000"/>
          <w:sz w:val="30"/>
          <w:highlight w:val="none"/>
        </w:rPr>
      </w:r>
      <w:r/>
    </w:p>
    <w:p>
      <w:pPr>
        <w:pStyle w:val="993"/>
        <w:spacing w:line="360" w:lineRule="auto"/>
        <w:rPr>
          <w:color w:val="000000"/>
          <w:highlight w:val="none"/>
        </w:rPr>
      </w:pPr>
      <w:r/>
      <w:bookmarkStart w:id="2" w:name="_Toc276023188"/>
      <w:r/>
      <w:bookmarkStart w:id="3" w:name="_Toc233272226"/>
      <w:r>
        <w:rPr>
          <w:color w:val="000000"/>
          <w:highlight w:val="none"/>
        </w:rPr>
        <w:br w:type="page" w:clear="all"/>
      </w:r>
      <w:bookmarkStart w:id="4" w:name="_Toc88831009"/>
      <w:r/>
      <w:bookmarkStart w:id="5" w:name="_Toc7107"/>
      <w:r/>
      <w:bookmarkStart w:id="6" w:name="_Toc13044"/>
      <w:r/>
      <w:bookmarkStart w:id="7" w:name="_Toc19721"/>
      <w:r>
        <w:rPr>
          <w:rFonts w:hint="eastAsia"/>
          <w:color w:val="000000"/>
          <w:highlight w:val="none"/>
        </w:rPr>
        <w:t xml:space="preserve">第一章</w:t>
      </w:r>
      <w:r>
        <w:rPr>
          <w:color w:val="000000"/>
          <w:highlight w:val="none"/>
        </w:rPr>
        <w:t xml:space="preserve"> </w:t>
      </w:r>
      <w:r>
        <w:rPr>
          <w:rFonts w:hint="eastAsia"/>
          <w:color w:val="000000"/>
          <w:highlight w:val="none"/>
        </w:rPr>
        <w:t xml:space="preserve">投标邀请函</w:t>
      </w:r>
      <w:bookmarkEnd w:id="2"/>
      <w:r/>
      <w:bookmarkEnd w:id="3"/>
      <w:r/>
      <w:bookmarkEnd w:id="4"/>
      <w:r/>
      <w:bookmarkEnd w:id="5"/>
      <w:r/>
      <w:bookmarkEnd w:id="6"/>
      <w:r/>
      <w:bookmarkEnd w:id="7"/>
      <w:r>
        <w:rPr>
          <w:color w:val="000000"/>
          <w:highlight w:val="none"/>
        </w:rPr>
      </w:r>
      <w:r/>
    </w:p>
    <w:p>
      <w:pPr>
        <w:pStyle w:val="928"/>
        <w:spacing w:line="360" w:lineRule="auto"/>
        <w:rPr>
          <w:rFonts w:ascii="宋体" w:hAnsi="宋体"/>
          <w:color w:val="000000"/>
          <w:szCs w:val="21"/>
          <w:highlight w:val="none"/>
        </w:rPr>
      </w:pPr>
      <w:r>
        <w:rPr>
          <w:rFonts w:hint="eastAsia" w:ascii="宋体" w:hAnsi="宋体"/>
          <w:color w:val="000000"/>
          <w:szCs w:val="21"/>
          <w:highlight w:val="none"/>
        </w:rPr>
        <w:t xml:space="preserve">________________________：</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受</w:t>
      </w:r>
      <w:r>
        <w:rPr>
          <w:rFonts w:hint="eastAsia" w:ascii="宋体" w:hAnsi="宋体"/>
          <w:color w:val="000000"/>
          <w:szCs w:val="21"/>
          <w:highlight w:val="none"/>
          <w:u w:val="single"/>
        </w:rPr>
        <w:t xml:space="preserve">昆山市卫生健康委员会</w:t>
      </w:r>
      <w:r>
        <w:rPr>
          <w:rFonts w:hint="eastAsia" w:ascii="宋体" w:hAnsi="宋体"/>
          <w:color w:val="000000"/>
          <w:szCs w:val="21"/>
          <w:highlight w:val="none"/>
        </w:rPr>
        <w:t xml:space="preserve">委托，</w:t>
      </w:r>
      <w:r>
        <w:rPr>
          <w:rFonts w:hint="eastAsia" w:ascii="宋体" w:hAnsi="宋体"/>
          <w:color w:val="000000"/>
          <w:szCs w:val="21"/>
          <w:highlight w:val="none"/>
          <w:u w:val="single"/>
        </w:rPr>
        <w:t xml:space="preserve">苏州宇恩项目咨询有限公司</w:t>
      </w:r>
      <w:r>
        <w:rPr>
          <w:rFonts w:hint="eastAsia" w:ascii="宋体" w:hAnsi="宋体"/>
          <w:color w:val="000000"/>
          <w:szCs w:val="21"/>
          <w:highlight w:val="none"/>
        </w:rPr>
        <w:t xml:space="preserve">对其所需采购的</w:t>
      </w:r>
      <w:r>
        <w:rPr>
          <w:rFonts w:hint="eastAsia" w:ascii="宋体" w:hAnsi="宋体"/>
          <w:color w:val="000000"/>
          <w:szCs w:val="21"/>
          <w:highlight w:val="none"/>
          <w:u w:val="single"/>
        </w:rPr>
        <w:t xml:space="preserve"> 计生家庭特别扶助对象补充养老商业保险 </w:t>
      </w:r>
      <w:r>
        <w:rPr>
          <w:rFonts w:hint="eastAsia" w:ascii="宋体" w:hAnsi="宋体"/>
          <w:color w:val="000000"/>
          <w:szCs w:val="21"/>
          <w:highlight w:val="none"/>
        </w:rPr>
        <w:t xml:space="preserve">进行公开招标。欢迎有资格的供应商前来参加投标。</w:t>
      </w:r>
      <w:r>
        <w:rPr>
          <w:rFonts w:ascii="宋体" w:hAnsi="宋体"/>
          <w:color w:val="000000"/>
          <w:szCs w:val="21"/>
          <w:highlight w:val="none"/>
        </w:rPr>
      </w:r>
      <w:r/>
    </w:p>
    <w:p>
      <w:pPr>
        <w:pStyle w:val="92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一、项目基本情况</w:t>
      </w:r>
      <w:r>
        <w:rPr>
          <w:rFonts w:ascii="宋体" w:hAnsi="宋体"/>
          <w:b/>
          <w:color w:val="000000"/>
          <w:szCs w:val="21"/>
          <w:highlight w:val="none"/>
        </w:rPr>
      </w:r>
      <w:r/>
    </w:p>
    <w:p>
      <w:pPr>
        <w:pStyle w:val="928"/>
        <w:ind w:right="178" w:firstLine="420"/>
        <w:spacing w:line="360" w:lineRule="auto"/>
        <w:rPr>
          <w:rFonts w:ascii="宋体" w:hAnsi="宋体"/>
          <w:color w:val="000000"/>
          <w:szCs w:val="21"/>
          <w:highlight w:val="none"/>
        </w:rPr>
      </w:pPr>
      <w:r>
        <w:rPr>
          <w:rFonts w:hint="eastAsia" w:ascii="宋体" w:hAnsi="宋体"/>
          <w:color w:val="000000"/>
          <w:szCs w:val="21"/>
          <w:highlight w:val="none"/>
        </w:rPr>
        <w:t xml:space="preserve">1.项目编号：JSZC-320583-SZYE-G2026-00</w:t>
      </w:r>
      <w:r>
        <w:rPr>
          <w:rFonts w:hint="eastAsia" w:ascii="宋体" w:hAnsi="宋体"/>
          <w:color w:val="000000"/>
          <w:szCs w:val="21"/>
          <w:highlight w:val="none"/>
          <w:lang w:val="en-US" w:eastAsia="zh-CN"/>
        </w:rPr>
        <w:t xml:space="preserve">16</w:t>
      </w:r>
      <w:r>
        <w:rPr>
          <w:rFonts w:hint="eastAsia" w:ascii="宋体" w:hAnsi="宋体"/>
          <w:bCs/>
          <w:color w:val="000000"/>
          <w:szCs w:val="21"/>
          <w:highlight w:val="none"/>
        </w:rPr>
        <w:t xml:space="preserve">；</w:t>
      </w:r>
      <w:r>
        <w:rPr>
          <w:rFonts w:ascii="宋体" w:hAnsi="宋体"/>
          <w:color w:val="000000"/>
          <w:szCs w:val="21"/>
          <w:highlight w:val="none"/>
        </w:rPr>
      </w:r>
      <w:r/>
    </w:p>
    <w:p>
      <w:pPr>
        <w:pStyle w:val="928"/>
        <w:ind w:right="178" w:firstLine="422"/>
        <w:spacing w:line="360" w:lineRule="auto"/>
        <w:rPr>
          <w:rFonts w:ascii="宋体" w:hAnsi="宋体"/>
          <w:color w:val="000000"/>
          <w:szCs w:val="21"/>
          <w:highlight w:val="none"/>
          <w:u w:val="single"/>
        </w:rPr>
      </w:pPr>
      <w:r>
        <w:rPr>
          <w:rFonts w:hint="eastAsia" w:ascii="宋体" w:hAnsi="宋体"/>
          <w:bCs/>
          <w:color w:val="000000"/>
          <w:szCs w:val="21"/>
          <w:highlight w:val="none"/>
        </w:rPr>
        <w:t xml:space="preserve">2.</w:t>
      </w:r>
      <w:r>
        <w:rPr>
          <w:rFonts w:hint="eastAsia" w:ascii="宋体" w:hAnsi="宋体"/>
          <w:color w:val="000000"/>
          <w:szCs w:val="21"/>
          <w:highlight w:val="none"/>
        </w:rPr>
        <w:t xml:space="preserve">项目名称：计生家庭特别扶助对象补充养老商业保险；</w:t>
      </w:r>
      <w:r>
        <w:rPr>
          <w:rFonts w:ascii="宋体" w:hAnsi="宋体"/>
          <w:color w:val="000000"/>
          <w:szCs w:val="21"/>
          <w:highlight w:val="none"/>
          <w:u w:val="single"/>
        </w:rPr>
      </w:r>
      <w:r/>
    </w:p>
    <w:p>
      <w:pPr>
        <w:pStyle w:val="928"/>
        <w:ind w:right="178"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3.预算金额：人民币</w:t>
      </w:r>
      <w:r>
        <w:rPr>
          <w:rFonts w:hint="eastAsia" w:ascii="宋体" w:hAnsi="宋体"/>
          <w:color w:val="000000"/>
          <w:szCs w:val="21"/>
          <w:highlight w:val="none"/>
          <w:lang w:val="en-US" w:eastAsia="zh-CN"/>
        </w:rPr>
        <w:t xml:space="preserve">柒佰壹拾万元整</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olor w:val="000000"/>
          <w:szCs w:val="21"/>
          <w:highlight w:val="none"/>
          <w:lang w:val="en-US" w:eastAsia="zh-CN"/>
        </w:rPr>
        <w:t xml:space="preserve">7100000</w:t>
      </w:r>
      <w:r>
        <w:rPr>
          <w:rFonts w:hint="eastAsia" w:ascii="宋体" w:hAnsi="宋体"/>
          <w:color w:val="000000"/>
          <w:szCs w:val="21"/>
          <w:highlight w:val="none"/>
        </w:rPr>
        <w:t xml:space="preserve">.00元）；</w:t>
      </w:r>
      <w:r>
        <w:rPr>
          <w:rFonts w:hint="eastAsia" w:ascii="宋体" w:hAnsi="宋体"/>
          <w:color w:val="000000"/>
          <w:szCs w:val="21"/>
          <w:highlight w:val="none"/>
        </w:rPr>
      </w:r>
      <w:r/>
    </w:p>
    <w:p>
      <w:pPr>
        <w:pStyle w:val="928"/>
        <w:ind w:right="178" w:firstLine="420"/>
        <w:spacing w:line="360" w:lineRule="auto"/>
        <w:rPr>
          <w:rFonts w:ascii="宋体" w:hAnsi="宋体"/>
          <w:color w:val="000000"/>
          <w:szCs w:val="21"/>
          <w:highlight w:val="none"/>
        </w:rPr>
      </w:pPr>
      <w:r>
        <w:rPr>
          <w:rFonts w:hint="eastAsia" w:ascii="宋体" w:hAnsi="宋体"/>
          <w:color w:val="000000"/>
          <w:szCs w:val="21"/>
          <w:highlight w:val="none"/>
        </w:rPr>
        <w:t xml:space="preserve">4.最高限价：无；</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5.服务期限：</w:t>
      </w:r>
      <w:r>
        <w:rPr>
          <w:rFonts w:hint="eastAsia" w:ascii="宋体" w:hAnsi="宋体"/>
          <w:color w:val="000000"/>
          <w:szCs w:val="21"/>
          <w:highlight w:val="none"/>
          <w:lang w:val="en-US" w:eastAsia="zh-CN"/>
        </w:rPr>
        <w:t xml:space="preserve">3年</w:t>
      </w:r>
      <w:r>
        <w:rPr>
          <w:rFonts w:hint="eastAsia" w:ascii="宋体" w:hAnsi="宋体"/>
          <w:color w:val="000000"/>
          <w:szCs w:val="21"/>
          <w:highlight w:val="none"/>
        </w:rPr>
        <w:t xml:space="preserve">；</w:t>
      </w:r>
      <w:r>
        <w:rPr>
          <w:rFonts w:ascii="宋体" w:hAnsi="宋体"/>
          <w:color w:val="000000"/>
          <w:szCs w:val="21"/>
          <w:highlight w:val="none"/>
        </w:rPr>
      </w:r>
      <w:r/>
    </w:p>
    <w:p>
      <w:pPr>
        <w:pStyle w:val="928"/>
        <w:ind w:right="178" w:firstLine="420"/>
        <w:spacing w:line="360" w:lineRule="auto"/>
        <w:rPr>
          <w:rFonts w:hint="eastAsia" w:ascii="宋体" w:hAnsi="宋体"/>
          <w:b/>
          <w:bCs/>
          <w:color w:val="000000"/>
          <w:szCs w:val="21"/>
          <w:highlight w:val="none"/>
        </w:rPr>
      </w:pPr>
      <w:r>
        <w:rPr>
          <w:rFonts w:hint="eastAsia" w:ascii="宋体" w:hAnsi="宋体"/>
          <w:color w:val="000000"/>
          <w:szCs w:val="21"/>
          <w:highlight w:val="none"/>
        </w:rPr>
        <w:t xml:space="preserve">6.采购需求：计生家庭特别扶助对象补充养老商业保险，具体详见招标文件；</w:t>
      </w:r>
      <w:r>
        <w:rPr>
          <w:rFonts w:hint="eastAsia" w:ascii="宋体" w:hAnsi="宋体"/>
          <w:b/>
          <w:bCs/>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7.本项目</w:t>
      </w:r>
      <w:r>
        <w:rPr>
          <w:rFonts w:hint="eastAsia" w:ascii="宋体" w:hAnsi="宋体"/>
          <w:color w:val="000000"/>
          <w:highlight w:val="none"/>
          <w:shd w:val="clear" w:color="auto" w:fill="ffffff"/>
        </w:rPr>
        <w:t xml:space="preserve">不接受联合体投标。</w:t>
      </w:r>
      <w:r>
        <w:rPr>
          <w:rFonts w:ascii="宋体" w:hAnsi="宋体"/>
          <w:color w:val="000000"/>
          <w:szCs w:val="21"/>
          <w:highlight w:val="none"/>
        </w:rPr>
      </w:r>
      <w:r/>
    </w:p>
    <w:p>
      <w:pPr>
        <w:pStyle w:val="928"/>
        <w:ind w:right="178" w:firstLine="422"/>
        <w:spacing w:line="360" w:lineRule="auto"/>
        <w:rPr>
          <w:rFonts w:ascii="宋体" w:hAnsi="宋体"/>
          <w:b/>
          <w:bCs/>
          <w:color w:val="000000"/>
          <w:highlight w:val="none"/>
          <w:shd w:val="clear" w:color="auto" w:fill="ffffff"/>
        </w:rPr>
      </w:pPr>
      <w:r>
        <w:rPr>
          <w:rFonts w:hint="eastAsia" w:ascii="宋体" w:hAnsi="宋体"/>
          <w:b/>
          <w:bCs/>
          <w:color w:val="000000"/>
          <w:highlight w:val="none"/>
          <w:shd w:val="clear" w:color="auto" w:fill="ffffff"/>
        </w:rPr>
        <w:t xml:space="preserve">二、申请人的资格要求</w:t>
      </w:r>
      <w:r>
        <w:rPr>
          <w:rFonts w:ascii="宋体" w:hAnsi="宋体"/>
          <w:b/>
          <w:bCs/>
          <w:color w:val="000000"/>
          <w:highlight w:val="none"/>
          <w:shd w:val="clear" w:color="auto" w:fill="ffffff"/>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1.满足《中华人民共和国政府采购法》第二十二条规定。</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2.落实政府采购政策需满足的资格要求：</w:t>
      </w:r>
      <w:r>
        <w:rPr>
          <w:rFonts w:hint="eastAsia" w:ascii="宋体" w:hAnsi="宋体"/>
          <w:b/>
          <w:bCs/>
          <w:color w:val="000000"/>
          <w:highlight w:val="none"/>
          <w:lang w:val="en-US" w:eastAsia="zh-CN"/>
        </w:rPr>
        <w:t xml:space="preserve">无</w:t>
      </w:r>
      <w:r>
        <w:rPr>
          <w:rFonts w:hint="eastAsia" w:ascii="宋体" w:hAnsi="宋体"/>
          <w:b/>
          <w:bCs/>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928"/>
        <w:ind w:firstLine="420"/>
        <w:spacing w:line="360" w:lineRule="auto"/>
        <w:rPr>
          <w:rFonts w:hint="eastAsia" w:ascii="宋体" w:hAnsi="宋体"/>
          <w:color w:val="000000"/>
          <w:highlight w:val="none"/>
        </w:rPr>
      </w:pPr>
      <w:r>
        <w:rPr>
          <w:rFonts w:hint="eastAsia" w:ascii="宋体" w:hAnsi="宋体"/>
          <w:b/>
          <w:bCs/>
          <w:color w:val="000000"/>
          <w:highlight w:val="none"/>
        </w:rPr>
        <w:t xml:space="preserve">3.本项目的特定资格条件：</w:t>
      </w:r>
      <w:r>
        <w:rPr>
          <w:rFonts w:hint="eastAsia" w:ascii="宋体" w:hAnsi="宋体"/>
          <w:color w:val="000000"/>
          <w:highlight w:val="none"/>
        </w:rPr>
      </w:r>
      <w:r/>
    </w:p>
    <w:p>
      <w:pPr>
        <w:pStyle w:val="928"/>
        <w:ind w:firstLine="420"/>
        <w:spacing w:line="360" w:lineRule="auto"/>
        <w:rPr>
          <w:rFonts w:hint="eastAsia" w:ascii="宋体" w:hAnsi="宋体"/>
          <w:color w:val="000000"/>
          <w:highlight w:val="none"/>
          <w:lang w:eastAsia="zh-CN"/>
        </w:rPr>
      </w:pP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1、未被“信用中国”网站（www.creditchina.gov.cn）列入失信被执行人、重大税收违法失信主体名单、政府采购严重违法失信行为记录名单。</w:t>
      </w:r>
      <w:r>
        <w:rPr>
          <w:rFonts w:hint="eastAsia" w:ascii="宋体" w:hAnsi="宋体"/>
          <w:color w:val="000000"/>
          <w:highlight w:val="none"/>
          <w:lang w:eastAsia="zh-CN"/>
        </w:rPr>
      </w:r>
      <w:r/>
    </w:p>
    <w:p>
      <w:pPr>
        <w:pStyle w:val="928"/>
        <w:ind w:firstLine="420"/>
        <w:keepLines w:val="0"/>
        <w:keepNext w:val="0"/>
        <w:pageBreakBefore w:val="0"/>
        <w:spacing w:line="360" w:lineRule="auto"/>
        <w:widowControl w:val="off"/>
        <w:rPr>
          <w:rFonts w:hint="eastAsia" w:ascii="宋体" w:hAnsi="宋体"/>
          <w:color w:val="000000"/>
          <w:highlight w:val="none"/>
          <w:lang w:val="en-US" w:eastAsia="zh-CN"/>
        </w:rPr>
      </w:pPr>
      <w:r>
        <w:rPr>
          <w:rFonts w:hint="eastAsia" w:ascii="宋体" w:hAnsi="宋体"/>
          <w:color w:val="000000"/>
          <w:highlight w:val="none"/>
          <w:lang w:val="en-US" w:eastAsia="zh-CN"/>
        </w:rPr>
        <w:t xml:space="preserve">3.2、</w:t>
      </w:r>
      <w:r>
        <w:rPr>
          <w:rFonts w:hint="eastAsia" w:ascii="宋体" w:hAnsi="宋体" w:eastAsia="宋体" w:cs="Times New Roman"/>
          <w:bCs/>
          <w:color w:val="000000"/>
          <w:szCs w:val="21"/>
          <w:highlight w:val="none"/>
        </w:rPr>
        <w:t xml:space="preserve">投标人须为国家金融监督管理总局（原中国银行保险监督管理委员会）批准设立的保险公司或其分支机构，具备有效期内的《经营保险业务许可证》。同一保险公司有两个及两个以上的下属分支机构同时参加本项目投标的，则其投标文件均按无效投标文件处理。</w:t>
      </w:r>
      <w:r>
        <w:rPr>
          <w:rFonts w:hint="eastAsia" w:ascii="宋体" w:hAnsi="宋体"/>
          <w:color w:val="000000"/>
          <w:highlight w:val="none"/>
          <w:lang w:val="en-US" w:eastAsia="zh-CN"/>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ascii="宋体" w:hAnsi="宋体"/>
          <w:color w:val="000000"/>
          <w:highlight w:val="none"/>
        </w:rPr>
      </w:r>
      <w:r/>
    </w:p>
    <w:p>
      <w:pPr>
        <w:pStyle w:val="928"/>
        <w:ind w:right="178" w:firstLine="422"/>
        <w:spacing w:line="360" w:lineRule="auto"/>
        <w:rPr>
          <w:rFonts w:ascii="宋体" w:hAnsi="宋体"/>
          <w:b/>
          <w:bCs/>
          <w:color w:val="000000"/>
          <w:highlight w:val="none"/>
          <w:shd w:val="clear" w:color="auto" w:fill="ffffff"/>
        </w:rPr>
      </w:pPr>
      <w:r/>
      <w:bookmarkStart w:id="8" w:name="_Toc233272227"/>
      <w:r/>
      <w:bookmarkStart w:id="9" w:name="_Toc232336583"/>
      <w:r/>
      <w:bookmarkStart w:id="10" w:name="_Toc276023189"/>
      <w:r/>
      <w:bookmarkStart w:id="11" w:name="_Toc13642114"/>
      <w:r>
        <w:rPr>
          <w:rFonts w:hint="eastAsia" w:ascii="宋体" w:hAnsi="宋体"/>
          <w:b/>
          <w:bCs/>
          <w:color w:val="000000"/>
          <w:highlight w:val="none"/>
          <w:shd w:val="clear" w:color="auto" w:fill="ffffff"/>
        </w:rPr>
        <w:t xml:space="preserve">三、获取采购文件</w:t>
      </w:r>
      <w:r>
        <w:rPr>
          <w:rFonts w:ascii="宋体" w:hAnsi="宋体"/>
          <w:b/>
          <w:bCs/>
          <w:color w:val="000000"/>
          <w:highlight w:val="none"/>
          <w:shd w:val="clear" w:color="auto" w:fill="ffffff"/>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1.获取招标文件时间：上网之日起至</w:t>
      </w:r>
      <w:r>
        <w:rPr>
          <w:rFonts w:hint="eastAsia" w:ascii="宋体" w:hAnsi="宋体"/>
          <w:color w:val="000000"/>
          <w:highlight w:val="none"/>
        </w:rPr>
        <w:t xml:space="preserve">2026年</w:t>
      </w:r>
      <w:r>
        <w:rPr>
          <w:rFonts w:hint="eastAsia" w:ascii="宋体" w:hAnsi="宋体"/>
          <w:color w:val="000000"/>
          <w:highlight w:val="none"/>
          <w:lang w:val="en-US" w:eastAsia="zh-CN"/>
        </w:rPr>
        <w:t xml:space="preserve">05</w:t>
      </w:r>
      <w:r>
        <w:rPr>
          <w:rFonts w:hint="eastAsia" w:ascii="宋体" w:hAnsi="宋体"/>
          <w:color w:val="000000"/>
          <w:highlight w:val="none"/>
        </w:rPr>
        <w:t xml:space="preserve">月</w:t>
      </w:r>
      <w:r>
        <w:rPr>
          <w:rFonts w:hint="eastAsia" w:ascii="宋体" w:hAnsi="宋体"/>
          <w:color w:val="000000"/>
          <w:highlight w:val="none"/>
          <w:lang w:val="en-US" w:eastAsia="zh-CN"/>
        </w:rPr>
        <w:t xml:space="preserve">21</w:t>
      </w:r>
      <w:r>
        <w:rPr>
          <w:rFonts w:hint="eastAsia" w:ascii="宋体" w:hAnsi="宋体"/>
          <w:color w:val="000000"/>
          <w:highlight w:val="none"/>
        </w:rPr>
        <w:t xml:space="preserve">日</w:t>
      </w:r>
      <w:r>
        <w:rPr>
          <w:rFonts w:hint="eastAsia" w:ascii="宋体" w:hAnsi="宋体"/>
          <w:color w:val="000000"/>
          <w:highlight w:val="none"/>
        </w:rPr>
        <w:t xml:space="preserve">17:00（北京时间）；</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2.获取招标文件方式：“苏采云”系统下载。</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3.招标文件售价：0元。</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4.CA证书办理</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5.参与采购活动</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供应商插入CA证书登</w:t>
      </w:r>
      <w:r>
        <w:rPr>
          <w:rFonts w:hint="eastAsia" w:ascii="宋体" w:hAnsi="宋体"/>
          <w:color w:val="000000"/>
          <w:highlight w:val="none"/>
          <w:lang w:val="en-US" w:eastAsia="zh-CN"/>
        </w:rPr>
        <w:t xml:space="preserve">录</w:t>
      </w:r>
      <w:r>
        <w:rPr>
          <w:rFonts w:hint="eastAsia" w:ascii="宋体" w:hAnsi="宋体"/>
          <w:color w:val="000000"/>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6.电子投标准备</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https://czju.suzhou.gov.cn/zfcg/html/content/20231220161910031.shtml）。</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在系统操作过程中如有疑问，请按以下方式联系：</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注册咨询：18261002950；</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CA技术咨询电话：400-608-6099；</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签章使用问题：025-83633811、025-83633812、15380932027、15371015030；</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系统使用指导与咨询：联系电话：18261002950；QQ：3048755361、1315179389、895706745。</w:t>
      </w:r>
      <w:r>
        <w:rPr>
          <w:rFonts w:ascii="宋体" w:hAnsi="宋体"/>
          <w:color w:val="000000"/>
          <w:highlight w:val="none"/>
        </w:rPr>
      </w:r>
      <w:r/>
    </w:p>
    <w:p>
      <w:pPr>
        <w:pStyle w:val="928"/>
        <w:ind w:right="178" w:firstLine="422"/>
        <w:spacing w:line="360" w:lineRule="auto"/>
        <w:rPr>
          <w:rFonts w:ascii="宋体" w:hAnsi="宋体"/>
          <w:b/>
          <w:bCs/>
          <w:color w:val="000000"/>
          <w:highlight w:val="none"/>
          <w:shd w:val="clear" w:color="auto" w:fill="ffffff"/>
        </w:rPr>
      </w:pPr>
      <w:r>
        <w:rPr>
          <w:rFonts w:hint="eastAsia" w:ascii="宋体" w:hAnsi="宋体"/>
          <w:b/>
          <w:bCs/>
          <w:color w:val="000000"/>
          <w:highlight w:val="none"/>
          <w:shd w:val="clear" w:color="auto" w:fill="ffffff"/>
        </w:rPr>
        <w:t xml:space="preserve">四、提交投标文件截止时间、开标时间和地点</w:t>
      </w:r>
      <w:r>
        <w:rPr>
          <w:rFonts w:ascii="宋体" w:hAnsi="宋体"/>
          <w:b/>
          <w:bCs/>
          <w:color w:val="000000"/>
          <w:highlight w:val="none"/>
          <w:shd w:val="clear" w:color="auto" w:fill="ffffff"/>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1.提交投标文件截止时间：</w:t>
      </w:r>
      <w:r>
        <w:rPr>
          <w:rFonts w:hint="eastAsia" w:ascii="宋体" w:hAnsi="宋体"/>
          <w:color w:val="000000"/>
          <w:szCs w:val="21"/>
          <w:highlight w:val="none"/>
        </w:rPr>
        <w:t xml:space="preserve">2026年</w:t>
      </w:r>
      <w:r>
        <w:rPr>
          <w:rFonts w:hint="eastAsia" w:ascii="宋体" w:hAnsi="宋体"/>
          <w:color w:val="000000"/>
          <w:szCs w:val="21"/>
          <w:highlight w:val="none"/>
          <w:lang w:val="en-US" w:eastAsia="zh-CN"/>
        </w:rPr>
        <w:t xml:space="preserve">06</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03</w:t>
      </w:r>
      <w:r>
        <w:rPr>
          <w:rFonts w:hint="eastAsia" w:ascii="宋体" w:hAnsi="宋体"/>
          <w:color w:val="000000"/>
          <w:szCs w:val="21"/>
          <w:highlight w:val="none"/>
        </w:rPr>
        <w:t xml:space="preserve">日</w:t>
      </w: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:30</w:t>
      </w:r>
      <w:r>
        <w:rPr>
          <w:rFonts w:hint="eastAsia" w:ascii="宋体" w:hAnsi="宋体"/>
          <w:color w:val="000000"/>
          <w:szCs w:val="21"/>
          <w:highlight w:val="none"/>
        </w:rPr>
        <w:t xml:space="preserve">（北京时间）；</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2.开标时间：</w:t>
      </w:r>
      <w:r>
        <w:rPr>
          <w:rFonts w:hint="eastAsia" w:ascii="宋体" w:hAnsi="宋体"/>
          <w:color w:val="000000"/>
          <w:szCs w:val="21"/>
          <w:highlight w:val="none"/>
        </w:rPr>
        <w:t xml:space="preserve">2026年</w:t>
      </w:r>
      <w:r>
        <w:rPr>
          <w:rFonts w:hint="eastAsia" w:ascii="宋体" w:hAnsi="宋体"/>
          <w:color w:val="000000"/>
          <w:szCs w:val="21"/>
          <w:highlight w:val="none"/>
          <w:lang w:val="en-US" w:eastAsia="zh-CN"/>
        </w:rPr>
        <w:t xml:space="preserve">06</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03</w:t>
      </w:r>
      <w:r>
        <w:rPr>
          <w:rFonts w:hint="eastAsia" w:ascii="宋体" w:hAnsi="宋体"/>
          <w:color w:val="000000"/>
          <w:szCs w:val="21"/>
          <w:highlight w:val="none"/>
        </w:rPr>
        <w:t xml:space="preserve">日</w:t>
      </w: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:30</w:t>
      </w:r>
      <w:r>
        <w:rPr>
          <w:rFonts w:hint="eastAsia" w:ascii="宋体" w:hAnsi="宋体"/>
          <w:color w:val="000000"/>
          <w:szCs w:val="21"/>
          <w:highlight w:val="none"/>
        </w:rPr>
        <w:t xml:space="preserve">（北京时间）；</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3.开标地点：“苏采云”系统（网址：http://jszfcg.jsczt.cn/）</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请供应商确保电脑、系统及其他设备（视频输入输出设备等）无误，且开标直至项目结束始终保持系统在线状态。</w:t>
      </w:r>
      <w:r>
        <w:rPr>
          <w:rFonts w:ascii="宋体" w:hAnsi="宋体"/>
          <w:color w:val="000000"/>
          <w:szCs w:val="21"/>
          <w:highlight w:val="none"/>
        </w:rPr>
      </w:r>
      <w:r/>
    </w:p>
    <w:p>
      <w:pPr>
        <w:pStyle w:val="928"/>
        <w:ind w:right="178" w:firstLine="422"/>
        <w:spacing w:line="360" w:lineRule="auto"/>
        <w:rPr>
          <w:rFonts w:ascii="宋体" w:hAnsi="宋体"/>
          <w:b/>
          <w:bCs/>
          <w:color w:val="000000"/>
          <w:highlight w:val="none"/>
          <w:shd w:val="clear" w:color="auto" w:fill="ffffff"/>
        </w:rPr>
      </w:pPr>
      <w:r>
        <w:rPr>
          <w:rFonts w:hint="eastAsia" w:ascii="宋体" w:hAnsi="宋体"/>
          <w:b/>
          <w:bCs/>
          <w:color w:val="000000"/>
          <w:highlight w:val="none"/>
          <w:shd w:val="clear" w:color="auto" w:fill="ffffff"/>
        </w:rPr>
        <w:t xml:space="preserve">五、公告期限</w:t>
      </w:r>
      <w:r>
        <w:rPr>
          <w:rFonts w:ascii="宋体" w:hAnsi="宋体"/>
          <w:b/>
          <w:bCs/>
          <w:color w:val="000000"/>
          <w:highlight w:val="none"/>
          <w:shd w:val="clear" w:color="auto" w:fill="ffffff"/>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自本公告发布之日起5个工作日。</w:t>
      </w:r>
      <w:r>
        <w:rPr>
          <w:rFonts w:ascii="宋体" w:hAnsi="宋体"/>
          <w:color w:val="000000"/>
          <w:highlight w:val="none"/>
        </w:rPr>
      </w:r>
      <w:r/>
    </w:p>
    <w:p>
      <w:pPr>
        <w:pStyle w:val="928"/>
        <w:ind w:right="178" w:firstLine="422"/>
        <w:spacing w:line="360" w:lineRule="auto"/>
        <w:rPr>
          <w:rFonts w:ascii="宋体" w:hAnsi="宋体"/>
          <w:b/>
          <w:bCs/>
          <w:color w:val="000000"/>
          <w:highlight w:val="none"/>
          <w:shd w:val="clear" w:color="auto" w:fill="ffffff"/>
        </w:rPr>
      </w:pPr>
      <w:r>
        <w:rPr>
          <w:rFonts w:hint="eastAsia" w:ascii="宋体" w:hAnsi="宋体"/>
          <w:b/>
          <w:bCs/>
          <w:color w:val="000000"/>
          <w:highlight w:val="none"/>
          <w:shd w:val="clear" w:color="auto" w:fill="ffffff"/>
        </w:rPr>
        <w:t xml:space="preserve">六、中标服务费：</w:t>
      </w:r>
      <w:r>
        <w:rPr>
          <w:rFonts w:hint="eastAsia" w:ascii="宋体" w:hAnsi="宋体"/>
          <w:color w:val="000000"/>
          <w:szCs w:val="21"/>
          <w:highlight w:val="none"/>
        </w:rPr>
        <w:t xml:space="preserve">以差额累计法收费（按项目预算金额100万元以下，收取1.5%；100-500万元，收取1.1%；500-1000万元，收取0.8%；1000-5000万元，收取0.5%；5000-10000万元，收取0.25%）；</w:t>
      </w:r>
      <w:r>
        <w:rPr>
          <w:rFonts w:ascii="宋体" w:hAnsi="宋体"/>
          <w:b/>
          <w:bCs/>
          <w:color w:val="000000"/>
          <w:highlight w:val="none"/>
          <w:shd w:val="clear" w:color="auto" w:fill="ffffff"/>
        </w:rPr>
      </w:r>
      <w:r/>
    </w:p>
    <w:p>
      <w:pPr>
        <w:pStyle w:val="928"/>
        <w:ind w:right="178" w:firstLine="422"/>
        <w:spacing w:line="360" w:lineRule="auto"/>
        <w:rPr>
          <w:rFonts w:ascii="宋体" w:hAnsi="宋体"/>
          <w:b/>
          <w:bCs/>
          <w:color w:val="000000"/>
          <w:highlight w:val="none"/>
          <w:shd w:val="clear" w:color="auto" w:fill="ffffff"/>
        </w:rPr>
      </w:pPr>
      <w:r>
        <w:rPr>
          <w:rFonts w:hint="eastAsia" w:ascii="宋体" w:hAnsi="宋体"/>
          <w:b/>
          <w:bCs/>
          <w:color w:val="000000"/>
          <w:highlight w:val="none"/>
          <w:shd w:val="clear" w:color="auto" w:fill="ffffff"/>
        </w:rPr>
        <w:t xml:space="preserve">七、对本次招标提出询问，请按以下方式联系。</w:t>
      </w:r>
      <w:r>
        <w:rPr>
          <w:rFonts w:ascii="宋体" w:hAnsi="宋体"/>
          <w:b/>
          <w:bCs/>
          <w:color w:val="000000"/>
          <w:highlight w:val="none"/>
          <w:shd w:val="clear" w:color="auto" w:fill="ffffff"/>
        </w:rPr>
      </w:r>
      <w:r/>
    </w:p>
    <w:p>
      <w:pPr>
        <w:pStyle w:val="928"/>
        <w:ind w:right="-315"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采购人</w:t>
      </w:r>
      <w:r>
        <w:rPr>
          <w:rFonts w:hint="eastAsia" w:ascii="宋体" w:hAnsi="宋体"/>
          <w:color w:val="000000"/>
          <w:szCs w:val="21"/>
          <w:highlight w:val="none"/>
        </w:rPr>
        <w:t xml:space="preserve">：昆山市卫生健康委员会</w:t>
      </w:r>
      <w:r>
        <w:rPr>
          <w:rFonts w:hint="eastAsia" w:ascii="宋体" w:hAnsi="宋体"/>
          <w:color w:val="000000"/>
          <w:szCs w:val="21"/>
          <w:highlight w:val="none"/>
        </w:rPr>
      </w:r>
      <w:r/>
    </w:p>
    <w:p>
      <w:pPr>
        <w:pStyle w:val="928"/>
        <w:ind w:right="-315" w:firstLine="420"/>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地址：昆山</w:t>
      </w:r>
      <w:r>
        <w:rPr>
          <w:rFonts w:hint="eastAsia" w:ascii="宋体" w:hAnsi="宋体"/>
          <w:color w:val="000000"/>
          <w:szCs w:val="21"/>
          <w:highlight w:val="none"/>
          <w:lang w:val="en-US" w:eastAsia="zh-CN"/>
        </w:rPr>
        <w:t xml:space="preserve">同丰西路458号</w:t>
      </w:r>
      <w:r>
        <w:rPr>
          <w:rFonts w:ascii="宋体" w:hAnsi="宋体" w:eastAsia="宋体"/>
          <w:color w:val="000000"/>
          <w:szCs w:val="21"/>
          <w:highlight w:val="none"/>
          <w:lang w:val="en-US" w:eastAsia="zh-CN"/>
        </w:rPr>
      </w:r>
      <w:r/>
    </w:p>
    <w:p>
      <w:pPr>
        <w:pStyle w:val="928"/>
        <w:ind w:right="-315" w:firstLine="420"/>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联系人：沈军</w:t>
      </w:r>
      <w:r>
        <w:rPr>
          <w:rFonts w:hint="eastAsia" w:ascii="宋体" w:hAnsi="宋体" w:eastAsia="宋体" w:cs="宋体"/>
          <w:bCs/>
          <w:color w:val="000000"/>
          <w:szCs w:val="21"/>
          <w:highlight w:val="none"/>
        </w:rPr>
      </w:r>
      <w:r/>
    </w:p>
    <w:p>
      <w:pPr>
        <w:pStyle w:val="928"/>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联系电话：</w:t>
      </w:r>
      <w:r>
        <w:rPr>
          <w:rFonts w:hint="eastAsia" w:ascii="宋体" w:hAnsi="宋体" w:eastAsia="宋体" w:cs="宋体"/>
          <w:color w:val="000000"/>
          <w:highlight w:val="none"/>
        </w:rPr>
        <w:t xml:space="preserve">0512-57735802</w:t>
      </w:r>
      <w:r>
        <w:rPr>
          <w:rFonts w:hint="eastAsia" w:ascii="宋体" w:hAnsi="宋体" w:eastAsia="宋体" w:cs="宋体"/>
          <w:color w:val="000000"/>
          <w:szCs w:val="21"/>
          <w:highlight w:val="none"/>
        </w:rPr>
      </w:r>
      <w:r/>
    </w:p>
    <w:p>
      <w:pPr>
        <w:pStyle w:val="928"/>
        <w:ind w:right="-315" w:firstLine="412"/>
        <w:spacing w:line="360" w:lineRule="auto"/>
        <w:rPr>
          <w:rFonts w:ascii="宋体" w:hAnsi="宋体"/>
          <w:color w:val="000000"/>
          <w:szCs w:val="21"/>
          <w:highlight w:val="none"/>
        </w:rPr>
      </w:pPr>
      <w:r>
        <w:rPr>
          <w:rFonts w:hint="eastAsia" w:ascii="宋体" w:hAnsi="宋体"/>
          <w:color w:val="000000"/>
          <w:szCs w:val="21"/>
          <w:highlight w:val="none"/>
        </w:rPr>
        <w:t xml:space="preserve">2、招标代理机构名称：苏州宇恩项目咨询有限公司 </w:t>
      </w:r>
      <w:r>
        <w:rPr>
          <w:rFonts w:ascii="宋体" w:hAnsi="宋体"/>
          <w:color w:val="000000"/>
          <w:szCs w:val="21"/>
          <w:highlight w:val="none"/>
        </w:rPr>
      </w:r>
      <w:r/>
    </w:p>
    <w:p>
      <w:pPr>
        <w:pStyle w:val="928"/>
        <w:ind w:right="-315"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地址：</w:t>
      </w:r>
      <w:r>
        <w:rPr>
          <w:rFonts w:hint="eastAsia" w:ascii="宋体" w:hAnsi="宋体" w:cs="宋体"/>
          <w:color w:val="000000"/>
          <w:szCs w:val="21"/>
          <w:highlight w:val="none"/>
          <w:shd w:val="clear" w:color="auto" w:fill="fbfbfb"/>
        </w:rPr>
        <w:t xml:space="preserve">昆山市玉山镇萧林路1999号5号楼A区11楼</w:t>
      </w:r>
      <w:r>
        <w:rPr>
          <w:rFonts w:hint="eastAsia" w:ascii="宋体" w:hAnsi="宋体"/>
          <w:color w:val="000000"/>
          <w:szCs w:val="21"/>
          <w:highlight w:val="none"/>
        </w:rPr>
        <w:t xml:space="preserve"> </w:t>
      </w:r>
      <w:r>
        <w:rPr>
          <w:rFonts w:ascii="宋体" w:hAnsi="宋体"/>
          <w:color w:val="000000"/>
          <w:szCs w:val="21"/>
          <w:highlight w:val="none"/>
        </w:rPr>
      </w:r>
      <w:r/>
    </w:p>
    <w:p>
      <w:pPr>
        <w:pStyle w:val="928"/>
        <w:ind w:right="-315" w:firstLine="420"/>
        <w:spacing w:line="360" w:lineRule="auto"/>
        <w:rPr>
          <w:rFonts w:ascii="宋体" w:hAnsi="宋体"/>
          <w:color w:val="000000"/>
          <w:szCs w:val="21"/>
          <w:highlight w:val="none"/>
        </w:rPr>
      </w:pPr>
      <w:r>
        <w:rPr>
          <w:rFonts w:hint="eastAsia" w:ascii="宋体" w:hAnsi="宋体"/>
          <w:color w:val="000000"/>
          <w:szCs w:val="21"/>
          <w:highlight w:val="none"/>
        </w:rPr>
        <w:t xml:space="preserve">联系电话：0512-57383089 </w:t>
      </w:r>
      <w:r>
        <w:rPr>
          <w:rFonts w:ascii="宋体" w:hAnsi="宋体"/>
          <w:color w:val="000000"/>
          <w:szCs w:val="21"/>
          <w:highlight w:val="none"/>
        </w:rPr>
      </w:r>
      <w:r/>
    </w:p>
    <w:p>
      <w:pPr>
        <w:pStyle w:val="928"/>
        <w:ind w:right="-315" w:firstLine="420"/>
        <w:spacing w:line="360" w:lineRule="auto"/>
        <w:rPr>
          <w:rFonts w:ascii="宋体" w:hAnsi="宋体"/>
          <w:color w:val="000000"/>
          <w:szCs w:val="21"/>
          <w:highlight w:val="none"/>
        </w:rPr>
      </w:pPr>
      <w:r>
        <w:rPr>
          <w:rFonts w:hint="eastAsia" w:ascii="宋体" w:hAnsi="宋体"/>
          <w:color w:val="000000"/>
          <w:szCs w:val="21"/>
          <w:highlight w:val="none"/>
        </w:rPr>
        <w:t xml:space="preserve">联系人：薛媛媛、姜晓明</w:t>
      </w:r>
      <w:r>
        <w:rPr>
          <w:rFonts w:ascii="宋体" w:hAnsi="宋体"/>
          <w:color w:val="000000"/>
          <w:szCs w:val="21"/>
          <w:highlight w:val="none"/>
        </w:rPr>
        <w:t xml:space="preserve"> </w:t>
      </w:r>
      <w:r>
        <w:rPr>
          <w:rFonts w:ascii="宋体" w:hAnsi="宋体"/>
          <w:color w:val="000000"/>
          <w:szCs w:val="21"/>
          <w:highlight w:val="none"/>
        </w:rPr>
      </w:r>
      <w:r/>
    </w:p>
    <w:p>
      <w:pPr>
        <w:pStyle w:val="928"/>
        <w:ind w:right="-252"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八、</w:t>
      </w:r>
      <w:r>
        <w:rPr>
          <w:rFonts w:hint="eastAsia" w:ascii="宋体" w:hAnsi="宋体"/>
          <w:b/>
          <w:bCs/>
          <w:color w:val="000000"/>
          <w:highlight w:val="none"/>
          <w:shd w:val="clear" w:color="auto" w:fill="ffffff"/>
        </w:rPr>
        <w:t xml:space="preserve">供应商诚信管理：</w:t>
      </w:r>
      <w:r>
        <w:rPr>
          <w:rFonts w:ascii="宋体" w:hAnsi="宋体"/>
          <w:b/>
          <w:color w:val="000000"/>
          <w:szCs w:val="21"/>
          <w:highlight w:val="none"/>
        </w:rPr>
      </w:r>
      <w:r/>
    </w:p>
    <w:p>
      <w:pPr>
        <w:pStyle w:val="928"/>
        <w:ind w:right="-252"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rPr>
          <w:rFonts w:ascii="宋体" w:hAnsi="宋体"/>
          <w:b/>
          <w:color w:val="000000"/>
          <w:szCs w:val="21"/>
          <w:highlight w:val="none"/>
        </w:rPr>
      </w:r>
      <w:r/>
    </w:p>
    <w:p>
      <w:pPr>
        <w:pStyle w:val="928"/>
        <w:ind w:right="-252"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九、昆山市政府采购管理部门监督电话：0512-57310854</w:t>
      </w:r>
      <w:r>
        <w:rPr>
          <w:rFonts w:ascii="宋体" w:hAnsi="宋体"/>
          <w:b/>
          <w:color w:val="000000"/>
          <w:szCs w:val="21"/>
          <w:highlight w:val="none"/>
        </w:rPr>
      </w:r>
      <w:r/>
    </w:p>
    <w:p>
      <w:pPr>
        <w:pStyle w:val="928"/>
        <w:ind w:firstLine="422"/>
        <w:spacing w:line="360" w:lineRule="auto"/>
        <w:rPr>
          <w:rFonts w:ascii="宋体" w:hAnsi="宋体"/>
          <w:b/>
          <w:color w:val="000000"/>
          <w:highlight w:val="none"/>
        </w:rPr>
      </w:pPr>
      <w:r/>
      <w:bookmarkStart w:id="12" w:name="_Toc35393626"/>
      <w:r>
        <w:rPr>
          <w:rFonts w:hint="eastAsia" w:ascii="宋体" w:hAnsi="宋体"/>
          <w:b/>
          <w:color w:val="000000"/>
          <w:highlight w:val="none"/>
        </w:rPr>
        <w:t xml:space="preserve">十、其他补充事宜</w:t>
      </w:r>
      <w:r>
        <w:rPr>
          <w:rFonts w:ascii="宋体" w:hAnsi="宋体"/>
          <w:b/>
          <w:color w:val="000000"/>
          <w:highlight w:val="none"/>
        </w:rPr>
      </w:r>
      <w:r/>
    </w:p>
    <w:p>
      <w:pPr>
        <w:pStyle w:val="928"/>
        <w:ind w:firstLine="420"/>
        <w:spacing w:line="360" w:lineRule="auto"/>
        <w:rPr>
          <w:rFonts w:ascii="宋体" w:hAnsi="宋体"/>
          <w:color w:val="000000"/>
          <w:highlight w:val="none"/>
        </w:rPr>
      </w:pPr>
      <w:r/>
      <w:bookmarkEnd w:id="12"/>
      <w:r/>
      <w:bookmarkStart w:id="13" w:name="_Toc35393796"/>
      <w:r/>
      <w:bookmarkEnd w:id="13"/>
      <w:r>
        <w:rPr>
          <w:rFonts w:hint="eastAsia" w:ascii="宋体" w:hAnsi="宋体"/>
          <w:color w:val="000000"/>
          <w:highlight w:val="none"/>
        </w:rPr>
        <w:t xml:space="preserve">1、</w:t>
      </w:r>
      <w:r>
        <w:rPr>
          <w:rFonts w:hint="eastAsia" w:ascii="宋体" w:hAnsi="宋体"/>
          <w:color w:val="000000"/>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000000"/>
          <w:highlight w:val="none"/>
        </w:rPr>
        <w:t xml:space="preserve"> </w:t>
      </w:r>
      <w:r>
        <w:rPr>
          <w:rFonts w:ascii="宋体" w:hAnsi="宋体"/>
          <w:color w:val="000000"/>
          <w:highlight w:val="none"/>
        </w:rPr>
      </w:r>
      <w:r/>
    </w:p>
    <w:p>
      <w:pPr>
        <w:pStyle w:val="928"/>
        <w:ind w:right="-252" w:firstLine="420"/>
        <w:spacing w:line="360" w:lineRule="auto"/>
        <w:rPr>
          <w:rFonts w:ascii="宋体" w:hAnsi="宋体"/>
          <w:color w:val="000000"/>
          <w:szCs w:val="21"/>
          <w:highlight w:val="none"/>
        </w:rPr>
      </w:pPr>
      <w:r>
        <w:rPr>
          <w:rFonts w:ascii="宋体" w:hAnsi="宋体"/>
          <w:color w:val="000000"/>
          <w:szCs w:val="21"/>
          <w:highlight w:val="none"/>
        </w:rPr>
      </w:r>
      <w:r/>
    </w:p>
    <w:p>
      <w:pPr>
        <w:pStyle w:val="987"/>
        <w:rPr>
          <w:color w:val="000000"/>
          <w:highlight w:val="none"/>
        </w:rPr>
      </w:pPr>
      <w:r>
        <w:rPr>
          <w:color w:val="000000"/>
          <w:highlight w:val="none"/>
        </w:rPr>
      </w:r>
      <w:r/>
    </w:p>
    <w:p>
      <w:pPr>
        <w:pStyle w:val="987"/>
        <w:rPr>
          <w:color w:val="000000"/>
          <w:highlight w:val="none"/>
        </w:rPr>
      </w:pPr>
      <w:r>
        <w:rPr>
          <w:color w:val="000000"/>
          <w:highlight w:val="none"/>
        </w:rPr>
      </w:r>
      <w:r/>
    </w:p>
    <w:p>
      <w:pPr>
        <w:pStyle w:val="928"/>
        <w:ind w:right="-252" w:firstLine="6930"/>
        <w:spacing w:line="360" w:lineRule="auto"/>
        <w:rPr>
          <w:rFonts w:ascii="宋体" w:hAnsi="宋体"/>
          <w:color w:val="000000"/>
          <w:highlight w:val="none"/>
        </w:rPr>
      </w:pPr>
      <w:r>
        <w:rPr>
          <w:rFonts w:hint="eastAsia" w:ascii="宋体" w:hAnsi="宋体"/>
          <w:color w:val="000000"/>
          <w:highlight w:val="none"/>
        </w:rPr>
        <w:t xml:space="preserve">苏州宇恩项目咨询有限公司</w:t>
      </w:r>
      <w:r>
        <w:rPr>
          <w:rFonts w:ascii="宋体" w:hAnsi="宋体"/>
          <w:color w:val="000000"/>
          <w:highlight w:val="none"/>
        </w:rPr>
      </w:r>
      <w:r/>
    </w:p>
    <w:p>
      <w:pPr>
        <w:pStyle w:val="928"/>
        <w:ind w:right="-252"/>
        <w:jc w:val="center"/>
        <w:spacing w:line="360" w:lineRule="auto"/>
        <w:rPr>
          <w:rFonts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t xml:space="preserve"> 2026年</w:t>
      </w:r>
      <w:r>
        <w:rPr>
          <w:rFonts w:hint="eastAsia" w:ascii="宋体" w:hAnsi="宋体"/>
          <w:color w:val="000000"/>
          <w:highlight w:val="none"/>
          <w:lang w:val="en-US" w:eastAsia="zh-CN"/>
        </w:rPr>
        <w:t xml:space="preserve">05</w:t>
      </w:r>
      <w:r>
        <w:rPr>
          <w:rFonts w:hint="eastAsia" w:ascii="宋体" w:hAnsi="宋体"/>
          <w:color w:val="000000"/>
          <w:highlight w:val="none"/>
        </w:rPr>
        <w:t xml:space="preserve">月</w:t>
      </w:r>
      <w:r>
        <w:rPr>
          <w:rFonts w:hint="eastAsia" w:ascii="宋体" w:hAnsi="宋体"/>
          <w:color w:val="000000"/>
          <w:highlight w:val="none"/>
          <w:lang w:val="en-US" w:eastAsia="zh-CN"/>
        </w:rPr>
        <w:t xml:space="preserve">13</w:t>
      </w:r>
      <w:r>
        <w:rPr>
          <w:rFonts w:hint="eastAsia" w:ascii="宋体" w:hAnsi="宋体"/>
          <w:color w:val="000000"/>
          <w:highlight w:val="none"/>
        </w:rPr>
        <w:t xml:space="preserve">日</w:t>
      </w:r>
      <w:r>
        <w:rPr>
          <w:rFonts w:ascii="宋体" w:hAnsi="宋体"/>
          <w:color w:val="000000"/>
          <w:highlight w:val="none"/>
        </w:rPr>
      </w:r>
      <w:r/>
    </w:p>
    <w:p>
      <w:pPr>
        <w:pStyle w:val="993"/>
        <w:spacing w:line="360" w:lineRule="auto"/>
        <w:rPr>
          <w:color w:val="000000"/>
          <w:highlight w:val="none"/>
        </w:rPr>
      </w:pPr>
      <w:r/>
      <w:bookmarkStart w:id="14" w:name="_Toc24459558"/>
      <w:r/>
      <w:bookmarkStart w:id="15" w:name="_Toc88831010"/>
      <w:r/>
      <w:bookmarkStart w:id="16" w:name="_Toc387241317"/>
      <w:r/>
      <w:bookmarkStart w:id="17" w:name="_Toc4929"/>
      <w:r>
        <w:rPr>
          <w:color w:val="000000"/>
          <w:highlight w:val="none"/>
        </w:rPr>
        <w:br w:type="page" w:clear="all"/>
      </w:r>
      <w:bookmarkStart w:id="18" w:name="_Toc21547"/>
      <w:r/>
      <w:bookmarkStart w:id="19" w:name="_Toc9114"/>
      <w:r>
        <w:rPr>
          <w:rFonts w:hint="eastAsia"/>
          <w:color w:val="000000"/>
          <w:highlight w:val="none"/>
        </w:rPr>
        <w:t xml:space="preserve">第二章 投标人须知</w:t>
      </w:r>
      <w:bookmarkEnd w:id="8"/>
      <w:r/>
      <w:bookmarkEnd w:id="9"/>
      <w:r/>
      <w:bookmarkEnd w:id="10"/>
      <w:r/>
      <w:bookmarkEnd w:id="14"/>
      <w:r/>
      <w:bookmarkEnd w:id="15"/>
      <w:r/>
      <w:bookmarkEnd w:id="16"/>
      <w:r/>
      <w:bookmarkEnd w:id="17"/>
      <w:r/>
      <w:bookmarkEnd w:id="18"/>
      <w:r/>
      <w:bookmarkEnd w:id="19"/>
      <w:r>
        <w:rPr>
          <w:color w:val="000000"/>
          <w:highlight w:val="none"/>
        </w:rPr>
      </w:r>
      <w:r/>
    </w:p>
    <w:p>
      <w:pPr>
        <w:pStyle w:val="928"/>
        <w:ind w:firstLine="422"/>
        <w:spacing w:line="360" w:lineRule="auto"/>
        <w:rPr>
          <w:rFonts w:ascii="宋体" w:hAnsi="宋体"/>
          <w:b/>
          <w:color w:val="000000"/>
          <w:szCs w:val="21"/>
          <w:highlight w:val="none"/>
        </w:rPr>
      </w:pPr>
      <w:r/>
      <w:bookmarkEnd w:id="11"/>
      <w:r/>
      <w:bookmarkStart w:id="20" w:name="_Toc233272228"/>
      <w:r/>
      <w:bookmarkStart w:id="21" w:name="_Toc13543212"/>
      <w:r/>
      <w:bookmarkStart w:id="22" w:name="_Toc276023191"/>
      <w:r>
        <w:rPr>
          <w:rFonts w:hint="eastAsia" w:ascii="宋体" w:hAnsi="宋体"/>
          <w:b/>
          <w:color w:val="000000"/>
          <w:szCs w:val="21"/>
          <w:highlight w:val="none"/>
        </w:rPr>
        <w:t xml:space="preserve">一、说明和释义</w:t>
      </w:r>
      <w:r>
        <w:rPr>
          <w:rFonts w:ascii="宋体" w:hAnsi="宋体"/>
          <w:b/>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1、说明</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1.1、本招标文件仅适用于</w:t>
      </w:r>
      <w:r>
        <w:rPr>
          <w:rFonts w:hint="eastAsia" w:ascii="宋体" w:hAnsi="宋体"/>
          <w:color w:val="000000"/>
          <w:highlight w:val="none"/>
        </w:rPr>
        <w:t xml:space="preserve">苏州宇恩项目咨询有限公司</w:t>
      </w:r>
      <w:r>
        <w:rPr>
          <w:rFonts w:hint="eastAsia" w:ascii="宋体" w:hAnsi="宋体"/>
          <w:color w:val="000000"/>
          <w:szCs w:val="21"/>
          <w:highlight w:val="none"/>
        </w:rPr>
        <w:t xml:space="preserve">组织的招标活动。</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1.2、本次招标活动及因本次招标产生的合同受中国法律制约和保护。</w:t>
      </w:r>
      <w:r>
        <w:rPr>
          <w:rFonts w:ascii="宋体" w:hAnsi="宋体"/>
          <w:color w:val="000000"/>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1.3、本招标文件的解释权属于苏州宇恩项目咨询有限公司。 </w:t>
      </w:r>
      <w:r>
        <w:rPr>
          <w:rFonts w:ascii="宋体" w:hAnsi="宋体" w:eastAsia="宋体"/>
          <w:color w:val="000000"/>
          <w:sz w:val="21"/>
          <w:szCs w:val="21"/>
          <w:highlight w:val="none"/>
        </w:rPr>
      </w:r>
      <w:r/>
    </w:p>
    <w:p>
      <w:pPr>
        <w:pStyle w:val="928"/>
        <w:ind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2. 词语释义</w:t>
      </w:r>
      <w:r>
        <w:rPr>
          <w:rFonts w:ascii="宋体" w:hAnsi="宋体"/>
          <w:b/>
          <w:color w:val="000000"/>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2.1、招标人：具体组织实施招标活动的法人。</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2.2、投标人：经认定有资格响应招标，参加投标竞争的法人或其他组织和自然人。</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2.3、响应：投标人根据招标人或招标人发布的招标文件，编制投标文件并按规定投标的行为。</w:t>
      </w:r>
      <w:r>
        <w:rPr>
          <w:rFonts w:ascii="宋体" w:hAnsi="宋体" w:eastAsia="宋体"/>
          <w:color w:val="000000"/>
          <w:sz w:val="21"/>
          <w:szCs w:val="21"/>
          <w:highlight w:val="none"/>
        </w:rPr>
      </w:r>
      <w:r/>
    </w:p>
    <w:p>
      <w:pPr>
        <w:pStyle w:val="1150"/>
        <w:ind w:right="-252"/>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2.5、甲方（采购方）：合同中明确规定的实际购买货物和服务的法人或其他组织和自然人 。</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2.6、乙方（供应商）：合同中规定的向采购方提供货物和服务的法人或其他组织和自然人。</w:t>
      </w:r>
      <w:r>
        <w:rPr>
          <w:rFonts w:ascii="宋体" w:hAnsi="宋体" w:eastAsia="宋体"/>
          <w:color w:val="000000"/>
          <w:sz w:val="21"/>
          <w:szCs w:val="21"/>
          <w:highlight w:val="none"/>
        </w:rPr>
      </w:r>
      <w:r/>
    </w:p>
    <w:p>
      <w:pPr>
        <w:pStyle w:val="1150"/>
        <w:ind w:right="-252"/>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2.8、知识产权：指专利权、商标权、著作权等无形资产专有权的统称。</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2.9、天：日历数。</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2.10、交货地点：合同中明确约定的乙方提交的货物和服务最终到达地点。</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2.11、合同价款：根据合同规定，乙方在正确地履行合同义务后甲方应支付给乙方的价款。</w:t>
      </w:r>
      <w:r>
        <w:rPr>
          <w:rFonts w:ascii="宋体" w:hAnsi="宋体" w:eastAsia="宋体"/>
          <w:color w:val="000000"/>
          <w:sz w:val="21"/>
          <w:szCs w:val="21"/>
          <w:highlight w:val="none"/>
        </w:rPr>
      </w:r>
      <w:r/>
    </w:p>
    <w:p>
      <w:pPr>
        <w:pStyle w:val="1150"/>
        <w:jc w:val="both"/>
        <w:spacing w:line="360" w:lineRule="auto"/>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2.12、产地：货物开采、生长、生产、最终制造、加工或提供服务的来源地。</w:t>
      </w:r>
      <w:r>
        <w:rPr>
          <w:rFonts w:ascii="宋体" w:hAnsi="宋体" w:eastAsia="宋体"/>
          <w:color w:val="000000"/>
          <w:sz w:val="21"/>
          <w:szCs w:val="21"/>
          <w:highlight w:val="none"/>
        </w:rPr>
      </w:r>
      <w:r/>
    </w:p>
    <w:p>
      <w:pPr>
        <w:pStyle w:val="928"/>
        <w:ind w:firstLine="420"/>
        <w:spacing w:line="360" w:lineRule="auto"/>
        <w:rPr>
          <w:rFonts w:ascii="宋体" w:hAnsi="宋体"/>
          <w:b/>
          <w:color w:val="000000"/>
          <w:szCs w:val="21"/>
          <w:highlight w:val="none"/>
        </w:rPr>
      </w:pPr>
      <w:r>
        <w:rPr>
          <w:rFonts w:hint="eastAsia" w:ascii="宋体" w:hAnsi="宋体"/>
          <w:color w:val="000000"/>
          <w:szCs w:val="21"/>
          <w:highlight w:val="none"/>
        </w:rPr>
        <w:t xml:space="preserve">2.13、不可抗力：不能预见、不能避免并且不能克服的客观情况。</w:t>
      </w:r>
      <w:r>
        <w:rPr>
          <w:rFonts w:ascii="宋体" w:hAnsi="宋体"/>
          <w:b/>
          <w:color w:val="000000"/>
          <w:szCs w:val="21"/>
          <w:highlight w:val="none"/>
        </w:rPr>
      </w:r>
      <w:r/>
    </w:p>
    <w:p>
      <w:pPr>
        <w:pStyle w:val="928"/>
        <w:ind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二、 投标人</w:t>
      </w:r>
      <w:r>
        <w:rPr>
          <w:rFonts w:ascii="宋体" w:hAnsi="宋体"/>
          <w:b/>
          <w:color w:val="000000"/>
          <w:szCs w:val="21"/>
          <w:highlight w:val="none"/>
        </w:rPr>
      </w:r>
      <w:r/>
    </w:p>
    <w:p>
      <w:pPr>
        <w:pStyle w:val="928"/>
        <w:ind w:firstLine="422"/>
        <w:spacing w:line="360" w:lineRule="auto"/>
        <w:rPr>
          <w:rFonts w:ascii="宋体" w:hAnsi="宋体" w:cs="Arial"/>
          <w:b/>
          <w:color w:val="000000"/>
          <w:szCs w:val="21"/>
          <w:highlight w:val="none"/>
        </w:rPr>
      </w:pPr>
      <w:r>
        <w:rPr>
          <w:rFonts w:ascii="宋体" w:hAnsi="宋体" w:cs="Arial"/>
          <w:b/>
          <w:color w:val="000000"/>
          <w:szCs w:val="21"/>
          <w:highlight w:val="none"/>
        </w:rPr>
        <w:t xml:space="preserve">1</w:t>
      </w:r>
      <w:r>
        <w:rPr>
          <w:rFonts w:hint="eastAsia" w:ascii="宋体" w:hAnsi="宋体" w:cs="Arial"/>
          <w:b/>
          <w:color w:val="000000"/>
          <w:szCs w:val="21"/>
          <w:highlight w:val="none"/>
        </w:rPr>
        <w:t xml:space="preserve">．</w:t>
      </w:r>
      <w:r>
        <w:rPr>
          <w:rFonts w:ascii="宋体" w:hAnsi="宋体" w:cs="Arial"/>
          <w:b/>
          <w:color w:val="000000"/>
          <w:szCs w:val="21"/>
          <w:highlight w:val="none"/>
        </w:rPr>
        <w:t xml:space="preserve">合格投标人的范围</w:t>
      </w:r>
      <w:r>
        <w:rPr>
          <w:rFonts w:ascii="宋体" w:hAnsi="宋体" w:cs="Arial"/>
          <w:b/>
          <w:color w:val="000000"/>
          <w:szCs w:val="21"/>
          <w:highlight w:val="none"/>
        </w:rPr>
      </w:r>
      <w:r/>
    </w:p>
    <w:p>
      <w:pPr>
        <w:pStyle w:val="928"/>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详见“第一章投标邀请函”中投标人要求。</w:t>
      </w:r>
      <w:r>
        <w:rPr>
          <w:rFonts w:ascii="宋体" w:hAnsi="宋体" w:cs="Arial"/>
          <w:color w:val="000000"/>
          <w:szCs w:val="21"/>
          <w:highlight w:val="none"/>
        </w:rPr>
      </w:r>
      <w:r/>
    </w:p>
    <w:p>
      <w:pPr>
        <w:pStyle w:val="928"/>
        <w:ind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2、投标委托</w:t>
      </w:r>
      <w:r>
        <w:rPr>
          <w:rFonts w:ascii="宋体" w:hAnsi="宋体"/>
          <w:b/>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如投标人代表不是法人，须持有《法人授权委托书》（格式见附件）。</w:t>
      </w:r>
      <w:r>
        <w:rPr>
          <w:rFonts w:hint="eastAsia" w:ascii="宋体" w:hAnsi="宋体"/>
          <w:b/>
          <w:color w:val="000000"/>
          <w:szCs w:val="21"/>
          <w:highlight w:val="none"/>
        </w:rPr>
        <w:t xml:space="preserve">授权投标人（质疑、投诉）必须为投标单位正式员工（提供社保证明）。</w:t>
      </w:r>
      <w:r>
        <w:rPr>
          <w:rFonts w:ascii="宋体" w:hAnsi="宋体"/>
          <w:color w:val="000000"/>
          <w:szCs w:val="21"/>
          <w:highlight w:val="none"/>
        </w:rPr>
      </w:r>
      <w:r/>
    </w:p>
    <w:p>
      <w:pPr>
        <w:pStyle w:val="928"/>
        <w:ind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3、投标费用 </w:t>
      </w:r>
      <w:r>
        <w:rPr>
          <w:rFonts w:ascii="宋体" w:hAnsi="宋体"/>
          <w:b/>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无论投标过程中的做法和结果如何，投标人</w:t>
      </w:r>
      <w:r>
        <w:rPr>
          <w:rFonts w:hint="eastAsia" w:ascii="宋体" w:hAnsi="宋体"/>
          <w:b/>
          <w:color w:val="000000"/>
          <w:szCs w:val="21"/>
          <w:highlight w:val="none"/>
        </w:rPr>
        <w:t xml:space="preserve">自行承担</w:t>
      </w:r>
      <w:r>
        <w:rPr>
          <w:rFonts w:hint="eastAsia" w:ascii="宋体" w:hAnsi="宋体"/>
          <w:color w:val="000000"/>
          <w:szCs w:val="21"/>
          <w:highlight w:val="none"/>
        </w:rPr>
        <w:t xml:space="preserve">所有与参加投标有关的全部费用。</w:t>
      </w:r>
      <w:r>
        <w:rPr>
          <w:rFonts w:ascii="宋体" w:hAnsi="宋体"/>
          <w:color w:val="000000"/>
          <w:szCs w:val="21"/>
          <w:highlight w:val="none"/>
        </w:rPr>
      </w:r>
      <w:r/>
    </w:p>
    <w:p>
      <w:pPr>
        <w:pStyle w:val="928"/>
        <w:ind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4、为保证项目质量，本项目不接受联合体投标。</w:t>
      </w:r>
      <w:r>
        <w:rPr>
          <w:rFonts w:ascii="宋体" w:hAnsi="宋体"/>
          <w:b/>
          <w:color w:val="000000"/>
          <w:szCs w:val="21"/>
          <w:highlight w:val="none"/>
        </w:rPr>
      </w:r>
      <w:r/>
    </w:p>
    <w:p>
      <w:pPr>
        <w:pStyle w:val="928"/>
        <w:ind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三、招标文件的说明</w:t>
      </w:r>
      <w:r>
        <w:rPr>
          <w:rFonts w:ascii="宋体" w:hAnsi="宋体"/>
          <w:b/>
          <w:color w:val="000000"/>
          <w:szCs w:val="21"/>
          <w:highlight w:val="none"/>
        </w:rPr>
      </w:r>
      <w:r/>
    </w:p>
    <w:p>
      <w:pPr>
        <w:pStyle w:val="928"/>
        <w:ind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1、招标文件</w:t>
      </w:r>
      <w:r>
        <w:rPr>
          <w:rFonts w:ascii="宋体" w:hAnsi="宋体"/>
          <w:b/>
          <w:color w:val="000000"/>
          <w:szCs w:val="21"/>
          <w:highlight w:val="none"/>
        </w:rPr>
      </w:r>
      <w:r/>
    </w:p>
    <w:p>
      <w:pPr>
        <w:pStyle w:val="928"/>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招标文件由招标文件总目录所列内容组成，投标人应详细阅读招标文件的全部内容，不按招标文件的要求提供的投标文件和资料，可能导致投标被拒绝。</w:t>
      </w:r>
      <w:r>
        <w:rPr>
          <w:rFonts w:ascii="宋体" w:hAnsi="宋体"/>
          <w:color w:val="000000"/>
          <w:szCs w:val="21"/>
          <w:highlight w:val="none"/>
        </w:rPr>
      </w:r>
      <w:r/>
    </w:p>
    <w:p>
      <w:pPr>
        <w:pStyle w:val="928"/>
        <w:ind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2、招标文件的澄清和修改</w:t>
      </w:r>
      <w:r>
        <w:rPr>
          <w:rFonts w:ascii="宋体" w:hAnsi="宋体"/>
          <w:b/>
          <w:color w:val="000000"/>
          <w:szCs w:val="21"/>
          <w:highlight w:val="none"/>
        </w:rPr>
      </w:r>
      <w:r/>
    </w:p>
    <w:p>
      <w:pPr>
        <w:pStyle w:val="928"/>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2.1、供应商在获取招标文件后，若有疑问，应于提交投标文件截止时间前，向采购代理机构提出询问，采购代理机构将按规定时间内予以答复。</w:t>
      </w:r>
      <w:r>
        <w:rPr>
          <w:rFonts w:ascii="宋体" w:hAnsi="宋体"/>
          <w:color w:val="000000"/>
          <w:szCs w:val="21"/>
          <w:highlight w:val="none"/>
        </w:rPr>
      </w:r>
      <w:r/>
    </w:p>
    <w:p>
      <w:pPr>
        <w:pStyle w:val="928"/>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2.2、在提交投标文件截止时间前，采购人或者采购代理机构可以对已发出的招标文件进行必要的澄清或者修改，澄清或者修改的内容作为招标文件的组成部分。</w:t>
      </w:r>
      <w:r>
        <w:rPr>
          <w:rFonts w:ascii="宋体" w:hAnsi="宋体"/>
          <w:color w:val="000000"/>
          <w:szCs w:val="21"/>
          <w:highlight w:val="none"/>
        </w:rPr>
      </w:r>
      <w:r/>
    </w:p>
    <w:p>
      <w:pPr>
        <w:pStyle w:val="928"/>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2.3、采购代理机构对招标文件的澄清或者修改，将按规定在提交投标文件截止时间前以补充公告形式在法定的政府采购信息发布媒体上发布。</w:t>
      </w:r>
      <w:r>
        <w:rPr>
          <w:rFonts w:ascii="宋体" w:hAnsi="宋体"/>
          <w:color w:val="000000"/>
          <w:szCs w:val="21"/>
          <w:highlight w:val="none"/>
        </w:rPr>
      </w:r>
      <w:r/>
    </w:p>
    <w:p>
      <w:pPr>
        <w:pStyle w:val="928"/>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2.4、供应商应在提交投标文件截止时间前关注原采购信息发布媒体上有无本项目的补充公告。</w:t>
      </w:r>
      <w:r>
        <w:rPr>
          <w:rFonts w:ascii="宋体" w:hAnsi="宋体"/>
          <w:color w:val="000000"/>
          <w:szCs w:val="21"/>
          <w:highlight w:val="none"/>
        </w:rPr>
      </w:r>
      <w:r/>
    </w:p>
    <w:p>
      <w:pPr>
        <w:pStyle w:val="928"/>
        <w:ind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3、质疑</w:t>
      </w:r>
      <w:r>
        <w:rPr>
          <w:rFonts w:ascii="宋体" w:hAnsi="宋体"/>
          <w:b/>
          <w:color w:val="000000"/>
          <w:szCs w:val="21"/>
          <w:highlight w:val="none"/>
        </w:rPr>
      </w:r>
      <w:r/>
    </w:p>
    <w:p>
      <w:pPr>
        <w:pStyle w:val="115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3.2、 质疑文件应包括以下主要内容，并按照</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谁主张、谁举证</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的原则，附上相关证明材料。</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3.2.1、质疑项目名称、项目编号、招标公告发布时间、开标时间。</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3.2.2、提供网上获取采购文件时间截图并加盖单位公章、提起质疑的日期、具体的质疑事项及事实根据（具体条款）。</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3.2.4、质疑供应商名称、地址、邮编、联系人、联系电话（包括座机、手机、传真号码等）。</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3.2.5、质疑文件应当署名，质疑人为自然人的，应当由本人签字并附有效身份证明；质疑人为法人或其他组织的，应当由法定代表人签字并加盖单位公章。</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3.2.6、供应商委托代理质疑的，被授权质疑人必须为投标单位正式员工（提供社保证明），应当向被质疑人提交授权委托书，并载明委托代理的具体权限和事项。</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rPr>
          <w:rFonts w:ascii="宋体" w:hAnsi="宋体" w:eastAsia="宋体"/>
          <w:color w:val="000000"/>
          <w:sz w:val="21"/>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3.5、投标供应商应在法定质疑期内一次性提出针对同一采购程序环节的质疑，否则将不予接受。</w:t>
      </w:r>
      <w:r>
        <w:rPr>
          <w:rFonts w:ascii="宋体" w:hAnsi="宋体" w:eastAsia="宋体"/>
          <w:color w:val="000000"/>
          <w:sz w:val="21"/>
          <w:szCs w:val="21"/>
          <w:highlight w:val="none"/>
        </w:rPr>
      </w:r>
      <w:r/>
    </w:p>
    <w:p>
      <w:pPr>
        <w:pStyle w:val="928"/>
        <w:ind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四、投标文件说明</w:t>
      </w:r>
      <w:r>
        <w:rPr>
          <w:rFonts w:ascii="宋体" w:hAnsi="宋体"/>
          <w:b/>
          <w:color w:val="000000"/>
          <w:szCs w:val="21"/>
          <w:highlight w:val="none"/>
        </w:rPr>
      </w:r>
      <w:r/>
    </w:p>
    <w:p>
      <w:pPr>
        <w:pStyle w:val="928"/>
        <w:ind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1、投标文件计量单位和使用文字</w:t>
      </w:r>
      <w:r>
        <w:rPr>
          <w:rFonts w:ascii="宋体" w:hAnsi="宋体"/>
          <w:b/>
          <w:color w:val="000000"/>
          <w:szCs w:val="21"/>
          <w:highlight w:val="none"/>
        </w:rPr>
      </w:r>
      <w:r/>
    </w:p>
    <w:p>
      <w:pPr>
        <w:pStyle w:val="115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1.1、投标文件中所使用的计量单位，除招标文件中有特殊要求外，应采用国家法定计量单位。</w:t>
      </w:r>
      <w:r>
        <w:rPr>
          <w:rFonts w:ascii="宋体" w:hAnsi="宋体" w:eastAsia="宋体"/>
          <w:color w:val="000000"/>
          <w:sz w:val="21"/>
          <w:szCs w:val="21"/>
          <w:highlight w:val="none"/>
        </w:rPr>
      </w:r>
      <w:r/>
    </w:p>
    <w:p>
      <w:pPr>
        <w:pStyle w:val="928"/>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rPr>
          <w:rFonts w:ascii="宋体" w:hAnsi="宋体"/>
          <w:color w:val="000000"/>
          <w:szCs w:val="21"/>
          <w:highlight w:val="none"/>
        </w:rPr>
      </w:r>
      <w:r/>
    </w:p>
    <w:p>
      <w:pPr>
        <w:pStyle w:val="928"/>
        <w:ind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2、电子投标文件的组成和顺序</w:t>
      </w:r>
      <w:r>
        <w:rPr>
          <w:rFonts w:ascii="宋体" w:hAnsi="宋体"/>
          <w:b/>
          <w:color w:val="000000"/>
          <w:szCs w:val="21"/>
          <w:highlight w:val="none"/>
        </w:rPr>
      </w:r>
      <w:r/>
    </w:p>
    <w:p>
      <w:pPr>
        <w:pStyle w:val="928"/>
        <w:ind w:left="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2.1基本目录：</w:t>
      </w:r>
      <w:r>
        <w:rPr>
          <w:rFonts w:ascii="宋体" w:hAnsi="宋体" w:cs="Arial"/>
          <w:b/>
          <w:color w:val="000000"/>
          <w:szCs w:val="21"/>
          <w:highlight w:val="none"/>
        </w:rPr>
      </w:r>
      <w:r/>
    </w:p>
    <w:p>
      <w:pPr>
        <w:pStyle w:val="928"/>
        <w:ind w:left="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2.1.1封面；</w:t>
      </w:r>
      <w:r>
        <w:rPr>
          <w:rFonts w:ascii="宋体" w:hAnsi="宋体" w:cs="Arial"/>
          <w:color w:val="000000"/>
          <w:szCs w:val="21"/>
          <w:highlight w:val="none"/>
        </w:rPr>
      </w:r>
      <w:r/>
    </w:p>
    <w:p>
      <w:pPr>
        <w:pStyle w:val="928"/>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    2.1.2开标一览表</w:t>
      </w:r>
      <w:r>
        <w:rPr>
          <w:rFonts w:ascii="宋体" w:hAnsi="宋体" w:cs="Arial"/>
          <w:color w:val="000000"/>
          <w:szCs w:val="21"/>
          <w:highlight w:val="none"/>
        </w:rPr>
        <w:t xml:space="preserve">（格式见第三章）；</w:t>
      </w:r>
      <w:r>
        <w:rPr>
          <w:rFonts w:ascii="宋体" w:hAnsi="宋体" w:cs="Arial"/>
          <w:color w:val="000000"/>
          <w:szCs w:val="21"/>
          <w:highlight w:val="none"/>
        </w:rPr>
      </w:r>
      <w:r/>
    </w:p>
    <w:p>
      <w:pPr>
        <w:pStyle w:val="928"/>
        <w:ind w:left="425"/>
        <w:spacing w:line="360" w:lineRule="auto"/>
        <w:rPr>
          <w:rFonts w:ascii="宋体" w:hAnsi="宋体" w:cs="Arial"/>
          <w:color w:val="000000"/>
          <w:szCs w:val="21"/>
          <w:highlight w:val="none"/>
        </w:rPr>
      </w:pPr>
      <w:r>
        <w:rPr>
          <w:rFonts w:ascii="宋体" w:hAnsi="宋体"/>
          <w:color w:val="000000"/>
          <w:szCs w:val="21"/>
          <w:highlight w:val="none"/>
          <w:lang w:val="zh-CN"/>
        </w:rPr>
        <w:t xml:space="preserve">2.1.</w:t>
      </w: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远程参与开标会议诚信承诺书</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hint="eastAsia" w:ascii="宋体" w:hAnsi="宋体"/>
          <w:color w:val="000000"/>
          <w:szCs w:val="21"/>
          <w:highlight w:val="none"/>
          <w:lang w:val="zh-CN"/>
        </w:rPr>
        <w:t xml:space="preserve">；</w:t>
      </w:r>
      <w:r>
        <w:rPr>
          <w:rFonts w:ascii="宋体" w:hAnsi="宋体" w:cs="Arial"/>
          <w:color w:val="000000"/>
          <w:szCs w:val="21"/>
          <w:highlight w:val="none"/>
        </w:rPr>
      </w:r>
      <w:r/>
    </w:p>
    <w:p>
      <w:pPr>
        <w:pStyle w:val="928"/>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    2.1.4法定代表人授权委托书及法人身份证明（如有授权）</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28"/>
        <w:ind w:left="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2.1.5投标承诺函（格式见第三章）；</w:t>
      </w:r>
      <w:r>
        <w:rPr>
          <w:rFonts w:hint="eastAsia" w:ascii="宋体" w:hAnsi="宋体" w:cs="Arial"/>
          <w:color w:val="000000"/>
          <w:szCs w:val="21"/>
          <w:highlight w:val="none"/>
        </w:rPr>
      </w:r>
      <w:r/>
    </w:p>
    <w:p>
      <w:pPr>
        <w:pStyle w:val="928"/>
        <w:ind w:left="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2.1.6投入本项目人员一览表（格式见第三章）；</w:t>
      </w:r>
      <w:r>
        <w:rPr>
          <w:rFonts w:ascii="宋体" w:hAnsi="宋体" w:cs="Arial"/>
          <w:color w:val="000000"/>
          <w:szCs w:val="21"/>
          <w:highlight w:val="none"/>
        </w:rPr>
      </w:r>
      <w:r/>
    </w:p>
    <w:p>
      <w:pPr>
        <w:pStyle w:val="928"/>
        <w:ind w:left="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2.1.7资格证明文件（格式见第三章）；</w:t>
      </w:r>
      <w:r>
        <w:rPr>
          <w:rFonts w:ascii="宋体" w:hAnsi="宋体" w:cs="Arial"/>
          <w:color w:val="000000"/>
          <w:szCs w:val="21"/>
          <w:highlight w:val="none"/>
        </w:rPr>
      </w:r>
      <w:r/>
    </w:p>
    <w:p>
      <w:pPr>
        <w:pStyle w:val="928"/>
        <w:ind w:left="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2.1.8招标文件其他要求相关证明材料。</w:t>
      </w:r>
      <w:r>
        <w:rPr>
          <w:rFonts w:ascii="宋体" w:hAnsi="宋体" w:cs="Arial"/>
          <w:color w:val="000000"/>
          <w:szCs w:val="21"/>
          <w:highlight w:val="none"/>
        </w:rPr>
      </w:r>
      <w:r/>
    </w:p>
    <w:p>
      <w:pPr>
        <w:pStyle w:val="928"/>
        <w:ind w:left="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2.2资格条件：</w:t>
      </w:r>
      <w:r>
        <w:rPr>
          <w:rFonts w:ascii="宋体" w:hAnsi="宋体" w:cs="Arial"/>
          <w:b/>
          <w:color w:val="000000"/>
          <w:szCs w:val="21"/>
          <w:highlight w:val="none"/>
        </w:rPr>
      </w:r>
      <w:r/>
    </w:p>
    <w:p>
      <w:pPr>
        <w:pStyle w:val="928"/>
        <w:ind w:left="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2.2.1投标单位符合《中华人民共和国政府采购法》第二十二条规定</w:t>
      </w:r>
      <w:r>
        <w:rPr>
          <w:rFonts w:hint="eastAsia" w:ascii="宋体" w:hAnsi="宋体" w:cs="Arial"/>
          <w:b/>
          <w:bCs/>
          <w:color w:val="000000"/>
          <w:szCs w:val="21"/>
          <w:highlight w:val="none"/>
        </w:rPr>
        <w:t xml:space="preserve">（提供各相关证明材料）</w:t>
      </w:r>
      <w:r>
        <w:rPr>
          <w:rFonts w:hint="eastAsia" w:ascii="宋体" w:hAnsi="宋体" w:cs="Arial"/>
          <w:color w:val="000000"/>
          <w:szCs w:val="21"/>
          <w:highlight w:val="none"/>
        </w:rPr>
        <w:t xml:space="preserve">；</w:t>
      </w:r>
      <w:r>
        <w:rPr>
          <w:rFonts w:hint="eastAsia" w:ascii="宋体" w:hAnsi="宋体" w:cs="Arial"/>
          <w:color w:val="000000"/>
          <w:szCs w:val="21"/>
          <w:highlight w:val="none"/>
        </w:rPr>
      </w:r>
      <w:r/>
    </w:p>
    <w:p>
      <w:pPr>
        <w:pStyle w:val="928"/>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2.2.1.1具有独立承担民事责任的能力</w:t>
      </w:r>
      <w:r>
        <w:rPr>
          <w:rFonts w:hint="eastAsia" w:ascii="宋体" w:hAnsi="宋体" w:cs="宋体"/>
          <w:color w:val="000000"/>
          <w:szCs w:val="21"/>
          <w:highlight w:val="none"/>
        </w:rPr>
        <w:t xml:space="preserve">（提供法人或者其他组织的营业执照等证明文件、自然人的身份证明）</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928"/>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2.2.1.2具有良好的商业信誉和健全的财务会计制度</w:t>
      </w:r>
      <w:r>
        <w:rPr>
          <w:rFonts w:hint="eastAsia" w:ascii="宋体" w:hAnsi="宋体" w:cs="宋体"/>
          <w:color w:val="000000"/>
          <w:szCs w:val="21"/>
          <w:highlight w:val="none"/>
        </w:rPr>
        <w:t xml:space="preserve">（提供响应承诺函或提供近期相应证明材料）</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928"/>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2.2.1.3具有履行合同所必需的设备和专业技术能力</w:t>
      </w:r>
      <w:r>
        <w:rPr>
          <w:rFonts w:hint="eastAsia" w:ascii="宋体" w:hAnsi="宋体" w:cs="宋体"/>
          <w:color w:val="000000"/>
          <w:szCs w:val="21"/>
          <w:highlight w:val="none"/>
        </w:rPr>
        <w:t xml:space="preserve">（提供响应承诺函或提供相应证明材料）</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928"/>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2.2.1.4具有依法缴纳税收和社会保障资金的良好记录</w:t>
      </w:r>
      <w:r>
        <w:rPr>
          <w:rFonts w:hint="eastAsia" w:ascii="宋体" w:hAnsi="宋体" w:cs="宋体"/>
          <w:color w:val="000000"/>
          <w:szCs w:val="21"/>
          <w:highlight w:val="none"/>
        </w:rPr>
        <w:t xml:space="preserve">（提供响应承诺函或提供近期相应证明材料）</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28"/>
        <w:ind w:firstLine="420"/>
        <w:spacing w:line="360" w:lineRule="auto"/>
        <w:rPr>
          <w:rFonts w:hint="eastAsia" w:ascii="宋体" w:hAnsi="宋体" w:cs="Arial"/>
          <w:color w:val="000000"/>
          <w:szCs w:val="21"/>
          <w:highlight w:val="none"/>
        </w:rPr>
      </w:pPr>
      <w:r>
        <w:rPr>
          <w:rFonts w:hint="eastAsia" w:ascii="宋体" w:hAnsi="宋体" w:cs="宋体"/>
          <w:bCs/>
          <w:color w:val="000000"/>
          <w:szCs w:val="21"/>
          <w:highlight w:val="none"/>
        </w:rPr>
        <w:t xml:space="preserve">2.2.1.5参加政府采购活动前三年内，在经营活动中没有重大违法记录</w:t>
      </w:r>
      <w:r>
        <w:rPr>
          <w:rFonts w:hint="eastAsia" w:ascii="宋体" w:hAnsi="宋体" w:cs="宋体"/>
          <w:color w:val="000000"/>
          <w:szCs w:val="21"/>
          <w:highlight w:val="none"/>
        </w:rPr>
        <w:t xml:space="preserve">（提供响应承诺函或提供相应证明材料）</w:t>
      </w:r>
      <w:r>
        <w:rPr>
          <w:rFonts w:hint="eastAsia" w:ascii="宋体" w:hAnsi="宋体" w:cs="宋体"/>
          <w:bCs/>
          <w:color w:val="000000"/>
          <w:szCs w:val="21"/>
          <w:highlight w:val="none"/>
        </w:rPr>
        <w:t xml:space="preserve">。</w:t>
      </w:r>
      <w:r>
        <w:rPr>
          <w:rFonts w:hint="eastAsia" w:ascii="宋体" w:hAnsi="宋体" w:cs="Arial"/>
          <w:color w:val="000000"/>
          <w:szCs w:val="21"/>
          <w:highlight w:val="none"/>
        </w:rPr>
      </w:r>
      <w:r/>
    </w:p>
    <w:p>
      <w:pPr>
        <w:pStyle w:val="928"/>
        <w:ind w:left="425"/>
        <w:spacing w:line="360" w:lineRule="auto"/>
        <w:rPr>
          <w:rFonts w:hint="eastAsia" w:ascii="宋体" w:hAnsi="宋体" w:cs="Arial"/>
          <w:color w:val="000000"/>
          <w:szCs w:val="21"/>
          <w:highlight w:val="none"/>
        </w:rPr>
      </w:pPr>
      <w:r>
        <w:rPr>
          <w:rFonts w:hint="eastAsia" w:ascii="宋体" w:hAnsi="宋体" w:cs="Arial"/>
          <w:b/>
          <w:bCs/>
          <w:color w:val="000000"/>
          <w:szCs w:val="21"/>
          <w:highlight w:val="none"/>
        </w:rPr>
        <w:t xml:space="preserve">2.2.2第一章投标邀请中采购人根据采购项目的特殊要求规定的特定条件证明文件：</w:t>
      </w:r>
      <w:r>
        <w:rPr>
          <w:rFonts w:hint="eastAsia" w:ascii="宋体" w:hAnsi="宋体" w:cs="Arial"/>
          <w:color w:val="000000"/>
          <w:szCs w:val="21"/>
          <w:highlight w:val="none"/>
        </w:rPr>
      </w:r>
      <w:r/>
    </w:p>
    <w:p>
      <w:pPr>
        <w:pStyle w:val="928"/>
        <w:ind w:left="425"/>
        <w:spacing w:line="360" w:lineRule="auto"/>
        <w:rPr>
          <w:rFonts w:hint="eastAsia" w:ascii="宋体" w:hAnsi="宋体" w:cs="宋体"/>
          <w:color w:val="000000"/>
          <w:highlight w:val="none"/>
        </w:rPr>
      </w:pPr>
      <w:r>
        <w:rPr>
          <w:rFonts w:hint="eastAsia" w:ascii="宋体" w:hAnsi="宋体"/>
          <w:color w:val="000000"/>
          <w:highlight w:val="none"/>
        </w:rPr>
        <w:t xml:space="preserve">2.2.2.1 </w:t>
      </w:r>
      <w:r>
        <w:rPr>
          <w:rFonts w:hint="eastAsia" w:ascii="宋体" w:hAnsi="宋体" w:cs="宋体"/>
          <w:color w:val="000000"/>
          <w:szCs w:val="21"/>
          <w:highlight w:val="none"/>
        </w:rPr>
        <w:t xml:space="preserve">未</w:t>
      </w:r>
      <w:r>
        <w:rPr>
          <w:rFonts w:hint="eastAsia" w:ascii="宋体" w:hAnsi="宋体" w:cs="宋体"/>
          <w:bCs/>
          <w:color w:val="000000"/>
          <w:szCs w:val="21"/>
          <w:highlight w:val="none"/>
        </w:rPr>
        <w:t xml:space="preserve">被“信用中国”网站（</w:t>
      </w:r>
      <w:r>
        <w:rPr>
          <w:rFonts w:hint="eastAsia" w:ascii="宋体" w:hAnsi="宋体" w:cs="宋体"/>
          <w:bCs/>
          <w:color w:val="000000"/>
          <w:szCs w:val="21"/>
          <w:highlight w:val="none"/>
        </w:rPr>
        <w:fldChar w:fldCharType="begin"/>
      </w:r>
      <w:r>
        <w:rPr>
          <w:rFonts w:hint="eastAsia" w:ascii="宋体" w:hAnsi="宋体" w:cs="宋体"/>
          <w:bCs/>
          <w:color w:val="000000"/>
          <w:szCs w:val="21"/>
          <w:highlight w:val="none"/>
        </w:rPr>
        <w:instrText xml:space="preserve"> HYPERLINK "http://www.creditchina" </w:instrText>
      </w:r>
      <w:r>
        <w:rPr>
          <w:rFonts w:hint="eastAsia" w:ascii="宋体" w:hAnsi="宋体" w:cs="宋体"/>
          <w:bCs/>
          <w:color w:val="000000"/>
          <w:szCs w:val="21"/>
          <w:highlight w:val="none"/>
        </w:rPr>
        <w:fldChar w:fldCharType="separate"/>
      </w:r>
      <w:r>
        <w:rPr>
          <w:rFonts w:hint="eastAsia" w:ascii="宋体" w:hAnsi="宋体" w:cs="宋体"/>
          <w:bCs/>
          <w:color w:val="000000"/>
          <w:szCs w:val="21"/>
          <w:highlight w:val="none"/>
        </w:rPr>
        <w:t xml:space="preserve">www.creditchina</w:t>
      </w:r>
      <w:r>
        <w:rPr>
          <w:rFonts w:hint="eastAsia" w:ascii="宋体" w:hAnsi="宋体" w:cs="宋体"/>
          <w:bCs/>
          <w:color w:val="000000"/>
          <w:szCs w:val="21"/>
          <w:highlight w:val="none"/>
        </w:rPr>
        <w:fldChar w:fldCharType="end"/>
      </w:r>
      <w:r>
        <w:rPr>
          <w:rFonts w:hint="eastAsia" w:ascii="宋体" w:hAnsi="宋体" w:cs="宋体"/>
          <w:bCs/>
          <w:color w:val="000000"/>
          <w:szCs w:val="21"/>
          <w:highlight w:val="none"/>
        </w:rPr>
        <w:t xml:space="preserve">.gov.cn）列入失信被执行人、重大税收违法案件当事人名单、政府采购严重失信行为记录名单。</w:t>
      </w:r>
      <w:r>
        <w:rPr>
          <w:rFonts w:hint="eastAsia" w:ascii="宋体" w:hAnsi="宋体" w:cs="宋体"/>
          <w:bCs/>
          <w:color w:val="000000"/>
          <w:szCs w:val="21"/>
          <w:highlight w:val="none"/>
        </w:rPr>
        <w:t xml:space="preserve">（查询方式：“信用中国”首页→“信用服务”版块→根据要求分别查询）</w:t>
      </w:r>
      <w:r>
        <w:rPr>
          <w:rFonts w:hint="eastAsia" w:ascii="宋体" w:hAnsi="宋体" w:cs="宋体"/>
          <w:color w:val="000000"/>
          <w:highlight w:val="none"/>
        </w:rPr>
      </w:r>
      <w:r/>
    </w:p>
    <w:p>
      <w:pPr>
        <w:pStyle w:val="928"/>
        <w:ind w:left="425"/>
        <w:spacing w:line="360" w:lineRule="auto"/>
        <w:rPr>
          <w:rFonts w:ascii="宋体" w:hAnsi="宋体"/>
          <w:color w:val="000000"/>
          <w:highlight w:val="none"/>
        </w:rPr>
      </w:pPr>
      <w:r>
        <w:rPr>
          <w:rFonts w:hint="eastAsia" w:ascii="宋体" w:hAnsi="宋体" w:cs="Arial"/>
          <w:color w:val="000000"/>
          <w:szCs w:val="21"/>
          <w:highlight w:val="none"/>
        </w:rPr>
        <w:t xml:space="preserve">2.2.3</w:t>
      </w:r>
      <w:r>
        <w:rPr>
          <w:rFonts w:hint="eastAsia" w:ascii="宋体" w:hAnsi="宋体"/>
          <w:color w:val="000000"/>
          <w:highlight w:val="none"/>
        </w:rPr>
        <w:t xml:space="preserve">落实政府采购政策需满足的资格要求</w:t>
      </w:r>
      <w:r>
        <w:rPr>
          <w:rFonts w:hint="eastAsia" w:ascii="宋体" w:hAnsi="宋体"/>
          <w:b/>
          <w:bCs/>
          <w:color w:val="000000"/>
          <w:highlight w:val="none"/>
        </w:rPr>
        <w:t xml:space="preserve">（以下任选其一）</w:t>
      </w:r>
      <w:r>
        <w:rPr>
          <w:rFonts w:hint="eastAsia" w:ascii="宋体" w:hAnsi="宋体"/>
          <w:color w:val="000000"/>
          <w:highlight w:val="none"/>
        </w:rPr>
        <w:t xml:space="preserve">：</w:t>
      </w:r>
      <w:r>
        <w:rPr>
          <w:rFonts w:ascii="宋体" w:hAnsi="宋体"/>
          <w:color w:val="000000"/>
          <w:highlight w:val="none"/>
        </w:rPr>
      </w:r>
      <w:r/>
    </w:p>
    <w:p>
      <w:pPr>
        <w:pStyle w:val="928"/>
        <w:ind w:right="-252" w:firstLine="420"/>
        <w:spacing w:line="360" w:lineRule="auto"/>
        <w:rPr>
          <w:rFonts w:ascii="宋体" w:hAnsi="宋体"/>
          <w:color w:val="000000"/>
          <w:szCs w:val="21"/>
          <w:highlight w:val="none"/>
        </w:rPr>
      </w:pPr>
      <w:r>
        <w:rPr>
          <w:rFonts w:hint="eastAsia" w:ascii="宋体" w:hAnsi="宋体" w:cs="Arial"/>
          <w:color w:val="000000"/>
          <w:szCs w:val="21"/>
          <w:highlight w:val="none"/>
        </w:rPr>
        <w:t xml:space="preserve">2.2.3</w:t>
      </w:r>
      <w:r>
        <w:rPr>
          <w:rFonts w:hint="eastAsia" w:ascii="宋体" w:hAnsi="宋体"/>
          <w:color w:val="000000"/>
          <w:szCs w:val="21"/>
          <w:highlight w:val="none"/>
        </w:rPr>
        <w:t xml:space="preserve">.1</w:t>
      </w:r>
      <w:r>
        <w:rPr>
          <w:rFonts w:hint="eastAsia" w:ascii="宋体" w:hAnsi="宋体" w:cs="Arial"/>
          <w:color w:val="000000"/>
          <w:szCs w:val="21"/>
          <w:highlight w:val="none"/>
        </w:rPr>
        <w:t xml:space="preserve">提供《中小企业声明函》（如有）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olor w:val="000000"/>
          <w:szCs w:val="21"/>
          <w:highlight w:val="none"/>
        </w:rPr>
      </w:r>
      <w:r/>
    </w:p>
    <w:p>
      <w:pPr>
        <w:pStyle w:val="928"/>
        <w:ind w:right="-252" w:firstLine="420"/>
        <w:spacing w:line="360" w:lineRule="auto"/>
        <w:rPr>
          <w:rFonts w:ascii="宋体" w:hAnsi="宋体"/>
          <w:color w:val="000000"/>
          <w:szCs w:val="21"/>
          <w:highlight w:val="none"/>
        </w:rPr>
      </w:pPr>
      <w:r>
        <w:rPr>
          <w:rFonts w:hint="eastAsia" w:ascii="宋体" w:hAnsi="宋体" w:cs="Arial"/>
          <w:color w:val="000000"/>
          <w:szCs w:val="21"/>
          <w:highlight w:val="none"/>
        </w:rPr>
        <w:t xml:space="preserve">2.2.3</w:t>
      </w:r>
      <w:r>
        <w:rPr>
          <w:rFonts w:hint="eastAsia" w:ascii="宋体" w:hAnsi="宋体"/>
          <w:color w:val="000000"/>
          <w:szCs w:val="21"/>
          <w:highlight w:val="none"/>
        </w:rPr>
        <w:t xml:space="preserve">.2</w:t>
      </w:r>
      <w:r>
        <w:rPr>
          <w:rFonts w:ascii="宋体" w:hAnsi="宋体" w:cs="Arial"/>
          <w:color w:val="000000"/>
          <w:szCs w:val="21"/>
          <w:highlight w:val="none"/>
        </w:rPr>
        <w:t xml:space="preserve">残疾人福利性单位声明函</w:t>
      </w:r>
      <w:r>
        <w:rPr>
          <w:rFonts w:hint="eastAsia" w:ascii="宋体" w:hAnsi="宋体" w:cs="Arial"/>
          <w:color w:val="000000"/>
          <w:szCs w:val="21"/>
          <w:highlight w:val="none"/>
        </w:rPr>
        <w:t xml:space="preserve">（如有）（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olor w:val="000000"/>
          <w:szCs w:val="21"/>
          <w:highlight w:val="none"/>
        </w:rPr>
      </w:r>
      <w:r/>
    </w:p>
    <w:p>
      <w:pPr>
        <w:pStyle w:val="928"/>
        <w:ind w:right="-252" w:firstLine="420"/>
        <w:spacing w:line="360" w:lineRule="auto"/>
        <w:rPr>
          <w:rFonts w:ascii="宋体" w:hAnsi="宋体"/>
          <w:color w:val="000000"/>
          <w:highlight w:val="none"/>
        </w:rPr>
      </w:pPr>
      <w:r>
        <w:rPr>
          <w:rFonts w:hint="eastAsia" w:ascii="宋体" w:hAnsi="宋体" w:cs="Arial"/>
          <w:color w:val="000000"/>
          <w:szCs w:val="21"/>
          <w:highlight w:val="none"/>
        </w:rPr>
        <w:t xml:space="preserve">2.2.3</w:t>
      </w:r>
      <w:r>
        <w:rPr>
          <w:rFonts w:hint="eastAsia" w:ascii="宋体" w:hAnsi="宋体"/>
          <w:color w:val="000000"/>
          <w:szCs w:val="21"/>
          <w:highlight w:val="none"/>
        </w:rPr>
        <w:t xml:space="preserve">.3</w:t>
      </w:r>
      <w:r>
        <w:rPr>
          <w:rFonts w:hint="eastAsia" w:ascii="宋体" w:hAnsi="宋体" w:cs="Arial"/>
          <w:color w:val="000000"/>
          <w:szCs w:val="21"/>
          <w:highlight w:val="none"/>
        </w:rPr>
        <w:t xml:space="preserve">监狱企业证明文件（如有）。</w:t>
      </w:r>
      <w:r>
        <w:rPr>
          <w:rFonts w:ascii="宋体" w:hAnsi="宋体"/>
          <w:color w:val="000000"/>
          <w:highlight w:val="none"/>
        </w:rPr>
      </w:r>
      <w:r/>
    </w:p>
    <w:p>
      <w:pPr>
        <w:pStyle w:val="928"/>
        <w:ind w:left="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2.3符合性条件：</w:t>
      </w:r>
      <w:r>
        <w:rPr>
          <w:rFonts w:ascii="宋体" w:hAnsi="宋体" w:cs="Arial"/>
          <w:b/>
          <w:color w:val="000000"/>
          <w:szCs w:val="21"/>
          <w:highlight w:val="none"/>
        </w:rPr>
      </w:r>
      <w:r/>
    </w:p>
    <w:p>
      <w:pPr>
        <w:pStyle w:val="928"/>
        <w:ind w:left="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2.3.1报价分析表；</w:t>
      </w:r>
      <w:r>
        <w:rPr>
          <w:rFonts w:ascii="宋体" w:hAnsi="宋体" w:cs="Arial"/>
          <w:color w:val="000000"/>
          <w:szCs w:val="21"/>
          <w:highlight w:val="none"/>
        </w:rPr>
      </w:r>
      <w:r/>
    </w:p>
    <w:p>
      <w:pPr>
        <w:pStyle w:val="928"/>
        <w:ind w:left="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2.3.2商务偏离表；</w:t>
      </w:r>
      <w:r>
        <w:rPr>
          <w:rFonts w:ascii="宋体" w:hAnsi="宋体" w:cs="Arial"/>
          <w:color w:val="000000"/>
          <w:szCs w:val="21"/>
          <w:highlight w:val="none"/>
        </w:rPr>
      </w:r>
      <w:r/>
    </w:p>
    <w:p>
      <w:pPr>
        <w:pStyle w:val="928"/>
        <w:ind w:left="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2.3.3技术偏离表；</w:t>
      </w:r>
      <w:r>
        <w:rPr>
          <w:rFonts w:ascii="宋体" w:hAnsi="宋体" w:cs="Arial"/>
          <w:color w:val="000000"/>
          <w:szCs w:val="21"/>
          <w:highlight w:val="none"/>
        </w:rPr>
      </w:r>
      <w:r/>
    </w:p>
    <w:p>
      <w:pPr>
        <w:pStyle w:val="928"/>
        <w:ind w:left="425"/>
        <w:spacing w:line="360" w:lineRule="auto"/>
        <w:rPr>
          <w:rFonts w:ascii="宋体" w:hAnsi="宋体" w:cs="Arial"/>
          <w:b/>
          <w:bCs/>
          <w:color w:val="000000"/>
          <w:szCs w:val="21"/>
          <w:highlight w:val="none"/>
        </w:rPr>
      </w:pPr>
      <w:r>
        <w:rPr>
          <w:rFonts w:hint="eastAsia" w:ascii="宋体" w:hAnsi="宋体" w:cs="Arial"/>
          <w:b/>
          <w:bCs/>
          <w:color w:val="000000"/>
          <w:szCs w:val="21"/>
          <w:highlight w:val="none"/>
        </w:rPr>
        <w:t xml:space="preserve">2.4综合评审评分项：</w:t>
      </w:r>
      <w:r>
        <w:rPr>
          <w:rFonts w:ascii="宋体" w:hAnsi="宋体" w:cs="Arial"/>
          <w:b/>
          <w:bCs/>
          <w:color w:val="000000"/>
          <w:szCs w:val="21"/>
          <w:highlight w:val="none"/>
        </w:rPr>
      </w:r>
      <w:r/>
    </w:p>
    <w:p>
      <w:pPr>
        <w:pStyle w:val="928"/>
        <w:ind w:left="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2.5价格折扣文件格式证明</w:t>
      </w:r>
      <w:r>
        <w:rPr>
          <w:rFonts w:hint="eastAsia" w:ascii="宋体" w:hAnsi="宋体"/>
          <w:b/>
          <w:bCs/>
          <w:color w:val="000000"/>
          <w:highlight w:val="none"/>
        </w:rPr>
        <w:t xml:space="preserve">（以下任选其一）</w:t>
      </w:r>
      <w:r>
        <w:rPr>
          <w:rFonts w:hint="eastAsia" w:ascii="宋体" w:hAnsi="宋体"/>
          <w:color w:val="000000"/>
          <w:szCs w:val="21"/>
          <w:highlight w:val="none"/>
        </w:rPr>
        <w:t xml:space="preserve">：</w:t>
      </w:r>
      <w:r>
        <w:rPr>
          <w:rFonts w:ascii="宋体" w:hAnsi="宋体" w:cs="Arial"/>
          <w:b/>
          <w:color w:val="000000"/>
          <w:szCs w:val="21"/>
          <w:highlight w:val="none"/>
        </w:rPr>
      </w:r>
      <w:r/>
    </w:p>
    <w:p>
      <w:pPr>
        <w:pStyle w:val="928"/>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2.5.1</w:t>
      </w:r>
      <w:r>
        <w:rPr>
          <w:rFonts w:hint="eastAsia" w:ascii="宋体" w:hAnsi="宋体" w:cs="Arial"/>
          <w:color w:val="000000"/>
          <w:szCs w:val="21"/>
          <w:highlight w:val="none"/>
        </w:rPr>
        <w:t xml:space="preserve">提供《中小企业声明函》（如有）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olor w:val="000000"/>
          <w:szCs w:val="21"/>
          <w:highlight w:val="none"/>
        </w:rPr>
      </w:r>
      <w:r/>
    </w:p>
    <w:p>
      <w:pPr>
        <w:pStyle w:val="928"/>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2.5.2</w:t>
      </w:r>
      <w:r>
        <w:rPr>
          <w:rFonts w:ascii="宋体" w:hAnsi="宋体" w:cs="Arial"/>
          <w:color w:val="000000"/>
          <w:szCs w:val="21"/>
          <w:highlight w:val="none"/>
        </w:rPr>
        <w:t xml:space="preserve">残疾人福利性单位声明函</w:t>
      </w:r>
      <w:r>
        <w:rPr>
          <w:rFonts w:hint="eastAsia" w:ascii="宋体" w:hAnsi="宋体" w:cs="Arial"/>
          <w:color w:val="000000"/>
          <w:szCs w:val="21"/>
          <w:highlight w:val="none"/>
        </w:rPr>
        <w:t xml:space="preserve">（如有）（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olor w:val="000000"/>
          <w:szCs w:val="21"/>
          <w:highlight w:val="none"/>
        </w:rPr>
      </w:r>
      <w:r/>
    </w:p>
    <w:p>
      <w:pPr>
        <w:pStyle w:val="928"/>
        <w:ind w:right="-252" w:firstLine="420"/>
        <w:spacing w:line="360" w:lineRule="auto"/>
        <w:rPr>
          <w:rFonts w:ascii="宋体" w:hAnsi="宋体" w:cs="Arial"/>
          <w:color w:val="000000"/>
          <w:szCs w:val="21"/>
          <w:highlight w:val="none"/>
        </w:rPr>
      </w:pPr>
      <w:r>
        <w:rPr>
          <w:rFonts w:hint="eastAsia" w:ascii="宋体" w:hAnsi="宋体"/>
          <w:color w:val="000000"/>
          <w:szCs w:val="21"/>
          <w:highlight w:val="none"/>
        </w:rPr>
        <w:t xml:space="preserve">2.5.3</w:t>
      </w:r>
      <w:r>
        <w:rPr>
          <w:rFonts w:hint="eastAsia" w:ascii="宋体" w:hAnsi="宋体" w:cs="Arial"/>
          <w:color w:val="000000"/>
          <w:szCs w:val="21"/>
          <w:highlight w:val="none"/>
        </w:rPr>
        <w:t xml:space="preserve">监狱企业证明文件（如有）。</w:t>
      </w:r>
      <w:r>
        <w:rPr>
          <w:rFonts w:ascii="宋体" w:hAnsi="宋体" w:cs="Arial"/>
          <w:color w:val="000000"/>
          <w:szCs w:val="21"/>
          <w:highlight w:val="none"/>
        </w:rPr>
      </w:r>
      <w:r/>
    </w:p>
    <w:p>
      <w:pPr>
        <w:pStyle w:val="928"/>
        <w:ind w:left="425"/>
        <w:spacing w:line="360" w:lineRule="auto"/>
        <w:rPr>
          <w:rFonts w:hint="eastAsia" w:ascii="宋体" w:hAnsi="宋体" w:cs="Arial"/>
          <w:b/>
          <w:bCs/>
          <w:color w:val="000000"/>
          <w:szCs w:val="21"/>
          <w:highlight w:val="none"/>
        </w:rPr>
      </w:pPr>
      <w:r>
        <w:rPr>
          <w:rFonts w:hint="eastAsia" w:ascii="宋体" w:hAnsi="宋体" w:cs="Arial"/>
          <w:b/>
          <w:bCs/>
          <w:color w:val="000000"/>
          <w:szCs w:val="21"/>
          <w:highlight w:val="none"/>
        </w:rPr>
        <w:t xml:space="preserve">注：</w:t>
      </w:r>
      <w:r>
        <w:rPr>
          <w:rFonts w:hint="eastAsia" w:ascii="宋体" w:hAnsi="宋体" w:cs="Arial"/>
          <w:b/>
          <w:bCs/>
          <w:color w:val="000000"/>
          <w:szCs w:val="21"/>
          <w:highlight w:val="none"/>
        </w:rPr>
      </w:r>
      <w:r/>
    </w:p>
    <w:p>
      <w:pPr>
        <w:pStyle w:val="928"/>
        <w:ind w:left="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（1）序号“2.1-2.3、2.5”须提供相关资料并加盖投标人电子公章。否则，投标文件将被认定为未实质性响应。</w:t>
      </w:r>
      <w:r>
        <w:rPr>
          <w:rFonts w:hint="eastAsia" w:ascii="宋体" w:hAnsi="宋体" w:cs="Arial"/>
          <w:color w:val="000000"/>
          <w:szCs w:val="21"/>
          <w:highlight w:val="none"/>
        </w:rPr>
      </w:r>
      <w:r/>
    </w:p>
    <w:p>
      <w:pPr>
        <w:pStyle w:val="928"/>
        <w:ind w:left="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（2）投标人所提交的投标书（</w:t>
      </w:r>
      <w:r>
        <w:rPr>
          <w:rFonts w:hint="eastAsia" w:ascii="宋体" w:hAnsi="宋体" w:cs="Arial"/>
          <w:b/>
          <w:bCs/>
          <w:color w:val="000000"/>
          <w:szCs w:val="21"/>
          <w:highlight w:val="none"/>
        </w:rPr>
        <w:t xml:space="preserve">综合评审评分项</w:t>
      </w:r>
      <w:r>
        <w:rPr>
          <w:rFonts w:hint="eastAsia" w:ascii="宋体" w:hAnsi="宋体" w:cs="Arial"/>
          <w:color w:val="000000"/>
          <w:szCs w:val="21"/>
          <w:highlight w:val="none"/>
        </w:rPr>
        <w:t xml:space="preserve">）完整与否，将直接影响投标人的评分；</w:t>
      </w:r>
      <w:r>
        <w:rPr>
          <w:rFonts w:hint="eastAsia" w:ascii="宋体" w:hAnsi="宋体" w:cs="Arial"/>
          <w:color w:val="000000"/>
          <w:szCs w:val="21"/>
          <w:highlight w:val="none"/>
        </w:rPr>
      </w:r>
      <w:r/>
    </w:p>
    <w:p>
      <w:pPr>
        <w:pStyle w:val="928"/>
        <w:ind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3、投标文件编制说明</w:t>
      </w:r>
      <w:r>
        <w:rPr>
          <w:rFonts w:ascii="宋体" w:hAnsi="宋体"/>
          <w:b/>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3.1电子投标文件按招标文件规定的格式制作，需</w:t>
      </w:r>
      <w:r>
        <w:rPr>
          <w:rFonts w:ascii="宋体" w:hAnsi="宋体"/>
          <w:color w:val="000000"/>
          <w:szCs w:val="21"/>
          <w:highlight w:val="none"/>
        </w:rPr>
        <w:t xml:space="preserve">盖章或签字之</w:t>
      </w:r>
      <w:r>
        <w:rPr>
          <w:rFonts w:hint="eastAsia" w:ascii="宋体" w:hAnsi="宋体"/>
          <w:color w:val="000000"/>
          <w:szCs w:val="21"/>
          <w:highlight w:val="none"/>
        </w:rPr>
        <w:t xml:space="preserve">处，</w:t>
      </w:r>
      <w:r>
        <w:rPr>
          <w:rFonts w:ascii="宋体" w:hAnsi="宋体"/>
          <w:color w:val="000000"/>
          <w:szCs w:val="21"/>
          <w:highlight w:val="none"/>
        </w:rPr>
        <w:t xml:space="preserve">应加盖电子</w:t>
      </w:r>
      <w:r>
        <w:rPr>
          <w:rFonts w:hint="eastAsia" w:ascii="宋体" w:hAnsi="宋体"/>
          <w:color w:val="000000"/>
          <w:szCs w:val="21"/>
          <w:highlight w:val="none"/>
        </w:rPr>
        <w:t xml:space="preserve">签章或使用加盖</w:t>
      </w:r>
      <w:r>
        <w:rPr>
          <w:rFonts w:ascii="宋体" w:hAnsi="宋体"/>
          <w:color w:val="000000"/>
          <w:szCs w:val="21"/>
          <w:highlight w:val="none"/>
        </w:rPr>
        <w:t xml:space="preserve">公章</w:t>
      </w:r>
      <w:r>
        <w:rPr>
          <w:rFonts w:hint="eastAsia" w:ascii="宋体" w:hAnsi="宋体"/>
          <w:color w:val="000000"/>
          <w:szCs w:val="21"/>
          <w:highlight w:val="none"/>
        </w:rPr>
        <w:t xml:space="preserve">及</w:t>
      </w:r>
      <w:r>
        <w:rPr>
          <w:rFonts w:ascii="宋体" w:hAnsi="宋体"/>
          <w:color w:val="000000"/>
          <w:szCs w:val="21"/>
          <w:highlight w:val="none"/>
        </w:rPr>
        <w:t xml:space="preserve">签字的</w:t>
      </w:r>
      <w:r>
        <w:rPr>
          <w:rFonts w:hint="eastAsia" w:ascii="宋体" w:hAnsi="宋体"/>
          <w:color w:val="000000"/>
          <w:szCs w:val="21"/>
          <w:highlight w:val="none"/>
        </w:rPr>
        <w:t xml:space="preserve">彩色</w:t>
      </w:r>
      <w:r>
        <w:rPr>
          <w:rFonts w:ascii="宋体" w:hAnsi="宋体"/>
          <w:color w:val="000000"/>
          <w:szCs w:val="21"/>
          <w:highlight w:val="none"/>
        </w:rPr>
        <w:t xml:space="preserve">扫描件，</w:t>
      </w:r>
      <w:r>
        <w:rPr>
          <w:rFonts w:hint="eastAsia" w:ascii="宋体" w:hAnsi="宋体"/>
          <w:color w:val="000000"/>
          <w:szCs w:val="21"/>
          <w:highlight w:val="none"/>
        </w:rPr>
        <w:t xml:space="preserve">如果未按要求制作上传，将被认定为未实质性响应招标文件要求。</w:t>
      </w:r>
      <w:r>
        <w:rPr>
          <w:rFonts w:ascii="宋体" w:hAnsi="宋体"/>
          <w:color w:val="000000"/>
          <w:szCs w:val="21"/>
          <w:highlight w:val="none"/>
        </w:rPr>
      </w:r>
      <w:r/>
    </w:p>
    <w:p>
      <w:pPr>
        <w:pStyle w:val="928"/>
        <w:ind w:firstLine="420"/>
        <w:spacing w:line="360" w:lineRule="auto"/>
        <w:rPr>
          <w:rFonts w:hint="eastAsia" w:ascii="宋体" w:hAnsi="宋体" w:cs="Arial"/>
          <w:color w:val="000000"/>
          <w:szCs w:val="21"/>
          <w:highlight w:val="none"/>
        </w:rPr>
      </w:pPr>
      <w:r>
        <w:rPr>
          <w:rFonts w:hint="eastAsia" w:ascii="宋体" w:hAnsi="宋体"/>
          <w:color w:val="000000"/>
          <w:szCs w:val="21"/>
          <w:highlight w:val="none"/>
        </w:rPr>
        <w:t xml:space="preserve">3.2</w:t>
      </w:r>
      <w:r>
        <w:rPr>
          <w:rFonts w:hint="eastAsia" w:ascii="宋体" w:hAnsi="宋体" w:cs="Arial"/>
          <w:color w:val="000000"/>
          <w:szCs w:val="21"/>
          <w:highlight w:val="none"/>
        </w:rPr>
        <w:t xml:space="preserve">开标一览表为在开标仪式上网上唱标的内容，要求按格式填写，统一规范，不得自行增减内容。</w:t>
      </w:r>
      <w:r>
        <w:rPr>
          <w:rFonts w:hint="eastAsia" w:ascii="宋体" w:hAnsi="宋体" w:cs="Arial"/>
          <w:color w:val="000000"/>
          <w:szCs w:val="21"/>
          <w:highlight w:val="none"/>
        </w:rPr>
      </w:r>
      <w:r/>
    </w:p>
    <w:p>
      <w:pPr>
        <w:pStyle w:val="928"/>
        <w:ind w:firstLine="420"/>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3.3</w:t>
      </w:r>
      <w:r>
        <w:rPr>
          <w:b/>
          <w:color w:val="000000"/>
          <w:szCs w:val="21"/>
          <w:highlight w:val="none"/>
        </w:rPr>
        <w:t xml:space="preserve">制作电子投标文件时必须与投标文件制作软件目录一一对应，将相关资料上传至相应模块，否则将认定相关材料无效。</w:t>
      </w:r>
      <w:r>
        <w:rPr>
          <w:rFonts w:hint="eastAsia" w:ascii="宋体" w:hAnsi="宋体" w:cs="Arial"/>
          <w:color w:val="000000"/>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4、投标报价</w:t>
      </w:r>
      <w:r>
        <w:rPr>
          <w:rFonts w:ascii="宋体" w:hAnsi="宋体"/>
          <w:b/>
          <w:color w:val="000000"/>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4.1、</w:t>
      </w:r>
      <w:r>
        <w:rPr>
          <w:rFonts w:ascii="宋体" w:hAnsi="宋体" w:eastAsia="宋体"/>
          <w:color w:val="000000"/>
          <w:sz w:val="21"/>
          <w:szCs w:val="21"/>
          <w:highlight w:val="none"/>
        </w:rPr>
        <w:t xml:space="preserve">投标</w:t>
      </w:r>
      <w:r>
        <w:rPr>
          <w:rFonts w:hint="eastAsia" w:ascii="宋体" w:hAnsi="宋体" w:eastAsia="宋体"/>
          <w:color w:val="000000"/>
          <w:sz w:val="21"/>
          <w:szCs w:val="21"/>
          <w:highlight w:val="none"/>
        </w:rPr>
        <w:t xml:space="preserve">单位</w:t>
      </w:r>
      <w:r>
        <w:rPr>
          <w:rFonts w:ascii="宋体" w:hAnsi="宋体" w:eastAsia="宋体"/>
          <w:color w:val="000000"/>
          <w:sz w:val="21"/>
          <w:szCs w:val="21"/>
          <w:highlight w:val="none"/>
        </w:rPr>
        <w:t xml:space="preserve">对本项目的报价应包括</w:t>
      </w:r>
      <w:r>
        <w:rPr>
          <w:rFonts w:hint="eastAsia" w:ascii="宋体" w:hAnsi="宋体" w:eastAsia="宋体"/>
          <w:color w:val="000000"/>
          <w:sz w:val="21"/>
          <w:szCs w:val="21"/>
          <w:highlight w:val="none"/>
        </w:rPr>
        <w:t xml:space="preserve">完成项目内容所涉及到的人工（包括但不限于专家组成员以及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w:t>
      </w:r>
      <w:r>
        <w:rPr>
          <w:rFonts w:ascii="宋体" w:hAnsi="宋体" w:eastAsia="宋体"/>
          <w:color w:val="000000"/>
          <w:sz w:val="21"/>
          <w:szCs w:val="21"/>
          <w:highlight w:val="none"/>
        </w:rPr>
        <w:t xml:space="preserve">除非因特殊原因并经双方协商同意，投标</w:t>
      </w:r>
      <w:r>
        <w:rPr>
          <w:rFonts w:hint="eastAsia" w:ascii="宋体" w:hAnsi="宋体" w:eastAsia="宋体"/>
          <w:color w:val="000000"/>
          <w:sz w:val="21"/>
          <w:szCs w:val="21"/>
          <w:highlight w:val="none"/>
        </w:rPr>
        <w:t xml:space="preserve">单位</w:t>
      </w:r>
      <w:r>
        <w:rPr>
          <w:rFonts w:ascii="宋体" w:hAnsi="宋体" w:eastAsia="宋体"/>
          <w:color w:val="000000"/>
          <w:sz w:val="21"/>
          <w:szCs w:val="21"/>
          <w:highlight w:val="none"/>
        </w:rPr>
        <w:t xml:space="preserve">不得再要求追加任何费用。同时，除非合同条款中另有规定，否则，投标单位所报价格在合同实施期间不因市场变化因素而变动。</w:t>
      </w:r>
      <w:r>
        <w:rPr>
          <w:rFonts w:ascii="宋体" w:hAnsi="宋体" w:eastAsia="宋体"/>
          <w:color w:val="000000"/>
          <w:sz w:val="21"/>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4.2、投标单位应按《投标报价表》中的招标项目计算单价和总价。《投标报价表》中的每一单项均应计算并填写单价和总价，并由法定代表人或被授权人签署。</w:t>
      </w:r>
      <w:r>
        <w:rPr>
          <w:rFonts w:ascii="宋体" w:hAnsi="宋体" w:eastAsia="宋体"/>
          <w:color w:val="000000"/>
          <w:sz w:val="21"/>
          <w:szCs w:val="21"/>
          <w:highlight w:val="none"/>
        </w:rPr>
      </w:r>
      <w:r/>
    </w:p>
    <w:p>
      <w:pPr>
        <w:pStyle w:val="1150"/>
        <w:ind w:right="-252" w:firstLine="409"/>
        <w:jc w:val="both"/>
        <w:spacing w:line="360" w:lineRule="auto"/>
        <w:rPr>
          <w:rFonts w:ascii="宋体" w:hAnsi="宋体" w:eastAsia="宋体"/>
          <w:dstrike/>
          <w:color w:val="000000"/>
          <w:sz w:val="21"/>
          <w:szCs w:val="21"/>
          <w:highlight w:val="none"/>
        </w:rPr>
      </w:pPr>
      <w:r>
        <w:rPr>
          <w:rFonts w:hint="eastAsia" w:ascii="宋体" w:hAnsi="宋体" w:eastAsia="宋体"/>
          <w:color w:val="000000"/>
          <w:sz w:val="21"/>
          <w:szCs w:val="21"/>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rPr>
          <w:rFonts w:ascii="宋体" w:hAnsi="宋体" w:eastAsia="宋体"/>
          <w:dstrike/>
          <w:color w:val="000000"/>
          <w:sz w:val="21"/>
          <w:szCs w:val="21"/>
          <w:highlight w:val="none"/>
        </w:rPr>
      </w:r>
      <w:r/>
    </w:p>
    <w:p>
      <w:pPr>
        <w:pStyle w:val="1150"/>
        <w:ind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4.4、投标文件报价中的单价和总价全部采用人民币表示，除非另有规定。</w:t>
      </w:r>
      <w:r>
        <w:rPr>
          <w:rFonts w:ascii="宋体" w:hAnsi="宋体" w:eastAsia="宋体"/>
          <w:color w:val="000000"/>
          <w:sz w:val="21"/>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5. 投标文件的有效期</w:t>
      </w:r>
      <w:r>
        <w:rPr>
          <w:rFonts w:ascii="宋体" w:hAnsi="宋体"/>
          <w:b/>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自开标日起90天内，投标书应保持有效。有效期短于这个规定期限的投标，将被认定为未实质性响应招标文件要求。</w:t>
      </w:r>
      <w:r>
        <w:rPr>
          <w:rFonts w:ascii="宋体" w:hAnsi="宋体"/>
          <w:color w:val="000000"/>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五、投标文件的提交、修改和撤回</w:t>
      </w:r>
      <w:r>
        <w:rPr>
          <w:rFonts w:ascii="宋体" w:hAnsi="宋体"/>
          <w:b/>
          <w:color w:val="000000"/>
          <w:szCs w:val="21"/>
          <w:highlight w:val="none"/>
        </w:rPr>
      </w:r>
      <w:r/>
    </w:p>
    <w:p>
      <w:pPr>
        <w:pStyle w:val="928"/>
        <w:ind w:right="-252" w:firstLine="409"/>
        <w:spacing w:line="360" w:lineRule="auto"/>
        <w:rPr>
          <w:rFonts w:ascii="宋体" w:hAnsi="宋体"/>
          <w:color w:val="000000"/>
          <w:szCs w:val="21"/>
          <w:highlight w:val="none"/>
        </w:rPr>
      </w:pPr>
      <w:r>
        <w:rPr>
          <w:rFonts w:hint="eastAsia" w:ascii="宋体" w:hAnsi="宋体"/>
          <w:color w:val="000000"/>
          <w:szCs w:val="21"/>
          <w:highlight w:val="none"/>
        </w:rPr>
        <w:t xml:space="preserve">1.投标文件应当在提交投标文件的截止时间前通过供应商投标工具客户端进行提交；</w:t>
      </w:r>
      <w:r>
        <w:rPr>
          <w:rFonts w:ascii="宋体" w:hAnsi="宋体"/>
          <w:color w:val="000000"/>
          <w:szCs w:val="21"/>
          <w:highlight w:val="none"/>
        </w:rPr>
      </w:r>
      <w:r/>
    </w:p>
    <w:p>
      <w:pPr>
        <w:pStyle w:val="928"/>
        <w:ind w:right="-252" w:firstLine="409"/>
        <w:spacing w:line="360" w:lineRule="auto"/>
        <w:rPr>
          <w:rFonts w:ascii="宋体" w:hAnsi="宋体"/>
          <w:color w:val="000000"/>
          <w:szCs w:val="21"/>
          <w:highlight w:val="none"/>
        </w:rPr>
      </w:pPr>
      <w:r>
        <w:rPr>
          <w:rFonts w:hint="eastAsia" w:ascii="宋体" w:hAnsi="宋体"/>
          <w:color w:val="000000"/>
          <w:szCs w:val="21"/>
          <w:highlight w:val="none"/>
        </w:rPr>
        <w:t xml:space="preserve">2.在提交投标文件的截止时间前，供应商可以撤回或者修改投标文件。</w:t>
      </w:r>
      <w:r>
        <w:rPr>
          <w:rFonts w:ascii="宋体" w:hAnsi="宋体"/>
          <w:color w:val="000000"/>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六、开标和评标</w:t>
      </w:r>
      <w:r>
        <w:rPr>
          <w:rFonts w:ascii="宋体" w:hAnsi="宋体"/>
          <w:b/>
          <w:color w:val="000000"/>
          <w:szCs w:val="21"/>
          <w:highlight w:val="none"/>
        </w:rPr>
      </w:r>
      <w:r/>
    </w:p>
    <w:p>
      <w:pPr>
        <w:pStyle w:val="928"/>
        <w:ind w:firstLine="411"/>
        <w:spacing w:line="360" w:lineRule="auto"/>
        <w:rPr>
          <w:rFonts w:ascii="宋体" w:hAnsi="宋体"/>
          <w:color w:val="000000"/>
          <w:szCs w:val="21"/>
          <w:highlight w:val="none"/>
        </w:rPr>
      </w:pPr>
      <w:r>
        <w:rPr>
          <w:rFonts w:hint="eastAsia" w:ascii="宋体" w:hAnsi="宋体"/>
          <w:b/>
          <w:color w:val="000000"/>
          <w:szCs w:val="21"/>
          <w:highlight w:val="none"/>
        </w:rPr>
        <w:t xml:space="preserve">1、开标</w:t>
      </w:r>
      <w:r>
        <w:rPr>
          <w:rFonts w:ascii="宋体" w:hAnsi="宋体"/>
          <w:color w:val="000000"/>
          <w:szCs w:val="21"/>
          <w:highlight w:val="none"/>
        </w:rPr>
      </w:r>
      <w:r/>
    </w:p>
    <w:p>
      <w:pPr>
        <w:pStyle w:val="928"/>
        <w:ind w:right="-252" w:firstLine="409"/>
        <w:spacing w:line="360" w:lineRule="auto"/>
        <w:rPr>
          <w:rFonts w:ascii="宋体" w:hAnsi="宋体"/>
          <w:color w:val="000000"/>
          <w:szCs w:val="21"/>
          <w:highlight w:val="none"/>
        </w:rPr>
      </w:pPr>
      <w:r>
        <w:rPr>
          <w:rFonts w:hint="eastAsia" w:ascii="宋体" w:hAnsi="宋体"/>
          <w:color w:val="000000"/>
          <w:szCs w:val="21"/>
          <w:highlight w:val="none"/>
        </w:rPr>
        <w:t xml:space="preserve">1.1、代理机构按《投标邀请函》规定的时间、地点主持公开开标。开标仪式根据委托人授权由采购代理机构主持</w:t>
      </w:r>
      <w:r>
        <w:rPr>
          <w:rFonts w:hint="eastAsia" w:ascii="宋体" w:hAnsi="宋体" w:cs="Arial"/>
          <w:color w:val="000000"/>
          <w:szCs w:val="21"/>
          <w:highlight w:val="none"/>
        </w:rPr>
        <w:t xml:space="preserve">，买方代表及有关工作人员参加</w:t>
      </w:r>
      <w:r>
        <w:rPr>
          <w:rFonts w:hint="eastAsia" w:ascii="宋体" w:hAnsi="宋体"/>
          <w:color w:val="000000"/>
          <w:szCs w:val="21"/>
          <w:highlight w:val="none"/>
        </w:rPr>
        <w:t xml:space="preserve">。</w:t>
      </w:r>
      <w:r>
        <w:rPr>
          <w:rFonts w:ascii="宋体" w:hAnsi="宋体"/>
          <w:color w:val="000000"/>
          <w:szCs w:val="21"/>
          <w:highlight w:val="none"/>
        </w:rPr>
      </w:r>
      <w:r/>
    </w:p>
    <w:p>
      <w:pPr>
        <w:pStyle w:val="928"/>
        <w:ind w:right="-252" w:firstLine="409"/>
        <w:spacing w:line="360" w:lineRule="auto"/>
        <w:rPr>
          <w:rFonts w:ascii="宋体" w:hAnsi="宋体"/>
          <w:color w:val="000000"/>
          <w:highlight w:val="none"/>
        </w:rPr>
      </w:pPr>
      <w:r>
        <w:rPr>
          <w:rFonts w:hint="eastAsia" w:ascii="宋体" w:hAnsi="宋体"/>
          <w:color w:val="000000"/>
          <w:szCs w:val="21"/>
          <w:highlight w:val="none"/>
        </w:rPr>
        <w:t xml:space="preserve">1.2、</w:t>
      </w:r>
      <w:r>
        <w:rPr>
          <w:rFonts w:hint="eastAsia" w:ascii="宋体" w:hAnsi="宋体"/>
          <w:color w:val="000000"/>
          <w:highlight w:val="none"/>
        </w:rPr>
        <w:t xml:space="preserve">远程开标CA预解密时间为开标开始后10分钟内，各投标单位参与远程开标时需要随身携带</w:t>
      </w:r>
      <w:r>
        <w:rPr>
          <w:rFonts w:ascii="宋体" w:hAnsi="宋体"/>
          <w:color w:val="000000"/>
          <w:highlight w:val="none"/>
        </w:rPr>
        <w:t xml:space="preserve">CA</w:t>
      </w:r>
      <w:r>
        <w:rPr>
          <w:rFonts w:hint="eastAsia" w:ascii="宋体" w:hAnsi="宋体"/>
          <w:color w:val="000000"/>
          <w:highlight w:val="none"/>
        </w:rPr>
        <w:t xml:space="preserve">证书及</w:t>
      </w:r>
      <w:r>
        <w:rPr>
          <w:rFonts w:ascii="宋体" w:hAnsi="宋体"/>
          <w:color w:val="000000"/>
          <w:highlight w:val="none"/>
        </w:rPr>
        <w:t xml:space="preserve">CA</w:t>
      </w:r>
      <w:r>
        <w:rPr>
          <w:rFonts w:hint="eastAsia" w:ascii="宋体" w:hAnsi="宋体"/>
          <w:color w:val="000000"/>
          <w:highlight w:val="none"/>
        </w:rPr>
        <w:t xml:space="preserve">密码，输入CA密码的时间不超过远程开标CA预解密</w:t>
      </w:r>
      <w:r>
        <w:rPr>
          <w:rFonts w:ascii="宋体" w:hAnsi="宋体"/>
          <w:color w:val="000000"/>
          <w:highlight w:val="none"/>
        </w:rPr>
        <w:t xml:space="preserve">10</w:t>
      </w:r>
      <w:r>
        <w:rPr>
          <w:rFonts w:hint="eastAsia" w:ascii="宋体" w:hAnsi="宋体"/>
          <w:color w:val="000000"/>
          <w:highlight w:val="none"/>
        </w:rPr>
        <w:t xml:space="preserve">分钟限制时间且</w:t>
      </w:r>
      <w:r>
        <w:rPr>
          <w:rFonts w:ascii="宋体" w:hAnsi="宋体"/>
          <w:color w:val="000000"/>
          <w:highlight w:val="none"/>
        </w:rPr>
        <w:t xml:space="preserve">CA</w:t>
      </w:r>
      <w:r>
        <w:rPr>
          <w:rFonts w:hint="eastAsia" w:ascii="宋体" w:hAnsi="宋体"/>
          <w:color w:val="000000"/>
          <w:highlight w:val="none"/>
        </w:rPr>
        <w:t xml:space="preserve">密码输入次数不超过十次（以CA内置的错误计数为准），否则视为无效响应。</w:t>
      </w:r>
      <w:r>
        <w:rPr>
          <w:rFonts w:ascii="宋体" w:hAnsi="宋体"/>
          <w:color w:val="000000"/>
          <w:highlight w:val="none"/>
        </w:rPr>
      </w:r>
      <w:r/>
    </w:p>
    <w:p>
      <w:pPr>
        <w:pStyle w:val="928"/>
        <w:ind w:right="-252" w:firstLine="409"/>
        <w:spacing w:line="360" w:lineRule="auto"/>
        <w:rPr>
          <w:rFonts w:ascii="宋体" w:hAnsi="宋体" w:cs="Arial"/>
          <w:color w:val="000000"/>
          <w:szCs w:val="21"/>
          <w:highlight w:val="none"/>
        </w:rPr>
      </w:pPr>
      <w:r>
        <w:rPr>
          <w:rFonts w:hint="eastAsia" w:ascii="宋体" w:hAnsi="宋体"/>
          <w:color w:val="000000"/>
          <w:highlight w:val="none"/>
        </w:rPr>
        <w:t xml:space="preserve">1</w:t>
      </w:r>
      <w:r>
        <w:rPr>
          <w:rFonts w:ascii="宋体" w:hAnsi="宋体"/>
          <w:color w:val="000000"/>
          <w:highlight w:val="none"/>
        </w:rPr>
        <w:t xml:space="preserve">.3</w:t>
      </w:r>
      <w:r>
        <w:rPr>
          <w:rFonts w:hint="eastAsia" w:ascii="宋体" w:hAnsi="宋体"/>
          <w:color w:val="000000"/>
          <w:highlight w:val="none"/>
        </w:rPr>
        <w:t xml:space="preserve">、</w:t>
      </w:r>
      <w:r>
        <w:rPr>
          <w:rFonts w:hint="eastAsia" w:ascii="宋体" w:hAnsi="宋体" w:cs="Arial"/>
          <w:color w:val="000000"/>
          <w:szCs w:val="21"/>
          <w:highlight w:val="none"/>
        </w:rPr>
        <w:t xml:space="preserve">在开标时，有下列情况之一者将视为无效：</w:t>
      </w:r>
      <w:r>
        <w:rPr>
          <w:rFonts w:ascii="宋体" w:hAnsi="宋体" w:cs="Arial"/>
          <w:color w:val="000000"/>
          <w:szCs w:val="21"/>
          <w:highlight w:val="none"/>
        </w:rPr>
      </w:r>
      <w:r/>
    </w:p>
    <w:p>
      <w:pPr>
        <w:pStyle w:val="928"/>
        <w:ind w:right="-252" w:firstLine="409"/>
        <w:spacing w:line="360" w:lineRule="auto"/>
        <w:rPr>
          <w:rFonts w:ascii="宋体" w:hAnsi="宋体"/>
          <w:b/>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t xml:space="preserve">.3.1</w:t>
      </w:r>
      <w:r>
        <w:rPr>
          <w:rFonts w:hint="eastAsia" w:ascii="宋体" w:hAnsi="宋体" w:cs="Arial"/>
          <w:color w:val="000000"/>
          <w:szCs w:val="21"/>
          <w:highlight w:val="none"/>
        </w:rPr>
        <w:t xml:space="preserve">、不符合法律、法规和招标文件中规定的其他实质性要求的。</w:t>
      </w:r>
      <w:r>
        <w:rPr>
          <w:rFonts w:ascii="宋体" w:hAnsi="宋体"/>
          <w:b/>
          <w:color w:val="000000"/>
          <w:szCs w:val="21"/>
          <w:highlight w:val="none"/>
        </w:rPr>
      </w:r>
      <w:r/>
    </w:p>
    <w:p>
      <w:pPr>
        <w:pStyle w:val="928"/>
        <w:ind w:right="-252" w:firstLine="409"/>
        <w:spacing w:line="360" w:lineRule="auto"/>
        <w:rPr>
          <w:rFonts w:ascii="宋体" w:hAnsi="宋体"/>
          <w:b/>
          <w:color w:val="000000"/>
          <w:szCs w:val="21"/>
          <w:highlight w:val="none"/>
        </w:rPr>
      </w:pPr>
      <w:r>
        <w:rPr>
          <w:rFonts w:hint="eastAsia" w:ascii="宋体" w:hAnsi="宋体"/>
          <w:color w:val="000000"/>
          <w:szCs w:val="21"/>
          <w:highlight w:val="none"/>
        </w:rPr>
        <w:t xml:space="preserve">2、</w:t>
      </w:r>
      <w:r>
        <w:rPr>
          <w:rFonts w:hint="eastAsia" w:ascii="宋体" w:hAnsi="宋体"/>
          <w:b/>
          <w:color w:val="000000"/>
          <w:szCs w:val="21"/>
          <w:highlight w:val="none"/>
        </w:rPr>
        <w:t xml:space="preserve">资格审查、信用查询</w:t>
      </w:r>
      <w:r>
        <w:rPr>
          <w:rFonts w:ascii="宋体" w:hAnsi="宋体"/>
          <w:b/>
          <w:color w:val="000000"/>
          <w:szCs w:val="21"/>
          <w:highlight w:val="none"/>
        </w:rPr>
      </w:r>
      <w:r/>
    </w:p>
    <w:p>
      <w:pPr>
        <w:pStyle w:val="928"/>
        <w:ind w:right="-252" w:firstLine="409"/>
        <w:spacing w:line="360" w:lineRule="auto"/>
        <w:rPr>
          <w:rFonts w:ascii="宋体" w:hAnsi="宋体"/>
          <w:color w:val="000000"/>
          <w:szCs w:val="21"/>
          <w:highlight w:val="none"/>
        </w:rPr>
      </w:pPr>
      <w:r>
        <w:rPr>
          <w:rFonts w:hint="eastAsia" w:ascii="宋体" w:hAnsi="宋体"/>
          <w:color w:val="000000"/>
          <w:szCs w:val="21"/>
          <w:highlight w:val="none"/>
        </w:rPr>
        <w:t xml:space="preserve">2.1、</w:t>
      </w:r>
      <w:r>
        <w:rPr>
          <w:rFonts w:ascii="宋体" w:hAnsi="宋体"/>
          <w:color w:val="000000"/>
          <w:szCs w:val="21"/>
          <w:highlight w:val="none"/>
        </w:rPr>
        <w:t xml:space="preserve">公开招标采购项目开标结束后，采购人应当依法对投标人的资格进行审查</w:t>
      </w:r>
      <w:r>
        <w:rPr>
          <w:rFonts w:hint="eastAsia" w:ascii="宋体" w:hAnsi="宋体"/>
          <w:color w:val="000000"/>
          <w:szCs w:val="21"/>
          <w:highlight w:val="none"/>
        </w:rPr>
        <w:t xml:space="preserve">，未通过资格审查的视为无效投标。</w:t>
      </w:r>
      <w:r>
        <w:rPr>
          <w:rFonts w:ascii="宋体" w:hAnsi="宋体"/>
          <w:color w:val="000000"/>
          <w:szCs w:val="21"/>
          <w:highlight w:val="none"/>
        </w:rPr>
      </w:r>
      <w:r/>
    </w:p>
    <w:p>
      <w:pPr>
        <w:pStyle w:val="928"/>
        <w:ind w:right="-252" w:firstLine="409"/>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w:t>
      </w:r>
      <w:r>
        <w:rPr>
          <w:rFonts w:hint="eastAsia" w:ascii="宋体" w:hAnsi="宋体" w:cs="Arial"/>
          <w:color w:val="000000"/>
          <w:szCs w:val="21"/>
          <w:highlight w:val="none"/>
        </w:rPr>
        <w:t xml:space="preserve">投标人根据资格要求提供相应资料供资格审查（具体要求详见第一章投标邀请）。</w:t>
      </w:r>
      <w:r>
        <w:rPr>
          <w:rFonts w:ascii="宋体" w:hAnsi="宋体"/>
          <w:color w:val="000000"/>
          <w:szCs w:val="21"/>
          <w:highlight w:val="none"/>
        </w:rPr>
      </w:r>
      <w:r/>
    </w:p>
    <w:p>
      <w:pPr>
        <w:pStyle w:val="928"/>
        <w:ind w:right="-252" w:firstLine="409"/>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3</w:t>
      </w:r>
      <w:r>
        <w:rPr>
          <w:rFonts w:hint="eastAsia" w:ascii="宋体" w:hAnsi="宋体"/>
          <w:color w:val="000000"/>
          <w:szCs w:val="21"/>
          <w:highlight w:val="none"/>
        </w:rPr>
        <w:t xml:space="preserve">、根据政府采购法及相关法规，以及苏州市财政局《关于印发苏州市市级政府采购信用记录查询和使用工作试行办法的通知》（苏财购</w:t>
      </w:r>
      <w:r>
        <w:rPr>
          <w:rFonts w:hint="eastAsia" w:ascii="宋体" w:hAnsi="宋体"/>
          <w:color w:val="000000"/>
          <w:highlight w:val="none"/>
        </w:rPr>
        <w:t xml:space="preserve">〔2017〕</w:t>
      </w:r>
      <w:r>
        <w:rPr>
          <w:rFonts w:hint="eastAsia" w:ascii="宋体" w:hAnsi="宋体"/>
          <w:color w:val="000000"/>
          <w:szCs w:val="21"/>
          <w:highlight w:val="none"/>
        </w:rPr>
        <w:t xml:space="preserve">11号）文件的规定，采购代理机构将对供应商进行信用查询。</w:t>
      </w:r>
      <w:r>
        <w:rPr>
          <w:rFonts w:ascii="宋体" w:hAnsi="宋体"/>
          <w:color w:val="000000"/>
          <w:szCs w:val="21"/>
          <w:highlight w:val="none"/>
        </w:rPr>
        <w:t xml:space="preserve">对列入失信被执行人、重大税收违法案件当事人名单、政府采购严重违法失信行为记录名单的供应商，拒绝其参与政府采购活动。</w:t>
      </w:r>
      <w:r>
        <w:rPr>
          <w:rFonts w:ascii="宋体" w:hAnsi="宋体"/>
          <w:color w:val="000000"/>
          <w:szCs w:val="21"/>
          <w:highlight w:val="none"/>
        </w:rPr>
      </w:r>
      <w:r/>
    </w:p>
    <w:p>
      <w:pPr>
        <w:pStyle w:val="928"/>
        <w:ind w:right="-252" w:firstLine="409"/>
        <w:spacing w:line="360" w:lineRule="auto"/>
        <w:rPr>
          <w:rFonts w:ascii="宋体" w:hAnsi="宋体"/>
          <w:color w:val="000000"/>
          <w:szCs w:val="21"/>
          <w:highlight w:val="none"/>
        </w:rPr>
      </w:pPr>
      <w:r>
        <w:rPr>
          <w:rFonts w:ascii="宋体" w:hAnsi="宋体"/>
          <w:color w:val="000000"/>
          <w:szCs w:val="21"/>
          <w:highlight w:val="none"/>
        </w:rPr>
        <w:t xml:space="preserve">2.3</w:t>
      </w:r>
      <w:r>
        <w:rPr>
          <w:rFonts w:hint="eastAsia" w:ascii="宋体" w:hAnsi="宋体"/>
          <w:color w:val="000000"/>
          <w:szCs w:val="21"/>
          <w:highlight w:val="none"/>
        </w:rPr>
        <w:t xml:space="preserve">.1、查询时间：进入评审环节前。</w:t>
      </w:r>
      <w:r>
        <w:rPr>
          <w:rFonts w:ascii="宋体" w:hAnsi="宋体"/>
          <w:color w:val="000000"/>
          <w:szCs w:val="21"/>
          <w:highlight w:val="none"/>
        </w:rPr>
      </w:r>
      <w:r/>
    </w:p>
    <w:p>
      <w:pPr>
        <w:pStyle w:val="928"/>
        <w:ind w:right="-252" w:firstLine="409"/>
        <w:spacing w:line="360" w:lineRule="auto"/>
        <w:rPr>
          <w:rFonts w:hint="eastAsia" w:ascii="宋体" w:hAnsi="宋体"/>
          <w:color w:val="000000"/>
          <w:szCs w:val="21"/>
          <w:highlight w:val="none"/>
        </w:rPr>
      </w:pPr>
      <w:r>
        <w:rPr>
          <w:rFonts w:ascii="宋体" w:hAnsi="宋体"/>
          <w:color w:val="000000"/>
          <w:szCs w:val="21"/>
          <w:highlight w:val="none"/>
        </w:rPr>
        <w:t xml:space="preserve">2.3</w:t>
      </w:r>
      <w:r>
        <w:rPr>
          <w:rFonts w:hint="eastAsia" w:ascii="宋体" w:hAnsi="宋体"/>
          <w:color w:val="000000"/>
          <w:szCs w:val="21"/>
          <w:highlight w:val="none"/>
        </w:rPr>
        <w:t xml:space="preserve">.2、查询渠道：“苏采云”系统提供的来自“信用中国”网站查询的相关主体信用记录。</w:t>
      </w:r>
      <w:r>
        <w:rPr>
          <w:rFonts w:hint="eastAsia" w:ascii="宋体" w:hAnsi="宋体"/>
          <w:color w:val="000000"/>
          <w:szCs w:val="21"/>
          <w:highlight w:val="none"/>
        </w:rPr>
      </w:r>
      <w:r/>
    </w:p>
    <w:p>
      <w:pPr>
        <w:pStyle w:val="928"/>
        <w:ind w:right="-252" w:firstLine="409"/>
        <w:spacing w:line="360" w:lineRule="auto"/>
        <w:rPr>
          <w:rFonts w:hint="eastAsia" w:ascii="宋体" w:hAnsi="宋体"/>
          <w:color w:val="000000"/>
          <w:szCs w:val="21"/>
          <w:highlight w:val="none"/>
        </w:rPr>
      </w:pPr>
      <w:r>
        <w:rPr>
          <w:rFonts w:ascii="宋体" w:hAnsi="宋体"/>
          <w:color w:val="000000"/>
          <w:szCs w:val="21"/>
          <w:highlight w:val="none"/>
        </w:rPr>
        <w:t xml:space="preserve">2.3</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rPr>
          <w:rFonts w:hint="eastAsia" w:ascii="宋体" w:hAnsi="宋体"/>
          <w:color w:val="000000"/>
          <w:szCs w:val="21"/>
          <w:highlight w:val="none"/>
        </w:rPr>
      </w:r>
      <w:r/>
    </w:p>
    <w:p>
      <w:pPr>
        <w:pStyle w:val="928"/>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2.3.4</w:t>
      </w:r>
      <w:r>
        <w:rPr>
          <w:b/>
          <w:color w:val="000000"/>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olor w:val="000000"/>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3、评标委员会或评标小组</w:t>
      </w:r>
      <w:r>
        <w:rPr>
          <w:rFonts w:ascii="宋体" w:hAnsi="宋体"/>
          <w:b/>
          <w:color w:val="000000"/>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3.1、评标委员会或评标小组（以下简称评标委员会）由采购人依法组建。</w:t>
      </w:r>
      <w:r>
        <w:rPr>
          <w:rFonts w:ascii="宋体" w:hAnsi="宋体" w:eastAsia="宋体"/>
          <w:color w:val="000000"/>
          <w:sz w:val="21"/>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、评标委员会或评标小组负责具体的评标事，并独立履行以下职责：</w:t>
      </w:r>
      <w:r>
        <w:rPr>
          <w:rFonts w:ascii="宋体" w:hAnsi="宋体" w:eastAsia="宋体"/>
          <w:color w:val="000000"/>
          <w:sz w:val="21"/>
          <w:szCs w:val="21"/>
          <w:highlight w:val="none"/>
        </w:rPr>
      </w:r>
      <w:r/>
    </w:p>
    <w:p>
      <w:pPr>
        <w:pStyle w:val="928"/>
        <w:ind w:left="426"/>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.2.1</w:t>
      </w:r>
      <w:r>
        <w:rPr>
          <w:rFonts w:hint="eastAsia" w:ascii="宋体" w:hAnsi="宋体" w:cs="Arial"/>
          <w:color w:val="000000"/>
          <w:szCs w:val="21"/>
          <w:highlight w:val="none"/>
        </w:rPr>
        <w:t xml:space="preserve">、审查投标文件是否符合招标文件的要求，并作出评价。</w:t>
      </w:r>
      <w:r>
        <w:rPr>
          <w:rFonts w:ascii="宋体" w:hAnsi="宋体" w:cs="Arial"/>
          <w:color w:val="000000"/>
          <w:szCs w:val="21"/>
          <w:highlight w:val="none"/>
        </w:rPr>
      </w:r>
      <w:r/>
    </w:p>
    <w:p>
      <w:pPr>
        <w:pStyle w:val="928"/>
        <w:ind w:left="426"/>
        <w:spacing w:line="360" w:lineRule="auto"/>
        <w:rPr>
          <w:rFonts w:ascii="宋体" w:hAnsi="宋体" w:cs="Arial"/>
          <w:color w:val="000000"/>
          <w:szCs w:val="21"/>
          <w:highlight w:val="none"/>
        </w:rPr>
      </w:pPr>
      <w:r>
        <w:rPr>
          <w:rFonts w:ascii="宋体" w:hAnsi="宋体" w:cs="Arial"/>
          <w:color w:val="000000"/>
          <w:szCs w:val="21"/>
          <w:highlight w:val="none"/>
        </w:rPr>
        <w:t xml:space="preserve">3.2.2</w:t>
      </w:r>
      <w:r>
        <w:rPr>
          <w:rFonts w:hint="eastAsia" w:ascii="宋体" w:hAnsi="宋体" w:cs="Arial"/>
          <w:color w:val="000000"/>
          <w:szCs w:val="21"/>
          <w:highlight w:val="none"/>
        </w:rPr>
        <w:t xml:space="preserve">、可以要求投标供应商对投标文件有关事项作出解释或澄清。</w:t>
      </w:r>
      <w:r>
        <w:rPr>
          <w:rFonts w:ascii="宋体" w:hAnsi="宋体" w:cs="Arial"/>
          <w:color w:val="000000"/>
          <w:szCs w:val="21"/>
          <w:highlight w:val="none"/>
        </w:rPr>
      </w:r>
      <w:r/>
    </w:p>
    <w:p>
      <w:pPr>
        <w:pStyle w:val="928"/>
        <w:ind w:firstLine="420"/>
        <w:spacing w:line="360" w:lineRule="auto"/>
        <w:rPr>
          <w:rFonts w:ascii="宋体" w:hAnsi="宋体" w:cs="Arial"/>
          <w:color w:val="000000"/>
          <w:szCs w:val="21"/>
          <w:highlight w:val="none"/>
        </w:rPr>
      </w:pPr>
      <w:r>
        <w:rPr>
          <w:rFonts w:ascii="宋体" w:hAnsi="宋体" w:cs="Arial"/>
          <w:color w:val="000000"/>
          <w:szCs w:val="21"/>
          <w:highlight w:val="none"/>
        </w:rPr>
        <w:t xml:space="preserve">3.2.3</w:t>
      </w:r>
      <w:r>
        <w:rPr>
          <w:rFonts w:hint="eastAsia" w:ascii="宋体" w:hAnsi="宋体" w:cs="Arial"/>
          <w:color w:val="000000"/>
          <w:szCs w:val="21"/>
          <w:highlight w:val="none"/>
        </w:rPr>
        <w:t xml:space="preserve">、推荐中标候选供应商名单，或者受招标人委托按照事先确定的办法直接确定中标人。</w:t>
      </w:r>
      <w:r>
        <w:rPr>
          <w:rFonts w:ascii="宋体" w:hAnsi="宋体" w:cs="Arial"/>
          <w:color w:val="000000"/>
          <w:szCs w:val="21"/>
          <w:highlight w:val="none"/>
        </w:rPr>
      </w:r>
      <w:r/>
    </w:p>
    <w:p>
      <w:pPr>
        <w:pStyle w:val="928"/>
        <w:ind w:firstLine="420"/>
        <w:spacing w:line="360" w:lineRule="auto"/>
        <w:rPr>
          <w:rFonts w:ascii="宋体" w:hAnsi="宋体" w:cs="Arial"/>
          <w:color w:val="000000"/>
          <w:szCs w:val="21"/>
          <w:highlight w:val="none"/>
        </w:rPr>
      </w:pPr>
      <w:r>
        <w:rPr>
          <w:rFonts w:ascii="宋体" w:hAnsi="宋体" w:cs="Arial"/>
          <w:color w:val="000000"/>
          <w:szCs w:val="21"/>
          <w:highlight w:val="none"/>
        </w:rPr>
        <w:t xml:space="preserve">3.2.4</w:t>
      </w:r>
      <w:r>
        <w:rPr>
          <w:rFonts w:hint="eastAsia" w:ascii="宋体" w:hAnsi="宋体" w:cs="Arial"/>
          <w:color w:val="000000"/>
          <w:szCs w:val="21"/>
          <w:highlight w:val="none"/>
        </w:rPr>
        <w:t xml:space="preserve">、向招标采购人或者有关部门报告非法干预评标工作的行为。</w:t>
      </w:r>
      <w:r>
        <w:rPr>
          <w:rFonts w:ascii="宋体" w:hAnsi="宋体" w:cs="Arial"/>
          <w:color w:val="000000"/>
          <w:szCs w:val="21"/>
          <w:highlight w:val="none"/>
        </w:rPr>
      </w:r>
      <w:r/>
    </w:p>
    <w:p>
      <w:pPr>
        <w:pStyle w:val="1150"/>
        <w:ind w:right="-252"/>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3.3</w:t>
      </w:r>
      <w:r>
        <w:rPr>
          <w:rFonts w:hint="eastAsia" w:ascii="宋体" w:hAnsi="宋体" w:eastAsia="宋体"/>
          <w:color w:val="000000"/>
          <w:sz w:val="21"/>
          <w:szCs w:val="21"/>
          <w:highlight w:val="none"/>
        </w:rPr>
        <w:t xml:space="preserve">、评标委员会成员应当履行下列义务：</w:t>
      </w:r>
      <w:r>
        <w:rPr>
          <w:rFonts w:ascii="宋体" w:hAnsi="宋体" w:eastAsia="宋体"/>
          <w:color w:val="000000"/>
          <w:sz w:val="21"/>
          <w:szCs w:val="21"/>
          <w:highlight w:val="none"/>
        </w:rPr>
      </w:r>
      <w:r/>
    </w:p>
    <w:p>
      <w:pPr>
        <w:pStyle w:val="928"/>
        <w:ind w:left="426"/>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.3.1</w:t>
      </w:r>
      <w:r>
        <w:rPr>
          <w:rFonts w:hint="eastAsia" w:ascii="宋体" w:hAnsi="宋体" w:cs="Arial"/>
          <w:color w:val="000000"/>
          <w:szCs w:val="21"/>
          <w:highlight w:val="none"/>
        </w:rPr>
        <w:t xml:space="preserve">、遵纪守法，客观、公正、廉洁地履行职责。</w:t>
      </w:r>
      <w:r>
        <w:rPr>
          <w:rFonts w:ascii="宋体" w:hAnsi="宋体" w:cs="Arial"/>
          <w:color w:val="000000"/>
          <w:szCs w:val="21"/>
          <w:highlight w:val="none"/>
        </w:rPr>
      </w:r>
      <w:r/>
    </w:p>
    <w:p>
      <w:pPr>
        <w:pStyle w:val="928"/>
        <w:ind w:left="426"/>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.3.2</w:t>
      </w:r>
      <w:r>
        <w:rPr>
          <w:rFonts w:hint="eastAsia" w:ascii="宋体" w:hAnsi="宋体" w:cs="Arial"/>
          <w:color w:val="000000"/>
          <w:szCs w:val="21"/>
          <w:highlight w:val="none"/>
        </w:rPr>
        <w:t xml:space="preserve">、按照招标文件规定的评标办法和评标标准进行评标，对评审意见承担个人责任。</w:t>
      </w:r>
      <w:r>
        <w:rPr>
          <w:rFonts w:ascii="宋体" w:hAnsi="宋体" w:cs="Arial"/>
          <w:color w:val="000000"/>
          <w:szCs w:val="21"/>
          <w:highlight w:val="none"/>
        </w:rPr>
      </w:r>
      <w:r/>
    </w:p>
    <w:p>
      <w:pPr>
        <w:pStyle w:val="928"/>
        <w:ind w:left="426"/>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.3.3</w:t>
      </w:r>
      <w:r>
        <w:rPr>
          <w:rFonts w:hint="eastAsia" w:ascii="宋体" w:hAnsi="宋体" w:cs="Arial"/>
          <w:color w:val="000000"/>
          <w:szCs w:val="21"/>
          <w:highlight w:val="none"/>
        </w:rPr>
        <w:t xml:space="preserve">、对评标过程和结果，以及投标人的商业秘密保密。</w:t>
      </w:r>
      <w:r>
        <w:rPr>
          <w:rFonts w:ascii="宋体" w:hAnsi="宋体" w:cs="Arial"/>
          <w:color w:val="000000"/>
          <w:szCs w:val="21"/>
          <w:highlight w:val="none"/>
        </w:rPr>
      </w:r>
      <w:r/>
    </w:p>
    <w:p>
      <w:pPr>
        <w:pStyle w:val="928"/>
        <w:ind w:left="426"/>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.3.4</w:t>
      </w:r>
      <w:r>
        <w:rPr>
          <w:rFonts w:hint="eastAsia" w:ascii="宋体" w:hAnsi="宋体" w:cs="Arial"/>
          <w:color w:val="000000"/>
          <w:szCs w:val="21"/>
          <w:highlight w:val="none"/>
        </w:rPr>
        <w:t xml:space="preserve">、参与评标报告的起草。</w:t>
      </w:r>
      <w:r>
        <w:rPr>
          <w:rFonts w:ascii="宋体" w:hAnsi="宋体" w:cs="Arial"/>
          <w:color w:val="000000"/>
          <w:szCs w:val="21"/>
          <w:highlight w:val="none"/>
        </w:rPr>
      </w:r>
      <w:r/>
    </w:p>
    <w:p>
      <w:pPr>
        <w:pStyle w:val="928"/>
        <w:ind w:left="426"/>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.3.5</w:t>
      </w:r>
      <w:r>
        <w:rPr>
          <w:rFonts w:hint="eastAsia" w:ascii="宋体" w:hAnsi="宋体" w:cs="Arial"/>
          <w:color w:val="000000"/>
          <w:szCs w:val="21"/>
          <w:highlight w:val="none"/>
        </w:rPr>
        <w:t xml:space="preserve">、配合财政部门的投诉处理工作。</w:t>
      </w:r>
      <w:r>
        <w:rPr>
          <w:rFonts w:ascii="宋体" w:hAnsi="宋体" w:cs="Arial"/>
          <w:color w:val="000000"/>
          <w:szCs w:val="21"/>
          <w:highlight w:val="none"/>
        </w:rPr>
      </w:r>
      <w:r/>
    </w:p>
    <w:p>
      <w:pPr>
        <w:pStyle w:val="928"/>
        <w:ind w:left="426"/>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.3.6</w:t>
      </w:r>
      <w:r>
        <w:rPr>
          <w:rFonts w:hint="eastAsia" w:ascii="宋体" w:hAnsi="宋体" w:cs="Arial"/>
          <w:color w:val="000000"/>
          <w:szCs w:val="21"/>
          <w:highlight w:val="none"/>
        </w:rPr>
        <w:t xml:space="preserve">、配合招标采购人答复投标供应商提出的质疑。</w:t>
      </w:r>
      <w:r>
        <w:rPr>
          <w:rFonts w:ascii="宋体" w:hAnsi="宋体" w:cs="Arial"/>
          <w:color w:val="000000"/>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、公开开标后，直到宣布中标单位中标为止，凡属于审查、澄清、评价和比较投标的所有资料，有关中标的信息都不应向投标人或与评标无关的其他人泄露。</w:t>
      </w:r>
      <w:r>
        <w:rPr>
          <w:rFonts w:ascii="宋体" w:hAnsi="宋体" w:eastAsia="宋体"/>
          <w:color w:val="000000"/>
          <w:sz w:val="21"/>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3.5</w:t>
      </w:r>
      <w:r>
        <w:rPr>
          <w:rFonts w:hint="eastAsia" w:ascii="宋体" w:hAnsi="宋体" w:eastAsia="宋体"/>
          <w:color w:val="000000"/>
          <w:sz w:val="21"/>
          <w:szCs w:val="21"/>
          <w:highlight w:val="none"/>
        </w:rPr>
        <w:t xml:space="preserve">、在投标文件的审查、澄清、评价和比较以及确定中标的过程中，投标人对招标人和评标委员会成员施加影响的任何行为，都将取消其投标资格</w:t>
      </w:r>
      <w:r>
        <w:rPr>
          <w:rFonts w:ascii="宋体" w:hAnsi="宋体" w:eastAsia="宋体"/>
          <w:color w:val="000000"/>
          <w:sz w:val="21"/>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3.6</w:t>
      </w:r>
      <w:r>
        <w:rPr>
          <w:rFonts w:hint="eastAsia" w:ascii="宋体" w:hAnsi="宋体" w:eastAsia="宋体"/>
          <w:color w:val="000000"/>
          <w:sz w:val="21"/>
          <w:szCs w:val="21"/>
          <w:highlight w:val="none"/>
        </w:rPr>
        <w:t xml:space="preserve">、在评标期间，招标人将通过指定联络人与投标人进行联系。</w:t>
      </w:r>
      <w:r>
        <w:rPr>
          <w:rFonts w:ascii="宋体" w:hAnsi="宋体" w:eastAsia="宋体"/>
          <w:color w:val="000000"/>
          <w:sz w:val="21"/>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.7</w:t>
      </w:r>
      <w:r>
        <w:rPr>
          <w:rFonts w:hint="eastAsia" w:ascii="宋体" w:hAnsi="宋体" w:eastAsia="宋体"/>
          <w:color w:val="000000"/>
          <w:sz w:val="21"/>
          <w:szCs w:val="21"/>
          <w:highlight w:val="none"/>
        </w:rPr>
        <w:t xml:space="preserve">、评标委员会不向落标人解释原因。</w:t>
      </w:r>
      <w:r>
        <w:rPr>
          <w:rFonts w:ascii="宋体" w:hAnsi="宋体" w:eastAsia="宋体"/>
          <w:color w:val="000000"/>
          <w:sz w:val="21"/>
          <w:szCs w:val="21"/>
          <w:highlight w:val="none"/>
        </w:rPr>
      </w:r>
      <w:r/>
    </w:p>
    <w:p>
      <w:pPr>
        <w:pStyle w:val="92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4、对投标人及投标文件的审核</w:t>
      </w:r>
      <w:r>
        <w:rPr>
          <w:rFonts w:ascii="宋体" w:hAnsi="宋体"/>
          <w:b/>
          <w:color w:val="000000"/>
          <w:szCs w:val="21"/>
          <w:highlight w:val="none"/>
        </w:rPr>
      </w:r>
      <w:r/>
    </w:p>
    <w:p>
      <w:pPr>
        <w:pStyle w:val="928"/>
        <w:ind w:right="-252" w:firstLine="409"/>
        <w:spacing w:line="360" w:lineRule="auto"/>
        <w:rPr>
          <w:rFonts w:ascii="宋体" w:hAnsi="宋体"/>
          <w:color w:val="000000"/>
          <w:szCs w:val="21"/>
          <w:highlight w:val="none"/>
        </w:rPr>
      </w:pPr>
      <w:r>
        <w:rPr>
          <w:rFonts w:hint="eastAsia" w:ascii="宋体" w:hAnsi="宋体"/>
          <w:color w:val="000000"/>
          <w:szCs w:val="21"/>
          <w:highlight w:val="none"/>
        </w:rPr>
        <w:t xml:space="preserve">4.1、采购人或招标代理人按招标文件规定进行投标人资格审查，如缺少内容，视为无效投标；</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4.2、对价格的计算错误按下述原则修正：</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4.2.1、</w:t>
      </w:r>
      <w:r>
        <w:rPr>
          <w:rFonts w:hint="eastAsia" w:ascii="宋体" w:hAnsi="宋体" w:cs="Arial"/>
          <w:color w:val="000000"/>
          <w:szCs w:val="21"/>
          <w:highlight w:val="none"/>
        </w:rPr>
        <w:t xml:space="preserve">如果单价乘数量不等于总价，应以单价为准修正总价。</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.2.2</w:t>
      </w:r>
      <w:r>
        <w:rPr>
          <w:rFonts w:hint="eastAsia" w:ascii="宋体" w:hAnsi="宋体"/>
          <w:color w:val="000000"/>
          <w:szCs w:val="21"/>
          <w:highlight w:val="none"/>
        </w:rPr>
        <w:t xml:space="preserve">、大写金额与小写金额不一致时，以大写金额为准；</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3</w:t>
      </w:r>
      <w:r>
        <w:rPr>
          <w:rFonts w:hint="eastAsia" w:ascii="宋体" w:hAnsi="宋体"/>
          <w:color w:val="000000"/>
          <w:szCs w:val="21"/>
          <w:highlight w:val="none"/>
        </w:rPr>
        <w:t xml:space="preserve">、单价金额小数点有明显错位的，应以总价为准，并修改单价；</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hint="eastAsia" w:ascii="宋体" w:hAnsi="宋体" w:cs="Arial"/>
          <w:color w:val="000000"/>
          <w:szCs w:val="21"/>
          <w:highlight w:val="none"/>
        </w:rPr>
        <w:t xml:space="preserve">如果以文字表示的数据与数字表示的有差别，应以文字为准修正数字。</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5</w:t>
      </w:r>
      <w:r>
        <w:rPr>
          <w:rFonts w:hint="eastAsia" w:ascii="宋体" w:hAnsi="宋体"/>
          <w:color w:val="000000"/>
          <w:szCs w:val="21"/>
          <w:highlight w:val="none"/>
        </w:rPr>
        <w:t xml:space="preserve">、</w:t>
      </w:r>
      <w:r>
        <w:rPr>
          <w:rFonts w:hint="eastAsia" w:ascii="宋体" w:hAnsi="宋体" w:cs="Arial"/>
          <w:color w:val="000000"/>
          <w:szCs w:val="21"/>
          <w:highlight w:val="none"/>
        </w:rPr>
        <w:t xml:space="preserve">对不同文字文本投标文件的解释发生异议的，以中文文本为准。</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.2.6</w:t>
      </w:r>
      <w:r>
        <w:rPr>
          <w:rFonts w:hint="eastAsia" w:ascii="宋体" w:hAnsi="宋体"/>
          <w:color w:val="000000"/>
          <w:szCs w:val="21"/>
          <w:highlight w:val="none"/>
        </w:rPr>
        <w:t xml:space="preserve">、投标人不同意以上修正，则其投标将被拒绝。</w:t>
      </w:r>
      <w:r>
        <w:rPr>
          <w:rFonts w:ascii="宋体" w:hAnsi="宋体"/>
          <w:color w:val="000000"/>
          <w:szCs w:val="21"/>
          <w:highlight w:val="none"/>
        </w:rPr>
      </w:r>
      <w:r/>
    </w:p>
    <w:p>
      <w:pPr>
        <w:pStyle w:val="928"/>
        <w:ind w:right="-252" w:firstLine="409"/>
        <w:spacing w:line="360" w:lineRule="auto"/>
        <w:rPr>
          <w:rFonts w:ascii="宋体" w:hAnsi="宋体"/>
          <w:color w:val="000000"/>
          <w:szCs w:val="21"/>
          <w:highlight w:val="none"/>
        </w:rPr>
      </w:pPr>
      <w:r>
        <w:rPr>
          <w:rFonts w:hint="eastAsia" w:ascii="宋体" w:hAnsi="宋体"/>
          <w:color w:val="000000"/>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4.4、招标人对投标文件的判定，只依据投标内容本身，不依靠开标后的任何外来证明。</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4.5、投标文件有下列情况之一者为无效投标：</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.5.1</w:t>
      </w:r>
      <w:r>
        <w:rPr>
          <w:rFonts w:hint="eastAsia" w:ascii="宋体" w:hAnsi="宋体"/>
          <w:color w:val="000000"/>
          <w:szCs w:val="21"/>
          <w:highlight w:val="none"/>
        </w:rPr>
        <w:t xml:space="preserve">、投标报价超过</w:t>
      </w:r>
      <w:r>
        <w:rPr>
          <w:rFonts w:hint="eastAsia" w:ascii="宋体" w:hAnsi="宋体"/>
          <w:b/>
          <w:bCs/>
          <w:color w:val="000000"/>
          <w:szCs w:val="21"/>
          <w:highlight w:val="none"/>
        </w:rPr>
        <w:t xml:space="preserve">项目预算</w:t>
      </w:r>
      <w:r>
        <w:rPr>
          <w:rFonts w:hint="eastAsia" w:ascii="宋体" w:hAnsi="宋体"/>
          <w:color w:val="000000"/>
          <w:szCs w:val="21"/>
          <w:highlight w:val="none"/>
        </w:rPr>
        <w:t xml:space="preserve">的；</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4.5.</w:t>
      </w:r>
      <w:r>
        <w:rPr>
          <w:rFonts w:ascii="宋体" w:hAnsi="宋体"/>
          <w:color w:val="000000"/>
          <w:szCs w:val="21"/>
          <w:highlight w:val="none"/>
        </w:rPr>
        <w:t xml:space="preserve">2</w:t>
      </w:r>
      <w:r>
        <w:rPr>
          <w:rFonts w:hint="eastAsia" w:ascii="宋体" w:hAnsi="宋体"/>
          <w:color w:val="000000"/>
          <w:szCs w:val="21"/>
          <w:highlight w:val="none"/>
        </w:rPr>
        <w:t xml:space="preserve">、投标文件未按照本须知规定签署和盖章；</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4.5.</w:t>
      </w:r>
      <w:r>
        <w:rPr>
          <w:rFonts w:ascii="宋体" w:hAnsi="宋体"/>
          <w:color w:val="000000"/>
          <w:szCs w:val="21"/>
          <w:highlight w:val="none"/>
        </w:rPr>
        <w:t xml:space="preserve">3</w:t>
      </w:r>
      <w:r>
        <w:rPr>
          <w:rFonts w:hint="eastAsia" w:ascii="宋体" w:hAnsi="宋体"/>
          <w:color w:val="000000"/>
          <w:szCs w:val="21"/>
          <w:highlight w:val="none"/>
        </w:rPr>
        <w:t xml:space="preserve">、不具备招标文件中规定的资格要求；</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4.5.</w:t>
      </w:r>
      <w:r>
        <w:rPr>
          <w:rFonts w:ascii="宋体" w:hAnsi="宋体"/>
          <w:color w:val="000000"/>
          <w:szCs w:val="21"/>
          <w:highlight w:val="none"/>
        </w:rPr>
        <w:t xml:space="preserve">4</w:t>
      </w:r>
      <w:r>
        <w:rPr>
          <w:rFonts w:hint="eastAsia" w:ascii="宋体" w:hAnsi="宋体"/>
          <w:color w:val="000000"/>
          <w:szCs w:val="21"/>
          <w:highlight w:val="none"/>
        </w:rPr>
        <w:t xml:space="preserve">、与招标文件有重大偏离；</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4.5.</w:t>
      </w:r>
      <w:r>
        <w:rPr>
          <w:rFonts w:ascii="宋体" w:hAnsi="宋体"/>
          <w:color w:val="000000"/>
          <w:szCs w:val="21"/>
          <w:highlight w:val="none"/>
        </w:rPr>
        <w:t xml:space="preserve">5</w:t>
      </w:r>
      <w:r>
        <w:rPr>
          <w:rFonts w:hint="eastAsia" w:ascii="宋体" w:hAnsi="宋体"/>
          <w:color w:val="000000"/>
          <w:szCs w:val="21"/>
          <w:highlight w:val="none"/>
        </w:rPr>
        <w:t xml:space="preserve">、投标人拒绝修正错误；</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4.5.</w:t>
      </w:r>
      <w:r>
        <w:rPr>
          <w:rFonts w:ascii="宋体" w:hAnsi="宋体"/>
          <w:color w:val="000000"/>
          <w:szCs w:val="21"/>
          <w:highlight w:val="none"/>
        </w:rPr>
        <w:t xml:space="preserve">6</w:t>
      </w:r>
      <w:r>
        <w:rPr>
          <w:rFonts w:hint="eastAsia" w:ascii="宋体" w:hAnsi="宋体"/>
          <w:color w:val="000000"/>
          <w:szCs w:val="21"/>
          <w:highlight w:val="none"/>
        </w:rPr>
        <w:t xml:space="preserve">、投标人的报价是选择性的；</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4.5.</w:t>
      </w:r>
      <w:r>
        <w:rPr>
          <w:rFonts w:ascii="宋体" w:hAnsi="宋体"/>
          <w:color w:val="000000"/>
          <w:szCs w:val="21"/>
          <w:highlight w:val="none"/>
        </w:rPr>
        <w:t xml:space="preserve">7</w:t>
      </w:r>
      <w:r>
        <w:rPr>
          <w:rFonts w:hint="eastAsia" w:ascii="宋体" w:hAnsi="宋体"/>
          <w:color w:val="000000"/>
          <w:szCs w:val="21"/>
          <w:highlight w:val="none"/>
        </w:rPr>
        <w:t xml:space="preserve">、投标人的报价只报了部分内容；</w:t>
      </w:r>
      <w:r>
        <w:rPr>
          <w:rFonts w:ascii="宋体" w:hAnsi="宋体"/>
          <w:color w:val="000000"/>
          <w:szCs w:val="21"/>
          <w:highlight w:val="none"/>
        </w:rPr>
      </w:r>
      <w:r/>
    </w:p>
    <w:p>
      <w:pPr>
        <w:pStyle w:val="928"/>
        <w:ind w:firstLine="409"/>
        <w:spacing w:line="360" w:lineRule="auto"/>
        <w:rPr>
          <w:rFonts w:ascii="宋体" w:hAnsi="宋体" w:cs="Arial"/>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.5.8</w:t>
      </w:r>
      <w:r>
        <w:rPr>
          <w:rFonts w:hint="eastAsia" w:ascii="宋体" w:hAnsi="宋体"/>
          <w:color w:val="000000"/>
          <w:szCs w:val="21"/>
          <w:highlight w:val="none"/>
        </w:rPr>
        <w:t xml:space="preserve">、</w:t>
      </w:r>
      <w:r>
        <w:rPr>
          <w:rFonts w:hint="eastAsia" w:ascii="宋体" w:hAnsi="宋体" w:cs="Arial"/>
          <w:color w:val="000000"/>
          <w:szCs w:val="21"/>
          <w:highlight w:val="none"/>
        </w:rPr>
        <w:t xml:space="preserve">不同供应商的法定代表人或委托代理人有夫妻、直系血亲关系的；</w:t>
      </w:r>
      <w:r>
        <w:rPr>
          <w:rFonts w:ascii="宋体" w:hAnsi="宋体" w:cs="Arial"/>
          <w:color w:val="000000"/>
          <w:szCs w:val="21"/>
          <w:highlight w:val="none"/>
        </w:rPr>
      </w:r>
      <w:r/>
    </w:p>
    <w:p>
      <w:pPr>
        <w:pStyle w:val="928"/>
        <w:ind w:firstLine="409"/>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t xml:space="preserve">.5.9</w:t>
      </w:r>
      <w:r>
        <w:rPr>
          <w:rFonts w:hint="eastAsia" w:ascii="宋体" w:hAnsi="宋体" w:cs="Arial"/>
          <w:color w:val="000000"/>
          <w:szCs w:val="21"/>
          <w:highlight w:val="none"/>
        </w:rPr>
        <w:t xml:space="preserve">、不同供应商的负责人为同一人或者存在控股、管理关系的；</w:t>
      </w:r>
      <w:r>
        <w:rPr>
          <w:rFonts w:ascii="宋体" w:hAnsi="宋体" w:cs="Arial"/>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t xml:space="preserve">.5.10</w:t>
      </w:r>
      <w:r>
        <w:rPr>
          <w:rFonts w:hint="eastAsia" w:ascii="宋体" w:hAnsi="宋体" w:cs="Arial"/>
          <w:color w:val="000000"/>
          <w:szCs w:val="21"/>
          <w:highlight w:val="none"/>
        </w:rPr>
        <w:t xml:space="preserve">、服务承诺和付款条件未响应招标要求的</w:t>
      </w:r>
      <w:r>
        <w:rPr>
          <w:rFonts w:hint="eastAsia" w:ascii="宋体" w:hAnsi="宋体"/>
          <w:color w:val="000000"/>
          <w:szCs w:val="21"/>
          <w:highlight w:val="none"/>
        </w:rPr>
        <w:t xml:space="preserve">；</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.5.11</w:t>
      </w:r>
      <w:r>
        <w:rPr>
          <w:rFonts w:hint="eastAsia" w:ascii="宋体" w:hAnsi="宋体"/>
          <w:color w:val="000000"/>
          <w:szCs w:val="21"/>
          <w:highlight w:val="none"/>
        </w:rPr>
        <w:t xml:space="preserve">、</w:t>
      </w:r>
      <w:r>
        <w:rPr>
          <w:rFonts w:hint="eastAsia" w:ascii="宋体" w:hAnsi="宋体" w:cs="Arial"/>
          <w:color w:val="000000"/>
          <w:szCs w:val="21"/>
          <w:highlight w:val="none"/>
        </w:rPr>
        <w:t xml:space="preserve">不符合法律、法规和招标文件规定的其他实质性要求的；</w:t>
      </w:r>
      <w:r>
        <w:rPr>
          <w:rFonts w:ascii="宋体" w:hAnsi="宋体"/>
          <w:color w:val="000000"/>
          <w:szCs w:val="21"/>
          <w:highlight w:val="none"/>
        </w:rPr>
      </w:r>
      <w:r/>
    </w:p>
    <w:p>
      <w:pPr>
        <w:pStyle w:val="928"/>
        <w:ind w:firstLine="409"/>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4.5.12、</w:t>
      </w:r>
      <w:r>
        <w:rPr>
          <w:b/>
          <w:bCs/>
          <w:color w:val="000000"/>
          <w:szCs w:val="21"/>
          <w:highlight w:val="none"/>
        </w:rPr>
        <w:t xml:space="preserve">供应商查询中，不同供应商上传投标文件所使用的电脑的MAC地址和标书制作工具客户端标识码均一致的（如发现违法违规行为，将依法追究其法律责任）；</w:t>
      </w:r>
      <w:r>
        <w:rPr>
          <w:rFonts w:hint="eastAsia" w:ascii="宋体" w:hAnsi="宋体" w:cs="Arial"/>
          <w:color w:val="000000"/>
          <w:szCs w:val="21"/>
          <w:highlight w:val="none"/>
        </w:rPr>
      </w:r>
      <w:r/>
    </w:p>
    <w:p>
      <w:pPr>
        <w:pStyle w:val="928"/>
        <w:ind w:firstLine="40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4.5.</w:t>
      </w:r>
      <w:r>
        <w:rPr>
          <w:rFonts w:ascii="宋体" w:hAnsi="宋体"/>
          <w:color w:val="000000"/>
          <w:szCs w:val="21"/>
          <w:highlight w:val="none"/>
        </w:rPr>
        <w:t xml:space="preserve">1</w:t>
      </w:r>
      <w:r>
        <w:rPr>
          <w:rFonts w:hint="eastAsia" w:ascii="宋体" w:hAnsi="宋体"/>
          <w:color w:val="000000"/>
          <w:szCs w:val="21"/>
          <w:highlight w:val="none"/>
        </w:rPr>
        <w:t xml:space="preserve">3、其他被评委会认定无效的情况。</w:t>
      </w:r>
      <w:r>
        <w:rPr>
          <w:rFonts w:hint="eastAsia" w:ascii="宋体" w:hAnsi="宋体"/>
          <w:color w:val="000000"/>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5、投标的澄清</w:t>
      </w:r>
      <w:r>
        <w:rPr>
          <w:rFonts w:ascii="宋体" w:hAnsi="宋体"/>
          <w:b/>
          <w:color w:val="000000"/>
          <w:szCs w:val="21"/>
          <w:highlight w:val="none"/>
        </w:rPr>
      </w:r>
      <w:r/>
    </w:p>
    <w:p>
      <w:pPr>
        <w:pStyle w:val="928"/>
        <w:ind w:right="-252" w:firstLine="409"/>
        <w:spacing w:line="360" w:lineRule="auto"/>
        <w:rPr>
          <w:rFonts w:ascii="宋体" w:hAnsi="宋体"/>
          <w:color w:val="000000"/>
          <w:szCs w:val="21"/>
          <w:highlight w:val="none"/>
        </w:rPr>
      </w:pPr>
      <w:r>
        <w:rPr>
          <w:rFonts w:hint="eastAsia" w:ascii="宋体" w:hAnsi="宋体"/>
          <w:color w:val="000000"/>
          <w:szCs w:val="21"/>
          <w:highlight w:val="none"/>
        </w:rPr>
        <w:t xml:space="preserve">5.1、评标委员会有权就投标文件中含混之处向投标人提出询问或澄清要求，投标人必须按照招标代理人通知的时间、地点派技术和商务人员进行答疑和澄清。</w:t>
      </w:r>
      <w:r>
        <w:rPr>
          <w:rFonts w:ascii="宋体" w:hAnsi="宋体"/>
          <w:color w:val="000000"/>
          <w:szCs w:val="21"/>
          <w:highlight w:val="none"/>
        </w:rPr>
      </w:r>
      <w:r/>
    </w:p>
    <w:p>
      <w:pPr>
        <w:pStyle w:val="928"/>
        <w:ind w:right="-252" w:firstLine="409"/>
        <w:spacing w:line="360" w:lineRule="auto"/>
        <w:rPr>
          <w:rFonts w:ascii="宋体" w:hAnsi="宋体"/>
          <w:color w:val="000000"/>
          <w:szCs w:val="21"/>
          <w:highlight w:val="none"/>
        </w:rPr>
      </w:pPr>
      <w:r>
        <w:rPr>
          <w:rFonts w:hint="eastAsia" w:ascii="宋体" w:hAnsi="宋体"/>
          <w:color w:val="000000"/>
          <w:szCs w:val="21"/>
          <w:highlight w:val="none"/>
        </w:rPr>
        <w:t xml:space="preserve">5.2、必要时采购代理机构可要求就澄清的答复作书面回答，该书面回答应有法定代表人或被授权人签署，并将作为投标内容的一部分。</w:t>
      </w:r>
      <w:r>
        <w:rPr>
          <w:rFonts w:ascii="宋体" w:hAnsi="宋体"/>
          <w:color w:val="000000"/>
          <w:szCs w:val="21"/>
          <w:highlight w:val="none"/>
        </w:rPr>
      </w:r>
      <w:r/>
    </w:p>
    <w:p>
      <w:pPr>
        <w:pStyle w:val="928"/>
        <w:ind w:right="-252" w:firstLine="409"/>
        <w:spacing w:line="360" w:lineRule="auto"/>
        <w:rPr>
          <w:rFonts w:ascii="宋体" w:hAnsi="宋体"/>
          <w:color w:val="000000"/>
          <w:szCs w:val="21"/>
          <w:highlight w:val="none"/>
        </w:rPr>
      </w:pPr>
      <w:r>
        <w:rPr>
          <w:rFonts w:hint="eastAsia" w:ascii="宋体" w:hAnsi="宋体"/>
          <w:color w:val="000000"/>
          <w:szCs w:val="21"/>
          <w:highlight w:val="none"/>
        </w:rPr>
        <w:t xml:space="preserve">5.3、投标人对投标文件的澄清不得改变投标的价格及实质性内容。</w:t>
      </w:r>
      <w:r>
        <w:rPr>
          <w:rFonts w:ascii="宋体" w:hAnsi="宋体"/>
          <w:color w:val="000000"/>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6、废标</w:t>
      </w:r>
      <w:r>
        <w:rPr>
          <w:rFonts w:ascii="宋体" w:hAnsi="宋体"/>
          <w:b/>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6.1、在招标采购中，出现下列情况之一的，应予废标：</w:t>
      </w:r>
      <w:r>
        <w:rPr>
          <w:rFonts w:ascii="宋体" w:hAnsi="宋体"/>
          <w:color w:val="000000"/>
          <w:szCs w:val="21"/>
          <w:highlight w:val="none"/>
        </w:rPr>
      </w:r>
      <w:r/>
    </w:p>
    <w:p>
      <w:pPr>
        <w:pStyle w:val="928"/>
        <w:ind w:firstLine="409"/>
        <w:spacing w:line="360" w:lineRule="auto"/>
        <w:rPr>
          <w:rFonts w:ascii="宋体" w:hAnsi="宋体" w:cs="Arial"/>
          <w:b/>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1.1</w:t>
      </w:r>
      <w:r>
        <w:rPr>
          <w:rFonts w:hint="eastAsia" w:ascii="宋体" w:hAnsi="宋体"/>
          <w:color w:val="000000"/>
          <w:szCs w:val="21"/>
          <w:highlight w:val="none"/>
        </w:rPr>
        <w:t xml:space="preserve">、</w:t>
      </w:r>
      <w:r>
        <w:rPr>
          <w:rFonts w:hint="eastAsia" w:ascii="宋体" w:hAnsi="宋体" w:cs="Arial"/>
          <w:color w:val="000000"/>
          <w:szCs w:val="21"/>
          <w:highlight w:val="none"/>
        </w:rPr>
        <w:t xml:space="preserve">符合条件的供应商或者对招标文件作实质响应的供应商不足三家</w:t>
      </w:r>
      <w:r>
        <w:rPr>
          <w:rFonts w:hint="eastAsia" w:ascii="宋体" w:hAnsi="宋体"/>
          <w:color w:val="000000"/>
          <w:szCs w:val="21"/>
          <w:highlight w:val="none"/>
        </w:rPr>
        <w:t xml:space="preserve">；</w:t>
      </w:r>
      <w:r>
        <w:rPr>
          <w:rFonts w:ascii="宋体" w:hAnsi="宋体" w:cs="Arial"/>
          <w:b/>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s="Arial"/>
          <w:color w:val="000000"/>
          <w:szCs w:val="21"/>
          <w:highlight w:val="none"/>
        </w:rPr>
        <w:t xml:space="preserve">6.1.2、出现影响采购公正的违法、违规行为的；</w:t>
      </w:r>
      <w:r>
        <w:rPr>
          <w:rFonts w:ascii="宋体" w:hAnsi="宋体"/>
          <w:color w:val="000000"/>
          <w:szCs w:val="21"/>
          <w:highlight w:val="none"/>
        </w:rPr>
      </w:r>
      <w:r/>
    </w:p>
    <w:p>
      <w:pPr>
        <w:pStyle w:val="928"/>
        <w:ind w:firstLine="409"/>
        <w:spacing w:line="360" w:lineRule="auto"/>
        <w:rPr>
          <w:rFonts w:ascii="宋体" w:hAnsi="宋体"/>
          <w:color w:val="000000"/>
          <w:szCs w:val="21"/>
          <w:highlight w:val="none"/>
        </w:rPr>
      </w:pPr>
      <w:r>
        <w:rPr>
          <w:rFonts w:hint="eastAsia" w:ascii="宋体" w:hAnsi="宋体"/>
          <w:color w:val="000000"/>
          <w:szCs w:val="21"/>
          <w:highlight w:val="none"/>
        </w:rPr>
        <w:t xml:space="preserve">6.1.3、投标人的报价均超过了采购预算，采购人不能支付的；</w:t>
      </w:r>
      <w:r>
        <w:rPr>
          <w:rFonts w:ascii="宋体" w:hAnsi="宋体"/>
          <w:color w:val="000000"/>
          <w:szCs w:val="21"/>
          <w:highlight w:val="none"/>
        </w:rPr>
      </w:r>
      <w:r/>
    </w:p>
    <w:p>
      <w:pPr>
        <w:pStyle w:val="928"/>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6.1.4、因重大变故，采购任务取消的；</w:t>
      </w:r>
      <w:r>
        <w:rPr>
          <w:rFonts w:ascii="宋体" w:hAnsi="宋体" w:cs="Arial"/>
          <w:color w:val="000000"/>
          <w:szCs w:val="21"/>
          <w:highlight w:val="none"/>
        </w:rPr>
      </w:r>
      <w:r/>
    </w:p>
    <w:p>
      <w:pPr>
        <w:pStyle w:val="928"/>
        <w:ind w:firstLine="409"/>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6.1.5、因苏采云系统故障原因造成开标不成功的；</w:t>
      </w:r>
      <w:r>
        <w:rPr>
          <w:rFonts w:hint="eastAsia" w:ascii="宋体" w:hAnsi="宋体" w:cs="Arial"/>
          <w:color w:val="000000"/>
          <w:szCs w:val="21"/>
          <w:highlight w:val="none"/>
        </w:rPr>
      </w:r>
      <w:r/>
    </w:p>
    <w:p>
      <w:pPr>
        <w:pStyle w:val="928"/>
        <w:ind w:firstLine="409"/>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6.1.6、投标截止时间结束后参加投标的供应商不足三家的处理：</w:t>
      </w:r>
      <w:r>
        <w:rPr>
          <w:rFonts w:hint="eastAsia" w:ascii="宋体" w:hAnsi="宋体" w:cs="Arial"/>
          <w:color w:val="000000"/>
          <w:szCs w:val="21"/>
          <w:highlight w:val="none"/>
        </w:rPr>
      </w:r>
      <w:r/>
    </w:p>
    <w:p>
      <w:pPr>
        <w:pStyle w:val="928"/>
        <w:ind w:firstLine="420"/>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6.1.6.1如出</w:t>
      </w:r>
      <w:r>
        <w:rPr>
          <w:color w:val="000000"/>
          <w:szCs w:val="21"/>
          <w:highlight w:val="none"/>
        </w:rPr>
        <w:t xml:space="preserve">现投标截止时间结束后参加投标的供应商或者在评标期间对招标文件做出实质响应的供应商不足三家情况，按政府采购相关规定执行。</w:t>
      </w:r>
      <w:r>
        <w:rPr>
          <w:rFonts w:hint="eastAsia" w:ascii="宋体" w:hAnsi="宋体" w:cs="Arial"/>
          <w:color w:val="000000"/>
          <w:szCs w:val="21"/>
          <w:highlight w:val="none"/>
        </w:rPr>
      </w:r>
      <w:r/>
    </w:p>
    <w:p>
      <w:pPr>
        <w:pStyle w:val="928"/>
        <w:ind w:firstLine="409"/>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6.2、废标后，招标人将把废标的理由通知所有投标人。</w:t>
      </w:r>
      <w:r>
        <w:rPr>
          <w:rFonts w:hint="eastAsia" w:ascii="宋体" w:hAnsi="宋体" w:cs="Arial"/>
          <w:color w:val="000000"/>
          <w:szCs w:val="21"/>
          <w:highlight w:val="none"/>
        </w:rPr>
      </w:r>
      <w:r/>
    </w:p>
    <w:p>
      <w:pPr>
        <w:pStyle w:val="928"/>
        <w:ind w:firstLine="422"/>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7、投标文件的评价和比较</w:t>
      </w:r>
      <w:r>
        <w:rPr>
          <w:rFonts w:ascii="宋体" w:hAnsi="宋体" w:cs="Arial"/>
          <w:b/>
          <w:color w:val="000000"/>
          <w:szCs w:val="21"/>
          <w:highlight w:val="none"/>
        </w:rPr>
      </w:r>
      <w:r/>
    </w:p>
    <w:p>
      <w:pPr>
        <w:pStyle w:val="928"/>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7</w:t>
      </w:r>
      <w:r>
        <w:rPr>
          <w:rFonts w:ascii="宋体" w:hAnsi="宋体" w:cs="Arial"/>
          <w:color w:val="000000"/>
          <w:szCs w:val="21"/>
          <w:highlight w:val="none"/>
        </w:rPr>
        <w:t xml:space="preserve">.1</w:t>
      </w:r>
      <w:r>
        <w:rPr>
          <w:rFonts w:hint="eastAsia" w:ascii="宋体" w:hAnsi="宋体" w:cs="Arial"/>
          <w:color w:val="000000"/>
          <w:szCs w:val="21"/>
          <w:highlight w:val="none"/>
        </w:rPr>
        <w:t xml:space="preserve">、评标委员会将仅对按照本须知有关规定确定为实质上响应招标文件要求的投标文件进行评价和比较。</w:t>
      </w:r>
      <w:r>
        <w:rPr>
          <w:rFonts w:ascii="宋体" w:hAnsi="宋体" w:cs="Arial"/>
          <w:color w:val="000000"/>
          <w:szCs w:val="21"/>
          <w:highlight w:val="none"/>
        </w:rPr>
      </w:r>
      <w:r/>
    </w:p>
    <w:p>
      <w:pPr>
        <w:pStyle w:val="928"/>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7</w:t>
      </w:r>
      <w:r>
        <w:rPr>
          <w:rFonts w:ascii="宋体" w:hAnsi="宋体" w:cs="Arial"/>
          <w:color w:val="000000"/>
          <w:szCs w:val="21"/>
          <w:highlight w:val="none"/>
        </w:rPr>
        <w:t xml:space="preserve">.2</w:t>
      </w:r>
      <w:r>
        <w:rPr>
          <w:rFonts w:hint="eastAsia" w:ascii="宋体" w:hAnsi="宋体" w:cs="Arial"/>
          <w:color w:val="000000"/>
          <w:szCs w:val="21"/>
          <w:highlight w:val="none"/>
        </w:rPr>
        <w:t xml:space="preserve">、评价和比较采用综合评分法，评标委员会严格按照招标文件的要求、条件、评分标准，对投标人所作的实质性响应内容进行比较。</w:t>
      </w:r>
      <w:r>
        <w:rPr>
          <w:rFonts w:ascii="宋体" w:hAnsi="宋体" w:cs="Arial"/>
          <w:color w:val="000000"/>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七、中标结果</w:t>
      </w:r>
      <w:r>
        <w:rPr>
          <w:rFonts w:ascii="宋体" w:hAnsi="宋体"/>
          <w:b/>
          <w:color w:val="000000"/>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1、中标单位的确认</w:t>
      </w:r>
      <w:r>
        <w:rPr>
          <w:rFonts w:ascii="宋体" w:hAnsi="宋体"/>
          <w:b/>
          <w:color w:val="000000"/>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1.1、评标委员会根据投标人资格审查情况，对投标文件进行评价和比较，按照评标办法和标准进行评标，并按招标人的委托向招标人推荐中标候选单位。</w:t>
      </w:r>
      <w:r>
        <w:rPr>
          <w:rFonts w:ascii="宋体" w:hAnsi="宋体" w:eastAsia="宋体"/>
          <w:color w:val="000000"/>
          <w:sz w:val="21"/>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、采购代理机构在评标结束后两个工作日内将中标单位在政府采购信息媒体上发布中标公告，投标单位如有质疑，应于中标公告发布之日起七个工作日内按法规规定要求向采购代理机构提出。</w:t>
      </w:r>
      <w:r>
        <w:rPr>
          <w:rFonts w:ascii="宋体" w:hAnsi="宋体" w:eastAsia="宋体"/>
          <w:color w:val="000000"/>
          <w:sz w:val="21"/>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2、中标通知书</w:t>
      </w:r>
      <w:r>
        <w:rPr>
          <w:rFonts w:ascii="宋体" w:hAnsi="宋体"/>
          <w:b/>
          <w:color w:val="000000"/>
          <w:szCs w:val="21"/>
          <w:highlight w:val="none"/>
        </w:rPr>
      </w:r>
      <w:r/>
    </w:p>
    <w:p>
      <w:pPr>
        <w:pStyle w:val="928"/>
        <w:numPr>
          <w:ilvl w:val="1"/>
          <w:numId w:val="0"/>
        </w:numPr>
        <w:ind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t xml:space="preserve">.1</w:t>
      </w:r>
      <w:r>
        <w:rPr>
          <w:rFonts w:hint="eastAsia" w:ascii="宋体" w:hAnsi="宋体"/>
          <w:color w:val="000000"/>
          <w:szCs w:val="21"/>
          <w:highlight w:val="none"/>
        </w:rPr>
        <w:t xml:space="preserve">、</w:t>
      </w:r>
      <w:r>
        <w:rPr>
          <w:rFonts w:hint="eastAsia" w:ascii="宋体" w:hAnsi="宋体" w:cs="Arial"/>
          <w:color w:val="000000"/>
          <w:szCs w:val="21"/>
          <w:highlight w:val="none"/>
        </w:rPr>
        <w:t xml:space="preserve">确定出中标单位后在投标有效期截止前，招标人将以书面形式通知中标的投标人其投标被接受。在中标通知书中给出中标单位的中标标价、交货时间（或服务期限）、质量标准和有关合同签订的日期和地点。</w:t>
      </w:r>
      <w:r>
        <w:rPr>
          <w:rFonts w:ascii="宋体" w:hAnsi="宋体" w:cs="Arial"/>
          <w:color w:val="000000"/>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、中标通知书将成为合同的组成部分。</w:t>
      </w:r>
      <w:r>
        <w:rPr>
          <w:rFonts w:ascii="宋体" w:hAnsi="宋体" w:eastAsia="宋体"/>
          <w:color w:val="000000"/>
          <w:sz w:val="21"/>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3、合同的签订</w:t>
      </w:r>
      <w:r>
        <w:rPr>
          <w:rFonts w:ascii="宋体" w:hAnsi="宋体"/>
          <w:b/>
          <w:color w:val="000000"/>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eastAsia="宋体"/>
          <w:color w:val="000000"/>
          <w:sz w:val="21"/>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、中标单位应按中标通知书中规定的时间和地点，由法定代表人或授权委托人与甲方代表签订合同。否则按放弃中标权处理。</w:t>
      </w:r>
      <w:r>
        <w:rPr>
          <w:rFonts w:ascii="宋体" w:hAnsi="宋体" w:eastAsia="宋体"/>
          <w:color w:val="000000"/>
          <w:sz w:val="21"/>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、采购人不得向中标人提出任何不合理的要求作为签订合同的条件。</w:t>
      </w:r>
      <w:r>
        <w:rPr>
          <w:rFonts w:ascii="宋体" w:hAnsi="宋体" w:eastAsia="宋体"/>
          <w:color w:val="000000"/>
          <w:sz w:val="21"/>
          <w:szCs w:val="21"/>
          <w:highlight w:val="none"/>
        </w:rPr>
      </w:r>
      <w:r/>
    </w:p>
    <w:p>
      <w:pPr>
        <w:pStyle w:val="1150"/>
        <w:ind w:right="-252" w:firstLine="409"/>
        <w:jc w:val="both"/>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olor w:val="000000"/>
          <w:sz w:val="21"/>
          <w:szCs w:val="21"/>
          <w:highlight w:val="none"/>
        </w:rPr>
      </w:r>
      <w:r/>
    </w:p>
    <w:p>
      <w:pPr>
        <w:pStyle w:val="1150"/>
        <w:ind w:right="-252" w:firstLine="411"/>
        <w:jc w:val="both"/>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八、</w:t>
      </w:r>
      <w:r>
        <w:rPr>
          <w:rFonts w:hint="eastAsia" w:ascii="宋体" w:hAnsi="宋体" w:eastAsia="宋体"/>
          <w:b/>
          <w:color w:val="000000"/>
          <w:sz w:val="21"/>
          <w:szCs w:val="21"/>
          <w:highlight w:val="none"/>
        </w:rPr>
        <w:tab/>
      </w:r>
      <w:r>
        <w:rPr>
          <w:rFonts w:hint="eastAsia" w:ascii="宋体" w:hAnsi="宋体" w:eastAsia="宋体"/>
          <w:b/>
          <w:color w:val="000000"/>
          <w:sz w:val="21"/>
          <w:szCs w:val="21"/>
          <w:highlight w:val="none"/>
        </w:rPr>
        <w:t xml:space="preserve">诚实信用</w:t>
      </w:r>
      <w:r>
        <w:rPr>
          <w:rFonts w:ascii="宋体" w:hAnsi="宋体" w:eastAsia="宋体"/>
          <w:b/>
          <w:color w:val="000000"/>
          <w:sz w:val="21"/>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1、诚实信用</w:t>
      </w:r>
      <w:r>
        <w:rPr>
          <w:rFonts w:ascii="宋体" w:hAnsi="宋体" w:eastAsia="宋体"/>
          <w:color w:val="000000"/>
          <w:sz w:val="21"/>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1.1</w:t>
      </w:r>
      <w:r>
        <w:rPr>
          <w:rFonts w:hint="eastAsia" w:ascii="宋体" w:hAnsi="宋体" w:eastAsia="宋体"/>
          <w:color w:val="000000"/>
          <w:sz w:val="21"/>
          <w:szCs w:val="21"/>
          <w:highlight w:val="none"/>
        </w:rPr>
        <w:t xml:space="preserve">、供应商之间不得相互串通投标报价，不得妨碍其他供应商的公平竞争，不得损害采购人和其他供应商的合法权益。</w:t>
      </w:r>
      <w:r>
        <w:rPr>
          <w:rFonts w:ascii="宋体" w:hAnsi="宋体" w:eastAsia="宋体"/>
          <w:color w:val="000000"/>
          <w:sz w:val="21"/>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1.2</w:t>
      </w:r>
      <w:r>
        <w:rPr>
          <w:rFonts w:hint="eastAsia" w:ascii="宋体" w:hAnsi="宋体" w:eastAsia="宋体"/>
          <w:color w:val="000000"/>
          <w:sz w:val="21"/>
          <w:szCs w:val="21"/>
          <w:highlight w:val="none"/>
        </w:rPr>
        <w:t xml:space="preserve">、供应商不得虚假承诺，否则，按照提供虚假材料谋取中标处理。</w:t>
      </w:r>
      <w:r>
        <w:rPr>
          <w:rFonts w:ascii="宋体" w:hAnsi="宋体" w:eastAsia="宋体"/>
          <w:color w:val="000000"/>
          <w:sz w:val="21"/>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1.3</w:t>
      </w:r>
      <w:r>
        <w:rPr>
          <w:rFonts w:hint="eastAsia" w:ascii="宋体" w:hAnsi="宋体" w:eastAsia="宋体"/>
          <w:color w:val="000000"/>
          <w:sz w:val="21"/>
          <w:szCs w:val="21"/>
          <w:highlight w:val="none"/>
        </w:rPr>
        <w:t xml:space="preserve">、供应商应自觉遵守开标、评标纪律，扰乱现场秩序的，属于失信行为，根据《江苏省政府采购供应商监督管理暂行办法》和《昆山市政府采购供应商诚信管理办法》，失信行为将被记入供应商诚信档案。</w:t>
      </w:r>
      <w:r>
        <w:rPr>
          <w:rFonts w:ascii="宋体" w:hAnsi="宋体" w:eastAsia="宋体"/>
          <w:color w:val="000000"/>
          <w:sz w:val="21"/>
          <w:szCs w:val="21"/>
          <w:highlight w:val="none"/>
        </w:rPr>
      </w:r>
      <w:r/>
    </w:p>
    <w:p>
      <w:pPr>
        <w:pStyle w:val="1150"/>
        <w:ind w:right="-252" w:firstLine="409"/>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1.4</w:t>
      </w:r>
      <w:r>
        <w:rPr>
          <w:rFonts w:hint="eastAsia" w:ascii="宋体" w:hAnsi="宋体" w:eastAsia="宋体"/>
          <w:color w:val="000000"/>
          <w:sz w:val="21"/>
          <w:szCs w:val="21"/>
          <w:highlight w:val="none"/>
        </w:rPr>
        <w:t xml:space="preserve">、供应商不得向工作人员、评标委员会成员行贿或者采取其他不正当手段谋取中标。经查实供应商有此行为的，政府采购管理部门将供应商列入不良行为记录名单，按照《政府采购法》有关规定处理。</w:t>
      </w:r>
      <w:r>
        <w:rPr>
          <w:rFonts w:ascii="宋体" w:hAnsi="宋体" w:eastAsia="宋体"/>
          <w:color w:val="000000"/>
          <w:sz w:val="21"/>
          <w:szCs w:val="21"/>
          <w:highlight w:val="none"/>
        </w:rPr>
      </w:r>
      <w:r/>
    </w:p>
    <w:p>
      <w:pPr>
        <w:pStyle w:val="1150"/>
        <w:ind w:right="-252"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eastAsia="宋体"/>
          <w:color w:val="000000"/>
          <w:sz w:val="21"/>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九、其他事项</w:t>
      </w:r>
      <w:r>
        <w:rPr>
          <w:rFonts w:ascii="宋体" w:hAnsi="宋体"/>
          <w:b/>
          <w:color w:val="000000"/>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1、中标服务费</w:t>
      </w:r>
      <w:r>
        <w:rPr>
          <w:rFonts w:ascii="宋体" w:hAnsi="宋体"/>
          <w:b/>
          <w:color w:val="000000"/>
          <w:szCs w:val="21"/>
          <w:highlight w:val="none"/>
        </w:rPr>
      </w:r>
      <w:r/>
    </w:p>
    <w:p>
      <w:pPr>
        <w:pStyle w:val="1150"/>
        <w:ind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1.1、中标单位须按规定支付中标服务费，该费用应在中标公示结束后三天内付清。</w:t>
      </w:r>
      <w:r>
        <w:rPr>
          <w:rFonts w:ascii="宋体" w:hAnsi="宋体" w:eastAsia="宋体"/>
          <w:color w:val="000000"/>
          <w:sz w:val="21"/>
          <w:szCs w:val="21"/>
          <w:highlight w:val="none"/>
        </w:rPr>
      </w:r>
      <w:r/>
    </w:p>
    <w:p>
      <w:pPr>
        <w:pStyle w:val="1150"/>
        <w:ind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每包中标服务费：以差额累计法收费（按项目预算金额100万元以下，收取1.5%；100-500万元，收取1.1%；500-1000万元，收取0.8%；1000-5000万元，收取0.5%；5000-10000万元，收取0.25%）；</w:t>
      </w:r>
      <w:r>
        <w:rPr>
          <w:rFonts w:ascii="宋体" w:hAnsi="宋体" w:eastAsia="宋体"/>
          <w:color w:val="000000"/>
          <w:sz w:val="21"/>
          <w:szCs w:val="21"/>
          <w:highlight w:val="none"/>
        </w:rPr>
      </w:r>
      <w:r/>
    </w:p>
    <w:p>
      <w:pPr>
        <w:pStyle w:val="1150"/>
        <w:ind w:firstLine="409"/>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1.2、中标单位如果未按规定缴纳中标服务费，招标人将保留诉讼的权利。</w:t>
      </w:r>
      <w:r>
        <w:rPr>
          <w:rFonts w:ascii="宋体" w:hAnsi="宋体" w:eastAsia="宋体"/>
          <w:color w:val="000000"/>
          <w:sz w:val="21"/>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2、监督</w:t>
      </w:r>
      <w:r>
        <w:rPr>
          <w:rFonts w:ascii="宋体" w:hAnsi="宋体"/>
          <w:b/>
          <w:color w:val="000000"/>
          <w:szCs w:val="21"/>
          <w:highlight w:val="none"/>
        </w:rPr>
      </w:r>
      <w:r/>
    </w:p>
    <w:p>
      <w:pPr>
        <w:pStyle w:val="928"/>
        <w:ind w:firstLine="409"/>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2.1、政府有关监督部门将对招投标全过程进行监督。</w:t>
      </w:r>
      <w:r>
        <w:rPr>
          <w:rFonts w:hint="eastAsia" w:ascii="宋体" w:hAnsi="宋体"/>
          <w:color w:val="000000"/>
          <w:szCs w:val="21"/>
          <w:highlight w:val="none"/>
        </w:rPr>
      </w:r>
      <w:r/>
    </w:p>
    <w:p>
      <w:pPr>
        <w:pStyle w:val="928"/>
        <w:ind w:firstLine="411"/>
        <w:spacing w:line="360"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3、绿色采购</w:t>
      </w:r>
      <w:r>
        <w:rPr>
          <w:rFonts w:hint="eastAsia" w:ascii="宋体" w:hAnsi="宋体" w:eastAsia="宋体" w:cs="Times New Roman"/>
          <w:b/>
          <w:color w:val="000000"/>
          <w:szCs w:val="21"/>
          <w:highlight w:val="none"/>
        </w:rPr>
      </w:r>
      <w:r/>
    </w:p>
    <w:p>
      <w:pPr>
        <w:pStyle w:val="928"/>
        <w:ind w:firstLine="420"/>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b/>
          <w:bCs/>
          <w:color w:val="000000"/>
          <w:szCs w:val="21"/>
          <w:highlight w:val="none"/>
        </w:rPr>
        <w:t xml:space="preserve">否则将被认定为未实质性响应招标文件要求。</w:t>
      </w:r>
      <w:r>
        <w:rPr>
          <w:color w:val="000000"/>
          <w:szCs w:val="21"/>
          <w:highlight w:val="none"/>
        </w:rPr>
      </w:r>
      <w:r/>
    </w:p>
    <w:p>
      <w:pPr>
        <w:pStyle w:val="928"/>
        <w:ind w:firstLine="420"/>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.2</w:t>
      </w:r>
      <w:r>
        <w:rPr>
          <w:color w:val="000000"/>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szCs w:val="21"/>
          <w:highlight w:val="none"/>
        </w:rPr>
      </w:r>
      <w:r/>
    </w:p>
    <w:p>
      <w:pPr>
        <w:pStyle w:val="928"/>
        <w:ind w:firstLine="420"/>
        <w:spacing w:line="360" w:lineRule="auto"/>
        <w:rPr>
          <w:rFonts w:hint="eastAsia" w:ascii="宋体" w:hAnsi="宋体"/>
          <w:color w:val="000000"/>
          <w:szCs w:val="21"/>
          <w:highlight w:val="none"/>
        </w:rPr>
      </w:pPr>
      <w:r>
        <w:rPr>
          <w:rFonts w:hint="eastAsia"/>
          <w:color w:val="000000"/>
          <w:szCs w:val="21"/>
          <w:highlight w:val="none"/>
        </w:rPr>
        <w:t xml:space="preserve">3</w:t>
      </w:r>
      <w:r>
        <w:rPr>
          <w:color w:val="000000"/>
          <w:szCs w:val="21"/>
          <w:highlight w:val="none"/>
        </w:rPr>
        <w:t xml:space="preserve">.3</w:t>
      </w:r>
      <w:r>
        <w:rPr>
          <w:color w:val="000000"/>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color w:val="000000"/>
          <w:szCs w:val="21"/>
          <w:highlight w:val="none"/>
        </w:rPr>
      </w:r>
      <w:r/>
    </w:p>
    <w:p>
      <w:pPr>
        <w:pStyle w:val="928"/>
        <w:ind w:firstLine="411"/>
        <w:spacing w:line="360" w:lineRule="auto"/>
        <w:rPr>
          <w:rFonts w:ascii="宋体" w:hAnsi="宋体"/>
          <w:b/>
          <w:color w:val="000000"/>
          <w:szCs w:val="21"/>
          <w:highlight w:val="none"/>
        </w:rPr>
      </w:pPr>
      <w:r>
        <w:rPr>
          <w:rFonts w:hint="eastAsia" w:ascii="宋体" w:hAnsi="宋体"/>
          <w:b/>
          <w:color w:val="000000"/>
          <w:szCs w:val="21"/>
          <w:highlight w:val="none"/>
        </w:rPr>
        <w:t xml:space="preserve">4、未尽事宜</w:t>
      </w:r>
      <w:r>
        <w:rPr>
          <w:rFonts w:ascii="宋体" w:hAnsi="宋体"/>
          <w:b/>
          <w:color w:val="000000"/>
          <w:szCs w:val="21"/>
          <w:highlight w:val="none"/>
        </w:rPr>
      </w:r>
      <w:r/>
    </w:p>
    <w:p>
      <w:pPr>
        <w:pStyle w:val="928"/>
        <w:ind w:firstLine="422"/>
        <w:spacing w:line="360" w:lineRule="auto"/>
        <w:rPr>
          <w:rFonts w:ascii="宋体" w:hAnsi="宋体"/>
          <w:color w:val="000000"/>
          <w:highlight w:val="none"/>
        </w:rPr>
      </w:pPr>
      <w:r>
        <w:rPr>
          <w:rFonts w:hint="eastAsia" w:ascii="宋体" w:hAnsi="宋体"/>
          <w:color w:val="000000"/>
          <w:highlight w:val="none"/>
        </w:rPr>
        <w:t xml:space="preserve">4.1按《中华人民共和国政府采购法》及其他有关政府采购的法律法规的规定执行。</w:t>
      </w:r>
      <w:bookmarkEnd w:id="20"/>
      <w:r>
        <w:rPr>
          <w:rFonts w:ascii="宋体" w:hAnsi="宋体"/>
          <w:color w:val="000000"/>
          <w:highlight w:val="none"/>
        </w:rPr>
      </w:r>
      <w:r/>
    </w:p>
    <w:p>
      <w:pPr>
        <w:pStyle w:val="928"/>
        <w:ind w:firstLine="422"/>
        <w:spacing w:line="360" w:lineRule="auto"/>
        <w:rPr>
          <w:rFonts w:ascii="宋体" w:hAnsi="宋体"/>
          <w:color w:val="000000"/>
          <w:highlight w:val="none"/>
        </w:rPr>
      </w:pPr>
      <w:r>
        <w:rPr>
          <w:rFonts w:hint="eastAsia" w:ascii="宋体" w:hAnsi="宋体" w:cs="Arial"/>
          <w:b/>
          <w:color w:val="000000"/>
          <w:szCs w:val="21"/>
          <w:highlight w:val="none"/>
        </w:rPr>
        <w:t xml:space="preserve">4.2</w:t>
      </w:r>
      <w:r>
        <w:rPr>
          <w:rFonts w:ascii="宋体" w:hAnsi="宋体" w:cs="Arial"/>
          <w:b/>
          <w:color w:val="000000"/>
          <w:szCs w:val="21"/>
          <w:highlight w:val="none"/>
        </w:rPr>
        <w:t xml:space="preserve">如果对投标流程不熟悉，请查看苏州公共资源交易信息平台/昆山分中心/下载中心</w:t>
      </w:r>
      <w:r>
        <w:rPr>
          <w:rFonts w:hint="eastAsia" w:ascii="宋体" w:hAnsi="宋体" w:cs="Arial"/>
          <w:b/>
          <w:color w:val="000000"/>
          <w:szCs w:val="21"/>
          <w:highlight w:val="none"/>
        </w:rPr>
        <w:t xml:space="preserve">“供应商投标工具客户端操作手册和视频”、</w:t>
      </w:r>
      <w:r>
        <w:rPr>
          <w:rFonts w:ascii="宋体" w:hAnsi="宋体" w:cs="Arial"/>
          <w:b/>
          <w:color w:val="000000"/>
          <w:szCs w:val="21"/>
          <w:highlight w:val="none"/>
        </w:rPr>
        <w:t xml:space="preserve">苏州公共资源交易信息平台/昆山分中心/</w:t>
      </w:r>
      <w:r>
        <w:rPr>
          <w:rFonts w:hint="eastAsia" w:ascii="宋体" w:hAnsi="宋体" w:cs="Arial"/>
          <w:b/>
          <w:color w:val="000000"/>
          <w:szCs w:val="21"/>
          <w:highlight w:val="none"/>
        </w:rPr>
        <w:t xml:space="preserve">办事指南“昆山市政府采购供应商投标快速指引。”</w:t>
      </w:r>
      <w:r>
        <w:rPr>
          <w:rFonts w:ascii="宋体" w:hAnsi="宋体"/>
          <w:color w:val="000000"/>
          <w:highlight w:val="none"/>
        </w:rPr>
      </w:r>
      <w:r/>
    </w:p>
    <w:p>
      <w:pPr>
        <w:pStyle w:val="928"/>
        <w:ind w:firstLine="409"/>
        <w:spacing w:line="360" w:lineRule="auto"/>
        <w:rPr>
          <w:rFonts w:ascii="宋体" w:hAnsi="宋体"/>
          <w:color w:val="000000"/>
          <w:highlight w:val="none"/>
        </w:rPr>
      </w:pPr>
      <w:r>
        <w:rPr>
          <w:rFonts w:ascii="宋体" w:hAnsi="宋体"/>
          <w:color w:val="000000"/>
          <w:highlight w:val="none"/>
        </w:rPr>
      </w:r>
      <w:r/>
    </w:p>
    <w:p>
      <w:pPr>
        <w:pStyle w:val="993"/>
        <w:rPr>
          <w:color w:val="000000"/>
          <w:highlight w:val="none"/>
        </w:rPr>
      </w:pPr>
      <w:r/>
      <w:bookmarkStart w:id="23" w:name="_Toc387241318"/>
      <w:r>
        <w:rPr>
          <w:color w:val="000000"/>
          <w:highlight w:val="none"/>
        </w:rPr>
        <w:br w:type="page" w:clear="all"/>
      </w:r>
      <w:bookmarkStart w:id="24" w:name="_Toc28333"/>
      <w:r/>
      <w:bookmarkStart w:id="25" w:name="_Toc16119"/>
      <w:r/>
      <w:bookmarkStart w:id="26" w:name="_Toc32079"/>
      <w:r/>
      <w:bookmarkStart w:id="27" w:name="_Toc88831011"/>
      <w:r/>
      <w:bookmarkStart w:id="28" w:name="_Toc24459559"/>
      <w:r>
        <w:rPr>
          <w:rFonts w:hint="eastAsia"/>
          <w:color w:val="000000"/>
          <w:highlight w:val="none"/>
        </w:rPr>
        <w:t xml:space="preserve">第三章</w:t>
      </w:r>
      <w:r>
        <w:rPr>
          <w:color w:val="000000"/>
          <w:highlight w:val="none"/>
        </w:rPr>
        <w:t xml:space="preserve"> </w:t>
      </w:r>
      <w:r>
        <w:rPr>
          <w:rFonts w:hint="eastAsia"/>
          <w:color w:val="000000"/>
          <w:highlight w:val="none"/>
        </w:rPr>
        <w:t xml:space="preserve">投标文件格式</w:t>
      </w:r>
      <w:bookmarkEnd w:id="23"/>
      <w:r/>
      <w:bookmarkEnd w:id="24"/>
      <w:r/>
      <w:bookmarkEnd w:id="25"/>
      <w:r/>
      <w:bookmarkEnd w:id="26"/>
      <w:r/>
      <w:bookmarkEnd w:id="27"/>
      <w:r/>
      <w:bookmarkEnd w:id="28"/>
      <w:r/>
      <w:bookmarkStart w:id="29" w:name="gpcItem_SubmitDocStruct"/>
      <w:r/>
      <w:bookmarkEnd w:id="29"/>
      <w:r>
        <w:rPr>
          <w:color w:val="000000"/>
          <w:highlight w:val="none"/>
        </w:rPr>
      </w:r>
      <w:r/>
    </w:p>
    <w:p>
      <w:pPr>
        <w:pStyle w:val="1150"/>
        <w:ind w:firstLine="417"/>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说明：对本章所有的投标书格式 ，投标方可根据自身情况进行补充和修改，但补充和修改不得造成与本格式内容有实质性的违背。</w:t>
      </w:r>
      <w:r>
        <w:rPr>
          <w:rFonts w:ascii="宋体" w:hAnsi="宋体" w:eastAsia="宋体"/>
          <w:b/>
          <w:color w:val="000000"/>
          <w:sz w:val="21"/>
          <w:szCs w:val="21"/>
          <w:highlight w:val="none"/>
        </w:rPr>
      </w:r>
      <w:r/>
    </w:p>
    <w:p>
      <w:pPr>
        <w:pStyle w:val="1150"/>
        <w:ind w:firstLine="417"/>
        <w:spacing w:line="360" w:lineRule="auto"/>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1150"/>
        <w:ind w:firstLine="557"/>
        <w:spacing w:line="360" w:lineRule="auto"/>
        <w:rPr>
          <w:rFonts w:ascii="宋体" w:hAnsi="宋体" w:eastAsia="宋体"/>
          <w:b/>
          <w:color w:val="000000"/>
          <w:sz w:val="28"/>
          <w:szCs w:val="21"/>
          <w:highlight w:val="none"/>
        </w:rPr>
      </w:pPr>
      <w:r>
        <w:rPr>
          <w:rFonts w:hint="eastAsia" w:ascii="宋体" w:hAnsi="宋体" w:eastAsia="宋体"/>
          <w:b/>
          <w:color w:val="000000"/>
          <w:sz w:val="28"/>
          <w:szCs w:val="21"/>
          <w:highlight w:val="none"/>
        </w:rPr>
        <w:t xml:space="preserve">投标文档结构表</w:t>
      </w:r>
      <w:r>
        <w:rPr>
          <w:rFonts w:ascii="宋体" w:hAnsi="宋体" w:eastAsia="宋体"/>
          <w:b/>
          <w:color w:val="000000"/>
          <w:sz w:val="28"/>
          <w:szCs w:val="21"/>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150"/>
              <w:ind w:firstLine="0"/>
              <w:spacing w:line="360" w:lineRule="auto"/>
              <w:rPr>
                <w:rFonts w:ascii="宋体" w:hAnsi="宋体" w:eastAsia="宋体"/>
                <w:b/>
                <w:color w:val="000000"/>
                <w:szCs w:val="21"/>
                <w:highlight w:val="none"/>
              </w:rPr>
            </w:pPr>
            <w:r/>
            <w:bookmarkStart w:id="30" w:name="gpcItem_tenderStruct2"/>
            <w:r>
              <w:rPr>
                <w:rFonts w:hint="eastAsia" w:ascii="宋体" w:hAnsi="宋体" w:eastAsia="宋体"/>
                <w:b/>
                <w:color w:val="000000"/>
                <w:szCs w:val="21"/>
                <w:highlight w:val="none"/>
              </w:rPr>
              <w:t xml:space="preserve">标书名称</w:t>
            </w: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ascii="宋体" w:hAnsi="宋体" w:eastAsia="宋体"/>
                <w:b/>
                <w:color w:val="000000"/>
                <w:szCs w:val="21"/>
                <w:highlight w:val="none"/>
              </w:rPr>
            </w:pPr>
            <w:r>
              <w:rPr>
                <w:rFonts w:hint="eastAsia" w:ascii="宋体" w:hAnsi="宋体" w:eastAsia="宋体"/>
                <w:b/>
                <w:color w:val="000000"/>
                <w:szCs w:val="21"/>
                <w:highlight w:val="none"/>
              </w:rPr>
              <w:t xml:space="preserve">文档名称</w:t>
            </w:r>
            <w:r>
              <w:rPr>
                <w:rFonts w:ascii="宋体" w:hAnsi="宋体" w:eastAsia="宋体"/>
                <w:b/>
                <w:color w:val="000000"/>
                <w:szCs w:val="21"/>
                <w:highlight w:val="none"/>
              </w:rPr>
            </w:r>
            <w:r/>
          </w:p>
        </w:tc>
        <w:tc>
          <w:tcPr>
            <w:tcW w:w="4033" w:type="dxa"/>
            <w:vAlign w:val="center"/>
            <w:textDirection w:val="lrTb"/>
            <w:noWrap w:val="false"/>
          </w:tcPr>
          <w:p>
            <w:pPr>
              <w:pStyle w:val="1150"/>
              <w:ind w:firstLine="0"/>
              <w:spacing w:line="360" w:lineRule="auto"/>
              <w:rPr>
                <w:rFonts w:ascii="宋体" w:hAnsi="宋体" w:eastAsia="宋体"/>
                <w:b/>
                <w:color w:val="000000"/>
                <w:szCs w:val="21"/>
                <w:highlight w:val="none"/>
              </w:rPr>
            </w:pPr>
            <w:r>
              <w:rPr>
                <w:rFonts w:hint="eastAsia" w:ascii="宋体" w:hAnsi="宋体" w:eastAsia="宋体"/>
                <w:b/>
                <w:color w:val="000000"/>
                <w:szCs w:val="21"/>
                <w:highlight w:val="none"/>
              </w:rPr>
              <w:t xml:space="preserve">标题名称</w:t>
            </w:r>
            <w:r>
              <w:rPr>
                <w:rFonts w:ascii="宋体" w:hAnsi="宋体" w:eastAsia="宋体"/>
                <w:b/>
                <w:color w:val="000000"/>
                <w:szCs w:val="21"/>
                <w:highlight w:val="none"/>
              </w:rPr>
            </w:r>
            <w:r/>
          </w:p>
        </w:tc>
      </w:tr>
      <w:tr>
        <w:trPr>
          <w:cantSplit/>
        </w:trPr>
        <w:tc>
          <w:tcPr>
            <w:tcW w:w="1500" w:type="dxa"/>
            <w:vAlign w:val="center"/>
            <w:vMerge w:val="restart"/>
            <w:textDirection w:val="lrTb"/>
            <w:noWrap w:val="false"/>
          </w:tcPr>
          <w:p>
            <w:pPr>
              <w:pStyle w:val="1150"/>
              <w:ind w:firstLine="0"/>
              <w:spacing w:line="360" w:lineRule="auto"/>
              <w:rPr>
                <w:rFonts w:ascii="宋体" w:hAnsi="宋体" w:eastAsia="宋体"/>
                <w:b/>
                <w:color w:val="000000"/>
                <w:szCs w:val="21"/>
                <w:highlight w:val="none"/>
              </w:rPr>
            </w:pPr>
            <w:r>
              <w:rPr>
                <w:rFonts w:hint="eastAsia" w:ascii="宋体" w:hAnsi="宋体" w:eastAsia="宋体"/>
                <w:b/>
                <w:color w:val="000000"/>
                <w:szCs w:val="21"/>
                <w:highlight w:val="none"/>
              </w:rPr>
              <w:t xml:space="preserve">标书结构</w:t>
            </w: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投标</w:t>
            </w:r>
            <w:r>
              <w:rPr>
                <w:rFonts w:hint="eastAsia" w:ascii="宋体" w:hAnsi="宋体" w:eastAsia="宋体"/>
                <w:color w:val="000000"/>
                <w:szCs w:val="21"/>
                <w:highlight w:val="none"/>
              </w:rPr>
              <w:t xml:space="preserve">承诺</w:t>
            </w:r>
            <w:r>
              <w:rPr>
                <w:rFonts w:ascii="宋体" w:hAnsi="宋体" w:eastAsia="宋体"/>
                <w:color w:val="000000"/>
                <w:szCs w:val="21"/>
                <w:highlight w:val="none"/>
              </w:rPr>
              <w:t xml:space="preserve">函</w:t>
            </w:r>
            <w:r>
              <w:rPr>
                <w:rFonts w:ascii="宋体" w:hAnsi="宋体" w:eastAsia="宋体"/>
                <w:color w:val="000000"/>
                <w:szCs w:val="21"/>
                <w:highlight w:val="none"/>
              </w:rPr>
            </w:r>
            <w:r/>
          </w:p>
        </w:tc>
        <w:tc>
          <w:tcPr>
            <w:tcW w:w="4033"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w:t>
            </w:r>
            <w:r>
              <w:rPr>
                <w:rFonts w:ascii="宋体" w:hAnsi="宋体" w:eastAsia="宋体"/>
                <w:color w:val="000000"/>
                <w:szCs w:val="21"/>
                <w:highlight w:val="none"/>
              </w:rPr>
              <w:t xml:space="preserve">投标</w:t>
            </w:r>
            <w:r>
              <w:rPr>
                <w:rFonts w:hint="eastAsia" w:ascii="宋体" w:hAnsi="宋体" w:eastAsia="宋体"/>
                <w:color w:val="000000"/>
                <w:szCs w:val="21"/>
                <w:highlight w:val="none"/>
              </w:rPr>
              <w:t xml:space="preserve">承诺</w:t>
            </w:r>
            <w:r>
              <w:rPr>
                <w:rFonts w:ascii="宋体" w:hAnsi="宋体" w:eastAsia="宋体"/>
                <w:color w:val="000000"/>
                <w:szCs w:val="21"/>
                <w:highlight w:val="none"/>
              </w:rPr>
              <w:t xml:space="preserve">函</w:t>
            </w:r>
            <w:r>
              <w:rPr>
                <w:rFonts w:ascii="宋体" w:hAnsi="宋体" w:eastAsia="宋体"/>
                <w:color w:val="000000"/>
                <w:szCs w:val="21"/>
                <w:highlight w:val="none"/>
              </w:rPr>
            </w:r>
            <w:r/>
          </w:p>
        </w:tc>
      </w:tr>
      <w:tr>
        <w:trPr>
          <w:cantSplit/>
        </w:trPr>
        <w:tc>
          <w:tcPr>
            <w:tcW w:w="1500" w:type="dxa"/>
            <w:vAlign w:val="center"/>
            <w:vMerge w:val="continue"/>
            <w:textDirection w:val="lrTb"/>
            <w:noWrap w:val="false"/>
          </w:tcPr>
          <w:p>
            <w:pPr>
              <w:pStyle w:val="1150"/>
              <w:ind w:firstLine="0"/>
              <w:spacing w:line="360" w:lineRule="auto"/>
              <w:rPr>
                <w:rFonts w:ascii="宋体" w:hAnsi="宋体" w:eastAsia="宋体"/>
                <w:b/>
                <w:color w:val="000000"/>
                <w:szCs w:val="21"/>
                <w:highlight w:val="none"/>
              </w:rPr>
            </w:pP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（投标方）法人授权委托书</w:t>
            </w:r>
            <w:r>
              <w:rPr>
                <w:rFonts w:ascii="宋体" w:hAnsi="宋体" w:eastAsia="宋体"/>
                <w:color w:val="000000"/>
                <w:szCs w:val="21"/>
                <w:highlight w:val="none"/>
              </w:rPr>
            </w:r>
            <w:r/>
          </w:p>
        </w:tc>
        <w:tc>
          <w:tcPr>
            <w:tcW w:w="4033" w:type="dxa"/>
            <w:vAlign w:val="center"/>
            <w:textDirection w:val="lrTb"/>
            <w:noWrap w:val="false"/>
          </w:tcPr>
          <w:p>
            <w:pPr>
              <w:pStyle w:val="1150"/>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2、</w:t>
            </w:r>
            <w:r>
              <w:rPr>
                <w:rFonts w:ascii="宋体" w:hAnsi="宋体" w:eastAsia="宋体"/>
                <w:color w:val="000000"/>
                <w:szCs w:val="21"/>
                <w:highlight w:val="none"/>
              </w:rPr>
              <w:t xml:space="preserve">（投标方）法人授权委托书</w:t>
            </w:r>
            <w:r>
              <w:rPr>
                <w:rFonts w:ascii="宋体" w:hAnsi="宋体" w:eastAsia="宋体"/>
                <w:color w:val="000000"/>
                <w:highlight w:val="none"/>
              </w:rPr>
            </w:r>
            <w:r/>
          </w:p>
        </w:tc>
      </w:tr>
      <w:tr>
        <w:trPr>
          <w:cantSplit/>
        </w:trPr>
        <w:tc>
          <w:tcPr>
            <w:tcW w:w="1500" w:type="dxa"/>
            <w:vAlign w:val="center"/>
            <w:vMerge w:val="continue"/>
            <w:textDirection w:val="lrTb"/>
            <w:noWrap w:val="false"/>
          </w:tcPr>
          <w:p>
            <w:pPr>
              <w:pStyle w:val="1150"/>
              <w:ind w:firstLine="0"/>
              <w:spacing w:line="360" w:lineRule="auto"/>
              <w:rPr>
                <w:rFonts w:ascii="宋体" w:hAnsi="宋体" w:eastAsia="宋体"/>
                <w:b/>
                <w:color w:val="000000"/>
                <w:szCs w:val="21"/>
                <w:highlight w:val="none"/>
              </w:rPr>
            </w:pP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开标一览表</w:t>
            </w:r>
            <w:r>
              <w:rPr>
                <w:rFonts w:ascii="宋体" w:hAnsi="宋体" w:eastAsia="宋体"/>
                <w:color w:val="000000"/>
                <w:szCs w:val="21"/>
                <w:highlight w:val="none"/>
              </w:rPr>
            </w:r>
            <w:r/>
          </w:p>
        </w:tc>
        <w:tc>
          <w:tcPr>
            <w:tcW w:w="4033" w:type="dxa"/>
            <w:vAlign w:val="center"/>
            <w:textDirection w:val="lrTb"/>
            <w:noWrap w:val="false"/>
          </w:tcPr>
          <w:p>
            <w:pPr>
              <w:pStyle w:val="1150"/>
              <w:ind w:firstLine="0"/>
              <w:spacing w:line="360" w:lineRule="auto"/>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_Ref22891535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3</w:t>
            </w:r>
            <w:r>
              <w:rPr>
                <w:rFonts w:ascii="宋体" w:hAnsi="宋体" w:eastAsia="宋体"/>
                <w:color w:val="000000"/>
                <w:highlight w:val="none"/>
              </w:rPr>
              <w:t xml:space="preserve">、开标一览表</w:t>
            </w:r>
            <w:r>
              <w:rPr>
                <w:rFonts w:ascii="宋体" w:hAnsi="宋体" w:eastAsia="宋体"/>
                <w:color w:val="000000"/>
                <w:highlight w:val="none"/>
              </w:rPr>
              <w:fldChar w:fldCharType="end"/>
            </w:r>
            <w:r>
              <w:rPr>
                <w:rFonts w:ascii="宋体" w:hAnsi="宋体" w:eastAsia="宋体"/>
                <w:color w:val="000000"/>
                <w:highlight w:val="none"/>
              </w:rPr>
            </w:r>
            <w:r/>
          </w:p>
        </w:tc>
      </w:tr>
      <w:tr>
        <w:trPr>
          <w:cantSplit/>
        </w:trPr>
        <w:tc>
          <w:tcPr>
            <w:tcW w:w="1500" w:type="dxa"/>
            <w:vAlign w:val="center"/>
            <w:vMerge w:val="continue"/>
            <w:textDirection w:val="lrTb"/>
            <w:noWrap w:val="false"/>
          </w:tcPr>
          <w:p>
            <w:pPr>
              <w:pStyle w:val="1150"/>
              <w:ind w:firstLine="0"/>
              <w:spacing w:line="360" w:lineRule="auto"/>
              <w:rPr>
                <w:rFonts w:ascii="宋体" w:hAnsi="宋体" w:eastAsia="宋体"/>
                <w:b/>
                <w:color w:val="000000"/>
                <w:szCs w:val="21"/>
                <w:highlight w:val="none"/>
              </w:rPr>
            </w:pP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投标报价</w:t>
            </w:r>
            <w:r>
              <w:rPr>
                <w:rFonts w:hint="eastAsia" w:ascii="宋体" w:hAnsi="宋体" w:eastAsia="宋体"/>
                <w:color w:val="000000"/>
                <w:szCs w:val="21"/>
                <w:highlight w:val="none"/>
              </w:rPr>
              <w:t xml:space="preserve">表</w:t>
            </w:r>
            <w:r>
              <w:rPr>
                <w:rFonts w:ascii="宋体" w:hAnsi="宋体" w:eastAsia="宋体"/>
                <w:color w:val="000000"/>
                <w:szCs w:val="21"/>
                <w:highlight w:val="none"/>
              </w:rPr>
            </w:r>
            <w:r/>
          </w:p>
        </w:tc>
        <w:tc>
          <w:tcPr>
            <w:tcW w:w="4033"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ascii="宋体" w:hAnsi="宋体" w:eastAsia="宋体"/>
                <w:color w:val="000000"/>
                <w:szCs w:val="21"/>
                <w:highlight w:val="none"/>
              </w:rPr>
              <w:fldChar w:fldCharType="begin"/>
            </w:r>
            <w:r>
              <w:rPr>
                <w:rFonts w:ascii="宋体" w:hAnsi="宋体" w:eastAsia="宋体"/>
                <w:color w:val="000000"/>
                <w:szCs w:val="21"/>
                <w:highlight w:val="none"/>
              </w:rPr>
              <w:instrText xml:space="preserve"> REF _Ref36197888 \h  \* MERGEFORMAT </w:instrText>
            </w:r>
            <w:r>
              <w:rPr>
                <w:rFonts w:ascii="宋体" w:hAnsi="宋体" w:eastAsia="宋体"/>
                <w:color w:val="000000"/>
                <w:szCs w:val="21"/>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4</w:t>
            </w:r>
            <w:r>
              <w:rPr>
                <w:rFonts w:ascii="宋体" w:hAnsi="宋体" w:eastAsia="宋体"/>
                <w:color w:val="000000"/>
                <w:highlight w:val="none"/>
              </w:rPr>
              <w:t xml:space="preserve">、投标报价</w:t>
            </w:r>
            <w:r>
              <w:rPr>
                <w:rFonts w:hint="eastAsia" w:ascii="宋体" w:hAnsi="宋体" w:eastAsia="宋体"/>
                <w:color w:val="000000"/>
                <w:highlight w:val="none"/>
              </w:rPr>
              <w:t xml:space="preserve">表</w:t>
            </w:r>
            <w:r>
              <w:rPr>
                <w:rFonts w:ascii="宋体" w:hAnsi="宋体" w:eastAsia="宋体"/>
                <w:color w:val="000000"/>
                <w:szCs w:val="21"/>
                <w:highlight w:val="none"/>
              </w:rPr>
              <w:fldChar w:fldCharType="end"/>
            </w:r>
            <w:r>
              <w:rPr>
                <w:rFonts w:ascii="宋体" w:hAnsi="宋体" w:eastAsia="宋体"/>
                <w:color w:val="000000"/>
                <w:szCs w:val="21"/>
                <w:highlight w:val="none"/>
              </w:rPr>
            </w:r>
            <w:r/>
          </w:p>
        </w:tc>
      </w:tr>
      <w:tr>
        <w:trPr>
          <w:cantSplit/>
        </w:trPr>
        <w:tc>
          <w:tcPr>
            <w:tcW w:w="1500" w:type="dxa"/>
            <w:vAlign w:val="center"/>
            <w:vMerge w:val="continue"/>
            <w:textDirection w:val="lrTb"/>
            <w:noWrap w:val="false"/>
          </w:tcPr>
          <w:p>
            <w:pPr>
              <w:pStyle w:val="1150"/>
              <w:ind w:firstLine="0"/>
              <w:spacing w:line="360" w:lineRule="auto"/>
              <w:rPr>
                <w:rFonts w:ascii="宋体" w:hAnsi="宋体" w:eastAsia="宋体"/>
                <w:b/>
                <w:color w:val="000000"/>
                <w:szCs w:val="21"/>
                <w:highlight w:val="none"/>
              </w:rPr>
            </w:pP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本项目人员</w:t>
            </w:r>
            <w:r>
              <w:rPr>
                <w:rFonts w:hint="eastAsia" w:ascii="宋体" w:hAnsi="宋体" w:eastAsia="宋体"/>
                <w:color w:val="000000"/>
                <w:szCs w:val="21"/>
                <w:highlight w:val="none"/>
                <w:lang w:val="zh-CN"/>
              </w:rPr>
              <w:t xml:space="preserve">一览表</w:t>
            </w:r>
            <w:r>
              <w:rPr>
                <w:rFonts w:hint="eastAsia" w:ascii="宋体" w:hAnsi="宋体" w:eastAsia="宋体"/>
                <w:color w:val="000000"/>
                <w:szCs w:val="21"/>
                <w:highlight w:val="none"/>
              </w:rPr>
            </w:r>
            <w:r/>
          </w:p>
        </w:tc>
        <w:tc>
          <w:tcPr>
            <w:tcW w:w="4033" w:type="dxa"/>
            <w:vAlign w:val="center"/>
            <w:textDirection w:val="lrTb"/>
            <w:noWrap w:val="false"/>
          </w:tcPr>
          <w:p>
            <w:pPr>
              <w:pStyle w:val="1150"/>
              <w:ind w:firstLine="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fldChar w:fldCharType="begin"/>
            </w:r>
            <w:r>
              <w:rPr>
                <w:rFonts w:hint="eastAsia" w:ascii="宋体" w:hAnsi="宋体" w:eastAsia="宋体"/>
                <w:color w:val="000000"/>
                <w:szCs w:val="21"/>
                <w:highlight w:val="none"/>
              </w:rPr>
              <w:instrText xml:space="preserve"> REF _Ref138255000 \h  \* MERGEFORMAT </w:instrText>
            </w:r>
            <w:r>
              <w:rPr>
                <w:rFonts w:hint="eastAsia" w:ascii="宋体" w:hAnsi="宋体" w:eastAsia="宋体"/>
                <w:color w:val="000000"/>
                <w:szCs w:val="21"/>
                <w:highlight w:val="none"/>
              </w:rPr>
              <w:fldChar w:fldCharType="separate"/>
            </w:r>
            <w:r>
              <w:rPr>
                <w:rFonts w:hint="eastAsia" w:ascii="宋体" w:hAnsi="宋体" w:eastAsia="宋体"/>
                <w:color w:val="000000"/>
                <w:szCs w:val="21"/>
                <w:highlight w:val="none"/>
              </w:rPr>
              <w:t xml:space="preserve">5、本项目人员</w:t>
            </w:r>
            <w:r>
              <w:rPr>
                <w:rFonts w:hint="eastAsia" w:ascii="宋体" w:hAnsi="宋体" w:eastAsia="宋体"/>
                <w:color w:val="000000"/>
                <w:szCs w:val="21"/>
                <w:highlight w:val="none"/>
                <w:lang w:val="zh-CN"/>
              </w:rPr>
              <w:t xml:space="preserve">一览表</w:t>
            </w:r>
            <w:r>
              <w:rPr>
                <w:rFonts w:hint="eastAsia" w:ascii="宋体" w:hAnsi="宋体" w:eastAsia="宋体"/>
                <w:color w:val="000000"/>
                <w:szCs w:val="21"/>
                <w:highlight w:val="none"/>
              </w:rPr>
              <w:fldChar w:fldCharType="end"/>
            </w:r>
            <w:r>
              <w:rPr>
                <w:rFonts w:hint="eastAsia" w:ascii="宋体" w:hAnsi="宋体" w:eastAsia="宋体"/>
                <w:color w:val="000000"/>
                <w:szCs w:val="21"/>
                <w:highlight w:val="none"/>
              </w:rPr>
            </w:r>
            <w:r/>
          </w:p>
        </w:tc>
      </w:tr>
      <w:tr>
        <w:trPr>
          <w:cantSplit/>
          <w:trHeight w:val="90"/>
        </w:trPr>
        <w:tc>
          <w:tcPr>
            <w:tcW w:w="1500" w:type="dxa"/>
            <w:vAlign w:val="center"/>
            <w:vMerge w:val="continue"/>
            <w:textDirection w:val="lrTb"/>
            <w:noWrap w:val="false"/>
          </w:tcPr>
          <w:p>
            <w:pPr>
              <w:pStyle w:val="1150"/>
              <w:ind w:firstLine="0"/>
              <w:spacing w:line="360" w:lineRule="auto"/>
              <w:rPr>
                <w:rFonts w:ascii="宋体" w:hAnsi="宋体" w:eastAsia="宋体"/>
                <w:b/>
                <w:color w:val="000000"/>
                <w:szCs w:val="21"/>
                <w:highlight w:val="none"/>
              </w:rPr>
            </w:pP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偏离表（技术、商务）</w:t>
            </w:r>
            <w:r>
              <w:rPr>
                <w:rFonts w:ascii="宋体" w:hAnsi="宋体" w:eastAsia="宋体"/>
                <w:color w:val="000000"/>
                <w:szCs w:val="21"/>
                <w:highlight w:val="none"/>
              </w:rPr>
            </w:r>
            <w:r/>
          </w:p>
        </w:tc>
        <w:tc>
          <w:tcPr>
            <w:tcW w:w="4033"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ascii="宋体" w:hAnsi="宋体" w:eastAsia="宋体"/>
                <w:color w:val="000000"/>
                <w:szCs w:val="21"/>
                <w:highlight w:val="none"/>
              </w:rPr>
              <w:fldChar w:fldCharType="begin"/>
            </w:r>
            <w:r>
              <w:rPr>
                <w:rFonts w:ascii="宋体" w:hAnsi="宋体" w:eastAsia="宋体"/>
                <w:color w:val="000000"/>
                <w:szCs w:val="21"/>
                <w:highlight w:val="none"/>
              </w:rPr>
              <w:instrText xml:space="preserve"> REF _Ref363807960 \h  \* MERGEFORMAT </w:instrText>
            </w:r>
            <w:r>
              <w:rPr>
                <w:rFonts w:ascii="宋体" w:hAnsi="宋体" w:eastAsia="宋体"/>
                <w:color w:val="000000"/>
                <w:szCs w:val="21"/>
                <w:highlight w:val="none"/>
              </w:rPr>
              <w:fldChar w:fldCharType="separate"/>
            </w:r>
            <w:r>
              <w:rPr>
                <w:rFonts w:hint="eastAsia" w:ascii="宋体" w:hAnsi="宋体" w:eastAsia="宋体"/>
                <w:color w:val="000000"/>
                <w:highlight w:val="none"/>
              </w:rPr>
              <w:t xml:space="preserve">6、偏离表（技术、商务）</w:t>
            </w:r>
            <w:r>
              <w:rPr>
                <w:rFonts w:ascii="宋体" w:hAnsi="宋体" w:eastAsia="宋体"/>
                <w:color w:val="000000"/>
                <w:szCs w:val="21"/>
                <w:highlight w:val="none"/>
              </w:rPr>
              <w:fldChar w:fldCharType="end"/>
            </w:r>
            <w:r>
              <w:rPr>
                <w:rFonts w:ascii="宋体" w:hAnsi="宋体" w:eastAsia="宋体"/>
                <w:color w:val="000000"/>
                <w:szCs w:val="21"/>
                <w:highlight w:val="none"/>
              </w:rPr>
            </w:r>
            <w:r/>
          </w:p>
        </w:tc>
      </w:tr>
      <w:tr>
        <w:trPr>
          <w:cantSplit/>
        </w:trPr>
        <w:tc>
          <w:tcPr>
            <w:tcW w:w="1500" w:type="dxa"/>
            <w:vAlign w:val="center"/>
            <w:vMerge w:val="continue"/>
            <w:textDirection w:val="lrTb"/>
            <w:noWrap w:val="false"/>
          </w:tcPr>
          <w:p>
            <w:pPr>
              <w:pStyle w:val="1150"/>
              <w:ind w:firstLine="0"/>
              <w:spacing w:line="360" w:lineRule="auto"/>
              <w:rPr>
                <w:rFonts w:ascii="宋体" w:hAnsi="宋体" w:eastAsia="宋体"/>
                <w:b/>
                <w:color w:val="000000"/>
                <w:szCs w:val="21"/>
                <w:highlight w:val="none"/>
              </w:rPr>
            </w:pP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hint="eastAsia" w:ascii="宋体" w:hAnsi="宋体" w:eastAsia="宋体"/>
                <w:color w:val="000000"/>
                <w:highlight w:val="none"/>
              </w:rPr>
              <w:t xml:space="preserve">中小企业声明函（如有）</w:t>
            </w:r>
            <w:r>
              <w:rPr>
                <w:rFonts w:ascii="宋体" w:hAnsi="宋体" w:eastAsia="宋体"/>
                <w:color w:val="000000"/>
                <w:szCs w:val="21"/>
                <w:highlight w:val="none"/>
              </w:rPr>
            </w:r>
            <w:r/>
          </w:p>
        </w:tc>
        <w:tc>
          <w:tcPr>
            <w:tcW w:w="4033"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ascii="宋体" w:hAnsi="宋体" w:eastAsia="宋体"/>
                <w:color w:val="000000"/>
                <w:szCs w:val="21"/>
                <w:highlight w:val="none"/>
              </w:rPr>
              <w:fldChar w:fldCharType="begin"/>
            </w:r>
            <w:r>
              <w:rPr>
                <w:rFonts w:ascii="宋体" w:hAnsi="宋体" w:eastAsia="宋体"/>
                <w:color w:val="000000"/>
                <w:szCs w:val="21"/>
                <w:highlight w:val="none"/>
              </w:rPr>
              <w:instrText xml:space="preserve"> REF _Ref17468056 \h  \* MERGEFORMAT </w:instrText>
            </w:r>
            <w:r>
              <w:rPr>
                <w:rFonts w:ascii="宋体" w:hAnsi="宋体" w:eastAsia="宋体"/>
                <w:color w:val="000000"/>
                <w:szCs w:val="21"/>
                <w:highlight w:val="none"/>
              </w:rPr>
              <w:fldChar w:fldCharType="separate"/>
            </w:r>
            <w:r>
              <w:rPr>
                <w:rFonts w:hint="eastAsia" w:ascii="宋体" w:hAnsi="宋体" w:eastAsia="宋体"/>
                <w:color w:val="000000"/>
                <w:highlight w:val="none"/>
              </w:rPr>
              <w:t xml:space="preserve">7、中小企业声明函</w:t>
            </w:r>
            <w:r>
              <w:rPr>
                <w:rFonts w:ascii="宋体" w:hAnsi="宋体" w:eastAsia="宋体"/>
                <w:color w:val="000000"/>
                <w:szCs w:val="21"/>
                <w:highlight w:val="none"/>
              </w:rPr>
              <w:fldChar w:fldCharType="end"/>
            </w:r>
            <w:r>
              <w:rPr>
                <w:rFonts w:ascii="宋体" w:hAnsi="宋体" w:eastAsia="宋体"/>
                <w:color w:val="000000"/>
                <w:szCs w:val="21"/>
                <w:highlight w:val="none"/>
              </w:rPr>
            </w:r>
            <w:r/>
          </w:p>
        </w:tc>
      </w:tr>
      <w:tr>
        <w:trPr>
          <w:cantSplit/>
          <w:trHeight w:val="90"/>
        </w:trPr>
        <w:tc>
          <w:tcPr>
            <w:tcW w:w="1500" w:type="dxa"/>
            <w:vAlign w:val="center"/>
            <w:vMerge w:val="continue"/>
            <w:textDirection w:val="lrTb"/>
            <w:noWrap w:val="false"/>
          </w:tcPr>
          <w:p>
            <w:pPr>
              <w:pStyle w:val="1150"/>
              <w:ind w:firstLine="0"/>
              <w:spacing w:line="360" w:lineRule="auto"/>
              <w:rPr>
                <w:rFonts w:ascii="宋体" w:hAnsi="宋体" w:eastAsia="宋体"/>
                <w:b/>
                <w:color w:val="000000"/>
                <w:szCs w:val="21"/>
                <w:highlight w:val="none"/>
              </w:rPr>
            </w:pP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残疾人福利性单位声明函（如有）</w:t>
            </w:r>
            <w:r>
              <w:rPr>
                <w:rFonts w:ascii="宋体" w:hAnsi="宋体" w:eastAsia="宋体"/>
                <w:color w:val="000000"/>
                <w:highlight w:val="none"/>
              </w:rPr>
            </w:r>
            <w:r/>
          </w:p>
        </w:tc>
        <w:tc>
          <w:tcPr>
            <w:tcW w:w="4033"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ascii="宋体" w:hAnsi="宋体" w:eastAsia="宋体"/>
                <w:color w:val="000000"/>
                <w:szCs w:val="21"/>
                <w:highlight w:val="none"/>
              </w:rPr>
              <w:fldChar w:fldCharType="begin"/>
            </w:r>
            <w:r>
              <w:rPr>
                <w:rFonts w:ascii="宋体" w:hAnsi="宋体" w:eastAsia="宋体"/>
                <w:color w:val="000000"/>
                <w:szCs w:val="21"/>
                <w:highlight w:val="none"/>
              </w:rPr>
              <w:instrText xml:space="preserve"> </w:instrText>
            </w:r>
            <w:r>
              <w:rPr>
                <w:rFonts w:hint="eastAsia" w:ascii="宋体" w:hAnsi="宋体" w:eastAsia="宋体"/>
                <w:color w:val="000000"/>
                <w:szCs w:val="21"/>
                <w:highlight w:val="none"/>
              </w:rPr>
              <w:instrText xml:space="preserve">REF _Ref14938101 \h</w:instrText>
            </w:r>
            <w:r>
              <w:rPr>
                <w:rFonts w:ascii="宋体" w:hAnsi="宋体" w:eastAsia="宋体"/>
                <w:color w:val="000000"/>
                <w:szCs w:val="21"/>
                <w:highlight w:val="none"/>
              </w:rPr>
              <w:instrText xml:space="preserve">  \* MERGEFORMAT </w:instrText>
            </w:r>
            <w:r>
              <w:rPr>
                <w:rFonts w:ascii="宋体" w:hAnsi="宋体" w:eastAsia="宋体"/>
                <w:color w:val="000000"/>
                <w:szCs w:val="21"/>
                <w:highlight w:val="none"/>
              </w:rPr>
              <w:fldChar w:fldCharType="separate"/>
            </w:r>
            <w:r>
              <w:rPr>
                <w:rFonts w:hint="eastAsia" w:ascii="宋体" w:hAnsi="宋体" w:eastAsia="宋体"/>
                <w:color w:val="000000"/>
                <w:highlight w:val="none"/>
              </w:rPr>
              <w:t xml:space="preserve">8、残疾人福利性单位声明函</w:t>
            </w:r>
            <w:r>
              <w:rPr>
                <w:rFonts w:ascii="宋体" w:hAnsi="宋体" w:eastAsia="宋体"/>
                <w:color w:val="000000"/>
                <w:szCs w:val="21"/>
                <w:highlight w:val="none"/>
              </w:rPr>
              <w:fldChar w:fldCharType="end"/>
            </w:r>
            <w:r>
              <w:rPr>
                <w:rFonts w:ascii="宋体" w:hAnsi="宋体" w:eastAsia="宋体"/>
                <w:color w:val="000000"/>
                <w:szCs w:val="21"/>
                <w:highlight w:val="none"/>
              </w:rPr>
            </w:r>
            <w:r/>
          </w:p>
        </w:tc>
      </w:tr>
      <w:tr>
        <w:trPr>
          <w:cantSplit/>
        </w:trPr>
        <w:tc>
          <w:tcPr>
            <w:tcW w:w="1500" w:type="dxa"/>
            <w:vAlign w:val="center"/>
            <w:vMerge w:val="continue"/>
            <w:textDirection w:val="lrTb"/>
            <w:noWrap w:val="false"/>
          </w:tcPr>
          <w:p>
            <w:pPr>
              <w:pStyle w:val="1150"/>
              <w:ind w:firstLine="0"/>
              <w:spacing w:line="360" w:lineRule="auto"/>
              <w:rPr>
                <w:rFonts w:ascii="宋体" w:hAnsi="宋体" w:eastAsia="宋体"/>
                <w:b/>
                <w:color w:val="000000"/>
                <w:szCs w:val="21"/>
                <w:highlight w:val="none"/>
              </w:rPr>
            </w:pP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业绩</w:t>
            </w:r>
            <w:r>
              <w:rPr>
                <w:rFonts w:ascii="宋体" w:hAnsi="宋体" w:eastAsia="宋体"/>
                <w:color w:val="000000"/>
                <w:szCs w:val="21"/>
                <w:highlight w:val="none"/>
              </w:rPr>
            </w:r>
            <w:r/>
          </w:p>
        </w:tc>
        <w:tc>
          <w:tcPr>
            <w:tcW w:w="4033" w:type="dxa"/>
            <w:vAlign w:val="center"/>
            <w:textDirection w:val="lrTb"/>
            <w:noWrap w:val="false"/>
          </w:tcPr>
          <w:p>
            <w:pPr>
              <w:pStyle w:val="1150"/>
              <w:ind w:firstLine="0"/>
              <w:spacing w:line="360" w:lineRule="auto"/>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_Ref155172469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9、业绩</w:t>
            </w:r>
            <w:r>
              <w:rPr>
                <w:rFonts w:ascii="宋体" w:hAnsi="宋体" w:eastAsia="宋体"/>
                <w:color w:val="000000"/>
                <w:highlight w:val="none"/>
              </w:rPr>
              <w:fldChar w:fldCharType="end"/>
            </w:r>
            <w:r>
              <w:rPr>
                <w:rFonts w:ascii="宋体" w:hAnsi="宋体" w:eastAsia="宋体"/>
                <w:color w:val="000000"/>
                <w:highlight w:val="none"/>
              </w:rPr>
            </w:r>
            <w:r/>
          </w:p>
        </w:tc>
      </w:tr>
      <w:tr>
        <w:trPr>
          <w:cantSplit/>
          <w:trHeight w:val="550"/>
        </w:trPr>
        <w:tc>
          <w:tcPr>
            <w:tcW w:w="1500" w:type="dxa"/>
            <w:vAlign w:val="center"/>
            <w:vMerge w:val="continue"/>
            <w:textDirection w:val="lrTb"/>
            <w:noWrap w:val="false"/>
          </w:tcPr>
          <w:p>
            <w:pPr>
              <w:pStyle w:val="1150"/>
              <w:ind w:firstLine="0"/>
              <w:spacing w:line="360" w:lineRule="auto"/>
              <w:rPr>
                <w:rFonts w:ascii="宋体" w:hAnsi="宋体" w:eastAsia="宋体"/>
                <w:b/>
                <w:color w:val="000000"/>
                <w:szCs w:val="21"/>
                <w:highlight w:val="none"/>
              </w:rPr>
            </w:pP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资格证明文件</w:t>
            </w:r>
            <w:r>
              <w:rPr>
                <w:rFonts w:ascii="宋体" w:hAnsi="宋体" w:eastAsia="宋体"/>
                <w:color w:val="000000"/>
                <w:szCs w:val="21"/>
                <w:highlight w:val="none"/>
              </w:rPr>
            </w:r>
            <w:r/>
          </w:p>
        </w:tc>
        <w:tc>
          <w:tcPr>
            <w:tcW w:w="4033"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10、</w:t>
            </w:r>
            <w:r>
              <w:rPr>
                <w:rFonts w:ascii="宋体" w:hAnsi="宋体" w:eastAsia="宋体"/>
                <w:color w:val="000000"/>
                <w:szCs w:val="21"/>
                <w:highlight w:val="none"/>
              </w:rPr>
              <w:t xml:space="preserve">资格证明文件</w:t>
            </w:r>
            <w:r>
              <w:rPr>
                <w:rFonts w:ascii="宋体" w:hAnsi="宋体" w:eastAsia="宋体"/>
                <w:color w:val="000000"/>
                <w:szCs w:val="21"/>
                <w:highlight w:val="none"/>
              </w:rPr>
            </w:r>
            <w:r/>
          </w:p>
        </w:tc>
      </w:tr>
      <w:tr>
        <w:trPr>
          <w:cantSplit/>
          <w:trHeight w:val="396"/>
        </w:trPr>
        <w:tc>
          <w:tcPr>
            <w:tcW w:w="1500" w:type="dxa"/>
            <w:vAlign w:val="center"/>
            <w:vMerge w:val="continue"/>
            <w:textDirection w:val="lrTb"/>
            <w:noWrap w:val="false"/>
          </w:tcPr>
          <w:p>
            <w:pPr>
              <w:pStyle w:val="1150"/>
              <w:ind w:firstLine="0"/>
              <w:spacing w:line="360" w:lineRule="auto"/>
              <w:rPr>
                <w:rFonts w:ascii="宋体" w:hAnsi="宋体" w:eastAsia="宋体"/>
                <w:b/>
                <w:color w:val="000000"/>
                <w:szCs w:val="21"/>
                <w:highlight w:val="none"/>
              </w:rPr>
            </w:pP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投标单位情况表</w:t>
            </w:r>
            <w:r>
              <w:rPr>
                <w:rFonts w:ascii="宋体" w:hAnsi="宋体" w:eastAsia="宋体"/>
                <w:color w:val="000000"/>
                <w:szCs w:val="21"/>
                <w:highlight w:val="none"/>
              </w:rPr>
            </w:r>
            <w:r/>
          </w:p>
        </w:tc>
        <w:tc>
          <w:tcPr>
            <w:tcW w:w="4033" w:type="dxa"/>
            <w:vAlign w:val="center"/>
            <w:textDirection w:val="lrTb"/>
            <w:noWrap w:val="false"/>
          </w:tcPr>
          <w:p>
            <w:pPr>
              <w:pStyle w:val="1150"/>
              <w:ind w:firstLine="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11、投标单位情况表</w:t>
            </w:r>
            <w:r>
              <w:rPr>
                <w:rFonts w:hint="eastAsia" w:ascii="宋体" w:hAnsi="宋体" w:eastAsia="宋体"/>
                <w:color w:val="000000"/>
                <w:szCs w:val="21"/>
                <w:highlight w:val="none"/>
              </w:rPr>
            </w:r>
            <w:r/>
          </w:p>
        </w:tc>
      </w:tr>
      <w:tr>
        <w:trPr>
          <w:cantSplit/>
        </w:trPr>
        <w:tc>
          <w:tcPr>
            <w:tcW w:w="1500" w:type="dxa"/>
            <w:vAlign w:val="center"/>
            <w:vMerge w:val="continue"/>
            <w:textDirection w:val="lrTb"/>
            <w:noWrap w:val="false"/>
          </w:tcPr>
          <w:p>
            <w:pPr>
              <w:pStyle w:val="1150"/>
              <w:ind w:firstLine="0"/>
              <w:spacing w:line="360" w:lineRule="auto"/>
              <w:rPr>
                <w:rFonts w:ascii="宋体" w:hAnsi="宋体" w:eastAsia="宋体"/>
                <w:b/>
                <w:color w:val="000000"/>
                <w:szCs w:val="21"/>
                <w:highlight w:val="none"/>
              </w:rPr>
            </w:pP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ascii="宋体" w:hAnsi="宋体" w:eastAsia="宋体"/>
                <w:color w:val="000000"/>
                <w:highlight w:val="none"/>
              </w:rPr>
              <w:t xml:space="preserve">远程参与开标会议诚信承诺书</w:t>
            </w:r>
            <w:r>
              <w:rPr>
                <w:rFonts w:ascii="宋体" w:hAnsi="宋体" w:eastAsia="宋体"/>
                <w:color w:val="000000"/>
                <w:szCs w:val="21"/>
                <w:highlight w:val="none"/>
              </w:rPr>
            </w:r>
            <w:r/>
          </w:p>
        </w:tc>
        <w:tc>
          <w:tcPr>
            <w:tcW w:w="4033" w:type="dxa"/>
            <w:vAlign w:val="center"/>
            <w:textDirection w:val="lrTb"/>
            <w:noWrap w:val="false"/>
          </w:tcPr>
          <w:p>
            <w:pPr>
              <w:pStyle w:val="1150"/>
              <w:ind w:firstLine="0"/>
              <w:spacing w:line="360" w:lineRule="auto"/>
              <w:rPr>
                <w:rFonts w:ascii="宋体" w:hAnsi="宋体" w:eastAsia="宋体"/>
                <w:color w:val="000000"/>
                <w:szCs w:val="21"/>
                <w:highlight w:val="none"/>
              </w:rPr>
            </w:pPr>
            <w:r>
              <w:rPr>
                <w:rFonts w:hint="eastAsia" w:ascii="宋体" w:hAnsi="宋体" w:eastAsia="宋体"/>
                <w:color w:val="000000"/>
                <w:highlight w:val="none"/>
              </w:rPr>
              <w:t xml:space="preserve">12、</w:t>
            </w:r>
            <w:r>
              <w:rPr>
                <w:rFonts w:ascii="宋体" w:hAnsi="宋体" w:eastAsia="宋体"/>
                <w:color w:val="000000"/>
                <w:highlight w:val="none"/>
              </w:rPr>
              <w:t xml:space="preserve">远程参与开标会议诚信承诺书</w:t>
            </w:r>
            <w:r>
              <w:rPr>
                <w:rFonts w:ascii="宋体" w:hAnsi="宋体" w:eastAsia="宋体"/>
                <w:color w:val="000000"/>
                <w:szCs w:val="21"/>
                <w:highlight w:val="none"/>
              </w:rPr>
            </w:r>
            <w:r/>
          </w:p>
        </w:tc>
      </w:tr>
      <w:tr>
        <w:trPr>
          <w:cantSplit/>
        </w:trPr>
        <w:tc>
          <w:tcPr>
            <w:tcW w:w="1500" w:type="dxa"/>
            <w:vAlign w:val="center"/>
            <w:vMerge w:val="continue"/>
            <w:textDirection w:val="lrTb"/>
            <w:noWrap w:val="false"/>
          </w:tcPr>
          <w:p>
            <w:pPr>
              <w:pStyle w:val="1150"/>
              <w:ind w:firstLine="0"/>
              <w:spacing w:line="360" w:lineRule="auto"/>
              <w:rPr>
                <w:rFonts w:ascii="宋体" w:hAnsi="宋体" w:eastAsia="宋体"/>
                <w:b/>
                <w:color w:val="000000"/>
                <w:szCs w:val="21"/>
                <w:highlight w:val="none"/>
              </w:rPr>
            </w:pPr>
            <w:r>
              <w:rPr>
                <w:rFonts w:ascii="宋体" w:hAnsi="宋体" w:eastAsia="宋体"/>
                <w:b/>
                <w:color w:val="000000"/>
                <w:szCs w:val="21"/>
                <w:highlight w:val="none"/>
              </w:rPr>
            </w:r>
            <w:r/>
          </w:p>
        </w:tc>
        <w:tc>
          <w:tcPr>
            <w:tcW w:w="3969" w:type="dxa"/>
            <w:vAlign w:val="center"/>
            <w:textDirection w:val="lrTb"/>
            <w:noWrap w:val="false"/>
          </w:tcPr>
          <w:p>
            <w:pPr>
              <w:pStyle w:val="1150"/>
              <w:ind w:firstLine="0"/>
              <w:spacing w:line="360" w:lineRule="auto"/>
              <w:rPr>
                <w:rFonts w:ascii="宋体" w:hAnsi="宋体" w:eastAsia="宋体"/>
                <w:color w:val="000000"/>
                <w:sz w:val="24"/>
                <w:szCs w:val="24"/>
                <w:highlight w:val="none"/>
                <w:lang w:val="en-US" w:eastAsia="zh-CN" w:bidi="ar-SA"/>
              </w:rPr>
            </w:pPr>
            <w:r>
              <w:rPr>
                <w:rFonts w:hint="eastAsia" w:ascii="宋体" w:hAnsi="宋体" w:eastAsia="宋体" w:cs="Times New Roman"/>
                <w:color w:val="000000"/>
                <w:highlight w:val="none"/>
                <w:lang w:val="en-US" w:eastAsia="zh-CN"/>
              </w:rPr>
              <w:t xml:space="preserve">补充养老商业保险费率表</w:t>
            </w:r>
            <w:r>
              <w:rPr>
                <w:rFonts w:ascii="宋体" w:hAnsi="宋体" w:eastAsia="宋体"/>
                <w:color w:val="000000"/>
                <w:sz w:val="24"/>
                <w:szCs w:val="24"/>
                <w:highlight w:val="none"/>
                <w:lang w:val="en-US" w:eastAsia="zh-CN" w:bidi="ar-SA"/>
              </w:rPr>
            </w:r>
            <w:r/>
          </w:p>
        </w:tc>
        <w:tc>
          <w:tcPr>
            <w:tcW w:w="4033" w:type="dxa"/>
            <w:vAlign w:val="center"/>
            <w:textDirection w:val="lrTb"/>
            <w:noWrap w:val="false"/>
          </w:tcPr>
          <w:p>
            <w:pPr>
              <w:pStyle w:val="1150"/>
              <w:ind w:firstLine="0"/>
              <w:spacing w:line="360" w:lineRule="auto"/>
              <w:rPr>
                <w:rFonts w:hint="eastAsia" w:ascii="宋体" w:hAnsi="宋体" w:eastAsia="宋体"/>
                <w:color w:val="000000"/>
                <w:sz w:val="24"/>
                <w:szCs w:val="24"/>
                <w:highlight w:val="none"/>
                <w:lang w:val="en-US" w:eastAsia="zh-CN" w:bidi="ar-SA"/>
              </w:rPr>
            </w:pPr>
            <w:r>
              <w:rPr>
                <w:rFonts w:hint="eastAsia" w:ascii="宋体" w:hAnsi="宋体" w:eastAsia="宋体" w:cs="Times New Roman"/>
                <w:color w:val="000000"/>
                <w:highlight w:val="none"/>
                <w:lang w:val="en-US" w:eastAsia="zh-CN"/>
              </w:rPr>
              <w:t xml:space="preserve">13、补充养老商业保险费率表</w:t>
            </w:r>
            <w:r>
              <w:rPr>
                <w:rFonts w:hint="eastAsia" w:ascii="宋体" w:hAnsi="宋体" w:eastAsia="宋体"/>
                <w:color w:val="000000"/>
                <w:sz w:val="24"/>
                <w:szCs w:val="24"/>
                <w:highlight w:val="none"/>
                <w:lang w:val="en-US" w:eastAsia="zh-CN" w:bidi="ar-SA"/>
              </w:rPr>
            </w:r>
            <w:r/>
          </w:p>
        </w:tc>
      </w:tr>
    </w:tbl>
    <w:p>
      <w:pPr>
        <w:pStyle w:val="928"/>
        <w:rPr>
          <w:rFonts w:ascii="宋体" w:hAnsi="宋体"/>
          <w:color w:val="000000"/>
          <w:highlight w:val="none"/>
        </w:rPr>
      </w:pPr>
      <w:r/>
      <w:bookmarkEnd w:id="30"/>
      <w:r>
        <w:rPr>
          <w:rFonts w:ascii="宋体" w:hAnsi="宋体"/>
          <w:color w:val="000000"/>
          <w:highlight w:val="none"/>
        </w:rPr>
      </w:r>
      <w:r/>
    </w:p>
    <w:p>
      <w:pPr>
        <w:pStyle w:val="928"/>
        <w:jc w:val="left"/>
        <w:widowControl/>
        <w:rPr>
          <w:rFonts w:ascii="宋体" w:hAnsi="宋体"/>
          <w:b/>
          <w:bCs/>
          <w:color w:val="000000"/>
          <w:spacing w:val="16"/>
          <w:sz w:val="28"/>
          <w:szCs w:val="32"/>
          <w:highlight w:val="none"/>
        </w:rPr>
      </w:pPr>
      <w:r/>
      <w:bookmarkStart w:id="31" w:name="_Toc88831012"/>
      <w:r/>
      <w:bookmarkStart w:id="32" w:name="_Ref363807955"/>
      <w:r/>
      <w:bookmarkStart w:id="33" w:name="_Toc140235999"/>
      <w:r>
        <w:rPr>
          <w:rFonts w:ascii="宋体" w:hAnsi="宋体"/>
          <w:color w:val="000000"/>
          <w:highlight w:val="none"/>
        </w:rPr>
        <w:br w:type="page" w:clear="all"/>
      </w:r>
      <w:r>
        <w:rPr>
          <w:rFonts w:ascii="宋体" w:hAnsi="宋体"/>
          <w:b/>
          <w:bCs/>
          <w:color w:val="000000"/>
          <w:spacing w:val="16"/>
          <w:sz w:val="28"/>
          <w:szCs w:val="32"/>
          <w:highlight w:val="none"/>
        </w:rPr>
      </w:r>
      <w:r/>
    </w:p>
    <w:p>
      <w:pPr>
        <w:pStyle w:val="930"/>
        <w:jc w:val="center"/>
        <w:spacing w:line="360" w:lineRule="auto"/>
        <w:rPr>
          <w:rFonts w:ascii="宋体" w:hAnsi="宋体"/>
          <w:color w:val="000000"/>
          <w:highlight w:val="none"/>
        </w:rPr>
      </w:pPr>
      <w:r/>
      <w:bookmarkStart w:id="34" w:name="_Toc13353"/>
      <w:r/>
      <w:bookmarkStart w:id="35" w:name="_Toc12738"/>
      <w:r>
        <w:rPr>
          <w:rStyle w:val="1383"/>
          <w:rFonts w:hint="eastAsia"/>
          <w:color w:val="000000"/>
          <w:highlight w:val="none"/>
        </w:rPr>
        <w:t xml:space="preserve">1、投标承诺函</w:t>
      </w:r>
      <w:bookmarkEnd w:id="31"/>
      <w:r/>
      <w:bookmarkEnd w:id="32"/>
      <w:r/>
      <w:bookmarkEnd w:id="33"/>
      <w:r/>
      <w:bookmarkEnd w:id="34"/>
      <w:r/>
      <w:bookmarkEnd w:id="35"/>
      <w:r>
        <w:rPr>
          <w:rFonts w:ascii="宋体" w:hAnsi="宋体"/>
          <w:color w:val="000000"/>
          <w:highlight w:val="none"/>
        </w:rPr>
      </w:r>
      <w:r/>
    </w:p>
    <w:p>
      <w:pPr>
        <w:pStyle w:val="928"/>
        <w:ind w:firstLine="420"/>
        <w:spacing w:line="360" w:lineRule="auto"/>
        <w:rPr>
          <w:rFonts w:ascii="宋体" w:hAnsi="宋体"/>
          <w:color w:val="000000"/>
          <w:highlight w:val="none"/>
        </w:rPr>
      </w:pPr>
      <w:r/>
      <w:bookmarkStart w:id="36" w:name="_Ref363807956"/>
      <w:r/>
      <w:bookmarkStart w:id="37" w:name="_Ref502836582"/>
      <w:r/>
      <w:bookmarkStart w:id="38" w:name="_Ref22891519"/>
      <w:r>
        <w:rPr>
          <w:rFonts w:hint="eastAsia" w:ascii="宋体" w:hAnsi="宋体"/>
          <w:color w:val="000000"/>
          <w:highlight w:val="none"/>
        </w:rPr>
        <w:t xml:space="preserve">致：___________________________(采购人名称）、</w:t>
      </w:r>
      <w:r>
        <w:rPr>
          <w:rFonts w:ascii="宋体" w:hAnsi="宋体"/>
          <w:color w:val="000000"/>
          <w:szCs w:val="21"/>
          <w:highlight w:val="none"/>
        </w:rPr>
        <w:t xml:space="preserve">苏州</w:t>
      </w:r>
      <w:r>
        <w:rPr>
          <w:rFonts w:hint="eastAsia" w:ascii="宋体" w:hAnsi="宋体"/>
          <w:color w:val="000000"/>
          <w:szCs w:val="21"/>
          <w:highlight w:val="none"/>
        </w:rPr>
        <w:t xml:space="preserve">宇恩项目咨询有限公司</w:t>
      </w:r>
      <w:r>
        <w:rPr>
          <w:rFonts w:ascii="宋体" w:hAnsi="宋体"/>
          <w:color w:val="000000"/>
          <w:szCs w:val="21"/>
          <w:highlight w:val="none"/>
        </w:rPr>
        <w:t xml:space="preserve">：</w:t>
      </w:r>
      <w:r>
        <w:rPr>
          <w:rFonts w:ascii="宋体" w:hAnsi="宋体"/>
          <w:color w:val="000000"/>
          <w:highlight w:val="none"/>
        </w:rPr>
      </w:r>
      <w:r/>
    </w:p>
    <w:p>
      <w:pPr>
        <w:pStyle w:val="928"/>
        <w:ind w:firstLine="420"/>
        <w:jc w:val="left"/>
        <w:spacing w:line="360" w:lineRule="auto"/>
        <w:rPr>
          <w:rFonts w:ascii="宋体" w:hAnsi="宋体"/>
          <w:color w:val="000000"/>
          <w:highlight w:val="none"/>
        </w:rPr>
      </w:pPr>
      <w:r>
        <w:rPr>
          <w:rFonts w:ascii="宋体" w:hAnsi="宋体"/>
          <w:color w:val="000000"/>
          <w:szCs w:val="21"/>
          <w:highlight w:val="none"/>
        </w:rPr>
        <w:t xml:space="preserve">经仔细阅读和研究</w:t>
      </w:r>
      <w:r>
        <w:rPr>
          <w:rFonts w:hint="eastAsia" w:ascii="宋体" w:hAnsi="宋体"/>
          <w:color w:val="000000"/>
          <w:szCs w:val="21"/>
          <w:highlight w:val="none"/>
        </w:rPr>
        <w:t xml:space="preserve">，</w:t>
      </w:r>
      <w:r>
        <w:rPr>
          <w:rFonts w:ascii="宋体" w:hAnsi="宋体"/>
          <w:color w:val="000000"/>
          <w:szCs w:val="21"/>
          <w:highlight w:val="none"/>
        </w:rPr>
        <w:t xml:space="preserve">我</w:t>
      </w:r>
      <w:r>
        <w:rPr>
          <w:rFonts w:hint="eastAsia" w:ascii="宋体" w:hAnsi="宋体"/>
          <w:color w:val="000000"/>
          <w:szCs w:val="21"/>
          <w:highlight w:val="none"/>
        </w:rPr>
        <w:t xml:space="preserve">单位</w:t>
      </w:r>
      <w:r>
        <w:rPr>
          <w:rFonts w:ascii="宋体" w:hAnsi="宋体"/>
          <w:color w:val="000000"/>
          <w:szCs w:val="21"/>
          <w:highlight w:val="none"/>
        </w:rPr>
        <w:t xml:space="preserve">同意招标文件的各条款要求</w:t>
      </w:r>
      <w:r>
        <w:rPr>
          <w:rFonts w:hint="eastAsia" w:ascii="宋体" w:hAnsi="宋体"/>
          <w:color w:val="000000"/>
          <w:szCs w:val="21"/>
          <w:highlight w:val="none"/>
        </w:rPr>
        <w:t xml:space="preserve">，</w:t>
      </w:r>
      <w:r>
        <w:rPr>
          <w:rFonts w:hint="eastAsia" w:ascii="宋体" w:hAnsi="宋体"/>
          <w:color w:val="000000"/>
          <w:highlight w:val="none"/>
        </w:rPr>
        <w:t xml:space="preserve">自愿参加___________________（项目名称及项目编号）的投标，并做出如下承诺：</w:t>
      </w:r>
      <w:r>
        <w:rPr>
          <w:rFonts w:ascii="宋体" w:hAnsi="宋体"/>
          <w:color w:val="000000"/>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我单位</w:t>
      </w:r>
      <w:r>
        <w:rPr>
          <w:rFonts w:ascii="宋体" w:hAnsi="宋体"/>
          <w:color w:val="000000"/>
          <w:szCs w:val="21"/>
          <w:highlight w:val="none"/>
          <w:lang w:val="zh-CN"/>
        </w:rPr>
        <w:t xml:space="preserve">已详细审查并确认全部招标文件（包括</w:t>
      </w:r>
      <w:r>
        <w:rPr>
          <w:rFonts w:hint="eastAsia" w:ascii="宋体" w:hAnsi="宋体"/>
          <w:color w:val="000000"/>
          <w:szCs w:val="21"/>
          <w:highlight w:val="none"/>
          <w:lang w:val="zh-CN"/>
        </w:rPr>
        <w:t xml:space="preserve">补充文件</w:t>
      </w:r>
      <w:r>
        <w:rPr>
          <w:rFonts w:ascii="宋体" w:hAnsi="宋体"/>
          <w:color w:val="000000"/>
          <w:szCs w:val="21"/>
          <w:highlight w:val="none"/>
          <w:lang w:val="zh-CN"/>
        </w:rPr>
        <w:t xml:space="preserve">）以及全部参考资料和有关附件；</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zh-CN"/>
        </w:rPr>
        <w:t xml:space="preserve">我单位</w:t>
      </w:r>
      <w:r>
        <w:rPr>
          <w:rFonts w:ascii="宋体" w:hAnsi="宋体"/>
          <w:color w:val="000000"/>
          <w:szCs w:val="21"/>
          <w:highlight w:val="none"/>
          <w:lang w:val="zh-CN"/>
        </w:rPr>
        <w:t xml:space="preserve">同意提供与投标有关的一切数据或资料，并保证所提供的投标文件及相关资料均真实有效</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若有虚假，我单位承担一切责任</w:t>
      </w:r>
      <w:r>
        <w:rPr>
          <w:rFonts w:hint="eastAsia" w:ascii="宋体" w:hAnsi="宋体"/>
          <w:color w:val="000000"/>
          <w:szCs w:val="21"/>
          <w:highlight w:val="none"/>
          <w:lang w:val="zh-CN"/>
        </w:rPr>
        <w:t xml:space="preserve">；</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3.我单位愿意按照招标文件的一切要求，响应该项目的全部实质性内容。</w:t>
      </w:r>
      <w:r>
        <w:rPr>
          <w:rFonts w:ascii="宋体" w:hAnsi="宋体"/>
          <w:color w:val="000000"/>
          <w:szCs w:val="21"/>
          <w:highlight w:val="none"/>
        </w:rPr>
        <w:t xml:space="preserve"> </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.我方参加本次政府采购活动前3年内在经营活动中无重大违法记录；</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我单位同意按</w:t>
      </w:r>
      <w:r>
        <w:rPr>
          <w:rFonts w:hint="eastAsia" w:ascii="宋体" w:hAnsi="宋体"/>
          <w:color w:val="000000"/>
          <w:szCs w:val="21"/>
          <w:highlight w:val="none"/>
        </w:rPr>
        <w:t xml:space="preserve">采购</w:t>
      </w:r>
      <w:r>
        <w:rPr>
          <w:rFonts w:ascii="宋体" w:hAnsi="宋体"/>
          <w:color w:val="000000"/>
          <w:szCs w:val="21"/>
          <w:highlight w:val="none"/>
        </w:rPr>
        <w:t xml:space="preserve">单位确定的</w:t>
      </w:r>
      <w:r>
        <w:rPr>
          <w:rFonts w:hint="eastAsia" w:ascii="宋体" w:hAnsi="宋体"/>
          <w:color w:val="000000"/>
          <w:szCs w:val="21"/>
          <w:highlight w:val="none"/>
        </w:rPr>
        <w:t xml:space="preserve">评标办法及评分标准有评标专家进行评审</w:t>
      </w:r>
      <w:r>
        <w:rPr>
          <w:rFonts w:ascii="宋体" w:hAnsi="宋体"/>
          <w:color w:val="000000"/>
          <w:szCs w:val="21"/>
          <w:highlight w:val="none"/>
        </w:rPr>
        <w:t xml:space="preserve">，并对</w:t>
      </w:r>
      <w:r>
        <w:rPr>
          <w:rFonts w:hint="eastAsia" w:ascii="宋体" w:hAnsi="宋体"/>
          <w:color w:val="000000"/>
          <w:szCs w:val="21"/>
          <w:highlight w:val="none"/>
        </w:rPr>
        <w:t xml:space="preserve">评标</w:t>
      </w:r>
      <w:r>
        <w:rPr>
          <w:rFonts w:ascii="宋体" w:hAnsi="宋体"/>
          <w:color w:val="000000"/>
          <w:szCs w:val="21"/>
          <w:highlight w:val="none"/>
        </w:rPr>
        <w:t xml:space="preserve">结果无任何异议。</w:t>
      </w:r>
      <w:r>
        <w:rPr>
          <w:rFonts w:ascii="宋体" w:hAnsi="宋体"/>
          <w:color w:val="000000"/>
          <w:szCs w:val="21"/>
          <w:highlight w:val="none"/>
        </w:rPr>
      </w:r>
      <w:r/>
    </w:p>
    <w:p>
      <w:pPr>
        <w:pStyle w:val="928"/>
        <w:ind w:firstLine="420"/>
        <w:jc w:val="left"/>
        <w:spacing w:line="360" w:lineRule="auto"/>
        <w:rPr>
          <w:rFonts w:ascii="宋体" w:hAnsi="宋体"/>
          <w:color w:val="000000"/>
          <w:highlight w:val="none"/>
        </w:rPr>
      </w:pPr>
      <w:r>
        <w:rPr>
          <w:rFonts w:ascii="宋体" w:hAnsi="宋体"/>
          <w:color w:val="000000"/>
          <w:highlight w:val="none"/>
        </w:rPr>
        <w:t xml:space="preserve">6.</w:t>
      </w:r>
      <w:r>
        <w:rPr>
          <w:rFonts w:hint="eastAsia" w:ascii="宋体" w:hAnsi="宋体"/>
          <w:color w:val="000000"/>
          <w:highlight w:val="none"/>
        </w:rPr>
        <w:t xml:space="preserve">除不可抗力外，我单位如果发生以下行为，将在行为发生的10个工作日内，向采购人支付本采购文件公布的预算价的</w:t>
      </w:r>
      <w:r>
        <w:rPr>
          <w:rFonts w:hint="eastAsia" w:ascii="宋体" w:hAnsi="宋体"/>
          <w:color w:val="000000"/>
          <w:szCs w:val="21"/>
          <w:highlight w:val="none"/>
        </w:rPr>
        <w:t xml:space="preserve">2%</w:t>
      </w:r>
      <w:r>
        <w:rPr>
          <w:rFonts w:hint="eastAsia" w:ascii="宋体" w:hAnsi="宋体"/>
          <w:color w:val="000000"/>
          <w:highlight w:val="none"/>
        </w:rPr>
        <w:t xml:space="preserve">作为违约赔偿金。</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（1）在采购文件规定的投标(响应)有效期内实质上修改或撤回投标；</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（2）中标(成交)后不依法与采购人签订合同；</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（3）在投标（响应）文件中提供虚假材料；</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（4）恶意串通；</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（5）其他违法违规情形。</w:t>
      </w:r>
      <w:r>
        <w:rPr>
          <w:rFonts w:ascii="宋体" w:hAnsi="宋体"/>
          <w:color w:val="000000"/>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w:t>
      </w:r>
      <w:r>
        <w:rPr>
          <w:rFonts w:hint="eastAsia" w:ascii="宋体" w:hAnsi="宋体"/>
          <w:color w:val="000000"/>
          <w:highlight w:val="none"/>
        </w:rPr>
        <w:t xml:space="preserve">我单位知晓上述行为的法律后果，承认本承诺书作为采购人要求我单位履行违约赔偿义务的依据作用</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highlight w:val="none"/>
        </w:rPr>
        <w:t xml:space="preserve">8.</w:t>
      </w:r>
      <w:r>
        <w:rPr>
          <w:rFonts w:ascii="宋体" w:hAnsi="宋体"/>
          <w:color w:val="000000"/>
          <w:szCs w:val="21"/>
          <w:highlight w:val="none"/>
        </w:rPr>
        <w:t xml:space="preserve">我单位同意</w:t>
      </w:r>
      <w:r>
        <w:rPr>
          <w:rFonts w:hint="eastAsia" w:ascii="宋体" w:hAnsi="宋体"/>
          <w:color w:val="000000"/>
          <w:szCs w:val="21"/>
          <w:highlight w:val="none"/>
        </w:rPr>
        <w:t xml:space="preserve">采购人</w:t>
      </w:r>
      <w:r>
        <w:rPr>
          <w:rFonts w:ascii="宋体" w:hAnsi="宋体"/>
          <w:color w:val="000000"/>
          <w:szCs w:val="21"/>
          <w:highlight w:val="none"/>
        </w:rPr>
        <w:t xml:space="preserve">关于违约责任的认定方式和对违约责任的处罚；在</w:t>
      </w:r>
      <w:r>
        <w:rPr>
          <w:rFonts w:hint="eastAsia" w:ascii="宋体" w:hAnsi="宋体"/>
          <w:color w:val="000000"/>
          <w:szCs w:val="21"/>
          <w:highlight w:val="none"/>
        </w:rPr>
        <w:t xml:space="preserve">服务</w:t>
      </w:r>
      <w:r>
        <w:rPr>
          <w:rFonts w:ascii="宋体" w:hAnsi="宋体"/>
          <w:color w:val="000000"/>
          <w:szCs w:val="21"/>
          <w:highlight w:val="none"/>
        </w:rPr>
        <w:t xml:space="preserve">过程中，如我单位违约，我单位愿意承担相应违约责任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928"/>
        <w:ind w:firstLine="5775"/>
        <w:jc w:val="right"/>
        <w:spacing w:line="360" w:lineRule="auto"/>
        <w:rPr>
          <w:rFonts w:ascii="宋体" w:hAnsi="宋体"/>
          <w:color w:val="000000"/>
          <w:szCs w:val="21"/>
          <w:highlight w:val="none"/>
        </w:rPr>
      </w:pPr>
      <w:r>
        <w:rPr>
          <w:rFonts w:ascii="宋体" w:hAnsi="宋体"/>
          <w:color w:val="000000"/>
          <w:szCs w:val="21"/>
          <w:highlight w:val="none"/>
        </w:rPr>
      </w:r>
      <w:r/>
    </w:p>
    <w:p>
      <w:pPr>
        <w:pStyle w:val="928"/>
        <w:ind w:firstLine="5775"/>
        <w:jc w:val="right"/>
        <w:spacing w:line="360" w:lineRule="auto"/>
        <w:rPr>
          <w:rFonts w:ascii="宋体" w:hAnsi="宋体"/>
          <w:color w:val="000000"/>
          <w:szCs w:val="21"/>
          <w:highlight w:val="none"/>
        </w:rPr>
      </w:pPr>
      <w:r>
        <w:rPr>
          <w:rFonts w:ascii="宋体" w:hAnsi="宋体"/>
          <w:color w:val="000000"/>
          <w:szCs w:val="21"/>
          <w:highlight w:val="none"/>
        </w:rPr>
        <w:t xml:space="preserve">投标人：（</w:t>
      </w:r>
      <w:r>
        <w:rPr>
          <w:rFonts w:hint="eastAsia" w:ascii="宋体" w:hAnsi="宋体"/>
          <w:color w:val="000000"/>
          <w:szCs w:val="21"/>
          <w:highlight w:val="none"/>
        </w:rPr>
        <w:t xml:space="preserve">公章</w:t>
      </w:r>
      <w:r>
        <w:rPr>
          <w:rFonts w:ascii="宋体" w:hAnsi="宋体"/>
          <w:color w:val="000000"/>
          <w:szCs w:val="21"/>
          <w:highlight w:val="none"/>
        </w:rPr>
        <w:t xml:space="preserve">）</w:t>
      </w:r>
      <w:r>
        <w:rPr>
          <w:rFonts w:ascii="宋体" w:hAnsi="宋体"/>
          <w:color w:val="000000"/>
          <w:szCs w:val="21"/>
          <w:highlight w:val="none"/>
        </w:rPr>
      </w:r>
      <w:r/>
    </w:p>
    <w:p>
      <w:pPr>
        <w:pStyle w:val="928"/>
        <w:ind w:firstLine="420"/>
        <w:jc w:val="right"/>
        <w:spacing w:line="360" w:lineRule="auto"/>
        <w:rPr>
          <w:rFonts w:ascii="宋体" w:hAnsi="宋体"/>
          <w:color w:val="000000"/>
          <w:szCs w:val="21"/>
          <w:highlight w:val="none"/>
        </w:rPr>
      </w:pPr>
      <w:r>
        <w:rPr>
          <w:rFonts w:ascii="宋体" w:hAnsi="宋体"/>
          <w:color w:val="000000"/>
          <w:szCs w:val="21"/>
          <w:highlight w:val="none"/>
        </w:rPr>
        <w:t xml:space="preserve">法定代表人：（签字或盖章）</w:t>
      </w:r>
      <w:r>
        <w:rPr>
          <w:rFonts w:ascii="宋体" w:hAnsi="宋体"/>
          <w:color w:val="000000"/>
          <w:szCs w:val="21"/>
          <w:highlight w:val="none"/>
        </w:rPr>
      </w:r>
      <w:r/>
    </w:p>
    <w:p>
      <w:pPr>
        <w:pStyle w:val="928"/>
        <w:ind w:firstLine="420"/>
        <w:jc w:val="right"/>
        <w:spacing w:line="360" w:lineRule="auto"/>
        <w:rPr>
          <w:rFonts w:ascii="宋体" w:hAnsi="宋体"/>
          <w:color w:val="000000"/>
          <w:szCs w:val="21"/>
          <w:highlight w:val="none"/>
        </w:rPr>
      </w:pPr>
      <w:r>
        <w:rPr>
          <w:rFonts w:hint="eastAsia" w:ascii="宋体" w:hAnsi="宋体"/>
          <w:color w:val="000000"/>
          <w:szCs w:val="21"/>
          <w:highlight w:val="none"/>
        </w:rPr>
        <w:t xml:space="preserve">  日期：    </w:t>
      </w:r>
      <w:r>
        <w:rPr>
          <w:rFonts w:ascii="宋体" w:hAnsi="宋体"/>
          <w:color w:val="000000"/>
          <w:szCs w:val="21"/>
          <w:highlight w:val="none"/>
        </w:rPr>
        <w:t xml:space="preserve">年</w:t>
      </w:r>
      <w:r>
        <w:rPr>
          <w:rFonts w:hint="eastAsia" w:ascii="宋体" w:hAnsi="宋体"/>
          <w:color w:val="000000"/>
          <w:szCs w:val="21"/>
          <w:highlight w:val="none"/>
        </w:rPr>
        <w:t xml:space="preserve">  </w:t>
      </w:r>
      <w:r>
        <w:rPr>
          <w:rFonts w:ascii="宋体" w:hAnsi="宋体"/>
          <w:color w:val="000000"/>
          <w:szCs w:val="21"/>
          <w:highlight w:val="none"/>
        </w:rPr>
        <w:t xml:space="preserve">月</w:t>
      </w:r>
      <w:r>
        <w:rPr>
          <w:rFonts w:hint="eastAsia" w:ascii="宋体" w:hAnsi="宋体"/>
          <w:color w:val="000000"/>
          <w:szCs w:val="21"/>
          <w:highlight w:val="none"/>
        </w:rPr>
        <w:t xml:space="preserve">  </w:t>
      </w:r>
      <w:r>
        <w:rPr>
          <w:rFonts w:ascii="宋体" w:hAnsi="宋体"/>
          <w:color w:val="000000"/>
          <w:szCs w:val="21"/>
          <w:highlight w:val="none"/>
        </w:rPr>
        <w:t xml:space="preserve">日</w:t>
      </w:r>
      <w:r>
        <w:rPr>
          <w:rFonts w:ascii="宋体" w:hAnsi="宋体"/>
          <w:color w:val="000000"/>
          <w:szCs w:val="21"/>
          <w:highlight w:val="none"/>
        </w:rPr>
      </w:r>
      <w:r/>
    </w:p>
    <w:p>
      <w:pPr>
        <w:pStyle w:val="928"/>
        <w:jc w:val="left"/>
        <w:widowControl/>
        <w:rPr>
          <w:rFonts w:ascii="宋体" w:hAnsi="宋体"/>
          <w:b/>
          <w:bCs/>
          <w:color w:val="000000"/>
          <w:spacing w:val="16"/>
          <w:sz w:val="28"/>
          <w:szCs w:val="32"/>
          <w:highlight w:val="none"/>
        </w:rPr>
      </w:pPr>
      <w:r/>
      <w:bookmarkStart w:id="39" w:name="_Toc140236000"/>
      <w:r/>
      <w:bookmarkStart w:id="40" w:name="_Ref36197831"/>
      <w:r/>
      <w:bookmarkStart w:id="41" w:name="_Toc88831013"/>
      <w:r>
        <w:rPr>
          <w:rFonts w:ascii="宋体" w:hAnsi="宋体"/>
          <w:b/>
          <w:bCs/>
          <w:color w:val="000000"/>
          <w:spacing w:val="16"/>
          <w:sz w:val="28"/>
          <w:szCs w:val="32"/>
          <w:highlight w:val="none"/>
        </w:rPr>
      </w:r>
      <w:r/>
    </w:p>
    <w:p>
      <w:pPr>
        <w:pStyle w:val="928"/>
        <w:jc w:val="left"/>
        <w:widowControl/>
        <w:rPr>
          <w:rFonts w:ascii="宋体" w:hAnsi="宋体"/>
          <w:b/>
          <w:bCs/>
          <w:color w:val="000000"/>
          <w:spacing w:val="16"/>
          <w:sz w:val="28"/>
          <w:szCs w:val="32"/>
          <w:highlight w:val="none"/>
        </w:rPr>
      </w:pPr>
      <w:r>
        <w:rPr>
          <w:rFonts w:ascii="宋体" w:hAnsi="宋体"/>
          <w:color w:val="000000"/>
          <w:highlight w:val="none"/>
        </w:rPr>
        <w:br w:type="page" w:clear="all"/>
      </w:r>
      <w:r>
        <w:rPr>
          <w:rFonts w:ascii="宋体" w:hAnsi="宋体"/>
          <w:b/>
          <w:bCs/>
          <w:color w:val="000000"/>
          <w:spacing w:val="16"/>
          <w:sz w:val="28"/>
          <w:szCs w:val="32"/>
          <w:highlight w:val="none"/>
        </w:rPr>
      </w:r>
      <w:r/>
    </w:p>
    <w:p>
      <w:pPr>
        <w:pStyle w:val="930"/>
        <w:jc w:val="center"/>
        <w:spacing w:line="360" w:lineRule="auto"/>
        <w:rPr>
          <w:rStyle w:val="1383"/>
          <w:rFonts w:hint="eastAsia" w:cs="Times New Roman"/>
          <w:color w:val="000000"/>
          <w:highlight w:val="none"/>
        </w:rPr>
      </w:pPr>
      <w:r/>
      <w:bookmarkEnd w:id="36"/>
      <w:r/>
      <w:bookmarkEnd w:id="37"/>
      <w:r/>
      <w:bookmarkEnd w:id="38"/>
      <w:r/>
      <w:bookmarkEnd w:id="39"/>
      <w:r/>
      <w:bookmarkEnd w:id="40"/>
      <w:r/>
      <w:bookmarkEnd w:id="41"/>
      <w:r/>
      <w:bookmarkStart w:id="42" w:name="_Toc17441"/>
      <w:r/>
      <w:bookmarkStart w:id="43" w:name="_Toc31231"/>
      <w:r>
        <w:rPr>
          <w:rStyle w:val="1383"/>
          <w:rFonts w:hint="eastAsia" w:cs="Times New Roman"/>
          <w:color w:val="000000"/>
          <w:highlight w:val="none"/>
        </w:rPr>
        <w:t xml:space="preserve">2、（投标方）法人授权委托书</w:t>
      </w:r>
      <w:bookmarkEnd w:id="42"/>
      <w:r/>
      <w:bookmarkEnd w:id="43"/>
      <w:r>
        <w:rPr>
          <w:rStyle w:val="1383"/>
          <w:rFonts w:hint="eastAsia" w:cs="Times New Roman"/>
          <w:color w:val="000000"/>
          <w:highlight w:val="none"/>
        </w:rPr>
      </w:r>
      <w:r/>
    </w:p>
    <w:p>
      <w:pPr>
        <w:pStyle w:val="1150"/>
        <w:ind w:right="-25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本授权委托书声明：</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我</w:t>
      </w:r>
      <w:r>
        <w:rPr>
          <w:rFonts w:ascii="宋体" w:hAnsi="宋体" w:eastAsia="宋体"/>
          <w:color w:val="000000"/>
          <w:sz w:val="21"/>
          <w:szCs w:val="21"/>
          <w:highlight w:val="non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（姓名）系</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（投标单位名称）的法人，现授权委托</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（单位名称）的</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（姓名）为我公司代理人，以本公司的名义参加</w:t>
      </w:r>
      <w:r>
        <w:rPr>
          <w:rStyle w:val="1220"/>
          <w:rFonts w:hint="eastAsia" w:ascii="宋体" w:hAnsi="宋体" w:eastAsia="宋体"/>
          <w:color w:val="000000"/>
          <w:sz w:val="21"/>
          <w:szCs w:val="21"/>
          <w:highlight w:val="none"/>
        </w:rPr>
        <w:t xml:space="preserve">苏州宇恩项目咨询有限公司</w:t>
      </w:r>
      <w:r>
        <w:rPr>
          <w:rFonts w:hint="eastAsia" w:ascii="宋体" w:hAnsi="宋体" w:eastAsia="宋体"/>
          <w:color w:val="000000"/>
          <w:sz w:val="21"/>
          <w:szCs w:val="21"/>
          <w:highlight w:val="none"/>
        </w:rPr>
        <w:t xml:space="preserve">组织实施的编号为</w:t>
      </w:r>
      <w:r>
        <w:rPr>
          <w:rFonts w:hint="eastAsia" w:ascii="宋体" w:hAnsi="宋体" w:eastAsia="宋体"/>
          <w:color w:val="000000"/>
          <w:sz w:val="21"/>
          <w:szCs w:val="21"/>
          <w:highlight w:val="none"/>
          <w:u w:val="single"/>
        </w:rPr>
        <w:t xml:space="preserve">   </w:t>
      </w:r>
      <w:r>
        <w:rPr>
          <w:rFonts w:hint="eastAsia" w:ascii="宋体" w:hAnsi="宋体" w:eastAsia="宋体"/>
          <w:b/>
          <w:color w:val="000000"/>
          <w:sz w:val="21"/>
          <w:szCs w:val="21"/>
          <w:highlight w:val="none"/>
        </w:rPr>
        <w:t xml:space="preserve">号</w:t>
      </w:r>
      <w:r>
        <w:rPr>
          <w:rFonts w:hint="eastAsia" w:ascii="宋体" w:hAnsi="宋体" w:eastAsia="宋体"/>
          <w:color w:val="000000"/>
          <w:sz w:val="21"/>
          <w:szCs w:val="21"/>
          <w:highlight w:val="none"/>
        </w:rPr>
        <w:t xml:space="preserve">的招标活动。代理人在开标、评标、合同过程中所签署的一切文件和处理与这有关的一切事务，我均予以承认。</w:t>
      </w:r>
      <w:r>
        <w:rPr>
          <w:rFonts w:ascii="宋体" w:hAnsi="宋体" w:eastAsia="宋体"/>
          <w:color w:val="000000"/>
          <w:sz w:val="21"/>
          <w:szCs w:val="21"/>
          <w:highlight w:val="none"/>
        </w:rPr>
      </w:r>
      <w:r/>
    </w:p>
    <w:p>
      <w:pPr>
        <w:pStyle w:val="1150"/>
        <w:ind w:right="-25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color w:val="000000"/>
          <w:sz w:val="21"/>
          <w:szCs w:val="21"/>
          <w:highlight w:val="none"/>
        </w:rPr>
      </w:r>
      <w:r/>
    </w:p>
    <w:p>
      <w:pPr>
        <w:pStyle w:val="115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代理人无权再委托</w:t>
      </w:r>
      <w:r>
        <w:rPr>
          <w:rFonts w:ascii="宋体" w:hAnsi="宋体" w:eastAsia="宋体"/>
          <w:color w:val="000000"/>
          <w:sz w:val="21"/>
          <w:szCs w:val="21"/>
          <w:highlight w:val="none"/>
        </w:rPr>
      </w:r>
      <w:r/>
    </w:p>
    <w:p>
      <w:pPr>
        <w:pStyle w:val="1150"/>
        <w:ind w:firstLine="699"/>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特此委托</w:t>
      </w:r>
      <w:r>
        <w:rPr>
          <w:rFonts w:ascii="宋体" w:hAnsi="宋体" w:eastAsia="宋体"/>
          <w:color w:val="000000"/>
          <w:sz w:val="21"/>
          <w:szCs w:val="21"/>
          <w:highlight w:val="none"/>
        </w:rPr>
      </w:r>
      <w:r/>
    </w:p>
    <w:p>
      <w:pPr>
        <w:pStyle w:val="1150"/>
        <w:ind w:firstLine="5527"/>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投标单位：（盖章）</w:t>
      </w:r>
      <w:r>
        <w:rPr>
          <w:rFonts w:ascii="宋体" w:hAnsi="宋体" w:eastAsia="宋体"/>
          <w:color w:val="000000"/>
          <w:sz w:val="21"/>
          <w:szCs w:val="21"/>
          <w:highlight w:val="none"/>
        </w:rPr>
      </w:r>
      <w:r/>
    </w:p>
    <w:p>
      <w:pPr>
        <w:pStyle w:val="1150"/>
        <w:ind w:firstLine="5527"/>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法人</w:t>
      </w:r>
      <w:r>
        <w:rPr>
          <w:rFonts w:hint="eastAsia" w:ascii="宋体" w:hAnsi="宋体" w:eastAsia="宋体"/>
          <w:color w:val="000000"/>
          <w:sz w:val="21"/>
          <w:szCs w:val="21"/>
          <w:highlight w:val="none"/>
          <w:lang w:val="en-US" w:eastAsia="zh-CN"/>
        </w:rPr>
        <w:t xml:space="preserve">代表</w:t>
      </w:r>
      <w:r>
        <w:rPr>
          <w:rFonts w:hint="eastAsia" w:ascii="宋体" w:hAnsi="宋体" w:eastAsia="宋体"/>
          <w:color w:val="000000"/>
          <w:sz w:val="21"/>
          <w:szCs w:val="21"/>
          <w:highlight w:val="none"/>
        </w:rPr>
        <w:t xml:space="preserve">：（签字</w:t>
      </w:r>
      <w:r>
        <w:rPr>
          <w:rFonts w:hint="eastAsia" w:ascii="宋体" w:hAnsi="宋体" w:eastAsia="宋体"/>
          <w:color w:val="000000"/>
          <w:sz w:val="21"/>
          <w:szCs w:val="21"/>
          <w:highlight w:val="none"/>
          <w:lang w:val="en-US" w:eastAsia="zh-CN"/>
        </w:rPr>
        <w:t xml:space="preserve">或</w:t>
      </w:r>
      <w:r>
        <w:rPr>
          <w:rFonts w:hint="eastAsia" w:ascii="宋体" w:hAnsi="宋体" w:eastAsia="宋体"/>
          <w:color w:val="000000"/>
          <w:sz w:val="21"/>
          <w:szCs w:val="21"/>
          <w:highlight w:val="none"/>
        </w:rPr>
        <w:t xml:space="preserve">盖章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1150"/>
        <w:ind w:firstLine="5527"/>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代理人：（签字</w:t>
      </w:r>
      <w:r>
        <w:rPr>
          <w:rFonts w:hint="eastAsia" w:ascii="宋体" w:hAnsi="宋体" w:eastAsia="宋体"/>
          <w:color w:val="000000"/>
          <w:sz w:val="21"/>
          <w:szCs w:val="21"/>
          <w:highlight w:val="none"/>
          <w:lang w:val="en-US" w:eastAsia="zh-CN"/>
        </w:rPr>
        <w:t xml:space="preserve">或</w:t>
      </w:r>
      <w:r>
        <w:rPr>
          <w:rFonts w:hint="eastAsia" w:ascii="宋体" w:hAnsi="宋体" w:eastAsia="宋体"/>
          <w:color w:val="000000"/>
          <w:sz w:val="21"/>
          <w:szCs w:val="21"/>
          <w:highlight w:val="none"/>
        </w:rPr>
        <w:t xml:space="preserve">盖章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1150"/>
        <w:ind w:firstLine="5565"/>
        <w:jc w:val="center"/>
        <w:spacing w:line="360" w:lineRule="auto"/>
        <w:rPr>
          <w:rFonts w:ascii="宋体" w:hAnsi="宋体" w:eastAsia="宋体"/>
          <w:b/>
          <w:color w:val="000000"/>
          <w:sz w:val="21"/>
          <w:szCs w:val="21"/>
          <w:highlight w:val="none"/>
        </w:rPr>
      </w:pPr>
      <w:r>
        <w:rPr>
          <w:rFonts w:hint="eastAsia" w:ascii="宋体" w:hAnsi="宋体" w:eastAsia="宋体"/>
          <w:color w:val="000000"/>
          <w:sz w:val="21"/>
          <w:szCs w:val="21"/>
          <w:highlight w:val="none"/>
        </w:rPr>
        <w:t xml:space="preserve">         年</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月</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日</w:t>
      </w:r>
      <w:r>
        <w:rPr>
          <w:rFonts w:ascii="宋体" w:hAnsi="宋体" w:eastAsia="宋体"/>
          <w:b/>
          <w:color w:val="000000"/>
          <w:sz w:val="21"/>
          <w:szCs w:val="21"/>
          <w:highlight w:val="none"/>
        </w:rPr>
      </w:r>
      <w:r/>
    </w:p>
    <w:p>
      <w:pPr>
        <w:pStyle w:val="928"/>
        <w:jc w:val="center"/>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r>
      <w:r/>
    </w:p>
    <w:p>
      <w:pPr>
        <w:pStyle w:val="928"/>
        <w:rPr>
          <w:rFonts w:ascii="宋体" w:hAnsi="宋体" w:cs="宋体"/>
          <w:color w:val="000000"/>
          <w:sz w:val="24"/>
          <w:highlight w:val="none"/>
        </w:rPr>
      </w:pPr>
      <w:r>
        <w:rPr>
          <w:rFonts w:ascii="宋体" w:hAnsi="宋体" w:cs="宋体"/>
          <w:color w:val="000000"/>
          <w:sz w:val="24"/>
          <w:highlight w:val="none"/>
        </w:rPr>
        <w:br w:type="page" w:clear="all"/>
      </w:r>
      <w:r>
        <w:rPr>
          <w:rFonts w:ascii="宋体" w:hAnsi="宋体" w:cs="宋体"/>
          <w:color w:val="000000"/>
          <w:sz w:val="24"/>
          <w:highlight w:val="none"/>
        </w:rPr>
      </w:r>
      <w:r/>
    </w:p>
    <w:p>
      <w:pPr>
        <w:pStyle w:val="930"/>
        <w:jc w:val="center"/>
        <w:spacing w:line="360" w:lineRule="auto"/>
        <w:rPr>
          <w:rStyle w:val="1383"/>
          <w:rFonts w:hint="eastAsia" w:cs="Times New Roman"/>
          <w:color w:val="000000"/>
          <w:highlight w:val="none"/>
        </w:rPr>
      </w:pPr>
      <w:r>
        <w:rPr>
          <w:rStyle w:val="1383"/>
          <w:rFonts w:hint="eastAsia" w:cs="Times New Roman"/>
          <w:color w:val="000000"/>
          <w:highlight w:val="none"/>
        </w:rPr>
        <w:t xml:space="preserve">3、开标一览表</w:t>
      </w:r>
      <w:r>
        <w:rPr>
          <w:rStyle w:val="1383"/>
          <w:rFonts w:hint="eastAsia" w:cs="Times New Roman"/>
          <w:color w:val="000000"/>
          <w:highlight w:val="none"/>
        </w:rPr>
      </w:r>
      <w:r/>
    </w:p>
    <w:p>
      <w:pPr>
        <w:pStyle w:val="928"/>
        <w:jc w:val="center"/>
        <w:spacing w:before="100" w:beforeAutospacing="1" w:after="100" w:afterAutospacing="1"/>
        <w:widowControl/>
        <w:rPr>
          <w:rFonts w:hint="eastAsia" w:ascii="宋体" w:hAnsi="宋体" w:eastAsia="宋体" w:cs="宋体"/>
          <w:b/>
          <w:bCs/>
          <w:color w:val="000000"/>
          <w:sz w:val="24"/>
          <w:highlight w:val="none"/>
          <w:lang w:eastAsia="zh-CN"/>
        </w:rPr>
      </w:pPr>
      <w:r>
        <w:rPr>
          <w:rFonts w:ascii="宋体" w:hAnsi="宋体" w:cs="宋体"/>
          <w:b/>
          <w:bCs/>
          <w:color w:val="000000"/>
          <w:sz w:val="24"/>
          <w:highlight w:val="none"/>
        </w:rPr>
        <w:t xml:space="preserve">开标一览表</w:t>
      </w:r>
      <w:r>
        <w:rPr>
          <w:rFonts w:hint="eastAsia" w:ascii="宋体" w:hAnsi="宋体" w:eastAsia="宋体" w:cs="宋体"/>
          <w:b/>
          <w:bCs/>
          <w:color w:val="000000"/>
          <w:sz w:val="24"/>
          <w:highlight w:val="none"/>
          <w:lang w:eastAsia="zh-CN"/>
        </w:rPr>
      </w:r>
      <w:r/>
    </w:p>
    <w:p>
      <w:pPr>
        <w:pStyle w:val="928"/>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投标人全称（加盖公章）：供应商名称</w:t>
      </w:r>
      <w:r>
        <w:rPr>
          <w:rFonts w:hint="eastAsia" w:ascii="宋体" w:hAnsi="宋体" w:eastAsia="宋体" w:cs="Times New Roman"/>
          <w:color w:val="000000"/>
          <w:sz w:val="21"/>
          <w:szCs w:val="21"/>
          <w:highlight w:val="none"/>
        </w:rPr>
      </w:r>
      <w:r/>
    </w:p>
    <w:p>
      <w:pPr>
        <w:pStyle w:val="928"/>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项目编号：</w:t>
      </w:r>
      <w:r>
        <w:rPr>
          <w:rFonts w:hint="eastAsia" w:ascii="宋体" w:hAnsi="宋体" w:eastAsia="宋体" w:cs="Times New Roman"/>
          <w:color w:val="000000"/>
          <w:sz w:val="21"/>
          <w:szCs w:val="21"/>
          <w:highlight w:val="none"/>
        </w:rPr>
      </w:r>
      <w:r/>
    </w:p>
    <w:p>
      <w:pPr>
        <w:pStyle w:val="928"/>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bl>
      <w:tblPr>
        <w:tblW w:w="4586" w:type="pct"/>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01"/>
        <w:gridCol w:w="116"/>
        <w:gridCol w:w="4784"/>
      </w:tblGrid>
      <w:tr>
        <w:trPr/>
        <w:tc>
          <w:tcPr>
            <w:tcMar>
              <w:left w:w="15" w:type="dxa"/>
              <w:top w:w="15" w:type="dxa"/>
              <w:right w:w="15" w:type="dxa"/>
              <w:bottom w:w="15" w:type="dxa"/>
            </w:tcMar>
            <w:tcW w:w="3765" w:type="dxa"/>
            <w:vAlign w:val="center"/>
            <w:textDirection w:val="lrTb"/>
            <w:noWrap w:val="false"/>
          </w:tcPr>
          <w:p>
            <w:pPr>
              <w:pStyle w:val="92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15" w:type="dxa"/>
            <w:vAlign w:val="center"/>
            <w:textDirection w:val="lrTb"/>
            <w:noWrap w:val="false"/>
          </w:tcPr>
          <w:p>
            <w:pPr>
              <w:pStyle w:val="92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92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r>
      <w:tr>
        <w:trPr/>
        <w:tc>
          <w:tcPr>
            <w:tcMar>
              <w:left w:w="15" w:type="dxa"/>
              <w:top w:w="15" w:type="dxa"/>
              <w:right w:w="15" w:type="dxa"/>
              <w:bottom w:w="15" w:type="dxa"/>
            </w:tcMar>
            <w:tcW w:w="3765" w:type="dxa"/>
            <w:vAlign w:val="center"/>
            <w:textDirection w:val="lrTb"/>
            <w:noWrap w:val="false"/>
          </w:tcPr>
          <w:p>
            <w:pPr>
              <w:pStyle w:val="92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 </w:t>
            </w:r>
            <w:r>
              <w:rPr>
                <w:rFonts w:hint="eastAsia" w:ascii="宋体" w:hAnsi="宋体" w:eastAsia="宋体" w:cs="宋体"/>
                <w:color w:val="000000"/>
                <w:sz w:val="24"/>
                <w:highlight w:val="none"/>
              </w:rPr>
            </w:r>
            <w:r/>
          </w:p>
        </w:tc>
        <w:tc>
          <w:tcPr>
            <w:tcW w:w="115" w:type="dxa"/>
            <w:vAlign w:val="center"/>
            <w:textDirection w:val="lrTb"/>
            <w:noWrap w:val="false"/>
          </w:tcPr>
          <w:p>
            <w:pPr>
              <w:pStyle w:val="92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92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24"/>
                <w:highlight w:val="none"/>
              </w:rPr>
              <w:t xml:space="preserve">   元</w:t>
            </w:r>
            <w:r>
              <w:rPr>
                <w:rFonts w:hint="eastAsia" w:ascii="宋体" w:hAnsi="宋体" w:eastAsia="宋体" w:cs="宋体"/>
                <w:color w:val="000000"/>
                <w:sz w:val="24"/>
                <w:highlight w:val="none"/>
              </w:rPr>
            </w:r>
            <w:r/>
          </w:p>
        </w:tc>
      </w:tr>
      <w:tr>
        <w:trPr/>
        <w:tc>
          <w:tcPr>
            <w:tcMar>
              <w:left w:w="15" w:type="dxa"/>
              <w:top w:w="15" w:type="dxa"/>
              <w:right w:w="15" w:type="dxa"/>
              <w:bottom w:w="15" w:type="dxa"/>
            </w:tcMar>
            <w:tcW w:w="3765" w:type="dxa"/>
            <w:vAlign w:val="center"/>
            <w:textDirection w:val="lrTb"/>
            <w:noWrap w:val="false"/>
          </w:tcPr>
          <w:p>
            <w:pPr>
              <w:pStyle w:val="92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投标报价大写金额</w:t>
            </w:r>
            <w:r>
              <w:rPr>
                <w:rFonts w:hint="eastAsia" w:ascii="宋体" w:hAnsi="宋体" w:eastAsia="宋体" w:cs="宋体"/>
                <w:color w:val="000000"/>
                <w:sz w:val="24"/>
                <w:highlight w:val="none"/>
              </w:rPr>
            </w:r>
            <w:r/>
          </w:p>
        </w:tc>
        <w:tc>
          <w:tcPr>
            <w:tcW w:w="115" w:type="dxa"/>
            <w:vAlign w:val="center"/>
            <w:textDirection w:val="lrTb"/>
            <w:noWrap w:val="false"/>
          </w:tcPr>
          <w:p>
            <w:pPr>
              <w:pStyle w:val="92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92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金额大写 </w:t>
            </w:r>
            <w:r>
              <w:rPr>
                <w:rFonts w:hint="eastAsia" w:ascii="宋体" w:hAnsi="宋体" w:eastAsia="宋体" w:cs="宋体"/>
                <w:color w:val="000000"/>
                <w:sz w:val="24"/>
                <w:highlight w:val="none"/>
              </w:rPr>
            </w:r>
            <w:r/>
          </w:p>
        </w:tc>
      </w:tr>
    </w:tbl>
    <w:p>
      <w:pPr>
        <w:pStyle w:val="928"/>
        <w:jc w:val="righ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highlight w:val="none"/>
        </w:rPr>
        <w:t xml:space="preserve">  年 </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highlight w:val="none"/>
        </w:rPr>
        <w:t xml:space="preserve">  月 </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0pt;height:18.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highlight w:val="none"/>
        </w:rPr>
        <w:t xml:space="preserve">  日</w:t>
      </w:r>
      <w:r>
        <w:rPr>
          <w:rFonts w:hint="eastAsia" w:ascii="宋体" w:hAnsi="宋体" w:eastAsia="宋体" w:cs="宋体"/>
          <w:color w:val="000000"/>
          <w:sz w:val="24"/>
          <w:highlight w:val="none"/>
        </w:rPr>
      </w:r>
      <w:r/>
    </w:p>
    <w:p>
      <w:pPr>
        <w:pStyle w:val="928"/>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填写说明：</w:t>
      </w:r>
      <w:r>
        <w:rPr>
          <w:rFonts w:hint="eastAsia" w:ascii="宋体" w:hAnsi="宋体" w:eastAsia="宋体" w:cs="宋体"/>
          <w:color w:val="000000"/>
          <w:sz w:val="24"/>
          <w:highlight w:val="none"/>
        </w:rPr>
      </w:r>
      <w:r/>
    </w:p>
    <w:p>
      <w:pPr>
        <w:pStyle w:val="928"/>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1、开标一览表必须加盖投标人公章（复印件无效）。</w:t>
      </w:r>
      <w:r>
        <w:rPr>
          <w:rFonts w:hint="eastAsia" w:ascii="宋体" w:hAnsi="宋体" w:eastAsia="宋体" w:cs="宋体"/>
          <w:color w:val="000000"/>
          <w:sz w:val="24"/>
          <w:highlight w:val="none"/>
        </w:rPr>
      </w:r>
      <w:r/>
    </w:p>
    <w:p>
      <w:pPr>
        <w:pStyle w:val="928"/>
        <w:jc w:val="left"/>
        <w:spacing w:before="100" w:beforeAutospacing="1" w:after="100" w:afterAutospacing="1"/>
        <w:widowControl/>
        <w:rPr>
          <w:rFonts w:hint="eastAsia" w:ascii="宋体" w:hAnsi="宋体" w:eastAsia="黑体"/>
          <w:b/>
          <w:color w:val="000000"/>
          <w:spacing w:val="-6"/>
          <w:sz w:val="30"/>
          <w:szCs w:val="32"/>
          <w:highlight w:val="none"/>
        </w:rPr>
      </w:pPr>
      <w:r>
        <w:rPr>
          <w:rFonts w:hint="eastAsia" w:ascii="宋体" w:hAnsi="宋体" w:eastAsia="宋体" w:cs="宋体"/>
          <w:i/>
          <w:iCs/>
          <w:color w:val="000000"/>
          <w:sz w:val="24"/>
          <w:highlight w:val="none"/>
          <w:u w:val="single"/>
        </w:rPr>
        <w:t xml:space="preserve">2、如有分包，投标人投任何一个包的标的，都需单独填写开标一览表。</w:t>
      </w:r>
      <w:r>
        <w:rPr>
          <w:rFonts w:hint="eastAsia" w:ascii="宋体" w:hAnsi="宋体" w:eastAsia="黑体"/>
          <w:b/>
          <w:color w:val="000000"/>
          <w:spacing w:val="-6"/>
          <w:sz w:val="30"/>
          <w:szCs w:val="32"/>
          <w:highlight w:val="none"/>
        </w:rPr>
      </w:r>
      <w:r/>
    </w:p>
    <w:p>
      <w:pPr>
        <w:pStyle w:val="928"/>
        <w:jc w:val="center"/>
        <w:spacing w:before="100" w:beforeAutospacing="1" w:after="100" w:afterAutospacing="1" w:line="360" w:lineRule="auto"/>
        <w:widowControl/>
        <w:rPr>
          <w:rFonts w:hint="eastAsia" w:ascii="宋体" w:hAnsi="宋体" w:eastAsia="黑体"/>
          <w:b/>
          <w:color w:val="000000"/>
          <w:spacing w:val="-6"/>
          <w:sz w:val="30"/>
          <w:szCs w:val="32"/>
          <w:highlight w:val="none"/>
        </w:rPr>
        <w:outlineLvl w:val="1"/>
      </w:pPr>
      <w:r>
        <w:rPr>
          <w:rFonts w:hint="eastAsia" w:ascii="宋体" w:hAnsi="宋体" w:eastAsia="黑体"/>
          <w:b/>
          <w:color w:val="000000"/>
          <w:spacing w:val="-6"/>
          <w:sz w:val="30"/>
          <w:szCs w:val="32"/>
          <w:highlight w:val="none"/>
        </w:rPr>
        <w:br w:type="page" w:clear="all"/>
      </w:r>
      <w:r>
        <w:rPr>
          <w:rFonts w:hint="eastAsia" w:ascii="宋体" w:hAnsi="宋体" w:eastAsia="黑体"/>
          <w:b/>
          <w:color w:val="000000"/>
          <w:spacing w:val="-6"/>
          <w:sz w:val="30"/>
          <w:szCs w:val="32"/>
          <w:highlight w:val="none"/>
        </w:rPr>
        <w:t xml:space="preserve">4、投标</w:t>
      </w:r>
      <w:r>
        <w:rPr>
          <w:rFonts w:hint="eastAsia" w:ascii="宋体" w:hAnsi="宋体" w:eastAsia="黑体"/>
          <w:b/>
          <w:color w:val="000000"/>
          <w:spacing w:val="-6"/>
          <w:sz w:val="30"/>
          <w:szCs w:val="32"/>
          <w:highlight w:val="none"/>
          <w:lang w:val="en-US" w:eastAsia="zh-CN"/>
        </w:rPr>
        <w:t xml:space="preserve">分析</w:t>
      </w:r>
      <w:r>
        <w:rPr>
          <w:rFonts w:hint="eastAsia" w:ascii="宋体" w:hAnsi="宋体" w:eastAsia="黑体"/>
          <w:b/>
          <w:color w:val="000000"/>
          <w:spacing w:val="-6"/>
          <w:sz w:val="30"/>
          <w:szCs w:val="32"/>
          <w:highlight w:val="none"/>
        </w:rPr>
        <w:t xml:space="preserve">表</w:t>
      </w:r>
      <w:r>
        <w:rPr>
          <w:rFonts w:hint="eastAsia" w:ascii="宋体" w:hAnsi="宋体" w:eastAsia="黑体"/>
          <w:b/>
          <w:color w:val="000000"/>
          <w:spacing w:val="-6"/>
          <w:sz w:val="30"/>
          <w:szCs w:val="32"/>
          <w:highlight w:val="none"/>
        </w:rPr>
      </w:r>
      <w:r/>
    </w:p>
    <w:p>
      <w:pPr>
        <w:pStyle w:val="928"/>
        <w:jc w:val="center"/>
        <w:spacing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i/>
          <w:iCs/>
          <w:color w:val="000000"/>
          <w:sz w:val="21"/>
          <w:szCs w:val="24"/>
          <w:highlight w:val="none"/>
          <w:u w:val="single"/>
          <w:lang w:val="en-US" w:eastAsia="zh-CN" w:bidi="ar-SA"/>
        </w:rPr>
        <w:t xml:space="preserve"> （项目名称）  </w:t>
      </w:r>
      <w:r>
        <w:rPr>
          <w:rFonts w:ascii="宋体" w:hAnsi="宋体" w:eastAsia="宋体" w:cs="Times New Roman"/>
          <w:color w:val="000000"/>
          <w:sz w:val="21"/>
          <w:szCs w:val="21"/>
          <w:highlight w:val="none"/>
          <w:lang w:val="en-US" w:eastAsia="zh-CN" w:bidi="ar-SA"/>
        </w:rPr>
        <w:t xml:space="preserve">报价分析表</w:t>
      </w:r>
      <w:r>
        <w:rPr>
          <w:rFonts w:ascii="宋体" w:hAnsi="宋体" w:eastAsia="宋体" w:cs="Times New Roman"/>
          <w:color w:val="000000"/>
          <w:sz w:val="21"/>
          <w:szCs w:val="21"/>
          <w:highlight w:val="none"/>
          <w:lang w:val="en-US" w:eastAsia="zh-CN"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3"/>
        <w:gridCol w:w="3055"/>
        <w:gridCol w:w="1095"/>
        <w:gridCol w:w="842"/>
        <w:gridCol w:w="1507"/>
        <w:gridCol w:w="1515"/>
        <w:gridCol w:w="985"/>
      </w:tblGrid>
      <w:tr>
        <w:trPr>
          <w:trHeight w:val="567"/>
        </w:trPr>
        <w:tc>
          <w:tcPr>
            <w:tcW w:w="348" w:type="dxa"/>
            <w:vAlign w:val="center"/>
            <w:textDirection w:val="lrTb"/>
            <w:noWrap w:val="false"/>
          </w:tcPr>
          <w:p>
            <w:pPr>
              <w:pStyle w:val="928"/>
              <w:jc w:val="center"/>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序号</w:t>
            </w:r>
            <w:r>
              <w:rPr>
                <w:rFonts w:ascii="宋体" w:hAnsi="宋体" w:eastAsia="宋体" w:cs="Times New Roman"/>
                <w:b/>
                <w:color w:val="000000"/>
                <w:szCs w:val="21"/>
                <w:highlight w:val="none"/>
              </w:rPr>
            </w:r>
            <w:r/>
          </w:p>
        </w:tc>
        <w:tc>
          <w:tcPr>
            <w:tcW w:w="1579" w:type="dxa"/>
            <w:vAlign w:val="center"/>
            <w:textDirection w:val="lrTb"/>
            <w:noWrap w:val="false"/>
          </w:tcPr>
          <w:p>
            <w:pPr>
              <w:pStyle w:val="928"/>
              <w:jc w:val="center"/>
              <w:rPr>
                <w:rFonts w:ascii="宋体" w:hAnsi="宋体" w:eastAsia="宋体" w:cs="Times New Roman"/>
                <w:b/>
                <w:color w:val="000000"/>
                <w:szCs w:val="21"/>
                <w:highlight w:val="none"/>
              </w:rPr>
            </w:pPr>
            <w:r>
              <w:rPr>
                <w:rFonts w:ascii="Arial" w:hAnsi="宋体" w:eastAsia="宋体" w:cs="Times New Roman"/>
                <w:color w:val="000000"/>
                <w:sz w:val="21"/>
                <w:szCs w:val="21"/>
                <w:highlight w:val="none"/>
                <w:lang w:val="en-US" w:eastAsia="zh-CN"/>
              </w:rPr>
              <w:t xml:space="preserve">投入项目及费用名称</w:t>
            </w:r>
            <w:r>
              <w:rPr>
                <w:rFonts w:ascii="宋体" w:hAnsi="宋体" w:eastAsia="宋体" w:cs="Times New Roman"/>
                <w:b/>
                <w:color w:val="000000"/>
                <w:szCs w:val="21"/>
                <w:highlight w:val="none"/>
              </w:rPr>
            </w:r>
            <w:r/>
          </w:p>
        </w:tc>
        <w:tc>
          <w:tcPr>
            <w:tcW w:w="566" w:type="dxa"/>
            <w:vAlign w:val="center"/>
            <w:textDirection w:val="lrTb"/>
            <w:noWrap w:val="false"/>
          </w:tcPr>
          <w:p>
            <w:pPr>
              <w:pStyle w:val="928"/>
              <w:jc w:val="center"/>
              <w:rPr>
                <w:rFonts w:hint="eastAsia" w:ascii="宋体" w:hAnsi="宋体" w:eastAsia="宋体" w:cs="Times New Roman"/>
                <w:b/>
                <w:color w:val="000000"/>
                <w:szCs w:val="21"/>
                <w:highlight w:val="none"/>
                <w:lang w:eastAsia="zh-CN"/>
              </w:rPr>
            </w:pPr>
            <w:r>
              <w:rPr>
                <w:rFonts w:hint="eastAsia" w:ascii="宋体" w:hAnsi="宋体" w:eastAsia="宋体" w:cs="Times New Roman"/>
                <w:b/>
                <w:color w:val="000000"/>
                <w:szCs w:val="21"/>
                <w:highlight w:val="none"/>
                <w:lang w:eastAsia="zh-CN"/>
              </w:rPr>
              <w:t xml:space="preserve">人数</w:t>
            </w:r>
            <w:r>
              <w:rPr>
                <w:rFonts w:hint="eastAsia" w:ascii="宋体" w:hAnsi="宋体" w:eastAsia="宋体" w:cs="Times New Roman"/>
                <w:b/>
                <w:color w:val="000000"/>
                <w:szCs w:val="21"/>
                <w:highlight w:val="none"/>
                <w:lang w:eastAsia="zh-CN"/>
              </w:rPr>
            </w:r>
            <w:r/>
          </w:p>
          <w:p>
            <w:pPr>
              <w:pStyle w:val="928"/>
              <w:jc w:val="center"/>
              <w:rPr>
                <w:rFonts w:hint="eastAsia" w:ascii="宋体" w:hAnsi="宋体" w:eastAsia="宋体" w:cs="Times New Roman"/>
                <w:b/>
                <w:color w:val="000000"/>
                <w:szCs w:val="21"/>
                <w:highlight w:val="none"/>
                <w:lang w:eastAsia="zh-CN"/>
              </w:rPr>
            </w:pPr>
            <w:r>
              <w:rPr>
                <w:rFonts w:hint="eastAsia" w:ascii="宋体" w:hAnsi="宋体" w:eastAsia="宋体" w:cs="Times New Roman"/>
                <w:b/>
                <w:color w:val="000000"/>
                <w:szCs w:val="21"/>
                <w:highlight w:val="none"/>
                <w:lang w:eastAsia="zh-CN"/>
              </w:rPr>
              <w:t xml:space="preserve">（</w:t>
            </w:r>
            <w:r>
              <w:rPr>
                <w:rFonts w:hint="eastAsia" w:ascii="宋体" w:hAnsi="宋体" w:eastAsia="宋体" w:cs="Times New Roman"/>
                <w:b/>
                <w:color w:val="000000"/>
                <w:szCs w:val="21"/>
                <w:highlight w:val="none"/>
                <w:lang w:val="en-US" w:eastAsia="zh-CN"/>
              </w:rPr>
              <w:t xml:space="preserve">预估</w:t>
            </w:r>
            <w:r>
              <w:rPr>
                <w:rFonts w:hint="eastAsia" w:ascii="宋体" w:hAnsi="宋体" w:eastAsia="宋体" w:cs="Times New Roman"/>
                <w:b/>
                <w:color w:val="000000"/>
                <w:szCs w:val="21"/>
                <w:highlight w:val="none"/>
                <w:lang w:eastAsia="zh-CN"/>
              </w:rPr>
              <w:t xml:space="preserve">）</w:t>
            </w:r>
            <w:r>
              <w:rPr>
                <w:rFonts w:hint="eastAsia" w:ascii="宋体" w:hAnsi="宋体" w:eastAsia="宋体" w:cs="Times New Roman"/>
                <w:b/>
                <w:color w:val="000000"/>
                <w:szCs w:val="21"/>
                <w:highlight w:val="none"/>
                <w:lang w:eastAsia="zh-CN"/>
              </w:rPr>
            </w:r>
            <w:r/>
          </w:p>
        </w:tc>
        <w:tc>
          <w:tcPr>
            <w:tcW w:w="435" w:type="dxa"/>
            <w:vAlign w:val="center"/>
            <w:textDirection w:val="lrTb"/>
            <w:noWrap w:val="false"/>
          </w:tcPr>
          <w:p>
            <w:pPr>
              <w:pStyle w:val="928"/>
              <w:jc w:val="center"/>
              <w:rPr>
                <w:rFonts w:hint="eastAsia" w:ascii="宋体" w:hAnsi="宋体" w:eastAsia="宋体" w:cs="Times New Roman"/>
                <w:b/>
                <w:color w:val="000000"/>
                <w:szCs w:val="21"/>
                <w:highlight w:val="none"/>
                <w:lang w:eastAsia="zh-CN"/>
              </w:rPr>
            </w:pPr>
            <w:r>
              <w:rPr>
                <w:rFonts w:hint="eastAsia" w:ascii="宋体" w:hAnsi="宋体" w:eastAsia="宋体" w:cs="Times New Roman"/>
                <w:b/>
                <w:color w:val="000000"/>
                <w:szCs w:val="21"/>
                <w:highlight w:val="none"/>
                <w:lang w:eastAsia="zh-CN"/>
              </w:rPr>
              <w:t xml:space="preserve">年度</w:t>
            </w:r>
            <w:r>
              <w:rPr>
                <w:rFonts w:hint="eastAsia" w:ascii="宋体" w:hAnsi="宋体" w:eastAsia="宋体" w:cs="Times New Roman"/>
                <w:b/>
                <w:color w:val="000000"/>
                <w:szCs w:val="21"/>
                <w:highlight w:val="none"/>
                <w:lang w:eastAsia="zh-CN"/>
              </w:rPr>
            </w:r>
            <w:r/>
          </w:p>
        </w:tc>
        <w:tc>
          <w:tcPr>
            <w:tcW w:w="779" w:type="dxa"/>
            <w:vAlign w:val="center"/>
            <w:textDirection w:val="lrTb"/>
            <w:noWrap w:val="false"/>
          </w:tcPr>
          <w:p>
            <w:pPr>
              <w:pStyle w:val="928"/>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单价</w:t>
            </w:r>
            <w:r>
              <w:rPr>
                <w:rFonts w:ascii="宋体" w:hAnsi="宋体" w:eastAsia="宋体" w:cs="Times New Roman"/>
                <w:color w:val="000000"/>
                <w:sz w:val="21"/>
                <w:szCs w:val="21"/>
                <w:highlight w:val="none"/>
                <w:lang w:val="en-US" w:eastAsia="zh-CN" w:bidi="ar-SA"/>
              </w:rPr>
            </w:r>
            <w:r/>
          </w:p>
          <w:p>
            <w:pPr>
              <w:pStyle w:val="928"/>
              <w:jc w:val="center"/>
              <w:rPr>
                <w:rFonts w:hint="eastAsia" w:ascii="宋体" w:hAnsi="宋体" w:eastAsia="宋体" w:cs="Times New Roman"/>
                <w:b/>
                <w:color w:val="000000"/>
                <w:szCs w:val="21"/>
                <w:highlight w:val="none"/>
              </w:rPr>
            </w:pPr>
            <w:r>
              <w:rPr>
                <w:rFonts w:ascii="Arial" w:hAnsi="宋体" w:eastAsia="宋体" w:cs="Times New Roman"/>
                <w:color w:val="000000"/>
                <w:sz w:val="21"/>
                <w:szCs w:val="21"/>
                <w:highlight w:val="none"/>
                <w:lang w:val="en-US" w:eastAsia="zh-CN"/>
              </w:rPr>
              <w:t xml:space="preserve">（单位：元）</w:t>
            </w:r>
            <w:r>
              <w:rPr>
                <w:rFonts w:hint="eastAsia" w:ascii="宋体" w:hAnsi="宋体" w:eastAsia="宋体" w:cs="Times New Roman"/>
                <w:b/>
                <w:color w:val="000000"/>
                <w:szCs w:val="21"/>
                <w:highlight w:val="none"/>
              </w:rPr>
            </w:r>
            <w:r/>
          </w:p>
        </w:tc>
        <w:tc>
          <w:tcPr>
            <w:tcW w:w="783" w:type="dxa"/>
            <w:vAlign w:val="center"/>
            <w:textDirection w:val="lrTb"/>
            <w:noWrap w:val="false"/>
          </w:tcPr>
          <w:p>
            <w:pPr>
              <w:pStyle w:val="928"/>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总价</w:t>
            </w:r>
            <w:r>
              <w:rPr>
                <w:rFonts w:ascii="宋体" w:hAnsi="宋体" w:eastAsia="宋体" w:cs="Times New Roman"/>
                <w:color w:val="000000"/>
                <w:sz w:val="21"/>
                <w:szCs w:val="21"/>
                <w:highlight w:val="none"/>
                <w:lang w:val="en-US" w:eastAsia="zh-CN" w:bidi="ar-SA"/>
              </w:rPr>
            </w:r>
            <w:r/>
          </w:p>
          <w:p>
            <w:pPr>
              <w:pStyle w:val="928"/>
              <w:jc w:val="center"/>
              <w:rPr>
                <w:rFonts w:ascii="宋体" w:hAnsi="宋体" w:eastAsia="宋体" w:cs="Times New Roman"/>
                <w:b/>
                <w:color w:val="000000"/>
                <w:szCs w:val="21"/>
                <w:highlight w:val="none"/>
              </w:rPr>
            </w:pPr>
            <w:r>
              <w:rPr>
                <w:rFonts w:ascii="Arial" w:hAnsi="宋体" w:eastAsia="宋体" w:cs="Times New Roman"/>
                <w:color w:val="000000"/>
                <w:sz w:val="21"/>
                <w:szCs w:val="21"/>
                <w:highlight w:val="none"/>
                <w:lang w:val="en-US" w:eastAsia="zh-CN"/>
              </w:rPr>
              <w:t xml:space="preserve">（单位：元）</w:t>
            </w:r>
            <w:r>
              <w:rPr>
                <w:rFonts w:ascii="宋体" w:hAnsi="宋体" w:eastAsia="宋体" w:cs="Times New Roman"/>
                <w:b/>
                <w:color w:val="000000"/>
                <w:szCs w:val="21"/>
                <w:highlight w:val="none"/>
              </w:rPr>
            </w:r>
            <w:r/>
          </w:p>
        </w:tc>
        <w:tc>
          <w:tcPr>
            <w:tcW w:w="508" w:type="dxa"/>
            <w:vAlign w:val="center"/>
            <w:textDirection w:val="lrTb"/>
            <w:noWrap w:val="false"/>
          </w:tcPr>
          <w:p>
            <w:pPr>
              <w:pStyle w:val="928"/>
              <w:jc w:val="center"/>
              <w:rPr>
                <w:rFonts w:hint="eastAsia" w:ascii="宋体" w:hAnsi="宋体" w:eastAsia="宋体" w:cs="Times New Roman"/>
                <w:b/>
                <w:color w:val="000000"/>
                <w:szCs w:val="21"/>
                <w:highlight w:val="none"/>
                <w:lang w:eastAsia="zh-CN"/>
              </w:rPr>
            </w:pPr>
            <w:r>
              <w:rPr>
                <w:rFonts w:hint="eastAsia" w:ascii="宋体" w:hAnsi="宋体" w:eastAsia="宋体" w:cs="Times New Roman"/>
                <w:b/>
                <w:color w:val="000000"/>
                <w:szCs w:val="21"/>
                <w:highlight w:val="none"/>
                <w:lang w:eastAsia="zh-CN"/>
              </w:rPr>
              <w:t xml:space="preserve">备注</w:t>
            </w:r>
            <w:r>
              <w:rPr>
                <w:rFonts w:hint="eastAsia" w:ascii="宋体" w:hAnsi="宋体" w:eastAsia="宋体" w:cs="Times New Roman"/>
                <w:b/>
                <w:color w:val="000000"/>
                <w:szCs w:val="21"/>
                <w:highlight w:val="none"/>
                <w:lang w:eastAsia="zh-CN"/>
              </w:rPr>
            </w:r>
            <w:r/>
          </w:p>
        </w:tc>
      </w:tr>
      <w:tr>
        <w:trPr>
          <w:trHeight w:val="609"/>
        </w:trPr>
        <w:tc>
          <w:tcPr>
            <w:tcW w:w="348"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ascii="宋体" w:hAnsi="宋体" w:eastAsia="宋体" w:cs="Times New Roman"/>
                <w:color w:val="000000"/>
                <w:szCs w:val="21"/>
                <w:highlight w:val="none"/>
              </w:rPr>
            </w:r>
            <w:r/>
          </w:p>
        </w:tc>
        <w:tc>
          <w:tcPr>
            <w:tcW w:w="1579" w:type="dxa"/>
            <w:vAlign w:val="center"/>
            <w:textDirection w:val="lrTb"/>
            <w:noWrap w:val="false"/>
          </w:tcPr>
          <w:p>
            <w:pPr>
              <w:pStyle w:val="928"/>
              <w:jc w:val="center"/>
              <w:rPr>
                <w:rFonts w:ascii="宋体" w:hAnsi="宋体" w:eastAsia="宋体" w:cs="Times New Roman"/>
                <w:color w:val="000000"/>
                <w:szCs w:val="21"/>
                <w:highlight w:val="none"/>
              </w:rPr>
            </w:pPr>
            <w:r>
              <w:rPr>
                <w:rFonts w:hint="eastAsia" w:ascii="宋体" w:hAnsi="宋体"/>
                <w:color w:val="000000"/>
                <w:szCs w:val="21"/>
                <w:highlight w:val="none"/>
              </w:rPr>
              <w:t xml:space="preserve">计生家庭特别扶助对象补充养老商业保险</w:t>
            </w:r>
            <w:r>
              <w:rPr>
                <w:rFonts w:ascii="宋体" w:hAnsi="宋体" w:eastAsia="宋体" w:cs="Times New Roman"/>
                <w:color w:val="000000"/>
                <w:szCs w:val="21"/>
                <w:highlight w:val="none"/>
              </w:rPr>
            </w:r>
            <w:r/>
          </w:p>
        </w:tc>
        <w:tc>
          <w:tcPr>
            <w:tcW w:w="566" w:type="dxa"/>
            <w:vAlign w:val="center"/>
            <w:textDirection w:val="lrTb"/>
            <w:noWrap w:val="false"/>
          </w:tcPr>
          <w:p>
            <w:pPr>
              <w:pStyle w:val="928"/>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110人</w:t>
            </w:r>
            <w:r>
              <w:rPr>
                <w:rFonts w:ascii="宋体" w:hAnsi="宋体" w:eastAsia="宋体" w:cs="Times New Roman"/>
                <w:color w:val="000000"/>
                <w:szCs w:val="21"/>
                <w:highlight w:val="none"/>
                <w:lang w:val="en-US" w:eastAsia="zh-CN"/>
              </w:rPr>
            </w:r>
            <w:r/>
          </w:p>
        </w:tc>
        <w:tc>
          <w:tcPr>
            <w:tcW w:w="435" w:type="dxa"/>
            <w:vAlign w:val="center"/>
            <w:textDirection w:val="lrTb"/>
            <w:noWrap w:val="false"/>
          </w:tcPr>
          <w:p>
            <w:pPr>
              <w:pStyle w:val="928"/>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val="en-US" w:eastAsia="zh-CN"/>
              </w:rPr>
            </w:r>
            <w:r/>
          </w:p>
        </w:tc>
        <w:tc>
          <w:tcPr>
            <w:tcW w:w="779"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783"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08" w:type="dxa"/>
            <w:vAlign w:val="center"/>
            <w:textDirection w:val="lrTb"/>
            <w:noWrap w:val="false"/>
          </w:tcPr>
          <w:p>
            <w:pPr>
              <w:pStyle w:val="928"/>
              <w:jc w:val="center"/>
              <w:rPr>
                <w:rFonts w:ascii="宋体" w:hAnsi="宋体" w:eastAsia="宋体" w:cs="Times New Roman"/>
                <w:b/>
                <w:color w:val="000000"/>
                <w:szCs w:val="21"/>
                <w:highlight w:val="none"/>
              </w:rPr>
            </w:pPr>
            <w:r>
              <w:rPr>
                <w:rFonts w:ascii="宋体" w:hAnsi="宋体" w:eastAsia="宋体" w:cs="Times New Roman"/>
                <w:b/>
                <w:color w:val="000000"/>
                <w:szCs w:val="21"/>
                <w:highlight w:val="none"/>
              </w:rPr>
            </w:r>
            <w:r/>
          </w:p>
        </w:tc>
      </w:tr>
      <w:tr>
        <w:trPr>
          <w:trHeight w:val="567"/>
        </w:trPr>
        <w:tc>
          <w:tcPr>
            <w:tcW w:w="348"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color w:val="000000"/>
                <w:szCs w:val="21"/>
                <w:highlight w:val="none"/>
              </w:rPr>
            </w:r>
            <w:r/>
          </w:p>
        </w:tc>
        <w:tc>
          <w:tcPr>
            <w:tcW w:w="1579" w:type="dxa"/>
            <w:vAlign w:val="center"/>
            <w:textDirection w:val="lrTb"/>
            <w:noWrap w:val="false"/>
          </w:tcPr>
          <w:p>
            <w:pPr>
              <w:pStyle w:val="928"/>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566" w:type="dxa"/>
            <w:vAlign w:val="center"/>
            <w:textDirection w:val="lrTb"/>
            <w:noWrap w:val="false"/>
          </w:tcPr>
          <w:p>
            <w:pPr>
              <w:pStyle w:val="928"/>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435" w:type="dxa"/>
            <w:vAlign w:val="center"/>
            <w:textDirection w:val="lrTb"/>
            <w:noWrap w:val="false"/>
          </w:tcPr>
          <w:p>
            <w:pPr>
              <w:pStyle w:val="928"/>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779" w:type="dxa"/>
            <w:vAlign w:val="center"/>
            <w:textDirection w:val="lrTb"/>
            <w:noWrap w:val="false"/>
          </w:tcPr>
          <w:p>
            <w:pPr>
              <w:pStyle w:val="928"/>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783"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08"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567"/>
        </w:trPr>
        <w:tc>
          <w:tcPr>
            <w:tcW w:w="348" w:type="dxa"/>
            <w:vAlign w:val="center"/>
            <w:textDirection w:val="lrTb"/>
            <w:noWrap w:val="false"/>
          </w:tcPr>
          <w:p>
            <w:pPr>
              <w:pStyle w:val="928"/>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r>
            <w:r/>
          </w:p>
        </w:tc>
        <w:tc>
          <w:tcPr>
            <w:tcW w:w="1579" w:type="dxa"/>
            <w:vAlign w:val="center"/>
            <w:textDirection w:val="lrTb"/>
            <w:noWrap w:val="false"/>
          </w:tcPr>
          <w:p>
            <w:pPr>
              <w:pStyle w:val="928"/>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566" w:type="dxa"/>
            <w:vAlign w:val="center"/>
            <w:textDirection w:val="lrTb"/>
            <w:noWrap w:val="false"/>
          </w:tcPr>
          <w:p>
            <w:pPr>
              <w:pStyle w:val="928"/>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435" w:type="dxa"/>
            <w:vAlign w:val="center"/>
            <w:textDirection w:val="lrTb"/>
            <w:noWrap w:val="false"/>
          </w:tcPr>
          <w:p>
            <w:pPr>
              <w:pStyle w:val="928"/>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779" w:type="dxa"/>
            <w:vAlign w:val="center"/>
            <w:textDirection w:val="lrTb"/>
            <w:noWrap w:val="false"/>
          </w:tcPr>
          <w:p>
            <w:pPr>
              <w:pStyle w:val="928"/>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783"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08"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567"/>
        </w:trPr>
        <w:tc>
          <w:tcPr>
            <w:tcW w:w="348"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tc>
        <w:tc>
          <w:tcPr>
            <w:tcW w:w="1579"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66"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435"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779"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783"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08" w:type="dxa"/>
            <w:vAlign w:val="center"/>
            <w:textDirection w:val="lrTb"/>
            <w:noWrap w:val="false"/>
          </w:tcPr>
          <w:p>
            <w:pPr>
              <w:pStyle w:val="928"/>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567"/>
        </w:trPr>
        <w:tc>
          <w:tcPr>
            <w:tcW w:w="348" w:type="dxa"/>
            <w:vAlign w:val="center"/>
            <w:textDirection w:val="lrTb"/>
            <w:noWrap w:val="false"/>
          </w:tcPr>
          <w:p>
            <w:pPr>
              <w:pStyle w:val="928"/>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最终报价</w:t>
            </w:r>
            <w:r>
              <w:rPr>
                <w:rFonts w:ascii="宋体" w:hAnsi="宋体" w:eastAsia="宋体" w:cs="Times New Roman"/>
                <w:color w:val="000000"/>
                <w:szCs w:val="21"/>
                <w:highlight w:val="none"/>
              </w:rPr>
            </w:r>
            <w:r/>
          </w:p>
        </w:tc>
        <w:tc>
          <w:tcPr>
            <w:gridSpan w:val="6"/>
            <w:tcW w:w="8999" w:type="dxa"/>
            <w:vAlign w:val="center"/>
            <w:textDirection w:val="lrTb"/>
            <w:noWrap w:val="false"/>
          </w:tcPr>
          <w:p>
            <w:pPr>
              <w:pStyle w:val="928"/>
              <w:jc w:val="both"/>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人民币： </w:t>
            </w:r>
            <w:r>
              <w:rPr>
                <w:rFonts w:hint="eastAsia" w:ascii="宋体" w:hAnsi="宋体" w:eastAsia="宋体" w:cs="Times New Roman"/>
                <w:color w:val="000000"/>
                <w:szCs w:val="21"/>
                <w:highlight w:val="none"/>
                <w:lang w:val="en-US" w:eastAsia="zh-CN"/>
              </w:rPr>
              <w:t xml:space="preserve">       </w:t>
            </w:r>
            <w:r>
              <w:rPr>
                <w:rFonts w:hint="eastAsia" w:ascii="宋体" w:hAnsi="宋体" w:eastAsia="宋体" w:cs="Times New Roman"/>
                <w:color w:val="000000"/>
                <w:szCs w:val="21"/>
                <w:highlight w:val="none"/>
              </w:rPr>
              <w:t xml:space="preserve">元整（￥ ）</w:t>
            </w:r>
            <w:r>
              <w:rPr>
                <w:rFonts w:ascii="宋体" w:hAnsi="宋体" w:eastAsia="宋体" w:cs="Times New Roman"/>
                <w:color w:val="000000"/>
                <w:szCs w:val="21"/>
                <w:highlight w:val="none"/>
              </w:rPr>
            </w:r>
            <w:r/>
          </w:p>
        </w:tc>
      </w:tr>
    </w:tbl>
    <w:p>
      <w:pPr>
        <w:pStyle w:val="928"/>
        <w:spacing w:line="360" w:lineRule="auto"/>
        <w:rPr>
          <w:rFonts w:hint="eastAsia" w:ascii="宋体" w:hAnsi="宋体" w:eastAsia="宋体" w:cs="宋体"/>
          <w:color w:val="000000"/>
          <w:szCs w:val="21"/>
          <w:highlight w:val="none"/>
        </w:rPr>
      </w:pPr>
      <w:r/>
      <w:bookmarkStart w:id="44" w:name="_Toc88831016"/>
      <w:r/>
      <w:bookmarkStart w:id="45" w:name="_Ref138255000"/>
      <w:r/>
      <w:bookmarkStart w:id="46" w:name="_Ref363807959"/>
      <w:r/>
      <w:bookmarkStart w:id="47" w:name="_Toc140236003"/>
      <w:r/>
      <w:bookmarkStart w:id="48" w:name="_Ref513472284"/>
      <w:r/>
      <w:bookmarkStart w:id="49" w:name="_Ref45698098"/>
      <w:r>
        <w:rPr>
          <w:rFonts w:hint="eastAsia" w:ascii="宋体" w:hAnsi="宋体" w:eastAsia="宋体" w:cs="宋体"/>
          <w:color w:val="000000"/>
          <w:szCs w:val="21"/>
          <w:highlight w:val="none"/>
        </w:rPr>
      </w:r>
      <w:r/>
    </w:p>
    <w:p>
      <w:pPr>
        <w:pStyle w:val="92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8"/>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注：格式可自拟</w:t>
      </w:r>
      <w:r>
        <w:rPr>
          <w:rFonts w:ascii="宋体" w:hAnsi="宋体" w:eastAsia="宋体" w:cs="宋体"/>
          <w:color w:val="000000"/>
          <w:szCs w:val="21"/>
          <w:highlight w:val="none"/>
          <w:lang w:val="en-US" w:eastAsia="zh-CN"/>
        </w:rPr>
      </w:r>
      <w:r/>
    </w:p>
    <w:p>
      <w:pPr>
        <w:pStyle w:val="92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投标单位：（公章）</w:t>
      </w:r>
      <w:r>
        <w:rPr>
          <w:rFonts w:hint="eastAsia" w:ascii="宋体" w:hAnsi="宋体" w:eastAsia="宋体" w:cs="宋体"/>
          <w:color w:val="000000"/>
          <w:szCs w:val="21"/>
          <w:highlight w:val="none"/>
        </w:rPr>
      </w:r>
      <w:r/>
    </w:p>
    <w:p>
      <w:pPr>
        <w:pStyle w:val="92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928"/>
        <w:spacing w:line="360" w:lineRule="auto"/>
        <w:rPr>
          <w:rFonts w:hint="eastAsia" w:ascii="宋体" w:hAnsi="宋体" w:eastAsia="黑体"/>
          <w:b/>
          <w:color w:val="000000"/>
          <w:spacing w:val="-6"/>
          <w:sz w:val="30"/>
          <w:szCs w:val="32"/>
          <w:highlight w:val="none"/>
        </w:rPr>
      </w:pPr>
      <w:r>
        <w:rPr>
          <w:rFonts w:hint="eastAsia" w:ascii="宋体" w:hAnsi="宋体" w:eastAsia="宋体" w:cs="宋体"/>
          <w:color w:val="000000"/>
          <w:szCs w:val="21"/>
          <w:highlight w:val="none"/>
        </w:rPr>
        <w:t xml:space="preserve">日期：         年     月    日</w:t>
      </w:r>
      <w:r>
        <w:rPr>
          <w:rFonts w:hint="eastAsia" w:ascii="宋体" w:hAnsi="宋体" w:eastAsia="黑体"/>
          <w:b/>
          <w:color w:val="000000"/>
          <w:spacing w:val="-6"/>
          <w:sz w:val="30"/>
          <w:szCs w:val="32"/>
          <w:highlight w:val="none"/>
        </w:rPr>
      </w:r>
      <w:r/>
    </w:p>
    <w:p>
      <w:pPr>
        <w:pStyle w:val="928"/>
        <w:jc w:val="both"/>
        <w:spacing w:before="100" w:beforeAutospacing="1" w:after="100" w:afterAutospacing="1" w:line="360" w:lineRule="auto"/>
        <w:widowControl/>
        <w:rPr>
          <w:rFonts w:ascii="宋体" w:hAnsi="宋体" w:cs="宋体"/>
          <w:b/>
          <w:color w:val="000000"/>
          <w:highlight w:val="none"/>
        </w:rPr>
        <w:outlineLvl w:val="1"/>
      </w:pPr>
      <w:r>
        <w:rPr>
          <w:rFonts w:hint="eastAsia" w:ascii="宋体" w:hAnsi="宋体" w:eastAsia="黑体"/>
          <w:b/>
          <w:color w:val="000000"/>
          <w:spacing w:val="-6"/>
          <w:sz w:val="30"/>
          <w:szCs w:val="32"/>
          <w:highlight w:val="none"/>
        </w:rPr>
        <w:br w:type="page" w:clear="all"/>
      </w:r>
      <w:r>
        <w:rPr>
          <w:rFonts w:hint="eastAsia" w:ascii="宋体" w:hAnsi="宋体" w:eastAsia="黑体"/>
          <w:b/>
          <w:color w:val="000000"/>
          <w:spacing w:val="-6"/>
          <w:sz w:val="30"/>
          <w:szCs w:val="32"/>
          <w:highlight w:val="none"/>
        </w:rPr>
        <w:t xml:space="preserve">5</w:t>
      </w:r>
      <w:r>
        <w:rPr>
          <w:rFonts w:hint="eastAsia" w:ascii="宋体" w:hAnsi="宋体" w:eastAsia="黑体"/>
          <w:b/>
          <w:color w:val="000000"/>
          <w:spacing w:val="-6"/>
          <w:sz w:val="30"/>
          <w:szCs w:val="32"/>
          <w:highlight w:val="none"/>
          <w:lang w:val="zh-CN"/>
        </w:rPr>
        <w:t xml:space="preserve">、</w:t>
      </w:r>
      <w:bookmarkEnd w:id="48"/>
      <w:r>
        <w:rPr>
          <w:rFonts w:hint="eastAsia" w:ascii="宋体" w:hAnsi="宋体" w:eastAsia="黑体"/>
          <w:b/>
          <w:color w:val="000000"/>
          <w:spacing w:val="-6"/>
          <w:sz w:val="30"/>
          <w:szCs w:val="32"/>
          <w:highlight w:val="none"/>
          <w:lang w:val="zh-CN"/>
        </w:rPr>
        <w:t xml:space="preserve">投入本项目人员一览表</w:t>
      </w:r>
      <w:bookmarkEnd w:id="49"/>
      <w:r>
        <w:rPr>
          <w:rFonts w:ascii="宋体" w:hAnsi="宋体" w:cs="宋体"/>
          <w:b/>
          <w:color w:val="000000"/>
          <w:highlight w:val="none"/>
        </w:rPr>
      </w:r>
      <w:r/>
    </w:p>
    <w:tbl>
      <w:tblPr>
        <w:tblW w:w="91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167"/>
        <w:gridCol w:w="992"/>
        <w:gridCol w:w="993"/>
        <w:gridCol w:w="1134"/>
        <w:gridCol w:w="1845"/>
      </w:tblGrid>
      <w:tr>
        <w:trPr>
          <w:trHeight w:val="760"/>
        </w:trPr>
        <w:tc>
          <w:tcPr>
            <w:tcW w:w="724"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序号</w:t>
            </w:r>
            <w:r>
              <w:rPr>
                <w:rFonts w:hint="eastAsia" w:ascii="宋体" w:hAnsi="宋体" w:eastAsia="宋体" w:cs="Times New Roman"/>
                <w:color w:val="000000"/>
                <w:szCs w:val="21"/>
                <w:highlight w:val="none"/>
              </w:rPr>
            </w:r>
            <w:r/>
          </w:p>
        </w:tc>
        <w:tc>
          <w:tcPr>
            <w:tcW w:w="2338"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岗位</w:t>
            </w:r>
            <w:r>
              <w:rPr>
                <w:rFonts w:hint="eastAsia" w:ascii="宋体" w:hAnsi="宋体" w:eastAsia="宋体" w:cs="Times New Roman"/>
                <w:color w:val="000000"/>
                <w:szCs w:val="21"/>
                <w:highlight w:val="none"/>
              </w:rPr>
            </w:r>
            <w:r/>
          </w:p>
        </w:tc>
        <w:tc>
          <w:tcPr>
            <w:tcW w:w="1167"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姓名</w:t>
            </w:r>
            <w:r>
              <w:rPr>
                <w:rFonts w:hint="eastAsia" w:ascii="宋体" w:hAnsi="宋体" w:eastAsia="宋体" w:cs="Times New Roman"/>
                <w:color w:val="000000"/>
                <w:szCs w:val="21"/>
                <w:highlight w:val="none"/>
              </w:rPr>
            </w:r>
            <w:r/>
          </w:p>
        </w:tc>
        <w:tc>
          <w:tcPr>
            <w:tcW w:w="992"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年龄</w:t>
            </w:r>
            <w:r>
              <w:rPr>
                <w:rFonts w:hint="eastAsia" w:ascii="宋体" w:hAnsi="宋体" w:eastAsia="宋体" w:cs="Times New Roman"/>
                <w:color w:val="000000"/>
                <w:szCs w:val="21"/>
                <w:highlight w:val="none"/>
              </w:rPr>
            </w:r>
            <w:r/>
          </w:p>
        </w:tc>
        <w:tc>
          <w:tcPr>
            <w:tcW w:w="993"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学历</w:t>
            </w:r>
            <w:r>
              <w:rPr>
                <w:rFonts w:hint="eastAsia" w:ascii="宋体" w:hAnsi="宋体" w:eastAsia="宋体" w:cs="Times New Roman"/>
                <w:color w:val="000000"/>
                <w:szCs w:val="21"/>
                <w:highlight w:val="none"/>
              </w:rPr>
            </w:r>
            <w:r/>
          </w:p>
        </w:tc>
        <w:tc>
          <w:tcPr>
            <w:tcW w:w="1134"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职称</w:t>
            </w:r>
            <w:r>
              <w:rPr>
                <w:rFonts w:hint="eastAsia" w:ascii="宋体" w:hAnsi="宋体" w:eastAsia="宋体" w:cs="Times New Roman"/>
                <w:color w:val="000000"/>
                <w:szCs w:val="21"/>
                <w:highlight w:val="none"/>
              </w:rPr>
            </w:r>
            <w:r/>
          </w:p>
        </w:tc>
        <w:tc>
          <w:tcPr>
            <w:tcW w:w="1845"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相关执业证书</w:t>
            </w:r>
            <w:r>
              <w:rPr>
                <w:rFonts w:hint="eastAsia" w:ascii="宋体" w:hAnsi="宋体" w:eastAsia="宋体" w:cs="Times New Roman"/>
                <w:color w:val="000000"/>
                <w:szCs w:val="21"/>
                <w:highlight w:val="none"/>
              </w:rPr>
            </w:r>
            <w:r/>
          </w:p>
        </w:tc>
      </w:tr>
      <w:tr>
        <w:trPr>
          <w:cantSplit/>
          <w:trHeight w:val="495"/>
        </w:trPr>
        <w:tc>
          <w:tcPr>
            <w:tcW w:w="724"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338"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67"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2"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3"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34"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845"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cantSplit/>
          <w:trHeight w:val="495"/>
        </w:trPr>
        <w:tc>
          <w:tcPr>
            <w:tcW w:w="724"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338"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67"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2"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3"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34"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845"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cantSplit/>
          <w:trHeight w:val="495"/>
        </w:trPr>
        <w:tc>
          <w:tcPr>
            <w:tcW w:w="724"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338"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67"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2"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3"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34"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845"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cantSplit/>
          <w:trHeight w:val="495"/>
        </w:trPr>
        <w:tc>
          <w:tcPr>
            <w:tcW w:w="724"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338"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67"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2"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3"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34"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845"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cantSplit/>
          <w:trHeight w:val="495"/>
        </w:trPr>
        <w:tc>
          <w:tcPr>
            <w:tcW w:w="724"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338"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67"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2"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3"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34"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845"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cantSplit/>
          <w:trHeight w:val="495"/>
        </w:trPr>
        <w:tc>
          <w:tcPr>
            <w:tcW w:w="724"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338"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67"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2"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3"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34"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845"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cantSplit/>
          <w:trHeight w:val="495"/>
        </w:trPr>
        <w:tc>
          <w:tcPr>
            <w:tcW w:w="724"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338"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67"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2"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3"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34"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845"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cantSplit/>
          <w:trHeight w:val="495"/>
        </w:trPr>
        <w:tc>
          <w:tcPr>
            <w:tcW w:w="724"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338"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67"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2"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3"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34"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845"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cantSplit/>
          <w:trHeight w:val="495"/>
        </w:trPr>
        <w:tc>
          <w:tcPr>
            <w:tcW w:w="724"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338"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67"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2"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993"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134" w:type="dxa"/>
            <w:vAlign w:val="center"/>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845" w:type="dxa"/>
            <w:vAlign w:val="top"/>
            <w:textDirection w:val="lrTb"/>
            <w:noWrap w:val="false"/>
          </w:tcPr>
          <w:p>
            <w:pPr>
              <w:pStyle w:val="92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bl>
    <w:p>
      <w:pPr>
        <w:pStyle w:val="928"/>
        <w:jc w:val="left"/>
        <w:rPr>
          <w:rFonts w:ascii="宋体" w:hAnsi="宋体" w:cs="宋体"/>
          <w:bCs/>
          <w:color w:val="000000"/>
          <w:highlight w:val="none"/>
          <w:lang w:val="zh-CN"/>
        </w:rPr>
      </w:pPr>
      <w:r>
        <w:rPr>
          <w:rFonts w:ascii="宋体" w:hAnsi="宋体" w:cs="宋体"/>
          <w:bCs/>
          <w:color w:val="000000"/>
          <w:highlight w:val="none"/>
          <w:lang w:val="zh-CN"/>
        </w:rPr>
      </w:r>
      <w:r/>
    </w:p>
    <w:p>
      <w:pPr>
        <w:pStyle w:val="92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投标单位：（公章）</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法定代表人或被授权人：（签字或盖章）</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928"/>
        <w:ind w:firstLine="5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928"/>
        <w:rPr>
          <w:rFonts w:ascii="宋体" w:hAnsi="宋体"/>
          <w:color w:val="000000"/>
          <w:highlight w:val="none"/>
        </w:rPr>
      </w:pPr>
      <w:r/>
      <w:bookmarkEnd w:id="44"/>
      <w:r/>
      <w:bookmarkEnd w:id="45"/>
      <w:r/>
      <w:bookmarkEnd w:id="46"/>
      <w:r/>
      <w:bookmarkEnd w:id="47"/>
      <w:r>
        <w:rPr>
          <w:rFonts w:ascii="宋体" w:hAnsi="宋体"/>
          <w:color w:val="000000"/>
          <w:highlight w:val="none"/>
        </w:rPr>
      </w:r>
      <w:r/>
    </w:p>
    <w:p>
      <w:pPr>
        <w:pStyle w:val="928"/>
        <w:rPr>
          <w:rFonts w:ascii="宋体" w:hAnsi="宋体"/>
          <w:color w:val="000000"/>
          <w:highlight w:val="none"/>
        </w:rPr>
      </w:pPr>
      <w:r>
        <w:rPr>
          <w:rFonts w:ascii="宋体" w:hAnsi="宋体"/>
          <w:color w:val="000000"/>
          <w:highlight w:val="none"/>
        </w:rPr>
      </w:r>
      <w:r/>
    </w:p>
    <w:p>
      <w:pPr>
        <w:pStyle w:val="928"/>
        <w:rPr>
          <w:rFonts w:ascii="宋体" w:hAnsi="宋体"/>
          <w:color w:val="000000"/>
          <w:highlight w:val="none"/>
        </w:rPr>
      </w:pPr>
      <w:r>
        <w:rPr>
          <w:rFonts w:ascii="宋体" w:hAnsi="宋体"/>
          <w:color w:val="000000"/>
          <w:highlight w:val="none"/>
        </w:rPr>
      </w:r>
      <w:r/>
    </w:p>
    <w:p>
      <w:pPr>
        <w:pStyle w:val="928"/>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p>
      <w:pPr>
        <w:pStyle w:val="930"/>
        <w:jc w:val="center"/>
        <w:spacing w:line="360" w:lineRule="auto"/>
        <w:rPr>
          <w:rStyle w:val="1383"/>
          <w:rFonts w:hint="eastAsia" w:cs="Times New Roman"/>
          <w:color w:val="000000"/>
          <w:highlight w:val="none"/>
        </w:rPr>
      </w:pPr>
      <w:r>
        <w:rPr>
          <w:rStyle w:val="1383"/>
          <w:rFonts w:hint="eastAsia" w:cs="Times New Roman"/>
          <w:color w:val="000000"/>
          <w:highlight w:val="none"/>
        </w:rPr>
        <w:t xml:space="preserve">6、偏离表（技术、商务）</w:t>
      </w:r>
      <w:r>
        <w:rPr>
          <w:rStyle w:val="1383"/>
          <w:rFonts w:hint="eastAsia" w:cs="Times New Roman"/>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tc>
          <w:tcPr>
            <w:tcW w:w="2130" w:type="dxa"/>
            <w:vAlign w:val="center"/>
            <w:textDirection w:val="lrTb"/>
            <w:noWrap w:val="false"/>
          </w:tcPr>
          <w:p>
            <w:pPr>
              <w:pStyle w:val="1150"/>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center"/>
            <w:textDirection w:val="lrTb"/>
            <w:noWrap w:val="false"/>
          </w:tcPr>
          <w:p>
            <w:pPr>
              <w:pStyle w:val="1150"/>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w:t>
            </w:r>
            <w:r>
              <w:rPr>
                <w:rFonts w:ascii="宋体" w:hAnsi="宋体" w:eastAsia="宋体"/>
                <w:color w:val="000000"/>
                <w:sz w:val="21"/>
                <w:szCs w:val="21"/>
                <w:highlight w:val="none"/>
              </w:rPr>
            </w:r>
            <w:r/>
          </w:p>
        </w:tc>
        <w:tc>
          <w:tcPr>
            <w:tcW w:w="1894" w:type="dxa"/>
            <w:vAlign w:val="center"/>
            <w:textDirection w:val="lrTb"/>
            <w:noWrap w:val="false"/>
          </w:tcPr>
          <w:p>
            <w:pPr>
              <w:pStyle w:val="1150"/>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w:t>
            </w:r>
            <w:r>
              <w:rPr>
                <w:rFonts w:ascii="宋体" w:hAnsi="宋体" w:eastAsia="宋体"/>
                <w:color w:val="000000"/>
                <w:sz w:val="21"/>
                <w:szCs w:val="21"/>
                <w:highlight w:val="none"/>
              </w:rPr>
            </w:r>
            <w:r/>
          </w:p>
        </w:tc>
        <w:tc>
          <w:tcPr>
            <w:tcW w:w="2759" w:type="dxa"/>
            <w:vAlign w:val="center"/>
            <w:textDirection w:val="lrTb"/>
            <w:noWrap w:val="false"/>
          </w:tcPr>
          <w:p>
            <w:pPr>
              <w:pStyle w:val="1150"/>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w:t>
            </w:r>
            <w:r>
              <w:rPr>
                <w:rFonts w:ascii="宋体" w:hAnsi="宋体" w:eastAsia="宋体"/>
                <w:color w:val="000000"/>
                <w:sz w:val="21"/>
                <w:szCs w:val="21"/>
                <w:highlight w:val="none"/>
              </w:rPr>
            </w:r>
            <w:r/>
          </w:p>
          <w:p>
            <w:pPr>
              <w:pStyle w:val="1150"/>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(负偏离/正偏离/无偏离)</w:t>
            </w:r>
            <w:r>
              <w:rPr>
                <w:rFonts w:ascii="宋体" w:hAnsi="宋体" w:eastAsia="宋体"/>
                <w:color w:val="000000"/>
                <w:sz w:val="21"/>
                <w:szCs w:val="21"/>
                <w:highlight w:val="none"/>
              </w:rPr>
            </w:r>
            <w:r/>
          </w:p>
        </w:tc>
      </w:tr>
      <w:tr>
        <w:trPr/>
        <w:tc>
          <w:tcPr>
            <w:tcW w:w="2130"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130"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94"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759"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130"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94"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759"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130"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94"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759"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130"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94"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759"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130"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94"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759" w:type="dxa"/>
            <w:vAlign w:val="top"/>
            <w:textDirection w:val="lrTb"/>
            <w:noWrap w:val="false"/>
          </w:tcPr>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150"/>
        <w:ind w:firstLine="359"/>
        <w:spacing w:line="360" w:lineRule="auto"/>
        <w:rPr>
          <w:rFonts w:ascii="宋体" w:hAnsi="宋体" w:eastAsia="宋体"/>
          <w:color w:val="000000"/>
          <w:sz w:val="21"/>
          <w:szCs w:val="21"/>
          <w:highlight w:val="none"/>
        </w:rPr>
      </w:pPr>
      <w:r>
        <w:rPr>
          <w:rFonts w:hint="eastAsia" w:ascii="宋体" w:hAnsi="宋体" w:eastAsia="宋体" w:cs="Times New Roman"/>
          <w:color w:val="000000"/>
          <w:sz w:val="21"/>
          <w:szCs w:val="21"/>
          <w:highlight w:val="none"/>
        </w:rPr>
        <w:t xml:space="preserve">投标单位（</w:t>
      </w:r>
      <w:r>
        <w:rPr>
          <w:rFonts w:hint="eastAsia" w:ascii="宋体" w:hAnsi="宋体" w:eastAsia="宋体"/>
          <w:color w:val="000000"/>
          <w:sz w:val="21"/>
          <w:szCs w:val="21"/>
          <w:highlight w:val="none"/>
        </w:rPr>
        <w:t xml:space="preserve">单位盖章）：</w:t>
      </w:r>
      <w:r>
        <w:rPr>
          <w:rFonts w:ascii="宋体" w:hAnsi="宋体" w:eastAsia="宋体"/>
          <w:color w:val="000000"/>
          <w:sz w:val="21"/>
          <w:szCs w:val="21"/>
          <w:highlight w:val="none"/>
        </w:rPr>
      </w:r>
      <w:r/>
    </w:p>
    <w:p>
      <w:pPr>
        <w:pStyle w:val="1150"/>
        <w:ind w:firstLine="359"/>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法人/被授权人（签字或盖章）：</w:t>
      </w:r>
      <w:r>
        <w:rPr>
          <w:rFonts w:ascii="宋体" w:hAnsi="宋体" w:eastAsia="宋体"/>
          <w:color w:val="000000"/>
          <w:sz w:val="21"/>
          <w:szCs w:val="21"/>
          <w:highlight w:val="none"/>
        </w:rPr>
      </w:r>
      <w:r/>
    </w:p>
    <w:p>
      <w:pPr>
        <w:pStyle w:val="1150"/>
        <w:ind w:firstLine="359"/>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年  月  日</w:t>
      </w:r>
      <w:r>
        <w:rPr>
          <w:rFonts w:ascii="宋体" w:hAnsi="宋体" w:eastAsia="宋体"/>
          <w:color w:val="000000"/>
          <w:sz w:val="21"/>
          <w:szCs w:val="21"/>
          <w:highlight w:val="none"/>
        </w:rPr>
      </w:r>
      <w:r/>
    </w:p>
    <w:p>
      <w:pPr>
        <w:pStyle w:val="928"/>
        <w:ind w:firstLine="210"/>
        <w:rPr>
          <w:rFonts w:ascii="宋体" w:hAnsi="宋体"/>
          <w:color w:val="000000"/>
          <w:highlight w:val="none"/>
        </w:rPr>
      </w:pPr>
      <w:r>
        <w:rPr>
          <w:rFonts w:hint="eastAsia" w:ascii="宋体" w:hAnsi="宋体"/>
          <w:color w:val="000000"/>
          <w:highlight w:val="none"/>
        </w:rPr>
        <w:t xml:space="preserve">注：以上内容必须按招标文件要求填写，未填写</w:t>
      </w:r>
      <w:r>
        <w:rPr>
          <w:rFonts w:ascii="宋体" w:hAnsi="宋体"/>
          <w:color w:val="000000"/>
          <w:highlight w:val="none"/>
        </w:rPr>
        <w:t xml:space="preserve">为不</w:t>
      </w:r>
      <w:r>
        <w:rPr>
          <w:rFonts w:hint="eastAsia" w:ascii="宋体" w:hAnsi="宋体"/>
          <w:color w:val="000000"/>
          <w:highlight w:val="none"/>
        </w:rPr>
        <w:t xml:space="preserve">默认响应招标文件要求。</w:t>
      </w:r>
      <w:r>
        <w:rPr>
          <w:rFonts w:ascii="宋体" w:hAnsi="宋体"/>
          <w:color w:val="000000"/>
          <w:highlight w:val="none"/>
        </w:rPr>
      </w:r>
      <w:r/>
    </w:p>
    <w:p>
      <w:pPr>
        <w:pStyle w:val="930"/>
        <w:jc w:val="center"/>
        <w:spacing w:line="360" w:lineRule="auto"/>
        <w:rPr>
          <w:rStyle w:val="1383"/>
          <w:rFonts w:hint="eastAsia" w:cs="Times New Roman"/>
          <w:color w:val="000000"/>
          <w:highlight w:val="none"/>
        </w:rPr>
      </w:pPr>
      <w:r/>
      <w:bookmarkStart w:id="50" w:name="_Ref363807961"/>
      <w:r>
        <w:rPr>
          <w:rStyle w:val="1383"/>
          <w:rFonts w:hint="eastAsia" w:cs="Times New Roman"/>
          <w:color w:val="000000"/>
          <w:highlight w:val="none"/>
        </w:rPr>
        <w:br w:type="page" w:clear="all"/>
      </w:r>
      <w:r>
        <w:rPr>
          <w:rStyle w:val="1383"/>
          <w:rFonts w:hint="eastAsia" w:cs="Times New Roman"/>
          <w:color w:val="000000"/>
          <w:highlight w:val="none"/>
        </w:rPr>
        <w:t xml:space="preserve">7、中小企业声明函</w:t>
      </w:r>
      <w:r>
        <w:rPr>
          <w:rStyle w:val="1383"/>
          <w:rFonts w:hint="eastAsia" w:cs="Times New Roman"/>
          <w:color w:val="000000"/>
          <w:highlight w:val="none"/>
        </w:rPr>
      </w:r>
      <w:r/>
    </w:p>
    <w:p>
      <w:pPr>
        <w:pStyle w:val="1593"/>
        <w:ind w:firstLine="420"/>
        <w:spacing w:line="360" w:lineRule="auto"/>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______________________：</w:t>
      </w:r>
      <w:r>
        <w:rPr>
          <w:rFonts w:hAnsi="宋体" w:eastAsia="宋体" w:cs="宋体"/>
          <w:color w:val="000000"/>
          <w:sz w:val="21"/>
          <w:szCs w:val="21"/>
          <w:highlight w:val="none"/>
          <w:lang w:val="zh-CN"/>
        </w:rPr>
      </w:r>
      <w:r/>
    </w:p>
    <w:p>
      <w:pPr>
        <w:pStyle w:val="1593"/>
        <w:spacing w:line="360" w:lineRule="auto"/>
        <w:rPr>
          <w:rFonts w:hAnsi="宋体" w:eastAsia="宋体" w:cs="宋体"/>
          <w:color w:val="000000"/>
          <w:sz w:val="21"/>
          <w:szCs w:val="21"/>
          <w:highlight w:val="none"/>
          <w:lang w:val="zh-CN"/>
        </w:rPr>
      </w:pPr>
      <w:r>
        <w:rPr>
          <w:rFonts w:hAnsi="宋体" w:eastAsia="宋体" w:cs="宋体"/>
          <w:color w:val="000000"/>
          <w:sz w:val="21"/>
          <w:szCs w:val="21"/>
          <w:highlight w:val="none"/>
          <w:lang w:val="zh-CN"/>
        </w:rPr>
      </w:r>
      <w:r/>
    </w:p>
    <w:p>
      <w:pPr>
        <w:pStyle w:val="928"/>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本公司</w:t>
      </w:r>
      <w:r>
        <w:rPr>
          <w:rFonts w:hint="eastAsia" w:ascii="宋体" w:hAnsi="宋体" w:eastAsia="宋体" w:cs="Times New Roman"/>
          <w:color w:val="000000"/>
          <w:szCs w:val="21"/>
          <w:highlight w:val="none"/>
          <w:u w:val="single"/>
        </w:rPr>
        <w:t xml:space="preserve">（单位名称）</w:t>
      </w:r>
      <w:r>
        <w:rPr>
          <w:rFonts w:hint="eastAsia" w:ascii="宋体" w:hAnsi="宋体" w:eastAsia="宋体" w:cs="Times New Roman"/>
          <w:color w:val="000000"/>
          <w:szCs w:val="21"/>
          <w:highlight w:val="none"/>
        </w:rPr>
        <w:t xml:space="preserve">郑重声明，根据《政府采购促进中小企业发展管理办法》（财库﹝2020﹞46 号）的规定，本公司</w:t>
      </w:r>
      <w:r>
        <w:rPr>
          <w:rFonts w:hint="eastAsia" w:ascii="宋体" w:hAnsi="宋体" w:eastAsia="宋体" w:cs="Times New Roman"/>
          <w:color w:val="000000"/>
          <w:szCs w:val="21"/>
          <w:highlight w:val="none"/>
          <w:u w:val="single"/>
        </w:rPr>
        <w:t xml:space="preserve">（单位名称）</w:t>
      </w:r>
      <w:r>
        <w:rPr>
          <w:rFonts w:hint="eastAsia" w:ascii="宋体" w:hAnsi="宋体" w:eastAsia="宋体" w:cs="Times New Roman"/>
          <w:color w:val="000000"/>
          <w:szCs w:val="21"/>
          <w:highlight w:val="none"/>
        </w:rPr>
        <w:t xml:space="preserve">参加</w:t>
      </w:r>
      <w:r>
        <w:rPr>
          <w:rFonts w:hint="eastAsia" w:ascii="宋体" w:hAnsi="宋体" w:eastAsia="宋体" w:cs="Times New Roman"/>
          <w:color w:val="000000"/>
          <w:szCs w:val="21"/>
          <w:highlight w:val="none"/>
          <w:u w:val="single"/>
        </w:rPr>
        <w:t xml:space="preserve">（单位名称）</w:t>
      </w:r>
      <w:r>
        <w:rPr>
          <w:rFonts w:hint="eastAsia" w:ascii="宋体" w:hAnsi="宋体" w:eastAsia="宋体" w:cs="Times New Roman"/>
          <w:color w:val="000000"/>
          <w:szCs w:val="21"/>
          <w:highlight w:val="none"/>
        </w:rPr>
        <w:t xml:space="preserve">的</w:t>
      </w:r>
      <w:r>
        <w:rPr>
          <w:rFonts w:hint="eastAsia" w:ascii="宋体" w:hAnsi="宋体" w:eastAsia="宋体" w:cs="Times New Roman"/>
          <w:color w:val="000000"/>
          <w:szCs w:val="21"/>
          <w:highlight w:val="none"/>
          <w:u w:val="single"/>
        </w:rPr>
        <w:t xml:space="preserve">（项目名称）</w:t>
      </w:r>
      <w:r>
        <w:rPr>
          <w:rFonts w:hint="eastAsia" w:ascii="宋体" w:hAnsi="宋体" w:eastAsia="宋体" w:cs="Times New Roman"/>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宋体" w:hAnsi="宋体" w:eastAsia="宋体" w:cs="Times New Roman"/>
          <w:color w:val="000000"/>
          <w:szCs w:val="21"/>
          <w:highlight w:val="none"/>
        </w:rPr>
      </w:r>
      <w:r/>
    </w:p>
    <w:p>
      <w:pPr>
        <w:pStyle w:val="928"/>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 </w:t>
      </w:r>
      <w:r>
        <w:rPr>
          <w:rFonts w:hint="eastAsia" w:ascii="宋体" w:hAnsi="宋体" w:eastAsia="宋体" w:cs="Times New Roman"/>
          <w:color w:val="000000"/>
          <w:szCs w:val="21"/>
          <w:highlight w:val="none"/>
          <w:u w:val="single"/>
        </w:rPr>
        <w:t xml:space="preserve">（标的名称） </w:t>
      </w:r>
      <w:r>
        <w:rPr>
          <w:rFonts w:hint="eastAsia" w:ascii="宋体" w:hAnsi="宋体" w:eastAsia="宋体" w:cs="Times New Roman"/>
          <w:color w:val="000000"/>
          <w:szCs w:val="21"/>
          <w:highlight w:val="none"/>
        </w:rPr>
        <w:t xml:space="preserve">，属于</w:t>
      </w:r>
      <w:r>
        <w:rPr>
          <w:rFonts w:hint="eastAsia" w:ascii="宋体" w:hAnsi="宋体" w:eastAsia="宋体" w:cs="Times New Roman"/>
          <w:color w:val="000000"/>
          <w:szCs w:val="21"/>
          <w:highlight w:val="none"/>
          <w:u w:val="single"/>
        </w:rPr>
        <w:t xml:space="preserve">（采购文件中明确的所属行业）</w:t>
      </w:r>
      <w:r>
        <w:rPr>
          <w:rFonts w:hint="eastAsia" w:ascii="宋体" w:hAnsi="宋体" w:eastAsia="宋体" w:cs="Times New Roman"/>
          <w:color w:val="000000"/>
          <w:szCs w:val="21"/>
          <w:highlight w:val="none"/>
        </w:rPr>
        <w:t xml:space="preserve">；承建（承接）企业为</w:t>
      </w:r>
      <w:r>
        <w:rPr>
          <w:rFonts w:hint="eastAsia" w:ascii="宋体" w:hAnsi="宋体" w:eastAsia="宋体" w:cs="Times New Roman"/>
          <w:color w:val="000000"/>
          <w:szCs w:val="21"/>
          <w:highlight w:val="none"/>
          <w:u w:val="single"/>
        </w:rPr>
        <w:t xml:space="preserve">（企业名称）</w:t>
      </w:r>
      <w:r>
        <w:rPr>
          <w:rFonts w:hint="eastAsia" w:ascii="宋体" w:hAnsi="宋体" w:eastAsia="宋体" w:cs="Times New Roman"/>
          <w:color w:val="000000"/>
          <w:szCs w:val="21"/>
          <w:highlight w:val="none"/>
        </w:rPr>
        <w:t xml:space="preserve">，从业人员人，营业收入为万元，资产总额为万元（注：从业人员、营业收入、资产总额填报上一年度数据，无上一年度数据的新成立企业可不填报），属于（中型企业、 小型企业、微型企业）； </w:t>
      </w:r>
      <w:r>
        <w:rPr>
          <w:rFonts w:hint="eastAsia" w:ascii="宋体" w:hAnsi="宋体" w:eastAsia="宋体" w:cs="Times New Roman"/>
          <w:color w:val="000000"/>
          <w:szCs w:val="21"/>
          <w:highlight w:val="none"/>
        </w:rPr>
      </w:r>
      <w:r/>
    </w:p>
    <w:p>
      <w:pPr>
        <w:pStyle w:val="928"/>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 </w:t>
      </w:r>
      <w:r>
        <w:rPr>
          <w:rFonts w:hint="eastAsia" w:ascii="宋体" w:hAnsi="宋体" w:eastAsia="宋体" w:cs="Times New Roman"/>
          <w:color w:val="000000"/>
          <w:szCs w:val="21"/>
          <w:highlight w:val="none"/>
          <w:u w:val="single"/>
        </w:rPr>
        <w:t xml:space="preserve">（标的名称）</w:t>
      </w:r>
      <w:r>
        <w:rPr>
          <w:rFonts w:hint="eastAsia" w:ascii="宋体" w:hAnsi="宋体" w:eastAsia="宋体" w:cs="Times New Roman"/>
          <w:color w:val="000000"/>
          <w:szCs w:val="21"/>
          <w:highlight w:val="none"/>
        </w:rPr>
        <w:t xml:space="preserve"> ，属于</w:t>
      </w:r>
      <w:r>
        <w:rPr>
          <w:rFonts w:hint="eastAsia" w:ascii="宋体" w:hAnsi="宋体" w:eastAsia="宋体" w:cs="Times New Roman"/>
          <w:color w:val="000000"/>
          <w:szCs w:val="21"/>
          <w:highlight w:val="none"/>
          <w:u w:val="single"/>
        </w:rPr>
        <w:t xml:space="preserve">（采购文件中明确的所属行业）</w:t>
      </w:r>
      <w:r>
        <w:rPr>
          <w:rFonts w:hint="eastAsia" w:ascii="宋体" w:hAnsi="宋体" w:eastAsia="宋体" w:cs="Times New Roman"/>
          <w:color w:val="000000"/>
          <w:szCs w:val="21"/>
          <w:highlight w:val="none"/>
        </w:rPr>
        <w:t xml:space="preserve">；承建（承接）企业为</w:t>
      </w:r>
      <w:r>
        <w:rPr>
          <w:rFonts w:hint="eastAsia" w:ascii="宋体" w:hAnsi="宋体" w:eastAsia="宋体" w:cs="Times New Roman"/>
          <w:color w:val="000000"/>
          <w:szCs w:val="21"/>
          <w:highlight w:val="none"/>
          <w:u w:val="single"/>
        </w:rPr>
        <w:t xml:space="preserve">（企业名称）</w:t>
      </w:r>
      <w:r>
        <w:rPr>
          <w:rFonts w:hint="eastAsia" w:ascii="宋体" w:hAnsi="宋体" w:eastAsia="宋体" w:cs="Times New Roman"/>
          <w:color w:val="000000"/>
          <w:szCs w:val="21"/>
          <w:highlight w:val="none"/>
        </w:rPr>
        <w:t xml:space="preserve">，从业人员人，营业收入为万元，资产总额为万元，属于（中型企业、 小型企业、微型企业）；</w:t>
      </w:r>
      <w:r>
        <w:rPr>
          <w:rFonts w:hint="eastAsia" w:ascii="宋体" w:hAnsi="宋体" w:eastAsia="宋体" w:cs="Times New Roman"/>
          <w:color w:val="000000"/>
          <w:szCs w:val="21"/>
          <w:highlight w:val="none"/>
        </w:rPr>
      </w:r>
      <w:r/>
    </w:p>
    <w:p>
      <w:pPr>
        <w:pStyle w:val="928"/>
        <w:ind w:firstLine="42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928"/>
        <w:ind w:firstLine="0"/>
        <w:jc w:val="left"/>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宋体" w:hAnsi="宋体" w:eastAsia="宋体" w:cs="Times New Roman"/>
          <w:color w:val="000000"/>
          <w:sz w:val="21"/>
          <w:szCs w:val="21"/>
          <w:highlight w:val="none"/>
        </w:rPr>
      </w:r>
      <w:r/>
    </w:p>
    <w:p>
      <w:pPr>
        <w:pStyle w:val="1597"/>
        <w:ind w:firstLine="422"/>
        <w:spacing w:line="360" w:lineRule="auto"/>
        <w:rPr>
          <w:rFonts w:hAnsi="宋体" w:eastAsia="宋体"/>
          <w:color w:val="000000"/>
          <w:sz w:val="21"/>
          <w:szCs w:val="21"/>
          <w:highlight w:val="none"/>
        </w:rPr>
      </w:pPr>
      <w:r>
        <w:rPr>
          <w:rFonts w:hAnsi="宋体" w:eastAsia="宋体"/>
          <w:b/>
          <w:color w:val="000000"/>
          <w:sz w:val="21"/>
          <w:szCs w:val="21"/>
          <w:highlight w:val="none"/>
        </w:rPr>
        <w:t xml:space="preserve">本项目所属行业为：其他未列明行业。</w:t>
      </w:r>
      <w:r>
        <w:rPr>
          <w:rFonts w:hAnsi="宋体" w:eastAsia="宋体" w:cs="宋体"/>
          <w:color w:val="000000"/>
          <w:sz w:val="21"/>
          <w:szCs w:val="21"/>
          <w:highlight w:val="none"/>
        </w:rPr>
        <w:t xml:space="preserve">中小微企业划型标准请根据《中小企业划型标准规定》（工信部联企业〔2011〕300号）。投标人提供的承诺函须按本项目规定行业填写，否则其声明函不予认可。</w:t>
      </w:r>
      <w:r>
        <w:rPr>
          <w:rFonts w:hAnsi="宋体" w:eastAsia="宋体"/>
          <w:color w:val="000000"/>
          <w:sz w:val="21"/>
          <w:szCs w:val="21"/>
          <w:highlight w:val="none"/>
        </w:rPr>
        <w:t xml:space="preserve"> </w:t>
      </w:r>
      <w:r>
        <w:rPr>
          <w:rFonts w:hAnsi="宋体" w:eastAsia="宋体"/>
          <w:color w:val="000000"/>
          <w:sz w:val="21"/>
          <w:szCs w:val="21"/>
          <w:highlight w:val="none"/>
        </w:rPr>
      </w:r>
      <w:r/>
    </w:p>
    <w:p>
      <w:pPr>
        <w:pStyle w:val="1597"/>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注：从业人员、营业收入、资产总额填报上一年度数据，无上一年度数据的新成立企业可不填报。</w:t>
      </w:r>
      <w:r>
        <w:rPr>
          <w:rFonts w:hAnsi="宋体" w:eastAsia="宋体"/>
          <w:color w:val="000000"/>
          <w:sz w:val="21"/>
          <w:szCs w:val="21"/>
          <w:highlight w:val="none"/>
        </w:rPr>
      </w:r>
      <w:r/>
    </w:p>
    <w:p>
      <w:pPr>
        <w:pStyle w:val="1597"/>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928"/>
        <w:ind w:right="420"/>
        <w:jc w:val="right"/>
        <w:spacing w:line="360" w:lineRule="auto"/>
        <w:rPr>
          <w:rFonts w:ascii="宋体" w:hAnsi="宋体"/>
          <w:color w:val="000000"/>
          <w:highlight w:val="none"/>
        </w:rPr>
      </w:pPr>
      <w:r>
        <w:rPr>
          <w:rFonts w:hint="eastAsia" w:ascii="宋体" w:hAnsi="宋体"/>
          <w:color w:val="000000"/>
          <w:highlight w:val="none"/>
        </w:rPr>
        <w:t xml:space="preserve">投标人</w:t>
      </w:r>
      <w:r>
        <w:rPr>
          <w:rFonts w:ascii="宋体" w:hAnsi="宋体"/>
          <w:color w:val="000000"/>
          <w:highlight w:val="none"/>
        </w:rPr>
        <w:t xml:space="preserve">：（</w:t>
      </w:r>
      <w:r>
        <w:rPr>
          <w:rFonts w:hint="eastAsia" w:ascii="宋体" w:hAnsi="宋体"/>
          <w:color w:val="000000"/>
          <w:highlight w:val="none"/>
        </w:rPr>
        <w:t xml:space="preserve">公章</w:t>
      </w:r>
      <w:r>
        <w:rPr>
          <w:rFonts w:ascii="宋体" w:hAnsi="宋体"/>
          <w:color w:val="000000"/>
          <w:highlight w:val="none"/>
        </w:rPr>
        <w:t xml:space="preserve">）</w:t>
      </w:r>
      <w:r>
        <w:rPr>
          <w:rFonts w:ascii="宋体" w:hAnsi="宋体"/>
          <w:color w:val="000000"/>
          <w:highlight w:val="none"/>
        </w:rPr>
      </w:r>
      <w:r/>
    </w:p>
    <w:p>
      <w:pPr>
        <w:pStyle w:val="928"/>
        <w:jc w:val="right"/>
        <w:spacing w:line="360" w:lineRule="auto"/>
        <w:rPr>
          <w:rFonts w:ascii="宋体" w:hAnsi="宋体"/>
          <w:color w:val="000000"/>
          <w:highlight w:val="none"/>
        </w:rPr>
      </w:pPr>
      <w:r>
        <w:rPr>
          <w:rFonts w:hint="eastAsia" w:ascii="宋体" w:hAnsi="宋体"/>
          <w:color w:val="000000"/>
          <w:highlight w:val="none"/>
        </w:rPr>
        <w:t xml:space="preserve">日期：    </w:t>
      </w:r>
      <w:r>
        <w:rPr>
          <w:rFonts w:ascii="宋体" w:hAnsi="宋体"/>
          <w:color w:val="000000"/>
          <w:highlight w:val="none"/>
        </w:rPr>
        <w:t xml:space="preserve">年</w:t>
      </w:r>
      <w:r>
        <w:rPr>
          <w:rFonts w:hint="eastAsia" w:ascii="宋体" w:hAnsi="宋体"/>
          <w:color w:val="000000"/>
          <w:highlight w:val="none"/>
        </w:rPr>
        <w:t xml:space="preserve">  </w:t>
      </w:r>
      <w:r>
        <w:rPr>
          <w:rFonts w:ascii="宋体" w:hAnsi="宋体"/>
          <w:color w:val="000000"/>
          <w:highlight w:val="none"/>
        </w:rPr>
        <w:t xml:space="preserve">月</w:t>
      </w:r>
      <w:r>
        <w:rPr>
          <w:rFonts w:hint="eastAsia" w:ascii="宋体" w:hAnsi="宋体"/>
          <w:color w:val="000000"/>
          <w:highlight w:val="none"/>
        </w:rPr>
        <w:t xml:space="preserve">  </w:t>
      </w:r>
      <w:r>
        <w:rPr>
          <w:rFonts w:ascii="宋体" w:hAnsi="宋体"/>
          <w:color w:val="000000"/>
          <w:highlight w:val="none"/>
        </w:rPr>
        <w:t xml:space="preserve">日</w:t>
      </w:r>
      <w:r>
        <w:rPr>
          <w:rFonts w:ascii="宋体" w:hAnsi="宋体"/>
          <w:color w:val="000000"/>
          <w:highlight w:val="none"/>
        </w:rPr>
      </w:r>
      <w:r/>
    </w:p>
    <w:p>
      <w:pPr>
        <w:pStyle w:val="928"/>
        <w:rPr>
          <w:rFonts w:hAnsi="宋体"/>
          <w:color w:val="000000"/>
          <w:szCs w:val="21"/>
          <w:highlight w:val="none"/>
        </w:rPr>
      </w:pPr>
      <w:r/>
      <w:bookmarkStart w:id="51" w:name="_Ref507744908"/>
      <w:r>
        <w:rPr>
          <w:rFonts w:hAnsi="宋体"/>
          <w:color w:val="000000"/>
          <w:szCs w:val="21"/>
          <w:highlight w:val="none"/>
        </w:rPr>
        <w:br w:type="page" w:clear="all"/>
      </w:r>
      <w:r>
        <w:rPr>
          <w:rFonts w:hAnsi="宋体"/>
          <w:color w:val="000000"/>
          <w:szCs w:val="21"/>
          <w:highlight w:val="none"/>
        </w:rPr>
      </w:r>
      <w:r/>
    </w:p>
    <w:p>
      <w:pPr>
        <w:pStyle w:val="928"/>
        <w:spacing w:line="280" w:lineRule="exact"/>
        <w:rPr>
          <w:b/>
          <w:color w:val="000000"/>
          <w:sz w:val="20"/>
          <w:highlight w:val="none"/>
        </w:rPr>
      </w:pPr>
      <w:r>
        <w:rPr>
          <w:rFonts w:hint="eastAsia"/>
          <w:b/>
          <w:color w:val="000000"/>
          <w:sz w:val="20"/>
          <w:highlight w:val="none"/>
        </w:rPr>
        <w:t xml:space="preserve">附：中小企业划型标准规定</w:t>
      </w:r>
      <w:r>
        <w:rPr>
          <w:b/>
          <w:color w:val="000000"/>
          <w:sz w:val="20"/>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（一）农、林、牧、渔业。</w:t>
      </w:r>
      <w:r>
        <w:rPr>
          <w:rFonts w:hint="eastAsia"/>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（二）工业。</w:t>
      </w:r>
      <w:r>
        <w:rPr>
          <w:rFonts w:hint="eastAsia"/>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（三）建筑业。</w:t>
      </w:r>
      <w:r>
        <w:rPr>
          <w:rFonts w:hint="eastAsia"/>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（四）批发业。</w:t>
      </w:r>
      <w:r>
        <w:rPr>
          <w:rFonts w:hint="eastAsia"/>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（五）零售业。</w:t>
      </w:r>
      <w:r>
        <w:rPr>
          <w:rFonts w:hint="eastAsia"/>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（六）交通运输业。</w:t>
      </w:r>
      <w:r>
        <w:rPr>
          <w:rFonts w:hint="eastAsia"/>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（七）仓储业。</w:t>
      </w:r>
      <w:r>
        <w:rPr>
          <w:rFonts w:hint="eastAsia"/>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（八）邮政业。</w:t>
      </w:r>
      <w:r>
        <w:rPr>
          <w:rFonts w:hint="eastAsia"/>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（九）住宿业。</w:t>
      </w:r>
      <w:r>
        <w:rPr>
          <w:rFonts w:hint="eastAsia"/>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（十）餐饮业。</w:t>
      </w:r>
      <w:r>
        <w:rPr>
          <w:rFonts w:hint="eastAsia"/>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（十一）信息传输业。</w:t>
      </w:r>
      <w:r>
        <w:rPr>
          <w:rFonts w:hint="eastAsia"/>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（十二）软件和信息技术服务业。</w:t>
      </w:r>
      <w:r>
        <w:rPr>
          <w:rFonts w:hint="eastAsia"/>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（十三）房地产开发经营。</w:t>
      </w:r>
      <w:r>
        <w:rPr>
          <w:rFonts w:hint="eastAsia"/>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（十四）物业管理。</w:t>
      </w:r>
      <w:r>
        <w:rPr>
          <w:rFonts w:hint="eastAsia"/>
          <w:color w:val="000000"/>
          <w:sz w:val="18"/>
          <w:szCs w:val="18"/>
          <w:highlight w:val="none"/>
        </w:rPr>
        <w:t xml:space="preserve">从业人员1000人以下或营业收入5000万元以下的为中小微型企业。其中，从业人员</w:t>
      </w:r>
      <w:r>
        <w:rPr>
          <w:color w:val="000000"/>
          <w:sz w:val="18"/>
          <w:szCs w:val="18"/>
          <w:highlight w:val="none"/>
        </w:rPr>
      </w:r>
      <w:r/>
    </w:p>
    <w:p>
      <w:pPr>
        <w:pStyle w:val="928"/>
        <w:spacing w:line="280" w:lineRule="exact"/>
        <w:rPr>
          <w:color w:val="000000"/>
          <w:sz w:val="18"/>
          <w:szCs w:val="18"/>
          <w:highlight w:val="none"/>
        </w:rPr>
      </w:pPr>
      <w:r>
        <w:rPr>
          <w:rFonts w:hint="eastAsia"/>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sz w:val="18"/>
          <w:szCs w:val="18"/>
          <w:highlight w:val="none"/>
        </w:rPr>
      </w:r>
      <w:r/>
    </w:p>
    <w:p>
      <w:pPr>
        <w:pStyle w:val="928"/>
        <w:ind w:firstLine="361"/>
        <w:spacing w:line="280" w:lineRule="exact"/>
        <w:rPr>
          <w:color w:val="000000"/>
          <w:sz w:val="18"/>
          <w:szCs w:val="18"/>
          <w:highlight w:val="none"/>
        </w:rPr>
      </w:pPr>
      <w:r>
        <w:rPr>
          <w:rFonts w:hint="eastAsia"/>
          <w:b/>
          <w:color w:val="000000"/>
          <w:sz w:val="18"/>
          <w:szCs w:val="18"/>
          <w:highlight w:val="none"/>
        </w:rPr>
        <w:t xml:space="preserve">（十五）租赁和商务服务业。</w:t>
      </w:r>
      <w:r>
        <w:rPr>
          <w:rFonts w:hint="eastAsia"/>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sz w:val="18"/>
          <w:szCs w:val="18"/>
          <w:highlight w:val="none"/>
        </w:rPr>
      </w:r>
      <w:r/>
    </w:p>
    <w:p>
      <w:pPr>
        <w:pStyle w:val="928"/>
        <w:ind w:firstLine="361"/>
        <w:spacing w:line="280" w:lineRule="exact"/>
        <w:rPr>
          <w:color w:val="000000"/>
          <w:sz w:val="20"/>
          <w:highlight w:val="none"/>
        </w:rPr>
      </w:pPr>
      <w:r>
        <w:rPr>
          <w:rFonts w:hint="eastAsia"/>
          <w:b/>
          <w:color w:val="000000"/>
          <w:sz w:val="18"/>
          <w:szCs w:val="18"/>
          <w:highlight w:val="none"/>
        </w:rPr>
        <w:t xml:space="preserve">（十六）其他未列明行业。</w:t>
      </w:r>
      <w:r>
        <w:rPr>
          <w:rFonts w:hint="eastAsia"/>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color w:val="000000"/>
          <w:sz w:val="20"/>
          <w:highlight w:val="none"/>
        </w:rPr>
      </w:r>
      <w:r/>
    </w:p>
    <w:p>
      <w:pPr>
        <w:pStyle w:val="928"/>
        <w:rPr>
          <w:color w:val="000000"/>
          <w:highlight w:val="none"/>
        </w:rPr>
      </w:pPr>
      <w:r>
        <w:rPr>
          <w:color w:val="000000"/>
          <w:highlight w:val="none"/>
        </w:rPr>
      </w:r>
      <w:r/>
    </w:p>
    <w:p>
      <w:pPr>
        <w:pStyle w:val="928"/>
        <w:rPr>
          <w:rFonts w:hAnsi="宋体"/>
          <w:color w:val="000000"/>
          <w:szCs w:val="21"/>
          <w:highlight w:val="none"/>
        </w:rPr>
      </w:pPr>
      <w:r>
        <w:rPr>
          <w:rFonts w:hint="eastAsia" w:hAnsi="宋体"/>
          <w:color w:val="000000"/>
          <w:szCs w:val="21"/>
          <w:highlight w:val="none"/>
        </w:rPr>
        <w:br w:type="page" w:clear="all"/>
      </w:r>
      <w:r>
        <w:rPr>
          <w:rFonts w:hAnsi="宋体"/>
          <w:color w:val="000000"/>
          <w:szCs w:val="21"/>
          <w:highlight w:val="none"/>
        </w:rPr>
      </w:r>
      <w:r/>
    </w:p>
    <w:p>
      <w:pPr>
        <w:pStyle w:val="930"/>
        <w:jc w:val="center"/>
        <w:spacing w:line="360" w:lineRule="auto"/>
        <w:rPr>
          <w:rStyle w:val="1383"/>
          <w:rFonts w:hint="eastAsia" w:cs="Times New Roman"/>
          <w:color w:val="000000"/>
          <w:highlight w:val="none"/>
        </w:rPr>
      </w:pPr>
      <w:r>
        <w:rPr>
          <w:rStyle w:val="1383"/>
          <w:rFonts w:hint="eastAsia" w:cs="Times New Roman"/>
          <w:color w:val="000000"/>
          <w:highlight w:val="none"/>
        </w:rPr>
        <w:t xml:space="preserve">8、残疾人福利性单位声明函</w:t>
      </w:r>
      <w:r>
        <w:rPr>
          <w:rStyle w:val="1383"/>
          <w:rFonts w:hint="eastAsia" w:cs="Times New Roman"/>
          <w:color w:val="000000"/>
          <w:highlight w:val="none"/>
        </w:rPr>
      </w:r>
      <w:r/>
    </w:p>
    <w:p>
      <w:pPr>
        <w:pStyle w:val="957"/>
        <w:ind w:firstLine="425"/>
        <w:jc w:val="left"/>
        <w:spacing w:line="480" w:lineRule="auto"/>
        <w:rPr>
          <w:rFonts w:hAnsi="宋体" w:eastAsia="宋体"/>
          <w:color w:val="000000"/>
          <w:sz w:val="21"/>
          <w:szCs w:val="21"/>
          <w:highlight w:val="none"/>
        </w:rPr>
      </w:pPr>
      <w:r>
        <w:rPr>
          <w:rFonts w:hint="eastAsia"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highlight w:val="none"/>
        </w:rPr>
      </w:r>
      <w:r/>
    </w:p>
    <w:p>
      <w:pPr>
        <w:pStyle w:val="928"/>
        <w:ind w:firstLine="420"/>
        <w:spacing w:line="48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28"/>
        <w:spacing w:line="360" w:lineRule="auto"/>
        <w:rPr>
          <w:rFonts w:ascii="宋体" w:hAnsi="宋体"/>
          <w:color w:val="000000"/>
          <w:szCs w:val="21"/>
          <w:highlight w:val="none"/>
        </w:rPr>
      </w:pPr>
      <w:r>
        <w:rPr>
          <w:rFonts w:ascii="宋体" w:hAnsi="宋体"/>
          <w:color w:val="000000"/>
          <w:szCs w:val="21"/>
          <w:highlight w:val="none"/>
        </w:rPr>
      </w:r>
      <w:r/>
    </w:p>
    <w:p>
      <w:pPr>
        <w:pStyle w:val="928"/>
        <w:ind w:right="420"/>
        <w:jc w:val="center"/>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28"/>
        <w:ind w:right="420"/>
        <w:jc w:val="center"/>
        <w:spacing w:line="360" w:lineRule="auto"/>
        <w:rPr>
          <w:rFonts w:ascii="宋体" w:hAnsi="宋体"/>
          <w:color w:val="000000"/>
          <w:highlight w:val="none"/>
        </w:rPr>
      </w:pPr>
      <w:r>
        <w:rPr>
          <w:rFonts w:hint="eastAsia" w:ascii="宋体" w:hAnsi="宋体"/>
          <w:color w:val="000000"/>
          <w:highlight w:val="none"/>
        </w:rPr>
        <w:t xml:space="preserve">                                                              投标人：（公章）</w:t>
      </w:r>
      <w:r>
        <w:rPr>
          <w:rFonts w:ascii="宋体" w:hAnsi="宋体"/>
          <w:color w:val="000000"/>
          <w:highlight w:val="none"/>
        </w:rPr>
      </w:r>
      <w:r/>
    </w:p>
    <w:p>
      <w:pPr>
        <w:pStyle w:val="928"/>
        <w:ind w:right="420"/>
        <w:jc w:val="right"/>
        <w:spacing w:line="360" w:lineRule="auto"/>
        <w:rPr>
          <w:rFonts w:ascii="宋体" w:hAnsi="宋体"/>
          <w:color w:val="000000"/>
          <w:highlight w:val="none"/>
        </w:rPr>
      </w:pPr>
      <w:r>
        <w:rPr>
          <w:rFonts w:hint="eastAsia" w:ascii="宋体" w:hAnsi="宋体"/>
          <w:color w:val="000000"/>
          <w:highlight w:val="none"/>
        </w:rPr>
        <w:t xml:space="preserve">  日期：  年   月   日</w:t>
      </w:r>
      <w:r>
        <w:rPr>
          <w:rFonts w:ascii="宋体" w:hAnsi="宋体"/>
          <w:color w:val="000000"/>
          <w:highlight w:val="none"/>
        </w:rPr>
      </w:r>
      <w:r/>
    </w:p>
    <w:p>
      <w:pPr>
        <w:pStyle w:val="928"/>
        <w:rPr>
          <w:rFonts w:ascii="宋体" w:hAnsi="宋体"/>
          <w:color w:val="000000"/>
          <w:highlight w:val="none"/>
        </w:rPr>
      </w:pPr>
      <w:r>
        <w:rPr>
          <w:rFonts w:ascii="宋体" w:hAnsi="宋体"/>
          <w:color w:val="000000"/>
          <w:highlight w:val="none"/>
        </w:rPr>
      </w:r>
      <w:r/>
    </w:p>
    <w:p>
      <w:pPr>
        <w:pStyle w:val="928"/>
        <w:rPr>
          <w:rFonts w:ascii="宋体" w:hAnsi="宋体"/>
          <w:color w:val="000000"/>
          <w:highlight w:val="none"/>
        </w:rPr>
      </w:pPr>
      <w:r>
        <w:rPr>
          <w:rFonts w:ascii="宋体" w:hAnsi="宋体"/>
          <w:color w:val="000000"/>
          <w:highlight w:val="none"/>
        </w:rPr>
      </w:r>
      <w:r/>
    </w:p>
    <w:p>
      <w:pPr>
        <w:pStyle w:val="930"/>
        <w:jc w:val="center"/>
        <w:spacing w:line="360" w:lineRule="auto"/>
        <w:rPr>
          <w:rStyle w:val="1383"/>
          <w:rFonts w:hint="eastAsia" w:cs="Times New Roman"/>
          <w:color w:val="000000"/>
          <w:highlight w:val="none"/>
        </w:rPr>
      </w:pPr>
      <w:r>
        <w:rPr>
          <w:rStyle w:val="1383"/>
          <w:rFonts w:hint="eastAsia" w:cs="Times New Roman"/>
          <w:color w:val="000000"/>
          <w:highlight w:val="none"/>
        </w:rPr>
        <w:br w:type="page" w:clear="all"/>
      </w:r>
      <w:r>
        <w:rPr>
          <w:rStyle w:val="1383"/>
          <w:rFonts w:hint="eastAsia" w:cs="Times New Roman"/>
          <w:color w:val="000000"/>
          <w:highlight w:val="none"/>
        </w:rPr>
        <w:t xml:space="preserve">9、业绩</w:t>
      </w:r>
      <w:r>
        <w:rPr>
          <w:rStyle w:val="1383"/>
          <w:rFonts w:hint="eastAsia" w:cs="Times New Roman"/>
          <w:color w:val="000000"/>
          <w:highlight w:val="none"/>
        </w:rPr>
      </w:r>
      <w:r/>
    </w:p>
    <w:p>
      <w:pPr>
        <w:pStyle w:val="928"/>
        <w:jc w:val="center"/>
        <w:spacing w:line="360" w:lineRule="auto"/>
        <w:rPr>
          <w:b/>
          <w:bCs/>
          <w:color w:val="000000"/>
          <w:highlight w:val="none"/>
        </w:rPr>
      </w:pPr>
      <w:r>
        <w:rPr>
          <w:rFonts w:hint="eastAsia"/>
          <w:b/>
          <w:bCs/>
          <w:color w:val="000000"/>
          <w:highlight w:val="none"/>
        </w:rPr>
        <w:t xml:space="preserve">类似项目业绩汇总表</w:t>
      </w:r>
      <w:r>
        <w:rPr>
          <w:b/>
          <w:bCs/>
          <w:color w:val="000000"/>
          <w:highlight w:val="none"/>
        </w:rPr>
      </w:r>
      <w:r/>
    </w:p>
    <w:tbl>
      <w:tblPr>
        <w:tblW w:w="5000" w:type="pct"/>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522"/>
        <w:gridCol w:w="961"/>
        <w:gridCol w:w="1295"/>
        <w:gridCol w:w="5187"/>
      </w:tblGrid>
      <w:tr>
        <w:trPr>
          <w:trHeight w:val="529"/>
        </w:trPr>
        <w:tc>
          <w:tcPr>
            <w:tcMar>
              <w:left w:w="108" w:type="dxa"/>
            </w:tcMar>
            <w:tcW w:w="707" w:type="dxa"/>
            <w:vAlign w:val="center"/>
            <w:textDirection w:val="lrTb"/>
            <w:noWrap w:val="false"/>
          </w:tcPr>
          <w:p>
            <w:pPr>
              <w:pStyle w:val="928"/>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Mar>
              <w:left w:w="108" w:type="dxa"/>
            </w:tcMar>
            <w:tcW w:w="1522" w:type="dxa"/>
            <w:vAlign w:val="center"/>
            <w:textDirection w:val="lrTb"/>
            <w:noWrap w:val="false"/>
          </w:tcPr>
          <w:p>
            <w:pPr>
              <w:pStyle w:val="928"/>
              <w:jc w:val="center"/>
              <w:rPr>
                <w:rFonts w:ascii="宋体" w:hAnsi="宋体"/>
                <w:color w:val="000000"/>
                <w:szCs w:val="21"/>
                <w:highlight w:val="none"/>
              </w:rPr>
            </w:pPr>
            <w:r>
              <w:rPr>
                <w:rFonts w:ascii="宋体" w:hAnsi="宋体"/>
                <w:color w:val="000000"/>
                <w:szCs w:val="21"/>
                <w:highlight w:val="none"/>
              </w:rPr>
              <w:t xml:space="preserve">项目名称</w:t>
            </w:r>
            <w:r>
              <w:rPr>
                <w:rFonts w:ascii="宋体" w:hAnsi="宋体"/>
                <w:color w:val="000000"/>
                <w:szCs w:val="21"/>
                <w:highlight w:val="none"/>
              </w:rPr>
            </w:r>
            <w:r/>
          </w:p>
        </w:tc>
        <w:tc>
          <w:tcPr>
            <w:tcMar>
              <w:left w:w="108" w:type="dxa"/>
            </w:tcMar>
            <w:tcW w:w="961" w:type="dxa"/>
            <w:vAlign w:val="center"/>
            <w:textDirection w:val="lrTb"/>
            <w:noWrap w:val="false"/>
          </w:tcPr>
          <w:p>
            <w:pPr>
              <w:pStyle w:val="928"/>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合同期</w:t>
            </w:r>
            <w:r>
              <w:rPr>
                <w:rFonts w:ascii="宋体" w:hAnsi="宋体"/>
                <w:color w:val="000000"/>
                <w:szCs w:val="21"/>
                <w:highlight w:val="none"/>
              </w:rPr>
            </w:r>
            <w:r/>
          </w:p>
        </w:tc>
        <w:tc>
          <w:tcPr>
            <w:tcW w:w="1295" w:type="dxa"/>
            <w:vAlign w:val="center"/>
            <w:textDirection w:val="lrTb"/>
            <w:noWrap w:val="false"/>
          </w:tcPr>
          <w:p>
            <w:pPr>
              <w:pStyle w:val="928"/>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服务内容</w:t>
            </w:r>
            <w:r>
              <w:rPr>
                <w:rFonts w:ascii="宋体" w:hAnsi="宋体"/>
                <w:color w:val="000000"/>
                <w:szCs w:val="21"/>
                <w:highlight w:val="none"/>
              </w:rPr>
            </w:r>
            <w:r/>
          </w:p>
        </w:tc>
        <w:tc>
          <w:tcPr>
            <w:tcMar>
              <w:left w:w="108" w:type="dxa"/>
            </w:tcMar>
            <w:tcW w:w="5187" w:type="dxa"/>
            <w:vAlign w:val="center"/>
            <w:textDirection w:val="lrTb"/>
            <w:noWrap w:val="false"/>
          </w:tcPr>
          <w:p>
            <w:pPr>
              <w:pStyle w:val="928"/>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合同金额</w:t>
            </w:r>
            <w:r>
              <w:rPr>
                <w:rFonts w:ascii="宋体" w:hAnsi="宋体"/>
                <w:color w:val="000000"/>
                <w:szCs w:val="21"/>
                <w:highlight w:val="none"/>
              </w:rPr>
            </w:r>
            <w:r/>
          </w:p>
        </w:tc>
      </w:tr>
      <w:tr>
        <w:trPr>
          <w:trHeight w:val="476"/>
        </w:trPr>
        <w:tc>
          <w:tcPr>
            <w:tcMar>
              <w:left w:w="108" w:type="dxa"/>
            </w:tcMar>
            <w:tcW w:w="707" w:type="dxa"/>
            <w:vAlign w:val="center"/>
            <w:textDirection w:val="lrTb"/>
            <w:noWrap w:val="false"/>
          </w:tcPr>
          <w:p>
            <w:pPr>
              <w:pStyle w:val="92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Mar>
              <w:left w:w="108" w:type="dxa"/>
            </w:tcMar>
            <w:tcW w:w="1522"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Mar>
              <w:left w:w="108" w:type="dxa"/>
            </w:tcMar>
            <w:tcW w:w="961"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W w:w="1295"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Mar>
              <w:left w:w="108" w:type="dxa"/>
            </w:tcMar>
            <w:tcW w:w="5187"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15"/>
        </w:trPr>
        <w:tc>
          <w:tcPr>
            <w:tcMar>
              <w:left w:w="108" w:type="dxa"/>
            </w:tcMar>
            <w:tcW w:w="707" w:type="dxa"/>
            <w:vAlign w:val="center"/>
            <w:textDirection w:val="lrTb"/>
            <w:noWrap w:val="false"/>
          </w:tcPr>
          <w:p>
            <w:pPr>
              <w:pStyle w:val="92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Mar>
              <w:left w:w="108" w:type="dxa"/>
            </w:tcMar>
            <w:tcW w:w="1522"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Mar>
              <w:left w:w="108" w:type="dxa"/>
            </w:tcMar>
            <w:tcW w:w="961"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W w:w="1295"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Mar>
              <w:left w:w="108" w:type="dxa"/>
            </w:tcMar>
            <w:tcW w:w="5187"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15"/>
        </w:trPr>
        <w:tc>
          <w:tcPr>
            <w:tcMar>
              <w:left w:w="108" w:type="dxa"/>
            </w:tcMar>
            <w:tcW w:w="707" w:type="dxa"/>
            <w:vAlign w:val="center"/>
            <w:textDirection w:val="lrTb"/>
            <w:noWrap w:val="false"/>
          </w:tcPr>
          <w:p>
            <w:pPr>
              <w:pStyle w:val="92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Mar>
              <w:left w:w="108" w:type="dxa"/>
            </w:tcMar>
            <w:tcW w:w="1522"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Mar>
              <w:left w:w="108" w:type="dxa"/>
            </w:tcMar>
            <w:tcW w:w="961"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W w:w="1295"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Mar>
              <w:left w:w="108" w:type="dxa"/>
            </w:tcMar>
            <w:tcW w:w="5187"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15"/>
        </w:trPr>
        <w:tc>
          <w:tcPr>
            <w:tcMar>
              <w:left w:w="108" w:type="dxa"/>
            </w:tcMar>
            <w:tcW w:w="707" w:type="dxa"/>
            <w:vAlign w:val="center"/>
            <w:textDirection w:val="lrTb"/>
            <w:noWrap w:val="false"/>
          </w:tcPr>
          <w:p>
            <w:pPr>
              <w:pStyle w:val="92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Mar>
              <w:left w:w="108" w:type="dxa"/>
            </w:tcMar>
            <w:tcW w:w="1522"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Mar>
              <w:left w:w="108" w:type="dxa"/>
            </w:tcMar>
            <w:tcW w:w="961"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W w:w="1295"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Mar>
              <w:left w:w="108" w:type="dxa"/>
            </w:tcMar>
            <w:tcW w:w="5187"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15"/>
        </w:trPr>
        <w:tc>
          <w:tcPr>
            <w:tcMar>
              <w:left w:w="108" w:type="dxa"/>
            </w:tcMar>
            <w:tcW w:w="707" w:type="dxa"/>
            <w:vAlign w:val="center"/>
            <w:textDirection w:val="lrTb"/>
            <w:noWrap w:val="false"/>
          </w:tcPr>
          <w:p>
            <w:pPr>
              <w:pStyle w:val="92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Mar>
              <w:left w:w="108" w:type="dxa"/>
            </w:tcMar>
            <w:tcW w:w="1522"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Mar>
              <w:left w:w="108" w:type="dxa"/>
            </w:tcMar>
            <w:tcW w:w="961"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W w:w="1295"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Mar>
              <w:left w:w="108" w:type="dxa"/>
            </w:tcMar>
            <w:tcW w:w="5187"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328"/>
        </w:trPr>
        <w:tc>
          <w:tcPr>
            <w:tcMar>
              <w:left w:w="108" w:type="dxa"/>
            </w:tcMar>
            <w:tcW w:w="707"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t xml:space="preserve">合计</w:t>
            </w:r>
            <w:r>
              <w:rPr>
                <w:rFonts w:ascii="宋体" w:hAnsi="宋体"/>
                <w:color w:val="000000"/>
                <w:szCs w:val="21"/>
                <w:highlight w:val="none"/>
              </w:rPr>
            </w:r>
            <w:r/>
          </w:p>
        </w:tc>
        <w:tc>
          <w:tcPr>
            <w:tcMar>
              <w:left w:w="108" w:type="dxa"/>
            </w:tcMar>
            <w:tcW w:w="1522"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Mar>
              <w:left w:w="108" w:type="dxa"/>
            </w:tcMar>
            <w:tcW w:w="961"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W w:w="1295"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c>
          <w:tcPr>
            <w:tcMar>
              <w:left w:w="108" w:type="dxa"/>
            </w:tcMar>
            <w:tcW w:w="5187" w:type="dxa"/>
            <w:vAlign w:val="center"/>
            <w:textDirection w:val="lrTb"/>
            <w:noWrap w:val="false"/>
          </w:tcPr>
          <w:p>
            <w:pPr>
              <w:pStyle w:val="928"/>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328"/>
        </w:trPr>
        <w:tc>
          <w:tcPr>
            <w:gridSpan w:val="5"/>
            <w:tcMar>
              <w:left w:w="108" w:type="dxa"/>
            </w:tcMar>
            <w:tcW w:w="9672" w:type="dxa"/>
            <w:vAlign w:val="center"/>
            <w:textDirection w:val="lrTb"/>
            <w:noWrap w:val="false"/>
          </w:tcPr>
          <w:p>
            <w:pPr>
              <w:pStyle w:val="928"/>
              <w:jc w:val="left"/>
              <w:spacing w:line="360" w:lineRule="auto"/>
              <w:rPr>
                <w:rFonts w:ascii="宋体" w:hAnsi="宋体"/>
                <w:color w:val="000000"/>
                <w:szCs w:val="21"/>
                <w:highlight w:val="none"/>
              </w:rPr>
            </w:pPr>
            <w:r>
              <w:rPr>
                <w:rFonts w:hint="eastAsia" w:ascii="宋体" w:hAnsi="宋体"/>
                <w:color w:val="000000"/>
                <w:szCs w:val="21"/>
                <w:highlight w:val="none"/>
              </w:rPr>
              <w:t xml:space="preserve">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份合同。</w:t>
            </w:r>
            <w:r>
              <w:rPr>
                <w:rFonts w:ascii="宋体" w:hAnsi="宋体"/>
                <w:color w:val="000000"/>
                <w:szCs w:val="21"/>
                <w:highlight w:val="none"/>
              </w:rPr>
            </w:r>
            <w:r/>
          </w:p>
        </w:tc>
      </w:tr>
    </w:tbl>
    <w:p>
      <w:pPr>
        <w:pStyle w:val="1176"/>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50"/>
        <w:ind w:firstLine="422"/>
        <w:spacing w:line="360" w:lineRule="auto"/>
        <w:rPr>
          <w:rFonts w:ascii="宋体" w:hAnsi="宋体" w:cs="宋体"/>
          <w:color w:val="000000"/>
          <w:sz w:val="21"/>
          <w:szCs w:val="21"/>
          <w:highlight w:val="none"/>
        </w:rPr>
      </w:pPr>
      <w:r>
        <w:rPr>
          <w:rFonts w:hint="eastAsia" w:ascii="宋体" w:hAnsi="宋体"/>
          <w:b/>
          <w:bCs/>
          <w:color w:val="000000"/>
          <w:sz w:val="21"/>
          <w:szCs w:val="21"/>
          <w:highlight w:val="none"/>
        </w:rPr>
        <w:t xml:space="preserve">注：</w:t>
      </w:r>
      <w:r>
        <w:rPr>
          <w:rFonts w:hint="eastAsia" w:ascii="宋体" w:hAnsi="宋体"/>
          <w:color w:val="000000"/>
          <w:sz w:val="21"/>
          <w:szCs w:val="21"/>
          <w:highlight w:val="none"/>
        </w:rPr>
        <w:t xml:space="preserve">以上格式仅供参考，投标单位可自行编辑类似项目业绩汇总表，表格内容需至少包含上表要求提供的内容。</w:t>
      </w:r>
      <w:r>
        <w:rPr>
          <w:rFonts w:ascii="宋体" w:hAnsi="宋体" w:cs="宋体"/>
          <w:color w:val="000000"/>
          <w:sz w:val="21"/>
          <w:szCs w:val="21"/>
          <w:highlight w:val="none"/>
        </w:rPr>
      </w:r>
      <w:r/>
    </w:p>
    <w:p>
      <w:pPr>
        <w:pStyle w:val="1176"/>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176"/>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法定代表人（或其授权代理人）：</w:t>
      </w:r>
      <w:r>
        <w:rPr>
          <w:rFonts w:hint="eastAsia" w:ascii="宋体" w:hAnsi="宋体"/>
          <w:color w:val="000000"/>
          <w:sz w:val="21"/>
          <w:szCs w:val="21"/>
          <w:highlight w:val="none"/>
        </w:rPr>
        <w:t xml:space="preserve">（签字或盖章）</w:t>
      </w:r>
      <w:r>
        <w:rPr>
          <w:rFonts w:ascii="宋体" w:hAnsi="宋体"/>
          <w:color w:val="000000"/>
          <w:sz w:val="21"/>
          <w:szCs w:val="21"/>
          <w:highlight w:val="none"/>
        </w:rPr>
      </w:r>
      <w:r/>
    </w:p>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投标单位（公章）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928"/>
        <w:spacing w:line="360" w:lineRule="auto"/>
        <w:rPr>
          <w:rFonts w:ascii="宋体" w:hAnsi="宋体"/>
          <w:color w:val="000000"/>
          <w:szCs w:val="21"/>
          <w:highlight w:val="none"/>
        </w:rPr>
      </w:pPr>
      <w:r>
        <w:rPr>
          <w:rFonts w:ascii="宋体" w:hAnsi="宋体"/>
          <w:color w:val="000000"/>
          <w:szCs w:val="21"/>
          <w:highlight w:val="none"/>
        </w:rPr>
        <w:t xml:space="preserve">日期</w:t>
      </w:r>
      <w:r>
        <w:rPr>
          <w:rFonts w:hint="eastAsia" w:ascii="宋体" w:hAnsi="宋体"/>
          <w:color w:val="000000"/>
          <w:szCs w:val="21"/>
          <w:highlight w:val="none"/>
        </w:rPr>
        <w:t xml:space="preserve">：  年  月  日</w:t>
      </w:r>
      <w:r>
        <w:rPr>
          <w:rFonts w:ascii="宋体" w:hAnsi="宋体"/>
          <w:color w:val="000000"/>
          <w:szCs w:val="21"/>
          <w:highlight w:val="none"/>
        </w:rPr>
      </w:r>
      <w:r/>
    </w:p>
    <w:p>
      <w:pPr>
        <w:pStyle w:val="115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28"/>
        <w:rPr>
          <w:rFonts w:ascii="宋体" w:hAnsi="宋体"/>
          <w:color w:val="000000"/>
          <w:highlight w:val="none"/>
        </w:rPr>
      </w:pPr>
      <w:r>
        <w:rPr>
          <w:rFonts w:ascii="宋体" w:hAnsi="宋体"/>
          <w:color w:val="000000"/>
          <w:highlight w:val="none"/>
        </w:rPr>
      </w:r>
      <w:r/>
    </w:p>
    <w:p>
      <w:pPr>
        <w:pStyle w:val="928"/>
        <w:rPr>
          <w:rFonts w:ascii="宋体" w:hAnsi="宋体"/>
          <w:b/>
          <w:color w:val="000000"/>
          <w:sz w:val="30"/>
          <w:szCs w:val="30"/>
          <w:highlight w:val="none"/>
        </w:rPr>
      </w:pPr>
      <w:r/>
      <w:bookmarkEnd w:id="50"/>
      <w:r/>
      <w:bookmarkEnd w:id="51"/>
      <w:r>
        <w:rPr>
          <w:rFonts w:hint="eastAsia" w:ascii="宋体" w:hAnsi="宋体"/>
          <w:b/>
          <w:color w:val="000000"/>
          <w:sz w:val="30"/>
          <w:szCs w:val="30"/>
          <w:highlight w:val="none"/>
        </w:rPr>
        <w:br w:type="page" w:clear="all"/>
      </w:r>
      <w:r>
        <w:rPr>
          <w:rFonts w:ascii="宋体" w:hAnsi="宋体"/>
          <w:b/>
          <w:color w:val="000000"/>
          <w:sz w:val="30"/>
          <w:szCs w:val="30"/>
          <w:highlight w:val="none"/>
        </w:rPr>
      </w:r>
      <w:r/>
    </w:p>
    <w:p>
      <w:pPr>
        <w:pStyle w:val="930"/>
        <w:jc w:val="center"/>
        <w:spacing w:line="360" w:lineRule="auto"/>
        <w:rPr>
          <w:rStyle w:val="1383"/>
          <w:rFonts w:hint="eastAsia" w:cs="Times New Roman"/>
          <w:color w:val="000000"/>
          <w:highlight w:val="none"/>
        </w:rPr>
      </w:pPr>
      <w:r>
        <w:rPr>
          <w:rStyle w:val="1383"/>
          <w:rFonts w:hint="eastAsia" w:cs="Times New Roman"/>
          <w:color w:val="000000"/>
          <w:highlight w:val="none"/>
        </w:rPr>
        <w:t xml:space="preserve">10、关于资格文件的声明函</w:t>
      </w:r>
      <w:r>
        <w:rPr>
          <w:rStyle w:val="1383"/>
          <w:rFonts w:hint="eastAsia" w:cs="Times New Roman"/>
          <w:color w:val="000000"/>
          <w:highlight w:val="none"/>
        </w:rPr>
      </w:r>
      <w:r/>
    </w:p>
    <w:p>
      <w:pPr>
        <w:pStyle w:val="1150"/>
        <w:jc w:val="center"/>
        <w:spacing w:line="360" w:lineRule="auto"/>
        <w:rPr>
          <w:rFonts w:ascii="宋体" w:hAnsi="宋体" w:eastAsia="宋体"/>
          <w:b/>
          <w:color w:val="000000"/>
          <w:sz w:val="30"/>
          <w:szCs w:val="30"/>
          <w:highlight w:val="none"/>
        </w:rPr>
      </w:pPr>
      <w:r>
        <w:rPr>
          <w:rFonts w:ascii="宋体" w:hAnsi="宋体" w:eastAsia="宋体"/>
          <w:b/>
          <w:color w:val="000000"/>
          <w:sz w:val="30"/>
          <w:szCs w:val="30"/>
          <w:highlight w:val="none"/>
        </w:rPr>
      </w:r>
      <w:r/>
    </w:p>
    <w:p>
      <w:pPr>
        <w:pStyle w:val="1150"/>
        <w:ind w:firstLine="0"/>
        <w:spacing w:line="360" w:lineRule="auto"/>
        <w:rPr>
          <w:rFonts w:ascii="宋体" w:hAnsi="宋体" w:eastAsia="宋体"/>
          <w:b/>
          <w:color w:val="000000"/>
          <w:sz w:val="21"/>
          <w:szCs w:val="21"/>
          <w:highlight w:val="none"/>
        </w:rPr>
      </w:pPr>
      <w:r>
        <w:rPr>
          <w:rFonts w:ascii="宋体" w:hAnsi="宋体" w:eastAsia="宋体"/>
          <w:color w:val="000000"/>
          <w:sz w:val="21"/>
          <w:szCs w:val="21"/>
          <w:highlight w:val="none"/>
        </w:rPr>
        <w:t xml:space="preserve"> </w:t>
      </w:r>
      <w:r>
        <w:rPr>
          <w:rStyle w:val="1220"/>
          <w:rFonts w:hint="eastAsia" w:ascii="宋体" w:hAnsi="宋体" w:eastAsia="宋体"/>
          <w:b/>
          <w:color w:val="000000"/>
          <w:sz w:val="21"/>
          <w:szCs w:val="21"/>
          <w:highlight w:val="none"/>
          <w:u w:val="single"/>
        </w:rPr>
        <w:t xml:space="preserve">苏州宇恩项目咨询有限公司</w:t>
      </w:r>
      <w:r>
        <w:rPr>
          <w:rFonts w:hint="eastAsia" w:ascii="宋体" w:hAnsi="宋体" w:eastAsia="宋体"/>
          <w:b/>
          <w:color w:val="000000"/>
          <w:sz w:val="21"/>
          <w:szCs w:val="21"/>
          <w:highlight w:val="none"/>
          <w:u w:val="single"/>
        </w:rPr>
        <w:t xml:space="preserve"> </w:t>
      </w:r>
      <w:r>
        <w:rPr>
          <w:rFonts w:hint="eastAsia" w:ascii="宋体" w:hAnsi="宋体" w:eastAsia="宋体"/>
          <w:b/>
          <w:color w:val="000000"/>
          <w:sz w:val="21"/>
          <w:szCs w:val="21"/>
          <w:highlight w:val="none"/>
        </w:rPr>
        <w:t xml:space="preserve">：</w:t>
      </w:r>
      <w:r>
        <w:rPr>
          <w:rFonts w:ascii="宋体" w:hAnsi="宋体" w:eastAsia="宋体"/>
          <w:b/>
          <w:color w:val="000000"/>
          <w:sz w:val="21"/>
          <w:szCs w:val="21"/>
          <w:highlight w:val="none"/>
        </w:rPr>
      </w:r>
      <w:r/>
    </w:p>
    <w:p>
      <w:pPr>
        <w:pStyle w:val="115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本公司愿就由贵公司组织实施的编号为</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b/>
          <w:color w:val="000000"/>
          <w:sz w:val="21"/>
          <w:szCs w:val="21"/>
          <w:highlight w:val="none"/>
          <w:u w:val="single"/>
        </w:rPr>
        <w:t xml:space="preserve"> </w:t>
      </w:r>
      <w:r>
        <w:rPr>
          <w:rFonts w:hint="eastAsia" w:ascii="宋体" w:hAnsi="宋体" w:eastAsia="宋体"/>
          <w:color w:val="000000"/>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eastAsia="宋体"/>
          <w:color w:val="000000"/>
          <w:sz w:val="21"/>
          <w:szCs w:val="21"/>
          <w:highlight w:val="none"/>
        </w:rPr>
      </w:r>
      <w:r/>
    </w:p>
    <w:p>
      <w:pPr>
        <w:pStyle w:val="928"/>
        <w:ind w:right="420"/>
        <w:jc w:val="center"/>
        <w:spacing w:line="360" w:lineRule="auto"/>
        <w:rPr>
          <w:rFonts w:ascii="宋体" w:hAnsi="宋体"/>
          <w:color w:val="000000"/>
          <w:highlight w:val="none"/>
        </w:rPr>
      </w:pPr>
      <w:r>
        <w:rPr>
          <w:rFonts w:ascii="宋体" w:hAnsi="宋体"/>
          <w:color w:val="000000"/>
          <w:highlight w:val="none"/>
        </w:rPr>
      </w:r>
      <w:r/>
    </w:p>
    <w:p>
      <w:pPr>
        <w:pStyle w:val="928"/>
        <w:ind w:right="420"/>
        <w:jc w:val="center"/>
        <w:spacing w:line="360" w:lineRule="auto"/>
        <w:rPr>
          <w:rFonts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tab/>
      </w:r>
      <w:r>
        <w:rPr>
          <w:rFonts w:hint="eastAsia" w:ascii="宋体" w:hAnsi="宋体"/>
          <w:color w:val="000000"/>
          <w:highlight w:val="none"/>
        </w:rPr>
        <w:tab/>
      </w:r>
      <w:r>
        <w:rPr>
          <w:rFonts w:hint="eastAsia" w:ascii="宋体" w:hAnsi="宋体"/>
          <w:color w:val="000000"/>
          <w:highlight w:val="none"/>
        </w:rPr>
        <w:tab/>
      </w:r>
      <w:r>
        <w:rPr>
          <w:rFonts w:hint="eastAsia" w:ascii="宋体" w:hAnsi="宋体"/>
          <w:color w:val="000000"/>
          <w:highlight w:val="none"/>
        </w:rPr>
        <w:tab/>
      </w:r>
      <w:r>
        <w:rPr>
          <w:rFonts w:hint="eastAsia" w:ascii="宋体" w:hAnsi="宋体"/>
          <w:color w:val="000000"/>
          <w:highlight w:val="none"/>
        </w:rPr>
        <w:t xml:space="preserve">                 </w:t>
      </w:r>
      <w:r>
        <w:rPr>
          <w:rFonts w:hint="eastAsia" w:ascii="宋体" w:hAnsi="宋体"/>
          <w:color w:val="000000"/>
          <w:highlight w:val="none"/>
          <w:lang w:val="en-US" w:eastAsia="zh-CN"/>
        </w:rPr>
        <w:t xml:space="preserve">            </w:t>
      </w:r>
      <w:r>
        <w:rPr>
          <w:rFonts w:hint="eastAsia" w:ascii="宋体" w:hAnsi="宋体"/>
          <w:color w:val="000000"/>
          <w:highlight w:val="none"/>
        </w:rPr>
        <w:t xml:space="preserve"> （投标方）法人</w:t>
      </w:r>
      <w:r>
        <w:rPr>
          <w:rFonts w:hint="eastAsia" w:ascii="宋体" w:hAnsi="宋体"/>
          <w:color w:val="000000"/>
          <w:highlight w:val="none"/>
          <w:lang w:val="en-US" w:eastAsia="zh-CN"/>
        </w:rPr>
        <w:t xml:space="preserve">代表</w:t>
      </w:r>
      <w:r>
        <w:rPr>
          <w:rFonts w:hint="eastAsia" w:ascii="宋体" w:hAnsi="宋体"/>
          <w:color w:val="000000"/>
          <w:highlight w:val="none"/>
        </w:rPr>
        <w:t xml:space="preserve">：（签字或盖章）</w:t>
      </w:r>
      <w:r>
        <w:rPr>
          <w:rFonts w:ascii="宋体" w:hAnsi="宋体"/>
          <w:color w:val="000000"/>
          <w:highlight w:val="none"/>
        </w:rPr>
      </w:r>
      <w:r/>
    </w:p>
    <w:p>
      <w:pPr>
        <w:pStyle w:val="928"/>
        <w:ind w:right="420"/>
        <w:jc w:val="center"/>
        <w:spacing w:line="360" w:lineRule="auto"/>
        <w:rPr>
          <w:rFonts w:ascii="宋体" w:hAnsi="宋体"/>
          <w:color w:val="000000"/>
          <w:highlight w:val="none"/>
        </w:rPr>
      </w:pPr>
      <w:r>
        <w:rPr>
          <w:rFonts w:ascii="宋体" w:hAnsi="宋体"/>
          <w:color w:val="000000"/>
          <w:highlight w:val="none"/>
        </w:rPr>
      </w:r>
      <w:r/>
    </w:p>
    <w:p>
      <w:pPr>
        <w:pStyle w:val="928"/>
        <w:ind w:right="420"/>
        <w:jc w:val="center"/>
        <w:spacing w:line="360" w:lineRule="auto"/>
        <w:rPr>
          <w:rFonts w:ascii="宋体" w:hAnsi="宋体"/>
          <w:color w:val="000000"/>
          <w:highlight w:val="none"/>
        </w:rPr>
      </w:pPr>
      <w:r>
        <w:rPr>
          <w:rFonts w:hint="eastAsia" w:ascii="宋体" w:hAnsi="宋体"/>
          <w:color w:val="000000"/>
          <w:highlight w:val="none"/>
        </w:rPr>
        <w:t xml:space="preserve">                             （投标方）公章：</w:t>
      </w:r>
      <w:r>
        <w:rPr>
          <w:rFonts w:ascii="宋体" w:hAnsi="宋体"/>
          <w:color w:val="000000"/>
          <w:highlight w:val="none"/>
        </w:rPr>
      </w:r>
      <w:r/>
    </w:p>
    <w:p>
      <w:pPr>
        <w:pStyle w:val="928"/>
        <w:ind w:right="420"/>
        <w:jc w:val="center"/>
        <w:spacing w:line="360" w:lineRule="auto"/>
        <w:rPr>
          <w:rFonts w:ascii="宋体" w:hAnsi="宋体"/>
          <w:color w:val="000000"/>
          <w:highlight w:val="none"/>
        </w:rPr>
      </w:pPr>
      <w:r>
        <w:rPr>
          <w:rFonts w:ascii="宋体" w:hAnsi="宋体"/>
          <w:color w:val="000000"/>
          <w:highlight w:val="none"/>
        </w:rPr>
      </w:r>
      <w:r/>
    </w:p>
    <w:p>
      <w:pPr>
        <w:pStyle w:val="928"/>
        <w:ind w:right="420"/>
        <w:jc w:val="center"/>
        <w:spacing w:line="360" w:lineRule="auto"/>
        <w:rPr>
          <w:rFonts w:ascii="宋体" w:hAnsi="宋体"/>
          <w:color w:val="000000"/>
          <w:highlight w:val="none"/>
        </w:rPr>
      </w:pPr>
      <w:r>
        <w:rPr>
          <w:rFonts w:hint="eastAsia" w:ascii="宋体" w:hAnsi="宋体"/>
          <w:color w:val="000000"/>
          <w:highlight w:val="none"/>
        </w:rPr>
        <w:t xml:space="preserve">                                     年</w:t>
      </w:r>
      <w:r>
        <w:rPr>
          <w:rFonts w:hint="eastAsia" w:ascii="宋体" w:hAnsi="宋体"/>
          <w:color w:val="000000"/>
          <w:highlight w:val="none"/>
        </w:rPr>
        <w:tab/>
      </w:r>
      <w:r>
        <w:rPr>
          <w:rFonts w:hint="eastAsia" w:ascii="宋体" w:hAnsi="宋体"/>
          <w:color w:val="000000"/>
          <w:highlight w:val="none"/>
        </w:rPr>
        <w:t xml:space="preserve">     月 </w:t>
      </w:r>
      <w:r>
        <w:rPr>
          <w:rFonts w:hint="eastAsia" w:ascii="宋体" w:hAnsi="宋体"/>
          <w:color w:val="000000"/>
          <w:highlight w:val="none"/>
        </w:rPr>
        <w:tab/>
      </w:r>
      <w:r>
        <w:rPr>
          <w:rFonts w:hint="eastAsia" w:ascii="宋体" w:hAnsi="宋体"/>
          <w:color w:val="000000"/>
          <w:highlight w:val="none"/>
        </w:rPr>
        <w:t xml:space="preserve">    日</w:t>
      </w:r>
      <w:r>
        <w:rPr>
          <w:rFonts w:ascii="宋体" w:hAnsi="宋体"/>
          <w:color w:val="000000"/>
          <w:highlight w:val="none"/>
        </w:rPr>
      </w:r>
      <w:r/>
    </w:p>
    <w:p>
      <w:pPr>
        <w:pStyle w:val="928"/>
        <w:jc w:val="left"/>
        <w:widowControl/>
        <w:rPr>
          <w:rFonts w:ascii="宋体" w:hAnsi="宋体"/>
          <w:b/>
          <w:color w:val="000000"/>
          <w:sz w:val="30"/>
          <w:szCs w:val="30"/>
          <w:highlight w:val="none"/>
        </w:rPr>
      </w:pPr>
      <w:r>
        <w:rPr>
          <w:rFonts w:ascii="宋体" w:hAnsi="宋体"/>
          <w:b/>
          <w:color w:val="000000"/>
          <w:sz w:val="30"/>
          <w:szCs w:val="30"/>
          <w:highlight w:val="none"/>
        </w:rPr>
      </w:r>
      <w:r/>
    </w:p>
    <w:p>
      <w:pPr>
        <w:pStyle w:val="930"/>
        <w:jc w:val="center"/>
        <w:spacing w:line="360" w:lineRule="auto"/>
        <w:rPr>
          <w:rStyle w:val="1383"/>
          <w:rFonts w:hint="eastAsia" w:cs="Times New Roman"/>
          <w:color w:val="000000"/>
          <w:highlight w:val="none"/>
        </w:rPr>
      </w:pPr>
      <w:r>
        <w:rPr>
          <w:rStyle w:val="1383"/>
          <w:rFonts w:hint="eastAsia" w:cs="Times New Roman"/>
          <w:color w:val="000000"/>
          <w:highlight w:val="none"/>
        </w:rPr>
        <w:br w:type="page" w:clear="all"/>
      </w:r>
      <w:r>
        <w:rPr>
          <w:rStyle w:val="1383"/>
          <w:rFonts w:hint="eastAsia" w:cs="Times New Roman"/>
          <w:color w:val="000000"/>
          <w:highlight w:val="none"/>
        </w:rPr>
        <w:t xml:space="preserve">11、投标单位情况表</w:t>
      </w:r>
      <w:r>
        <w:rPr>
          <w:rStyle w:val="1383"/>
          <w:rFonts w:hint="eastAsia" w:cs="Times New Roman"/>
          <w:color w:val="000000"/>
          <w:highlight w:val="none"/>
        </w:rPr>
      </w:r>
      <w:r/>
    </w:p>
    <w:p>
      <w:pPr>
        <w:pStyle w:val="115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单位名称（盖章）</w:t>
      </w:r>
      <w:r>
        <w:rPr>
          <w:rFonts w:ascii="宋体" w:hAnsi="宋体" w:eastAsia="宋体"/>
          <w:color w:val="000000"/>
          <w:sz w:val="21"/>
          <w:szCs w:val="21"/>
          <w:highlight w:val="none"/>
        </w:rPr>
      </w:r>
      <w:r/>
    </w:p>
    <w:tbl>
      <w:tblPr>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法人</w:t>
            </w:r>
            <w:r>
              <w:rPr>
                <w:rFonts w:ascii="宋体" w:hAnsi="宋体" w:eastAsia="宋体"/>
                <w:color w:val="000000"/>
                <w:sz w:val="21"/>
                <w:szCs w:val="21"/>
                <w:highlight w:val="none"/>
              </w:rPr>
            </w:r>
            <w:r/>
          </w:p>
        </w:tc>
        <w:tc>
          <w:tcPr>
            <w:tcW w:w="2136"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8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成立日期</w:t>
            </w:r>
            <w:r>
              <w:rPr>
                <w:rFonts w:ascii="宋体" w:hAnsi="宋体" w:eastAsia="宋体"/>
                <w:color w:val="000000"/>
                <w:sz w:val="21"/>
                <w:szCs w:val="21"/>
                <w:highlight w:val="none"/>
              </w:rPr>
            </w:r>
            <w:r/>
          </w:p>
        </w:tc>
        <w:tc>
          <w:tcPr>
            <w:gridSpan w:val="2"/>
            <w:tcW w:w="3204"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ascii="宋体" w:hAnsi="宋体" w:eastAsia="宋体"/>
                <w:color w:val="000000"/>
                <w:sz w:val="21"/>
                <w:szCs w:val="21"/>
                <w:highlight w:val="none"/>
              </w:rPr>
            </w:r>
            <w:r/>
          </w:p>
        </w:tc>
        <w:tc>
          <w:tcPr>
            <w:tcW w:w="2136"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8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联系电话</w:t>
            </w:r>
            <w:r>
              <w:rPr>
                <w:rFonts w:ascii="宋体" w:hAnsi="宋体" w:eastAsia="宋体"/>
                <w:color w:val="000000"/>
                <w:sz w:val="21"/>
                <w:szCs w:val="21"/>
                <w:highlight w:val="none"/>
              </w:rPr>
            </w:r>
            <w:r/>
          </w:p>
        </w:tc>
        <w:tc>
          <w:tcPr>
            <w:gridSpan w:val="2"/>
            <w:tcW w:w="3204"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企业地址</w:t>
            </w:r>
            <w:r>
              <w:rPr>
                <w:rFonts w:ascii="宋体" w:hAnsi="宋体" w:eastAsia="宋体"/>
                <w:color w:val="000000"/>
                <w:sz w:val="21"/>
                <w:szCs w:val="21"/>
                <w:highlight w:val="none"/>
              </w:rPr>
            </w:r>
            <w:r/>
          </w:p>
        </w:tc>
        <w:tc>
          <w:tcPr>
            <w:tcW w:w="2136"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8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注册资本</w:t>
            </w:r>
            <w:r>
              <w:rPr>
                <w:rFonts w:ascii="宋体" w:hAnsi="宋体" w:eastAsia="宋体"/>
                <w:color w:val="000000"/>
                <w:sz w:val="21"/>
                <w:szCs w:val="21"/>
                <w:highlight w:val="none"/>
              </w:rPr>
            </w:r>
            <w:r/>
          </w:p>
        </w:tc>
        <w:tc>
          <w:tcPr>
            <w:gridSpan w:val="2"/>
            <w:tcW w:w="3204" w:type="dxa"/>
            <w:vAlign w:val="center"/>
            <w:textDirection w:val="lrTb"/>
            <w:noWrap w:val="false"/>
          </w:tcPr>
          <w:p>
            <w:pPr>
              <w:pStyle w:val="1150"/>
              <w:ind w:firstLine="216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经营范围</w:t>
            </w:r>
            <w:r>
              <w:rPr>
                <w:rFonts w:ascii="宋体" w:hAnsi="宋体" w:eastAsia="宋体"/>
                <w:color w:val="000000"/>
                <w:sz w:val="21"/>
                <w:szCs w:val="21"/>
                <w:highlight w:val="none"/>
              </w:rPr>
            </w:r>
            <w:r/>
          </w:p>
        </w:tc>
        <w:tc>
          <w:tcPr>
            <w:gridSpan w:val="4"/>
            <w:tcW w:w="7020"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职工人数</w:t>
            </w:r>
            <w:r>
              <w:rPr>
                <w:rFonts w:ascii="宋体" w:hAnsi="宋体" w:eastAsia="宋体"/>
                <w:color w:val="000000"/>
                <w:sz w:val="21"/>
                <w:szCs w:val="21"/>
                <w:highlight w:val="none"/>
              </w:rPr>
            </w:r>
            <w:r/>
          </w:p>
        </w:tc>
        <w:tc>
          <w:tcPr>
            <w:tcW w:w="2136"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3596"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其中：有中高级以上职称的人数</w:t>
            </w:r>
            <w:r>
              <w:rPr>
                <w:rFonts w:ascii="宋体" w:hAnsi="宋体" w:eastAsia="宋体"/>
                <w:color w:val="000000"/>
                <w:sz w:val="21"/>
                <w:szCs w:val="21"/>
                <w:highlight w:val="none"/>
              </w:rPr>
            </w:r>
            <w:r/>
          </w:p>
        </w:tc>
        <w:tc>
          <w:tcPr>
            <w:tcW w:w="1288"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资产总计</w:t>
            </w:r>
            <w:r>
              <w:rPr>
                <w:rFonts w:ascii="宋体" w:hAnsi="宋体" w:eastAsia="宋体"/>
                <w:color w:val="000000"/>
                <w:sz w:val="21"/>
                <w:szCs w:val="21"/>
                <w:highlight w:val="none"/>
              </w:rPr>
            </w:r>
            <w:r/>
          </w:p>
        </w:tc>
        <w:tc>
          <w:tcPr>
            <w:tcW w:w="2136"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c>
          <w:tcPr>
            <w:tcW w:w="168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净资产</w:t>
            </w:r>
            <w:r>
              <w:rPr>
                <w:rFonts w:ascii="宋体" w:hAnsi="宋体" w:eastAsia="宋体"/>
                <w:color w:val="000000"/>
                <w:sz w:val="21"/>
                <w:szCs w:val="21"/>
                <w:highlight w:val="none"/>
              </w:rPr>
            </w:r>
            <w:r/>
          </w:p>
        </w:tc>
        <w:tc>
          <w:tcPr>
            <w:gridSpan w:val="2"/>
            <w:tcW w:w="3204"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股东权益</w:t>
            </w:r>
            <w:r>
              <w:rPr>
                <w:rFonts w:ascii="宋体" w:hAnsi="宋体" w:eastAsia="宋体"/>
                <w:color w:val="000000"/>
                <w:sz w:val="21"/>
                <w:szCs w:val="21"/>
                <w:highlight w:val="none"/>
              </w:rPr>
            </w:r>
            <w:r/>
          </w:p>
        </w:tc>
        <w:tc>
          <w:tcPr>
            <w:tcW w:w="2136"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c>
          <w:tcPr>
            <w:tcW w:w="168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销售收入</w:t>
            </w:r>
            <w:r>
              <w:rPr>
                <w:rFonts w:ascii="宋体" w:hAnsi="宋体" w:eastAsia="宋体"/>
                <w:color w:val="000000"/>
                <w:sz w:val="21"/>
                <w:szCs w:val="21"/>
                <w:highlight w:val="none"/>
              </w:rPr>
            </w:r>
            <w:r/>
          </w:p>
        </w:tc>
        <w:tc>
          <w:tcPr>
            <w:gridSpan w:val="2"/>
            <w:tcW w:w="3204"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2024年</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实现利润</w:t>
            </w:r>
            <w:r>
              <w:rPr>
                <w:rFonts w:ascii="宋体" w:hAnsi="宋体" w:eastAsia="宋体"/>
                <w:color w:val="000000"/>
                <w:sz w:val="21"/>
                <w:szCs w:val="21"/>
                <w:highlight w:val="none"/>
              </w:rPr>
            </w:r>
            <w:r/>
          </w:p>
        </w:tc>
        <w:tc>
          <w:tcPr>
            <w:gridSpan w:val="4"/>
            <w:tcW w:w="702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2024年    　　　　</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cantSplit/>
          <w:trHeight w:val="761"/>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营业面积（含厂房面积）</w:t>
            </w:r>
            <w:r>
              <w:rPr>
                <w:rFonts w:ascii="宋体" w:hAnsi="宋体" w:eastAsia="宋体"/>
                <w:color w:val="000000"/>
                <w:sz w:val="21"/>
                <w:szCs w:val="21"/>
                <w:highlight w:val="none"/>
              </w:rPr>
            </w:r>
            <w:r/>
          </w:p>
        </w:tc>
        <w:tc>
          <w:tcPr>
            <w:tcW w:w="2136"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平方米</w:t>
            </w:r>
            <w:r>
              <w:rPr>
                <w:rFonts w:ascii="宋体" w:hAnsi="宋体" w:eastAsia="宋体"/>
                <w:color w:val="000000"/>
                <w:sz w:val="21"/>
                <w:szCs w:val="21"/>
                <w:highlight w:val="none"/>
              </w:rPr>
            </w:r>
            <w:r/>
          </w:p>
        </w:tc>
        <w:tc>
          <w:tcPr>
            <w:tcW w:w="168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其中：</w:t>
            </w:r>
            <w:r>
              <w:rPr>
                <w:rFonts w:ascii="宋体" w:hAnsi="宋体" w:eastAsia="宋体"/>
                <w:color w:val="000000"/>
                <w:sz w:val="21"/>
                <w:szCs w:val="21"/>
                <w:highlight w:val="none"/>
              </w:rPr>
            </w:r>
            <w:r/>
          </w:p>
        </w:tc>
        <w:tc>
          <w:tcPr>
            <w:gridSpan w:val="2"/>
            <w:tcW w:w="3204"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自有面积</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平方米</w:t>
            </w:r>
            <w:r>
              <w:rPr>
                <w:rFonts w:ascii="宋体" w:hAnsi="宋体" w:eastAsia="宋体"/>
                <w:color w:val="000000"/>
                <w:sz w:val="21"/>
                <w:szCs w:val="21"/>
                <w:highlight w:val="none"/>
              </w:rPr>
            </w:r>
            <w:r/>
          </w:p>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承租面积</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平方米</w:t>
            </w:r>
            <w:r>
              <w:rPr>
                <w:rFonts w:ascii="宋体" w:hAnsi="宋体" w:eastAsia="宋体"/>
                <w:color w:val="000000"/>
                <w:sz w:val="21"/>
                <w:szCs w:val="21"/>
                <w:highlight w:val="none"/>
              </w:rPr>
            </w:r>
            <w:r/>
          </w:p>
        </w:tc>
      </w:tr>
      <w:tr>
        <w:trPr>
          <w:cantSplit/>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单位简历及内设机构情况</w:t>
            </w:r>
            <w:r>
              <w:rPr>
                <w:rFonts w:ascii="宋体" w:hAnsi="宋体" w:eastAsia="宋体"/>
                <w:color w:val="000000"/>
                <w:sz w:val="21"/>
                <w:szCs w:val="21"/>
                <w:highlight w:val="none"/>
              </w:rPr>
            </w:r>
            <w:r/>
          </w:p>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4"/>
            <w:tcW w:w="7020"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单位优势及特长</w:t>
            </w:r>
            <w:r>
              <w:rPr>
                <w:rFonts w:ascii="宋体" w:hAnsi="宋体" w:eastAsia="宋体"/>
                <w:color w:val="000000"/>
                <w:sz w:val="21"/>
                <w:szCs w:val="21"/>
                <w:highlight w:val="none"/>
              </w:rPr>
            </w:r>
            <w:r/>
          </w:p>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4"/>
            <w:tcW w:w="7020"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近三年来完成或正在履行的重大合同情况</w:t>
            </w:r>
            <w:r>
              <w:rPr>
                <w:rFonts w:ascii="宋体" w:hAnsi="宋体" w:eastAsia="宋体"/>
                <w:color w:val="000000"/>
                <w:sz w:val="21"/>
                <w:szCs w:val="21"/>
                <w:highlight w:val="none"/>
              </w:rPr>
            </w:r>
            <w:r/>
          </w:p>
        </w:tc>
        <w:tc>
          <w:tcPr>
            <w:gridSpan w:val="4"/>
            <w:tcW w:w="7020"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年内在经营过程中受到何种奖励或处分</w:t>
            </w:r>
            <w:r>
              <w:rPr>
                <w:rFonts w:ascii="宋体" w:hAnsi="宋体" w:eastAsia="宋体"/>
                <w:color w:val="000000"/>
                <w:sz w:val="21"/>
                <w:szCs w:val="21"/>
                <w:highlight w:val="none"/>
              </w:rPr>
            </w:r>
            <w:r/>
          </w:p>
        </w:tc>
        <w:tc>
          <w:tcPr>
            <w:gridSpan w:val="4"/>
            <w:tcW w:w="7020"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Height w:val="1420"/>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年内有无因售假、售劣或是其他原因被消费者投诉或起诉的情况及说明</w:t>
            </w:r>
            <w:r>
              <w:rPr>
                <w:rFonts w:ascii="宋体" w:hAnsi="宋体" w:eastAsia="宋体"/>
                <w:color w:val="000000"/>
                <w:sz w:val="21"/>
                <w:szCs w:val="21"/>
                <w:highlight w:val="none"/>
              </w:rPr>
            </w:r>
            <w:r/>
          </w:p>
        </w:tc>
        <w:tc>
          <w:tcPr>
            <w:gridSpan w:val="4"/>
            <w:tcW w:w="702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（包括解决方式和结果）</w:t>
            </w:r>
            <w:r>
              <w:rPr>
                <w:rFonts w:ascii="宋体" w:hAnsi="宋体" w:eastAsia="宋体"/>
                <w:color w:val="000000"/>
                <w:sz w:val="21"/>
                <w:szCs w:val="21"/>
                <w:highlight w:val="none"/>
              </w:rPr>
            </w:r>
            <w:r/>
          </w:p>
        </w:tc>
      </w:tr>
      <w:tr>
        <w:trPr>
          <w:cantSplit/>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年内主要负责人有无因经济犯罪被司法机关追究的情况及说明</w:t>
            </w:r>
            <w:r>
              <w:rPr>
                <w:rFonts w:ascii="宋体" w:hAnsi="宋体" w:eastAsia="宋体"/>
                <w:color w:val="000000"/>
                <w:sz w:val="21"/>
                <w:szCs w:val="21"/>
                <w:highlight w:val="none"/>
              </w:rPr>
            </w:r>
            <w:r/>
          </w:p>
        </w:tc>
        <w:tc>
          <w:tcPr>
            <w:gridSpan w:val="4"/>
            <w:tcW w:w="7020"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Height w:val="945"/>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获得技术认证的工程师及简介</w:t>
            </w:r>
            <w:r>
              <w:rPr>
                <w:rFonts w:ascii="宋体" w:hAnsi="宋体" w:eastAsia="宋体"/>
                <w:color w:val="000000"/>
                <w:sz w:val="21"/>
                <w:szCs w:val="21"/>
                <w:highlight w:val="none"/>
              </w:rPr>
            </w:r>
            <w:r/>
          </w:p>
        </w:tc>
        <w:tc>
          <w:tcPr>
            <w:gridSpan w:val="4"/>
            <w:tcW w:w="7020"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Height w:val="1575"/>
        </w:trPr>
        <w:tc>
          <w:tcPr>
            <w:tcW w:w="2160" w:type="dxa"/>
            <w:vAlign w:val="center"/>
            <w:textDirection w:val="lrTb"/>
            <w:noWrap w:val="false"/>
          </w:tcPr>
          <w:p>
            <w:pPr>
              <w:pStyle w:val="1150"/>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c>
          <w:tcPr>
            <w:gridSpan w:val="4"/>
            <w:tcW w:w="7020" w:type="dxa"/>
            <w:vAlign w:val="center"/>
            <w:textDirection w:val="lrTb"/>
            <w:noWrap w:val="false"/>
          </w:tcPr>
          <w:p>
            <w:pPr>
              <w:pStyle w:val="1150"/>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1150"/>
        <w:ind w:firstLine="0"/>
        <w:spacing w:line="360" w:lineRule="auto"/>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928"/>
        <w:ind w:firstLine="420"/>
        <w:jc w:val="center"/>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930"/>
        <w:jc w:val="center"/>
        <w:spacing w:line="360" w:lineRule="auto"/>
        <w:rPr>
          <w:rFonts w:ascii="宋体" w:hAnsi="宋体" w:eastAsia="黑体" w:cs="Times New Roman"/>
          <w:b/>
          <w:color w:val="000000"/>
          <w:spacing w:val="-6"/>
          <w:sz w:val="30"/>
          <w:szCs w:val="32"/>
          <w:highlight w:val="none"/>
          <w:lang w:val="zh-CN"/>
        </w:rPr>
      </w:pPr>
      <w:r>
        <w:rPr>
          <w:rFonts w:hint="eastAsia" w:ascii="宋体" w:hAnsi="宋体" w:eastAsia="黑体" w:cs="Times New Roman"/>
          <w:b/>
          <w:color w:val="000000"/>
          <w:spacing w:val="-6"/>
          <w:sz w:val="30"/>
          <w:szCs w:val="32"/>
          <w:highlight w:val="none"/>
        </w:rPr>
        <w:t xml:space="preserve">12、</w:t>
      </w:r>
      <w:r>
        <w:rPr>
          <w:rFonts w:hint="eastAsia" w:ascii="宋体" w:hAnsi="宋体" w:eastAsia="黑体" w:cs="Times New Roman"/>
          <w:b/>
          <w:color w:val="000000"/>
          <w:spacing w:val="-6"/>
          <w:sz w:val="30"/>
          <w:szCs w:val="32"/>
          <w:highlight w:val="none"/>
          <w:lang w:val="zh-CN"/>
        </w:rPr>
        <w:t xml:space="preserve">远程参与开标会议诚信承诺书</w:t>
      </w:r>
      <w:r>
        <w:rPr>
          <w:rFonts w:ascii="宋体" w:hAnsi="宋体" w:eastAsia="黑体" w:cs="Times New Roman"/>
          <w:b/>
          <w:color w:val="000000"/>
          <w:spacing w:val="-6"/>
          <w:sz w:val="30"/>
          <w:szCs w:val="32"/>
          <w:highlight w:val="none"/>
          <w:lang w:val="zh-CN"/>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致:</w:t>
      </w:r>
      <w:r>
        <w:rPr>
          <w:rFonts w:hint="eastAsia" w:ascii="宋体" w:hAnsi="宋体"/>
          <w:color w:val="000000"/>
          <w:szCs w:val="21"/>
          <w:highlight w:val="non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采购</w:t>
      </w:r>
      <w:r>
        <w:rPr>
          <w:rFonts w:ascii="宋体" w:hAnsi="宋体"/>
          <w:color w:val="000000"/>
          <w:szCs w:val="21"/>
          <w:highlight w:val="none"/>
        </w:rPr>
        <w:t xml:space="preserve">人)</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我方郑重承诺:遵循公开、公平、公正和诚实守信的原则，参加本次远程开标会议，是我方真实意思的表达。</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highlight w:val="none"/>
        </w:rPr>
        <w:t xml:space="preserve">（响应）</w:t>
      </w:r>
      <w:r>
        <w:rPr>
          <w:rFonts w:ascii="宋体" w:hAnsi="宋体"/>
          <w:color w:val="000000"/>
          <w:szCs w:val="21"/>
          <w:highlight w:val="none"/>
        </w:rPr>
        <w:t xml:space="preserve">。</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二、严格遵守法律、法规和</w:t>
      </w:r>
      <w:r>
        <w:rPr>
          <w:rFonts w:hint="eastAsia" w:ascii="宋体" w:hAnsi="宋体"/>
          <w:color w:val="000000"/>
          <w:szCs w:val="21"/>
          <w:highlight w:val="none"/>
        </w:rPr>
        <w:t xml:space="preserve">采购</w:t>
      </w:r>
      <w:r>
        <w:rPr>
          <w:rFonts w:ascii="宋体" w:hAnsi="宋体"/>
          <w:color w:val="000000"/>
          <w:szCs w:val="21"/>
          <w:highlight w:val="none"/>
        </w:rPr>
        <w:t xml:space="preserve">文件规定的投标</w:t>
      </w:r>
      <w:r>
        <w:rPr>
          <w:rFonts w:hint="eastAsia" w:ascii="宋体" w:hAnsi="宋体"/>
          <w:color w:val="000000"/>
          <w:szCs w:val="21"/>
          <w:highlight w:val="none"/>
        </w:rPr>
        <w:t xml:space="preserve">（响应）</w:t>
      </w:r>
      <w:r>
        <w:rPr>
          <w:rFonts w:ascii="宋体" w:hAnsi="宋体"/>
          <w:color w:val="000000"/>
          <w:szCs w:val="21"/>
          <w:highlight w:val="none"/>
        </w:rPr>
        <w:t xml:space="preserve">程序。不隐瞒真实情况，不弄虚作假，不骗取投标</w:t>
      </w:r>
      <w:r>
        <w:rPr>
          <w:rFonts w:hint="eastAsia" w:ascii="宋体" w:hAnsi="宋体"/>
          <w:color w:val="000000"/>
          <w:szCs w:val="21"/>
          <w:highlight w:val="none"/>
        </w:rPr>
        <w:t xml:space="preserve">（响应）</w:t>
      </w:r>
      <w:r>
        <w:rPr>
          <w:rFonts w:ascii="宋体" w:hAnsi="宋体"/>
          <w:color w:val="000000"/>
          <w:szCs w:val="21"/>
          <w:highlight w:val="none"/>
        </w:rPr>
        <w:t xml:space="preserve">和中标</w:t>
      </w:r>
      <w:r>
        <w:rPr>
          <w:rFonts w:hint="eastAsia" w:ascii="宋体" w:hAnsi="宋体"/>
          <w:color w:val="000000"/>
          <w:szCs w:val="21"/>
          <w:highlight w:val="none"/>
        </w:rPr>
        <w:t xml:space="preserve">（成交）</w:t>
      </w:r>
      <w:r>
        <w:rPr>
          <w:rFonts w:ascii="宋体" w:hAnsi="宋体"/>
          <w:color w:val="000000"/>
          <w:szCs w:val="21"/>
          <w:highlight w:val="none"/>
        </w:rPr>
        <w:t xml:space="preserve">资格。</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三、坚决抵制和杜绝串标、围标、哄抬报价、贿赂、回扣等违法投标</w:t>
      </w:r>
      <w:r>
        <w:rPr>
          <w:rFonts w:hint="eastAsia" w:ascii="宋体" w:hAnsi="宋体"/>
          <w:color w:val="000000"/>
          <w:szCs w:val="21"/>
          <w:highlight w:val="none"/>
        </w:rPr>
        <w:t xml:space="preserve">（响应）</w:t>
      </w:r>
      <w:r>
        <w:rPr>
          <w:rFonts w:ascii="宋体" w:hAnsi="宋体"/>
          <w:color w:val="000000"/>
          <w:szCs w:val="21"/>
          <w:highlight w:val="none"/>
        </w:rPr>
        <w:t xml:space="preserve">和不正当竞争行为。</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四、依法经营，公平竞争，不采取违法、违规或不正当手段损害、侵犯同行企业的正当权益。</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五、遵守指令、不擅离职守。开标</w:t>
      </w:r>
      <w:r>
        <w:rPr>
          <w:rFonts w:hint="eastAsia" w:ascii="宋体" w:hAnsi="宋体"/>
          <w:color w:val="000000"/>
          <w:szCs w:val="21"/>
          <w:highlight w:val="none"/>
        </w:rPr>
        <w:t xml:space="preserve">评审</w:t>
      </w:r>
      <w:r>
        <w:rPr>
          <w:rFonts w:ascii="宋体" w:hAnsi="宋体"/>
          <w:color w:val="000000"/>
          <w:szCs w:val="21"/>
          <w:highlight w:val="none"/>
        </w:rPr>
        <w:t xml:space="preserve">过程中,我方将坚持全程参加开评标会议，积极响应</w:t>
      </w:r>
      <w:r>
        <w:rPr>
          <w:rFonts w:hint="eastAsia" w:ascii="宋体" w:hAnsi="宋体"/>
          <w:color w:val="000000"/>
          <w:szCs w:val="21"/>
          <w:highlight w:val="none"/>
        </w:rPr>
        <w:t xml:space="preserve">采购</w:t>
      </w:r>
      <w:r>
        <w:rPr>
          <w:rFonts w:ascii="宋体" w:hAnsi="宋体"/>
          <w:color w:val="000000"/>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highlight w:val="none"/>
        </w:rPr>
        <w:t xml:space="preserve">采购</w:t>
      </w:r>
      <w:r>
        <w:rPr>
          <w:rFonts w:ascii="宋体" w:hAnsi="宋体"/>
          <w:color w:val="000000"/>
          <w:szCs w:val="21"/>
          <w:highlight w:val="none"/>
        </w:rPr>
        <w:t xml:space="preserve">人任意处置决定，接受包括终止投标</w:t>
      </w:r>
      <w:r>
        <w:rPr>
          <w:rFonts w:hint="eastAsia" w:ascii="宋体" w:hAnsi="宋体"/>
          <w:color w:val="000000"/>
          <w:szCs w:val="21"/>
          <w:highlight w:val="none"/>
        </w:rPr>
        <w:t xml:space="preserve">（响应）</w:t>
      </w:r>
      <w:r>
        <w:rPr>
          <w:rFonts w:ascii="宋体" w:hAnsi="宋体"/>
          <w:color w:val="000000"/>
          <w:szCs w:val="21"/>
          <w:highlight w:val="none"/>
        </w:rPr>
        <w:t xml:space="preserve">资格在内的任何处理结果。</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highlight w:val="none"/>
        </w:rPr>
        <w:t xml:space="preserve">（响应）</w:t>
      </w:r>
      <w:r>
        <w:rPr>
          <w:rFonts w:ascii="宋体" w:hAnsi="宋体"/>
          <w:color w:val="000000"/>
          <w:szCs w:val="21"/>
          <w:highlight w:val="none"/>
        </w:rPr>
        <w:t xml:space="preserve">或者不能进行现场实时交互的，均由我方自行承担一切后果。</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七、不向</w:t>
      </w:r>
      <w:r>
        <w:rPr>
          <w:rFonts w:hint="eastAsia" w:ascii="宋体" w:hAnsi="宋体"/>
          <w:color w:val="000000"/>
          <w:szCs w:val="21"/>
          <w:highlight w:val="none"/>
        </w:rPr>
        <w:t xml:space="preserve">采购</w:t>
      </w:r>
      <w:r>
        <w:rPr>
          <w:rFonts w:ascii="宋体" w:hAnsi="宋体"/>
          <w:color w:val="000000"/>
          <w:szCs w:val="21"/>
          <w:highlight w:val="none"/>
        </w:rPr>
        <w:t xml:space="preserve">人或</w:t>
      </w:r>
      <w:r>
        <w:rPr>
          <w:rFonts w:hint="eastAsia" w:ascii="宋体" w:hAnsi="宋体"/>
          <w:color w:val="000000"/>
          <w:szCs w:val="21"/>
          <w:highlight w:val="none"/>
        </w:rPr>
        <w:t xml:space="preserve">评审专家</w:t>
      </w:r>
      <w:r>
        <w:rPr>
          <w:rFonts w:ascii="宋体" w:hAnsi="宋体"/>
          <w:color w:val="000000"/>
          <w:szCs w:val="21"/>
          <w:highlight w:val="none"/>
        </w:rPr>
        <w:t xml:space="preserve">或相关人员行贿，以牟取中标。</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八、我方将在法律、法规框架允许的范围内就有关评审过程中的事项向管理人员提出咨询或疑问</w:t>
      </w:r>
      <w:r>
        <w:rPr>
          <w:rFonts w:hint="eastAsia" w:ascii="宋体" w:hAnsi="宋体"/>
          <w:color w:val="000000"/>
          <w:szCs w:val="21"/>
          <w:highlight w:val="none"/>
        </w:rPr>
        <w:t xml:space="preserve">。</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w:t>
      </w:r>
      <w:r>
        <w:rPr>
          <w:rFonts w:ascii="宋体" w:hAnsi="宋体"/>
          <w:color w:val="000000"/>
          <w:szCs w:val="21"/>
          <w:highlight w:val="none"/>
        </w:rPr>
        <w:t xml:space="preserve">我方若有违反承诺内容的行为，自愿接受取消投标</w:t>
      </w:r>
      <w:r>
        <w:rPr>
          <w:rFonts w:hint="eastAsia" w:ascii="宋体" w:hAnsi="宋体"/>
          <w:color w:val="000000"/>
          <w:szCs w:val="21"/>
          <w:highlight w:val="none"/>
        </w:rPr>
        <w:t xml:space="preserve">（响应）</w:t>
      </w:r>
      <w:r>
        <w:rPr>
          <w:rFonts w:ascii="宋体" w:hAnsi="宋体"/>
          <w:color w:val="000000"/>
          <w:szCs w:val="21"/>
          <w:highlight w:val="none"/>
        </w:rPr>
        <w:t xml:space="preserve">资格、将不良行为记录记入档案、没收投标</w:t>
      </w:r>
      <w:r>
        <w:rPr>
          <w:rFonts w:hint="eastAsia" w:ascii="宋体" w:hAnsi="宋体"/>
          <w:color w:val="000000"/>
          <w:szCs w:val="21"/>
          <w:highlight w:val="none"/>
        </w:rPr>
        <w:t xml:space="preserve">（响应）</w:t>
      </w:r>
      <w:r>
        <w:rPr>
          <w:rFonts w:ascii="宋体" w:hAnsi="宋体"/>
          <w:color w:val="000000"/>
          <w:szCs w:val="21"/>
          <w:highlight w:val="none"/>
        </w:rPr>
        <w:t xml:space="preserve">保证金等有关处理，并承担相应的法律责任。给</w:t>
      </w:r>
      <w:r>
        <w:rPr>
          <w:rFonts w:hint="eastAsia" w:ascii="宋体" w:hAnsi="宋体"/>
          <w:color w:val="000000"/>
          <w:szCs w:val="21"/>
          <w:highlight w:val="none"/>
        </w:rPr>
        <w:t xml:space="preserve">采购</w:t>
      </w:r>
      <w:r>
        <w:rPr>
          <w:rFonts w:ascii="宋体" w:hAnsi="宋体"/>
          <w:color w:val="000000"/>
          <w:szCs w:val="21"/>
          <w:highlight w:val="none"/>
        </w:rPr>
        <w:t xml:space="preserve">人造成损失的，依法承担赔偿责任。</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承诺单位(盖章):</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法定代表人(</w:t>
      </w:r>
      <w:r>
        <w:rPr>
          <w:rFonts w:hint="eastAsia" w:ascii="宋体" w:hAnsi="宋体"/>
          <w:color w:val="000000"/>
          <w:szCs w:val="21"/>
          <w:highlight w:val="none"/>
        </w:rPr>
        <w:t xml:space="preserve">签字或盖章</w:t>
      </w:r>
      <w:r>
        <w:rPr>
          <w:rFonts w:ascii="宋体" w:hAnsi="宋体"/>
          <w:color w:val="000000"/>
          <w:szCs w:val="21"/>
          <w:highlight w:val="none"/>
        </w:rPr>
        <w:t xml:space="preserve">):</w:t>
      </w:r>
      <w:r>
        <w:rPr>
          <w:rFonts w:ascii="宋体" w:hAnsi="宋体"/>
          <w:color w:val="000000"/>
          <w:szCs w:val="21"/>
          <w:highlight w:val="none"/>
        </w:rPr>
      </w:r>
      <w:r/>
    </w:p>
    <w:p>
      <w:pPr>
        <w:pStyle w:val="928"/>
        <w:ind w:firstLine="420"/>
        <w:spacing w:line="360" w:lineRule="auto"/>
        <w:rPr>
          <w:rFonts w:ascii="宋体" w:hAnsi="宋体"/>
          <w:color w:val="000000"/>
          <w:szCs w:val="21"/>
          <w:highlight w:val="none"/>
        </w:rPr>
      </w:pPr>
      <w:r>
        <w:rPr>
          <w:rFonts w:ascii="宋体" w:hAnsi="宋体"/>
          <w:color w:val="000000"/>
          <w:szCs w:val="21"/>
          <w:highlight w:val="none"/>
        </w:rPr>
        <w:t xml:space="preserve">授权委托人(</w:t>
      </w:r>
      <w:r>
        <w:rPr>
          <w:rFonts w:hint="eastAsia" w:ascii="宋体" w:hAnsi="宋体"/>
          <w:color w:val="000000"/>
          <w:szCs w:val="21"/>
          <w:highlight w:val="none"/>
        </w:rPr>
        <w:t xml:space="preserve">签字或盖章</w:t>
      </w:r>
      <w:r>
        <w:rPr>
          <w:rFonts w:ascii="宋体" w:hAnsi="宋体"/>
          <w:color w:val="000000"/>
          <w:szCs w:val="21"/>
          <w:highlight w:val="none"/>
        </w:rPr>
        <w:t xml:space="preserve">):</w:t>
      </w:r>
      <w:r>
        <w:rPr>
          <w:rFonts w:ascii="宋体" w:hAnsi="宋体"/>
          <w:color w:val="000000"/>
          <w:szCs w:val="21"/>
          <w:highlight w:val="none"/>
        </w:rPr>
      </w:r>
      <w:r/>
    </w:p>
    <w:p>
      <w:pPr>
        <w:pStyle w:val="928"/>
        <w:ind w:firstLine="420"/>
        <w:spacing w:line="360" w:lineRule="auto"/>
        <w:rPr>
          <w:rFonts w:hint="eastAsia" w:ascii="宋体" w:hAnsi="宋体" w:eastAsia="黑体" w:cs="Times New Roman"/>
          <w:b/>
          <w:color w:val="000000"/>
          <w:spacing w:val="-6"/>
          <w:sz w:val="30"/>
          <w:szCs w:val="32"/>
          <w:highlight w:val="none"/>
          <w:lang w:val="en-US" w:eastAsia="zh-CN"/>
        </w:rPr>
      </w:pPr>
      <w:r>
        <w:rPr>
          <w:rFonts w:hint="eastAsia" w:ascii="宋体" w:hAnsi="宋体"/>
          <w:color w:val="000000"/>
          <w:szCs w:val="21"/>
          <w:highlight w:val="none"/>
        </w:rPr>
        <w:t xml:space="preserve">日期：   年  月  日</w:t>
      </w:r>
      <w:r>
        <w:rPr>
          <w:rFonts w:hint="eastAsia" w:ascii="宋体" w:hAnsi="宋体" w:eastAsia="黑体" w:cs="Times New Roman"/>
          <w:b/>
          <w:color w:val="000000"/>
          <w:spacing w:val="-6"/>
          <w:sz w:val="30"/>
          <w:szCs w:val="32"/>
          <w:highlight w:val="none"/>
          <w:lang w:val="en-US" w:eastAsia="zh-CN"/>
        </w:rPr>
      </w:r>
      <w:r/>
    </w:p>
    <w:p>
      <w:pPr>
        <w:pStyle w:val="930"/>
        <w:jc w:val="center"/>
        <w:spacing w:line="360" w:lineRule="auto"/>
        <w:rPr>
          <w:rFonts w:ascii="宋体" w:hAnsi="宋体" w:eastAsia="黑体" w:cs="Times New Roman"/>
          <w:b/>
          <w:color w:val="000000"/>
          <w:spacing w:val="-6"/>
          <w:sz w:val="30"/>
          <w:szCs w:val="32"/>
          <w:highlight w:val="none"/>
          <w:lang w:val="en-US" w:eastAsia="zh-CN"/>
        </w:rPr>
      </w:pPr>
      <w:r>
        <w:rPr>
          <w:rFonts w:hint="eastAsia" w:ascii="宋体" w:hAnsi="宋体" w:eastAsia="黑体" w:cs="Times New Roman"/>
          <w:b/>
          <w:color w:val="000000"/>
          <w:spacing w:val="-6"/>
          <w:sz w:val="30"/>
          <w:szCs w:val="32"/>
          <w:highlight w:val="none"/>
          <w:lang w:val="en-US" w:eastAsia="zh-CN"/>
        </w:rPr>
        <w:br w:type="page" w:clear="all"/>
      </w:r>
      <w:r>
        <w:rPr>
          <w:rFonts w:hint="eastAsia" w:ascii="宋体" w:hAnsi="宋体" w:eastAsia="黑体" w:cs="Times New Roman"/>
          <w:b/>
          <w:color w:val="000000"/>
          <w:spacing w:val="-6"/>
          <w:sz w:val="30"/>
          <w:szCs w:val="32"/>
          <w:highlight w:val="none"/>
          <w:lang w:val="en-US" w:eastAsia="zh-CN"/>
        </w:rPr>
        <w:t xml:space="preserve">13、补充养老商业保险费率表</w:t>
      </w:r>
      <w:r>
        <w:rPr>
          <w:rFonts w:ascii="宋体" w:hAnsi="宋体" w:eastAsia="黑体" w:cs="Times New Roman"/>
          <w:b/>
          <w:color w:val="000000"/>
          <w:spacing w:val="-6"/>
          <w:sz w:val="30"/>
          <w:szCs w:val="32"/>
          <w:highlight w:val="none"/>
          <w:lang w:val="en-US" w:eastAsia="zh-CN"/>
        </w:rPr>
      </w:r>
      <w:r/>
    </w:p>
    <w:tbl>
      <w:tblPr>
        <w:tblW w:w="903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75"/>
        <w:gridCol w:w="1679"/>
        <w:gridCol w:w="1750"/>
        <w:gridCol w:w="2300"/>
        <w:gridCol w:w="2034"/>
      </w:tblGrid>
      <w:tr>
        <w:trPr>
          <w:trHeight w:val="300"/>
        </w:trPr>
        <w:tc>
          <w:tcPr>
            <w:tcW w:w="1275" w:type="dxa"/>
            <w:vAlign w:val="center"/>
            <w:vMerge w:val="restart"/>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679" w:type="dxa"/>
            <w:vAlign w:val="center"/>
            <w:vMerge w:val="restart"/>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性别</w:t>
            </w:r>
            <w:r>
              <w:rPr>
                <w:rFonts w:hint="eastAsia" w:ascii="宋体" w:hAnsi="宋体" w:eastAsia="宋体" w:cs="宋体"/>
                <w:b/>
                <w:bCs/>
                <w:i w:val="0"/>
                <w:iCs w:val="0"/>
                <w:color w:val="000000"/>
                <w:sz w:val="22"/>
                <w:szCs w:val="22"/>
                <w:highlight w:val="none"/>
                <w:u w:val="none"/>
              </w:rPr>
            </w:r>
            <w:r/>
          </w:p>
        </w:tc>
        <w:tc>
          <w:tcPr>
            <w:tcW w:w="175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年龄</w:t>
            </w:r>
            <w:r>
              <w:rPr>
                <w:rFonts w:hint="eastAsia" w:ascii="宋体" w:hAnsi="宋体" w:eastAsia="宋体" w:cs="宋体"/>
                <w:b/>
                <w:bCs/>
                <w:i w:val="0"/>
                <w:iCs w:val="0"/>
                <w:color w:val="000000"/>
                <w:sz w:val="22"/>
                <w:szCs w:val="22"/>
                <w:highlight w:val="none"/>
                <w:u w:val="none"/>
              </w:rPr>
            </w:r>
            <w:r/>
          </w:p>
        </w:tc>
        <w:tc>
          <w:tcPr>
            <w:tcW w:w="2300" w:type="dxa"/>
            <w:vAlign w:val="center"/>
            <w:vMerge w:val="restart"/>
            <w:textDirection w:val="lrTb"/>
            <w:noWrap/>
          </w:tcPr>
          <w:p>
            <w:pPr>
              <w:pStyle w:val="928"/>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金额（元）</w:t>
            </w:r>
            <w:r>
              <w:rPr>
                <w:rFonts w:ascii="宋体" w:hAnsi="宋体" w:eastAsia="宋体" w:cs="宋体"/>
                <w:b/>
                <w:bCs/>
                <w:i w:val="0"/>
                <w:iCs w:val="0"/>
                <w:color w:val="000000"/>
                <w:sz w:val="22"/>
                <w:szCs w:val="22"/>
                <w:highlight w:val="none"/>
                <w:u w:val="none"/>
                <w:lang w:val="en-US" w:eastAsia="zh-CN" w:bidi="ar"/>
              </w:rPr>
            </w:r>
            <w:r/>
          </w:p>
        </w:tc>
        <w:tc>
          <w:tcPr>
            <w:tcW w:w="2034" w:type="dxa"/>
            <w:vAlign w:val="center"/>
            <w:vMerge w:val="restart"/>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lang w:val="en-US" w:eastAsia="zh-CN" w:bidi="ar"/>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w:t>
            </w:r>
            <w:r>
              <w:rPr>
                <w:rFonts w:hint="eastAsia" w:ascii="宋体" w:hAnsi="宋体" w:eastAsia="宋体" w:cs="宋体"/>
                <w:color w:val="000000"/>
                <w:sz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rPr>
            </w:r>
            <w:r/>
          </w:p>
        </w:tc>
        <w:tc>
          <w:tcPr>
            <w:shd w:val="clear" w:color="auto" w:fill="ffffff"/>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e6ebf5"/>
            <w:tcW w:w="12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w:t>
            </w:r>
            <w:r>
              <w:rPr>
                <w:rFonts w:hint="eastAsia" w:ascii="宋体" w:hAnsi="宋体" w:eastAsia="宋体" w:cs="宋体"/>
                <w:color w:val="000000"/>
                <w:sz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shd w:val="clear" w:color="auto" w:fill="e6ebf5"/>
            <w:tcW w:w="1679"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rPr>
            </w:r>
            <w:r/>
          </w:p>
        </w:tc>
        <w:tc>
          <w:tcPr>
            <w:shd w:val="clear" w:color="auto" w:fill="e6ebf5"/>
            <w:tcW w:w="1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i w:val="0"/>
                <w:iCs w:val="0"/>
                <w:color w:val="000000"/>
                <w:sz w:val="22"/>
                <w:szCs w:val="22"/>
                <w:highlight w:val="none"/>
                <w:u w:val="none"/>
              </w:rPr>
            </w:r>
            <w:r/>
          </w:p>
        </w:tc>
        <w:tc>
          <w:tcPr>
            <w:tcW w:w="2300"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34" w:type="dxa"/>
            <w:vAlign w:val="center"/>
            <w:textDirection w:val="lrTb"/>
            <w:noWrap/>
          </w:tcPr>
          <w:p>
            <w:pPr>
              <w:pStyle w:val="928"/>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928"/>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8"/>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投标单位：（公章）</w:t>
      </w:r>
      <w:r>
        <w:rPr>
          <w:rFonts w:hint="eastAsia" w:ascii="宋体" w:hAnsi="宋体" w:eastAsia="宋体" w:cs="宋体"/>
          <w:color w:val="000000"/>
          <w:szCs w:val="21"/>
          <w:highlight w:val="none"/>
        </w:rPr>
      </w:r>
      <w:r/>
    </w:p>
    <w:p>
      <w:pPr>
        <w:pStyle w:val="928"/>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928"/>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928"/>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bCs/>
          <w:color w:val="000000"/>
          <w:szCs w:val="21"/>
          <w:highlight w:val="none"/>
        </w:rPr>
      </w:r>
      <w:r/>
    </w:p>
    <w:p>
      <w:pPr>
        <w:pStyle w:val="928"/>
        <w:spacing w:line="360" w:lineRule="auto"/>
        <w:rPr>
          <w:rFonts w:hint="eastAsia" w:ascii="宋体" w:hAnsi="宋体" w:eastAsia="宋体" w:cs="Times New Roman"/>
          <w:color w:val="000000"/>
          <w:szCs w:val="21"/>
          <w:highlight w:val="none"/>
        </w:rPr>
      </w:pPr>
      <w:r>
        <w:rPr>
          <w:rFonts w:hint="eastAsia" w:ascii="宋体" w:hAnsi="宋体" w:eastAsia="宋体" w:cs="宋体"/>
          <w:b w:val="0"/>
          <w:bCs w:val="0"/>
          <w:color w:val="000000"/>
          <w:szCs w:val="21"/>
          <w:highlight w:val="none"/>
          <w:lang w:val="en-US" w:eastAsia="zh-CN"/>
        </w:rPr>
        <w:t xml:space="preserve">1</w:t>
      </w:r>
      <w:r>
        <w:rPr>
          <w:rFonts w:hint="eastAsia" w:ascii="宋体" w:hAnsi="宋体" w:eastAsia="宋体" w:cs="Times New Roman"/>
          <w:b w:val="0"/>
          <w:bCs w:val="0"/>
          <w:color w:val="000000"/>
          <w:szCs w:val="21"/>
          <w:highlight w:val="none"/>
          <w:lang w:val="en-US" w:eastAsia="zh-CN"/>
        </w:rPr>
        <w:t xml:space="preserve">.各投</w:t>
      </w:r>
      <w:r>
        <w:rPr>
          <w:rFonts w:hint="eastAsia" w:ascii="宋体" w:hAnsi="宋体" w:eastAsia="宋体" w:cs="Times New Roman"/>
          <w:color w:val="000000"/>
          <w:szCs w:val="21"/>
          <w:highlight w:val="none"/>
          <w:lang w:val="en-US" w:eastAsia="zh-CN"/>
        </w:rPr>
        <w:t xml:space="preserve">标单位根据自身情况进行报价，如无对应价格，填“/”；</w:t>
      </w:r>
      <w:r>
        <w:rPr>
          <w:rFonts w:hint="eastAsia" w:ascii="宋体" w:hAnsi="宋体" w:eastAsia="宋体" w:cs="Times New Roman"/>
          <w:color w:val="000000"/>
          <w:szCs w:val="21"/>
          <w:highlight w:val="none"/>
        </w:rPr>
      </w:r>
      <w:r/>
    </w:p>
    <w:p>
      <w:pPr>
        <w:pStyle w:val="928"/>
        <w:ind w:firstLine="0"/>
        <w:jc w:val="left"/>
        <w:spacing w:line="360" w:lineRule="auto"/>
        <w:widowControl w:val="off"/>
        <w:rPr>
          <w:rFonts w:hint="eastAsia" w:ascii="宋体" w:hAnsi="宋体" w:eastAsia="宋体" w:cs="宋体"/>
          <w:color w:val="000000"/>
          <w:sz w:val="30"/>
          <w:szCs w:val="30"/>
          <w:highlight w:val="none"/>
        </w:rPr>
      </w:pPr>
      <w:r>
        <w:rPr>
          <w:rFonts w:hint="eastAsia" w:ascii="宋体" w:hAnsi="宋体" w:eastAsia="宋体" w:cs="Times New Roman"/>
          <w:color w:val="000000"/>
          <w:sz w:val="21"/>
          <w:szCs w:val="21"/>
          <w:highlight w:val="none"/>
          <w:lang w:val="en-US" w:eastAsia="zh-CN" w:bidi="ar-SA"/>
        </w:rPr>
        <w:t xml:space="preserve">2.如有需要说明的事项，请在备注中列明。</w:t>
      </w:r>
      <w:r>
        <w:rPr>
          <w:rFonts w:hint="eastAsia" w:ascii="宋体" w:hAnsi="宋体" w:eastAsia="宋体" w:cs="宋体"/>
          <w:color w:val="000000"/>
          <w:sz w:val="30"/>
          <w:szCs w:val="30"/>
          <w:highlight w:val="none"/>
        </w:rPr>
      </w:r>
      <w:r/>
    </w:p>
    <w:p>
      <w:pPr>
        <w:pStyle w:val="1150"/>
        <w:ind w:firstLine="0"/>
        <w:jc w:val="both"/>
        <w:rPr>
          <w:rFonts w:ascii="宋体" w:hAnsi="宋体" w:eastAsia="宋体"/>
          <w:color w:val="000000"/>
          <w:highlight w:val="none"/>
        </w:rPr>
        <w:sectPr>
          <w:footerReference w:type="default" r:id="rId13"/>
          <w:footerReference w:type="first" r:id="rId14"/>
          <w:footnotePr/>
          <w:endnotePr/>
          <w:type w:val="nextPage"/>
          <w:pgSz w:w="11906" w:h="16838" w:orient="portrait"/>
          <w:pgMar w:top="1247" w:right="1191" w:bottom="1191" w:left="1259" w:header="624" w:footer="992" w:gutter="0"/>
          <w:pgNumType w:start="1"/>
          <w:cols w:num="1" w:sep="0" w:space="1701" w:equalWidth="1"/>
          <w:docGrid w:linePitch="360"/>
        </w:sectPr>
      </w:pPr>
      <w:r>
        <w:rPr>
          <w:rFonts w:ascii="宋体" w:hAnsi="宋体" w:eastAsia="宋体"/>
          <w:color w:val="000000"/>
          <w:highlight w:val="none"/>
        </w:rPr>
      </w:r>
      <w:r/>
    </w:p>
    <w:p>
      <w:pPr>
        <w:pStyle w:val="993"/>
        <w:spacing w:line="360" w:lineRule="auto"/>
        <w:rPr>
          <w:color w:val="000000"/>
          <w:highlight w:val="none"/>
        </w:rPr>
      </w:pPr>
      <w:r/>
      <w:bookmarkStart w:id="52" w:name="_Toc22190"/>
      <w:r/>
      <w:bookmarkStart w:id="53" w:name="_Toc387241319"/>
      <w:r/>
      <w:bookmarkStart w:id="54" w:name="_Toc28282"/>
      <w:r/>
      <w:bookmarkStart w:id="55" w:name="_Toc3747"/>
      <w:r/>
      <w:bookmarkStart w:id="56" w:name="_Toc24459560"/>
      <w:r/>
      <w:bookmarkStart w:id="57" w:name="_Toc88831022"/>
      <w:r>
        <w:rPr>
          <w:rFonts w:hint="eastAsia"/>
          <w:color w:val="000000"/>
          <w:highlight w:val="none"/>
        </w:rPr>
        <w:t xml:space="preserve">第四章 招标书</w:t>
      </w:r>
      <w:bookmarkEnd w:id="22"/>
      <w:r/>
      <w:bookmarkEnd w:id="52"/>
      <w:r/>
      <w:bookmarkEnd w:id="53"/>
      <w:r/>
      <w:bookmarkEnd w:id="54"/>
      <w:r/>
      <w:bookmarkEnd w:id="55"/>
      <w:r/>
      <w:bookmarkEnd w:id="56"/>
      <w:r/>
      <w:bookmarkEnd w:id="57"/>
      <w:r>
        <w:rPr>
          <w:color w:val="000000"/>
          <w:highlight w:val="none"/>
        </w:rPr>
      </w:r>
      <w:r/>
    </w:p>
    <w:p>
      <w:pPr>
        <w:pStyle w:val="928"/>
        <w:ind w:firstLine="420"/>
        <w:spacing w:line="360" w:lineRule="auto"/>
        <w:rPr>
          <w:rFonts w:ascii="宋体" w:hAnsi="宋体"/>
          <w:color w:val="000000"/>
          <w:highlight w:val="none"/>
        </w:rPr>
      </w:pPr>
      <w:r/>
      <w:bookmarkEnd w:id="21"/>
      <w:r>
        <w:rPr>
          <w:rFonts w:ascii="宋体" w:hAnsi="宋体"/>
          <w:color w:val="000000"/>
          <w:highlight w:val="none"/>
        </w:rPr>
        <w:t xml:space="preserve">受</w:t>
      </w:r>
      <w:r>
        <w:rPr>
          <w:rFonts w:hint="eastAsia" w:ascii="宋体" w:hAnsi="宋体"/>
          <w:color w:val="000000"/>
          <w:highlight w:val="none"/>
          <w:u w:val="single"/>
        </w:rPr>
        <w:t xml:space="preserve">昆山市卫生健康委员会</w:t>
      </w:r>
      <w:r>
        <w:rPr>
          <w:rFonts w:hint="eastAsia" w:ascii="宋体" w:hAnsi="宋体"/>
          <w:color w:val="000000"/>
          <w:highlight w:val="none"/>
        </w:rPr>
        <w:t xml:space="preserve">委</w:t>
      </w:r>
      <w:r>
        <w:rPr>
          <w:rFonts w:ascii="宋体" w:hAnsi="宋体"/>
          <w:color w:val="000000"/>
          <w:highlight w:val="none"/>
        </w:rPr>
        <w:t xml:space="preserve">托，</w:t>
      </w:r>
      <w:r>
        <w:rPr>
          <w:rFonts w:ascii="宋体" w:hAnsi="宋体"/>
          <w:color w:val="000000"/>
          <w:highlight w:val="none"/>
          <w:u w:val="single"/>
        </w:rPr>
        <w:t xml:space="preserve">苏州宇恩项目咨询有限公司</w:t>
      </w:r>
      <w:r>
        <w:rPr>
          <w:rFonts w:ascii="宋体" w:hAnsi="宋体"/>
          <w:color w:val="000000"/>
          <w:highlight w:val="none"/>
        </w:rPr>
        <w:t xml:space="preserve">对其所需采购</w:t>
      </w:r>
      <w:r>
        <w:rPr>
          <w:rFonts w:hint="eastAsia" w:ascii="宋体" w:hAnsi="宋体"/>
          <w:color w:val="000000"/>
          <w:highlight w:val="none"/>
          <w:u w:val="single"/>
        </w:rPr>
        <w:t xml:space="preserve">计生家庭特别扶助对象补充养老商业保险</w:t>
      </w:r>
      <w:r>
        <w:rPr>
          <w:rFonts w:hint="eastAsia" w:ascii="宋体" w:hAnsi="宋体"/>
          <w:color w:val="000000"/>
          <w:highlight w:val="none"/>
        </w:rPr>
        <w:t xml:space="preserve">进行公开招标。欢迎有资格的单位参加投标。</w:t>
      </w:r>
      <w:r>
        <w:rPr>
          <w:rFonts w:ascii="宋体" w:hAnsi="宋体"/>
          <w:color w:val="000000"/>
          <w:highlight w:val="none"/>
        </w:rPr>
      </w:r>
      <w:r/>
    </w:p>
    <w:p>
      <w:pPr>
        <w:pStyle w:val="928"/>
        <w:ind w:firstLine="422"/>
        <w:spacing w:line="360" w:lineRule="auto"/>
        <w:rPr>
          <w:rFonts w:ascii="宋体" w:hAnsi="宋体"/>
          <w:b/>
          <w:bCs/>
          <w:color w:val="000000"/>
          <w:highlight w:val="none"/>
        </w:rPr>
      </w:pPr>
      <w:r>
        <w:rPr>
          <w:rFonts w:hint="eastAsia" w:ascii="宋体" w:hAnsi="宋体"/>
          <w:b/>
          <w:bCs/>
          <w:color w:val="000000"/>
          <w:highlight w:val="none"/>
        </w:rPr>
        <w:t xml:space="preserve">一、项目编号：</w:t>
      </w:r>
      <w:r>
        <w:rPr>
          <w:rFonts w:hint="eastAsia" w:ascii="宋体" w:hAnsi="宋体"/>
          <w:b w:val="0"/>
          <w:bCs w:val="0"/>
          <w:color w:val="000000"/>
          <w:highlight w:val="none"/>
        </w:rPr>
        <w:t xml:space="preserve">JSZC-320583-SZYE-G2026-0016；</w:t>
      </w:r>
      <w:r>
        <w:rPr>
          <w:rFonts w:hint="eastAsia" w:ascii="宋体" w:hAnsi="宋体"/>
          <w:b/>
          <w:bCs/>
          <w:color w:val="000000"/>
          <w:highlight w:val="none"/>
        </w:rPr>
        <w:t xml:space="preserve">     </w:t>
      </w:r>
      <w:r>
        <w:rPr>
          <w:rFonts w:hint="eastAsia" w:ascii="宋体" w:hAnsi="宋体"/>
          <w:b/>
          <w:bCs/>
          <w:color w:val="000000"/>
          <w:highlight w:val="none"/>
        </w:rPr>
        <w:t xml:space="preserve">        </w:t>
      </w:r>
      <w:r>
        <w:rPr>
          <w:rFonts w:ascii="宋体" w:hAnsi="宋体"/>
          <w:b/>
          <w:bCs/>
          <w:color w:val="000000"/>
          <w:highlight w:val="none"/>
        </w:rPr>
      </w:r>
      <w:r/>
    </w:p>
    <w:p>
      <w:pPr>
        <w:pStyle w:val="928"/>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二、项目名称：</w:t>
      </w:r>
      <w:bookmarkStart w:id="58" w:name="_Toc276023192"/>
      <w:r/>
      <w:bookmarkStart w:id="59" w:name="_Toc13642116"/>
      <w:r/>
      <w:bookmarkStart w:id="60" w:name="_Toc13889376"/>
      <w:r/>
      <w:bookmarkStart w:id="61" w:name="_Toc233272230"/>
      <w:r>
        <w:rPr>
          <w:rFonts w:hint="eastAsia" w:ascii="宋体" w:hAnsi="宋体"/>
          <w:color w:val="000000"/>
          <w:szCs w:val="21"/>
          <w:highlight w:val="none"/>
        </w:rPr>
        <w:t xml:space="preserve">计生家庭特别扶助对象补充养老商业保险</w:t>
      </w:r>
      <w:r>
        <w:rPr>
          <w:rFonts w:hint="eastAsia" w:ascii="宋体" w:hAnsi="宋体"/>
          <w:b/>
          <w:bCs/>
          <w:color w:val="000000"/>
          <w:highlight w:val="none"/>
        </w:rPr>
        <w:t xml:space="preserve">；</w:t>
      </w:r>
      <w:r>
        <w:rPr>
          <w:rFonts w:hint="eastAsia" w:ascii="宋体" w:hAnsi="宋体"/>
          <w:b/>
          <w:bCs/>
          <w:color w:val="000000"/>
          <w:highlight w:val="none"/>
        </w:rPr>
      </w:r>
      <w:r/>
    </w:p>
    <w:p>
      <w:pPr>
        <w:pStyle w:val="928"/>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三、服务期限：</w:t>
      </w:r>
      <w:r>
        <w:rPr>
          <w:rFonts w:hint="eastAsia" w:ascii="宋体" w:hAnsi="宋体" w:cs="宋体"/>
          <w:color w:val="000000"/>
          <w:szCs w:val="21"/>
          <w:highlight w:val="none"/>
        </w:rPr>
        <w:t xml:space="preserve">3年</w:t>
      </w:r>
      <w:r>
        <w:rPr>
          <w:rFonts w:hint="eastAsia" w:ascii="宋体" w:hAnsi="宋体"/>
          <w:b/>
          <w:bCs/>
          <w:color w:val="000000"/>
          <w:highlight w:val="none"/>
        </w:rPr>
        <w:t xml:space="preserve">。</w:t>
      </w:r>
      <w:r>
        <w:rPr>
          <w:rFonts w:hint="eastAsia" w:ascii="宋体" w:hAnsi="宋体"/>
          <w:b/>
          <w:bCs/>
          <w:color w:val="000000"/>
          <w:highlight w:val="none"/>
        </w:rPr>
      </w:r>
      <w:r/>
    </w:p>
    <w:p>
      <w:pPr>
        <w:pStyle w:val="928"/>
        <w:ind w:firstLine="422"/>
        <w:spacing w:line="360" w:lineRule="auto"/>
        <w:rPr>
          <w:rFonts w:ascii="宋体" w:hAnsi="宋体"/>
          <w:b/>
          <w:bCs/>
          <w:color w:val="000000"/>
          <w:highlight w:val="none"/>
        </w:rPr>
      </w:pPr>
      <w:r>
        <w:rPr>
          <w:rFonts w:hint="eastAsia" w:ascii="宋体" w:hAnsi="宋体"/>
          <w:b/>
          <w:bCs/>
          <w:color w:val="000000"/>
          <w:highlight w:val="none"/>
        </w:rPr>
        <w:t xml:space="preserve">四、本项目所属行业为:其他未列明行业。</w:t>
      </w:r>
      <w:r>
        <w:rPr>
          <w:rFonts w:ascii="宋体" w:hAnsi="宋体"/>
          <w:b/>
          <w:bCs/>
          <w:color w:val="000000"/>
          <w:highlight w:val="none"/>
        </w:rPr>
      </w:r>
      <w:r/>
    </w:p>
    <w:p>
      <w:pPr>
        <w:pStyle w:val="928"/>
        <w:ind w:firstLine="422"/>
        <w:spacing w:line="360" w:lineRule="auto"/>
        <w:rPr>
          <w:rFonts w:hint="eastAsia" w:ascii="宋体" w:hAnsi="宋体" w:cs="宋体"/>
          <w:color w:val="000000"/>
          <w:szCs w:val="21"/>
          <w:highlight w:val="none"/>
        </w:rPr>
      </w:pPr>
      <w:r>
        <w:rPr>
          <w:rFonts w:hint="eastAsia" w:ascii="宋体" w:hAnsi="宋体"/>
          <w:b/>
          <w:bCs/>
          <w:color w:val="000000"/>
          <w:highlight w:val="none"/>
        </w:rPr>
        <w:t xml:space="preserve">五、招标内容</w:t>
      </w:r>
      <w:bookmarkEnd w:id="58"/>
      <w:r/>
      <w:bookmarkStart w:id="62" w:name="_Toc13642117"/>
      <w:r/>
      <w:bookmarkStart w:id="63" w:name="_Toc276023193"/>
      <w:r/>
      <w:bookmarkStart w:id="64" w:name="_Toc387241320"/>
      <w:r/>
      <w:bookmarkStart w:id="65" w:name="_Toc13889377"/>
      <w:r>
        <w:rPr>
          <w:rFonts w:hint="eastAsia" w:ascii="宋体" w:hAnsi="宋体"/>
          <w:b/>
          <w:bCs/>
          <w:color w:val="000000"/>
          <w:highlight w:val="none"/>
        </w:rPr>
        <w:t xml:space="preserve">：</w:t>
      </w:r>
      <w:bookmarkEnd w:id="59"/>
      <w:r/>
      <w:bookmarkEnd w:id="60"/>
      <w:r/>
      <w:bookmarkEnd w:id="61"/>
      <w:r/>
      <w:bookmarkEnd w:id="62"/>
      <w:r/>
      <w:bookmarkEnd w:id="63"/>
      <w:r/>
      <w:bookmarkEnd w:id="64"/>
      <w:r/>
      <w:bookmarkEnd w:id="65"/>
      <w:r/>
      <w:bookmarkStart w:id="66" w:name="_Toc22640"/>
      <w:r/>
      <w:bookmarkStart w:id="67" w:name="_Toc24459562"/>
      <w:r/>
      <w:bookmarkStart w:id="68" w:name="_Toc88831024"/>
      <w:r/>
      <w:bookmarkStart w:id="69" w:name="_Toc15683"/>
      <w:r/>
      <w:bookmarkStart w:id="70" w:name="_Toc23073"/>
      <w:r>
        <w:rPr>
          <w:rFonts w:hint="eastAsia" w:ascii="宋体" w:hAnsi="宋体" w:cs="宋体"/>
          <w:color w:val="000000"/>
          <w:szCs w:val="21"/>
          <w:highlight w:val="none"/>
        </w:rPr>
      </w:r>
      <w:r/>
    </w:p>
    <w:p>
      <w:pPr>
        <w:pStyle w:val="928"/>
        <w:ind w:firstLine="21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一</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项目概况</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928"/>
        <w:ind w:firstLine="420"/>
        <w:keepLines w:val="0"/>
        <w:keepNext w:val="0"/>
        <w:pageBreakBefore w:val="0"/>
        <w:spacing w:line="360" w:lineRule="auto"/>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1、政策依据：昆山市卫生健康委员会、民政局、财政局、人社局、住建局、残联、计生协七部门《关于切实做好计划生育特殊困难家庭扶助工作的实施意见》（昆卫[2015]21号）。</w:t>
      </w:r>
      <w:r>
        <w:rPr>
          <w:rFonts w:ascii="宋体" w:hAnsi="宋体" w:eastAsia="宋体" w:cs="Times New Roman"/>
          <w:color w:val="000000"/>
          <w:szCs w:val="21"/>
          <w:highlight w:val="none"/>
        </w:rPr>
      </w:r>
      <w:r/>
    </w:p>
    <w:p>
      <w:pPr>
        <w:pStyle w:val="928"/>
        <w:ind w:firstLine="420"/>
        <w:keepLines w:val="0"/>
        <w:keepNext w:val="0"/>
        <w:pageBreakBefore w:val="0"/>
        <w:spacing w:line="360" w:lineRule="auto"/>
        <w:widowControl w:val="off"/>
        <w:rPr>
          <w:rFonts w:hint="eastAsia" w:ascii="宋体" w:hAnsi="宋体" w:cs="宋体"/>
          <w:b/>
          <w:bCs/>
          <w:color w:val="000000"/>
          <w:szCs w:val="21"/>
          <w:highlight w:val="none"/>
        </w:rPr>
      </w:pPr>
      <w:r>
        <w:rPr>
          <w:rFonts w:hint="eastAsia" w:ascii="宋体" w:hAnsi="宋体" w:eastAsia="宋体" w:cs="Times New Roman"/>
          <w:color w:val="000000"/>
          <w:szCs w:val="21"/>
          <w:highlight w:val="none"/>
        </w:rPr>
        <w:t xml:space="preserve">2、实施目的：计划生育特殊家庭补充养老保险作为社会基本养老保险的一种辅助性养老保险，是计划生育特别扶助对象独生子女死亡家庭养老保险体系的重要组成部分，有利于弥补未来社会基本养老保险替代率的不足，保障参保人员在退休后维持原有的生活水平，营造和谐的社会氛围，促进社会稳定进步。</w:t>
      </w:r>
      <w:r>
        <w:rPr>
          <w:rFonts w:hint="eastAsia" w:ascii="宋体" w:hAnsi="宋体" w:cs="宋体"/>
          <w:b/>
          <w:bCs/>
          <w:color w:val="000000"/>
          <w:szCs w:val="21"/>
          <w:highlight w:val="none"/>
        </w:rPr>
      </w:r>
      <w:r/>
    </w:p>
    <w:p>
      <w:pPr>
        <w:pStyle w:val="928"/>
        <w:ind w:firstLine="211"/>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（二）实施对象</w:t>
      </w:r>
      <w:r>
        <w:rPr>
          <w:rFonts w:hint="eastAsia" w:ascii="宋体" w:hAnsi="宋体" w:cs="宋体"/>
          <w:b/>
          <w:bCs/>
          <w:color w:val="000000"/>
          <w:szCs w:val="21"/>
          <w:highlight w:val="none"/>
        </w:rPr>
        <w:t xml:space="preserve">：</w:t>
      </w:r>
      <w:r>
        <w:rPr>
          <w:rFonts w:ascii="宋体" w:hAnsi="宋体" w:cs="宋体"/>
          <w:b/>
          <w:bCs/>
          <w:color w:val="000000"/>
          <w:szCs w:val="21"/>
          <w:highlight w:val="none"/>
        </w:rPr>
      </w:r>
      <w:r/>
    </w:p>
    <w:p>
      <w:pPr>
        <w:pStyle w:val="928"/>
        <w:ind w:firstLine="420"/>
        <w:keepLines w:val="0"/>
        <w:keepNext w:val="0"/>
        <w:pageBreakBefore w:val="0"/>
        <w:spacing w:line="360" w:lineRule="auto"/>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昆山市户籍人口中年满55周岁女性、年满55周岁男性，独生子女死亡后未再生育子女，经卫生健康部门审定领取计划生育家庭特别扶助金的父母。</w:t>
      </w:r>
      <w:r>
        <w:rPr>
          <w:rFonts w:ascii="宋体" w:hAnsi="宋体" w:eastAsia="宋体" w:cs="Times New Roman"/>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注：本次招标预算</w:t>
      </w:r>
      <w:r>
        <w:rPr>
          <w:rFonts w:hint="eastAsia" w:ascii="宋体" w:hAnsi="宋体" w:eastAsia="宋体" w:cs="Times New Roman"/>
          <w:bCs/>
          <w:color w:val="000000"/>
          <w:szCs w:val="21"/>
          <w:highlight w:val="none"/>
        </w:rPr>
        <w:t xml:space="preserve">人民币</w:t>
      </w:r>
      <w:r>
        <w:rPr>
          <w:rFonts w:hint="eastAsia" w:ascii="宋体" w:hAnsi="宋体" w:eastAsia="宋体" w:cs="Times New Roman"/>
          <w:bCs/>
          <w:color w:val="000000"/>
          <w:szCs w:val="21"/>
          <w:highlight w:val="none"/>
          <w:lang w:val="en-US" w:eastAsia="zh-CN"/>
        </w:rPr>
        <w:t xml:space="preserve">柒佰壹拾万元整</w:t>
      </w:r>
      <w:r>
        <w:rPr>
          <w:rFonts w:hint="eastAsia" w:ascii="宋体" w:hAnsi="宋体" w:eastAsia="宋体" w:cs="Times New Roman"/>
          <w:bCs/>
          <w:color w:val="000000"/>
          <w:szCs w:val="21"/>
          <w:highlight w:val="none"/>
        </w:rPr>
        <w:t xml:space="preserve">（叁年期总费用）</w:t>
      </w:r>
      <w:r>
        <w:rPr>
          <w:rFonts w:hint="eastAsia" w:ascii="宋体" w:hAnsi="宋体" w:eastAsia="宋体" w:cs="Times New Roman"/>
          <w:color w:val="000000"/>
          <w:szCs w:val="21"/>
          <w:highlight w:val="none"/>
        </w:rPr>
        <w:t xml:space="preserve">，单年受益人群预计1</w:t>
      </w: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0人（具体按实际情况为准）</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本项目没有管理费。</w:t>
      </w:r>
      <w:r>
        <w:rPr>
          <w:rFonts w:hint="eastAsia" w:ascii="宋体" w:hAnsi="宋体" w:eastAsia="宋体" w:cs="Times New Roman"/>
          <w:color w:val="000000"/>
          <w:szCs w:val="21"/>
          <w:highlight w:val="none"/>
        </w:rPr>
      </w:r>
      <w:r/>
    </w:p>
    <w:p>
      <w:pPr>
        <w:pStyle w:val="928"/>
        <w:ind w:firstLine="211"/>
        <w:spacing w:line="360" w:lineRule="auto"/>
        <w:rPr>
          <w:rFonts w:ascii="宋体" w:hAnsi="宋体" w:cs="宋体"/>
          <w:b/>
          <w:color w:val="000000"/>
          <w:highlight w:val="none"/>
        </w:rPr>
      </w:pPr>
      <w:r>
        <w:rPr>
          <w:rFonts w:hint="eastAsia" w:ascii="宋体" w:hAnsi="宋体" w:eastAsia="宋体" w:cs="宋体"/>
          <w:b/>
          <w:bCs/>
          <w:color w:val="000000"/>
          <w:szCs w:val="21"/>
          <w:highlight w:val="none"/>
          <w:lang w:val="en-US" w:eastAsia="zh-CN"/>
        </w:rPr>
        <w:t xml:space="preserve">（三）保障对象：</w:t>
      </w:r>
      <w:r>
        <w:rPr>
          <w:rFonts w:ascii="宋体" w:hAnsi="宋体" w:cs="宋体"/>
          <w:b/>
          <w:color w:val="000000"/>
          <w:highlight w:val="none"/>
        </w:rPr>
      </w:r>
      <w:r/>
    </w:p>
    <w:tbl>
      <w:tblPr>
        <w:tblW w:w="9592" w:type="dxa"/>
        <w:jc w:val="center"/>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88"/>
        <w:gridCol w:w="4494"/>
        <w:gridCol w:w="2010"/>
      </w:tblGrid>
      <w:tr>
        <w:trPr>
          <w:trHeight w:val="476" w:hRule="exact"/>
        </w:trPr>
        <w:tc>
          <w:tcPr>
            <w:tcW w:w="3088"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保障对象</w:t>
            </w:r>
            <w:r>
              <w:rPr>
                <w:rFonts w:ascii="宋体" w:hAnsi="宋体" w:eastAsia="宋体" w:cs="Times New Roman"/>
                <w:b/>
                <w:color w:val="000000"/>
                <w:szCs w:val="21"/>
                <w:highlight w:val="none"/>
              </w:rPr>
            </w:r>
            <w:r/>
          </w:p>
        </w:tc>
        <w:tc>
          <w:tcPr>
            <w:tcW w:w="4494"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保险期限</w:t>
            </w:r>
            <w:r>
              <w:rPr>
                <w:rFonts w:ascii="宋体" w:hAnsi="宋体" w:eastAsia="宋体" w:cs="Times New Roman"/>
                <w:b/>
                <w:color w:val="000000"/>
                <w:szCs w:val="21"/>
                <w:highlight w:val="none"/>
              </w:rPr>
            </w:r>
            <w:r/>
          </w:p>
        </w:tc>
        <w:tc>
          <w:tcPr>
            <w:tcW w:w="2010"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领取标准</w:t>
            </w:r>
            <w:r>
              <w:rPr>
                <w:rFonts w:ascii="宋体" w:hAnsi="宋体" w:eastAsia="宋体" w:cs="Times New Roman"/>
                <w:b/>
                <w:color w:val="000000"/>
                <w:szCs w:val="21"/>
                <w:highlight w:val="none"/>
              </w:rPr>
            </w:r>
            <w:r/>
          </w:p>
        </w:tc>
      </w:tr>
      <w:tr>
        <w:trPr>
          <w:trHeight w:val="476" w:hRule="exact"/>
        </w:trPr>
        <w:tc>
          <w:tcPr>
            <w:tcW w:w="3088"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年满55周岁的女性对象</w:t>
            </w:r>
            <w:r>
              <w:rPr>
                <w:rFonts w:ascii="宋体" w:hAnsi="宋体" w:eastAsia="宋体" w:cs="Times New Roman"/>
                <w:b/>
                <w:color w:val="000000"/>
                <w:szCs w:val="21"/>
                <w:highlight w:val="none"/>
              </w:rPr>
            </w:r>
            <w:r/>
          </w:p>
        </w:tc>
        <w:tc>
          <w:tcPr>
            <w:tcW w:w="4494"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被保险人在保险合同生效日后</w:t>
            </w:r>
            <w:r>
              <w:rPr>
                <w:rFonts w:ascii="宋体" w:hAnsi="宋体" w:eastAsia="宋体" w:cs="Times New Roman"/>
                <w:b/>
                <w:color w:val="000000"/>
                <w:szCs w:val="21"/>
                <w:highlight w:val="none"/>
              </w:rPr>
            </w:r>
            <w:r/>
          </w:p>
        </w:tc>
        <w:tc>
          <w:tcPr>
            <w:tcW w:w="2010"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100元/月</w:t>
            </w:r>
            <w:r>
              <w:rPr>
                <w:rFonts w:ascii="宋体" w:hAnsi="宋体" w:eastAsia="宋体" w:cs="Times New Roman"/>
                <w:b/>
                <w:color w:val="000000"/>
                <w:szCs w:val="21"/>
                <w:highlight w:val="none"/>
              </w:rPr>
            </w:r>
            <w:r/>
          </w:p>
        </w:tc>
      </w:tr>
      <w:tr>
        <w:trPr>
          <w:trHeight w:val="476" w:hRule="exact"/>
        </w:trPr>
        <w:tc>
          <w:tcPr>
            <w:tcW w:w="3088"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未满55周岁的女性对象</w:t>
            </w:r>
            <w:r>
              <w:rPr>
                <w:rFonts w:ascii="宋体" w:hAnsi="宋体" w:eastAsia="宋体" w:cs="Times New Roman"/>
                <w:b/>
                <w:color w:val="000000"/>
                <w:szCs w:val="21"/>
                <w:highlight w:val="none"/>
              </w:rPr>
            </w:r>
            <w:r/>
          </w:p>
        </w:tc>
        <w:tc>
          <w:tcPr>
            <w:tcW w:w="4494"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被保险人保险合同生效后且年满55周岁时</w:t>
            </w:r>
            <w:r>
              <w:rPr>
                <w:rFonts w:ascii="宋体" w:hAnsi="宋体" w:eastAsia="宋体" w:cs="Times New Roman"/>
                <w:b/>
                <w:color w:val="000000"/>
                <w:szCs w:val="21"/>
                <w:highlight w:val="none"/>
              </w:rPr>
            </w:r>
            <w:r/>
          </w:p>
        </w:tc>
        <w:tc>
          <w:tcPr>
            <w:tcW w:w="2010"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100元/月</w:t>
            </w:r>
            <w:r>
              <w:rPr>
                <w:rFonts w:ascii="宋体" w:hAnsi="宋体" w:eastAsia="宋体" w:cs="Times New Roman"/>
                <w:b/>
                <w:color w:val="000000"/>
                <w:szCs w:val="21"/>
                <w:highlight w:val="none"/>
              </w:rPr>
            </w:r>
            <w:r/>
          </w:p>
        </w:tc>
      </w:tr>
      <w:tr>
        <w:trPr>
          <w:trHeight w:val="476" w:hRule="exact"/>
        </w:trPr>
        <w:tc>
          <w:tcPr>
            <w:tcW w:w="3088"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年满60周岁的男性对象</w:t>
            </w:r>
            <w:r>
              <w:rPr>
                <w:rFonts w:ascii="宋体" w:hAnsi="宋体" w:eastAsia="宋体" w:cs="Times New Roman"/>
                <w:b/>
                <w:color w:val="000000"/>
                <w:szCs w:val="21"/>
                <w:highlight w:val="none"/>
              </w:rPr>
            </w:r>
            <w:r/>
          </w:p>
        </w:tc>
        <w:tc>
          <w:tcPr>
            <w:tcW w:w="4494"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被保险人在保险合同生效日后</w:t>
            </w:r>
            <w:r>
              <w:rPr>
                <w:rFonts w:ascii="宋体" w:hAnsi="宋体" w:eastAsia="宋体" w:cs="Times New Roman"/>
                <w:b/>
                <w:color w:val="000000"/>
                <w:szCs w:val="21"/>
                <w:highlight w:val="none"/>
              </w:rPr>
            </w:r>
            <w:r/>
          </w:p>
        </w:tc>
        <w:tc>
          <w:tcPr>
            <w:tcW w:w="2010"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100元/月</w:t>
            </w:r>
            <w:r>
              <w:rPr>
                <w:rFonts w:ascii="宋体" w:hAnsi="宋体" w:eastAsia="宋体" w:cs="Times New Roman"/>
                <w:b/>
                <w:color w:val="000000"/>
                <w:szCs w:val="21"/>
                <w:highlight w:val="none"/>
              </w:rPr>
            </w:r>
            <w:r/>
          </w:p>
        </w:tc>
      </w:tr>
      <w:tr>
        <w:trPr>
          <w:trHeight w:val="476" w:hRule="exact"/>
        </w:trPr>
        <w:tc>
          <w:tcPr>
            <w:tcW w:w="3088"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未满60周岁的男性对象</w:t>
            </w:r>
            <w:r>
              <w:rPr>
                <w:rFonts w:ascii="宋体" w:hAnsi="宋体" w:eastAsia="宋体" w:cs="Times New Roman"/>
                <w:b/>
                <w:color w:val="000000"/>
                <w:szCs w:val="21"/>
                <w:highlight w:val="none"/>
              </w:rPr>
            </w:r>
            <w:r/>
          </w:p>
        </w:tc>
        <w:tc>
          <w:tcPr>
            <w:tcW w:w="4494"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被保险人在保险合同生效后且年满60周岁后</w:t>
            </w:r>
            <w:r>
              <w:rPr>
                <w:rFonts w:ascii="宋体" w:hAnsi="宋体" w:eastAsia="宋体" w:cs="Times New Roman"/>
                <w:b/>
                <w:color w:val="000000"/>
                <w:szCs w:val="21"/>
                <w:highlight w:val="none"/>
              </w:rPr>
            </w:r>
            <w:r/>
          </w:p>
        </w:tc>
        <w:tc>
          <w:tcPr>
            <w:tcW w:w="2010" w:type="dxa"/>
            <w:vAlign w:val="center"/>
            <w:textDirection w:val="lrTb"/>
            <w:noWrap w:val="false"/>
          </w:tcPr>
          <w:p>
            <w:pPr>
              <w:pStyle w:val="928"/>
              <w:jc w:val="center"/>
              <w:spacing w:line="360" w:lineRule="auto"/>
              <w:rPr>
                <w:rFonts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100元/月</w:t>
            </w:r>
            <w:r>
              <w:rPr>
                <w:rFonts w:ascii="宋体" w:hAnsi="宋体" w:eastAsia="宋体" w:cs="Times New Roman"/>
                <w:b/>
                <w:color w:val="000000"/>
                <w:szCs w:val="21"/>
                <w:highlight w:val="none"/>
              </w:rPr>
            </w:r>
            <w:r/>
          </w:p>
        </w:tc>
      </w:tr>
    </w:tbl>
    <w:p>
      <w:pPr>
        <w:pStyle w:val="928"/>
        <w:ind w:firstLine="420"/>
        <w:spacing w:line="360" w:lineRule="auto"/>
        <w:rPr>
          <w:rFonts w:hint="eastAsia" w:ascii="宋体" w:hAnsi="宋体" w:cs="宋体"/>
          <w:b/>
          <w:color w:val="000000"/>
          <w:highlight w:val="none"/>
        </w:rPr>
      </w:pPr>
      <w:r>
        <w:rPr>
          <w:rFonts w:hint="eastAsia" w:ascii="宋体" w:hAnsi="宋体" w:eastAsia="宋体" w:cs="Times New Roman"/>
          <w:color w:val="000000"/>
          <w:szCs w:val="21"/>
          <w:highlight w:val="none"/>
        </w:rPr>
        <w:t xml:space="preserve">要求：保险保障最低给付10年，若被保险人未</w:t>
      </w:r>
      <w:r>
        <w:rPr>
          <w:rFonts w:ascii="宋体" w:hAnsi="宋体" w:eastAsia="宋体" w:cs="Times New Roman"/>
          <w:color w:val="000000"/>
          <w:szCs w:val="21"/>
          <w:highlight w:val="none"/>
        </w:rPr>
        <w:t xml:space="preserve">开始领取或</w:t>
      </w:r>
      <w:r>
        <w:rPr>
          <w:rFonts w:hint="eastAsia" w:ascii="宋体" w:hAnsi="宋体" w:eastAsia="宋体" w:cs="Times New Roman"/>
          <w:color w:val="000000"/>
          <w:szCs w:val="21"/>
          <w:highlight w:val="none"/>
        </w:rPr>
        <w:t xml:space="preserve">领取保险金未满10年身故的，承保单位应将10年给付</w:t>
      </w:r>
      <w:r>
        <w:rPr>
          <w:rFonts w:ascii="宋体" w:hAnsi="宋体" w:eastAsia="宋体" w:cs="Times New Roman"/>
          <w:color w:val="000000"/>
          <w:szCs w:val="21"/>
          <w:highlight w:val="none"/>
        </w:rPr>
        <w:t xml:space="preserve">相应额度</w:t>
      </w:r>
      <w:r>
        <w:rPr>
          <w:rFonts w:hint="eastAsia" w:ascii="宋体" w:hAnsi="宋体" w:eastAsia="宋体" w:cs="Times New Roman"/>
          <w:color w:val="000000"/>
          <w:szCs w:val="21"/>
          <w:highlight w:val="none"/>
        </w:rPr>
        <w:t xml:space="preserve">12000元的</w:t>
      </w:r>
      <w:r>
        <w:rPr>
          <w:rFonts w:ascii="宋体" w:hAnsi="宋体" w:eastAsia="宋体" w:cs="Times New Roman"/>
          <w:color w:val="000000"/>
          <w:szCs w:val="21"/>
          <w:highlight w:val="none"/>
        </w:rPr>
        <w:t xml:space="preserve">未领取部分</w:t>
      </w:r>
      <w:r>
        <w:rPr>
          <w:rFonts w:hint="eastAsia" w:ascii="宋体" w:hAnsi="宋体" w:eastAsia="宋体" w:cs="Times New Roman"/>
          <w:color w:val="000000"/>
          <w:szCs w:val="21"/>
          <w:highlight w:val="none"/>
        </w:rPr>
        <w:t xml:space="preserve">给付给受益人</w:t>
      </w:r>
      <w:r>
        <w:rPr>
          <w:rFonts w:ascii="宋体" w:hAnsi="宋体" w:eastAsia="宋体" w:cs="Times New Roman"/>
          <w:color w:val="000000"/>
          <w:szCs w:val="21"/>
          <w:highlight w:val="none"/>
        </w:rPr>
        <w:t xml:space="preserve">或</w:t>
      </w:r>
      <w:r>
        <w:rPr>
          <w:rFonts w:hint="eastAsia" w:ascii="宋体" w:hAnsi="宋体" w:eastAsia="宋体" w:cs="Times New Roman"/>
          <w:color w:val="000000"/>
          <w:szCs w:val="21"/>
          <w:highlight w:val="none"/>
        </w:rPr>
        <w:t xml:space="preserve">法定继承人，对该被保险人的本保险责任终止；若被保险人领取保证金已满10年后仍生存的，承保单位按原标准继续给付保险金直至被保险人身故，对该被保险人的本保险责任终止。</w:t>
      </w:r>
      <w:r>
        <w:rPr>
          <w:rFonts w:hint="eastAsia" w:ascii="宋体" w:hAnsi="宋体" w:cs="宋体"/>
          <w:b/>
          <w:color w:val="000000"/>
          <w:highlight w:val="none"/>
        </w:rPr>
      </w:r>
      <w:r/>
    </w:p>
    <w:p>
      <w:pPr>
        <w:pStyle w:val="928"/>
        <w:ind w:firstLine="422"/>
        <w:spacing w:line="360" w:lineRule="auto"/>
        <w:rPr>
          <w:color w:val="000000"/>
          <w:highlight w:val="none"/>
        </w:rPr>
      </w:pPr>
      <w:r>
        <w:rPr>
          <w:rFonts w:hint="eastAsia" w:ascii="宋体" w:hAnsi="宋体" w:cs="宋体"/>
          <w:b/>
          <w:color w:val="000000"/>
          <w:highlight w:val="none"/>
          <w:lang w:eastAsia="zh-CN"/>
        </w:rPr>
        <w:t xml:space="preserve">（</w:t>
      </w:r>
      <w:r>
        <w:rPr>
          <w:rFonts w:hint="eastAsia" w:ascii="宋体" w:hAnsi="宋体" w:cs="宋体"/>
          <w:b/>
          <w:color w:val="000000"/>
          <w:highlight w:val="none"/>
          <w:lang w:val="en-US" w:eastAsia="zh-CN"/>
        </w:rPr>
        <w:t xml:space="preserve">四</w:t>
      </w:r>
      <w:r>
        <w:rPr>
          <w:rFonts w:hint="eastAsia" w:ascii="宋体" w:hAnsi="宋体" w:cs="宋体"/>
          <w:b/>
          <w:color w:val="000000"/>
          <w:highlight w:val="none"/>
          <w:lang w:eastAsia="zh-CN"/>
        </w:rPr>
        <w:t xml:space="preserve">）</w:t>
      </w:r>
      <w:r>
        <w:rPr>
          <w:rFonts w:hint="eastAsia" w:ascii="宋体" w:hAnsi="宋体" w:cs="宋体"/>
          <w:b/>
          <w:color w:val="000000"/>
          <w:highlight w:val="none"/>
        </w:rPr>
        <w:t xml:space="preserve">实施步骤：</w:t>
      </w:r>
      <w:r>
        <w:rPr>
          <w:color w:val="000000"/>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对象核准</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险对象的名单核准于每年2月及8月份（具体按甲方通知为准）两次进行投保，通过在经昆山市卫生健康委员会审定纳入计划生育特别扶助制度，并在对象核准当月领取计划生育特别扶助金的人员中，筛选出已年满及年内将年满55周岁女性、年满</w:t>
      </w:r>
      <w:r>
        <w:rPr>
          <w:rFonts w:hint="eastAsia" w:ascii="宋体" w:hAnsi="宋体" w:eastAsia="宋体" w:cs="宋体"/>
          <w:color w:val="000000"/>
          <w:szCs w:val="21"/>
          <w:highlight w:val="none"/>
          <w:lang w:val="en-US" w:eastAsia="zh-CN"/>
        </w:rPr>
        <w:t xml:space="preserve">55</w:t>
      </w:r>
      <w:r>
        <w:rPr>
          <w:rFonts w:hint="eastAsia" w:ascii="宋体" w:hAnsi="宋体" w:eastAsia="宋体" w:cs="宋体"/>
          <w:color w:val="000000"/>
          <w:szCs w:val="21"/>
          <w:highlight w:val="none"/>
        </w:rPr>
        <w:t xml:space="preserve">周岁男性的独生子女死亡家庭对象形成基础名单，并经过各区镇再次核对，确定本次集中办理购买保险项目的人员名单。</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集中办理</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对通过核准的对象，昆山市卫生健康委员会于对象核准次月组织购买保险项目的集中办理，经费来源由昆山市卫生健康委员会</w:t>
      </w:r>
      <w:r>
        <w:rPr>
          <w:rFonts w:hint="eastAsia" w:ascii="宋体" w:hAnsi="宋体" w:eastAsia="宋体" w:cs="宋体"/>
          <w:color w:val="000000"/>
          <w:szCs w:val="21"/>
          <w:highlight w:val="none"/>
          <w:u w:val="single"/>
        </w:rPr>
        <w:t xml:space="preserve">计划生育养老帮扶工程专项资金统一支出。</w:t>
      </w:r>
      <w:r>
        <w:rPr>
          <w:rFonts w:hint="eastAsia" w:ascii="宋体" w:hAnsi="宋体" w:eastAsia="宋体" w:cs="宋体"/>
          <w:color w:val="000000"/>
          <w:szCs w:val="21"/>
          <w:highlight w:val="none"/>
          <w:u w:val="singl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宣传告知</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昆山市卫生健康委员会及中标承保单位共同制定《昆山市计划生育特殊家庭对象保险告知书》，于合同生效日后实名发放至参保对象个人，发放人员应对参保对象宣传告知本保险详细内容及其个人的权利义务。</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凭证发放</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被保险人凭证于合同生效日后发放，凭证注明给付日期在当年度的，向被保险人发放凭证原件，并办理签收手续；凭证注明给付日期不在当年度的，向被保险人发放凭证复印件，仅作告知使用，原件由市级保存，待到达给付日期当年度后发放原件。</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申请领取</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被保险人领取保险金的申请材料</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被保险人领取保险金由被保险人本人在给付日期一个月后向承保单位提出申请，现场填写保险金给付申请书，并提供下列证明和资料：</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（1）被保险人凭证原件1份；</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（2）被保险人身份证复印件1份（正反面）；</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（3）被保险人银行卡或存折复印件1份；</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特殊情况委托办理申领的应填写授权委托书并提供上述证明和资料的原件及被委托人身份证原件。</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受益人（或继承人）领取身故保险金的申请材料</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被保险人已指定身故保险金受益人的，由受益人向承保单位提出申请，被保险人未指定身故保险金受益人的，其身故保险金作为被保险人的遗产，依照《中华人民共和国继承法》的规定，由法定继承人向承保单位提出申请，现场填写保险金给付申请书，并提供下列证明和资料：</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（1）被保险人凭证原件1份；</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（2）受益人（或继承人）身份证复印件1份（正反面）；</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（3）被保险人死亡证明复印件1份；</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（4）受益人（或继承人）银行卡或存折复印件1份；</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身故保险金作为被保险人遗产的另提供继承人与被保险人关系证明1份或其他可以证明合法继承权的相关资料；</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特殊情况委托办理申领的应填写授权委托书并提供上述证明和资料的原件及被委托人身份证原件。</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核查通报</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对本保险实施情况（包括保险金给付情况）核查于每年11月组织开展，核查结果通报各区镇，保险金给付情况核查结果同时通报承保单位。</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备注：中标单位所需投保资料应与以上材料相匹配，如需增加证明材料的，请在投标文件偏差表中列明；</w:t>
      </w:r>
      <w:r>
        <w:rPr>
          <w:rFonts w:hint="eastAsia" w:ascii="宋体" w:hAnsi="宋体" w:eastAsia="宋体" w:cs="宋体"/>
          <w:color w:val="000000"/>
          <w:szCs w:val="21"/>
          <w:highlight w:val="none"/>
        </w:rPr>
      </w:r>
      <w:r/>
    </w:p>
    <w:p>
      <w:pPr>
        <w:pStyle w:val="928"/>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lang w:val="en-US" w:eastAsia="zh-CN"/>
        </w:rPr>
        <w:t xml:space="preserve">五</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中标单位（承保公司）服务要求</w:t>
      </w:r>
      <w:r>
        <w:rPr>
          <w:rFonts w:hint="eastAsia" w:ascii="宋体" w:hAnsi="宋体" w:eastAsia="宋体" w:cs="宋体"/>
          <w:b/>
          <w:color w:val="000000"/>
          <w:szCs w:val="21"/>
          <w:highlight w:val="none"/>
        </w:rPr>
      </w:r>
      <w:r/>
    </w:p>
    <w:p>
      <w:pPr>
        <w:pStyle w:val="928"/>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1、</w:t>
      </w:r>
      <w:r>
        <w:rPr>
          <w:rFonts w:hint="eastAsia" w:ascii="宋体" w:hAnsi="宋体" w:eastAsia="宋体" w:cs="宋体"/>
          <w:b/>
          <w:color w:val="000000"/>
          <w:szCs w:val="21"/>
          <w:highlight w:val="none"/>
        </w:rPr>
        <w:t xml:space="preserve">承保服务</w:t>
      </w:r>
      <w:r>
        <w:rPr>
          <w:rFonts w:hint="eastAsia" w:ascii="宋体" w:hAnsi="宋体" w:eastAsia="宋体" w:cs="宋体"/>
          <w:b/>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配合投保人完成核保与出单事宜，并在收到投保单和保费10个工作日内将保单正本和保费发票派专人送达投保人, 在收到投保单和保费15个工作日内将被保险人凭证送达投保人；</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建立健全客户档案资料库，供相关部门参阅，定期向投保人报送相关数据，主要数据包括：被保险人信息、投保险种信息、责任起期、年金给付起期、年金实际给付时间及金额、被保险人死亡个案保险金处置情况等；</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向被保险人免费提供保险专业知识的培训，邀请相关专家进行疾病预防和意外事故防范的专题演讲和培训，提高被保险人的安全意识，配合昆山市卫生健康委员会定期宣传疾病预防和意外事故的防范及意外事故后的施救办法等知识；</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1.4、</w:t>
      </w:r>
      <w:r>
        <w:rPr>
          <w:rFonts w:hint="eastAsia" w:ascii="宋体" w:hAnsi="宋体" w:eastAsia="宋体" w:cs="宋体"/>
          <w:color w:val="000000"/>
          <w:szCs w:val="21"/>
          <w:highlight w:val="none"/>
        </w:rPr>
        <w:t xml:space="preserve">配备专人负责按照本保险的有关要求为各被保险人提供承保及其他各类保险服务，包括必要的组织与协调工作；</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指定专门的客服人员，公开服务电话，接受各方咨询，解释相关保险内容，接受投诉举报；</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1.6、</w:t>
      </w:r>
      <w:r>
        <w:rPr>
          <w:rFonts w:hint="eastAsia" w:ascii="宋体" w:hAnsi="宋体" w:eastAsia="宋体" w:cs="宋体"/>
          <w:color w:val="000000"/>
          <w:szCs w:val="21"/>
          <w:highlight w:val="none"/>
        </w:rPr>
        <w:t xml:space="preserve">受理被保险人提出的设置身故保险金受益人指定申请；</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1.7、</w:t>
      </w:r>
      <w:r>
        <w:rPr>
          <w:rFonts w:hint="eastAsia" w:ascii="宋体" w:hAnsi="宋体" w:eastAsia="宋体" w:cs="宋体"/>
          <w:color w:val="000000"/>
          <w:szCs w:val="21"/>
          <w:highlight w:val="none"/>
        </w:rPr>
        <w:t xml:space="preserve">承保单位在保险责任期间结束后15个工作日内向投保人提交《年度服务综合报告》。</w:t>
      </w:r>
      <w:r>
        <w:rPr>
          <w:rFonts w:hint="eastAsia" w:ascii="宋体" w:hAnsi="宋体" w:eastAsia="宋体" w:cs="宋体"/>
          <w:color w:val="000000"/>
          <w:szCs w:val="21"/>
          <w:highlight w:val="none"/>
        </w:rPr>
      </w:r>
      <w:r/>
    </w:p>
    <w:p>
      <w:pPr>
        <w:pStyle w:val="928"/>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2、</w:t>
      </w:r>
      <w:r>
        <w:rPr>
          <w:rFonts w:hint="eastAsia" w:ascii="宋体" w:hAnsi="宋体" w:eastAsia="宋体" w:cs="宋体"/>
          <w:b/>
          <w:color w:val="000000"/>
          <w:szCs w:val="21"/>
          <w:highlight w:val="none"/>
        </w:rPr>
        <w:t xml:space="preserve">给付服务</w:t>
      </w:r>
      <w:r>
        <w:rPr>
          <w:rFonts w:hint="eastAsia" w:ascii="宋体" w:hAnsi="宋体" w:eastAsia="宋体" w:cs="宋体"/>
          <w:b/>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t xml:space="preserve">依照保单条款和被保险人凭证信息及时向被保险人给付年金，若被保险人在给付日期当月后办理年金申领的，应在首次年金发放时将自给付日期以来为应给付金额全额一次补发；</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2.2、</w:t>
      </w:r>
      <w:r>
        <w:rPr>
          <w:rFonts w:hint="eastAsia" w:ascii="宋体" w:hAnsi="宋体" w:eastAsia="宋体" w:cs="宋体"/>
          <w:color w:val="000000"/>
          <w:szCs w:val="21"/>
          <w:highlight w:val="none"/>
        </w:rPr>
        <w:t xml:space="preserve">设立专人专门窗口负责受理保险年金给付及本保险涉及的身故保险金受益或继承有关事宜，实行一站式服务，确保财务、信息技术等环节的高效畅通；</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rPr>
        <w:t xml:space="preserve">开通绿色通道、设置专人受理本保险年金申领业务，对有实际困难的被保险人开展上门服务；</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rPr>
        <w:t xml:space="preserve">依照相关法律法规规定办理已指定受益人的身故保险金受益事项，办理未指定身故保险金受益人的身故保险金遗产继承事项；</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rPr>
        <w:t xml:space="preserve">对被保险人发生死亡的个案办理保险金受益或继承有关事宜时开展预约上门服务，若材料齐全的，可以进行现场办理的应进行现场办理，若有关证明和材料不完整，应当即或在1个工作日内以书面或口头形式一次性告知被保险人需要补充提供的有关证明和材料，另行约定时间办理，不得以任何理由拒绝上门服务；</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在办理本保险有关事宜的过程中优化办事流程，对可以免除的程序应予以免除，可以简化的程序应予以简化，以有利于被保险人为办事原则，对疑难案例处置应听取投保人意见；</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7、年金及身故保险金给付数据定期向投保人提交，每年十月统计当年度一至九月份给付数据，每年一月份统计上年度全年给付数据，数据应与财务实际支出相符。</w:t>
      </w:r>
      <w:r>
        <w:rPr>
          <w:rFonts w:hint="eastAsia" w:ascii="宋体" w:hAnsi="宋体" w:eastAsia="宋体" w:cs="宋体"/>
          <w:color w:val="000000"/>
          <w:szCs w:val="21"/>
          <w:highlight w:val="none"/>
        </w:rPr>
      </w:r>
      <w:r/>
    </w:p>
    <w:p>
      <w:pPr>
        <w:pStyle w:val="928"/>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lang w:val="en-US" w:eastAsia="zh-CN"/>
        </w:rPr>
        <w:t xml:space="preserve">六</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被保险人权利和义务</w:t>
      </w:r>
      <w:r>
        <w:rPr>
          <w:rFonts w:hint="eastAsia" w:ascii="宋体" w:hAnsi="宋体" w:eastAsia="宋体" w:cs="宋体"/>
          <w:b/>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被保险人权利</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被保险人享有自愿订立保险合同的权利；</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被保险人享有接触保险合同的权利；</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被保险人享有要求承保单位或其代理人对保险条款进行解释说明的权利；</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1.4、</w:t>
      </w:r>
      <w:r>
        <w:rPr>
          <w:rFonts w:hint="eastAsia" w:ascii="宋体" w:hAnsi="宋体" w:eastAsia="宋体" w:cs="宋体"/>
          <w:color w:val="000000"/>
          <w:szCs w:val="21"/>
          <w:highlight w:val="none"/>
        </w:rPr>
        <w:t xml:space="preserve">被保险人享有对本保险责任范围内保险金提出给付请求的权利；</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被保险人享有对身故保险金受益人进行指定的权利；</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1.6、</w:t>
      </w:r>
      <w:r>
        <w:rPr>
          <w:rFonts w:hint="eastAsia" w:ascii="宋体" w:hAnsi="宋体" w:eastAsia="宋体" w:cs="宋体"/>
          <w:color w:val="000000"/>
          <w:szCs w:val="21"/>
          <w:highlight w:val="none"/>
        </w:rPr>
        <w:t xml:space="preserve">法律法规规定的其他权利。</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被保险人义务</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t xml:space="preserve">被保险人应清楚知道本保险范围、期间、责任、办理流程、联系方式等信息；</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2.2、</w:t>
      </w:r>
      <w:r>
        <w:rPr>
          <w:rFonts w:hint="eastAsia" w:ascii="宋体" w:hAnsi="宋体" w:eastAsia="宋体" w:cs="宋体"/>
          <w:color w:val="000000"/>
          <w:szCs w:val="21"/>
          <w:highlight w:val="none"/>
        </w:rPr>
        <w:t xml:space="preserve">被保险人在清楚知道本保险信息后，有反对意见的应向告知书发放人员提出；</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rPr>
        <w:t xml:space="preserve">被保险人保险</w:t>
      </w:r>
      <w:r>
        <w:rPr>
          <w:rFonts w:hint="eastAsia" w:ascii="宋体" w:hAnsi="宋体" w:eastAsia="宋体" w:cs="宋体"/>
          <w:color w:val="000000"/>
          <w:szCs w:val="21"/>
          <w:highlight w:val="none"/>
          <w:lang w:val="en-US" w:eastAsia="zh-CN"/>
        </w:rPr>
        <w:t xml:space="preserve">金</w:t>
      </w:r>
      <w:r>
        <w:rPr>
          <w:rFonts w:hint="eastAsia" w:ascii="宋体" w:hAnsi="宋体" w:eastAsia="宋体" w:cs="宋体"/>
          <w:color w:val="000000"/>
          <w:szCs w:val="21"/>
          <w:highlight w:val="none"/>
        </w:rPr>
        <w:t xml:space="preserve">给付日期为当年度的，应在当年度办理申领手续；</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rPr>
        <w:t xml:space="preserve">被保险人办理保险金申领应按要求提供真实有效的相关证明和资料；</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rPr>
        <w:t xml:space="preserve">法律法规规定的其他义务。</w:t>
      </w:r>
      <w:r>
        <w:rPr>
          <w:rFonts w:hint="eastAsia" w:ascii="宋体" w:hAnsi="宋体" w:eastAsia="宋体" w:cs="宋体"/>
          <w:color w:val="000000"/>
          <w:szCs w:val="21"/>
          <w:highlight w:val="none"/>
        </w:rPr>
      </w:r>
      <w:r/>
    </w:p>
    <w:p>
      <w:pPr>
        <w:pStyle w:val="928"/>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lang w:val="en-US" w:eastAsia="zh-CN"/>
        </w:rPr>
        <w:t xml:space="preserve">七</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其他规定事项</w:t>
      </w:r>
      <w:r>
        <w:rPr>
          <w:rFonts w:hint="eastAsia" w:ascii="宋体" w:hAnsi="宋体" w:eastAsia="宋体" w:cs="宋体"/>
          <w:b/>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1、本保险投保人为昆山市卫生健康委员会，昆山市卫生健康委员会指定下属单位承办本保险具体实施事宜。</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保险由政府实际财政资金全额出资为符合规定保险对象团体购买，被保险人免费享受，是对社会基本养老保险的有益补充，保险内容对被保险人无害，昆山市卫生健康委员会采取发放告知书的形式将本保险有关情况告知被保险人，被保险人在收到告知书后未提出反对意见的，则视为被保险人知情同意。</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3、本保险投保人对身故保险金未进行受益人指定，若被保险人已订立遗嘱并将保险金列入遗嘱内容的情形，身故保险金依照其本人意愿处理。</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4、本保险仅针对规定的保险对象实施，保险期间为自合同生效日期至领取保险金已满10年的被保险人身故，或领取保险金未满10年的被保险人身故后给付身故保险金止。</w:t>
      </w:r>
      <w:r>
        <w:rPr>
          <w:rFonts w:hint="eastAsia" w:ascii="宋体" w:hAnsi="宋体" w:eastAsia="宋体" w:cs="宋体"/>
          <w:color w:val="000000"/>
          <w:szCs w:val="21"/>
          <w:highlight w:val="none"/>
        </w:rPr>
      </w:r>
      <w:r/>
    </w:p>
    <w:p>
      <w:pPr>
        <w:pStyle w:val="9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5、本保险缴费方式为：一次性趸交保费。</w:t>
      </w:r>
      <w:r>
        <w:rPr>
          <w:rFonts w:hint="eastAsia" w:ascii="宋体" w:hAnsi="宋体" w:eastAsia="宋体" w:cs="宋体"/>
          <w:color w:val="000000"/>
          <w:szCs w:val="21"/>
          <w:highlight w:val="none"/>
        </w:rPr>
      </w:r>
      <w:r/>
    </w:p>
    <w:p>
      <w:pPr>
        <w:pStyle w:val="928"/>
        <w:rPr>
          <w:rFonts w:hint="eastAsia" w:ascii="宋体" w:hAnsi="宋体"/>
          <w:b/>
          <w:color w:val="000000"/>
          <w:sz w:val="44"/>
          <w:szCs w:val="20"/>
          <w:highlight w:val="none"/>
        </w:rPr>
      </w:pPr>
      <w:r>
        <w:rPr>
          <w:rFonts w:hint="eastAsia" w:ascii="宋体" w:hAnsi="宋体"/>
          <w:b/>
          <w:color w:val="000000"/>
          <w:sz w:val="44"/>
          <w:szCs w:val="20"/>
          <w:highlight w:val="none"/>
        </w:rPr>
      </w:r>
      <w:r/>
    </w:p>
    <w:p>
      <w:pPr>
        <w:pStyle w:val="993"/>
        <w:spacing w:line="360" w:lineRule="auto"/>
        <w:rPr>
          <w:rFonts w:hint="eastAsia"/>
          <w:color w:val="000000"/>
          <w:highlight w:val="none"/>
        </w:rPr>
      </w:pPr>
      <w:r/>
      <w:bookmarkEnd w:id="66"/>
      <w:r/>
      <w:bookmarkEnd w:id="67"/>
      <w:r/>
      <w:bookmarkEnd w:id="68"/>
      <w:r>
        <w:rPr>
          <w:rFonts w:hint="eastAsia"/>
          <w:color w:val="000000"/>
          <w:highlight w:val="none"/>
        </w:rPr>
        <w:br w:type="page" w:clear="all"/>
      </w:r>
      <w:r>
        <w:rPr>
          <w:rFonts w:hint="eastAsia"/>
          <w:color w:val="000000"/>
          <w:highlight w:val="none"/>
        </w:rPr>
        <w:t xml:space="preserve">第五章 合同条款</w:t>
      </w:r>
      <w:bookmarkEnd w:id="69"/>
      <w:r/>
      <w:bookmarkEnd w:id="70"/>
      <w:r/>
      <w:bookmarkStart w:id="71" w:name="_Toc24459563"/>
      <w:r/>
      <w:bookmarkStart w:id="72" w:name="_Toc387241321"/>
      <w:r/>
      <w:bookmarkStart w:id="73" w:name="_Toc304374140"/>
      <w:r>
        <w:rPr>
          <w:rFonts w:hint="eastAsia"/>
          <w:color w:val="000000"/>
          <w:highlight w:val="none"/>
        </w:rPr>
      </w:r>
      <w:r/>
    </w:p>
    <w:p>
      <w:pPr>
        <w:pStyle w:val="928"/>
        <w:ind w:left="0" w:firstLine="420"/>
        <w:jc w:val="both"/>
        <w:keepLines w:val="0"/>
        <w:keepNext w:val="0"/>
        <w:pageBreakBefore w:val="0"/>
        <w:spacing w:line="360" w:lineRule="auto"/>
        <w:widowControl w:val="off"/>
        <w:rPr>
          <w:rFonts w:ascii="宋体" w:hAnsi="宋体" w:eastAsia="宋体" w:cs="Times New Roman"/>
          <w:bCs/>
          <w:color w:val="000000"/>
          <w:sz w:val="21"/>
          <w:szCs w:val="21"/>
          <w:highlight w:val="none"/>
          <w:lang w:val="en-US" w:eastAsia="zh-CN" w:bidi="ar-SA"/>
        </w:rPr>
      </w:pPr>
      <w:r/>
      <w:bookmarkStart w:id="74" w:name="_Toc13642118"/>
      <w:r/>
      <w:bookmarkStart w:id="75" w:name="_Toc13889378"/>
      <w:r>
        <w:rPr>
          <w:rFonts w:hint="eastAsia" w:ascii="宋体" w:hAnsi="宋体" w:eastAsia="宋体" w:cs="Times New Roman"/>
          <w:bCs/>
          <w:color w:val="000000"/>
          <w:sz w:val="21"/>
          <w:szCs w:val="21"/>
          <w:highlight w:val="none"/>
          <w:lang w:val="en-US" w:eastAsia="zh-CN" w:bidi="ar-SA"/>
        </w:rPr>
        <w:t xml:space="preserve">甲方（委托方）：</w:t>
      </w:r>
      <w:r>
        <w:rPr>
          <w:rFonts w:hint="eastAsia" w:ascii="宋体" w:hAnsi="宋体" w:eastAsia="宋体" w:cs="Times New Roman"/>
          <w:bCs/>
          <w:color w:val="000000"/>
          <w:sz w:val="21"/>
          <w:szCs w:val="21"/>
          <w:highlight w:val="none"/>
          <w:u w:val="single"/>
          <w:lang w:val="en-US" w:eastAsia="zh-CN" w:bidi="ar-SA"/>
        </w:rPr>
        <w:t xml:space="preserve">昆山市卫生健康委员会   </w:t>
      </w:r>
      <w:r>
        <w:rPr>
          <w:rFonts w:hint="eastAsia" w:ascii="宋体" w:hAnsi="宋体" w:eastAsia="宋体" w:cs="Times New Roman"/>
          <w:bCs/>
          <w:color w:val="000000"/>
          <w:sz w:val="21"/>
          <w:szCs w:val="21"/>
          <w:highlight w:val="none"/>
          <w:lang w:val="en-US" w:eastAsia="zh-CN" w:bidi="ar-SA"/>
        </w:rPr>
        <w:t xml:space="preserve">（以下简称甲方</w:t>
      </w:r>
      <w:r>
        <w:rPr>
          <w:rFonts w:ascii="宋体" w:hAnsi="宋体" w:eastAsia="宋体" w:cs="Times New Roman"/>
          <w:bCs/>
          <w:color w:val="000000"/>
          <w:sz w:val="21"/>
          <w:szCs w:val="21"/>
          <w:highlight w:val="none"/>
          <w:lang w:val="en-US" w:eastAsia="zh-CN" w:bidi="ar-SA"/>
        </w:rPr>
        <w:t xml:space="preserve">）</w:t>
      </w:r>
      <w:r>
        <w:rPr>
          <w:rFonts w:ascii="宋体" w:hAnsi="宋体" w:eastAsia="宋体" w:cs="Times New Roman"/>
          <w:bCs/>
          <w:color w:val="000000"/>
          <w:sz w:val="21"/>
          <w:szCs w:val="21"/>
          <w:highlight w:val="none"/>
          <w:lang w:val="en-US" w:eastAsia="zh-CN" w:bidi="ar-SA"/>
        </w:rPr>
      </w:r>
      <w:r/>
    </w:p>
    <w:p>
      <w:pPr>
        <w:pStyle w:val="928"/>
        <w:ind w:left="0" w:firstLine="420"/>
        <w:keepLines w:val="0"/>
        <w:keepNext w:val="0"/>
        <w:pageBreakBefore w:val="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负责人：</w:t>
      </w:r>
      <w:r>
        <w:rPr>
          <w:rFonts w:ascii="宋体" w:hAnsi="宋体" w:eastAsia="宋体" w:cs="Times New Roman"/>
          <w:bCs/>
          <w:color w:val="000000"/>
          <w:szCs w:val="21"/>
          <w:highlight w:val="none"/>
        </w:rPr>
      </w:r>
      <w:r/>
    </w:p>
    <w:p>
      <w:pPr>
        <w:pStyle w:val="928"/>
        <w:ind w:left="0" w:firstLine="420"/>
        <w:keepLines w:val="0"/>
        <w:keepNext w:val="0"/>
        <w:pageBreakBefore w:val="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地址：</w:t>
      </w:r>
      <w:r>
        <w:rPr>
          <w:rFonts w:ascii="宋体" w:hAnsi="宋体" w:eastAsia="宋体" w:cs="Times New Roman"/>
          <w:bCs/>
          <w:color w:val="000000"/>
          <w:szCs w:val="21"/>
          <w:highlight w:val="none"/>
        </w:rPr>
      </w:r>
      <w:r/>
    </w:p>
    <w:p>
      <w:pPr>
        <w:pStyle w:val="928"/>
        <w:ind w:left="0" w:firstLine="420"/>
        <w:keepLines w:val="0"/>
        <w:keepNext w:val="0"/>
        <w:pageBreakBefore w:val="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乙方（承保方）：</w:t>
      </w:r>
      <w:r>
        <w:rPr>
          <w:rFonts w:hint="eastAsia" w:ascii="宋体" w:hAnsi="宋体" w:eastAsia="宋体" w:cs="Times New Roman"/>
          <w:bCs/>
          <w:color w:val="000000"/>
          <w:szCs w:val="21"/>
          <w:highlight w:val="none"/>
          <w:u w:val="single"/>
        </w:rPr>
        <w:t xml:space="preserve">                       </w:t>
      </w:r>
      <w:r>
        <w:rPr>
          <w:rFonts w:hint="eastAsia" w:ascii="宋体" w:hAnsi="宋体" w:eastAsia="宋体" w:cs="Times New Roman"/>
          <w:bCs/>
          <w:color w:val="000000"/>
          <w:szCs w:val="21"/>
          <w:highlight w:val="none"/>
        </w:rPr>
        <w:t xml:space="preserve">（以下简称乙方</w:t>
      </w:r>
      <w:r>
        <w:rPr>
          <w:rFonts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r>
      <w:r/>
    </w:p>
    <w:p>
      <w:pPr>
        <w:pStyle w:val="928"/>
        <w:ind w:left="0" w:firstLine="420"/>
        <w:keepLines w:val="0"/>
        <w:keepNext w:val="0"/>
        <w:pageBreakBefore w:val="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单位负责人（或委托代理人）：</w:t>
      </w:r>
      <w:r>
        <w:rPr>
          <w:rFonts w:ascii="宋体" w:hAnsi="宋体" w:eastAsia="宋体" w:cs="Times New Roman"/>
          <w:bCs/>
          <w:color w:val="000000"/>
          <w:szCs w:val="21"/>
          <w:highlight w:val="none"/>
        </w:rPr>
      </w:r>
      <w:r/>
    </w:p>
    <w:p>
      <w:pPr>
        <w:pStyle w:val="928"/>
        <w:ind w:left="0" w:firstLine="420"/>
        <w:keepLines w:val="0"/>
        <w:keepNext w:val="0"/>
        <w:pageBreakBefore w:val="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地址：</w:t>
      </w:r>
      <w:r>
        <w:rPr>
          <w:rFonts w:ascii="宋体" w:hAnsi="宋体" w:eastAsia="宋体" w:cs="Times New Roman"/>
          <w:bCs/>
          <w:color w:val="000000"/>
          <w:szCs w:val="21"/>
          <w:highlight w:val="none"/>
        </w:rPr>
      </w:r>
      <w:r/>
    </w:p>
    <w:p>
      <w:pPr>
        <w:pStyle w:val="928"/>
        <w:ind w:left="0" w:firstLine="420"/>
        <w:keepLines w:val="0"/>
        <w:keepNext w:val="0"/>
        <w:pageBreakBefore w:val="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根据</w:t>
      </w:r>
      <w:r>
        <w:rPr>
          <w:rFonts w:hint="eastAsia" w:ascii="宋体" w:hAnsi="宋体" w:eastAsia="宋体" w:cs="Times New Roman"/>
          <w:bCs/>
          <w:color w:val="000000"/>
          <w:szCs w:val="21"/>
          <w:highlight w:val="none"/>
          <w:u w:val="single"/>
          <w:lang w:val="en-US" w:eastAsia="zh-CN"/>
        </w:rPr>
        <w:t xml:space="preserve"> </w:t>
      </w:r>
      <w:r>
        <w:rPr>
          <w:rFonts w:hint="eastAsia" w:ascii="宋体" w:hAnsi="宋体" w:eastAsia="宋体" w:cs="Times New Roman"/>
          <w:bCs/>
          <w:color w:val="000000"/>
          <w:szCs w:val="21"/>
          <w:highlight w:val="none"/>
          <w:u w:val="single"/>
        </w:rPr>
        <w:t xml:space="preserve">苏州宇恩项目咨询有限公司</w:t>
      </w:r>
      <w:r>
        <w:rPr>
          <w:rFonts w:hint="eastAsia" w:ascii="宋体" w:hAnsi="宋体" w:eastAsia="宋体" w:cs="Times New Roman"/>
          <w:bCs/>
          <w:color w:val="000000"/>
          <w:szCs w:val="21"/>
          <w:highlight w:val="none"/>
          <w:u w:val="single"/>
          <w:lang w:val="en-US" w:eastAsia="zh-CN"/>
        </w:rPr>
        <w:t xml:space="preserve"> </w:t>
      </w:r>
      <w:r>
        <w:rPr>
          <w:rFonts w:hint="eastAsia" w:ascii="宋体" w:hAnsi="宋体" w:eastAsia="宋体" w:cs="Times New Roman"/>
          <w:bCs/>
          <w:color w:val="000000"/>
          <w:szCs w:val="21"/>
          <w:highlight w:val="none"/>
        </w:rPr>
        <w:t xml:space="preserve">项目编号</w:t>
      </w:r>
      <w:r>
        <w:rPr>
          <w:rFonts w:hint="eastAsia" w:ascii="宋体" w:hAnsi="宋体" w:eastAsia="宋体" w:cs="Times New Roman"/>
          <w:bCs/>
          <w:color w:val="000000"/>
          <w:szCs w:val="21"/>
          <w:highlight w:val="none"/>
          <w:u w:val="single"/>
          <w:lang w:val="en-US" w:eastAsia="zh-CN"/>
        </w:rPr>
        <w:t xml:space="preserve">                </w:t>
      </w:r>
      <w:r>
        <w:rPr>
          <w:rFonts w:hint="eastAsia" w:ascii="宋体" w:hAnsi="宋体" w:eastAsia="宋体" w:cs="Times New Roman"/>
          <w:bCs/>
          <w:color w:val="000000"/>
          <w:szCs w:val="21"/>
          <w:highlight w:val="none"/>
        </w:rPr>
        <w:t xml:space="preserve">公开招标文件、乙方招标响应文件及</w:t>
      </w:r>
      <w:r>
        <w:rPr>
          <w:rFonts w:hint="eastAsia" w:ascii="宋体" w:hAnsi="宋体" w:eastAsia="宋体" w:cs="Times New Roman"/>
          <w:bCs/>
          <w:color w:val="000000"/>
          <w:szCs w:val="21"/>
          <w:highlight w:val="none"/>
          <w:lang w:val="en-US" w:eastAsia="zh-CN"/>
        </w:rPr>
        <w:t xml:space="preserve">中标</w:t>
      </w:r>
      <w:r>
        <w:rPr>
          <w:rFonts w:hint="eastAsia" w:ascii="宋体" w:hAnsi="宋体" w:eastAsia="宋体" w:cs="Times New Roman"/>
          <w:bCs/>
          <w:color w:val="000000"/>
          <w:szCs w:val="21"/>
          <w:highlight w:val="none"/>
        </w:rPr>
        <w:t xml:space="preserve">通知书，甲、乙双方本着自愿、平等、互利和诚实信用的原则，就此次昆山市</w:t>
      </w:r>
      <w:r>
        <w:rPr>
          <w:rFonts w:ascii="宋体" w:hAnsi="宋体" w:eastAsia="宋体" w:cs="Times New Roman"/>
          <w:bCs/>
          <w:color w:val="000000"/>
          <w:szCs w:val="21"/>
          <w:highlight w:val="none"/>
        </w:rPr>
        <w:t xml:space="preserve">计生家庭特别扶助对象补充养老商业保险项目</w:t>
      </w:r>
      <w:r>
        <w:rPr>
          <w:rFonts w:hint="eastAsia" w:ascii="宋体" w:hAnsi="宋体" w:eastAsia="宋体" w:cs="Times New Roman"/>
          <w:bCs/>
          <w:color w:val="000000"/>
          <w:szCs w:val="21"/>
          <w:highlight w:val="none"/>
        </w:rPr>
        <w:t xml:space="preserve">签订本合同。</w:t>
      </w:r>
      <w:r>
        <w:rPr>
          <w:rFonts w:ascii="宋体" w:hAnsi="宋体" w:eastAsia="宋体" w:cs="Times New Roman"/>
          <w:bCs/>
          <w:color w:val="000000"/>
          <w:szCs w:val="21"/>
          <w:highlight w:val="none"/>
        </w:rPr>
      </w:r>
      <w:r/>
    </w:p>
    <w:p>
      <w:pPr>
        <w:pStyle w:val="928"/>
        <w:ind w:left="0" w:firstLine="422"/>
        <w:keepLines w:val="0"/>
        <w:keepNext w:val="0"/>
        <w:pageBreakBefore w:val="0"/>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一、保险当事人</w:t>
      </w:r>
      <w:r>
        <w:rPr>
          <w:rFonts w:ascii="宋体" w:hAnsi="宋体" w:eastAsia="宋体" w:cs="Times New Roman"/>
          <w:b/>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投保人：昆山市卫生健康委员会</w:t>
      </w:r>
      <w:r>
        <w:rPr>
          <w:rFonts w:ascii="宋体" w:hAnsi="宋体" w:eastAsia="宋体" w:cs="Times New Roman"/>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vanish/>
          <w:color w:val="000000"/>
          <w:szCs w:val="21"/>
          <w:highlight w:val="none"/>
        </w:rPr>
        <w:t xml:space="preserve">2                </w:t>
      </w:r>
      <w:r>
        <w:rPr>
          <w:rFonts w:hint="eastAsia" w:ascii="宋体" w:hAnsi="宋体" w:eastAsia="宋体" w:cs="Times New Roman"/>
          <w:color w:val="000000"/>
          <w:szCs w:val="21"/>
          <w:highlight w:val="none"/>
        </w:rPr>
        <w:t xml:space="preserve">被保险人：计划生育特殊家庭</w:t>
      </w:r>
      <w:r>
        <w:rPr>
          <w:rFonts w:ascii="Times New Roman" w:hAnsi="Times New Roman" w:eastAsia="宋体" w:cs="Times New Roman"/>
          <w:color w:val="000000"/>
          <w:highlight w:val="none"/>
        </w:rPr>
        <w:t xml:space="preserve">对象</w:t>
      </w:r>
      <w:r>
        <w:rPr>
          <w:rFonts w:ascii="宋体" w:hAnsi="宋体" w:eastAsia="宋体" w:cs="Times New Roman"/>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保险人： </w:t>
      </w:r>
      <w:r>
        <w:rPr>
          <w:rFonts w:ascii="宋体" w:hAnsi="宋体" w:eastAsia="宋体" w:cs="Times New Roman"/>
          <w:color w:val="000000"/>
          <w:szCs w:val="21"/>
          <w:highlight w:val="none"/>
        </w:rPr>
      </w:r>
      <w:r/>
    </w:p>
    <w:p>
      <w:pPr>
        <w:pStyle w:val="928"/>
        <w:ind w:left="0" w:firstLine="422"/>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b/>
          <w:bCs/>
          <w:color w:val="000000"/>
          <w:szCs w:val="21"/>
          <w:highlight w:val="none"/>
        </w:rPr>
        <w:t xml:space="preserve">二、投保险种 ： </w:t>
      </w:r>
      <w:r>
        <w:rPr>
          <w:rFonts w:hint="eastAsia" w:ascii="宋体" w:hAnsi="宋体" w:eastAsia="宋体" w:cs="Times New Roman"/>
          <w:color w:val="000000"/>
          <w:szCs w:val="21"/>
          <w:highlight w:val="none"/>
        </w:rPr>
        <w:t xml:space="preserve"> （相关险种）</w:t>
      </w:r>
      <w:r>
        <w:rPr>
          <w:rFonts w:ascii="宋体" w:hAnsi="宋体" w:eastAsia="宋体" w:cs="Times New Roman"/>
          <w:color w:val="000000"/>
          <w:szCs w:val="21"/>
          <w:highlight w:val="none"/>
        </w:rPr>
      </w:r>
      <w:r/>
    </w:p>
    <w:p>
      <w:pPr>
        <w:pStyle w:val="928"/>
        <w:ind w:left="0" w:firstLine="422"/>
        <w:keepLines w:val="0"/>
        <w:keepNext w:val="0"/>
        <w:pageBreakBefore w:val="0"/>
        <w:spacing w:line="360" w:lineRule="auto"/>
        <w:rPr>
          <w:rFonts w:ascii="宋体" w:hAnsi="宋体" w:eastAsia="宋体" w:cs="Times New Roman"/>
          <w:bCs/>
          <w:color w:val="000000"/>
          <w:szCs w:val="21"/>
          <w:highlight w:val="none"/>
        </w:rPr>
      </w:pPr>
      <w:r>
        <w:rPr>
          <w:rFonts w:hint="eastAsia" w:ascii="宋体" w:hAnsi="宋体" w:eastAsia="宋体" w:cs="Times New Roman"/>
          <w:b/>
          <w:bCs/>
          <w:color w:val="000000"/>
          <w:szCs w:val="21"/>
          <w:highlight w:val="none"/>
        </w:rPr>
        <w:t xml:space="preserve">三、保险条款 ： </w:t>
      </w:r>
      <w:r>
        <w:rPr>
          <w:rFonts w:hint="eastAsia" w:ascii="宋体" w:hAnsi="宋体" w:eastAsia="宋体" w:cs="Times New Roman"/>
          <w:bCs/>
          <w:color w:val="000000"/>
          <w:szCs w:val="21"/>
          <w:highlight w:val="none"/>
        </w:rPr>
        <w:t xml:space="preserve"> （使用条款）</w:t>
      </w:r>
      <w:r>
        <w:rPr>
          <w:rFonts w:ascii="宋体" w:hAnsi="宋体" w:eastAsia="宋体" w:cs="Times New Roman"/>
          <w:bCs/>
          <w:color w:val="000000"/>
          <w:szCs w:val="21"/>
          <w:highlight w:val="none"/>
        </w:rPr>
      </w:r>
      <w:r/>
    </w:p>
    <w:p>
      <w:pPr>
        <w:pStyle w:val="928"/>
        <w:ind w:left="0" w:firstLine="422"/>
        <w:keepLines w:val="0"/>
        <w:keepNext w:val="0"/>
        <w:pageBreakBefore w:val="0"/>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四、保险保障内容：</w:t>
      </w:r>
      <w:r>
        <w:rPr>
          <w:rFonts w:ascii="宋体" w:hAnsi="宋体" w:eastAsia="宋体" w:cs="Times New Roman"/>
          <w:b/>
          <w:color w:val="000000"/>
          <w:szCs w:val="21"/>
          <w:highlight w:val="none"/>
        </w:rPr>
      </w:r>
      <w:r/>
    </w:p>
    <w:p>
      <w:pPr>
        <w:pStyle w:val="928"/>
        <w:ind w:left="0" w:firstLine="422"/>
        <w:keepLines w:val="0"/>
        <w:keepNext w:val="0"/>
        <w:pageBreakBefore w:val="0"/>
        <w:spacing w:line="360"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r>
      <w:r/>
    </w:p>
    <w:p>
      <w:pPr>
        <w:pStyle w:val="928"/>
        <w:ind w:left="0" w:firstLine="422"/>
        <w:keepLines w:val="0"/>
        <w:keepNext w:val="0"/>
        <w:pageBreakBefore w:val="0"/>
        <w:spacing w:line="360"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r>
      <w:r/>
    </w:p>
    <w:p>
      <w:pPr>
        <w:pStyle w:val="928"/>
        <w:ind w:left="0" w:firstLine="422"/>
        <w:keepLines w:val="0"/>
        <w:keepNext w:val="0"/>
        <w:pageBreakBefore w:val="0"/>
        <w:spacing w:line="360"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r>
      <w:r/>
    </w:p>
    <w:p>
      <w:pPr>
        <w:pStyle w:val="928"/>
        <w:ind w:left="0" w:firstLine="422"/>
        <w:keepLines w:val="0"/>
        <w:keepNext w:val="0"/>
        <w:pageBreakBefore w:val="0"/>
        <w:spacing w:line="360"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r>
      <w:r/>
    </w:p>
    <w:p>
      <w:pPr>
        <w:pStyle w:val="928"/>
        <w:ind w:left="0" w:firstLine="422"/>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b/>
          <w:color w:val="000000"/>
          <w:szCs w:val="21"/>
          <w:highlight w:val="none"/>
        </w:rPr>
        <w:t xml:space="preserve">要求</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928"/>
        <w:ind w:left="0" w:firstLine="422"/>
        <w:keepLines w:val="0"/>
        <w:keepNext w:val="0"/>
        <w:pageBreakBefore w:val="0"/>
        <w:spacing w:line="360" w:lineRule="auto"/>
        <w:rPr>
          <w:rFonts w:ascii="宋体" w:hAnsi="宋体" w:eastAsia="宋体" w:cs="Times New Roman"/>
          <w:b/>
          <w:color w:val="000000"/>
          <w:szCs w:val="21"/>
          <w:highlight w:val="none"/>
        </w:rPr>
      </w:pPr>
      <w:r>
        <w:rPr>
          <w:rFonts w:hint="eastAsia" w:ascii="宋体" w:hAnsi="宋体" w:eastAsia="宋体" w:cs="仿宋_GB2312"/>
          <w:b/>
          <w:color w:val="000000"/>
          <w:szCs w:val="21"/>
          <w:highlight w:val="none"/>
        </w:rPr>
        <w:t xml:space="preserve">五、</w:t>
      </w:r>
      <w:r>
        <w:rPr>
          <w:rFonts w:hint="eastAsia" w:ascii="宋体" w:hAnsi="宋体" w:eastAsia="宋体" w:cs="Times New Roman"/>
          <w:b/>
          <w:color w:val="000000"/>
          <w:szCs w:val="21"/>
          <w:highlight w:val="none"/>
        </w:rPr>
        <w:t xml:space="preserve">免赔额</w:t>
      </w:r>
      <w:r>
        <w:rPr>
          <w:rFonts w:ascii="宋体" w:hAnsi="宋体" w:eastAsia="宋体" w:cs="Times New Roman"/>
          <w:b/>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无</w:t>
      </w:r>
      <w:r>
        <w:rPr>
          <w:rFonts w:ascii="宋体" w:hAnsi="宋体" w:eastAsia="宋体" w:cs="Times New Roman"/>
          <w:color w:val="000000"/>
          <w:szCs w:val="21"/>
          <w:highlight w:val="none"/>
        </w:rPr>
      </w:r>
      <w:r/>
    </w:p>
    <w:p>
      <w:pPr>
        <w:pStyle w:val="928"/>
        <w:ind w:left="0" w:firstLine="422"/>
        <w:keepLines w:val="0"/>
        <w:keepNext w:val="0"/>
        <w:pageBreakBefore w:val="0"/>
        <w:spacing w:line="360" w:lineRule="auto"/>
        <w:rPr>
          <w:rFonts w:ascii="宋体" w:hAnsi="宋体" w:eastAsia="宋体" w:cs="仿宋_GB2312"/>
          <w:b/>
          <w:color w:val="000000"/>
          <w:szCs w:val="21"/>
          <w:highlight w:val="none"/>
        </w:rPr>
      </w:pPr>
      <w:r>
        <w:rPr>
          <w:rFonts w:hint="eastAsia" w:ascii="宋体" w:hAnsi="宋体" w:eastAsia="宋体" w:cs="仿宋_GB2312"/>
          <w:b/>
          <w:color w:val="000000"/>
          <w:szCs w:val="21"/>
          <w:highlight w:val="none"/>
        </w:rPr>
        <w:t xml:space="preserve">六、合同</w:t>
      </w:r>
      <w:r>
        <w:rPr>
          <w:rFonts w:ascii="宋体" w:hAnsi="宋体" w:eastAsia="宋体" w:cs="仿宋_GB2312"/>
          <w:b/>
          <w:color w:val="000000"/>
          <w:szCs w:val="21"/>
          <w:highlight w:val="none"/>
        </w:rPr>
        <w:t xml:space="preserve">金额及</w:t>
      </w:r>
      <w:r>
        <w:rPr>
          <w:rFonts w:hint="eastAsia" w:ascii="宋体" w:hAnsi="宋体" w:eastAsia="宋体" w:cs="仿宋_GB2312"/>
          <w:b/>
          <w:color w:val="000000"/>
          <w:szCs w:val="21"/>
          <w:highlight w:val="none"/>
        </w:rPr>
        <w:t xml:space="preserve">付款方式：</w:t>
      </w:r>
      <w:r>
        <w:rPr>
          <w:rFonts w:ascii="宋体" w:hAnsi="宋体" w:eastAsia="宋体" w:cs="仿宋_GB2312"/>
          <w:b/>
          <w:color w:val="000000"/>
          <w:szCs w:val="21"/>
          <w:highlight w:val="none"/>
        </w:rPr>
      </w:r>
      <w:r/>
    </w:p>
    <w:p>
      <w:pPr>
        <w:pStyle w:val="928"/>
        <w:ind w:left="0" w:firstLine="420"/>
        <w:keepLines w:val="0"/>
        <w:keepNext w:val="0"/>
        <w:pageBreakBefore w:val="0"/>
        <w:spacing w:line="360" w:lineRule="auto"/>
        <w:rPr>
          <w:rFonts w:hint="eastAsia" w:ascii="Calibri" w:hAnsi="Calibri" w:eastAsia="宋体" w:cs="Calibri"/>
          <w:color w:val="000000"/>
          <w:szCs w:val="21"/>
          <w:highlight w:val="none"/>
        </w:rPr>
      </w:pPr>
      <w:r>
        <w:rPr>
          <w:rFonts w:hint="eastAsia" w:ascii="Calibri" w:hAnsi="Calibri" w:eastAsia="宋体" w:cs="Calibri"/>
          <w:color w:val="000000"/>
          <w:szCs w:val="21"/>
          <w:highlight w:val="none"/>
        </w:rPr>
        <w:t xml:space="preserve">合同</w:t>
      </w:r>
      <w:r>
        <w:rPr>
          <w:rFonts w:ascii="Calibri" w:hAnsi="Calibri" w:eastAsia="宋体" w:cs="Calibri"/>
          <w:color w:val="000000"/>
          <w:szCs w:val="21"/>
          <w:highlight w:val="none"/>
        </w:rPr>
        <w:t xml:space="preserve">金额：</w:t>
      </w:r>
      <w:r>
        <w:rPr>
          <w:rFonts w:hint="eastAsia" w:ascii="Calibri" w:hAnsi="Calibri" w:eastAsia="宋体" w:cs="Calibri"/>
          <w:color w:val="000000"/>
          <w:szCs w:val="21"/>
          <w:highlight w:val="none"/>
        </w:rPr>
      </w:r>
      <w:r/>
    </w:p>
    <w:p>
      <w:pPr>
        <w:pStyle w:val="928"/>
        <w:ind w:left="0" w:firstLine="420"/>
        <w:jc w:val="both"/>
        <w:keepLines w:val="0"/>
        <w:keepNext w:val="0"/>
        <w:pageBreakBefore w:val="0"/>
        <w:spacing w:line="360" w:lineRule="auto"/>
        <w:widowControl w:val="off"/>
        <w:rPr>
          <w:rFonts w:ascii="宋体" w:hAnsi="宋体" w:eastAsia="宋体" w:cs="仿宋_GB2312"/>
          <w:b/>
          <w:bCs/>
          <w:color w:val="000000"/>
          <w:szCs w:val="21"/>
          <w:highlight w:val="none"/>
        </w:rPr>
      </w:pPr>
      <w:r>
        <w:rPr>
          <w:rFonts w:hint="eastAsia" w:ascii="Calibri" w:hAnsi="Calibri" w:eastAsia="宋体" w:cs="Calibri"/>
          <w:color w:val="000000"/>
          <w:sz w:val="21"/>
          <w:szCs w:val="21"/>
          <w:highlight w:val="none"/>
          <w:lang w:val="en-US" w:eastAsia="zh-CN" w:bidi="ar-SA"/>
        </w:rPr>
        <w:t xml:space="preserve">甲方自收到乙方付款通知书后10个工作日内付清。</w:t>
      </w:r>
      <w:r>
        <w:rPr>
          <w:rFonts w:ascii="宋体" w:hAnsi="宋体" w:eastAsia="宋体" w:cs="仿宋_GB2312"/>
          <w:b/>
          <w:bCs/>
          <w:color w:val="000000"/>
          <w:szCs w:val="21"/>
          <w:highlight w:val="none"/>
        </w:rPr>
      </w:r>
      <w:r/>
    </w:p>
    <w:p>
      <w:pPr>
        <w:pStyle w:val="928"/>
        <w:ind w:left="0" w:firstLine="422"/>
        <w:keepLines w:val="0"/>
        <w:keepNext w:val="0"/>
        <w:pageBreakBefore w:val="0"/>
        <w:spacing w:line="360" w:lineRule="auto"/>
        <w:rPr>
          <w:rFonts w:ascii="宋体" w:hAnsi="宋体" w:eastAsia="宋体" w:cs="Times New Roman"/>
          <w:b/>
          <w:bCs/>
          <w:color w:val="000000"/>
          <w:szCs w:val="21"/>
          <w:highlight w:val="none"/>
        </w:rPr>
      </w:pPr>
      <w:r>
        <w:rPr>
          <w:rFonts w:hint="eastAsia" w:ascii="宋体" w:hAnsi="宋体" w:eastAsia="宋体" w:cs="仿宋_GB2312"/>
          <w:b/>
          <w:bCs/>
          <w:color w:val="000000"/>
          <w:szCs w:val="21"/>
          <w:highlight w:val="none"/>
        </w:rPr>
        <w:t xml:space="preserve">七、合同期限</w:t>
      </w:r>
      <w:r>
        <w:rPr>
          <w:rFonts w:ascii="宋体" w:hAnsi="宋体" w:eastAsia="宋体" w:cs="Times New Roman"/>
          <w:b/>
          <w:bCs/>
          <w:color w:val="000000"/>
          <w:szCs w:val="21"/>
          <w:highlight w:val="none"/>
        </w:rPr>
      </w:r>
      <w:r/>
    </w:p>
    <w:p>
      <w:pPr>
        <w:pStyle w:val="928"/>
        <w:ind w:left="0" w:firstLine="420"/>
        <w:keepLines w:val="0"/>
        <w:keepNext w:val="0"/>
        <w:pageBreakBefore w:val="0"/>
        <w:spacing w:line="360" w:lineRule="auto"/>
        <w:rPr>
          <w:rFonts w:ascii="宋体" w:hAnsi="宋体" w:eastAsia="宋体" w:cs="仿宋_GB2312"/>
          <w:color w:val="000000"/>
          <w:szCs w:val="21"/>
          <w:highlight w:val="none"/>
        </w:rPr>
      </w:pPr>
      <w:r>
        <w:rPr>
          <w:rFonts w:hint="eastAsia" w:ascii="宋体" w:hAnsi="宋体" w:eastAsia="宋体" w:cs="仿宋_GB2312"/>
          <w:color w:val="000000"/>
          <w:szCs w:val="21"/>
          <w:highlight w:val="none"/>
        </w:rPr>
        <w:t xml:space="preserve"> 合同期限 自</w:t>
      </w:r>
      <w:r>
        <w:rPr>
          <w:rFonts w:hint="eastAsia" w:ascii="宋体" w:hAnsi="宋体" w:eastAsia="宋体" w:cs="Times New Roman"/>
          <w:bCs/>
          <w:color w:val="000000"/>
          <w:highlight w:val="none"/>
        </w:rPr>
        <w:t xml:space="preserve">202</w:t>
      </w:r>
      <w:r>
        <w:rPr>
          <w:rFonts w:hint="eastAsia" w:ascii="宋体" w:hAnsi="宋体" w:eastAsia="宋体" w:cs="Times New Roman"/>
          <w:bCs/>
          <w:color w:val="000000"/>
          <w:highlight w:val="none"/>
          <w:lang w:val="en-US" w:eastAsia="zh-CN"/>
        </w:rPr>
        <w:t xml:space="preserve">6</w:t>
      </w:r>
      <w:r>
        <w:rPr>
          <w:rFonts w:hint="eastAsia" w:ascii="宋体" w:hAnsi="宋体" w:eastAsia="宋体" w:cs="Times New Roman"/>
          <w:bCs/>
          <w:color w:val="000000"/>
          <w:highlight w:val="none"/>
        </w:rPr>
        <w:t xml:space="preserve">年</w:t>
      </w:r>
      <w:r>
        <w:rPr>
          <w:rFonts w:hint="eastAsia" w:ascii="宋体" w:hAnsi="宋体" w:eastAsia="宋体" w:cs="Times New Roman"/>
          <w:bCs/>
          <w:color w:val="000000"/>
          <w:highlight w:val="none"/>
          <w:u w:val="single"/>
        </w:rPr>
        <w:t xml:space="preserve">  </w:t>
      </w:r>
      <w:r>
        <w:rPr>
          <w:rFonts w:hint="eastAsia" w:ascii="宋体" w:hAnsi="宋体" w:eastAsia="宋体" w:cs="Times New Roman"/>
          <w:bCs/>
          <w:color w:val="000000"/>
          <w:highlight w:val="none"/>
          <w:u w:val="single"/>
          <w:lang w:val="en-US" w:eastAsia="zh-CN"/>
        </w:rPr>
        <w:t xml:space="preserve">  </w:t>
      </w:r>
      <w:r>
        <w:rPr>
          <w:rFonts w:hint="eastAsia" w:ascii="宋体" w:hAnsi="宋体" w:eastAsia="宋体" w:cs="Times New Roman"/>
          <w:bCs/>
          <w:color w:val="000000"/>
          <w:highlight w:val="none"/>
        </w:rPr>
        <w:t xml:space="preserve">月</w:t>
      </w:r>
      <w:r>
        <w:rPr>
          <w:rFonts w:hint="eastAsia" w:ascii="宋体" w:hAnsi="宋体" w:eastAsia="宋体" w:cs="Times New Roman"/>
          <w:bCs/>
          <w:color w:val="000000"/>
          <w:highlight w:val="none"/>
          <w:u w:val="single"/>
          <w:lang w:val="en-US" w:eastAsia="zh-CN"/>
        </w:rPr>
        <w:t xml:space="preserve">     </w:t>
      </w:r>
      <w:r>
        <w:rPr>
          <w:rFonts w:hint="eastAsia" w:ascii="宋体" w:hAnsi="宋体" w:eastAsia="宋体" w:cs="Times New Roman"/>
          <w:bCs/>
          <w:color w:val="000000"/>
          <w:highlight w:val="none"/>
        </w:rPr>
        <w:t xml:space="preserve">日零时至202</w:t>
      </w:r>
      <w:r>
        <w:rPr>
          <w:rFonts w:hint="eastAsia" w:ascii="宋体" w:hAnsi="宋体" w:eastAsia="宋体" w:cs="Times New Roman"/>
          <w:bCs/>
          <w:color w:val="000000"/>
          <w:highlight w:val="none"/>
          <w:lang w:val="en-US" w:eastAsia="zh-CN"/>
        </w:rPr>
        <w:t xml:space="preserve">9</w:t>
      </w:r>
      <w:r>
        <w:rPr>
          <w:rFonts w:hint="eastAsia" w:ascii="宋体" w:hAnsi="宋体" w:eastAsia="宋体" w:cs="Times New Roman"/>
          <w:bCs/>
          <w:color w:val="000000"/>
          <w:highlight w:val="none"/>
        </w:rPr>
        <w:t xml:space="preserve">年</w:t>
      </w:r>
      <w:r>
        <w:rPr>
          <w:rFonts w:hint="eastAsia" w:ascii="宋体" w:hAnsi="宋体" w:eastAsia="宋体" w:cs="Times New Roman"/>
          <w:bCs/>
          <w:color w:val="000000"/>
          <w:highlight w:val="none"/>
          <w:u w:val="single"/>
          <w:lang w:val="en-US" w:eastAsia="zh-CN"/>
        </w:rPr>
        <w:t xml:space="preserve">    </w:t>
      </w:r>
      <w:r>
        <w:rPr>
          <w:rFonts w:hint="eastAsia" w:ascii="宋体" w:hAnsi="宋体" w:eastAsia="宋体" w:cs="Times New Roman"/>
          <w:bCs/>
          <w:color w:val="000000"/>
          <w:highlight w:val="none"/>
        </w:rPr>
        <w:t xml:space="preserve">月 </w:t>
      </w:r>
      <w:r>
        <w:rPr>
          <w:rFonts w:hint="eastAsia" w:ascii="宋体" w:hAnsi="宋体" w:eastAsia="宋体" w:cs="Times New Roman"/>
          <w:bCs/>
          <w:color w:val="000000"/>
          <w:highlight w:val="none"/>
          <w:u w:val="single"/>
          <w:lang w:val="en-US" w:eastAsia="zh-CN"/>
        </w:rPr>
        <w:t xml:space="preserve">     </w:t>
      </w:r>
      <w:r>
        <w:rPr>
          <w:rFonts w:hint="eastAsia" w:ascii="宋体" w:hAnsi="宋体" w:eastAsia="宋体" w:cs="Times New Roman"/>
          <w:bCs/>
          <w:color w:val="000000"/>
          <w:highlight w:val="none"/>
        </w:rPr>
        <w:t xml:space="preserve"> 日二十四时止</w:t>
      </w:r>
      <w:r>
        <w:rPr>
          <w:rFonts w:hint="eastAsia" w:ascii="宋体" w:hAnsi="宋体" w:eastAsia="宋体" w:cs="仿宋_GB2312"/>
          <w:color w:val="000000"/>
          <w:szCs w:val="21"/>
          <w:highlight w:val="none"/>
        </w:rPr>
        <w:t xml:space="preserve">。</w:t>
      </w:r>
      <w:r>
        <w:rPr>
          <w:rFonts w:ascii="宋体" w:hAnsi="宋体" w:eastAsia="宋体" w:cs="仿宋_GB2312"/>
          <w:color w:val="000000"/>
          <w:szCs w:val="21"/>
          <w:highlight w:val="none"/>
        </w:rPr>
      </w:r>
      <w:r/>
    </w:p>
    <w:p>
      <w:pPr>
        <w:pStyle w:val="928"/>
        <w:ind w:left="0" w:firstLine="422"/>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b/>
          <w:color w:val="000000"/>
          <w:szCs w:val="21"/>
          <w:highlight w:val="none"/>
        </w:rPr>
        <w:t xml:space="preserve">八、下列文件为本合同不可分割部分</w:t>
      </w:r>
      <w:r>
        <w:rPr>
          <w:rFonts w:ascii="宋体" w:hAnsi="宋体" w:eastAsia="宋体" w:cs="Times New Roman"/>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1、成交（中标）通知书；</w:t>
      </w:r>
      <w:r>
        <w:rPr>
          <w:rFonts w:ascii="宋体" w:hAnsi="宋体" w:eastAsia="宋体" w:cs="Times New Roman"/>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2、招标文件；</w:t>
      </w:r>
      <w:r>
        <w:rPr>
          <w:rFonts w:ascii="宋体" w:hAnsi="宋体" w:eastAsia="宋体" w:cs="Times New Roman"/>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3、乙方成交的招标响应文件及其他承诺； </w:t>
      </w:r>
      <w:r>
        <w:rPr>
          <w:rFonts w:ascii="宋体" w:hAnsi="宋体" w:eastAsia="宋体" w:cs="Times New Roman"/>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4、投保单、保险单及批改申请书、批单； </w:t>
      </w:r>
      <w:r>
        <w:rPr>
          <w:rFonts w:ascii="宋体" w:hAnsi="宋体" w:eastAsia="宋体" w:cs="Times New Roman"/>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5、与本次招标有关的并经当事人双方确认的其他文件。</w:t>
      </w:r>
      <w:r>
        <w:rPr>
          <w:rFonts w:ascii="宋体" w:hAnsi="宋体" w:eastAsia="宋体" w:cs="Times New Roman"/>
          <w:color w:val="000000"/>
          <w:szCs w:val="21"/>
          <w:highlight w:val="none"/>
        </w:rPr>
      </w:r>
      <w:r/>
    </w:p>
    <w:p>
      <w:pPr>
        <w:pStyle w:val="928"/>
        <w:ind w:left="0" w:firstLine="422"/>
        <w:keepLines w:val="0"/>
        <w:keepNext w:val="0"/>
        <w:pageBreakBefore w:val="0"/>
        <w:spacing w:line="360" w:lineRule="auto"/>
        <w:rPr>
          <w:rFonts w:ascii="Calibri" w:hAnsi="Calibri" w:eastAsia="宋体" w:cs="Calibri"/>
          <w:color w:val="000000"/>
          <w:szCs w:val="21"/>
          <w:highlight w:val="none"/>
        </w:rPr>
      </w:pPr>
      <w:r>
        <w:rPr>
          <w:rFonts w:hint="eastAsia" w:ascii="宋体" w:hAnsi="宋体" w:eastAsia="宋体" w:cs="Times New Roman"/>
          <w:b/>
          <w:color w:val="000000"/>
          <w:szCs w:val="21"/>
          <w:highlight w:val="none"/>
        </w:rPr>
        <w:t xml:space="preserve">九、知情权、监督权与廉洁性</w:t>
      </w:r>
      <w:r>
        <w:rPr>
          <w:rFonts w:ascii="Calibri" w:hAnsi="Calibri" w:eastAsia="宋体" w:cs="Calibri"/>
          <w:color w:val="000000"/>
          <w:szCs w:val="21"/>
          <w:highlight w:val="none"/>
        </w:rPr>
      </w:r>
      <w:r/>
    </w:p>
    <w:p>
      <w:pPr>
        <w:pStyle w:val="928"/>
        <w:ind w:left="0" w:firstLine="420"/>
        <w:keepLines w:val="0"/>
        <w:keepNext w:val="0"/>
        <w:pageBreakBefore w:val="0"/>
        <w:spacing w:line="360" w:lineRule="auto"/>
        <w:rPr>
          <w:rFonts w:ascii="Calibri" w:hAnsi="Calibri" w:eastAsia="宋体" w:cs="Calibri"/>
          <w:color w:val="000000"/>
          <w:szCs w:val="21"/>
          <w:highlight w:val="none"/>
        </w:rPr>
      </w:pPr>
      <w:r>
        <w:rPr>
          <w:rFonts w:hint="eastAsia" w:ascii="宋体" w:hAnsi="宋体" w:eastAsia="宋体" w:cs="Calibri"/>
          <w:color w:val="000000"/>
          <w:szCs w:val="21"/>
          <w:highlight w:val="none"/>
        </w:rPr>
        <w:t xml:space="preserve">1、甲方有权组织有关人员或第三方专业人士定期或不定期对乙方的承保服务、保险价格、资信状况、履约能力和理赔服务等进行了解、监督和检查，乙方应当给以相应和必要的配合。对发现或存在的任何问题，甲方有权要求乙方予以澄清、说明、纠正或采取其他合理、必要的弥补措施，乙方也有义务主动加以化解或弥补。</w:t>
      </w:r>
      <w:r>
        <w:rPr>
          <w:rFonts w:ascii="Calibri" w:hAnsi="Calibri" w:eastAsia="宋体" w:cs="Calibri"/>
          <w:color w:val="000000"/>
          <w:szCs w:val="21"/>
          <w:highlight w:val="none"/>
        </w:rPr>
      </w:r>
      <w:r/>
    </w:p>
    <w:p>
      <w:pPr>
        <w:pStyle w:val="928"/>
        <w:ind w:left="0" w:firstLine="420"/>
        <w:keepLines w:val="0"/>
        <w:keepNext w:val="0"/>
        <w:pageBreakBefore w:val="0"/>
        <w:spacing w:line="360" w:lineRule="auto"/>
        <w:rPr>
          <w:rFonts w:ascii="宋体" w:hAnsi="宋体" w:eastAsia="宋体" w:cs="Times New Roman"/>
          <w:b/>
          <w:color w:val="000000"/>
          <w:szCs w:val="21"/>
          <w:highlight w:val="none"/>
        </w:rPr>
      </w:pPr>
      <w:r>
        <w:rPr>
          <w:rFonts w:hint="eastAsia" w:ascii="宋体" w:hAnsi="宋体" w:eastAsia="宋体" w:cs="Calibri"/>
          <w:color w:val="000000"/>
          <w:szCs w:val="21"/>
          <w:highlight w:val="none"/>
        </w:rPr>
        <w:t xml:space="preserve">2、乙方有义务协助有关部门做好对保险具体采购单位经办人的廉政建设，遵循良好的职业道德与廉政纪律，禁止任何相互串通、贿赂等腐败与不当行为，不得以任何形式向保险具体采购单位经办人或其他关联人员提供财物、回扣、变相回扣或输送利益，并接受有关部门监督检查。</w:t>
      </w:r>
      <w:r>
        <w:rPr>
          <w:rFonts w:ascii="宋体" w:hAnsi="宋体" w:eastAsia="宋体" w:cs="Times New Roman"/>
          <w:b/>
          <w:color w:val="000000"/>
          <w:szCs w:val="21"/>
          <w:highlight w:val="none"/>
        </w:rPr>
      </w:r>
      <w:r/>
    </w:p>
    <w:p>
      <w:pPr>
        <w:pStyle w:val="928"/>
        <w:ind w:left="0" w:firstLine="422"/>
        <w:keepLines w:val="0"/>
        <w:keepNext w:val="0"/>
        <w:pageBreakBefore w:val="0"/>
        <w:spacing w:line="360" w:lineRule="auto"/>
        <w:widowControl/>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十、违约责任</w:t>
      </w:r>
      <w:r>
        <w:rPr>
          <w:rFonts w:ascii="宋体" w:hAnsi="宋体" w:eastAsia="宋体" w:cs="Times New Roman"/>
          <w:b/>
          <w:color w:val="000000"/>
          <w:szCs w:val="21"/>
          <w:highlight w:val="none"/>
        </w:rPr>
      </w:r>
      <w:r/>
    </w:p>
    <w:p>
      <w:pPr>
        <w:pStyle w:val="928"/>
        <w:ind w:left="0" w:firstLine="420"/>
        <w:keepLines w:val="0"/>
        <w:keepNext w:val="0"/>
        <w:pageBreakBefore w:val="0"/>
        <w:spacing w:line="360" w:lineRule="auto"/>
        <w:rPr>
          <w:rFonts w:ascii="Calibri" w:hAnsi="Calibri" w:eastAsia="宋体" w:cs="Calibri"/>
          <w:color w:val="000000"/>
          <w:szCs w:val="21"/>
          <w:highlight w:val="none"/>
        </w:rPr>
      </w:pPr>
      <w:r>
        <w:rPr>
          <w:rFonts w:hint="eastAsia" w:ascii="宋体" w:hAnsi="宋体" w:eastAsia="宋体" w:cs="Calibri"/>
          <w:color w:val="000000"/>
          <w:szCs w:val="21"/>
          <w:highlight w:val="none"/>
        </w:rPr>
        <w:t xml:space="preserve">（一）存在或出现下列任一情形的，视为乙方构成违约，甲方有权进行通报、要求乙方立即纠正，并要求乙方每次支付违约金人民币</w:t>
      </w:r>
      <w:r>
        <w:rPr>
          <w:rFonts w:hint="eastAsia" w:ascii="宋体" w:hAnsi="Calibri" w:eastAsia="宋体" w:cs="Calibri"/>
          <w:color w:val="000000"/>
          <w:szCs w:val="21"/>
          <w:highlight w:val="none"/>
        </w:rPr>
        <w:t xml:space="preserve">1000元（但同一或类似情形再次出现或发生的，每次追加违约金1000元），以此给甲方、投保人造成的损失超过违约金的，乙方应另行赔偿：</w:t>
      </w:r>
      <w:r>
        <w:rPr>
          <w:rFonts w:ascii="Calibri" w:hAnsi="Calibri" w:eastAsia="宋体" w:cs="Calibri"/>
          <w:color w:val="000000"/>
          <w:szCs w:val="21"/>
          <w:highlight w:val="none"/>
        </w:rPr>
      </w:r>
      <w:r/>
    </w:p>
    <w:p>
      <w:pPr>
        <w:pStyle w:val="928"/>
        <w:ind w:left="0" w:firstLine="420"/>
        <w:keepLines w:val="0"/>
        <w:keepNext w:val="0"/>
        <w:pageBreakBefore w:val="0"/>
        <w:spacing w:line="360" w:lineRule="auto"/>
        <w:rPr>
          <w:rFonts w:ascii="Calibri" w:hAnsi="Calibri" w:eastAsia="宋体" w:cs="Calibri"/>
          <w:color w:val="000000"/>
          <w:szCs w:val="21"/>
          <w:highlight w:val="none"/>
        </w:rPr>
      </w:pPr>
      <w:r>
        <w:rPr>
          <w:rFonts w:hint="eastAsia" w:ascii="宋体" w:hAnsi="宋体" w:eastAsia="宋体" w:cs="Calibri"/>
          <w:color w:val="000000"/>
          <w:szCs w:val="21"/>
          <w:highlight w:val="none"/>
        </w:rPr>
        <w:t xml:space="preserve">1、收到被保险人或其他受益人对乙方的投诉，经查情况属实或基本属实的；</w:t>
      </w:r>
      <w:r>
        <w:rPr>
          <w:rFonts w:ascii="Calibri" w:hAnsi="Calibri" w:eastAsia="宋体" w:cs="Calibri"/>
          <w:color w:val="000000"/>
          <w:szCs w:val="21"/>
          <w:highlight w:val="none"/>
        </w:rPr>
      </w:r>
      <w:r/>
    </w:p>
    <w:p>
      <w:pPr>
        <w:pStyle w:val="928"/>
        <w:ind w:left="0" w:firstLine="420"/>
        <w:keepLines w:val="0"/>
        <w:keepNext w:val="0"/>
        <w:pageBreakBefore w:val="0"/>
        <w:spacing w:line="360" w:lineRule="auto"/>
        <w:rPr>
          <w:rFonts w:ascii="Calibri" w:hAnsi="Calibri" w:eastAsia="宋体" w:cs="Calibri"/>
          <w:color w:val="000000"/>
          <w:szCs w:val="21"/>
          <w:highlight w:val="none"/>
        </w:rPr>
      </w:pPr>
      <w:r>
        <w:rPr>
          <w:rFonts w:hint="eastAsia" w:ascii="宋体" w:hAnsi="宋体" w:eastAsia="宋体" w:cs="Calibri"/>
          <w:color w:val="000000"/>
          <w:szCs w:val="21"/>
          <w:highlight w:val="none"/>
        </w:rPr>
        <w:t xml:space="preserve">2、发现投保手续偏离基本服务要求中的“承保服务”部分任何一项要求，经查情况属实或基本属实的； </w:t>
      </w:r>
      <w:r>
        <w:rPr>
          <w:rFonts w:ascii="Calibri" w:hAnsi="Calibri" w:eastAsia="宋体" w:cs="Calibri"/>
          <w:color w:val="000000"/>
          <w:szCs w:val="21"/>
          <w:highlight w:val="none"/>
        </w:rPr>
      </w:r>
      <w:r/>
    </w:p>
    <w:p>
      <w:pPr>
        <w:pStyle w:val="928"/>
        <w:ind w:left="0" w:firstLine="420"/>
        <w:keepLines w:val="0"/>
        <w:keepNext w:val="0"/>
        <w:pageBreakBefore w:val="0"/>
        <w:spacing w:line="360" w:lineRule="auto"/>
        <w:rPr>
          <w:rFonts w:ascii="Calibri" w:hAnsi="Calibri" w:eastAsia="宋体" w:cs="Calibri"/>
          <w:color w:val="000000"/>
          <w:szCs w:val="21"/>
          <w:highlight w:val="none"/>
        </w:rPr>
      </w:pPr>
      <w:r>
        <w:rPr>
          <w:rFonts w:hint="eastAsia" w:ascii="宋体" w:hAnsi="宋体" w:eastAsia="宋体" w:cs="Calibri"/>
          <w:color w:val="000000"/>
          <w:szCs w:val="21"/>
          <w:highlight w:val="none"/>
        </w:rPr>
        <w:t xml:space="preserve">3、理赔服务手续偏离基本服务要求中的“理赔服务”部分任何一项要求，经查情况属实或基本属实的；</w:t>
      </w:r>
      <w:r>
        <w:rPr>
          <w:rFonts w:ascii="Calibri" w:hAnsi="Calibri" w:eastAsia="宋体" w:cs="Calibri"/>
          <w:color w:val="000000"/>
          <w:szCs w:val="21"/>
          <w:highlight w:val="none"/>
        </w:rPr>
      </w:r>
      <w:r/>
    </w:p>
    <w:p>
      <w:pPr>
        <w:pStyle w:val="928"/>
        <w:ind w:left="0" w:firstLine="420"/>
        <w:keepLines w:val="0"/>
        <w:keepNext w:val="0"/>
        <w:pageBreakBefore w:val="0"/>
        <w:spacing w:line="360" w:lineRule="auto"/>
        <w:rPr>
          <w:rFonts w:ascii="Calibri" w:hAnsi="Calibri" w:eastAsia="宋体" w:cs="Calibri"/>
          <w:color w:val="000000"/>
          <w:szCs w:val="21"/>
          <w:highlight w:val="none"/>
        </w:rPr>
      </w:pPr>
      <w:r>
        <w:rPr>
          <w:rFonts w:hint="eastAsia" w:ascii="宋体" w:hAnsi="宋体" w:eastAsia="宋体" w:cs="Calibri"/>
          <w:color w:val="000000"/>
          <w:szCs w:val="21"/>
          <w:highlight w:val="none"/>
        </w:rPr>
        <w:t xml:space="preserve">4、未按时、完整地</w:t>
      </w:r>
      <w:r>
        <w:rPr>
          <w:rFonts w:hint="eastAsia" w:ascii="Calibri" w:hAnsi="Calibri" w:eastAsia="宋体" w:cs="Calibri"/>
          <w:color w:val="000000"/>
          <w:szCs w:val="21"/>
          <w:highlight w:val="none"/>
        </w:rPr>
        <w:t xml:space="preserve">向甲方提供上季度出险以及理赔统计报表的；</w:t>
      </w:r>
      <w:r>
        <w:rPr>
          <w:rFonts w:ascii="Calibri" w:hAnsi="Calibri" w:eastAsia="宋体" w:cs="Calibri"/>
          <w:color w:val="000000"/>
          <w:szCs w:val="21"/>
          <w:highlight w:val="none"/>
        </w:rPr>
      </w:r>
      <w:r/>
    </w:p>
    <w:p>
      <w:pPr>
        <w:pStyle w:val="928"/>
        <w:ind w:left="0" w:firstLine="420"/>
        <w:keepLines w:val="0"/>
        <w:keepNext w:val="0"/>
        <w:pageBreakBefore w:val="0"/>
        <w:spacing w:line="360" w:lineRule="auto"/>
        <w:rPr>
          <w:rFonts w:ascii="Calibri" w:hAnsi="Calibri" w:eastAsia="宋体" w:cs="Calibri"/>
          <w:color w:val="000000"/>
          <w:szCs w:val="21"/>
          <w:highlight w:val="none"/>
        </w:rPr>
      </w:pPr>
      <w:r>
        <w:rPr>
          <w:rFonts w:ascii="Calibri" w:hAnsi="Calibri" w:eastAsia="宋体" w:cs="Calibri"/>
          <w:color w:val="000000"/>
          <w:szCs w:val="21"/>
          <w:highlight w:val="none"/>
        </w:rPr>
        <w:t xml:space="preserve">5</w:t>
      </w:r>
      <w:r>
        <w:rPr>
          <w:rFonts w:hint="eastAsia" w:ascii="Calibri" w:hAnsi="Calibri" w:eastAsia="宋体" w:cs="Calibri"/>
          <w:color w:val="000000"/>
          <w:szCs w:val="21"/>
          <w:highlight w:val="none"/>
        </w:rPr>
        <w:t xml:space="preserve">、其他违反约定的情形。</w:t>
      </w:r>
      <w:r>
        <w:rPr>
          <w:rFonts w:ascii="Calibri" w:hAnsi="Calibri" w:eastAsia="宋体" w:cs="Calibri"/>
          <w:color w:val="000000"/>
          <w:szCs w:val="21"/>
          <w:highlight w:val="none"/>
        </w:rPr>
      </w:r>
      <w:r/>
    </w:p>
    <w:p>
      <w:pPr>
        <w:pStyle w:val="928"/>
        <w:ind w:left="0" w:firstLine="420"/>
        <w:keepLines w:val="0"/>
        <w:keepNext w:val="0"/>
        <w:pageBreakBefore w:val="0"/>
        <w:spacing w:line="360" w:lineRule="auto"/>
        <w:rPr>
          <w:rFonts w:ascii="Calibri" w:hAnsi="Calibri" w:eastAsia="宋体" w:cs="Calibri"/>
          <w:color w:val="000000"/>
          <w:szCs w:val="21"/>
          <w:highlight w:val="none"/>
        </w:rPr>
      </w:pPr>
      <w:r>
        <w:rPr>
          <w:rFonts w:hint="eastAsia" w:ascii="Calibri" w:hAnsi="Calibri" w:eastAsia="宋体" w:cs="Calibri"/>
          <w:color w:val="000000"/>
          <w:szCs w:val="21"/>
          <w:highlight w:val="none"/>
        </w:rPr>
        <w:t xml:space="preserve">（二）出现下列情形之一的，视为乙方严重或根本性违约，甲方有权解除本次采购项下的全部保险合同关系，要求其退回所有未到期保费（按照时间折算，但属于第</w:t>
      </w:r>
      <w:r>
        <w:rPr>
          <w:rFonts w:ascii="Calibri" w:hAnsi="Calibri" w:eastAsia="宋体" w:cs="Calibri"/>
          <w:color w:val="000000"/>
          <w:szCs w:val="21"/>
          <w:highlight w:val="none"/>
        </w:rPr>
        <w:t xml:space="preserve">4</w:t>
      </w:r>
      <w:r>
        <w:rPr>
          <w:rFonts w:hint="eastAsia" w:ascii="Calibri" w:hAnsi="Calibri" w:eastAsia="宋体" w:cs="Calibri"/>
          <w:color w:val="000000"/>
          <w:szCs w:val="21"/>
          <w:highlight w:val="none"/>
        </w:rPr>
        <w:t xml:space="preserve">种情形的，应当全额退还），因此给甲方、投保人造成的其他额外损失的，乙方应另行赔偿：</w:t>
      </w:r>
      <w:r>
        <w:rPr>
          <w:rFonts w:ascii="Calibri" w:hAnsi="Calibri" w:eastAsia="宋体" w:cs="Calibri"/>
          <w:color w:val="000000"/>
          <w:szCs w:val="21"/>
          <w:highlight w:val="none"/>
        </w:rPr>
      </w:r>
      <w:r/>
    </w:p>
    <w:p>
      <w:pPr>
        <w:pStyle w:val="928"/>
        <w:ind w:left="0" w:firstLine="420"/>
        <w:keepLines w:val="0"/>
        <w:keepNext w:val="0"/>
        <w:pageBreakBefore w:val="0"/>
        <w:spacing w:line="360" w:lineRule="auto"/>
        <w:rPr>
          <w:rFonts w:ascii="Calibri" w:hAnsi="Calibri" w:eastAsia="宋体" w:cs="Calibri"/>
          <w:color w:val="000000"/>
          <w:szCs w:val="21"/>
          <w:highlight w:val="none"/>
        </w:rPr>
      </w:pPr>
      <w:r>
        <w:rPr>
          <w:rFonts w:ascii="Calibri" w:hAnsi="Calibri" w:eastAsia="宋体" w:cs="Calibri"/>
          <w:color w:val="000000"/>
          <w:szCs w:val="21"/>
          <w:highlight w:val="none"/>
        </w:rPr>
        <w:t xml:space="preserve">1</w:t>
      </w:r>
      <w:r>
        <w:rPr>
          <w:rFonts w:hint="eastAsia" w:ascii="Calibri" w:hAnsi="Calibri" w:eastAsia="宋体" w:cs="Calibri"/>
          <w:color w:val="000000"/>
          <w:szCs w:val="21"/>
          <w:highlight w:val="none"/>
        </w:rPr>
        <w:t xml:space="preserve">、上述第（一）项所述的违约情形累计出现</w:t>
      </w:r>
      <w:r>
        <w:rPr>
          <w:rFonts w:ascii="Calibri" w:hAnsi="Calibri" w:eastAsia="宋体" w:cs="Calibri"/>
          <w:color w:val="000000"/>
          <w:szCs w:val="21"/>
          <w:highlight w:val="none"/>
        </w:rPr>
        <w:t xml:space="preserve">4</w:t>
      </w:r>
      <w:r>
        <w:rPr>
          <w:rFonts w:hint="eastAsia" w:ascii="Calibri" w:hAnsi="Calibri" w:eastAsia="宋体" w:cs="Calibri"/>
          <w:color w:val="000000"/>
          <w:szCs w:val="21"/>
          <w:highlight w:val="none"/>
        </w:rPr>
        <w:t xml:space="preserve">次或以上的；</w:t>
      </w:r>
      <w:r>
        <w:rPr>
          <w:rFonts w:ascii="Calibri" w:hAnsi="Calibri" w:eastAsia="宋体" w:cs="Calibri"/>
          <w:color w:val="000000"/>
          <w:szCs w:val="21"/>
          <w:highlight w:val="none"/>
        </w:rPr>
      </w:r>
      <w:r/>
    </w:p>
    <w:p>
      <w:pPr>
        <w:pStyle w:val="928"/>
        <w:ind w:left="0" w:firstLine="420"/>
        <w:keepLines w:val="0"/>
        <w:keepNext w:val="0"/>
        <w:pageBreakBefore w:val="0"/>
        <w:spacing w:line="360" w:lineRule="auto"/>
        <w:rPr>
          <w:rFonts w:ascii="Calibri" w:hAnsi="Calibri" w:eastAsia="宋体" w:cs="Calibri"/>
          <w:color w:val="000000"/>
          <w:szCs w:val="21"/>
          <w:highlight w:val="none"/>
        </w:rPr>
      </w:pPr>
      <w:r>
        <w:rPr>
          <w:rFonts w:ascii="Calibri" w:hAnsi="Calibri" w:eastAsia="宋体" w:cs="Calibri"/>
          <w:color w:val="000000"/>
          <w:szCs w:val="21"/>
          <w:highlight w:val="none"/>
        </w:rPr>
        <w:t xml:space="preserve">2</w:t>
      </w:r>
      <w:r>
        <w:rPr>
          <w:rFonts w:hint="eastAsia" w:ascii="Calibri" w:hAnsi="Calibri" w:eastAsia="宋体" w:cs="Calibri"/>
          <w:color w:val="000000"/>
          <w:szCs w:val="21"/>
          <w:highlight w:val="none"/>
        </w:rPr>
        <w:t xml:space="preserve">、出现上述第（一）项所述的违约情形，未能及时纠正、弥补并承担约定的违约责任的；</w:t>
      </w:r>
      <w:r>
        <w:rPr>
          <w:rFonts w:ascii="Calibri" w:hAnsi="Calibri" w:eastAsia="宋体" w:cs="Calibri"/>
          <w:color w:val="000000"/>
          <w:szCs w:val="21"/>
          <w:highlight w:val="none"/>
        </w:rPr>
      </w:r>
      <w:r/>
    </w:p>
    <w:p>
      <w:pPr>
        <w:pStyle w:val="928"/>
        <w:ind w:left="0" w:firstLine="420"/>
        <w:keepLines w:val="0"/>
        <w:keepNext w:val="0"/>
        <w:pageBreakBefore w:val="0"/>
        <w:spacing w:line="360" w:lineRule="auto"/>
        <w:rPr>
          <w:rFonts w:ascii="Calibri" w:hAnsi="Calibri" w:eastAsia="宋体" w:cs="Calibri"/>
          <w:color w:val="000000"/>
          <w:szCs w:val="21"/>
          <w:highlight w:val="none"/>
        </w:rPr>
      </w:pPr>
      <w:r>
        <w:rPr>
          <w:rFonts w:ascii="Calibri" w:hAnsi="Calibri" w:eastAsia="宋体" w:cs="Calibri"/>
          <w:color w:val="000000"/>
          <w:szCs w:val="21"/>
          <w:highlight w:val="none"/>
        </w:rPr>
        <w:t xml:space="preserve">3</w:t>
      </w:r>
      <w:r>
        <w:rPr>
          <w:rFonts w:hint="eastAsia" w:ascii="Calibri" w:hAnsi="Calibri" w:eastAsia="宋体" w:cs="Calibri"/>
          <w:color w:val="000000"/>
          <w:szCs w:val="21"/>
          <w:highlight w:val="none"/>
        </w:rPr>
        <w:t xml:space="preserve">、存在或出现的上述第（一）项违约情形，属于情节或后果</w:t>
      </w:r>
      <w:r>
        <w:rPr>
          <w:rFonts w:hint="eastAsia" w:ascii="宋体" w:hAnsi="宋体" w:eastAsia="宋体" w:cs="Calibri"/>
          <w:color w:val="000000"/>
          <w:szCs w:val="21"/>
          <w:highlight w:val="none"/>
        </w:rPr>
        <w:t xml:space="preserve">严重，对被保险人名誉、形象、信誉或其他正当利益造成重大损害或损失的；</w:t>
      </w:r>
      <w:r>
        <w:rPr>
          <w:rFonts w:ascii="Calibri" w:hAnsi="Calibri" w:eastAsia="宋体" w:cs="Calibri"/>
          <w:color w:val="000000"/>
          <w:szCs w:val="21"/>
          <w:highlight w:val="none"/>
        </w:rPr>
      </w:r>
      <w:r/>
    </w:p>
    <w:p>
      <w:pPr>
        <w:pStyle w:val="928"/>
        <w:ind w:left="0" w:firstLine="420"/>
        <w:keepLines w:val="0"/>
        <w:keepNext w:val="0"/>
        <w:pageBreakBefore w:val="0"/>
        <w:spacing w:line="360" w:lineRule="auto"/>
        <w:rPr>
          <w:rFonts w:ascii="Calibri" w:hAnsi="Calibri" w:eastAsia="宋体" w:cs="Calibri"/>
          <w:color w:val="000000"/>
          <w:szCs w:val="21"/>
          <w:highlight w:val="none"/>
        </w:rPr>
      </w:pPr>
      <w:r>
        <w:rPr>
          <w:rFonts w:hint="eastAsia" w:ascii="宋体" w:hAnsi="宋体" w:eastAsia="宋体" w:cs="Calibri"/>
          <w:color w:val="000000"/>
          <w:szCs w:val="21"/>
          <w:highlight w:val="none"/>
        </w:rPr>
        <w:t xml:space="preserve">4、乙方弄虚作假或采取其他违法、不正当手段中标或与甲方、投保人达成保险合同关系的；</w:t>
      </w:r>
      <w:r>
        <w:rPr>
          <w:rFonts w:ascii="Calibri" w:hAnsi="Calibri" w:eastAsia="宋体" w:cs="Calibri"/>
          <w:color w:val="000000"/>
          <w:szCs w:val="21"/>
          <w:highlight w:val="none"/>
        </w:rPr>
      </w:r>
      <w:r/>
    </w:p>
    <w:p>
      <w:pPr>
        <w:pStyle w:val="928"/>
        <w:ind w:left="0" w:firstLine="420"/>
        <w:keepLines w:val="0"/>
        <w:keepNext w:val="0"/>
        <w:pageBreakBefore w:val="0"/>
        <w:spacing w:line="360" w:lineRule="auto"/>
        <w:rPr>
          <w:rFonts w:ascii="仿宋_GB2312" w:hAnsi="Times New Roman" w:eastAsia="宋体" w:cs="Times New Roman"/>
          <w:color w:val="000000"/>
          <w:szCs w:val="21"/>
          <w:highlight w:val="none"/>
        </w:rPr>
      </w:pPr>
      <w:r>
        <w:rPr>
          <w:rFonts w:hint="eastAsia" w:ascii="宋体" w:hAnsi="宋体" w:eastAsia="宋体" w:cs="Calibri"/>
          <w:color w:val="000000"/>
          <w:szCs w:val="21"/>
          <w:highlight w:val="none"/>
        </w:rPr>
        <w:t xml:space="preserve">5、其他根据法律规定甲方、投保人有权解除或终止保险合同的情形或事由。</w:t>
      </w:r>
      <w:r>
        <w:rPr>
          <w:rFonts w:ascii="仿宋_GB2312" w:hAnsi="Times New Roman" w:eastAsia="宋体" w:cs="Times New Roman"/>
          <w:color w:val="000000"/>
          <w:szCs w:val="21"/>
          <w:highlight w:val="none"/>
        </w:rPr>
      </w:r>
      <w:r/>
    </w:p>
    <w:p>
      <w:pPr>
        <w:pStyle w:val="928"/>
        <w:ind w:left="0" w:firstLine="422"/>
        <w:keepLines w:val="0"/>
        <w:keepNext w:val="0"/>
        <w:pageBreakBefore w:val="0"/>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十一、合同修改</w:t>
      </w:r>
      <w:r>
        <w:rPr>
          <w:rFonts w:ascii="宋体" w:hAnsi="宋体" w:eastAsia="宋体" w:cs="Times New Roman"/>
          <w:b/>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需要对本合同进行修改、补充或完善的，甲乙双方必须就所修改的内容签订书面的合同修改书，作为本合同的补充协议</w:t>
      </w:r>
      <w:r>
        <w:rPr>
          <w:rFonts w:hint="eastAsia" w:ascii="宋体" w:hAnsi="宋体" w:eastAsia="宋体" w:cs="Calibri"/>
          <w:color w:val="000000"/>
          <w:szCs w:val="21"/>
          <w:highlight w:val="none"/>
        </w:rPr>
        <w:t xml:space="preserve">（提交一份由采购代理机构备存）</w:t>
      </w:r>
      <w:r>
        <w:rPr>
          <w:rFonts w:hint="eastAsia" w:ascii="宋体" w:hAnsi="宋体" w:eastAsia="宋体" w:cs="Times New Roman"/>
          <w:color w:val="000000"/>
          <w:szCs w:val="21"/>
          <w:highlight w:val="none"/>
        </w:rPr>
        <w:t xml:space="preserve">。补充协议与本合同具有同等法律效力。</w:t>
      </w:r>
      <w:r>
        <w:rPr>
          <w:rFonts w:ascii="宋体" w:hAnsi="宋体" w:eastAsia="宋体" w:cs="Times New Roman"/>
          <w:color w:val="000000"/>
          <w:szCs w:val="21"/>
          <w:highlight w:val="none"/>
        </w:rPr>
      </w:r>
      <w:r/>
    </w:p>
    <w:p>
      <w:pPr>
        <w:pStyle w:val="928"/>
        <w:ind w:left="0" w:firstLine="422"/>
        <w:keepLines w:val="0"/>
        <w:keepNext w:val="0"/>
        <w:pageBreakBefore w:val="0"/>
        <w:spacing w:line="360" w:lineRule="auto"/>
        <w:rPr>
          <w:rFonts w:ascii="宋体" w:hAnsi="宋体" w:eastAsia="宋体" w:cs="Times New Roman"/>
          <w:b/>
          <w:bCs/>
          <w:color w:val="000000"/>
          <w:szCs w:val="21"/>
          <w:highlight w:val="none"/>
        </w:rPr>
      </w:pPr>
      <w:r>
        <w:rPr>
          <w:rFonts w:hint="eastAsia" w:ascii="宋体" w:hAnsi="宋体" w:eastAsia="宋体" w:cs="Times New Roman"/>
          <w:b/>
          <w:color w:val="000000"/>
          <w:szCs w:val="21"/>
          <w:highlight w:val="none"/>
        </w:rPr>
        <w:t xml:space="preserve">十二、合同生效及其它</w:t>
      </w:r>
      <w:r>
        <w:rPr>
          <w:rFonts w:ascii="宋体" w:hAnsi="宋体" w:eastAsia="宋体" w:cs="Times New Roman"/>
          <w:b/>
          <w:bCs/>
          <w:color w:val="000000"/>
          <w:szCs w:val="21"/>
          <w:highlight w:val="none"/>
        </w:rPr>
      </w:r>
      <w:r/>
    </w:p>
    <w:p>
      <w:pPr>
        <w:pStyle w:val="928"/>
        <w:ind w:left="0" w:firstLine="420"/>
        <w:keepLines w:val="0"/>
        <w:keepNext w:val="0"/>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w:t>
      </w:r>
      <w:r>
        <w:rPr>
          <w:rFonts w:hint="eastAsia" w:ascii="宋体" w:hAnsi="宋体" w:eastAsia="宋体" w:cs="Times New Roman"/>
          <w:color w:val="000000"/>
          <w:szCs w:val="21"/>
          <w:highlight w:val="none"/>
        </w:rPr>
        <w:t xml:space="preserve">一）合同经甲乙双方代表签字并加盖公章（或合同章）后生效。</w:t>
      </w:r>
      <w:r>
        <w:rPr>
          <w:rFonts w:ascii="宋体" w:hAnsi="宋体" w:eastAsia="宋体" w:cs="Times New Roman"/>
          <w:color w:val="000000"/>
          <w:szCs w:val="21"/>
          <w:highlight w:val="none"/>
        </w:rPr>
      </w:r>
      <w:r/>
    </w:p>
    <w:p>
      <w:pPr>
        <w:pStyle w:val="928"/>
        <w:ind w:left="0" w:firstLine="420"/>
        <w:jc w:val="both"/>
        <w:keepLines w:val="0"/>
        <w:keepNext w:val="0"/>
        <w:pageBreakBefore w:val="0"/>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（二）凡因本合同引起的或与本合同有关的任何纠纷，双方应友好协商解决，协商不成的，任何一方均可向甲方所在地有管辖权的人民法院提前诉讼。</w:t>
      </w:r>
      <w:r>
        <w:rPr>
          <w:rFonts w:ascii="宋体" w:hAnsi="宋体" w:eastAsia="宋体" w:cs="Times New Roman"/>
          <w:color w:val="000000"/>
          <w:sz w:val="21"/>
          <w:szCs w:val="21"/>
          <w:highlight w:val="none"/>
          <w:lang w:val="en-US" w:eastAsia="zh-CN" w:bidi="ar-SA"/>
        </w:rPr>
      </w:r>
      <w:r/>
    </w:p>
    <w:p>
      <w:pPr>
        <w:pStyle w:val="928"/>
        <w:ind w:left="0" w:firstLine="420"/>
        <w:jc w:val="both"/>
        <w:keepLines w:val="0"/>
        <w:keepNext w:val="0"/>
        <w:pageBreakBefore w:val="0"/>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三）本合同未约定事宜，双方应秉承诚实守信、互惠互利、友好协商的精神，在不违背本合同和本次采购目的原则下，按照《中华人民共和国民法典》、《中华人民共和国保险法》等相关法律、法规的规定协商解决，协商结果以书面形式盖章记录在案，作为本合同的附件，与本合同具有同等效力，但需提交采购代理机构一份备存。未能达成补充协议的，以实现本次采购目的以及法律规定为原则或为准处理。</w:t>
      </w:r>
      <w:r>
        <w:rPr>
          <w:rFonts w:ascii="宋体" w:hAnsi="宋体" w:eastAsia="宋体" w:cs="Times New Roman"/>
          <w:color w:val="000000"/>
          <w:sz w:val="21"/>
          <w:szCs w:val="21"/>
          <w:highlight w:val="none"/>
          <w:lang w:val="en-US" w:eastAsia="zh-CN" w:bidi="ar-SA"/>
        </w:rPr>
      </w:r>
      <w:r/>
    </w:p>
    <w:p>
      <w:pPr>
        <w:pStyle w:val="928"/>
        <w:ind w:left="0" w:firstLine="420"/>
        <w:jc w:val="both"/>
        <w:keepLines w:val="0"/>
        <w:keepNext w:val="0"/>
        <w:pageBreakBefore w:val="0"/>
        <w:spacing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（四）本合同一式四份，甲方</w:t>
      </w:r>
      <w:r>
        <w:rPr>
          <w:rFonts w:hint="eastAsia" w:ascii="宋体" w:hAnsi="宋体" w:eastAsia="宋体" w:cs="Times New Roman"/>
          <w:color w:val="000000"/>
          <w:sz w:val="21"/>
          <w:szCs w:val="21"/>
          <w:highlight w:val="none"/>
          <w:lang w:val="en-US" w:eastAsia="zh-CN" w:bidi="ar-SA"/>
        </w:rPr>
        <w:t xml:space="preserve">二贰</w:t>
      </w:r>
      <w:r>
        <w:rPr>
          <w:rFonts w:ascii="宋体" w:hAnsi="宋体" w:eastAsia="宋体" w:cs="Times New Roman"/>
          <w:color w:val="000000"/>
          <w:sz w:val="21"/>
          <w:szCs w:val="21"/>
          <w:highlight w:val="none"/>
          <w:lang w:val="en-US" w:eastAsia="zh-CN" w:bidi="ar-SA"/>
        </w:rPr>
        <w:t xml:space="preserve">份、乙方一份、采购代理机构一份、政府采购管理机构一份。</w:t>
      </w:r>
      <w:r>
        <w:rPr>
          <w:rFonts w:ascii="宋体" w:hAnsi="宋体" w:eastAsia="宋体" w:cs="Times New Roman"/>
          <w:color w:val="000000"/>
          <w:sz w:val="21"/>
          <w:szCs w:val="21"/>
          <w:highlight w:val="none"/>
          <w:lang w:val="en-US" w:eastAsia="zh-CN" w:bidi="ar-SA"/>
        </w:rPr>
      </w:r>
      <w:r/>
    </w:p>
    <w:p>
      <w:pPr>
        <w:pStyle w:val="928"/>
        <w:ind w:left="0" w:firstLine="420"/>
        <w:keepLines w:val="0"/>
        <w:keepNext w:val="0"/>
        <w:pageBreakBefore w:val="0"/>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r>
      <w:r/>
    </w:p>
    <w:p>
      <w:pPr>
        <w:pStyle w:val="928"/>
        <w:ind w:left="0" w:firstLine="420"/>
        <w:keepLines w:val="0"/>
        <w:keepNext w:val="0"/>
        <w:pageBreakBefore w:val="0"/>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r>
      <w:r/>
    </w:p>
    <w:p>
      <w:pPr>
        <w:pStyle w:val="928"/>
        <w:ind w:left="0" w:firstLine="420"/>
        <w:keepLines w:val="0"/>
        <w:keepNext w:val="0"/>
        <w:pageBreakBefore w:val="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甲方：                                        乙方：                      </w:t>
      </w:r>
      <w:r>
        <w:rPr>
          <w:rFonts w:ascii="宋体" w:hAnsi="宋体" w:eastAsia="宋体" w:cs="Arial"/>
          <w:color w:val="000000"/>
          <w:szCs w:val="21"/>
          <w:highlight w:val="none"/>
        </w:rPr>
      </w:r>
      <w:r/>
    </w:p>
    <w:p>
      <w:pPr>
        <w:pStyle w:val="928"/>
        <w:ind w:left="0" w:firstLine="420"/>
        <w:keepLines w:val="0"/>
        <w:keepNext w:val="0"/>
        <w:pageBreakBefore w:val="0"/>
        <w:spacing w:line="360" w:lineRule="auto"/>
        <w:rPr>
          <w:rFonts w:ascii="宋体" w:hAnsi="宋体" w:eastAsia="宋体" w:cs="Arial"/>
          <w:color w:val="000000"/>
          <w:szCs w:val="21"/>
          <w:highlight w:val="none"/>
        </w:rPr>
      </w:pPr>
      <w:r>
        <w:rPr>
          <w:rFonts w:hint="eastAsia" w:ascii="宋体" w:hAnsi="宋体" w:eastAsia="宋体" w:cs="Times New Roman"/>
          <w:color w:val="000000"/>
          <w:szCs w:val="21"/>
          <w:highlight w:val="none"/>
        </w:rPr>
        <w:t xml:space="preserve">法人</w:t>
      </w:r>
      <w:r>
        <w:rPr>
          <w:rFonts w:hint="eastAsia" w:ascii="宋体" w:hAnsi="宋体" w:eastAsia="宋体" w:cs="Arial"/>
          <w:color w:val="000000"/>
          <w:szCs w:val="21"/>
          <w:highlight w:val="none"/>
        </w:rPr>
        <w:t xml:space="preserve">（授权代表）：                            </w:t>
      </w:r>
      <w:r>
        <w:rPr>
          <w:rFonts w:hint="eastAsia" w:ascii="宋体" w:hAnsi="宋体" w:eastAsia="宋体" w:cs="Times New Roman"/>
          <w:color w:val="000000"/>
          <w:szCs w:val="21"/>
          <w:highlight w:val="none"/>
        </w:rPr>
        <w:t xml:space="preserve">法人</w:t>
      </w:r>
      <w:r>
        <w:rPr>
          <w:rFonts w:hint="eastAsia" w:ascii="宋体" w:hAnsi="宋体" w:eastAsia="宋体" w:cs="Arial"/>
          <w:color w:val="000000"/>
          <w:szCs w:val="21"/>
          <w:highlight w:val="none"/>
        </w:rPr>
        <w:t xml:space="preserve">（授权代表）：     </w:t>
      </w:r>
      <w:r>
        <w:rPr>
          <w:rFonts w:ascii="宋体" w:hAnsi="宋体" w:eastAsia="宋体" w:cs="Arial"/>
          <w:color w:val="000000"/>
          <w:szCs w:val="21"/>
          <w:highlight w:val="none"/>
        </w:rPr>
      </w:r>
      <w:r/>
    </w:p>
    <w:p>
      <w:pPr>
        <w:pStyle w:val="928"/>
        <w:ind w:left="0" w:firstLine="420"/>
        <w:keepLines w:val="0"/>
        <w:keepNext w:val="0"/>
        <w:pageBreakBefore w:val="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签约日期：                                    签约日期：                  </w:t>
      </w:r>
      <w:r>
        <w:rPr>
          <w:rFonts w:ascii="宋体" w:hAnsi="宋体" w:eastAsia="宋体" w:cs="Arial"/>
          <w:color w:val="000000"/>
          <w:szCs w:val="21"/>
          <w:highlight w:val="none"/>
        </w:rPr>
      </w:r>
      <w:r/>
    </w:p>
    <w:p>
      <w:pPr>
        <w:pStyle w:val="928"/>
        <w:ind w:left="0" w:firstLine="420"/>
        <w:keepLines w:val="0"/>
        <w:keepNext w:val="0"/>
        <w:pageBreakBefore w:val="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开户行：</w:t>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 xml:space="preserve">                      开户行：</w:t>
      </w:r>
      <w:r>
        <w:rPr>
          <w:rFonts w:ascii="宋体" w:hAnsi="宋体" w:eastAsia="宋体" w:cs="Arial"/>
          <w:color w:val="000000"/>
          <w:szCs w:val="21"/>
          <w:highlight w:val="none"/>
        </w:rPr>
      </w:r>
      <w:r/>
    </w:p>
    <w:p>
      <w:pPr>
        <w:pStyle w:val="928"/>
        <w:ind w:left="0" w:firstLine="420"/>
        <w:keepLines w:val="0"/>
        <w:keepNext w:val="0"/>
        <w:pageBreakBefore w:val="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帐户：</w:t>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 xml:space="preserve">                  帐户：</w:t>
      </w:r>
      <w:r>
        <w:rPr>
          <w:rFonts w:ascii="宋体" w:hAnsi="宋体" w:eastAsia="宋体" w:cs="Arial"/>
          <w:color w:val="000000"/>
          <w:szCs w:val="21"/>
          <w:highlight w:val="none"/>
        </w:rPr>
      </w:r>
      <w:r/>
    </w:p>
    <w:p>
      <w:pPr>
        <w:pStyle w:val="928"/>
        <w:ind w:left="0" w:firstLine="420"/>
        <w:keepLines w:val="0"/>
        <w:keepNext w:val="0"/>
        <w:pageBreakBefore w:val="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合同签定地：</w:t>
      </w:r>
      <w:r>
        <w:rPr>
          <w:rFonts w:ascii="宋体" w:hAnsi="宋体" w:eastAsia="宋体" w:cs="Arial"/>
          <w:color w:val="000000"/>
          <w:szCs w:val="21"/>
          <w:highlight w:val="none"/>
        </w:rPr>
      </w:r>
      <w:r/>
    </w:p>
    <w:p>
      <w:pPr>
        <w:pStyle w:val="928"/>
        <w:ind w:firstLine="4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87"/>
        <w:rPr>
          <w:rFonts w:hint="eastAsia"/>
          <w:color w:val="000000"/>
          <w:highlight w:val="none"/>
        </w:rPr>
      </w:pPr>
      <w:r/>
      <w:bookmarkEnd w:id="74"/>
      <w:r/>
      <w:bookmarkEnd w:id="75"/>
      <w:r>
        <w:rPr>
          <w:rFonts w:hint="eastAsia"/>
          <w:color w:val="000000"/>
          <w:highlight w:val="none"/>
        </w:rPr>
      </w:r>
      <w:r/>
    </w:p>
    <w:p>
      <w:pPr>
        <w:pStyle w:val="987"/>
        <w:ind w:left="0"/>
        <w:rPr>
          <w:color w:val="000000"/>
          <w:highlight w:val="none"/>
        </w:rPr>
      </w:pPr>
      <w:r>
        <w:rPr>
          <w:color w:val="000000"/>
          <w:highlight w:val="none"/>
        </w:rPr>
      </w:r>
      <w:r/>
    </w:p>
    <w:p>
      <w:pPr>
        <w:pStyle w:val="928"/>
        <w:rPr>
          <w:rFonts w:hint="eastAsia" w:ascii="宋体" w:hAnsi="宋体"/>
          <w:b/>
          <w:color w:val="000000"/>
          <w:sz w:val="44"/>
          <w:szCs w:val="20"/>
          <w:highlight w:val="none"/>
        </w:rPr>
      </w:pPr>
      <w:r/>
      <w:bookmarkStart w:id="76" w:name="_Toc88831025"/>
      <w:r/>
      <w:bookmarkStart w:id="77" w:name="_Toc20400"/>
      <w:r/>
      <w:bookmarkStart w:id="78" w:name="_Toc6365"/>
      <w:r/>
      <w:bookmarkStart w:id="79" w:name="_Toc4008"/>
      <w:r>
        <w:rPr>
          <w:rFonts w:hint="eastAsia" w:ascii="宋体" w:hAnsi="宋体"/>
          <w:b/>
          <w:color w:val="000000"/>
          <w:sz w:val="44"/>
          <w:szCs w:val="20"/>
          <w:highlight w:val="none"/>
        </w:rPr>
      </w:r>
      <w:r/>
    </w:p>
    <w:p>
      <w:pPr>
        <w:pStyle w:val="928"/>
        <w:jc w:val="center"/>
        <w:rPr>
          <w:rFonts w:ascii="宋体" w:hAnsi="宋体"/>
          <w:b/>
          <w:color w:val="000000"/>
          <w:sz w:val="44"/>
          <w:szCs w:val="20"/>
          <w:highlight w:val="none"/>
        </w:rPr>
        <w:outlineLvl w:val="0"/>
      </w:pPr>
      <w:r>
        <w:rPr>
          <w:rFonts w:hint="eastAsia" w:ascii="宋体" w:hAnsi="宋体"/>
          <w:b/>
          <w:color w:val="000000"/>
          <w:sz w:val="44"/>
          <w:szCs w:val="20"/>
          <w:highlight w:val="none"/>
        </w:rPr>
        <w:br w:type="page" w:clear="all"/>
      </w:r>
      <w:r>
        <w:rPr>
          <w:rFonts w:hint="eastAsia" w:ascii="宋体" w:hAnsi="宋体"/>
          <w:b/>
          <w:color w:val="000000"/>
          <w:sz w:val="44"/>
          <w:szCs w:val="20"/>
          <w:highlight w:val="none"/>
        </w:rPr>
        <w:t xml:space="preserve">第六章 评标方法、评分标准</w:t>
      </w:r>
      <w:bookmarkEnd w:id="71"/>
      <w:r/>
      <w:bookmarkEnd w:id="72"/>
      <w:r/>
      <w:bookmarkEnd w:id="73"/>
      <w:r/>
      <w:bookmarkEnd w:id="76"/>
      <w:r/>
      <w:bookmarkEnd w:id="77"/>
      <w:r/>
      <w:bookmarkEnd w:id="78"/>
      <w:r/>
      <w:bookmarkEnd w:id="79"/>
      <w:r>
        <w:rPr>
          <w:rFonts w:ascii="宋体" w:hAnsi="宋体"/>
          <w:b/>
          <w:color w:val="000000"/>
          <w:sz w:val="44"/>
          <w:szCs w:val="20"/>
          <w:highlight w:val="none"/>
        </w:rPr>
      </w:r>
      <w:r/>
    </w:p>
    <w:p>
      <w:pPr>
        <w:pStyle w:val="928"/>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一、评标办法</w:t>
      </w:r>
      <w:r>
        <w:rPr>
          <w:rFonts w:hint="eastAsia" w:ascii="宋体" w:hAnsi="宋体"/>
          <w:b/>
          <w:bCs/>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2、综合评分的主要因素为：价格、技术、财务状况、信誉、业绩、服务、对招标文件的响应程度，以及相应的比重或者数值等。总分值100分，价格分值占总分值的比重为10%（权重），技术与质量及其它90%（权重）。</w:t>
      </w:r>
      <w:r>
        <w:rPr>
          <w:rFonts w:ascii="宋体" w:hAnsi="宋体"/>
          <w:color w:val="000000"/>
          <w:highlight w:val="none"/>
        </w:rPr>
      </w:r>
      <w:r/>
    </w:p>
    <w:p>
      <w:pPr>
        <w:pStyle w:val="928"/>
        <w:ind w:firstLine="420"/>
        <w:spacing w:line="360" w:lineRule="auto"/>
        <w:rPr>
          <w:rFonts w:hint="eastAsia" w:ascii="宋体" w:hAnsi="宋体"/>
          <w:b/>
          <w:bCs/>
          <w:color w:val="000000"/>
          <w:highlight w:val="none"/>
        </w:rPr>
      </w:pPr>
      <w:r>
        <w:rPr>
          <w:rFonts w:hint="eastAsia" w:ascii="宋体" w:hAnsi="宋体"/>
          <w:color w:val="000000"/>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b/>
          <w:bCs/>
          <w:color w:val="000000"/>
          <w:highlight w:val="none"/>
        </w:rPr>
        <w:t xml:space="preserve">综合得分相同的，按投标报价由低到高顺序排列；综合得分相同，且投标报价相同的，按技术评分由高到低顺序排列；综合得分相同，且投标报价和技术评分均相同的，则由采购人抽签决定中标人。</w:t>
      </w:r>
      <w:r>
        <w:rPr>
          <w:rFonts w:hint="eastAsia" w:ascii="宋体" w:hAnsi="宋体"/>
          <w:b/>
          <w:bCs/>
          <w:color w:val="000000"/>
          <w:highlight w:val="none"/>
        </w:rPr>
      </w:r>
      <w:r/>
    </w:p>
    <w:p>
      <w:pPr>
        <w:pStyle w:val="928"/>
        <w:ind w:firstLine="422"/>
        <w:spacing w:line="360" w:lineRule="auto"/>
        <w:rPr>
          <w:rFonts w:ascii="宋体" w:hAnsi="宋体"/>
          <w:b/>
          <w:bCs/>
          <w:color w:val="000000"/>
          <w:highlight w:val="none"/>
        </w:rPr>
      </w:pPr>
      <w:r>
        <w:rPr>
          <w:rFonts w:hint="eastAsia" w:ascii="宋体" w:hAnsi="宋体"/>
          <w:b/>
          <w:bCs/>
          <w:color w:val="000000"/>
          <w:highlight w:val="none"/>
        </w:rPr>
        <w:t xml:space="preserve">二、采购政策</w:t>
      </w:r>
      <w:r>
        <w:rPr>
          <w:rFonts w:ascii="宋体" w:hAnsi="宋体"/>
          <w:b/>
          <w:bCs/>
          <w:color w:val="000000"/>
          <w:highlight w:val="none"/>
        </w:rPr>
      </w:r>
      <w:r/>
    </w:p>
    <w:p>
      <w:pPr>
        <w:pStyle w:val="92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（一）中小微企业</w:t>
      </w:r>
      <w:r>
        <w:rPr>
          <w:rFonts w:ascii="宋体" w:hAnsi="宋体" w:cs="宋体"/>
          <w:color w:val="000000"/>
          <w:szCs w:val="21"/>
          <w:highlight w:val="none"/>
        </w:rPr>
      </w:r>
      <w:r/>
    </w:p>
    <w:p>
      <w:pPr>
        <w:pStyle w:val="928"/>
        <w:ind w:firstLine="420"/>
        <w:spacing w:line="360" w:lineRule="auto"/>
        <w:rPr>
          <w:rFonts w:hint="eastAsia" w:hAnsi="宋体"/>
          <w:b/>
          <w:bCs/>
          <w:color w:val="000000"/>
          <w:szCs w:val="21"/>
          <w:highlight w:val="none"/>
        </w:rPr>
      </w:pPr>
      <w:r>
        <w:rPr>
          <w:rFonts w:hint="eastAsia" w:hAnsi="宋体"/>
          <w:color w:val="000000"/>
          <w:szCs w:val="21"/>
          <w:highlight w:val="none"/>
        </w:rPr>
        <w:t xml:space="preserve">根据《政府采购促进中小企业发展管理办法》（财库〔2020〕46号）、《苏州市政府采购促进中小企业发展实施意见》（苏财购〔2022〕16号）的相关规定。如投标人认定为中型、小型或微型企业，则需根据《中小企业划型标准规定》（工信部联企业〔2011〕300号）填报《中小企业声明函》。</w:t>
      </w:r>
      <w:r>
        <w:rPr>
          <w:rFonts w:hint="eastAsia" w:hAnsi="宋体"/>
          <w:b/>
          <w:bCs/>
          <w:color w:val="000000"/>
          <w:szCs w:val="21"/>
          <w:highlight w:val="none"/>
        </w:rPr>
        <w:t xml:space="preserve">加盖公章后的《中小企业声明函》电子件放置于投标文件中提交。</w:t>
      </w:r>
      <w:r>
        <w:rPr>
          <w:rFonts w:hint="eastAsia" w:hAnsi="宋体"/>
          <w:b/>
          <w:bCs/>
          <w:color w:val="000000"/>
          <w:szCs w:val="21"/>
          <w:highlight w:val="none"/>
        </w:rPr>
      </w:r>
      <w:r/>
    </w:p>
    <w:p>
      <w:pPr>
        <w:pStyle w:val="928"/>
        <w:ind w:firstLine="420"/>
        <w:spacing w:line="360" w:lineRule="auto"/>
        <w:rPr>
          <w:rFonts w:hint="eastAsia" w:ascii="宋体" w:hAnsi="宋体" w:eastAsia="宋体" w:cs="Times New Roman"/>
          <w:b w:val="0"/>
          <w:bCs w:val="0"/>
          <w:color w:val="000000"/>
          <w:szCs w:val="21"/>
          <w:highlight w:val="none"/>
        </w:rPr>
      </w:pPr>
      <w:r>
        <w:rPr>
          <w:rFonts w:hint="eastAsia" w:ascii="宋体" w:hAnsi="宋体" w:eastAsia="宋体" w:cs="Times New Roman"/>
          <w:b w:val="0"/>
          <w:bCs w:val="0"/>
          <w:color w:val="000000"/>
          <w:szCs w:val="21"/>
          <w:highlight w:val="none"/>
        </w:rPr>
        <w:t xml:space="preserve">如投标人认定本企业为小型或微型企业，且提供《中小企业声明函》，则对其投标报价给予20%的扣除；扣除后的投标报价参与价格评审。</w:t>
      </w:r>
      <w:r>
        <w:rPr>
          <w:rFonts w:hint="eastAsia" w:ascii="宋体" w:hAnsi="宋体" w:eastAsia="宋体" w:cs="Times New Roman"/>
          <w:b w:val="0"/>
          <w:bCs w:val="0"/>
          <w:color w:val="000000"/>
          <w:szCs w:val="21"/>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（二）残疾人福利性单位</w:t>
      </w:r>
      <w:r>
        <w:rPr>
          <w:rFonts w:ascii="宋体" w:hAnsi="宋体"/>
          <w:color w:val="000000"/>
          <w:szCs w:val="21"/>
          <w:highlight w:val="none"/>
        </w:rPr>
      </w:r>
      <w:r/>
    </w:p>
    <w:p>
      <w:pPr>
        <w:pStyle w:val="928"/>
        <w:ind w:firstLine="420"/>
        <w:spacing w:line="360" w:lineRule="auto"/>
        <w:rPr>
          <w:rFonts w:hint="eastAsia" w:hAnsi="宋体" w:cs="宋体"/>
          <w:b/>
          <w:bCs/>
          <w:color w:val="000000"/>
          <w:highlight w:val="none"/>
        </w:rPr>
      </w:pPr>
      <w:r>
        <w:rPr>
          <w:rFonts w:hint="eastAsia" w:hAnsi="宋体" w:cs="宋体"/>
          <w:color w:val="000000"/>
          <w:highlight w:val="none"/>
        </w:rPr>
        <w:t xml:space="preserve">根据《三部门联合发布关于促进残疾人就业政府采购政策的通知》（财库〔2017〕141号）的相关规定，如投标人为残疾人福利性单位，则视同小型、微型企业。</w:t>
      </w:r>
      <w:r>
        <w:rPr>
          <w:rFonts w:hint="eastAsia" w:hAnsi="宋体" w:cs="宋体"/>
          <w:b/>
          <w:bCs/>
          <w:color w:val="000000"/>
          <w:highlight w:val="none"/>
        </w:rPr>
        <w:t xml:space="preserve">加盖公章后的《残疾人福利性单位声明函》电子件放置于投标文件中提交。</w:t>
      </w:r>
      <w:r>
        <w:rPr>
          <w:rFonts w:hint="eastAsia" w:hAnsi="宋体" w:cs="宋体"/>
          <w:b/>
          <w:bCs/>
          <w:color w:val="000000"/>
          <w:highlight w:val="none"/>
        </w:rPr>
      </w:r>
      <w:r/>
    </w:p>
    <w:p>
      <w:pPr>
        <w:pStyle w:val="928"/>
        <w:ind w:firstLine="420"/>
        <w:spacing w:line="360" w:lineRule="auto"/>
        <w:rPr>
          <w:rFonts w:hint="eastAsia" w:hAnsi="宋体" w:cs="宋体"/>
          <w:b/>
          <w:bCs/>
          <w:color w:val="000000"/>
          <w:highlight w:val="none"/>
        </w:rPr>
      </w:pPr>
      <w:r>
        <w:rPr>
          <w:rFonts w:hint="eastAsia" w:ascii="宋体" w:hAnsi="宋体" w:eastAsia="宋体" w:cs="Times New Roman"/>
          <w:color w:val="000000"/>
          <w:szCs w:val="21"/>
          <w:highlight w:val="none"/>
        </w:rPr>
        <w:t xml:space="preserve">如投标人为残疾人福利性单位，则视同小型企业，享受评审中2</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%价格扣除政策。残疾人福利性单位属于小型、微型企业的，不重复享受政策。</w:t>
      </w:r>
      <w:r>
        <w:rPr>
          <w:rFonts w:hint="eastAsia" w:ascii="宋体" w:hAnsi="宋体" w:eastAsia="宋体" w:cs="Times New Roman"/>
          <w:b/>
          <w:color w:val="000000"/>
          <w:szCs w:val="21"/>
          <w:highlight w:val="none"/>
        </w:rPr>
        <w:t xml:space="preserve">加盖公章后的《残疾人福利性单位声明函》电子件放置于投标文件中提交。</w:t>
      </w:r>
      <w:r>
        <w:rPr>
          <w:rFonts w:hint="eastAsia" w:hAnsi="宋体" w:cs="宋体"/>
          <w:b/>
          <w:bCs/>
          <w:color w:val="000000"/>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（三）监狱企业</w:t>
      </w:r>
      <w:r>
        <w:rPr>
          <w:rFonts w:ascii="宋体" w:hAnsi="宋体"/>
          <w:color w:val="000000"/>
          <w:szCs w:val="21"/>
          <w:highlight w:val="none"/>
        </w:rPr>
      </w:r>
      <w:r/>
    </w:p>
    <w:p>
      <w:pPr>
        <w:pStyle w:val="928"/>
        <w:ind w:firstLine="420"/>
        <w:spacing w:line="360" w:lineRule="auto"/>
        <w:rPr>
          <w:rFonts w:hint="eastAsia" w:hAnsi="宋体" w:cs="宋体"/>
          <w:b/>
          <w:bCs/>
          <w:color w:val="000000"/>
          <w:highlight w:val="none"/>
        </w:rPr>
      </w:pPr>
      <w:r>
        <w:rPr>
          <w:rFonts w:hint="eastAsia" w:hAnsi="宋体" w:cs="宋体"/>
          <w:color w:val="000000"/>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hAnsi="宋体" w:cs="宋体"/>
          <w:b/>
          <w:bCs/>
          <w:color w:val="000000"/>
          <w:highlight w:val="none"/>
        </w:rPr>
        <w:t xml:space="preserve">证明文件电子件放置于投标文件中提交。</w:t>
      </w:r>
      <w:r>
        <w:rPr>
          <w:rFonts w:hint="eastAsia" w:hAnsi="宋体" w:cs="宋体"/>
          <w:b/>
          <w:bCs/>
          <w:color w:val="000000"/>
          <w:highlight w:val="none"/>
        </w:rPr>
      </w:r>
      <w:r/>
    </w:p>
    <w:p>
      <w:pPr>
        <w:pStyle w:val="928"/>
        <w:ind w:firstLine="420"/>
        <w:spacing w:line="360" w:lineRule="auto"/>
        <w:rPr>
          <w:rFonts w:hint="eastAsia" w:hAnsi="宋体" w:cs="宋体"/>
          <w:b/>
          <w:bCs/>
          <w:color w:val="000000"/>
          <w:highlight w:val="none"/>
        </w:rPr>
      </w:pPr>
      <w:r>
        <w:rPr>
          <w:rFonts w:hint="eastAsia" w:ascii="宋体" w:hAnsi="宋体" w:eastAsia="宋体" w:cs="Times New Roman"/>
          <w:color w:val="000000"/>
          <w:szCs w:val="21"/>
          <w:highlight w:val="none"/>
        </w:rPr>
        <w:t xml:space="preserve">如投标人为监狱企业，应当提供由省级以上监狱管理局、戒毒管理局（含新疆生产建设兵团）出具的属于监狱企业的证明文件，则视同小型企业，享受评审中2</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%价格扣除政策。监狱企业属于小型、微型企业的，不重复享受政策。</w:t>
      </w:r>
      <w:r>
        <w:rPr>
          <w:rFonts w:hint="eastAsia" w:ascii="宋体" w:hAnsi="宋体" w:eastAsia="宋体" w:cs="Times New Roman"/>
          <w:b/>
          <w:color w:val="000000"/>
          <w:szCs w:val="21"/>
          <w:highlight w:val="none"/>
        </w:rPr>
        <w:t xml:space="preserve">证明文件电子件放置于投标文件中提交。</w:t>
      </w:r>
      <w:r>
        <w:rPr>
          <w:rFonts w:hint="eastAsia" w:hAnsi="宋体" w:cs="宋体"/>
          <w:b/>
          <w:bCs/>
          <w:color w:val="000000"/>
          <w:highlight w:val="none"/>
        </w:rPr>
      </w:r>
      <w:r/>
    </w:p>
    <w:p>
      <w:pPr>
        <w:pStyle w:val="92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（四）绿色采购</w:t>
      </w:r>
      <w:r>
        <w:rPr>
          <w:rFonts w:ascii="宋体" w:hAnsi="宋体"/>
          <w:color w:val="000000"/>
          <w:szCs w:val="21"/>
          <w:highlight w:val="none"/>
        </w:rPr>
      </w:r>
      <w:r/>
    </w:p>
    <w:p>
      <w:pPr>
        <w:pStyle w:val="928"/>
        <w:ind w:firstLine="420"/>
        <w:spacing w:line="360" w:lineRule="auto"/>
        <w:rPr>
          <w:rFonts w:hint="eastAsia" w:ascii="宋体" w:hAnsi="宋体"/>
          <w:b/>
          <w:bCs/>
          <w:color w:val="000000"/>
          <w:szCs w:val="21"/>
          <w:highlight w:val="none"/>
        </w:rPr>
      </w:pPr>
      <w:r>
        <w:rPr>
          <w:rFonts w:hint="eastAsia"/>
          <w:color w:val="000000"/>
          <w:highlight w:val="none"/>
        </w:rPr>
        <w:t xml:space="preserve">根据《关于调整优化节能产品、环境标志产品政府采购执行机制的通知》（财库〔2019〕9号）等相关文件的规定，</w:t>
      </w:r>
      <w:r>
        <w:rPr>
          <w:rFonts w:hint="eastAsia"/>
          <w:b/>
          <w:bCs/>
          <w:color w:val="000000"/>
          <w:highlight w:val="none"/>
        </w:rPr>
        <w:t xml:space="preserve">对属于《节能产品政府采购品目清单》政府强制采购产品的，投标人</w:t>
      </w:r>
      <w:r>
        <w:rPr>
          <w:rFonts w:hint="eastAsia" w:ascii="宋体" w:hAnsi="宋体"/>
          <w:b/>
          <w:bCs/>
          <w:color w:val="000000"/>
          <w:szCs w:val="21"/>
          <w:highlight w:val="none"/>
        </w:rPr>
        <w:t xml:space="preserve">需提供该产品有效期内的认证等相关证明材料，证明材料电子件放置于投标文件中提交。</w:t>
      </w:r>
      <w:r>
        <w:rPr>
          <w:rFonts w:hint="eastAsia" w:ascii="宋体" w:hAnsi="宋体"/>
          <w:b/>
          <w:bCs/>
          <w:color w:val="000000"/>
          <w:szCs w:val="21"/>
          <w:highlight w:val="none"/>
        </w:rPr>
      </w:r>
      <w:r/>
    </w:p>
    <w:p>
      <w:pPr>
        <w:pStyle w:val="928"/>
        <w:numPr>
          <w:ilvl w:val="0"/>
          <w:numId w:val="14"/>
        </w:num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szCs w:val="21"/>
          <w:highlight w:val="none"/>
        </w:rPr>
      </w:r>
      <w:r/>
    </w:p>
    <w:p>
      <w:pPr>
        <w:pStyle w:val="928"/>
        <w:numPr>
          <w:ilvl w:val="0"/>
          <w:numId w:val="14"/>
        </w:numPr>
        <w:ind w:firstLine="42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异常低价投标审查</w:t>
      </w:r>
      <w:r>
        <w:rPr>
          <w:rFonts w:hint="eastAsia" w:ascii="宋体" w:hAnsi="宋体" w:eastAsia="宋体" w:cs="宋体"/>
          <w:b/>
          <w:bCs/>
          <w:color w:val="000000"/>
          <w:szCs w:val="21"/>
          <w:highlight w:val="none"/>
          <w:lang w:val="en-US" w:eastAsia="zh-CN"/>
        </w:rPr>
      </w:r>
      <w:r/>
    </w:p>
    <w:p>
      <w:pPr>
        <w:pStyle w:val="928"/>
        <w:ind w:firstLine="420"/>
        <w:keepLines w:val="0"/>
        <w:keepNext w:val="0"/>
        <w:pageBreakBefore w:val="0"/>
        <w:spacing w:line="360" w:lineRule="auto"/>
        <w:widowControl w:val="off"/>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rPr>
          <w:rFonts w:hint="eastAsia" w:ascii="宋体" w:hAnsi="宋体" w:eastAsia="宋体" w:cs="Times New Roman"/>
          <w:color w:val="000000"/>
          <w:szCs w:val="21"/>
          <w:highlight w:val="none"/>
          <w:lang w:eastAsia="zh-CN"/>
        </w:rPr>
      </w:r>
      <w:r/>
    </w:p>
    <w:p>
      <w:pPr>
        <w:pStyle w:val="928"/>
        <w:ind w:firstLine="420"/>
        <w:keepLines w:val="0"/>
        <w:keepNext w:val="0"/>
        <w:pageBreakBefore w:val="0"/>
        <w:spacing w:line="360" w:lineRule="auto"/>
        <w:widowControl w:val="off"/>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A、评审过程中出现下列情形之一的，评审委员会应当启动异常低价投标（响应）审查程序：</w:t>
      </w:r>
      <w:r>
        <w:rPr>
          <w:rFonts w:hint="eastAsia" w:ascii="宋体" w:hAnsi="宋体" w:eastAsia="宋体" w:cs="Times New Roman"/>
          <w:color w:val="000000"/>
          <w:szCs w:val="21"/>
          <w:highlight w:val="none"/>
          <w:lang w:eastAsia="zh-CN"/>
        </w:rPr>
      </w:r>
      <w:r/>
    </w:p>
    <w:p>
      <w:pPr>
        <w:pStyle w:val="928"/>
        <w:ind w:firstLine="420"/>
        <w:keepLines w:val="0"/>
        <w:keepNext w:val="0"/>
        <w:pageBreakBefore w:val="0"/>
        <w:spacing w:line="360" w:lineRule="auto"/>
        <w:widowControl w:val="off"/>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Times New Roman"/>
          <w:color w:val="000000"/>
          <w:szCs w:val="21"/>
          <w:highlight w:val="none"/>
          <w:lang w:eastAsia="zh-CN"/>
        </w:rPr>
      </w:r>
      <w:r/>
    </w:p>
    <w:p>
      <w:pPr>
        <w:pStyle w:val="928"/>
        <w:ind w:firstLine="420"/>
        <w:keepLines w:val="0"/>
        <w:keepNext w:val="0"/>
        <w:pageBreakBefore w:val="0"/>
        <w:spacing w:line="360" w:lineRule="auto"/>
        <w:widowControl w:val="off"/>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Times New Roman"/>
          <w:color w:val="000000"/>
          <w:szCs w:val="21"/>
          <w:highlight w:val="none"/>
          <w:lang w:eastAsia="zh-CN"/>
        </w:rPr>
      </w:r>
      <w:r/>
    </w:p>
    <w:p>
      <w:pPr>
        <w:pStyle w:val="928"/>
        <w:ind w:firstLine="420"/>
        <w:keepLines w:val="0"/>
        <w:keepNext w:val="0"/>
        <w:pageBreakBefore w:val="0"/>
        <w:spacing w:line="360" w:lineRule="auto"/>
        <w:widowControl w:val="off"/>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3.投标（响应）报价低于采购项目最高限价65%的，即投标（响应）报价&lt;采购项目最高限价×65%；</w:t>
      </w:r>
      <w:r>
        <w:rPr>
          <w:rFonts w:hint="eastAsia" w:ascii="宋体" w:hAnsi="宋体" w:eastAsia="宋体" w:cs="Times New Roman"/>
          <w:color w:val="000000"/>
          <w:szCs w:val="21"/>
          <w:highlight w:val="none"/>
          <w:lang w:eastAsia="zh-CN"/>
        </w:rPr>
      </w:r>
      <w:r/>
    </w:p>
    <w:p>
      <w:pPr>
        <w:pStyle w:val="928"/>
        <w:ind w:firstLine="420"/>
        <w:keepLines w:val="0"/>
        <w:keepNext w:val="0"/>
        <w:pageBreakBefore w:val="0"/>
        <w:spacing w:line="360" w:lineRule="auto"/>
        <w:widowControl w:val="off"/>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4.评审委员会基于专业判断，认为供应商报价过低，有可能影响产品质量或者不能诚信履约的其他情形。</w:t>
      </w:r>
      <w:r>
        <w:rPr>
          <w:rFonts w:hint="eastAsia" w:ascii="宋体" w:hAnsi="宋体" w:eastAsia="宋体" w:cs="Times New Roman"/>
          <w:color w:val="000000"/>
          <w:szCs w:val="21"/>
          <w:highlight w:val="none"/>
          <w:lang w:eastAsia="zh-CN"/>
        </w:rPr>
      </w:r>
      <w:r/>
    </w:p>
    <w:p>
      <w:pPr>
        <w:pStyle w:val="928"/>
        <w:ind w:firstLine="420"/>
        <w:keepLines w:val="0"/>
        <w:keepNext w:val="0"/>
        <w:pageBreakBefore w:val="0"/>
        <w:spacing w:line="360" w:lineRule="auto"/>
        <w:widowControl w:val="off"/>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color w:val="000000"/>
          <w:szCs w:val="21"/>
          <w:highlight w:val="none"/>
          <w:lang w:eastAsia="zh-CN"/>
        </w:rPr>
      </w:r>
      <w:r/>
    </w:p>
    <w:p>
      <w:pPr>
        <w:pStyle w:val="928"/>
        <w:ind w:firstLine="422"/>
        <w:spacing w:line="360" w:lineRule="auto"/>
        <w:rPr>
          <w:rFonts w:ascii="宋体" w:hAnsi="宋体"/>
          <w:b/>
          <w:bCs/>
          <w:color w:val="000000"/>
          <w:highlight w:val="none"/>
        </w:rPr>
      </w:pPr>
      <w:r>
        <w:rPr>
          <w:rFonts w:hint="eastAsia" w:ascii="宋体" w:hAnsi="宋体"/>
          <w:b/>
          <w:bCs/>
          <w:color w:val="000000"/>
          <w:highlight w:val="none"/>
        </w:rPr>
        <w:t xml:space="preserve">三、评分标准</w:t>
      </w:r>
      <w:r>
        <w:rPr>
          <w:rFonts w:ascii="宋体" w:hAnsi="宋体"/>
          <w:b/>
          <w:bCs/>
          <w:color w:val="000000"/>
          <w:highlight w:val="none"/>
        </w:rPr>
      </w:r>
      <w:r/>
    </w:p>
    <w:p>
      <w:pPr>
        <w:pStyle w:val="928"/>
        <w:ind w:firstLine="422"/>
        <w:spacing w:line="360" w:lineRule="auto"/>
        <w:rPr>
          <w:rFonts w:ascii="宋体" w:hAnsi="宋体"/>
          <w:b/>
          <w:bCs/>
          <w:color w:val="000000"/>
          <w:highlight w:val="none"/>
        </w:rPr>
      </w:pPr>
      <w:r>
        <w:rPr>
          <w:rFonts w:hint="eastAsia" w:ascii="宋体" w:hAnsi="宋体"/>
          <w:b/>
          <w:bCs/>
          <w:color w:val="000000"/>
          <w:highlight w:val="none"/>
        </w:rPr>
        <w:t xml:space="preserve">（一）价格（10分）</w:t>
      </w:r>
      <w:r>
        <w:rPr>
          <w:rFonts w:ascii="宋体" w:hAnsi="宋体"/>
          <w:b/>
          <w:bCs/>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1、投标总报价大于</w:t>
      </w:r>
      <w:r>
        <w:rPr>
          <w:rFonts w:hint="eastAsia" w:ascii="宋体" w:hAnsi="宋体"/>
          <w:b/>
          <w:bCs/>
          <w:color w:val="000000"/>
          <w:highlight w:val="none"/>
        </w:rPr>
        <w:t xml:space="preserve">项目预算或最高限价</w:t>
      </w:r>
      <w:r>
        <w:rPr>
          <w:rFonts w:hint="eastAsia" w:ascii="宋体" w:hAnsi="宋体"/>
          <w:color w:val="000000"/>
          <w:highlight w:val="none"/>
        </w:rPr>
        <w:t xml:space="preserve">价格的为无效投标报价，无效投标报价的投标文件不进行评审，作无效标书处理。</w:t>
      </w:r>
      <w:r>
        <w:rPr>
          <w:rFonts w:ascii="宋体" w:hAnsi="宋体"/>
          <w:color w:val="000000"/>
          <w:highlight w:val="none"/>
        </w:rPr>
      </w:r>
      <w:r/>
    </w:p>
    <w:p>
      <w:pPr>
        <w:pStyle w:val="928"/>
        <w:ind w:firstLine="420"/>
        <w:spacing w:line="360" w:lineRule="auto"/>
        <w:rPr>
          <w:rFonts w:ascii="宋体" w:hAnsi="宋体"/>
          <w:color w:val="000000"/>
          <w:highlight w:val="none"/>
        </w:rPr>
      </w:pPr>
      <w:r>
        <w:rPr>
          <w:rFonts w:hint="eastAsia" w:ascii="宋体" w:hAnsi="宋体"/>
          <w:color w:val="000000"/>
          <w:highlight w:val="none"/>
        </w:rPr>
        <w:t xml:space="preserve">2、价格得分计算方法：根据各投标人通过符合性审查的有效投标报价中的最低价作为评标基准价，其价格分为满分。其他投标人的价格分统一按照下列公式计算：</w:t>
      </w:r>
      <w:r>
        <w:rPr>
          <w:rFonts w:ascii="宋体" w:hAnsi="宋体"/>
          <w:color w:val="000000"/>
          <w:highlight w:val="none"/>
        </w:rPr>
      </w:r>
      <w:r/>
    </w:p>
    <w:p>
      <w:pPr>
        <w:pStyle w:val="928"/>
        <w:spacing w:line="360" w:lineRule="auto"/>
        <w:rPr>
          <w:rFonts w:ascii="宋体" w:hAnsi="宋体"/>
          <w:color w:val="000000"/>
          <w:highlight w:val="none"/>
        </w:rPr>
      </w:pPr>
      <w:r>
        <w:rPr>
          <w:rFonts w:hint="eastAsia" w:ascii="宋体" w:hAnsi="宋体"/>
          <w:color w:val="000000"/>
          <w:highlight w:val="none"/>
        </w:rPr>
        <w:t xml:space="preserve">价格得分=（评标基准价/投标报价）×价格权重×100%；</w:t>
      </w:r>
      <w:r>
        <w:rPr>
          <w:rFonts w:hint="eastAsia" w:ascii="宋体" w:hAnsi="宋体"/>
          <w:b/>
          <w:bCs/>
          <w:color w:val="000000"/>
          <w:highlight w:val="none"/>
        </w:rPr>
        <w:t xml:space="preserve">（计算到小数点后二位）</w:t>
      </w:r>
      <w:r>
        <w:rPr>
          <w:rFonts w:ascii="宋体" w:hAnsi="宋体"/>
          <w:color w:val="000000"/>
          <w:highlight w:val="none"/>
        </w:rPr>
      </w:r>
      <w:r/>
    </w:p>
    <w:p>
      <w:pPr>
        <w:pStyle w:val="928"/>
        <w:ind w:firstLine="422"/>
        <w:spacing w:line="360" w:lineRule="auto"/>
        <w:rPr>
          <w:rFonts w:ascii="宋体" w:hAnsi="宋体"/>
          <w:b/>
          <w:bCs/>
          <w:color w:val="000000"/>
          <w:highlight w:val="none"/>
        </w:rPr>
      </w:pPr>
      <w:r>
        <w:rPr>
          <w:rFonts w:hint="eastAsia" w:ascii="宋体" w:hAnsi="宋体"/>
          <w:b/>
          <w:bCs/>
          <w:color w:val="000000"/>
          <w:highlight w:val="none"/>
        </w:rPr>
        <w:t xml:space="preserve">（二）技术及其他（90分）</w:t>
      </w:r>
      <w:r>
        <w:rPr>
          <w:rFonts w:ascii="宋体" w:hAnsi="宋体"/>
          <w:b/>
          <w:bCs/>
          <w:color w:val="000000"/>
          <w:highlight w:val="none"/>
        </w:rPr>
      </w:r>
      <w:r/>
    </w:p>
    <w:p>
      <w:pPr>
        <w:pStyle w:val="928"/>
        <w:ind w:firstLine="422"/>
        <w:rPr>
          <w:rFonts w:ascii="宋体" w:hAnsi="宋体"/>
          <w:color w:val="000000"/>
          <w:highlight w:val="none"/>
        </w:rPr>
      </w:pPr>
      <w:r/>
      <w:bookmarkStart w:id="80" w:name="gpc_accord_horizontal_1"/>
      <w:r>
        <w:rPr>
          <w:rFonts w:hint="eastAsia" w:ascii="宋体" w:hAnsi="宋体"/>
          <w:b/>
          <w:bCs/>
          <w:color w:val="000000"/>
          <w:highlight w:val="none"/>
        </w:rPr>
        <w:t xml:space="preserve">初审评审指标 </w:t>
      </w:r>
      <w:r>
        <w:rPr>
          <w:rFonts w:hint="eastAsia" w:ascii="宋体" w:hAnsi="宋体"/>
          <w:color w:val="000000"/>
          <w:highlight w:val="none"/>
        </w:rPr>
        <w:t xml:space="preserve"> </w:t>
      </w:r>
      <w:bookmarkStart w:id="81" w:name="gpc_pack_1_name_1"/>
      <w:r>
        <w:rPr>
          <w:rFonts w:hint="eastAsia" w:ascii="宋体" w:hAnsi="宋体"/>
          <w:color w:val="000000"/>
          <w:highlight w:val="none"/>
        </w:rPr>
        <w:t xml:space="preserve"> </w:t>
      </w:r>
      <w:bookmarkEnd w:id="81"/>
      <w:r>
        <w:rPr>
          <w:rFonts w:ascii="宋体" w:hAnsi="宋体"/>
          <w:color w:val="000000"/>
          <w:highlight w:val="none"/>
        </w:rPr>
      </w:r>
      <w:r/>
    </w:p>
    <w:tbl>
      <w:tblPr>
        <w:tblW w:w="0" w:type="auto"/>
        <w:tblInd w:w="4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6658"/>
        <w:gridCol w:w="872"/>
      </w:tblGrid>
      <w:tr>
        <w:trPr>
          <w:trHeight w:val="240"/>
        </w:trPr>
        <w:tc>
          <w:tcPr>
            <w:tcW w:w="1336" w:type="dxa"/>
            <w:vAlign w:val="center"/>
            <w:textDirection w:val="lrTb"/>
            <w:noWrap w:val="false"/>
          </w:tcPr>
          <w:p>
            <w:pPr>
              <w:pStyle w:val="928"/>
              <w:jc w:val="center"/>
              <w:rPr>
                <w:rFonts w:ascii="宋体" w:hAnsi="宋体"/>
                <w:color w:val="000000"/>
                <w:highlight w:val="none"/>
              </w:rPr>
            </w:pPr>
            <w:r>
              <w:rPr>
                <w:rFonts w:hint="eastAsia" w:ascii="宋体" w:hAnsi="宋体"/>
                <w:color w:val="000000"/>
                <w:highlight w:val="none"/>
              </w:rPr>
              <w:t xml:space="preserve">指标</w:t>
            </w:r>
            <w:r>
              <w:rPr>
                <w:rFonts w:ascii="宋体" w:hAnsi="宋体"/>
                <w:color w:val="000000"/>
                <w:highlight w:val="none"/>
              </w:rPr>
            </w:r>
            <w:r/>
          </w:p>
        </w:tc>
        <w:tc>
          <w:tcPr>
            <w:tcW w:w="6658" w:type="dxa"/>
            <w:vAlign w:val="top"/>
            <w:textDirection w:val="lrTb"/>
            <w:noWrap w:val="false"/>
          </w:tcPr>
          <w:p>
            <w:pPr>
              <w:pStyle w:val="928"/>
              <w:jc w:val="center"/>
              <w:rPr>
                <w:rFonts w:ascii="宋体" w:hAnsi="宋体"/>
                <w:color w:val="000000"/>
                <w:highlight w:val="none"/>
              </w:rPr>
            </w:pPr>
            <w:r>
              <w:rPr>
                <w:rFonts w:hint="eastAsia" w:ascii="宋体" w:hAnsi="宋体"/>
                <w:color w:val="000000"/>
                <w:highlight w:val="none"/>
              </w:rPr>
              <w:t xml:space="preserve">描述</w:t>
            </w:r>
            <w:r>
              <w:rPr>
                <w:rFonts w:ascii="宋体" w:hAnsi="宋体"/>
                <w:color w:val="000000"/>
                <w:highlight w:val="none"/>
              </w:rPr>
            </w:r>
            <w:r/>
          </w:p>
        </w:tc>
        <w:tc>
          <w:tcPr>
            <w:tcW w:w="872" w:type="dxa"/>
            <w:vAlign w:val="top"/>
            <w:textDirection w:val="lrTb"/>
            <w:noWrap w:val="false"/>
          </w:tcPr>
          <w:p>
            <w:pPr>
              <w:pStyle w:val="928"/>
              <w:ind w:firstLine="210"/>
              <w:jc w:val="center"/>
              <w:rPr>
                <w:rFonts w:ascii="宋体" w:hAnsi="宋体"/>
                <w:color w:val="000000"/>
                <w:highlight w:val="none"/>
              </w:rPr>
            </w:pPr>
            <w:r>
              <w:rPr>
                <w:rFonts w:hint="eastAsia" w:ascii="宋体" w:hAnsi="宋体"/>
                <w:color w:val="000000"/>
                <w:szCs w:val="21"/>
                <w:highlight w:val="none"/>
              </w:rPr>
              <w:t xml:space="preserve">分值</w:t>
            </w:r>
            <w:r>
              <w:rPr>
                <w:rFonts w:ascii="宋体" w:hAnsi="宋体"/>
                <w:color w:val="000000"/>
                <w:highlight w:val="none"/>
              </w:rPr>
            </w:r>
            <w:r/>
          </w:p>
        </w:tc>
      </w:tr>
      <w:tr>
        <w:trPr>
          <w:trHeight w:val="438"/>
        </w:trPr>
        <w:tc>
          <w:tcPr>
            <w:tcW w:w="1336" w:type="dxa"/>
            <w:vAlign w:val="top"/>
            <w:textDirection w:val="lrTb"/>
            <w:noWrap w:val="false"/>
          </w:tcPr>
          <w:p>
            <w:pPr>
              <w:pStyle w:val="928"/>
              <w:jc w:val="center"/>
              <w:rPr>
                <w:rFonts w:ascii="宋体" w:hAnsi="宋体"/>
                <w:color w:val="000000"/>
                <w:highlight w:val="none"/>
              </w:rPr>
            </w:pPr>
            <w:r>
              <w:rPr>
                <w:rFonts w:hint="eastAsia" w:ascii="宋体" w:hAnsi="宋体"/>
                <w:color w:val="000000"/>
                <w:highlight w:val="none"/>
              </w:rPr>
              <w:t xml:space="preserve">资格性检查</w:t>
            </w:r>
            <w:r>
              <w:rPr>
                <w:rFonts w:ascii="宋体" w:hAnsi="宋体"/>
                <w:color w:val="000000"/>
                <w:highlight w:val="none"/>
              </w:rPr>
            </w:r>
            <w:r/>
          </w:p>
        </w:tc>
        <w:tc>
          <w:tcPr>
            <w:tcW w:w="6658" w:type="dxa"/>
            <w:vAlign w:val="top"/>
            <w:textDirection w:val="lrTb"/>
            <w:noWrap w:val="false"/>
          </w:tcPr>
          <w:p>
            <w:pPr>
              <w:pStyle w:val="928"/>
              <w:jc w:val="center"/>
              <w:rPr>
                <w:rFonts w:ascii="宋体" w:hAnsi="宋体"/>
                <w:color w:val="000000"/>
                <w:highlight w:val="none"/>
              </w:rPr>
            </w:pPr>
            <w:r>
              <w:rPr>
                <w:rFonts w:ascii="宋体" w:hAnsi="宋体"/>
                <w:color w:val="000000"/>
                <w:highlight w:val="none"/>
              </w:rPr>
            </w:r>
            <w:r/>
          </w:p>
        </w:tc>
        <w:tc>
          <w:tcPr>
            <w:tcW w:w="872" w:type="dxa"/>
            <w:vAlign w:val="top"/>
            <w:textDirection w:val="lrTb"/>
            <w:noWrap w:val="false"/>
          </w:tcPr>
          <w:p>
            <w:pPr>
              <w:pStyle w:val="928"/>
              <w:jc w:val="center"/>
              <w:rPr>
                <w:rFonts w:ascii="宋体" w:hAnsi="宋体"/>
                <w:color w:val="000000"/>
                <w:highlight w:val="none"/>
              </w:rPr>
            </w:pPr>
            <w:r>
              <w:rPr>
                <w:rFonts w:ascii="宋体" w:hAnsi="宋体"/>
                <w:color w:val="000000"/>
                <w:highlight w:val="none"/>
              </w:rPr>
            </w:r>
            <w:r/>
          </w:p>
        </w:tc>
      </w:tr>
      <w:tr>
        <w:trPr>
          <w:trHeight w:val="438"/>
        </w:trPr>
        <w:tc>
          <w:tcPr>
            <w:tcW w:w="1336" w:type="dxa"/>
            <w:vAlign w:val="top"/>
            <w:textDirection w:val="lrTb"/>
            <w:noWrap w:val="false"/>
          </w:tcPr>
          <w:p>
            <w:pPr>
              <w:pStyle w:val="928"/>
              <w:jc w:val="center"/>
              <w:rPr>
                <w:rFonts w:ascii="宋体" w:hAnsi="宋体"/>
                <w:color w:val="000000"/>
                <w:highlight w:val="none"/>
              </w:rPr>
            </w:pPr>
            <w:r>
              <w:rPr>
                <w:rFonts w:hint="eastAsia" w:ascii="宋体" w:hAnsi="宋体"/>
                <w:color w:val="000000"/>
                <w:highlight w:val="none"/>
              </w:rPr>
              <w:t xml:space="preserve">符合性检查</w:t>
            </w:r>
            <w:r>
              <w:rPr>
                <w:rFonts w:ascii="宋体" w:hAnsi="宋体"/>
                <w:color w:val="000000"/>
                <w:highlight w:val="none"/>
              </w:rPr>
            </w:r>
            <w:r/>
          </w:p>
        </w:tc>
        <w:tc>
          <w:tcPr>
            <w:tcW w:w="6658" w:type="dxa"/>
            <w:vAlign w:val="top"/>
            <w:textDirection w:val="lrTb"/>
            <w:noWrap w:val="false"/>
          </w:tcPr>
          <w:p>
            <w:pPr>
              <w:pStyle w:val="928"/>
              <w:jc w:val="center"/>
              <w:rPr>
                <w:rFonts w:hint="eastAsia" w:ascii="宋体" w:hAnsi="宋体"/>
                <w:color w:val="000000"/>
                <w:highlight w:val="none"/>
              </w:rPr>
            </w:pPr>
            <w:r>
              <w:rPr>
                <w:rFonts w:hint="eastAsia" w:ascii="宋体" w:hAnsi="宋体"/>
                <w:color w:val="000000"/>
                <w:highlight w:val="none"/>
              </w:rPr>
              <w:t xml:space="preserve">服务期限、付款方式、投标内容等</w:t>
            </w:r>
            <w:r>
              <w:rPr>
                <w:rFonts w:hint="eastAsia" w:ascii="宋体" w:hAnsi="宋体"/>
                <w:color w:val="000000"/>
                <w:highlight w:val="none"/>
              </w:rPr>
            </w:r>
            <w:r/>
          </w:p>
        </w:tc>
        <w:tc>
          <w:tcPr>
            <w:tcW w:w="872" w:type="dxa"/>
            <w:vAlign w:val="top"/>
            <w:textDirection w:val="lrTb"/>
            <w:noWrap w:val="false"/>
          </w:tcPr>
          <w:p>
            <w:pPr>
              <w:pStyle w:val="928"/>
              <w:jc w:val="center"/>
              <w:rPr>
                <w:rFonts w:ascii="宋体" w:hAnsi="宋体"/>
                <w:color w:val="000000"/>
                <w:highlight w:val="none"/>
              </w:rPr>
            </w:pPr>
            <w:r>
              <w:rPr>
                <w:rFonts w:ascii="宋体" w:hAnsi="宋体"/>
                <w:color w:val="000000"/>
                <w:highlight w:val="none"/>
              </w:rPr>
            </w:r>
            <w:r/>
          </w:p>
        </w:tc>
      </w:tr>
    </w:tbl>
    <w:p>
      <w:pPr>
        <w:pStyle w:val="928"/>
        <w:rPr>
          <w:rFonts w:ascii="宋体" w:hAnsi="宋体"/>
          <w:b/>
          <w:bCs/>
          <w:color w:val="000000"/>
          <w:highlight w:val="none"/>
        </w:rPr>
      </w:pPr>
      <w:r/>
      <w:bookmarkEnd w:id="80"/>
      <w:r/>
      <w:bookmarkStart w:id="82" w:name="gpc_score_horizontal_1"/>
      <w:r/>
      <w:bookmarkStart w:id="83" w:name="_Toc18912"/>
      <w:r>
        <w:rPr>
          <w:rFonts w:ascii="宋体" w:hAnsi="宋体"/>
          <w:b/>
          <w:bCs/>
          <w:color w:val="000000"/>
          <w:highlight w:val="none"/>
        </w:rPr>
      </w:r>
      <w:r/>
    </w:p>
    <w:p>
      <w:pPr>
        <w:pStyle w:val="928"/>
        <w:ind w:firstLine="422"/>
        <w:rPr>
          <w:rFonts w:hint="eastAsia" w:ascii="宋体" w:hAnsi="宋体"/>
          <w:b/>
          <w:bCs/>
          <w:color w:val="000000"/>
          <w:highlight w:val="none"/>
        </w:rPr>
      </w:pPr>
      <w:r>
        <w:rPr>
          <w:rFonts w:hint="eastAsia" w:ascii="宋体" w:hAnsi="宋体"/>
          <w:b/>
          <w:bCs/>
          <w:color w:val="000000"/>
          <w:highlight w:val="none"/>
        </w:rPr>
        <w:t xml:space="preserve">复审评审指标</w:t>
      </w:r>
      <w:bookmarkEnd w:id="82"/>
      <w:r/>
      <w:bookmarkEnd w:id="83"/>
      <w:r>
        <w:rPr>
          <w:rFonts w:hint="eastAsia" w:ascii="宋体" w:hAnsi="宋体"/>
          <w:b/>
          <w:bCs/>
          <w:color w:val="000000"/>
          <w:highlight w:val="none"/>
        </w:rPr>
      </w:r>
      <w:r/>
    </w:p>
    <w:tbl>
      <w:tblPr>
        <w:tblW w:w="97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855"/>
        <w:gridCol w:w="5790"/>
        <w:gridCol w:w="718"/>
      </w:tblGrid>
      <w:tr>
        <w:trPr>
          <w:trHeight w:val="575"/>
        </w:trPr>
        <w:tc>
          <w:tcPr>
            <w:tcW w:w="1418" w:type="dxa"/>
            <w:vAlign w:val="center"/>
            <w:textDirection w:val="lrTb"/>
            <w:noWrap w:val="false"/>
          </w:tcPr>
          <w:p>
            <w:pPr>
              <w:pStyle w:val="928"/>
              <w:jc w:val="center"/>
              <w:keepLines w:val="0"/>
              <w:keepNext w:val="0"/>
              <w:pageBreakBefore w:val="0"/>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评审类别</w:t>
            </w:r>
            <w:r>
              <w:rPr>
                <w:rFonts w:hint="eastAsia" w:ascii="宋体" w:hAnsi="宋体" w:eastAsia="宋体" w:cs="宋体"/>
                <w:b/>
                <w:color w:val="000000"/>
                <w:sz w:val="21"/>
                <w:szCs w:val="21"/>
                <w:highlight w:val="none"/>
                <w:u w:val="single"/>
              </w:rPr>
            </w:r>
            <w:r/>
          </w:p>
        </w:tc>
        <w:tc>
          <w:tcPr>
            <w:tcW w:w="1855" w:type="dxa"/>
            <w:vAlign w:val="center"/>
            <w:textDirection w:val="lrTb"/>
            <w:noWrap w:val="false"/>
          </w:tcPr>
          <w:p>
            <w:pPr>
              <w:pStyle w:val="928"/>
              <w:jc w:val="center"/>
              <w:keepLines w:val="0"/>
              <w:keepNext w:val="0"/>
              <w:pageBreakBefore w:val="0"/>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评审项</w:t>
            </w:r>
            <w:r>
              <w:rPr>
                <w:rFonts w:hint="eastAsia" w:ascii="宋体" w:hAnsi="宋体" w:eastAsia="宋体" w:cs="宋体"/>
                <w:b/>
                <w:color w:val="000000"/>
                <w:sz w:val="21"/>
                <w:szCs w:val="21"/>
                <w:highlight w:val="none"/>
                <w:u w:val="single"/>
              </w:rPr>
            </w:r>
            <w:r/>
          </w:p>
        </w:tc>
        <w:tc>
          <w:tcPr>
            <w:tcW w:w="5790" w:type="dxa"/>
            <w:vAlign w:val="center"/>
            <w:textDirection w:val="lrTb"/>
            <w:noWrap w:val="false"/>
          </w:tcPr>
          <w:p>
            <w:pPr>
              <w:pStyle w:val="928"/>
              <w:jc w:val="center"/>
              <w:keepLines w:val="0"/>
              <w:keepNext w:val="0"/>
              <w:pageBreakBefore w:val="0"/>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评审规则</w:t>
            </w:r>
            <w:r>
              <w:rPr>
                <w:rFonts w:hint="eastAsia" w:ascii="宋体" w:hAnsi="宋体" w:eastAsia="宋体" w:cs="宋体"/>
                <w:b/>
                <w:color w:val="000000"/>
                <w:sz w:val="21"/>
                <w:szCs w:val="21"/>
                <w:highlight w:val="none"/>
                <w:u w:val="single"/>
              </w:rPr>
            </w:r>
            <w:r/>
          </w:p>
        </w:tc>
        <w:tc>
          <w:tcPr>
            <w:tcW w:w="718" w:type="dxa"/>
            <w:vAlign w:val="center"/>
            <w:textDirection w:val="lrTb"/>
            <w:noWrap w:val="false"/>
          </w:tcPr>
          <w:p>
            <w:pPr>
              <w:pStyle w:val="928"/>
              <w:jc w:val="center"/>
              <w:keepLines w:val="0"/>
              <w:keepNext w:val="0"/>
              <w:pageBreakBefore w:val="0"/>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分值</w:t>
            </w:r>
            <w:r>
              <w:rPr>
                <w:rFonts w:hint="eastAsia" w:ascii="宋体" w:hAnsi="宋体" w:eastAsia="宋体" w:cs="宋体"/>
                <w:b/>
                <w:color w:val="000000"/>
                <w:sz w:val="21"/>
                <w:szCs w:val="21"/>
                <w:highlight w:val="none"/>
                <w:u w:val="single"/>
              </w:rPr>
            </w:r>
            <w:r/>
          </w:p>
        </w:tc>
      </w:tr>
      <w:tr>
        <w:trPr>
          <w:trHeight w:val="895"/>
        </w:trPr>
        <w:tc>
          <w:tcPr>
            <w:tcW w:w="1418" w:type="dxa"/>
            <w:vAlign w:val="center"/>
            <w:vMerge w:val="restart"/>
            <w:textDirection w:val="lrTb"/>
            <w:noWrap w:val="false"/>
          </w:tcPr>
          <w:p>
            <w:pPr>
              <w:pStyle w:val="928"/>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价格分（10分）</w:t>
            </w:r>
            <w:r>
              <w:rPr>
                <w:rFonts w:hint="eastAsia" w:ascii="宋体" w:hAnsi="宋体" w:eastAsia="宋体" w:cs="宋体"/>
                <w:b/>
                <w:color w:val="000000"/>
                <w:sz w:val="21"/>
                <w:szCs w:val="21"/>
                <w:highlight w:val="none"/>
              </w:rPr>
            </w:r>
            <w:r/>
          </w:p>
        </w:tc>
        <w:tc>
          <w:tcPr>
            <w:tcW w:w="1855" w:type="dxa"/>
            <w:vAlign w:val="center"/>
            <w:textDirection w:val="lrTb"/>
            <w:noWrap w:val="false"/>
          </w:tcPr>
          <w:p>
            <w:pPr>
              <w:pStyle w:val="928"/>
              <w:jc w:val="center"/>
              <w:keepLines w:val="0"/>
              <w:keepNext w:val="0"/>
              <w:pageBreakBefore w:val="0"/>
              <w:spacing w:line="24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价格评审指标（10分）</w:t>
            </w:r>
            <w:r>
              <w:rPr>
                <w:rFonts w:hint="eastAsia" w:ascii="宋体" w:hAnsi="宋体" w:eastAsia="宋体" w:cs="宋体"/>
                <w:b/>
                <w:color w:val="000000"/>
                <w:sz w:val="21"/>
                <w:szCs w:val="21"/>
                <w:highlight w:val="none"/>
              </w:rPr>
            </w:r>
            <w:r/>
          </w:p>
        </w:tc>
        <w:tc>
          <w:tcPr>
            <w:tcW w:w="5790"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投标报价得分=（评标基准价/投标报价）*价格权值*100</w:t>
            </w:r>
            <w:r>
              <w:rPr>
                <w:rFonts w:hint="eastAsia" w:ascii="宋体" w:hAnsi="宋体" w:eastAsia="宋体" w:cs="宋体"/>
                <w:color w:val="000000"/>
                <w:szCs w:val="21"/>
                <w:highlight w:val="none"/>
              </w:rPr>
            </w:r>
            <w:r/>
          </w:p>
          <w:p>
            <w:pPr>
              <w:pStyle w:val="928"/>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rPr>
              <w:t xml:space="preserve">小数点后保留两位</w:t>
            </w:r>
            <w:r>
              <w:rPr>
                <w:rFonts w:hint="eastAsia" w:ascii="宋体" w:hAnsi="宋体" w:eastAsia="宋体" w:cs="宋体"/>
                <w:color w:val="000000"/>
                <w:sz w:val="21"/>
                <w:szCs w:val="21"/>
                <w:highlight w:val="none"/>
                <w:lang w:val="en-US" w:eastAsia="zh-CN"/>
              </w:rPr>
            </w:r>
            <w:r/>
          </w:p>
        </w:tc>
        <w:tc>
          <w:tcPr>
            <w:tcW w:w="718" w:type="dxa"/>
            <w:vAlign w:val="center"/>
            <w:textDirection w:val="lrTb"/>
            <w:noWrap w:val="false"/>
          </w:tcPr>
          <w:p>
            <w:pPr>
              <w:pStyle w:val="928"/>
              <w:ind w:firstLine="210"/>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2910"/>
        </w:trPr>
        <w:tc>
          <w:tcPr>
            <w:tcW w:w="1418" w:type="dxa"/>
            <w:vAlign w:val="center"/>
            <w:vMerge w:val="restart"/>
            <w:textDirection w:val="lrTb"/>
            <w:noWrap w:val="false"/>
          </w:tcPr>
          <w:p>
            <w:pPr>
              <w:pStyle w:val="928"/>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综合实力（技术、服务水平、履约能力等90分）</w:t>
            </w:r>
            <w:r>
              <w:rPr>
                <w:rFonts w:hint="eastAsia" w:ascii="宋体" w:hAnsi="宋体" w:eastAsia="宋体" w:cs="宋体"/>
                <w:color w:val="000000"/>
                <w:sz w:val="21"/>
                <w:szCs w:val="21"/>
                <w:highlight w:val="none"/>
              </w:rPr>
            </w:r>
            <w:r/>
          </w:p>
        </w:tc>
        <w:tc>
          <w:tcPr>
            <w:tcW w:w="1855"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承保服务</w:t>
            </w:r>
            <w:r>
              <w:rPr>
                <w:rFonts w:hint="eastAsia" w:ascii="宋体" w:hAnsi="宋体" w:eastAsia="宋体" w:cs="宋体"/>
                <w:color w:val="000000"/>
                <w:sz w:val="21"/>
                <w:szCs w:val="21"/>
                <w:highlight w:val="none"/>
              </w:rPr>
            </w:r>
            <w:r/>
          </w:p>
        </w:tc>
        <w:tc>
          <w:tcPr>
            <w:tcW w:w="5790" w:type="dxa"/>
            <w:vAlign w:val="top"/>
            <w:textDirection w:val="lrTb"/>
            <w:noWrap w:val="false"/>
          </w:tcPr>
          <w:p>
            <w:pPr>
              <w:pStyle w:val="928"/>
              <w:numPr>
                <w:ilvl w:val="0"/>
                <w:numId w:val="0"/>
              </w:numPr>
              <w:ind w:right="0"/>
              <w:jc w:val="left"/>
              <w:keepLines w:val="0"/>
              <w:keepNext w:val="0"/>
              <w:pageBreakBefore w:val="0"/>
              <w:spacing w:line="240" w:lineRule="auto"/>
              <w:widowControl w:val="off"/>
              <w:tabs>
                <w:tab w:val="left" w:pos="786" w:leader="none"/>
                <w:tab w:val="left" w:pos="787" w:leader="none"/>
                <w:tab w:val="left" w:pos="9711" w:leader="none"/>
              </w:tabs>
              <w:rPr>
                <w:rFonts w:hint="eastAsia" w:ascii="宋体" w:hAnsi="宋体" w:eastAsia="宋体" w:cs="宋体"/>
                <w:bCs/>
                <w:color w:val="000000"/>
                <w:sz w:val="21"/>
                <w:szCs w:val="21"/>
                <w:highlight w:val="none"/>
                <w:lang w:eastAsia="zh-CN"/>
              </w:rPr>
            </w:pPr>
            <w:r>
              <w:rPr>
                <w:rFonts w:hint="eastAsia" w:ascii="宋体" w:hAnsi="宋体" w:eastAsia="宋体" w:cs="宋体"/>
                <w:color w:val="000000"/>
                <w:spacing w:val="-4"/>
                <w:sz w:val="21"/>
                <w:szCs w:val="21"/>
                <w:highlight w:val="none"/>
                <w:lang w:val="en-US" w:eastAsia="zh-CN" w:bidi="ar-SA"/>
              </w:rPr>
              <w:t xml:space="preserve">根据</w:t>
            </w:r>
            <w:r>
              <w:rPr>
                <w:rFonts w:hint="eastAsia" w:ascii="宋体" w:hAnsi="宋体" w:eastAsia="宋体" w:cs="宋体"/>
                <w:color w:val="000000"/>
                <w:sz w:val="21"/>
                <w:szCs w:val="21"/>
                <w:highlight w:val="none"/>
              </w:rPr>
              <w:t xml:space="preserve">投标单</w:t>
            </w:r>
            <w:r>
              <w:rPr>
                <w:rFonts w:hint="eastAsia" w:ascii="宋体" w:hAnsi="宋体" w:eastAsia="宋体" w:cs="宋体"/>
                <w:color w:val="000000"/>
                <w:sz w:val="21"/>
                <w:szCs w:val="21"/>
                <w:highlight w:val="none"/>
                <w:lang w:eastAsia="zh-CN"/>
              </w:rPr>
              <w:t xml:space="preserve">位</w:t>
            </w:r>
            <w:r>
              <w:rPr>
                <w:rFonts w:hint="eastAsia" w:ascii="宋体" w:hAnsi="宋体" w:eastAsia="宋体" w:cs="宋体"/>
                <w:color w:val="000000"/>
                <w:spacing w:val="-4"/>
                <w:sz w:val="21"/>
                <w:szCs w:val="21"/>
                <w:highlight w:val="none"/>
                <w:lang w:val="en-US" w:eastAsia="zh-CN" w:bidi="ar-SA"/>
              </w:rPr>
              <w:t xml:space="preserve">提供的</w:t>
            </w:r>
            <w:r>
              <w:rPr>
                <w:rFonts w:hint="eastAsia" w:ascii="宋体" w:hAnsi="宋体" w:eastAsia="宋体" w:cs="宋体"/>
                <w:color w:val="000000"/>
                <w:sz w:val="21"/>
                <w:szCs w:val="21"/>
                <w:highlight w:val="none"/>
              </w:rPr>
              <w:t xml:space="preserve">承保</w:t>
            </w:r>
            <w:r>
              <w:rPr>
                <w:rFonts w:hint="eastAsia" w:ascii="宋体" w:hAnsi="宋体" w:eastAsia="宋体" w:cs="宋体"/>
                <w:color w:val="000000"/>
                <w:spacing w:val="-4"/>
                <w:sz w:val="21"/>
                <w:szCs w:val="21"/>
                <w:highlight w:val="none"/>
                <w:lang w:val="en-US" w:eastAsia="zh-CN" w:bidi="ar-SA"/>
              </w:rPr>
              <w:t xml:space="preserve">服务方案，</w:t>
            </w:r>
            <w:r>
              <w:rPr>
                <w:rFonts w:hint="eastAsia" w:ascii="宋体" w:hAnsi="宋体" w:eastAsia="宋体" w:cs="宋体"/>
                <w:bCs/>
                <w:color w:val="000000"/>
                <w:sz w:val="21"/>
                <w:szCs w:val="21"/>
                <w:highlight w:val="none"/>
                <w:lang w:eastAsia="zh-CN"/>
              </w:rPr>
              <w:t xml:space="preserve">相关分析指标包括但不限于：</w:t>
            </w:r>
            <w:r>
              <w:rPr>
                <w:rFonts w:hint="eastAsia" w:ascii="宋体" w:hAnsi="宋体" w:eastAsia="宋体" w:cs="宋体"/>
                <w:bCs/>
                <w:color w:val="000000"/>
                <w:sz w:val="21"/>
                <w:szCs w:val="21"/>
                <w:highlight w:val="none"/>
                <w:lang w:eastAsia="zh-CN"/>
              </w:rPr>
            </w:r>
            <w:r/>
          </w:p>
          <w:p>
            <w:pPr>
              <w:pStyle w:val="928"/>
              <w:numPr>
                <w:ilvl w:val="0"/>
                <w:numId w:val="15"/>
              </w:numPr>
              <w:ind w:right="0"/>
              <w:jc w:val="left"/>
              <w:keepLines w:val="0"/>
              <w:keepNext w:val="0"/>
              <w:pageBreakBefore w:val="0"/>
              <w:spacing w:line="240" w:lineRule="auto"/>
              <w:widowControl w:val="off"/>
              <w:tabs>
                <w:tab w:val="left" w:pos="786" w:leader="none"/>
                <w:tab w:val="left" w:pos="787" w:leader="none"/>
                <w:tab w:val="left" w:pos="971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成立专项承保服务小组，</w:t>
            </w:r>
            <w:r>
              <w:rPr>
                <w:rFonts w:hint="eastAsia" w:ascii="Times New Roman" w:hAnsi="Times New Roman" w:eastAsia="宋体" w:cs="Times New Roman"/>
                <w:color w:val="000000"/>
                <w:highlight w:val="none"/>
                <w:lang w:val="en-US" w:eastAsia="zh-CN"/>
              </w:rPr>
              <w:t xml:space="preserve">3分；</w:t>
            </w:r>
            <w:r>
              <w:rPr>
                <w:rFonts w:hint="eastAsia" w:ascii="宋体" w:hAnsi="宋体" w:eastAsia="宋体" w:cs="宋体"/>
                <w:color w:val="000000"/>
                <w:sz w:val="21"/>
                <w:szCs w:val="21"/>
                <w:highlight w:val="none"/>
              </w:rPr>
            </w:r>
            <w:r/>
          </w:p>
          <w:p>
            <w:pPr>
              <w:pStyle w:val="928"/>
              <w:numPr>
                <w:ilvl w:val="0"/>
                <w:numId w:val="15"/>
              </w:numPr>
              <w:ind w:left="0" w:right="0" w:firstLine="0"/>
              <w:jc w:val="left"/>
              <w:keepLines w:val="0"/>
              <w:keepNext w:val="0"/>
              <w:pageBreakBefore w:val="0"/>
              <w:spacing w:line="240" w:lineRule="auto"/>
              <w:widowControl w:val="off"/>
              <w:tabs>
                <w:tab w:val="left" w:pos="786" w:leader="none"/>
                <w:tab w:val="left" w:pos="787" w:leader="none"/>
                <w:tab w:val="left" w:pos="9711"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便捷</w:t>
            </w:r>
            <w:r>
              <w:rPr>
                <w:rFonts w:hint="eastAsia" w:ascii="宋体" w:hAnsi="宋体" w:eastAsia="宋体" w:cs="宋体"/>
                <w:bCs/>
                <w:color w:val="000000"/>
                <w:sz w:val="21"/>
                <w:szCs w:val="21"/>
                <w:highlight w:val="none"/>
                <w:lang w:eastAsia="zh-CN"/>
              </w:rPr>
              <w:t xml:space="preserve">承保</w:t>
            </w:r>
            <w:r>
              <w:rPr>
                <w:rFonts w:hint="eastAsia" w:ascii="宋体" w:hAnsi="宋体" w:eastAsia="宋体" w:cs="宋体"/>
                <w:bCs/>
                <w:color w:val="000000"/>
                <w:sz w:val="21"/>
                <w:szCs w:val="21"/>
                <w:highlight w:val="none"/>
                <w:lang w:val="en-US" w:eastAsia="zh-CN"/>
              </w:rPr>
              <w:t xml:space="preserve">方式及</w:t>
            </w:r>
            <w:r>
              <w:rPr>
                <w:rFonts w:hint="eastAsia" w:ascii="宋体" w:hAnsi="宋体" w:eastAsia="宋体" w:cs="宋体"/>
                <w:bCs/>
                <w:color w:val="000000"/>
                <w:sz w:val="21"/>
                <w:szCs w:val="21"/>
                <w:highlight w:val="none"/>
                <w:lang w:eastAsia="zh-CN"/>
              </w:rPr>
              <w:t xml:space="preserve">流程</w:t>
            </w:r>
            <w:r>
              <w:rPr>
                <w:rFonts w:hint="eastAsia" w:ascii="宋体" w:hAnsi="宋体" w:eastAsia="宋体" w:cs="宋体"/>
                <w:bCs/>
                <w:color w:val="000000"/>
                <w:sz w:val="21"/>
                <w:szCs w:val="21"/>
                <w:highlight w:val="none"/>
                <w:lang w:val="en-US" w:eastAsia="zh-CN"/>
              </w:rPr>
              <w:t xml:space="preserve">，3分；</w:t>
            </w:r>
            <w:r>
              <w:rPr>
                <w:rFonts w:hint="eastAsia" w:ascii="宋体" w:hAnsi="宋体" w:eastAsia="宋体" w:cs="宋体"/>
                <w:bCs/>
                <w:color w:val="000000"/>
                <w:sz w:val="21"/>
                <w:szCs w:val="21"/>
                <w:highlight w:val="none"/>
                <w:lang w:val="en-US" w:eastAsia="zh-CN"/>
              </w:rPr>
            </w:r>
            <w:r/>
          </w:p>
          <w:p>
            <w:pPr>
              <w:pStyle w:val="928"/>
              <w:numPr>
                <w:ilvl w:val="0"/>
                <w:numId w:val="15"/>
              </w:numPr>
              <w:ind w:left="0" w:right="0" w:firstLine="0"/>
              <w:jc w:val="left"/>
              <w:keepLines w:val="0"/>
              <w:keepNext w:val="0"/>
              <w:pageBreakBefore w:val="0"/>
              <w:spacing w:line="240" w:lineRule="auto"/>
              <w:widowControl w:val="off"/>
              <w:tabs>
                <w:tab w:val="left" w:pos="786" w:leader="none"/>
                <w:tab w:val="left" w:pos="787" w:leader="none"/>
                <w:tab w:val="left" w:pos="9711"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快速的承保</w:t>
            </w:r>
            <w:r>
              <w:rPr>
                <w:rFonts w:hint="eastAsia" w:ascii="宋体" w:hAnsi="宋体" w:eastAsia="宋体" w:cs="宋体"/>
                <w:bCs/>
                <w:color w:val="000000"/>
                <w:sz w:val="21"/>
                <w:szCs w:val="21"/>
                <w:highlight w:val="none"/>
                <w:lang w:eastAsia="zh-CN"/>
              </w:rPr>
              <w:t xml:space="preserve">时效，</w:t>
            </w:r>
            <w:r>
              <w:rPr>
                <w:rFonts w:hint="eastAsia" w:ascii="宋体" w:hAnsi="宋体" w:eastAsia="宋体" w:cs="宋体"/>
                <w:bCs/>
                <w:color w:val="000000"/>
                <w:sz w:val="21"/>
                <w:szCs w:val="21"/>
                <w:highlight w:val="none"/>
                <w:lang w:val="en-US" w:eastAsia="zh-CN"/>
              </w:rPr>
              <w:t xml:space="preserve">3分；</w:t>
            </w:r>
            <w:r>
              <w:rPr>
                <w:rFonts w:hint="eastAsia" w:ascii="宋体" w:hAnsi="宋体" w:eastAsia="宋体" w:cs="宋体"/>
                <w:bCs/>
                <w:color w:val="000000"/>
                <w:sz w:val="21"/>
                <w:szCs w:val="21"/>
                <w:highlight w:val="none"/>
                <w:lang w:eastAsia="zh-CN"/>
              </w:rPr>
            </w:r>
            <w:r/>
          </w:p>
          <w:p>
            <w:pPr>
              <w:pStyle w:val="928"/>
              <w:numPr>
                <w:ilvl w:val="0"/>
                <w:numId w:val="15"/>
              </w:numPr>
              <w:ind w:left="0" w:right="0" w:firstLine="0"/>
              <w:jc w:val="left"/>
              <w:keepLines w:val="0"/>
              <w:keepNext w:val="0"/>
              <w:pageBreakBefore w:val="0"/>
              <w:spacing w:line="240" w:lineRule="auto"/>
              <w:widowControl w:val="off"/>
              <w:tabs>
                <w:tab w:val="left" w:pos="786" w:leader="none"/>
                <w:tab w:val="left" w:pos="787" w:leader="none"/>
                <w:tab w:val="left" w:pos="9711"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承诺</w:t>
            </w:r>
            <w:r>
              <w:rPr>
                <w:rFonts w:hint="eastAsia" w:ascii="宋体" w:hAnsi="宋体" w:eastAsia="宋体" w:cs="宋体"/>
                <w:color w:val="000000"/>
                <w:sz w:val="21"/>
                <w:szCs w:val="21"/>
                <w:highlight w:val="none"/>
              </w:rPr>
              <w:t xml:space="preserve">设立承保服务专线电话，便于业务咨询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8"/>
              <w:numPr>
                <w:ilvl w:val="0"/>
                <w:numId w:val="15"/>
              </w:numPr>
              <w:ind w:left="0" w:right="0" w:firstLine="0"/>
              <w:jc w:val="left"/>
              <w:keepLines w:val="0"/>
              <w:keepNext w:val="0"/>
              <w:pageBreakBefore w:val="0"/>
              <w:spacing w:line="240" w:lineRule="auto"/>
              <w:widowControl w:val="off"/>
              <w:tabs>
                <w:tab w:val="left" w:pos="786" w:leader="none"/>
                <w:tab w:val="left" w:pos="787" w:leader="none"/>
                <w:tab w:val="left" w:pos="971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承诺24小时随叫随到上门承保服务，便于承保服务开展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28"/>
              <w:numPr>
                <w:ilvl w:val="0"/>
                <w:numId w:val="0"/>
              </w:numPr>
              <w:ind w:right="0"/>
              <w:jc w:val="left"/>
              <w:keepLines w:val="0"/>
              <w:keepNext w:val="0"/>
              <w:pageBreakBefore w:val="0"/>
              <w:spacing w:line="240" w:lineRule="auto"/>
              <w:widowControl w:val="off"/>
              <w:tabs>
                <w:tab w:val="left" w:pos="786" w:leader="none"/>
                <w:tab w:val="left" w:pos="787" w:leader="none"/>
                <w:tab w:val="left" w:pos="9711"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上述每项应逐条叙述具体方案，内容完整，条理清晰，每项对应得分；每项叙述内容与采购需求偏差较大或未作完整叙述的，不得分。</w:t>
            </w:r>
            <w:r>
              <w:rPr>
                <w:rFonts w:hint="eastAsia" w:ascii="宋体" w:hAnsi="宋体" w:eastAsia="宋体" w:cs="宋体"/>
                <w:color w:val="000000"/>
                <w:sz w:val="21"/>
                <w:szCs w:val="21"/>
                <w:highlight w:val="none"/>
              </w:rPr>
            </w:r>
            <w:r/>
          </w:p>
        </w:tc>
        <w:tc>
          <w:tcPr>
            <w:tcW w:w="718"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 </w:t>
            </w:r>
            <w:r>
              <w:rPr>
                <w:rFonts w:hint="eastAsia" w:ascii="宋体" w:hAnsi="宋体" w:eastAsia="宋体" w:cs="宋体"/>
                <w:color w:val="000000"/>
                <w:sz w:val="21"/>
                <w:szCs w:val="21"/>
                <w:highlight w:val="none"/>
              </w:rPr>
            </w:r>
            <w:r/>
          </w:p>
        </w:tc>
      </w:tr>
      <w:tr>
        <w:trPr/>
        <w:tc>
          <w:tcPr>
            <w:tcW w:w="1418" w:type="dxa"/>
            <w:vAlign w:val="center"/>
            <w:vMerge w:val="continue"/>
            <w:textDirection w:val="lrTb"/>
            <w:noWrap w:val="false"/>
          </w:tcPr>
          <w:p>
            <w:pPr>
              <w:pStyle w:val="928"/>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55" w:type="dxa"/>
            <w:vAlign w:val="center"/>
            <w:textDirection w:val="lrTb"/>
            <w:noWrap w:val="false"/>
          </w:tcPr>
          <w:p>
            <w:pPr>
              <w:pStyle w:val="928"/>
              <w:jc w:val="center"/>
              <w:keepLines w:val="0"/>
              <w:keepNext w:val="0"/>
              <w:pageBreakBefore w:val="0"/>
              <w:spacing w:line="240" w:lineRule="auto"/>
              <w:tabs>
                <w:tab w:val="left" w:pos="-3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理赔服务</w:t>
            </w:r>
            <w:r>
              <w:rPr>
                <w:rFonts w:hint="eastAsia" w:ascii="宋体" w:hAnsi="宋体" w:eastAsia="宋体" w:cs="宋体"/>
                <w:color w:val="000000"/>
                <w:sz w:val="21"/>
                <w:szCs w:val="21"/>
                <w:highlight w:val="none"/>
              </w:rPr>
            </w:r>
            <w:r/>
          </w:p>
        </w:tc>
        <w:tc>
          <w:tcPr>
            <w:tcW w:w="5790" w:type="dxa"/>
            <w:vAlign w:val="center"/>
            <w:textDirection w:val="lrTb"/>
            <w:noWrap w:val="false"/>
          </w:tcPr>
          <w:p>
            <w:pPr>
              <w:pStyle w:val="928"/>
              <w:keepLines w:val="0"/>
              <w:keepNext w:val="0"/>
              <w:pageBreakBefore w:val="0"/>
              <w:spacing w:line="240" w:lineRule="auto"/>
              <w:rPr>
                <w:rFonts w:hint="eastAsia" w:ascii="宋体" w:hAnsi="宋体" w:eastAsia="宋体" w:cs="宋体"/>
                <w:bCs/>
                <w:color w:val="000000"/>
                <w:sz w:val="21"/>
                <w:szCs w:val="21"/>
                <w:highlight w:val="none"/>
                <w:lang w:eastAsia="zh-CN"/>
              </w:rPr>
            </w:pPr>
            <w:r>
              <w:rPr>
                <w:rFonts w:hint="eastAsia" w:ascii="宋体" w:hAnsi="宋体" w:eastAsia="宋体" w:cs="宋体"/>
                <w:color w:val="000000"/>
                <w:spacing w:val="-4"/>
                <w:sz w:val="21"/>
                <w:szCs w:val="21"/>
                <w:highlight w:val="none"/>
                <w:lang w:val="en-US" w:eastAsia="zh-CN" w:bidi="ar-SA"/>
              </w:rPr>
              <w:t xml:space="preserve">根据投标单位提供的理赔服务方案，</w:t>
            </w:r>
            <w:r>
              <w:rPr>
                <w:rFonts w:hint="eastAsia" w:ascii="宋体" w:hAnsi="宋体" w:eastAsia="宋体" w:cs="宋体"/>
                <w:bCs/>
                <w:color w:val="000000"/>
                <w:sz w:val="21"/>
                <w:szCs w:val="21"/>
                <w:highlight w:val="none"/>
                <w:lang w:eastAsia="zh-CN"/>
              </w:rPr>
              <w:t xml:space="preserve">相关分析指标包括但不限于：</w:t>
            </w:r>
            <w:r>
              <w:rPr>
                <w:rFonts w:hint="eastAsia" w:ascii="宋体" w:hAnsi="宋体" w:eastAsia="宋体" w:cs="宋体"/>
                <w:bCs/>
                <w:color w:val="000000"/>
                <w:sz w:val="21"/>
                <w:szCs w:val="21"/>
                <w:highlight w:val="none"/>
                <w:lang w:eastAsia="zh-CN"/>
              </w:rPr>
            </w:r>
            <w:r/>
          </w:p>
          <w:p>
            <w:pPr>
              <w:pStyle w:val="928"/>
              <w:numPr>
                <w:ilvl w:val="0"/>
                <w:numId w:val="16"/>
              </w:numPr>
              <w:keepLines w:val="0"/>
              <w:keepNext w:val="0"/>
              <w:pageBreakBefore w:val="0"/>
              <w:spacing w:line="24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便捷的</w:t>
            </w:r>
            <w:r>
              <w:rPr>
                <w:rFonts w:hint="eastAsia" w:ascii="宋体" w:hAnsi="宋体" w:eastAsia="宋体" w:cs="宋体"/>
                <w:bCs/>
                <w:color w:val="000000"/>
                <w:sz w:val="21"/>
                <w:szCs w:val="21"/>
                <w:highlight w:val="none"/>
                <w:lang w:eastAsia="zh-CN"/>
              </w:rPr>
              <w:t xml:space="preserve">理赔</w:t>
            </w:r>
            <w:r>
              <w:rPr>
                <w:rFonts w:hint="eastAsia" w:ascii="宋体" w:hAnsi="宋体" w:eastAsia="宋体" w:cs="宋体"/>
                <w:bCs/>
                <w:color w:val="000000"/>
                <w:sz w:val="21"/>
                <w:szCs w:val="21"/>
                <w:highlight w:val="none"/>
                <w:lang w:val="en-US" w:eastAsia="zh-CN"/>
              </w:rPr>
              <w:t xml:space="preserve">报案</w:t>
            </w:r>
            <w:r>
              <w:rPr>
                <w:rFonts w:hint="eastAsia" w:ascii="宋体" w:hAnsi="宋体" w:eastAsia="宋体" w:cs="宋体"/>
                <w:bCs/>
                <w:color w:val="000000"/>
                <w:sz w:val="21"/>
                <w:szCs w:val="21"/>
                <w:highlight w:val="none"/>
                <w:lang w:eastAsia="zh-CN"/>
              </w:rPr>
              <w:t xml:space="preserve">流程，</w:t>
            </w:r>
            <w:r>
              <w:rPr>
                <w:rFonts w:hint="eastAsia" w:ascii="宋体" w:hAnsi="宋体" w:eastAsia="宋体" w:cs="宋体"/>
                <w:bCs/>
                <w:color w:val="000000"/>
                <w:sz w:val="21"/>
                <w:szCs w:val="21"/>
                <w:highlight w:val="none"/>
                <w:lang w:val="en-US" w:eastAsia="zh-CN"/>
              </w:rPr>
              <w:t xml:space="preserve">2分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28"/>
              <w:numPr>
                <w:ilvl w:val="0"/>
                <w:numId w:val="16"/>
              </w:numPr>
              <w:ind w:left="0" w:firstLine="0"/>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服务团队</w:t>
            </w:r>
            <w:r>
              <w:rPr>
                <w:rFonts w:hint="eastAsia" w:ascii="宋体" w:hAnsi="宋体" w:eastAsia="宋体" w:cs="宋体"/>
                <w:color w:val="000000"/>
                <w:sz w:val="21"/>
                <w:szCs w:val="21"/>
                <w:highlight w:val="none"/>
              </w:rPr>
              <w:t xml:space="preserve">理赔响应</w:t>
            </w:r>
            <w:r>
              <w:rPr>
                <w:rFonts w:hint="eastAsia" w:ascii="宋体" w:hAnsi="宋体" w:eastAsia="宋体" w:cs="宋体"/>
                <w:color w:val="000000"/>
                <w:sz w:val="21"/>
                <w:szCs w:val="21"/>
                <w:highlight w:val="none"/>
                <w:lang w:val="en-US" w:eastAsia="zh-CN"/>
              </w:rPr>
              <w:t xml:space="preserve">时效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8"/>
              <w:numPr>
                <w:ilvl w:val="0"/>
                <w:numId w:val="16"/>
              </w:numPr>
              <w:ind w:left="0" w:firstLine="0"/>
              <w:keepLines w:val="0"/>
              <w:keepNext w:val="0"/>
              <w:pageBreakBefore w:val="0"/>
              <w:spacing w:line="240" w:lineRule="auto"/>
              <w:rPr>
                <w:rFonts w:hint="eastAsia" w:ascii="宋体" w:hAnsi="宋体" w:eastAsia="宋体" w:cs="仿宋"/>
                <w:color w:val="000000"/>
                <w:szCs w:val="21"/>
                <w:highlight w:val="none"/>
                <w:lang w:eastAsia="zh-CN"/>
              </w:rPr>
            </w:pPr>
            <w:r>
              <w:rPr>
                <w:rFonts w:hint="eastAsia" w:ascii="宋体" w:hAnsi="宋体" w:eastAsia="宋体" w:cs="仿宋"/>
                <w:color w:val="000000"/>
                <w:szCs w:val="21"/>
                <w:highlight w:val="none"/>
                <w:lang w:eastAsia="zh-CN"/>
              </w:rPr>
              <w:t xml:space="preserve">承诺</w:t>
            </w:r>
            <w:r>
              <w:rPr>
                <w:rFonts w:hint="eastAsia" w:ascii="宋体" w:hAnsi="宋体" w:eastAsia="宋体" w:cs="仿宋"/>
                <w:color w:val="000000"/>
                <w:szCs w:val="21"/>
                <w:highlight w:val="none"/>
              </w:rPr>
              <w:t xml:space="preserve">理赔材料齐全后</w:t>
            </w:r>
            <w:r>
              <w:rPr>
                <w:rFonts w:hint="eastAsia" w:ascii="宋体" w:hAnsi="宋体" w:eastAsia="宋体" w:cs="仿宋"/>
                <w:color w:val="000000"/>
                <w:szCs w:val="21"/>
                <w:highlight w:val="none"/>
                <w:lang w:val="en-US" w:eastAsia="zh-CN"/>
              </w:rPr>
              <w:t xml:space="preserve">7</w:t>
            </w:r>
            <w:r>
              <w:rPr>
                <w:rFonts w:hint="eastAsia" w:ascii="宋体" w:hAnsi="宋体" w:eastAsia="宋体" w:cs="仿宋"/>
                <w:color w:val="000000"/>
                <w:szCs w:val="21"/>
                <w:highlight w:val="none"/>
              </w:rPr>
              <w:t xml:space="preserve">个工作日内完成赔款支付</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2分</w:t>
            </w:r>
            <w:r>
              <w:rPr>
                <w:rFonts w:hint="eastAsia" w:ascii="宋体" w:hAnsi="宋体" w:eastAsia="宋体" w:cs="仿宋"/>
                <w:color w:val="000000"/>
                <w:szCs w:val="21"/>
                <w:highlight w:val="none"/>
                <w:lang w:eastAsia="zh-CN"/>
              </w:rPr>
              <w:t xml:space="preserve">；</w:t>
            </w:r>
            <w:r>
              <w:rPr>
                <w:rFonts w:hint="eastAsia" w:ascii="宋体" w:hAnsi="宋体" w:eastAsia="宋体" w:cs="仿宋"/>
                <w:color w:val="000000"/>
                <w:szCs w:val="21"/>
                <w:highlight w:val="none"/>
                <w:lang w:eastAsia="zh-CN"/>
              </w:rPr>
            </w:r>
            <w:r/>
          </w:p>
          <w:p>
            <w:pPr>
              <w:pStyle w:val="928"/>
              <w:numPr>
                <w:ilvl w:val="0"/>
                <w:numId w:val="16"/>
              </w:numPr>
              <w:ind w:left="0" w:firstLine="0"/>
              <w:keepLines w:val="0"/>
              <w:keepNext w:val="0"/>
              <w:pageBreakBefore w:val="0"/>
              <w:spacing w:line="240" w:lineRule="auto"/>
              <w:rPr>
                <w:rFonts w:hint="eastAsia" w:ascii="宋体" w:hAnsi="宋体" w:eastAsia="宋体" w:cs="仿宋"/>
                <w:color w:val="000000"/>
                <w:szCs w:val="21"/>
                <w:highlight w:val="none"/>
                <w:lang w:eastAsia="zh-CN"/>
              </w:rPr>
            </w:pPr>
            <w:r>
              <w:rPr>
                <w:rFonts w:hint="eastAsia" w:ascii="宋体" w:hAnsi="宋体" w:eastAsia="宋体" w:cs="仿宋"/>
                <w:color w:val="000000"/>
                <w:szCs w:val="21"/>
                <w:highlight w:val="none"/>
                <w:lang w:eastAsia="zh-CN"/>
              </w:rPr>
              <w:t xml:space="preserve">承诺</w:t>
            </w:r>
            <w:r>
              <w:rPr>
                <w:rFonts w:hint="eastAsia" w:ascii="宋体" w:hAnsi="宋体" w:eastAsia="宋体" w:cs="仿宋"/>
                <w:color w:val="000000"/>
                <w:szCs w:val="21"/>
                <w:highlight w:val="none"/>
              </w:rPr>
              <w:t xml:space="preserve">设立理赔绿色通道</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2分</w:t>
            </w:r>
            <w:r>
              <w:rPr>
                <w:rFonts w:hint="eastAsia" w:ascii="宋体" w:hAnsi="宋体" w:eastAsia="宋体" w:cs="仿宋"/>
                <w:color w:val="000000"/>
                <w:szCs w:val="21"/>
                <w:highlight w:val="none"/>
                <w:lang w:eastAsia="zh-CN"/>
              </w:rPr>
              <w:t xml:space="preserve">；</w:t>
            </w:r>
            <w:r>
              <w:rPr>
                <w:rFonts w:hint="eastAsia" w:ascii="宋体" w:hAnsi="宋体" w:eastAsia="宋体" w:cs="仿宋"/>
                <w:color w:val="000000"/>
                <w:szCs w:val="21"/>
                <w:highlight w:val="none"/>
                <w:lang w:eastAsia="zh-CN"/>
              </w:rPr>
            </w:r>
            <w:r/>
          </w:p>
          <w:p>
            <w:pPr>
              <w:pStyle w:val="928"/>
              <w:numPr>
                <w:ilvl w:val="0"/>
                <w:numId w:val="16"/>
              </w:numPr>
              <w:ind w:left="0" w:firstLine="0"/>
              <w:keepLines w:val="0"/>
              <w:keepNext w:val="0"/>
              <w:pageBreakBefore w:val="0"/>
              <w:spacing w:line="240" w:lineRule="auto"/>
              <w:rPr>
                <w:rFonts w:hint="eastAsia" w:ascii="宋体" w:hAnsi="宋体" w:eastAsia="宋体" w:cs="仿宋"/>
                <w:color w:val="000000"/>
                <w:szCs w:val="21"/>
                <w:highlight w:val="none"/>
                <w:lang w:eastAsia="zh-CN"/>
              </w:rPr>
            </w:pPr>
            <w:r>
              <w:rPr>
                <w:rFonts w:hint="eastAsia" w:ascii="宋体" w:hAnsi="宋体" w:eastAsia="宋体" w:cs="仿宋"/>
                <w:color w:val="000000"/>
                <w:szCs w:val="21"/>
                <w:highlight w:val="none"/>
                <w:lang w:eastAsia="zh-CN"/>
              </w:rPr>
              <w:t xml:space="preserve">承诺</w:t>
            </w:r>
            <w:r>
              <w:rPr>
                <w:rFonts w:hint="eastAsia" w:ascii="宋体" w:hAnsi="宋体" w:eastAsia="宋体" w:cs="仿宋"/>
                <w:color w:val="000000"/>
                <w:szCs w:val="21"/>
                <w:highlight w:val="none"/>
              </w:rPr>
              <w:t xml:space="preserve">设立理赔服务接待专员，确保理赔服务有效开展</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2分</w:t>
            </w:r>
            <w:r>
              <w:rPr>
                <w:rFonts w:hint="eastAsia" w:ascii="宋体" w:hAnsi="宋体" w:eastAsia="宋体" w:cs="仿宋"/>
                <w:color w:val="000000"/>
                <w:szCs w:val="21"/>
                <w:highlight w:val="none"/>
                <w:lang w:eastAsia="zh-CN"/>
              </w:rPr>
              <w:t xml:space="preserve">。</w:t>
            </w:r>
            <w:r>
              <w:rPr>
                <w:rFonts w:hint="eastAsia" w:ascii="宋体" w:hAnsi="宋体" w:eastAsia="宋体" w:cs="仿宋"/>
                <w:color w:val="000000"/>
                <w:szCs w:val="21"/>
                <w:highlight w:val="none"/>
                <w:lang w:eastAsia="zh-CN"/>
              </w:rPr>
            </w:r>
            <w:r/>
          </w:p>
          <w:p>
            <w:pPr>
              <w:pStyle w:val="928"/>
              <w:numPr>
                <w:ilvl w:val="0"/>
                <w:numId w:val="0"/>
              </w:num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上述每项应叙述具体方案，内容完整，条理清晰，每项对应得分；每项叙述内容与采购需求偏差较大或未作完整叙述的，不得分。</w:t>
            </w:r>
            <w:r>
              <w:rPr>
                <w:rFonts w:hint="eastAsia" w:ascii="宋体" w:hAnsi="宋体" w:eastAsia="宋体" w:cs="宋体"/>
                <w:color w:val="000000"/>
                <w:sz w:val="21"/>
                <w:szCs w:val="21"/>
                <w:highlight w:val="none"/>
              </w:rPr>
            </w:r>
            <w:r/>
          </w:p>
        </w:tc>
        <w:tc>
          <w:tcPr>
            <w:tcW w:w="718"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r>
      <w:tr>
        <w:trPr>
          <w:trHeight w:val="1222"/>
        </w:trPr>
        <w:tc>
          <w:tcPr>
            <w:tcW w:w="1418" w:type="dxa"/>
            <w:vAlign w:val="center"/>
            <w:vMerge w:val="continue"/>
            <w:textDirection w:val="lrTb"/>
            <w:noWrap w:val="false"/>
          </w:tcPr>
          <w:p>
            <w:pPr>
              <w:pStyle w:val="928"/>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55" w:type="dxa"/>
            <w:vAlign w:val="center"/>
            <w:textDirection w:val="lrTb"/>
            <w:noWrap w:val="false"/>
          </w:tcPr>
          <w:p>
            <w:pPr>
              <w:pStyle w:val="928"/>
              <w:jc w:val="center"/>
              <w:keepLines w:val="0"/>
              <w:keepNext w:val="0"/>
              <w:pageBreakBefore w:val="0"/>
              <w:spacing w:line="240" w:lineRule="auto"/>
              <w:tabs>
                <w:tab w:val="left" w:pos="-3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培训服务承诺及方案制订</w:t>
            </w:r>
            <w:r>
              <w:rPr>
                <w:rFonts w:hint="eastAsia" w:ascii="宋体" w:hAnsi="宋体" w:eastAsia="宋体" w:cs="宋体"/>
                <w:color w:val="000000"/>
                <w:sz w:val="21"/>
                <w:szCs w:val="21"/>
                <w:highlight w:val="none"/>
              </w:rPr>
            </w:r>
            <w:r/>
          </w:p>
        </w:tc>
        <w:tc>
          <w:tcPr>
            <w:tcW w:w="5790" w:type="dxa"/>
            <w:vAlign w:val="center"/>
            <w:textDirection w:val="lrTb"/>
            <w:noWrap w:val="false"/>
          </w:tcPr>
          <w:p>
            <w:pPr>
              <w:pStyle w:val="928"/>
              <w:jc w:val="left"/>
              <w:keepLines w:val="0"/>
              <w:keepNext w:val="0"/>
              <w:pageBreakBefore w:val="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投标单位</w:t>
            </w:r>
            <w:r>
              <w:rPr>
                <w:rFonts w:hint="eastAsia" w:ascii="宋体" w:hAnsi="宋体" w:eastAsia="宋体" w:cs="宋体"/>
                <w:bCs/>
                <w:color w:val="000000"/>
                <w:sz w:val="21"/>
                <w:szCs w:val="21"/>
                <w:highlight w:val="none"/>
              </w:rPr>
              <w:t xml:space="preserve">针对本项目提供相关的专业培训计划，相关分析指标包括</w:t>
            </w:r>
            <w:r>
              <w:rPr>
                <w:rFonts w:hint="eastAsia" w:ascii="宋体" w:hAnsi="宋体" w:eastAsia="宋体" w:cs="宋体"/>
                <w:bCs/>
                <w:color w:val="000000"/>
                <w:sz w:val="21"/>
                <w:szCs w:val="21"/>
                <w:highlight w:val="none"/>
                <w:lang w:eastAsia="zh-CN"/>
              </w:rPr>
              <w:t xml:space="preserve">但不限于</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28"/>
              <w:numPr>
                <w:ilvl w:val="0"/>
                <w:numId w:val="17"/>
              </w:numPr>
              <w:jc w:val="left"/>
              <w:keepLines w:val="0"/>
              <w:keepNext w:val="0"/>
              <w:pageBreakBefore w:val="0"/>
              <w:spacing w:line="24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服务手册</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5分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28"/>
              <w:numPr>
                <w:ilvl w:val="0"/>
                <w:numId w:val="17"/>
              </w:numPr>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回访制度</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5分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28"/>
              <w:numPr>
                <w:ilvl w:val="0"/>
                <w:numId w:val="17"/>
              </w:numPr>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专业培训内容和时间计划等</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5分</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r>
            <w:r/>
          </w:p>
          <w:p>
            <w:pPr>
              <w:pStyle w:val="928"/>
              <w:numPr>
                <w:ilvl w:val="0"/>
                <w:numId w:val="0"/>
              </w:numPr>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上述每项应叙述具体方案，内容完整，条理清晰，每项对应得分；每项叙述内容与采购需求偏差较大或未作完整叙述的，不得分。</w:t>
            </w:r>
            <w:r>
              <w:rPr>
                <w:rFonts w:hint="eastAsia" w:ascii="宋体" w:hAnsi="宋体" w:eastAsia="宋体" w:cs="宋体"/>
                <w:color w:val="000000"/>
                <w:sz w:val="21"/>
                <w:szCs w:val="21"/>
                <w:highlight w:val="none"/>
              </w:rPr>
            </w:r>
            <w:r/>
          </w:p>
        </w:tc>
        <w:tc>
          <w:tcPr>
            <w:tcW w:w="718"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90"/>
        </w:trPr>
        <w:tc>
          <w:tcPr>
            <w:tcW w:w="1418" w:type="dxa"/>
            <w:vAlign w:val="center"/>
            <w:vMerge w:val="continue"/>
            <w:textDirection w:val="lrTb"/>
            <w:noWrap w:val="false"/>
          </w:tcPr>
          <w:p>
            <w:pPr>
              <w:pStyle w:val="928"/>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55" w:type="dxa"/>
            <w:vAlign w:val="center"/>
            <w:textDirection w:val="lrTb"/>
            <w:noWrap w:val="false"/>
          </w:tcPr>
          <w:p>
            <w:pPr>
              <w:pStyle w:val="928"/>
              <w:jc w:val="center"/>
              <w:keepLines w:val="0"/>
              <w:keepNext w:val="0"/>
              <w:pageBreakBefore w:val="0"/>
              <w:spacing w:line="240" w:lineRule="auto"/>
              <w:tabs>
                <w:tab w:val="left" w:pos="-3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w:t>
            </w:r>
            <w:r>
              <w:rPr>
                <w:rFonts w:hint="eastAsia" w:ascii="宋体" w:hAnsi="宋体" w:eastAsia="宋体" w:cs="宋体"/>
                <w:color w:val="000000"/>
                <w:sz w:val="21"/>
                <w:szCs w:val="21"/>
                <w:highlight w:val="none"/>
                <w:lang w:eastAsia="zh-CN"/>
              </w:rPr>
              <w:t xml:space="preserve">位</w:t>
            </w:r>
            <w:r>
              <w:rPr>
                <w:rFonts w:hint="eastAsia" w:ascii="宋体" w:hAnsi="宋体" w:eastAsia="宋体" w:cs="宋体"/>
                <w:color w:val="000000"/>
                <w:sz w:val="21"/>
                <w:szCs w:val="21"/>
                <w:highlight w:val="none"/>
              </w:rPr>
              <w:t xml:space="preserve">提供的服务质量承诺及监督措施</w:t>
            </w:r>
            <w:r>
              <w:rPr>
                <w:rFonts w:hint="eastAsia" w:ascii="宋体" w:hAnsi="宋体" w:eastAsia="宋体" w:cs="宋体"/>
                <w:color w:val="000000"/>
                <w:sz w:val="21"/>
                <w:szCs w:val="21"/>
                <w:highlight w:val="none"/>
              </w:rPr>
            </w:r>
            <w:r/>
          </w:p>
        </w:tc>
        <w:tc>
          <w:tcPr>
            <w:tcW w:w="5790" w:type="dxa"/>
            <w:vAlign w:val="center"/>
            <w:textDirection w:val="lrTb"/>
            <w:noWrap w:val="false"/>
          </w:tcPr>
          <w:p>
            <w:pPr>
              <w:pStyle w:val="928"/>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投标单</w:t>
            </w:r>
            <w:r>
              <w:rPr>
                <w:rFonts w:hint="eastAsia" w:ascii="宋体" w:hAnsi="宋体" w:eastAsia="宋体" w:cs="宋体"/>
                <w:color w:val="000000"/>
                <w:sz w:val="21"/>
                <w:szCs w:val="21"/>
                <w:highlight w:val="none"/>
                <w:lang w:eastAsia="zh-CN"/>
              </w:rPr>
              <w:t xml:space="preserve">位</w:t>
            </w:r>
            <w:r>
              <w:rPr>
                <w:rFonts w:hint="eastAsia" w:ascii="宋体" w:hAnsi="宋体" w:eastAsia="宋体" w:cs="宋体"/>
                <w:color w:val="000000"/>
                <w:sz w:val="21"/>
                <w:szCs w:val="21"/>
                <w:highlight w:val="none"/>
              </w:rPr>
              <w:t xml:space="preserve">提供的服务质量承诺及监督措施，包括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8"/>
              <w:numPr>
                <w:ilvl w:val="0"/>
                <w:numId w:val="18"/>
              </w:numP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服务投诉处理办法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8"/>
              <w:numPr>
                <w:ilvl w:val="0"/>
                <w:numId w:val="18"/>
              </w:num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服务监督措施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28"/>
              <w:numPr>
                <w:ilvl w:val="0"/>
                <w:numId w:val="18"/>
              </w:num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赔款滞纳金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28"/>
              <w:numPr>
                <w:ilvl w:val="0"/>
                <w:numId w:val="18"/>
              </w:num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8"/>
              <w:numPr>
                <w:ilvl w:val="0"/>
                <w:numId w:val="0"/>
              </w:num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上述每项应叙述具体方案，内容完整，条理清晰，每项对应得分；每项叙述内容与采购需求偏差较大或未作完整叙述的，不得分。</w:t>
            </w:r>
            <w:r>
              <w:rPr>
                <w:rFonts w:hint="eastAsia" w:ascii="宋体" w:hAnsi="宋体" w:eastAsia="宋体" w:cs="宋体"/>
                <w:color w:val="000000"/>
                <w:sz w:val="21"/>
                <w:szCs w:val="21"/>
                <w:highlight w:val="none"/>
              </w:rPr>
            </w:r>
            <w:r/>
          </w:p>
        </w:tc>
        <w:tc>
          <w:tcPr>
            <w:tcW w:w="718"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719"/>
        </w:trPr>
        <w:tc>
          <w:tcPr>
            <w:tcW w:w="1418" w:type="dxa"/>
            <w:vAlign w:val="center"/>
            <w:vMerge w:val="continue"/>
            <w:textDirection w:val="lrTb"/>
            <w:noWrap w:val="false"/>
          </w:tcPr>
          <w:p>
            <w:pPr>
              <w:pStyle w:val="928"/>
              <w:jc w:val="center"/>
              <w:keepLines w:val="0"/>
              <w:keepNext w:val="0"/>
              <w:pageBreakBefore w:val="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55" w:type="dxa"/>
            <w:vAlign w:val="center"/>
            <w:textDirection w:val="lrTb"/>
            <w:noWrap w:val="false"/>
          </w:tcPr>
          <w:p>
            <w:pPr>
              <w:pStyle w:val="928"/>
              <w:jc w:val="center"/>
              <w:keepLines w:val="0"/>
              <w:keepNext w:val="0"/>
              <w:pageBreakBefore w:val="0"/>
              <w:spacing w:line="240" w:lineRule="auto"/>
              <w:tabs>
                <w:tab w:val="left" w:pos="-3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其他额外优惠措施</w:t>
            </w:r>
            <w:r>
              <w:rPr>
                <w:rFonts w:hint="eastAsia" w:ascii="宋体" w:hAnsi="宋体" w:eastAsia="宋体" w:cs="宋体"/>
                <w:color w:val="000000"/>
                <w:sz w:val="21"/>
                <w:szCs w:val="21"/>
                <w:highlight w:val="none"/>
              </w:rPr>
            </w:r>
            <w:r/>
          </w:p>
        </w:tc>
        <w:tc>
          <w:tcPr>
            <w:tcW w:w="5790" w:type="dxa"/>
            <w:vAlign w:val="center"/>
            <w:textDirection w:val="lrTb"/>
            <w:noWrap w:val="false"/>
          </w:tcPr>
          <w:p>
            <w:pPr>
              <w:pStyle w:val="928"/>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投标单位提供了额外优惠措施和承诺，并具有可操作性的</w:t>
            </w:r>
            <w:r>
              <w:rPr>
                <w:rFonts w:hint="eastAsia" w:hAnsi="宋体" w:eastAsia="宋体" w:cs="仿宋"/>
                <w:color w:val="000000"/>
                <w:sz w:val="21"/>
                <w:szCs w:val="21"/>
                <w:highlight w:val="none"/>
                <w:lang w:eastAsia="zh-CN"/>
              </w:rPr>
              <w:t xml:space="preserve">（</w:t>
            </w:r>
            <w:r>
              <w:rPr>
                <w:rFonts w:hint="eastAsia" w:hAnsi="宋体" w:eastAsia="宋体" w:cs="仿宋"/>
                <w:color w:val="000000"/>
                <w:sz w:val="21"/>
                <w:szCs w:val="21"/>
                <w:highlight w:val="none"/>
                <w:lang w:val="en-US" w:eastAsia="zh-CN"/>
              </w:rPr>
              <w:t xml:space="preserve">包括但不限于费率</w:t>
            </w:r>
            <w:r>
              <w:rPr>
                <w:rFonts w:hint="eastAsia" w:hAnsi="宋体" w:eastAsia="宋体" w:cs="仿宋"/>
                <w:b/>
                <w:bCs/>
                <w:color w:val="000000"/>
                <w:sz w:val="21"/>
                <w:szCs w:val="21"/>
                <w:highlight w:val="none"/>
                <w:lang w:val="en-US" w:eastAsia="zh-CN"/>
              </w:rPr>
              <w:t xml:space="preserve">（详见附件13）</w:t>
            </w:r>
            <w:r>
              <w:rPr>
                <w:rFonts w:hint="eastAsia" w:hAnsi="宋体" w:eastAsia="宋体" w:cs="仿宋"/>
                <w:color w:val="000000"/>
                <w:sz w:val="21"/>
                <w:szCs w:val="21"/>
                <w:highlight w:val="none"/>
                <w:lang w:val="en-US" w:eastAsia="zh-CN"/>
              </w:rPr>
              <w:t xml:space="preserve">、服务、理赔等</w:t>
            </w:r>
            <w:r>
              <w:rPr>
                <w:rFonts w:hint="eastAsia" w:hAnsi="宋体" w:eastAsia="宋体" w:cs="仿宋"/>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t xml:space="preserve">，每有一条得3分，最高15分。</w:t>
            </w:r>
            <w:r>
              <w:rPr>
                <w:rFonts w:hint="eastAsia" w:ascii="宋体" w:hAnsi="宋体" w:eastAsia="宋体" w:cs="宋体"/>
                <w:color w:val="000000"/>
                <w:sz w:val="21"/>
                <w:szCs w:val="21"/>
                <w:highlight w:val="none"/>
                <w:lang w:val="en-US" w:eastAsia="zh-CN" w:bidi="ar-SA"/>
              </w:rPr>
            </w:r>
            <w:r/>
          </w:p>
        </w:tc>
        <w:tc>
          <w:tcPr>
            <w:tcW w:w="718"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r>
      <w:tr>
        <w:trPr>
          <w:trHeight w:val="1789"/>
        </w:trPr>
        <w:tc>
          <w:tcPr>
            <w:tcW w:w="1418" w:type="dxa"/>
            <w:vAlign w:val="center"/>
            <w:vMerge w:val="continue"/>
            <w:textDirection w:val="lrTb"/>
            <w:noWrap w:val="false"/>
          </w:tcPr>
          <w:p>
            <w:pPr>
              <w:pStyle w:val="928"/>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55"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u w:val="single"/>
              </w:rPr>
            </w:pPr>
            <w:r>
              <w:rPr>
                <w:rFonts w:hint="eastAsia" w:ascii="宋体" w:hAnsi="宋体" w:cs="宋体"/>
                <w:b/>
                <w:color w:val="000000"/>
                <w:szCs w:val="21"/>
                <w:highlight w:val="none"/>
              </w:rPr>
              <w:t xml:space="preserve">▲</w:t>
            </w:r>
            <w:r>
              <w:rPr>
                <w:rFonts w:hint="eastAsia" w:ascii="宋体" w:hAnsi="宋体" w:eastAsia="宋体" w:cs="宋体"/>
                <w:color w:val="000000"/>
                <w:sz w:val="21"/>
                <w:szCs w:val="21"/>
                <w:highlight w:val="none"/>
              </w:rPr>
              <w:t xml:space="preserve">服务人员数量</w:t>
            </w:r>
            <w:r>
              <w:rPr>
                <w:rFonts w:hint="eastAsia" w:ascii="宋体" w:hAnsi="宋体" w:eastAsia="宋体" w:cs="宋体"/>
                <w:color w:val="000000"/>
                <w:sz w:val="21"/>
                <w:szCs w:val="21"/>
                <w:highlight w:val="none"/>
                <w:u w:val="single"/>
              </w:rPr>
            </w:r>
            <w:r/>
          </w:p>
        </w:tc>
        <w:tc>
          <w:tcPr>
            <w:tcW w:w="5790" w:type="dxa"/>
            <w:vAlign w:val="center"/>
            <w:textDirection w:val="lrTb"/>
            <w:noWrap w:val="false"/>
          </w:tcPr>
          <w:p>
            <w:pPr>
              <w:pStyle w:val="928"/>
              <w:keepLines w:val="0"/>
              <w:keepNext w:val="0"/>
              <w:pageBreakBefore w:val="0"/>
              <w:spacing w:line="240" w:lineRule="auto"/>
              <w:tabs>
                <w:tab w:val="left" w:pos="-342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w:t>
            </w:r>
            <w:r>
              <w:rPr>
                <w:rFonts w:hint="eastAsia" w:ascii="宋体" w:hAnsi="宋体" w:eastAsia="宋体" w:cs="宋体"/>
                <w:color w:val="000000"/>
                <w:sz w:val="21"/>
                <w:szCs w:val="21"/>
                <w:highlight w:val="none"/>
                <w:lang w:eastAsia="zh-CN"/>
              </w:rPr>
              <w:t xml:space="preserve">位</w:t>
            </w:r>
            <w:r>
              <w:rPr>
                <w:rFonts w:hint="eastAsia" w:ascii="宋体" w:hAnsi="宋体" w:eastAsia="宋体" w:cs="宋体"/>
                <w:color w:val="000000"/>
                <w:sz w:val="21"/>
                <w:szCs w:val="21"/>
                <w:highlight w:val="none"/>
              </w:rPr>
              <w:t xml:space="preserve">投入处理本项目的服务人员数量：</w:t>
            </w:r>
            <w:r>
              <w:rPr>
                <w:rFonts w:hint="eastAsia" w:ascii="宋体" w:hAnsi="宋体" w:eastAsia="宋体" w:cs="宋体"/>
                <w:color w:val="000000"/>
                <w:sz w:val="21"/>
                <w:szCs w:val="21"/>
                <w:highlight w:val="none"/>
              </w:rPr>
            </w:r>
            <w:r/>
          </w:p>
          <w:p>
            <w:pPr>
              <w:pStyle w:val="928"/>
              <w:keepLines w:val="0"/>
              <w:keepNext w:val="0"/>
              <w:pageBreakBefore w:val="0"/>
              <w:spacing w:line="240" w:lineRule="auto"/>
              <w:tabs>
                <w:tab w:val="left" w:pos="-3420" w:leader="none"/>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个（含）以上的得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8"/>
              <w:keepLines w:val="0"/>
              <w:keepNext w:val="0"/>
              <w:pageBreakBefore w:val="0"/>
              <w:spacing w:line="240" w:lineRule="auto"/>
              <w:tabs>
                <w:tab w:val="left" w:pos="-3420" w:leader="none"/>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个（含）至</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个（含）得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8"/>
              <w:keepLines w:val="0"/>
              <w:keepNext w:val="0"/>
              <w:pageBreakBefore w:val="0"/>
              <w:spacing w:line="240" w:lineRule="auto"/>
              <w:tabs>
                <w:tab w:val="left" w:pos="-342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rPr>
              <w:t xml:space="preserve">个及以下不得分。</w:t>
            </w:r>
            <w:r>
              <w:rPr>
                <w:rFonts w:hint="eastAsia" w:ascii="宋体" w:hAnsi="宋体" w:eastAsia="宋体" w:cs="宋体"/>
                <w:color w:val="000000"/>
                <w:sz w:val="21"/>
                <w:szCs w:val="21"/>
                <w:highlight w:val="none"/>
              </w:rPr>
            </w:r>
            <w:r/>
          </w:p>
          <w:p>
            <w:pPr>
              <w:pStyle w:val="928"/>
              <w:keepLines w:val="0"/>
              <w:keepNext w:val="0"/>
              <w:pageBreakBefore w:val="0"/>
              <w:spacing w:line="240" w:lineRule="auto"/>
              <w:tabs>
                <w:tab w:val="left" w:pos="-3420" w:leader="none"/>
                <w:tab w:val="left" w:pos="360" w:leader="none"/>
              </w:tabs>
              <w:rPr>
                <w:rFonts w:ascii="宋体" w:hAnsi="宋体" w:eastAsia="宋体" w:cs="宋体"/>
                <w:color w:val="000000"/>
                <w:sz w:val="21"/>
                <w:szCs w:val="21"/>
                <w:highlight w:val="none"/>
                <w:u w:val="singl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投标时提供人员名单，包括姓名、职位、工作年限</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社保证明。</w:t>
            </w:r>
            <w:r>
              <w:rPr>
                <w:rFonts w:ascii="宋体" w:hAnsi="宋体" w:eastAsia="宋体" w:cs="宋体"/>
                <w:color w:val="000000"/>
                <w:sz w:val="21"/>
                <w:szCs w:val="21"/>
                <w:highlight w:val="none"/>
                <w:u w:val="single"/>
                <w:lang w:val="en-US" w:eastAsia="zh-CN"/>
              </w:rPr>
            </w:r>
            <w:r/>
          </w:p>
        </w:tc>
        <w:tc>
          <w:tcPr>
            <w:tcW w:w="718"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r>
            <w:r/>
          </w:p>
        </w:tc>
      </w:tr>
      <w:tr>
        <w:trPr>
          <w:trHeight w:val="3105"/>
        </w:trPr>
        <w:tc>
          <w:tcPr>
            <w:tcW w:w="1418" w:type="dxa"/>
            <w:vAlign w:val="center"/>
            <w:vMerge w:val="continue"/>
            <w:textDirection w:val="lrTb"/>
            <w:noWrap w:val="false"/>
          </w:tcPr>
          <w:p>
            <w:pPr>
              <w:pStyle w:val="928"/>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55"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u w:val="single"/>
              </w:rPr>
            </w:pPr>
            <w:r>
              <w:rPr>
                <w:rFonts w:hint="eastAsia" w:ascii="宋体" w:hAnsi="宋体" w:cs="宋体"/>
                <w:b/>
                <w:color w:val="000000"/>
                <w:szCs w:val="21"/>
                <w:highlight w:val="none"/>
              </w:rPr>
              <w:t xml:space="preserve">▲</w:t>
            </w:r>
            <w:r>
              <w:rPr>
                <w:rFonts w:hint="eastAsia" w:ascii="宋体" w:hAnsi="宋体" w:eastAsia="宋体" w:cs="宋体"/>
                <w:bCs/>
                <w:color w:val="000000"/>
                <w:sz w:val="21"/>
                <w:szCs w:val="21"/>
                <w:highlight w:val="none"/>
              </w:rPr>
              <w:t xml:space="preserve">偿付能力</w:t>
            </w:r>
            <w:r>
              <w:rPr>
                <w:rFonts w:hint="eastAsia" w:ascii="宋体" w:hAnsi="宋体" w:eastAsia="宋体" w:cs="宋体"/>
                <w:color w:val="000000"/>
                <w:sz w:val="21"/>
                <w:szCs w:val="21"/>
                <w:highlight w:val="none"/>
                <w:u w:val="single"/>
              </w:rPr>
            </w:r>
            <w:r/>
          </w:p>
        </w:tc>
        <w:tc>
          <w:tcPr>
            <w:tcW w:w="5790" w:type="dxa"/>
            <w:vAlign w:val="top"/>
            <w:textDirection w:val="lrTb"/>
            <w:noWrap w:val="false"/>
          </w:tcPr>
          <w:p>
            <w:pPr>
              <w:pStyle w:val="928"/>
              <w:keepLines w:val="0"/>
              <w:keepNext w:val="0"/>
              <w:pageBreakBefore w:val="0"/>
              <w:spacing w:line="24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根据</w:t>
            </w:r>
            <w:r>
              <w:rPr>
                <w:rFonts w:hint="eastAsia" w:ascii="宋体" w:hAnsi="宋体" w:eastAsia="宋体" w:cs="宋体"/>
                <w:color w:val="000000"/>
                <w:sz w:val="21"/>
                <w:szCs w:val="21"/>
                <w:highlight w:val="none"/>
              </w:rPr>
              <w:t xml:space="preserve">投标单</w:t>
            </w:r>
            <w:r>
              <w:rPr>
                <w:rFonts w:hint="eastAsia" w:ascii="宋体" w:hAnsi="宋体" w:eastAsia="宋体" w:cs="宋体"/>
                <w:color w:val="000000"/>
                <w:sz w:val="21"/>
                <w:szCs w:val="21"/>
                <w:highlight w:val="none"/>
                <w:lang w:eastAsia="zh-CN"/>
              </w:rPr>
              <w:t xml:space="preserve">位</w:t>
            </w:r>
            <w:r>
              <w:rPr>
                <w:rFonts w:hint="eastAsia" w:ascii="宋体" w:hAnsi="宋体" w:eastAsia="宋体" w:cs="宋体"/>
                <w:bCs/>
                <w:color w:val="000000"/>
                <w:sz w:val="21"/>
                <w:szCs w:val="21"/>
                <w:highlight w:val="none"/>
              </w:rPr>
              <w:t xml:space="preserve">或</w:t>
            </w:r>
            <w:r>
              <w:rPr>
                <w:rFonts w:hint="eastAsia" w:ascii="宋体" w:hAnsi="宋体" w:eastAsia="宋体" w:cs="宋体"/>
                <w:color w:val="000000"/>
                <w:sz w:val="21"/>
                <w:szCs w:val="21"/>
                <w:highlight w:val="none"/>
              </w:rPr>
              <w:t xml:space="preserve">投标单</w:t>
            </w:r>
            <w:r>
              <w:rPr>
                <w:rFonts w:hint="eastAsia" w:ascii="宋体" w:hAnsi="宋体" w:eastAsia="宋体" w:cs="宋体"/>
                <w:color w:val="000000"/>
                <w:sz w:val="21"/>
                <w:szCs w:val="21"/>
                <w:highlight w:val="none"/>
                <w:lang w:eastAsia="zh-CN"/>
              </w:rPr>
              <w:t xml:space="preserve">位</w:t>
            </w:r>
            <w:r>
              <w:rPr>
                <w:rFonts w:hint="eastAsia" w:ascii="宋体" w:hAnsi="宋体" w:eastAsia="宋体" w:cs="宋体"/>
                <w:bCs/>
                <w:color w:val="000000"/>
                <w:sz w:val="21"/>
                <w:szCs w:val="21"/>
                <w:highlight w:val="none"/>
              </w:rPr>
              <w:t xml:space="preserve">总公司202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年已披露的</w:t>
            </w:r>
            <w:r>
              <w:rPr>
                <w:rFonts w:hint="eastAsia" w:ascii="宋体" w:hAnsi="宋体" w:cs="宋体"/>
                <w:bCs/>
                <w:color w:val="000000"/>
                <w:szCs w:val="21"/>
                <w:highlight w:val="none"/>
              </w:rPr>
              <w:t xml:space="preserve">第一、第二、第三</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第四</w:t>
            </w:r>
            <w:r>
              <w:rPr>
                <w:rFonts w:hint="eastAsia" w:ascii="宋体" w:hAnsi="宋体" w:cs="宋体"/>
                <w:bCs/>
                <w:color w:val="000000"/>
                <w:szCs w:val="21"/>
                <w:highlight w:val="none"/>
              </w:rPr>
              <w:t xml:space="preserve">季度平均综合偿付能力充足率进行评审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28"/>
              <w:keepLines w:val="0"/>
              <w:keepNext w:val="0"/>
              <w:pageBreakBefore w:val="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cs="宋体"/>
                <w:bCs/>
                <w:color w:val="000000"/>
                <w:szCs w:val="21"/>
                <w:highlight w:val="none"/>
              </w:rPr>
              <w:t xml:space="preserve">202</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lang w:val="en-US" w:eastAsia="zh-CN"/>
              </w:rPr>
              <w:t xml:space="preserve">四</w:t>
            </w:r>
            <w:r>
              <w:rPr>
                <w:rFonts w:hint="eastAsia" w:ascii="宋体" w:hAnsi="宋体" w:cs="宋体"/>
                <w:bCs/>
                <w:color w:val="000000"/>
                <w:szCs w:val="21"/>
                <w:highlight w:val="none"/>
              </w:rPr>
              <w:t xml:space="preserve">个季度平均综合偿付能力充足率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180</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28"/>
              <w:keepLines w:val="0"/>
              <w:keepNext w:val="0"/>
              <w:pageBreakBefore w:val="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0%≤</w:t>
            </w:r>
            <w:r>
              <w:rPr>
                <w:rFonts w:hint="eastAsia" w:ascii="宋体" w:hAnsi="宋体" w:cs="宋体"/>
                <w:bCs/>
                <w:color w:val="000000"/>
                <w:szCs w:val="21"/>
                <w:highlight w:val="none"/>
              </w:rPr>
              <w:t xml:space="preserve">202</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lang w:val="en-US" w:eastAsia="zh-CN"/>
              </w:rPr>
              <w:t xml:space="preserve">四</w:t>
            </w:r>
            <w:r>
              <w:rPr>
                <w:rFonts w:hint="eastAsia" w:ascii="宋体" w:hAnsi="宋体" w:cs="宋体"/>
                <w:bCs/>
                <w:color w:val="000000"/>
                <w:szCs w:val="21"/>
                <w:highlight w:val="none"/>
              </w:rPr>
              <w:t xml:space="preserve">个季度平均综合偿付能力充足率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180</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28"/>
              <w:keepLines w:val="0"/>
              <w:keepNext w:val="0"/>
              <w:pageBreakBefore w:val="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cs="宋体"/>
                <w:bCs/>
                <w:color w:val="000000"/>
                <w:szCs w:val="21"/>
                <w:highlight w:val="none"/>
              </w:rPr>
              <w:t xml:space="preserve">202</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lang w:val="en-US" w:eastAsia="zh-CN"/>
              </w:rPr>
              <w:t xml:space="preserve">四</w:t>
            </w:r>
            <w:r>
              <w:rPr>
                <w:rFonts w:hint="eastAsia" w:ascii="宋体" w:hAnsi="宋体" w:cs="宋体"/>
                <w:bCs/>
                <w:color w:val="000000"/>
                <w:szCs w:val="21"/>
                <w:highlight w:val="none"/>
              </w:rPr>
              <w:t xml:space="preserve">个季度平均综合偿付能力充足率</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0%，得</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28"/>
              <w:keepLines w:val="0"/>
              <w:keepNext w:val="0"/>
              <w:pageBreakBefore w:val="0"/>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注：</w:t>
            </w:r>
            <w:r>
              <w:rPr>
                <w:rFonts w:hint="eastAsia" w:ascii="宋体" w:hAnsi="宋体" w:eastAsia="宋体" w:cs="宋体"/>
                <w:b/>
                <w:bCs w:val="0"/>
                <w:color w:val="000000"/>
                <w:sz w:val="21"/>
                <w:szCs w:val="21"/>
                <w:highlight w:val="none"/>
              </w:rPr>
              <w:t xml:space="preserve">提供投标单</w:t>
            </w:r>
            <w:r>
              <w:rPr>
                <w:rFonts w:hint="eastAsia" w:ascii="宋体" w:hAnsi="宋体" w:eastAsia="宋体" w:cs="宋体"/>
                <w:b/>
                <w:bCs w:val="0"/>
                <w:color w:val="000000"/>
                <w:sz w:val="21"/>
                <w:szCs w:val="21"/>
                <w:highlight w:val="none"/>
                <w:lang w:eastAsia="zh-CN"/>
              </w:rPr>
              <w:t xml:space="preserve">位</w:t>
            </w:r>
            <w:r>
              <w:rPr>
                <w:rFonts w:hint="eastAsia" w:ascii="宋体" w:hAnsi="宋体" w:eastAsia="宋体" w:cs="宋体"/>
                <w:b/>
                <w:bCs w:val="0"/>
                <w:color w:val="000000"/>
                <w:sz w:val="21"/>
                <w:szCs w:val="21"/>
                <w:highlight w:val="none"/>
              </w:rPr>
              <w:t xml:space="preserve">或投标单</w:t>
            </w:r>
            <w:r>
              <w:rPr>
                <w:rFonts w:hint="eastAsia" w:ascii="宋体" w:hAnsi="宋体" w:eastAsia="宋体" w:cs="宋体"/>
                <w:b/>
                <w:bCs w:val="0"/>
                <w:color w:val="000000"/>
                <w:sz w:val="21"/>
                <w:szCs w:val="21"/>
                <w:highlight w:val="none"/>
                <w:lang w:eastAsia="zh-CN"/>
              </w:rPr>
              <w:t xml:space="preserve">位</w:t>
            </w:r>
            <w:r>
              <w:rPr>
                <w:rFonts w:hint="eastAsia" w:ascii="宋体" w:hAnsi="宋体" w:eastAsia="宋体" w:cs="宋体"/>
                <w:b/>
                <w:bCs w:val="0"/>
                <w:color w:val="000000"/>
                <w:sz w:val="21"/>
                <w:szCs w:val="21"/>
                <w:highlight w:val="none"/>
              </w:rPr>
              <w:t xml:space="preserve">总公司发布的</w:t>
            </w:r>
            <w:r>
              <w:rPr>
                <w:rFonts w:hint="eastAsia" w:ascii="宋体" w:hAnsi="宋体" w:cs="宋体"/>
                <w:b/>
                <w:bCs w:val="0"/>
                <w:color w:val="000000"/>
                <w:szCs w:val="21"/>
                <w:highlight w:val="none"/>
              </w:rPr>
              <w:t xml:space="preserve">202</w:t>
            </w:r>
            <w:r>
              <w:rPr>
                <w:rFonts w:hint="eastAsia" w:ascii="宋体" w:hAnsi="宋体" w:cs="宋体"/>
                <w:b/>
                <w:bCs w:val="0"/>
                <w:color w:val="000000"/>
                <w:szCs w:val="21"/>
                <w:highlight w:val="none"/>
                <w:lang w:val="en-US" w:eastAsia="zh-CN"/>
              </w:rPr>
              <w:t xml:space="preserve">5</w:t>
            </w:r>
            <w:r>
              <w:rPr>
                <w:rFonts w:hint="eastAsia" w:ascii="宋体" w:hAnsi="宋体" w:cs="宋体"/>
                <w:b/>
                <w:bCs w:val="0"/>
                <w:color w:val="000000"/>
                <w:szCs w:val="21"/>
                <w:highlight w:val="none"/>
              </w:rPr>
              <w:t xml:space="preserve">年第一、第二、第三</w:t>
            </w:r>
            <w:r>
              <w:rPr>
                <w:rFonts w:hint="eastAsia" w:ascii="宋体" w:hAnsi="宋体" w:cs="宋体"/>
                <w:b/>
                <w:bCs w:val="0"/>
                <w:color w:val="000000"/>
                <w:szCs w:val="21"/>
                <w:highlight w:val="none"/>
                <w:lang w:eastAsia="zh-CN"/>
              </w:rPr>
              <w:t xml:space="preserve">、</w:t>
            </w:r>
            <w:r>
              <w:rPr>
                <w:rFonts w:hint="eastAsia" w:ascii="宋体" w:hAnsi="宋体" w:cs="宋体"/>
                <w:b/>
                <w:bCs w:val="0"/>
                <w:color w:val="000000"/>
                <w:szCs w:val="21"/>
                <w:highlight w:val="none"/>
                <w:lang w:val="en-US" w:eastAsia="zh-CN"/>
              </w:rPr>
              <w:t xml:space="preserve">第四</w:t>
            </w:r>
            <w:r>
              <w:rPr>
                <w:rFonts w:hint="eastAsia" w:ascii="宋体" w:hAnsi="宋体" w:cs="宋体"/>
                <w:b/>
                <w:bCs w:val="0"/>
                <w:color w:val="000000"/>
                <w:szCs w:val="21"/>
                <w:highlight w:val="none"/>
              </w:rPr>
              <w:t xml:space="preserve">季度平均综合偿付能力情况证明材料</w:t>
            </w:r>
            <w:r>
              <w:rPr>
                <w:rFonts w:hint="eastAsia" w:ascii="宋体" w:hAnsi="宋体" w:eastAsia="宋体" w:cs="宋体"/>
                <w:b/>
                <w:bCs w:val="0"/>
                <w:color w:val="000000"/>
                <w:sz w:val="21"/>
                <w:szCs w:val="21"/>
                <w:highlight w:val="none"/>
              </w:rPr>
              <w:t xml:space="preserve">，未提供的不得分。</w:t>
            </w:r>
            <w:r>
              <w:rPr>
                <w:rFonts w:hint="eastAsia" w:ascii="宋体" w:hAnsi="宋体" w:eastAsia="宋体" w:cs="宋体"/>
                <w:bCs/>
                <w:color w:val="000000"/>
                <w:sz w:val="21"/>
                <w:szCs w:val="21"/>
                <w:highlight w:val="none"/>
                <w:lang w:val="en-US" w:eastAsia="zh-CN"/>
              </w:rPr>
            </w:r>
            <w:r/>
          </w:p>
        </w:tc>
        <w:tc>
          <w:tcPr>
            <w:tcW w:w="718"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r>
      <w:tr>
        <w:trPr>
          <w:trHeight w:val="1839"/>
        </w:trPr>
        <w:tc>
          <w:tcPr>
            <w:tcW w:w="1418" w:type="dxa"/>
            <w:vAlign w:val="center"/>
            <w:vMerge w:val="continue"/>
            <w:textDirection w:val="lrTb"/>
            <w:noWrap w:val="false"/>
          </w:tcPr>
          <w:p>
            <w:pPr>
              <w:pStyle w:val="928"/>
              <w:jc w:val="cente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55"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cs="宋体"/>
                <w:b/>
                <w:color w:val="000000"/>
                <w:szCs w:val="21"/>
                <w:highlight w:val="none"/>
              </w:rPr>
              <w:t xml:space="preserve">▲</w:t>
            </w:r>
            <w:r>
              <w:rPr>
                <w:rFonts w:hint="eastAsia" w:ascii="宋体" w:hAnsi="宋体" w:eastAsia="宋体" w:cs="宋体"/>
                <w:bCs/>
                <w:color w:val="000000"/>
                <w:sz w:val="21"/>
                <w:szCs w:val="21"/>
                <w:highlight w:val="none"/>
                <w:lang w:val="en-US" w:eastAsia="zh-CN"/>
              </w:rPr>
              <w:t xml:space="preserve">服务响应能力</w:t>
            </w:r>
            <w:r>
              <w:rPr>
                <w:rFonts w:hint="eastAsia" w:ascii="宋体" w:hAnsi="宋体" w:eastAsia="宋体" w:cs="宋体"/>
                <w:color w:val="000000"/>
                <w:sz w:val="21"/>
                <w:szCs w:val="21"/>
                <w:highlight w:val="none"/>
              </w:rPr>
            </w:r>
            <w:r/>
          </w:p>
        </w:tc>
        <w:tc>
          <w:tcPr>
            <w:tcW w:w="5790" w:type="dxa"/>
            <w:vAlign w:val="top"/>
            <w:textDirection w:val="lrTb"/>
            <w:noWrap w:val="false"/>
          </w:tcPr>
          <w:p>
            <w:pPr>
              <w:pStyle w:val="928"/>
              <w:keepLines w:val="0"/>
              <w:keepNext w:val="0"/>
              <w:pageBreakBefore w:val="0"/>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根据</w:t>
            </w:r>
            <w:r>
              <w:rPr>
                <w:rFonts w:hint="eastAsia" w:ascii="宋体" w:hAnsi="宋体" w:eastAsia="宋体" w:cs="宋体"/>
                <w:color w:val="000000"/>
                <w:sz w:val="21"/>
                <w:szCs w:val="21"/>
                <w:highlight w:val="none"/>
              </w:rPr>
              <w:t xml:space="preserve">投标单</w:t>
            </w:r>
            <w:r>
              <w:rPr>
                <w:rFonts w:hint="eastAsia" w:ascii="宋体" w:hAnsi="宋体" w:eastAsia="宋体" w:cs="宋体"/>
                <w:color w:val="000000"/>
                <w:sz w:val="21"/>
                <w:szCs w:val="21"/>
                <w:highlight w:val="none"/>
                <w:lang w:eastAsia="zh-CN"/>
              </w:rPr>
              <w:t xml:space="preserve">位</w:t>
            </w:r>
            <w:r>
              <w:rPr>
                <w:rFonts w:hint="eastAsia" w:ascii="宋体" w:hAnsi="宋体" w:eastAsia="宋体" w:cs="宋体"/>
                <w:bCs/>
                <w:color w:val="000000"/>
                <w:sz w:val="21"/>
                <w:szCs w:val="21"/>
                <w:highlight w:val="none"/>
                <w:lang w:val="en-US" w:eastAsia="zh-CN"/>
              </w:rPr>
              <w:t xml:space="preserve">服务响应能力进行评价，</w:t>
            </w:r>
            <w:r>
              <w:rPr>
                <w:rFonts w:hint="eastAsia" w:ascii="宋体" w:hAnsi="宋体" w:eastAsia="宋体" w:cs="宋体"/>
                <w:color w:val="000000"/>
                <w:sz w:val="21"/>
                <w:szCs w:val="21"/>
                <w:highlight w:val="none"/>
              </w:rPr>
              <w:t xml:space="preserve">投标单</w:t>
            </w:r>
            <w:r>
              <w:rPr>
                <w:rFonts w:hint="eastAsia" w:ascii="宋体" w:hAnsi="宋体" w:eastAsia="宋体" w:cs="宋体"/>
                <w:color w:val="000000"/>
                <w:sz w:val="21"/>
                <w:szCs w:val="21"/>
                <w:highlight w:val="none"/>
                <w:lang w:eastAsia="zh-CN"/>
              </w:rPr>
              <w:t xml:space="preserve">位</w:t>
            </w:r>
            <w:r>
              <w:rPr>
                <w:rFonts w:hint="eastAsia" w:ascii="宋体" w:hAnsi="宋体" w:eastAsia="宋体" w:cs="宋体"/>
                <w:bCs/>
                <w:color w:val="000000"/>
                <w:sz w:val="21"/>
                <w:szCs w:val="21"/>
                <w:highlight w:val="none"/>
                <w:lang w:val="en-US" w:eastAsia="zh-CN"/>
              </w:rPr>
              <w:t xml:space="preserve">在苏州市范围内的服务机构网点：</w:t>
            </w:r>
            <w:r>
              <w:rPr>
                <w:rFonts w:hint="eastAsia" w:ascii="宋体" w:hAnsi="宋体" w:eastAsia="宋体" w:cs="宋体"/>
                <w:bCs/>
                <w:color w:val="000000"/>
                <w:sz w:val="21"/>
                <w:szCs w:val="21"/>
                <w:highlight w:val="none"/>
                <w:lang w:val="en-US" w:eastAsia="zh-CN"/>
              </w:rPr>
            </w:r>
            <w:r/>
          </w:p>
          <w:p>
            <w:pPr>
              <w:pStyle w:val="928"/>
              <w:numPr>
                <w:ilvl w:val="0"/>
                <w:numId w:val="19"/>
              </w:numPr>
              <w:keepLines w:val="0"/>
              <w:keepNext w:val="0"/>
              <w:pageBreakBefore w:val="0"/>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满10个及以上网点数量得10分；</w:t>
            </w:r>
            <w:r>
              <w:rPr>
                <w:rFonts w:hint="eastAsia" w:ascii="宋体" w:hAnsi="宋体" w:eastAsia="宋体" w:cs="宋体"/>
                <w:bCs/>
                <w:color w:val="000000"/>
                <w:sz w:val="21"/>
                <w:szCs w:val="21"/>
                <w:highlight w:val="none"/>
                <w:lang w:val="en-US" w:eastAsia="zh-CN"/>
              </w:rPr>
            </w:r>
            <w:r/>
          </w:p>
          <w:p>
            <w:pPr>
              <w:pStyle w:val="928"/>
              <w:numPr>
                <w:ilvl w:val="0"/>
                <w:numId w:val="19"/>
              </w:num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满5个至10个网点数量得6分；</w:t>
            </w:r>
            <w:r>
              <w:rPr>
                <w:rFonts w:hint="eastAsia" w:ascii="宋体" w:hAnsi="宋体" w:eastAsia="宋体" w:cs="宋体"/>
                <w:color w:val="000000"/>
                <w:sz w:val="21"/>
                <w:szCs w:val="21"/>
                <w:highlight w:val="none"/>
              </w:rPr>
            </w:r>
            <w:r/>
          </w:p>
          <w:p>
            <w:pPr>
              <w:pStyle w:val="928"/>
              <w:numPr>
                <w:ilvl w:val="0"/>
                <w:numId w:val="19"/>
              </w:num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不满5个网点的得2分。</w:t>
            </w:r>
            <w:r>
              <w:rPr>
                <w:rFonts w:hint="eastAsia" w:ascii="宋体" w:hAnsi="宋体" w:eastAsia="宋体" w:cs="宋体"/>
                <w:color w:val="000000"/>
                <w:sz w:val="21"/>
                <w:szCs w:val="21"/>
                <w:highlight w:val="none"/>
              </w:rPr>
            </w:r>
            <w:r/>
          </w:p>
          <w:p>
            <w:pPr>
              <w:pStyle w:val="928"/>
              <w:numPr>
                <w:ilvl w:val="0"/>
                <w:numId w:val="0"/>
              </w:numP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注：提供各网点营业执照扫描件，未提供的不得分。</w:t>
            </w:r>
            <w:r>
              <w:rPr>
                <w:rFonts w:hint="eastAsia" w:ascii="宋体" w:hAnsi="宋体" w:eastAsia="宋体" w:cs="宋体"/>
                <w:color w:val="000000"/>
                <w:sz w:val="21"/>
                <w:szCs w:val="21"/>
                <w:highlight w:val="none"/>
              </w:rPr>
            </w:r>
            <w:r/>
          </w:p>
        </w:tc>
        <w:tc>
          <w:tcPr>
            <w:tcW w:w="718" w:type="dxa"/>
            <w:vAlign w:val="center"/>
            <w:textDirection w:val="lrTb"/>
            <w:noWrap w:val="false"/>
          </w:tcPr>
          <w:p>
            <w:pPr>
              <w:pStyle w:val="9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r>
    </w:tbl>
    <w:p>
      <w:pPr>
        <w:pStyle w:val="92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28"/>
        <w:jc w:val="both"/>
        <w:rPr>
          <w:color w:val="000000"/>
          <w:highlight w:val="none"/>
        </w:rPr>
      </w:pPr>
      <w:r>
        <w:rPr>
          <w:color w:val="000000"/>
          <w:highlight w:val="none"/>
        </w:rPr>
      </w:r>
      <w:r/>
    </w:p>
    <w:p>
      <w:pPr>
        <w:pStyle w:val="92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备注：</w:t>
      </w:r>
      <w:r>
        <w:rPr>
          <w:rFonts w:hint="eastAsia" w:ascii="宋体" w:hAnsi="宋体" w:cs="宋体"/>
          <w:b/>
          <w:color w:val="000000"/>
          <w:sz w:val="24"/>
          <w:highlight w:val="none"/>
        </w:rPr>
      </w:r>
      <w:r/>
    </w:p>
    <w:p>
      <w:pPr>
        <w:pStyle w:val="928"/>
        <w:spacing w:line="360" w:lineRule="auto"/>
        <w:rPr>
          <w:rFonts w:hint="eastAsia" w:ascii="宋体" w:hAnsi="宋体" w:cs="宋体"/>
          <w:b/>
          <w:color w:val="000000"/>
          <w:sz w:val="24"/>
          <w:highlight w:val="none"/>
        </w:rPr>
      </w:pPr>
      <w:r>
        <w:rPr>
          <w:rFonts w:hint="eastAsia" w:ascii="宋体" w:hAnsi="宋体"/>
          <w:b/>
          <w:color w:val="000000"/>
          <w:szCs w:val="21"/>
          <w:highlight w:val="none"/>
        </w:rPr>
        <w:t xml:space="preserve">1</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为确保货物、服务质量，投标单位除投标价格得分以外的分值低于75%作无效标处理。</w:t>
      </w:r>
      <w:r>
        <w:rPr>
          <w:rFonts w:hint="eastAsia" w:ascii="宋体" w:hAnsi="宋体" w:cs="宋体"/>
          <w:b/>
          <w:color w:val="000000"/>
          <w:sz w:val="24"/>
          <w:highlight w:val="none"/>
        </w:rPr>
      </w:r>
      <w:r/>
    </w:p>
    <w:p>
      <w:pPr>
        <w:pStyle w:val="928"/>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2、投标报价超过预算金额的，投标单位不得进入评标程序。</w:t>
      </w:r>
      <w:r>
        <w:rPr>
          <w:rFonts w:hint="eastAsia" w:ascii="宋体" w:hAnsi="宋体" w:cs="宋体"/>
          <w:b/>
          <w:bCs/>
          <w:color w:val="000000"/>
          <w:szCs w:val="21"/>
          <w:highlight w:val="none"/>
        </w:rPr>
      </w:r>
      <w:r/>
    </w:p>
    <w:p>
      <w:pPr>
        <w:pStyle w:val="928"/>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3、投标文件中如出现前后不一致时,评委有权请投标人澄清说明,澄清说明事项涉及评分时,评委有权酌情扣分。</w:t>
      </w:r>
      <w:r>
        <w:rPr>
          <w:rFonts w:hint="eastAsia" w:ascii="宋体" w:hAnsi="宋体" w:cs="宋体"/>
          <w:b/>
          <w:bCs/>
          <w:color w:val="000000"/>
          <w:szCs w:val="21"/>
          <w:highlight w:val="none"/>
        </w:rPr>
      </w:r>
      <w:r/>
    </w:p>
    <w:p>
      <w:pPr>
        <w:pStyle w:val="92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、技术标内一律不得含有报价，否则视为无效投标。</w:t>
      </w:r>
      <w:r>
        <w:rPr>
          <w:rFonts w:hint="eastAsia" w:ascii="宋体" w:hAnsi="宋体" w:cs="宋体"/>
          <w:b/>
          <w:color w:val="000000"/>
          <w:szCs w:val="21"/>
          <w:highlight w:val="none"/>
        </w:rPr>
      </w:r>
      <w:r/>
    </w:p>
    <w:p>
      <w:pPr>
        <w:pStyle w:val="92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5</w:t>
      </w:r>
      <w:r>
        <w:rPr>
          <w:rFonts w:hint="eastAsia" w:ascii="宋体" w:hAnsi="宋体" w:cs="宋体"/>
          <w:b/>
          <w:color w:val="000000"/>
          <w:szCs w:val="21"/>
          <w:highlight w:val="none"/>
        </w:rPr>
        <w:t xml:space="preserve">、打“▲”项目为客观分。</w:t>
      </w:r>
      <w:r>
        <w:rPr>
          <w:rFonts w:hint="eastAsia" w:ascii="宋体" w:hAnsi="宋体" w:cs="宋体"/>
          <w:b/>
          <w:color w:val="000000"/>
          <w:szCs w:val="21"/>
          <w:highlight w:val="none"/>
        </w:rPr>
      </w:r>
      <w:r/>
    </w:p>
    <w:p>
      <w:pPr>
        <w:pStyle w:val="928"/>
        <w:ind w:right="-252"/>
        <w:jc w:val="both"/>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8"/>
        <w:ind w:right="-252" w:firstLine="420"/>
        <w:jc w:val="righ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全文完</w:t>
      </w:r>
      <w:r/>
    </w:p>
    <w:sectPr>
      <w:headerReference w:type="default" r:id="rId11"/>
      <w:footerReference w:type="default" r:id="rId15"/>
      <w:footnotePr/>
      <w:endnotePr/>
      <w:type w:val="nextPage"/>
      <w:pgSz w:w="11906" w:h="16838" w:orient="portrait"/>
      <w:pgMar w:top="1440" w:right="1247" w:bottom="144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font>
  <w:font w:name="Swis721 Lt BT">
    <w:panose1 w:val="020B0503020202020204"/>
  </w:font>
  <w:font w:name="Arial Unicode MS">
    <w:panose1 w:val="020B0604020202020204"/>
  </w:font>
  <w:font w:name="仿宋">
    <w:panose1 w:val="02010609060101010101"/>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方正大黑简体">
    <w:panose1 w:val="020B0503020202020204"/>
  </w:font>
  <w:font w:name="Calibri">
    <w:panose1 w:val="020F0502020204030204"/>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rPr>
        <w:rStyle w:val="1216"/>
      </w:rPr>
      <w:framePr w:wrap="around" w:vAnchor="text" w:hAnchor="margin" w:xAlign="right" w:y="1"/>
    </w:pPr>
    <w:r>
      <w:fldChar w:fldCharType="begin"/>
    </w:r>
    <w:r>
      <w:rPr>
        <w:rStyle w:val="1216"/>
      </w:rPr>
      <w:instrText xml:space="preserve">PAGE  </w:instrText>
    </w:r>
    <w:r>
      <w:fldChar w:fldCharType="end"/>
    </w:r>
    <w:r>
      <w:rPr>
        <w:rStyle w:val="1216"/>
      </w:rPr>
    </w:r>
    <w:r/>
  </w:p>
  <w:p>
    <w:pPr>
      <w:pStyle w:val="1178"/>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472497" cy="306679"/>
              <wp:effectExtent l="3175" t="3175" r="3175" b="3175"/>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472496" cy="306678"/>
                      </a:xfrm>
                      <a:prstGeom prst="rect">
                        <a:avLst/>
                      </a:prstGeom>
                      <a:noFill/>
                      <a:ln w="6350">
                        <a:noFill/>
                      </a:ln>
                    </wps:spPr>
                    <wps:txbx>
                      <w:txbxContent>
                        <w:p>
                          <w:pPr>
                            <w:pStyle w:val="96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7.2pt;height:24.1pt;mso-wrap-distance-left:9.0pt;mso-wrap-distance-top:0.0pt;mso-wrap-distance-right:9.0pt;mso-wrap-distance-bottom:0.0pt;visibility:visible;" filled="f" stroked="f" strokeweight="0.50pt">
              <v:textbox inset="0,0,0,0">
                <w:txbxContent>
                  <w:p>
                    <w:pPr>
                      <w:pStyle w:val="96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2860" cy="306679"/>
              <wp:effectExtent l="3175" t="3175" r="3175" b="3175"/>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572860" cy="306678"/>
                      </a:xfrm>
                      <a:prstGeom prst="rect">
                        <a:avLst/>
                      </a:prstGeom>
                      <a:noFill/>
                      <a:ln w="6350">
                        <a:noFill/>
                      </a:ln>
                    </wps:spPr>
                    <wps:txbx>
                      <w:txbxContent>
                        <w:p>
                          <w:pPr>
                            <w:pStyle w:val="963"/>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8"/>
                          </w:pPr>
                          <w:r/>
                          <w:r/>
                        </w:p>
                      </w:txbxContent>
                    </wps:txbx>
                    <wps:bodyPr wrap="square" lIns="0" tIns="0" rIns="0" bIns="0" upright="1">
                      <a:no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1pt;height:24.1pt;mso-wrap-distance-left:9.0pt;mso-wrap-distance-top:0.0pt;mso-wrap-distance-right:9.0pt;mso-wrap-distance-bottom:0.0pt;visibility:visible;" filled="f" stroked="f" strokeweight="0.50pt">
              <v:textbox inset="0,0,0,0">
                <w:txbxContent>
                  <w:p>
                    <w:pPr>
                      <w:pStyle w:val="963"/>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8"/>
                    </w:pPr>
                    <w:r/>
                    <w:r/>
                  </w:p>
                </w:txbxContent>
              </v:textbox>
            </v:shape>
          </w:pict>
        </mc:Fallback>
      </mc:AlternateContent>
    </w:r>
    <w:r/>
  </w:p>
  <w:p>
    <w:pPr>
      <w:pStyle w:val="963"/>
      <w:tabs>
        <w:tab w:val="center" w:pos="7143" w:leader="none"/>
        <w:tab w:val="right" w:pos="14287" w:leader="none"/>
      </w:tabs>
    </w:pPr>
    <w:r/>
    <w:r/>
  </w:p>
  <w:p>
    <w:pPr>
      <w:pStyle w:val="928"/>
      <w:jc w:val="left"/>
      <w:tabs>
        <w:tab w:val="left" w:pos="5425" w:leader="none"/>
      </w:tabs>
    </w:pP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编号：JSZC-320583-SZYE-G2026-00</w:t>
    </w:r>
    <w:r>
      <w:rPr>
        <w:rFonts w:hint="eastAsia" w:ascii="宋体" w:hAnsi="宋体" w:eastAsia="宋体"/>
        <w:lang w:val="en-US" w:eastAsia="zh-CN"/>
      </w:rPr>
      <w:t xml:space="preserve">16</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  </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编号：JSZC-320583-SZYE-G2026-00</w:t>
    </w:r>
    <w:r>
      <w:rPr>
        <w:rFonts w:hint="eastAsia" w:ascii="宋体" w:hAnsi="宋体" w:eastAsia="宋体"/>
        <w:lang w:val="en-US" w:eastAsia="zh-CN"/>
      </w:rPr>
      <w:t xml:space="preserve">16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rPr>
        <w:rFonts w:ascii="宋体" w:hAnsi="宋体"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编号：JSZC-320583-SZYE-G2026-001</w:t>
    </w:r>
    <w:r>
      <w:rPr>
        <w:rFonts w:hint="eastAsia" w:ascii="宋体" w:hAnsi="宋体" w:eastAsia="宋体"/>
        <w:lang w:val="en-US" w:eastAsia="zh-CN"/>
      </w:rPr>
      <w:t xml:space="preserve">6</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ascii="宋体" w:hAnsi="宋体" w:eastAsia="宋体"/>
      </w:rPr>
    </w:r>
    <w:r/>
  </w:p>
  <w:p>
    <w:pPr>
      <w:pStyle w:val="928"/>
    </w:pPr>
    <w:r/>
    <w:r/>
  </w:p>
  <w:p>
    <w:pPr>
      <w:pStyle w:val="92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8"/>
        <w:ind w:left="432" w:hanging="432"/>
        <w:tabs>
          <w:tab w:val="num" w:pos="432" w:leader="none"/>
        </w:tabs>
      </w:pPr>
      <w:rPr>
        <w:rFonts w:hint="eastAsia"/>
      </w:rPr>
    </w:lvl>
    <w:lvl w:ilvl="1">
      <w:start w:val="1"/>
      <w:numFmt w:val="decimal"/>
      <w:isLgl w:val="false"/>
      <w:suff w:val="tab"/>
      <w:lvlText w:val="%1.%2"/>
      <w:lvlJc w:val="left"/>
      <w:pPr>
        <w:pStyle w:val="928"/>
        <w:ind w:left="576" w:hanging="576"/>
        <w:tabs>
          <w:tab w:val="num" w:pos="576" w:leader="none"/>
        </w:tabs>
      </w:pPr>
      <w:rPr>
        <w:rFonts w:hint="eastAsia"/>
      </w:rPr>
    </w:lvl>
    <w:lvl w:ilvl="2">
      <w:start w:val="1"/>
      <w:numFmt w:val="decimal"/>
      <w:pStyle w:val="989"/>
      <w:isLgl w:val="false"/>
      <w:suff w:val="tab"/>
      <w:lvlText w:val="%1.%2.%3"/>
      <w:lvlJc w:val="left"/>
      <w:pPr>
        <w:pStyle w:val="928"/>
        <w:ind w:left="720" w:hanging="720"/>
        <w:tabs>
          <w:tab w:val="num" w:pos="720" w:leader="none"/>
        </w:tabs>
      </w:pPr>
      <w:rPr>
        <w:rFonts w:hint="eastAsia"/>
      </w:rPr>
    </w:lvl>
    <w:lvl w:ilvl="3">
      <w:start w:val="1"/>
      <w:numFmt w:val="decimal"/>
      <w:pStyle w:val="1645"/>
      <w:isLgl w:val="false"/>
      <w:suff w:val="tab"/>
      <w:lvlText w:val="%1.%2.%3.%4"/>
      <w:lvlJc w:val="left"/>
      <w:pPr>
        <w:pStyle w:val="928"/>
        <w:ind w:left="1426" w:hanging="1000"/>
        <w:tabs>
          <w:tab w:val="num"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pStyle w:val="928"/>
        <w:ind w:left="1008" w:hanging="1008"/>
        <w:tabs>
          <w:tab w:val="num" w:pos="1008" w:leader="none"/>
        </w:tabs>
      </w:pPr>
      <w:rPr>
        <w:rFonts w:hint="eastAsia"/>
      </w:rPr>
    </w:lvl>
    <w:lvl w:ilvl="5">
      <w:start w:val="1"/>
      <w:numFmt w:val="decimal"/>
      <w:isLgl w:val="false"/>
      <w:suff w:val="tab"/>
      <w:lvlText w:val="%1.%2.%3.%4.%5.%6"/>
      <w:lvlJc w:val="left"/>
      <w:pPr>
        <w:pStyle w:val="928"/>
        <w:ind w:left="1152" w:hanging="1152"/>
        <w:tabs>
          <w:tab w:val="num" w:pos="1152" w:leader="none"/>
        </w:tabs>
      </w:pPr>
      <w:rPr>
        <w:rFonts w:hint="eastAsia"/>
      </w:rPr>
    </w:lvl>
    <w:lvl w:ilvl="6">
      <w:start w:val="1"/>
      <w:numFmt w:val="decimal"/>
      <w:isLgl w:val="false"/>
      <w:suff w:val="tab"/>
      <w:lvlText w:val="%1.%2.%3.%4.%5.%6.%7"/>
      <w:lvlJc w:val="left"/>
      <w:pPr>
        <w:pStyle w:val="928"/>
        <w:ind w:left="1296" w:hanging="1296"/>
        <w:tabs>
          <w:tab w:val="num" w:pos="1296" w:leader="none"/>
        </w:tabs>
      </w:pPr>
      <w:rPr>
        <w:rFonts w:hint="eastAsia"/>
      </w:rPr>
    </w:lvl>
    <w:lvl w:ilvl="7">
      <w:start w:val="1"/>
      <w:numFmt w:val="decimal"/>
      <w:isLgl w:val="false"/>
      <w:suff w:val="tab"/>
      <w:lvlText w:val="%1.%2.%3.%4.%5.%6.%7.%8"/>
      <w:lvlJc w:val="left"/>
      <w:pPr>
        <w:pStyle w:val="928"/>
        <w:ind w:left="1440" w:hanging="1440"/>
        <w:tabs>
          <w:tab w:val="num" w:pos="1440" w:leader="none"/>
        </w:tabs>
      </w:pPr>
      <w:rPr>
        <w:rFonts w:hint="eastAsia"/>
      </w:rPr>
    </w:lvl>
    <w:lvl w:ilvl="8">
      <w:start w:val="1"/>
      <w:numFmt w:val="decimal"/>
      <w:isLgl w:val="false"/>
      <w:suff w:val="tab"/>
      <w:lvlText w:val="%1.%2.%3.%4.%5.%6.%7.%8.%9"/>
      <w:lvlJc w:val="left"/>
      <w:pPr>
        <w:pStyle w:val="928"/>
        <w:ind w:left="1584" w:hanging="1584"/>
        <w:tabs>
          <w:tab w:val="num" w:pos="1584" w:leader="none"/>
        </w:tabs>
      </w:pPr>
      <w:rPr>
        <w:rFonts w:hint="eastAsia"/>
      </w:rPr>
    </w:lvl>
  </w:abstractNum>
  <w:abstractNum w:abstractNumId="1">
    <w:multiLevelType w:val="hybridMultilevel"/>
    <w:lvl w:ilvl="0">
      <w:start w:val="1"/>
      <w:numFmt w:val="decimal"/>
      <w:isLgl w:val="false"/>
      <w:suff w:val="nothing"/>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71"/>
      <w:isLgl w:val="false"/>
      <w:suff w:val="tab"/>
      <w:lvlText w:val="图 %1."/>
      <w:lvlJc w:val="left"/>
      <w:pPr>
        <w:pStyle w:val="928"/>
        <w:ind w:left="420" w:hanging="420"/>
        <w:tabs>
          <w:tab w:val="num" w:pos="420" w:leader="none"/>
        </w:tabs>
      </w:pPr>
    </w:lvl>
    <w:lvl w:ilvl="1">
      <w:start w:val="1"/>
      <w:numFmt w:val="bullet"/>
      <w:isLgl w:val="false"/>
      <w:suff w:val="tab"/>
      <w:lvlText w:val=""/>
      <w:lvlJc w:val="left"/>
      <w:pPr>
        <w:pStyle w:val="928"/>
        <w:ind w:left="840" w:hanging="420"/>
        <w:tabs>
          <w:tab w:val="num" w:pos="840" w:leader="none"/>
        </w:tabs>
      </w:pPr>
      <w:rPr>
        <w:rFonts w:ascii="Wingdings" w:hAnsi="Wingdings"/>
      </w:r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abstractNum w:abstractNumId="3">
    <w:multiLevelType w:val="hybridMultilevel"/>
    <w:lvl w:ilvl="0">
      <w:start w:val="1"/>
      <w:numFmt w:val="bullet"/>
      <w:pStyle w:val="1492"/>
      <w:isLgl w:val="false"/>
      <w:suff w:val="tab"/>
      <w:lvlText w:val=""/>
      <w:lvlJc w:val="left"/>
      <w:pPr>
        <w:pStyle w:val="928"/>
        <w:ind w:left="284" w:hanging="284"/>
        <w:tabs>
          <w:tab w:val="num" w:pos="284" w:leader="none"/>
        </w:tabs>
      </w:pPr>
      <w:rPr>
        <w:rFonts w:ascii="Wingdings" w:hAnsi="Wingdings"/>
        <w:b w:val="0"/>
        <w:i w:val="0"/>
        <w:sz w:val="13"/>
        <w:szCs w:val="13"/>
      </w:rPr>
    </w:lvl>
    <w:lvl w:ilvl="1">
      <w:start w:val="1"/>
      <w:numFmt w:val="bullet"/>
      <w:isLgl w:val="false"/>
      <w:suff w:val="tab"/>
      <w:lvlText w:val=""/>
      <w:lvlJc w:val="left"/>
      <w:pPr>
        <w:pStyle w:val="928"/>
        <w:ind w:left="840" w:hanging="420"/>
        <w:tabs>
          <w:tab w:val="num" w:pos="840" w:leader="none"/>
        </w:tabs>
      </w:pPr>
      <w:rPr>
        <w:rFonts w:ascii="Wingdings" w:hAnsi="Wingdings"/>
      </w:rPr>
    </w:lvl>
    <w:lvl w:ilvl="2">
      <w:start w:val="1"/>
      <w:numFmt w:val="bullet"/>
      <w:isLgl w:val="false"/>
      <w:suff w:val="tab"/>
      <w:lvlText w:val=""/>
      <w:lvlJc w:val="left"/>
      <w:pPr>
        <w:pStyle w:val="928"/>
        <w:ind w:left="1260" w:hanging="420"/>
        <w:tabs>
          <w:tab w:val="num" w:pos="1260" w:leader="none"/>
        </w:tabs>
      </w:pPr>
      <w:rPr>
        <w:rFonts w:ascii="Wingdings" w:hAnsi="Wingdings"/>
      </w:rPr>
    </w:lvl>
    <w:lvl w:ilvl="3">
      <w:start w:val="1"/>
      <w:numFmt w:val="bullet"/>
      <w:isLgl w:val="false"/>
      <w:suff w:val="tab"/>
      <w:lvlText w:val=""/>
      <w:lvlJc w:val="left"/>
      <w:pPr>
        <w:pStyle w:val="928"/>
        <w:ind w:left="1680" w:hanging="420"/>
        <w:tabs>
          <w:tab w:val="num" w:pos="1680" w:leader="none"/>
        </w:tabs>
      </w:pPr>
      <w:rPr>
        <w:rFonts w:ascii="Wingdings" w:hAnsi="Wingdings"/>
      </w:rPr>
    </w:lvl>
    <w:lvl w:ilvl="4">
      <w:start w:val="1"/>
      <w:numFmt w:val="bullet"/>
      <w:isLgl w:val="false"/>
      <w:suff w:val="tab"/>
      <w:lvlText w:val=""/>
      <w:lvlJc w:val="left"/>
      <w:pPr>
        <w:pStyle w:val="928"/>
        <w:ind w:left="2100" w:hanging="420"/>
        <w:tabs>
          <w:tab w:val="num" w:pos="2100" w:leader="none"/>
        </w:tabs>
      </w:pPr>
      <w:rPr>
        <w:rFonts w:ascii="Wingdings" w:hAnsi="Wingdings"/>
      </w:rPr>
    </w:lvl>
    <w:lvl w:ilvl="5">
      <w:start w:val="1"/>
      <w:numFmt w:val="bullet"/>
      <w:isLgl w:val="false"/>
      <w:suff w:val="tab"/>
      <w:lvlText w:val=""/>
      <w:lvlJc w:val="left"/>
      <w:pPr>
        <w:pStyle w:val="928"/>
        <w:ind w:left="2520" w:hanging="420"/>
        <w:tabs>
          <w:tab w:val="num" w:pos="2520" w:leader="none"/>
        </w:tabs>
      </w:pPr>
      <w:rPr>
        <w:rFonts w:ascii="Wingdings" w:hAnsi="Wingdings"/>
      </w:rPr>
    </w:lvl>
    <w:lvl w:ilvl="6">
      <w:start w:val="1"/>
      <w:numFmt w:val="bullet"/>
      <w:isLgl w:val="false"/>
      <w:suff w:val="tab"/>
      <w:lvlText w:val=""/>
      <w:lvlJc w:val="left"/>
      <w:pPr>
        <w:pStyle w:val="928"/>
        <w:ind w:left="2940" w:hanging="420"/>
        <w:tabs>
          <w:tab w:val="num" w:pos="2940" w:leader="none"/>
        </w:tabs>
      </w:pPr>
      <w:rPr>
        <w:rFonts w:ascii="Wingdings" w:hAnsi="Wingdings"/>
      </w:rPr>
    </w:lvl>
    <w:lvl w:ilvl="7">
      <w:start w:val="1"/>
      <w:numFmt w:val="bullet"/>
      <w:isLgl w:val="false"/>
      <w:suff w:val="tab"/>
      <w:lvlText w:val=""/>
      <w:lvlJc w:val="left"/>
      <w:pPr>
        <w:pStyle w:val="928"/>
        <w:ind w:left="3360" w:hanging="420"/>
        <w:tabs>
          <w:tab w:val="num" w:pos="3360" w:leader="none"/>
        </w:tabs>
      </w:pPr>
      <w:rPr>
        <w:rFonts w:ascii="Wingdings" w:hAnsi="Wingdings"/>
      </w:rPr>
    </w:lvl>
    <w:lvl w:ilvl="8">
      <w:start w:val="1"/>
      <w:numFmt w:val="bullet"/>
      <w:isLgl w:val="false"/>
      <w:suff w:val="tab"/>
      <w:lvlText w:val=""/>
      <w:lvlJc w:val="left"/>
      <w:pPr>
        <w:pStyle w:val="928"/>
        <w:ind w:left="3780" w:hanging="420"/>
        <w:tabs>
          <w:tab w:val="num" w:pos="3780" w:leader="none"/>
        </w:tabs>
      </w:pPr>
      <w:rPr>
        <w:rFonts w:ascii="Wingdings" w:hAnsi="Wingdings"/>
      </w:rPr>
    </w:lvl>
  </w:abstractNum>
  <w:abstractNum w:abstractNumId="4">
    <w:multiLevelType w:val="hybridMultilevel"/>
    <w:lvl w:ilvl="0">
      <w:start w:val="1"/>
      <w:numFmt w:val="bullet"/>
      <w:pStyle w:val="1424"/>
      <w:isLgl w:val="false"/>
      <w:suff w:val="tab"/>
      <w:lvlText w:val=""/>
      <w:lvlJc w:val="left"/>
      <w:pPr>
        <w:pStyle w:val="928"/>
        <w:ind w:left="839" w:hanging="419"/>
        <w:tabs>
          <w:tab w:val="num" w:pos="839" w:leader="none"/>
        </w:tabs>
      </w:pPr>
      <w:rPr>
        <w:rFonts w:ascii="Wingdings" w:hAnsi="Wingdings"/>
        <w:sz w:val="15"/>
        <w:szCs w:val="15"/>
      </w:rPr>
    </w:lvl>
    <w:lvl w:ilvl="1">
      <w:start w:val="1"/>
      <w:numFmt w:val="bullet"/>
      <w:isLgl w:val="false"/>
      <w:suff w:val="tab"/>
      <w:lvlText w:val=""/>
      <w:lvlJc w:val="left"/>
      <w:pPr>
        <w:pStyle w:val="928"/>
        <w:ind w:left="840" w:hanging="420"/>
        <w:tabs>
          <w:tab w:val="num" w:pos="840" w:leader="none"/>
        </w:tabs>
      </w:pPr>
      <w:rPr>
        <w:rFonts w:ascii="Wingdings" w:hAnsi="Wingdings"/>
      </w:rPr>
    </w:lvl>
    <w:lvl w:ilvl="2">
      <w:start w:val="1"/>
      <w:numFmt w:val="bullet"/>
      <w:isLgl w:val="false"/>
      <w:suff w:val="tab"/>
      <w:lvlText w:val=""/>
      <w:lvlJc w:val="left"/>
      <w:pPr>
        <w:pStyle w:val="928"/>
        <w:ind w:left="1260" w:hanging="420"/>
        <w:tabs>
          <w:tab w:val="num" w:pos="1260" w:leader="none"/>
        </w:tabs>
      </w:pPr>
      <w:rPr>
        <w:rFonts w:ascii="Wingdings" w:hAnsi="Wingdings"/>
      </w:rPr>
    </w:lvl>
    <w:lvl w:ilvl="3">
      <w:start w:val="1"/>
      <w:numFmt w:val="bullet"/>
      <w:isLgl w:val="false"/>
      <w:suff w:val="tab"/>
      <w:lvlText w:val=""/>
      <w:lvlJc w:val="left"/>
      <w:pPr>
        <w:pStyle w:val="928"/>
        <w:ind w:left="1680" w:hanging="420"/>
        <w:tabs>
          <w:tab w:val="num" w:pos="1680" w:leader="none"/>
        </w:tabs>
      </w:pPr>
      <w:rPr>
        <w:rFonts w:ascii="Wingdings" w:hAnsi="Wingdings"/>
      </w:rPr>
    </w:lvl>
    <w:lvl w:ilvl="4">
      <w:start w:val="1"/>
      <w:numFmt w:val="bullet"/>
      <w:isLgl w:val="false"/>
      <w:suff w:val="tab"/>
      <w:lvlText w:val=""/>
      <w:lvlJc w:val="left"/>
      <w:pPr>
        <w:pStyle w:val="928"/>
        <w:ind w:left="2100" w:hanging="420"/>
        <w:tabs>
          <w:tab w:val="num" w:pos="2100" w:leader="none"/>
        </w:tabs>
      </w:pPr>
      <w:rPr>
        <w:rFonts w:ascii="Wingdings" w:hAnsi="Wingdings"/>
      </w:rPr>
    </w:lvl>
    <w:lvl w:ilvl="5">
      <w:start w:val="1"/>
      <w:numFmt w:val="bullet"/>
      <w:isLgl w:val="false"/>
      <w:suff w:val="tab"/>
      <w:lvlText w:val=""/>
      <w:lvlJc w:val="left"/>
      <w:pPr>
        <w:pStyle w:val="928"/>
        <w:ind w:left="2520" w:hanging="420"/>
        <w:tabs>
          <w:tab w:val="num" w:pos="2520" w:leader="none"/>
        </w:tabs>
      </w:pPr>
      <w:rPr>
        <w:rFonts w:ascii="Wingdings" w:hAnsi="Wingdings"/>
      </w:rPr>
    </w:lvl>
    <w:lvl w:ilvl="6">
      <w:start w:val="1"/>
      <w:numFmt w:val="bullet"/>
      <w:isLgl w:val="false"/>
      <w:suff w:val="tab"/>
      <w:lvlText w:val=""/>
      <w:lvlJc w:val="left"/>
      <w:pPr>
        <w:pStyle w:val="928"/>
        <w:ind w:left="2940" w:hanging="420"/>
        <w:tabs>
          <w:tab w:val="num" w:pos="2940" w:leader="none"/>
        </w:tabs>
      </w:pPr>
      <w:rPr>
        <w:rFonts w:ascii="Wingdings" w:hAnsi="Wingdings"/>
      </w:rPr>
    </w:lvl>
    <w:lvl w:ilvl="7">
      <w:start w:val="1"/>
      <w:numFmt w:val="bullet"/>
      <w:isLgl w:val="false"/>
      <w:suff w:val="tab"/>
      <w:lvlText w:val=""/>
      <w:lvlJc w:val="left"/>
      <w:pPr>
        <w:pStyle w:val="928"/>
        <w:ind w:left="3360" w:hanging="420"/>
        <w:tabs>
          <w:tab w:val="num" w:pos="3360" w:leader="none"/>
        </w:tabs>
      </w:pPr>
      <w:rPr>
        <w:rFonts w:ascii="Wingdings" w:hAnsi="Wingdings"/>
      </w:rPr>
    </w:lvl>
    <w:lvl w:ilvl="8">
      <w:start w:val="1"/>
      <w:numFmt w:val="bullet"/>
      <w:isLgl w:val="false"/>
      <w:suff w:val="tab"/>
      <w:lvlText w:val=""/>
      <w:lvlJc w:val="left"/>
      <w:pPr>
        <w:pStyle w:val="928"/>
        <w:ind w:left="3780" w:hanging="420"/>
        <w:tabs>
          <w:tab w:val="num" w:pos="3780" w:leader="none"/>
        </w:tabs>
      </w:pPr>
      <w:rPr>
        <w:rFonts w:ascii="Wingdings" w:hAnsi="Wingdings"/>
      </w:rPr>
    </w:lvl>
  </w:abstractNum>
  <w:abstractNum w:abstractNumId="5">
    <w:multiLevelType w:val="hybridMultilevel"/>
    <w:lvl w:ilvl="0">
      <w:start w:val="1"/>
      <w:numFmt w:val="decimal"/>
      <w:pStyle w:val="1374"/>
      <w:isLgl w:val="false"/>
      <w:suff w:val="tab"/>
      <w:lvlText w:val="表%1."/>
      <w:lvlJc w:val="left"/>
      <w:pPr>
        <w:pStyle w:val="928"/>
        <w:ind w:left="0" w:firstLine="0"/>
        <w:tabs>
          <w:tab w:val="num" w:pos="0" w:leader="none"/>
        </w:tabs>
      </w:pPr>
    </w:lvl>
    <w:lvl w:ilvl="1">
      <w:start w:val="1"/>
      <w:numFmt w:val="bullet"/>
      <w:isLgl w:val="false"/>
      <w:suff w:val="tab"/>
      <w:lvlText w:val=""/>
      <w:lvlJc w:val="left"/>
      <w:pPr>
        <w:pStyle w:val="928"/>
        <w:ind w:left="840" w:hanging="420"/>
        <w:tabs>
          <w:tab w:val="num" w:pos="840" w:leader="none"/>
        </w:tabs>
      </w:pPr>
      <w:rPr>
        <w:rFonts w:ascii="Wingdings" w:hAnsi="Wingdings"/>
      </w:r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abstractNum w:abstractNumId="6">
    <w:multiLevelType w:val="hybridMultilevel"/>
    <w:lvl w:ilvl="0">
      <w:start w:val="1"/>
      <w:numFmt w:val="bullet"/>
      <w:pStyle w:val="1153"/>
      <w:isLgl w:val="false"/>
      <w:suff w:val="tab"/>
      <w:lvlText w:val=""/>
      <w:lvlJc w:val="left"/>
      <w:pPr>
        <w:pStyle w:val="928"/>
        <w:ind w:left="786" w:hanging="360"/>
      </w:pPr>
      <w:rPr>
        <w:rFonts w:ascii="Wingdings" w:hAnsi="Wingdings"/>
      </w:rPr>
    </w:lvl>
    <w:lvl w:ilvl="1">
      <w:start w:val="1"/>
      <w:numFmt w:val="lowerLetter"/>
      <w:isLgl w:val="false"/>
      <w:suff w:val="tab"/>
      <w:lvlText w:val="%2)"/>
      <w:lvlJc w:val="left"/>
      <w:pPr>
        <w:pStyle w:val="928"/>
        <w:ind w:left="960" w:hanging="480"/>
      </w:pPr>
    </w:lvl>
    <w:lvl w:ilvl="2">
      <w:start w:val="1"/>
      <w:numFmt w:val="lowerRoman"/>
      <w:isLgl w:val="false"/>
      <w:suff w:val="tab"/>
      <w:lvlText w:val="%3."/>
      <w:lvlJc w:val="right"/>
      <w:pPr>
        <w:pStyle w:val="928"/>
        <w:ind w:left="1440" w:hanging="480"/>
      </w:pPr>
    </w:lvl>
    <w:lvl w:ilvl="3">
      <w:start w:val="1"/>
      <w:numFmt w:val="decimal"/>
      <w:isLgl w:val="false"/>
      <w:suff w:val="tab"/>
      <w:lvlText w:val="%4."/>
      <w:lvlJc w:val="left"/>
      <w:pPr>
        <w:pStyle w:val="928"/>
        <w:ind w:left="1920" w:hanging="480"/>
      </w:pPr>
    </w:lvl>
    <w:lvl w:ilvl="4">
      <w:start w:val="1"/>
      <w:numFmt w:val="lowerLetter"/>
      <w:isLgl w:val="false"/>
      <w:suff w:val="tab"/>
      <w:lvlText w:val="%5)"/>
      <w:lvlJc w:val="left"/>
      <w:pPr>
        <w:pStyle w:val="928"/>
        <w:ind w:left="2400" w:hanging="480"/>
      </w:pPr>
    </w:lvl>
    <w:lvl w:ilvl="5">
      <w:start w:val="1"/>
      <w:numFmt w:val="lowerRoman"/>
      <w:isLgl w:val="false"/>
      <w:suff w:val="tab"/>
      <w:lvlText w:val="%6."/>
      <w:lvlJc w:val="right"/>
      <w:pPr>
        <w:pStyle w:val="928"/>
        <w:ind w:left="2880" w:hanging="480"/>
      </w:pPr>
    </w:lvl>
    <w:lvl w:ilvl="6">
      <w:start w:val="1"/>
      <w:numFmt w:val="decimal"/>
      <w:isLgl w:val="false"/>
      <w:suff w:val="tab"/>
      <w:lvlText w:val="%7."/>
      <w:lvlJc w:val="left"/>
      <w:pPr>
        <w:pStyle w:val="928"/>
        <w:ind w:left="3360" w:hanging="480"/>
      </w:pPr>
    </w:lvl>
    <w:lvl w:ilvl="7">
      <w:start w:val="1"/>
      <w:numFmt w:val="lowerLetter"/>
      <w:isLgl w:val="false"/>
      <w:suff w:val="tab"/>
      <w:lvlText w:val="%8)"/>
      <w:lvlJc w:val="left"/>
      <w:pPr>
        <w:pStyle w:val="928"/>
        <w:ind w:left="3840" w:hanging="480"/>
      </w:pPr>
    </w:lvl>
    <w:lvl w:ilvl="8">
      <w:start w:val="1"/>
      <w:numFmt w:val="lowerRoman"/>
      <w:isLgl w:val="false"/>
      <w:suff w:val="tab"/>
      <w:lvlText w:val="%9."/>
      <w:lvlJc w:val="right"/>
      <w:pPr>
        <w:pStyle w:val="928"/>
        <w:ind w:left="4320" w:hanging="480"/>
      </w:pPr>
    </w:lvl>
  </w:abstractNum>
  <w:abstractNum w:abstractNumId="7">
    <w:multiLevelType w:val="hybridMultilevel"/>
    <w:lvl w:ilvl="0">
      <w:start w:val="5"/>
      <w:numFmt w:val="chineseCounting"/>
      <w:isLgl w:val="false"/>
      <w:suff w:val="nothing"/>
      <w:lvlText w:val="（%1）"/>
      <w:lvlJc w:val="left"/>
      <w:pPr>
        <w:pStyle w:val="928"/>
      </w:pPr>
      <w:rPr>
        <w:rFonts w:hint="eastAsia"/>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
      <w:lvlJc w:val="left"/>
      <w:pPr>
        <w:pStyle w:val="928"/>
        <w:ind w:left="0" w:firstLine="0"/>
      </w:pPr>
      <w:rPr>
        <w:rFonts w:ascii="Arial" w:hAnsi="Arial" w:eastAsia="黑体" w:cs="Times New Roman"/>
        <w:b w:val="0"/>
        <w:i w:val="0"/>
        <w:sz w:val="36"/>
        <w:szCs w:val="36"/>
      </w:rPr>
    </w:lvl>
    <w:lvl w:ilvl="1">
      <w:start w:val="1"/>
      <w:numFmt w:val="decimal"/>
      <w:isLgl w:val="false"/>
      <w:suff w:val="nothing"/>
      <w:lvlText w:val="%1.%2  "/>
      <w:lvlJc w:val="left"/>
      <w:pPr>
        <w:pStyle w:val="928"/>
        <w:ind w:left="0" w:firstLine="0"/>
      </w:pPr>
      <w:rPr>
        <w:rFonts w:ascii="Arial" w:hAnsi="Arial" w:cs="Times New Roman"/>
        <w:b w:val="0"/>
        <w:i w:val="0"/>
        <w:sz w:val="30"/>
        <w:szCs w:val="30"/>
      </w:rPr>
    </w:lvl>
    <w:lvl w:ilvl="2">
      <w:start w:val="1"/>
      <w:numFmt w:val="decimal"/>
      <w:isLgl w:val="false"/>
      <w:suff w:val="nothing"/>
      <w:lvlText w:val="%1.%2.%3  "/>
      <w:lvlJc w:val="left"/>
      <w:pPr>
        <w:pStyle w:val="928"/>
        <w:ind w:left="0" w:firstLine="0"/>
      </w:pPr>
      <w:rPr>
        <w:rFonts w:ascii="Arial" w:hAnsi="Arial" w:cs="Times New Roman"/>
        <w:b w:val="0"/>
        <w:i w:val="0"/>
        <w:sz w:val="24"/>
        <w:szCs w:val="24"/>
      </w:rPr>
    </w:lvl>
    <w:lvl w:ilvl="3">
      <w:start w:val="1"/>
      <w:numFmt w:val="decimal"/>
      <w:isLgl w:val="false"/>
      <w:suff w:val="nothing"/>
      <w:lvlText w:val="%1.%2.%3.%4  "/>
      <w:lvlJc w:val="left"/>
      <w:pPr>
        <w:pStyle w:val="928"/>
        <w:ind w:left="0" w:firstLine="0"/>
      </w:pPr>
      <w:rPr>
        <w:rFonts w:ascii="Arial" w:hAnsi="Arial" w:cs="Times New Roman"/>
        <w:b w:val="0"/>
        <w:i w:val="0"/>
        <w:sz w:val="21"/>
        <w:szCs w:val="21"/>
      </w:rPr>
    </w:lvl>
    <w:lvl w:ilvl="4">
      <w:start w:val="1"/>
      <w:numFmt w:val="decimal"/>
      <w:isLgl w:val="false"/>
      <w:suff w:val="tab"/>
      <w:lvlText w:val="%5."/>
      <w:lvlJc w:val="left"/>
      <w:pPr>
        <w:pStyle w:val="928"/>
        <w:ind w:left="1134" w:hanging="312"/>
        <w:tabs>
          <w:tab w:val="num" w:pos="1134" w:leader="none"/>
        </w:tabs>
      </w:pPr>
      <w:rPr>
        <w:rFonts w:ascii="Arial" w:hAnsi="Arial" w:cs="Times New Roman"/>
        <w:b w:val="0"/>
        <w:i w:val="0"/>
        <w:sz w:val="21"/>
        <w:szCs w:val="21"/>
      </w:rPr>
    </w:lvl>
    <w:lvl w:ilvl="5">
      <w:start w:val="1"/>
      <w:numFmt w:val="decimal"/>
      <w:isLgl w:val="false"/>
      <w:suff w:val="tab"/>
      <w:lvlText w:val="%6)"/>
      <w:lvlJc w:val="left"/>
      <w:pPr>
        <w:pStyle w:val="928"/>
        <w:ind w:left="1134" w:hanging="312"/>
        <w:tabs>
          <w:tab w:val="num" w:pos="1134" w:leader="none"/>
        </w:tabs>
      </w:pPr>
      <w:rPr>
        <w:rFonts w:ascii="Arial" w:hAnsi="Arial" w:cs="Times New Roman"/>
        <w:b w:val="0"/>
        <w:i w:val="0"/>
        <w:sz w:val="21"/>
        <w:szCs w:val="21"/>
      </w:rPr>
    </w:lvl>
    <w:lvl w:ilvl="6">
      <w:start w:val="1"/>
      <w:numFmt w:val="lowerLetter"/>
      <w:isLgl w:val="false"/>
      <w:suff w:val="tab"/>
      <w:lvlText w:val="%7."/>
      <w:lvlJc w:val="left"/>
      <w:pPr>
        <w:pStyle w:val="928"/>
        <w:ind w:left="1134" w:hanging="312"/>
        <w:tabs>
          <w:tab w:val="num" w:pos="1134" w:leader="none"/>
        </w:tabs>
      </w:pPr>
      <w:rPr>
        <w:rFonts w:ascii="Arial" w:hAnsi="Arial" w:cs="Times New Roman"/>
        <w:b w:val="0"/>
        <w:i w:val="0"/>
        <w:sz w:val="21"/>
        <w:szCs w:val="21"/>
      </w:rPr>
    </w:lvl>
    <w:lvl w:ilvl="7">
      <w:start w:val="1"/>
      <w:numFmt w:val="decimal"/>
      <w:pStyle w:val="1599"/>
      <w:isLgl w:val="false"/>
      <w:suff w:val="space"/>
      <w:lvlText w:val="图%8"/>
      <w:lvlJc w:val="center"/>
      <w:pPr>
        <w:pStyle w:val="928"/>
        <w:ind w:left="0" w:firstLine="0"/>
      </w:pPr>
      <w:rPr>
        <w:rFonts w:ascii="Arial" w:hAnsi="Arial" w:eastAsia="黑体" w:cs="Times New Roman"/>
        <w:b w:val="0"/>
        <w:i w:val="0"/>
        <w:sz w:val="18"/>
        <w:szCs w:val="18"/>
      </w:rPr>
    </w:lvl>
    <w:lvl w:ilvl="8">
      <w:start w:val="1"/>
      <w:numFmt w:val="decimal"/>
      <w:pStyle w:val="1691"/>
      <w:isLgl w:val="false"/>
      <w:suff w:val="space"/>
      <w:lvlText w:val="表%9"/>
      <w:lvlJc w:val="center"/>
      <w:pPr>
        <w:pStyle w:val="928"/>
        <w:ind w:left="0" w:firstLine="0"/>
      </w:pPr>
      <w:rPr>
        <w:rFonts w:ascii="Arial" w:hAnsi="Arial" w:eastAsia="黑体" w:cs="Times New Roman"/>
        <w:b w:val="0"/>
        <w:i w:val="0"/>
        <w:sz w:val="18"/>
        <w:szCs w:val="18"/>
      </w:rPr>
    </w:lvl>
  </w:abstractNum>
  <w:abstractNum w:abstractNumId="9">
    <w:multiLevelType w:val="hybridMultilevel"/>
    <w:lvl w:ilvl="0">
      <w:start w:val="1"/>
      <w:numFmt w:val="decimal"/>
      <w:isLgl w:val="false"/>
      <w:suff w:val="nothing"/>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566"/>
      <w:isLgl w:val="false"/>
      <w:suff w:val="tab"/>
      <w:lvlText w:val=""/>
      <w:lvlJc w:val="left"/>
      <w:pPr>
        <w:pStyle w:val="928"/>
        <w:ind w:left="425" w:hanging="425"/>
        <w:tabs>
          <w:tab w:val="num" w:pos="425" w:leader="none"/>
        </w:tabs>
      </w:pPr>
      <w:rPr>
        <w:rFonts w:ascii="Wingdings" w:hAnsi="Wingdings"/>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260"/>
      <w:isLgl w:val="false"/>
      <w:suff w:val="tab"/>
      <w:lvlText w:val=""/>
      <w:lvlJc w:val="left"/>
      <w:pPr>
        <w:pStyle w:val="928"/>
        <w:ind w:left="1644" w:hanging="510"/>
        <w:tabs>
          <w:tab w:val="num"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pStyle w:val="928"/>
        <w:ind w:left="840" w:hanging="420"/>
        <w:tabs>
          <w:tab w:val="num" w:pos="840" w:leader="none"/>
        </w:tabs>
      </w:pPr>
      <w:rPr>
        <w:rFonts w:ascii="Wingdings" w:hAnsi="Wingdings"/>
      </w:rPr>
    </w:lvl>
    <w:lvl w:ilvl="2">
      <w:start w:val="1"/>
      <w:numFmt w:val="bullet"/>
      <w:isLgl w:val="false"/>
      <w:suff w:val="tab"/>
      <w:lvlText w:val=""/>
      <w:lvlJc w:val="left"/>
      <w:pPr>
        <w:pStyle w:val="928"/>
        <w:ind w:left="1260" w:hanging="420"/>
        <w:tabs>
          <w:tab w:val="num" w:pos="1260" w:leader="none"/>
        </w:tabs>
      </w:pPr>
      <w:rPr>
        <w:rFonts w:ascii="Wingdings" w:hAnsi="Wingdings"/>
      </w:rPr>
    </w:lvl>
    <w:lvl w:ilvl="3">
      <w:start w:val="1"/>
      <w:numFmt w:val="bullet"/>
      <w:isLgl w:val="false"/>
      <w:suff w:val="tab"/>
      <w:lvlText w:val=""/>
      <w:lvlJc w:val="left"/>
      <w:pPr>
        <w:pStyle w:val="928"/>
        <w:ind w:left="1680" w:hanging="420"/>
        <w:tabs>
          <w:tab w:val="num" w:pos="1680" w:leader="none"/>
        </w:tabs>
      </w:pPr>
      <w:rPr>
        <w:rFonts w:ascii="Wingdings" w:hAnsi="Wingdings"/>
      </w:rPr>
    </w:lvl>
    <w:lvl w:ilvl="4">
      <w:start w:val="1"/>
      <w:numFmt w:val="bullet"/>
      <w:isLgl w:val="false"/>
      <w:suff w:val="tab"/>
      <w:lvlText w:val=""/>
      <w:lvlJc w:val="left"/>
      <w:pPr>
        <w:pStyle w:val="928"/>
        <w:ind w:left="2100" w:hanging="420"/>
        <w:tabs>
          <w:tab w:val="num" w:pos="2100" w:leader="none"/>
        </w:tabs>
      </w:pPr>
      <w:rPr>
        <w:rFonts w:ascii="Wingdings" w:hAnsi="Wingdings"/>
      </w:rPr>
    </w:lvl>
    <w:lvl w:ilvl="5">
      <w:start w:val="1"/>
      <w:numFmt w:val="bullet"/>
      <w:isLgl w:val="false"/>
      <w:suff w:val="tab"/>
      <w:lvlText w:val=""/>
      <w:lvlJc w:val="left"/>
      <w:pPr>
        <w:pStyle w:val="928"/>
        <w:ind w:left="2520" w:hanging="420"/>
        <w:tabs>
          <w:tab w:val="num" w:pos="2520" w:leader="none"/>
        </w:tabs>
      </w:pPr>
      <w:rPr>
        <w:rFonts w:ascii="Wingdings" w:hAnsi="Wingdings"/>
      </w:rPr>
    </w:lvl>
    <w:lvl w:ilvl="6">
      <w:start w:val="1"/>
      <w:numFmt w:val="bullet"/>
      <w:isLgl w:val="false"/>
      <w:suff w:val="tab"/>
      <w:lvlText w:val=""/>
      <w:lvlJc w:val="left"/>
      <w:pPr>
        <w:pStyle w:val="928"/>
        <w:ind w:left="2940" w:hanging="420"/>
        <w:tabs>
          <w:tab w:val="num" w:pos="2940" w:leader="none"/>
        </w:tabs>
      </w:pPr>
      <w:rPr>
        <w:rFonts w:ascii="Wingdings" w:hAnsi="Wingdings"/>
      </w:rPr>
    </w:lvl>
    <w:lvl w:ilvl="7">
      <w:start w:val="1"/>
      <w:numFmt w:val="bullet"/>
      <w:isLgl w:val="false"/>
      <w:suff w:val="tab"/>
      <w:lvlText w:val=""/>
      <w:lvlJc w:val="left"/>
      <w:pPr>
        <w:pStyle w:val="928"/>
        <w:ind w:left="3360" w:hanging="420"/>
        <w:tabs>
          <w:tab w:val="num" w:pos="3360" w:leader="none"/>
        </w:tabs>
      </w:pPr>
      <w:rPr>
        <w:rFonts w:ascii="Wingdings" w:hAnsi="Wingdings"/>
      </w:rPr>
    </w:lvl>
    <w:lvl w:ilvl="8">
      <w:start w:val="1"/>
      <w:numFmt w:val="bullet"/>
      <w:isLgl w:val="false"/>
      <w:suff w:val="tab"/>
      <w:lvlText w:val=""/>
      <w:lvlJc w:val="left"/>
      <w:pPr>
        <w:pStyle w:val="928"/>
        <w:ind w:left="3780" w:hanging="420"/>
        <w:tabs>
          <w:tab w:val="num" w:pos="3780" w:leader="none"/>
        </w:tabs>
      </w:pPr>
      <w:rPr>
        <w:rFonts w:ascii="Wingdings" w:hAnsi="Wingdings"/>
      </w:rPr>
    </w:lvl>
  </w:abstractNum>
  <w:abstractNum w:abstractNumId="13">
    <w:multiLevelType w:val="hybridMultilevel"/>
    <w:lvl w:ilvl="0">
      <w:start w:val="1"/>
      <w:numFmt w:val="decimal"/>
      <w:isLgl w:val="false"/>
      <w:suff w:val="nothing"/>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
      <w:lvlJc w:val="left"/>
      <w:pPr>
        <w:pStyle w:val="928"/>
        <w:ind w:left="708" w:hanging="283"/>
        <w:tabs>
          <w:tab w:val="num"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pStyle w:val="928"/>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pStyle w:val="928"/>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pStyle w:val="928"/>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pStyle w:val="928"/>
        <w:ind w:left="1785" w:hanging="510"/>
        <w:tabs>
          <w:tab w:val="num"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pStyle w:val="928"/>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pStyle w:val="928"/>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591"/>
      <w:isLgl w:val="false"/>
      <w:suff w:val="tab"/>
      <w:lvlText w:val=""/>
      <w:lvlJc w:val="left"/>
      <w:pPr>
        <w:pStyle w:val="928"/>
        <w:ind w:left="709" w:hanging="284"/>
        <w:tabs>
          <w:tab w:val="num" w:pos="482" w:leader="none"/>
        </w:tabs>
      </w:pPr>
      <w:rPr>
        <w:rFonts w:ascii="Wingdings" w:hAnsi="Wingdings"/>
        <w:color w:val="000000"/>
        <w:sz w:val="13"/>
      </w:rPr>
    </w:lvl>
    <w:lvl w:ilvl="8">
      <w:start w:val="1"/>
      <w:numFmt w:val="decimal"/>
      <w:isLgl w:val="false"/>
      <w:suff w:val="tab"/>
      <w:lvlText w:val=""/>
      <w:lvlJc w:val="left"/>
      <w:pPr>
        <w:pStyle w:val="928"/>
        <w:ind w:left="1275" w:hanging="907"/>
        <w:tabs>
          <w:tab w:val="num" w:pos="1275" w:leader="none"/>
        </w:tabs>
      </w:pPr>
      <w:rPr>
        <w:rFonts w:ascii="Arial" w:hAnsi="Arial" w:eastAsia="宋体" w:cs="Times New Roman"/>
        <w:b/>
        <w:bCs/>
        <w:i w:val="0"/>
        <w:iCs w:val="0"/>
        <w:color w:val="000000"/>
        <w:sz w:val="21"/>
        <w:szCs w:val="21"/>
      </w:rPr>
    </w:lvl>
  </w:abstractNum>
  <w:abstractNum w:abstractNumId="15">
    <w:multiLevelType w:val="hybridMultilevel"/>
    <w:lvl w:ilvl="0">
      <w:start w:val="5"/>
      <w:numFmt w:val="decimal"/>
      <w:pStyle w:val="1697"/>
      <w:isLgl w:val="false"/>
      <w:suff w:val="tab"/>
      <w:lvlText w:val="%1"/>
      <w:lvlJc w:val="left"/>
      <w:pPr>
        <w:pStyle w:val="928"/>
        <w:ind w:left="425" w:hanging="425"/>
        <w:tabs>
          <w:tab w:val="num" w:pos="425" w:leader="none"/>
        </w:tabs>
      </w:pPr>
    </w:lvl>
    <w:lvl w:ilvl="1">
      <w:start w:val="1"/>
      <w:numFmt w:val="decimal"/>
      <w:isLgl w:val="false"/>
      <w:suff w:val="tab"/>
      <w:lvlText w:val="%1.%2"/>
      <w:lvlJc w:val="left"/>
      <w:pPr>
        <w:pStyle w:val="928"/>
        <w:ind w:left="992" w:hanging="567"/>
        <w:tabs>
          <w:tab w:val="num" w:pos="992" w:leader="none"/>
        </w:tabs>
      </w:pPr>
    </w:lvl>
    <w:lvl w:ilvl="2">
      <w:start w:val="1"/>
      <w:numFmt w:val="decimal"/>
      <w:isLgl w:val="false"/>
      <w:suff w:val="tab"/>
      <w:lvlText w:val="%1.%2.%3"/>
      <w:lvlJc w:val="left"/>
      <w:pPr>
        <w:pStyle w:val="928"/>
        <w:ind w:left="1418" w:hanging="567"/>
        <w:tabs>
          <w:tab w:val="num" w:pos="1418" w:leader="none"/>
        </w:tabs>
      </w:pPr>
    </w:lvl>
    <w:lvl w:ilvl="3">
      <w:start w:val="5"/>
      <w:numFmt w:val="decimal"/>
      <w:isLgl w:val="false"/>
      <w:suff w:val="tab"/>
      <w:lvlText w:val="%1.%2.%3.%4"/>
      <w:lvlJc w:val="left"/>
      <w:pPr>
        <w:pStyle w:val="928"/>
        <w:ind w:left="1984" w:hanging="708"/>
        <w:tabs>
          <w:tab w:val="num" w:pos="1984" w:leader="none"/>
        </w:tabs>
      </w:pPr>
    </w:lvl>
    <w:lvl w:ilvl="4">
      <w:start w:val="5"/>
      <w:numFmt w:val="decimal"/>
      <w:isLgl w:val="false"/>
      <w:suff w:val="tab"/>
      <w:lvlText w:val="%1.%2.%3.%4.%5"/>
      <w:lvlJc w:val="left"/>
      <w:pPr>
        <w:pStyle w:val="928"/>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928"/>
        <w:ind w:left="3260" w:hanging="1134"/>
        <w:tabs>
          <w:tab w:val="num" w:pos="3260" w:leader="none"/>
        </w:tabs>
      </w:pPr>
    </w:lvl>
    <w:lvl w:ilvl="6">
      <w:start w:val="1"/>
      <w:numFmt w:val="decimal"/>
      <w:isLgl w:val="false"/>
      <w:suff w:val="tab"/>
      <w:lvlText w:val="%1.%2.%3.%4.%5.%6.%7"/>
      <w:lvlJc w:val="left"/>
      <w:pPr>
        <w:pStyle w:val="928"/>
        <w:ind w:left="3827" w:hanging="1276"/>
        <w:tabs>
          <w:tab w:val="num" w:pos="3827" w:leader="none"/>
        </w:tabs>
      </w:pPr>
    </w:lvl>
    <w:lvl w:ilvl="7">
      <w:start w:val="1"/>
      <w:numFmt w:val="decimal"/>
      <w:isLgl w:val="false"/>
      <w:suff w:val="tab"/>
      <w:lvlText w:val="%1.%2.%3.%4.%5.%6.%7.%8"/>
      <w:lvlJc w:val="left"/>
      <w:pPr>
        <w:pStyle w:val="928"/>
        <w:ind w:left="4394" w:hanging="1418"/>
        <w:tabs>
          <w:tab w:val="num" w:pos="4394" w:leader="none"/>
        </w:tabs>
      </w:pPr>
    </w:lvl>
    <w:lvl w:ilvl="8">
      <w:start w:val="1"/>
      <w:numFmt w:val="decimal"/>
      <w:isLgl w:val="false"/>
      <w:suff w:val="tab"/>
      <w:lvlText w:val="%1.%2.%3.%4.%5.%6.%7.%8.%9"/>
      <w:lvlJc w:val="left"/>
      <w:pPr>
        <w:pStyle w:val="928"/>
        <w:ind w:left="5102" w:hanging="1700"/>
        <w:tabs>
          <w:tab w:val="num" w:pos="5102" w:leader="none"/>
        </w:tabs>
      </w:pPr>
    </w:lvl>
  </w:abstractNum>
  <w:abstractNum w:abstractNumId="16">
    <w:multiLevelType w:val="hybridMultilevel"/>
    <w:lvl w:ilvl="0">
      <w:start w:val="1"/>
      <w:numFmt w:val="decimal"/>
      <w:pStyle w:val="1616"/>
      <w:isLgl w:val="false"/>
      <w:suff w:val="tab"/>
      <w:lvlText w:val="(%1)"/>
      <w:lvlJc w:val="left"/>
      <w:pPr>
        <w:pStyle w:val="928"/>
        <w:ind w:left="397" w:hanging="397"/>
        <w:tabs>
          <w:tab w:val="num" w:pos="397" w:leader="none"/>
        </w:tabs>
      </w:pPr>
      <w:rPr>
        <w:rFonts w:ascii="Arial" w:hAnsi="Arial" w:cs="Times New Roman"/>
        <w:b w:val="0"/>
        <w:i w:val="0"/>
        <w:sz w:val="18"/>
        <w:szCs w:val="18"/>
      </w:rPr>
    </w:lvl>
    <w:lvl w:ilvl="1">
      <w:start w:val="1"/>
      <w:numFmt w:val="lowerLetter"/>
      <w:isLgl w:val="false"/>
      <w:suff w:val="tab"/>
      <w:lvlText w:val="%2)"/>
      <w:lvlJc w:val="left"/>
      <w:pPr>
        <w:pStyle w:val="928"/>
        <w:ind w:left="840" w:hanging="420"/>
        <w:tabs>
          <w:tab w:val="num" w:pos="840" w:leader="none"/>
        </w:tabs>
      </w:p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abstractNum w:abstractNumId="17">
    <w:multiLevelType w:val="hybridMultilevel"/>
    <w:lvl w:ilvl="0">
      <w:start w:val="1"/>
      <w:numFmt w:val="decimal"/>
      <w:isLgl w:val="false"/>
      <w:suff w:val="nothing"/>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607"/>
      <w:isLgl w:val="false"/>
      <w:suff w:val="tab"/>
      <w:lvlText w:val=""/>
      <w:lvlJc w:val="left"/>
      <w:pPr>
        <w:pStyle w:val="928"/>
        <w:ind w:left="360" w:hanging="360"/>
        <w:tabs>
          <w:tab w:val="num" w:pos="360" w:leader="none"/>
        </w:tabs>
      </w:pPr>
      <w:rPr>
        <w:rFonts w:ascii="Symbol" w:hAnsi="Symbol"/>
      </w:rPr>
    </w:lvl>
    <w:lvl w:ilvl="1">
      <w:start w:val="1"/>
      <w:numFmt w:val="bullet"/>
      <w:isLgl w:val="false"/>
      <w:suff w:val="tab"/>
      <w:lvlText w:val="o"/>
      <w:lvlJc w:val="left"/>
      <w:pPr>
        <w:pStyle w:val="928"/>
        <w:ind w:left="1080" w:hanging="360"/>
        <w:tabs>
          <w:tab w:val="num" w:pos="1080" w:leader="none"/>
        </w:tabs>
      </w:pPr>
      <w:rPr>
        <w:rFonts w:ascii="Courier New" w:hAnsi="Courier New" w:cs="Courier New"/>
      </w:rPr>
    </w:lvl>
    <w:lvl w:ilvl="2">
      <w:start w:val="1"/>
      <w:numFmt w:val="bullet"/>
      <w:isLgl w:val="false"/>
      <w:suff w:val="tab"/>
      <w:lvlText w:val=""/>
      <w:lvlJc w:val="left"/>
      <w:pPr>
        <w:pStyle w:val="928"/>
        <w:ind w:left="1800" w:hanging="360"/>
        <w:tabs>
          <w:tab w:val="num" w:pos="1800" w:leader="none"/>
        </w:tabs>
      </w:pPr>
      <w:rPr>
        <w:rFonts w:ascii="Wingdings" w:hAnsi="Wingdings"/>
      </w:rPr>
    </w:lvl>
    <w:lvl w:ilvl="3">
      <w:start w:val="1"/>
      <w:numFmt w:val="bullet"/>
      <w:isLgl w:val="false"/>
      <w:suff w:val="tab"/>
      <w:lvlText w:val=""/>
      <w:lvlJc w:val="left"/>
      <w:pPr>
        <w:pStyle w:val="928"/>
        <w:ind w:left="2520" w:hanging="360"/>
        <w:tabs>
          <w:tab w:val="num" w:pos="2520" w:leader="none"/>
        </w:tabs>
      </w:pPr>
      <w:rPr>
        <w:rFonts w:ascii="Symbol" w:hAnsi="Symbol"/>
      </w:rPr>
    </w:lvl>
    <w:lvl w:ilvl="4">
      <w:start w:val="1"/>
      <w:numFmt w:val="bullet"/>
      <w:isLgl w:val="false"/>
      <w:suff w:val="tab"/>
      <w:lvlText w:val="o"/>
      <w:lvlJc w:val="left"/>
      <w:pPr>
        <w:pStyle w:val="928"/>
        <w:ind w:left="3240" w:hanging="360"/>
        <w:tabs>
          <w:tab w:val="num" w:pos="3240" w:leader="none"/>
        </w:tabs>
      </w:pPr>
      <w:rPr>
        <w:rFonts w:ascii="Courier New" w:hAnsi="Courier New" w:cs="Courier New"/>
      </w:rPr>
    </w:lvl>
    <w:lvl w:ilvl="5">
      <w:start w:val="1"/>
      <w:numFmt w:val="bullet"/>
      <w:isLgl w:val="false"/>
      <w:suff w:val="tab"/>
      <w:lvlText w:val=""/>
      <w:lvlJc w:val="left"/>
      <w:pPr>
        <w:pStyle w:val="928"/>
        <w:ind w:left="3960" w:hanging="360"/>
        <w:tabs>
          <w:tab w:val="num" w:pos="3960" w:leader="none"/>
        </w:tabs>
      </w:pPr>
      <w:rPr>
        <w:rFonts w:ascii="Wingdings" w:hAnsi="Wingdings"/>
      </w:rPr>
    </w:lvl>
    <w:lvl w:ilvl="6">
      <w:start w:val="1"/>
      <w:numFmt w:val="bullet"/>
      <w:isLgl w:val="false"/>
      <w:suff w:val="tab"/>
      <w:lvlText w:val=""/>
      <w:lvlJc w:val="left"/>
      <w:pPr>
        <w:pStyle w:val="928"/>
        <w:ind w:left="4680" w:hanging="360"/>
        <w:tabs>
          <w:tab w:val="num" w:pos="4680" w:leader="none"/>
        </w:tabs>
      </w:pPr>
      <w:rPr>
        <w:rFonts w:ascii="Symbol" w:hAnsi="Symbol"/>
      </w:rPr>
    </w:lvl>
    <w:lvl w:ilvl="7">
      <w:start w:val="1"/>
      <w:numFmt w:val="bullet"/>
      <w:isLgl w:val="false"/>
      <w:suff w:val="tab"/>
      <w:lvlText w:val="o"/>
      <w:lvlJc w:val="left"/>
      <w:pPr>
        <w:pStyle w:val="928"/>
        <w:ind w:left="5400" w:hanging="360"/>
        <w:tabs>
          <w:tab w:val="num" w:pos="5400" w:leader="none"/>
        </w:tabs>
      </w:pPr>
      <w:rPr>
        <w:rFonts w:ascii="Courier New" w:hAnsi="Courier New" w:cs="Courier New"/>
      </w:rPr>
    </w:lvl>
    <w:lvl w:ilvl="8">
      <w:start w:val="1"/>
      <w:numFmt w:val="bullet"/>
      <w:isLgl w:val="false"/>
      <w:suff w:val="tab"/>
      <w:lvlText w:val=""/>
      <w:lvlJc w:val="left"/>
      <w:pPr>
        <w:pStyle w:val="928"/>
        <w:ind w:left="6120" w:hanging="360"/>
        <w:tabs>
          <w:tab w:val="num" w:pos="6120" w:leader="none"/>
        </w:tabs>
      </w:pPr>
      <w:rPr>
        <w:rFonts w:ascii="Wingdings" w:hAnsi="Wingdings"/>
      </w:rPr>
    </w:lvl>
  </w:abstractNum>
  <w:num w:numId="1">
    <w:abstractNumId w:val="0"/>
  </w:num>
  <w:num w:numId="2">
    <w:abstractNumId w:val="6"/>
  </w:num>
  <w:num w:numId="3">
    <w:abstractNumId w:val="12"/>
  </w:num>
  <w:num w:numId="4">
    <w:abstractNumId w:val="2"/>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10"/>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7"/>
  </w:num>
  <w:num w:numId="15">
    <w:abstractNumId w:val="17"/>
  </w:num>
  <w:num w:numId="16">
    <w:abstractNumId w:val="1"/>
  </w:num>
  <w:num w:numId="17">
    <w:abstractNumId w:val="9"/>
  </w:num>
  <w:num w:numId="18">
    <w:abstractNumId w:val="1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name w:val="Heading 1"/>
    <w:basedOn w:val="928"/>
    <w:next w:val="928"/>
    <w:link w:val="858"/>
    <w:uiPriority w:val="9"/>
    <w:qFormat/>
    <w:pPr>
      <w:keepLines/>
      <w:keepNext/>
      <w:spacing w:before="480" w:after="200"/>
      <w:outlineLvl w:val="0"/>
    </w:pPr>
    <w:rPr>
      <w:rFonts w:ascii="Arial" w:hAnsi="Arial" w:eastAsia="Arial" w:cs="Arial"/>
      <w:sz w:val="40"/>
      <w:szCs w:val="40"/>
    </w:rPr>
  </w:style>
  <w:style w:type="character" w:styleId="858">
    <w:name w:val="Heading 1 Char"/>
    <w:link w:val="857"/>
    <w:uiPriority w:val="9"/>
    <w:rPr>
      <w:rFonts w:ascii="Arial" w:hAnsi="Arial" w:eastAsia="Arial" w:cs="Arial"/>
      <w:sz w:val="40"/>
      <w:szCs w:val="40"/>
    </w:rPr>
  </w:style>
  <w:style w:type="paragraph" w:styleId="859">
    <w:name w:val="Heading 2"/>
    <w:basedOn w:val="928"/>
    <w:next w:val="928"/>
    <w:link w:val="860"/>
    <w:uiPriority w:val="9"/>
    <w:unhideWhenUsed/>
    <w:qFormat/>
    <w:pPr>
      <w:keepLines/>
      <w:keepNext/>
      <w:spacing w:before="360" w:after="200"/>
      <w:outlineLvl w:val="1"/>
    </w:pPr>
    <w:rPr>
      <w:rFonts w:ascii="Arial" w:hAnsi="Arial" w:eastAsia="Arial" w:cs="Arial"/>
      <w:sz w:val="34"/>
    </w:rPr>
  </w:style>
  <w:style w:type="character" w:styleId="860">
    <w:name w:val="Heading 2 Char"/>
    <w:link w:val="859"/>
    <w:uiPriority w:val="9"/>
    <w:rPr>
      <w:rFonts w:ascii="Arial" w:hAnsi="Arial" w:eastAsia="Arial" w:cs="Arial"/>
      <w:sz w:val="34"/>
    </w:rPr>
  </w:style>
  <w:style w:type="paragraph" w:styleId="861">
    <w:name w:val="Heading 3"/>
    <w:basedOn w:val="928"/>
    <w:next w:val="928"/>
    <w:link w:val="862"/>
    <w:uiPriority w:val="9"/>
    <w:unhideWhenUsed/>
    <w:qFormat/>
    <w:pPr>
      <w:keepLines/>
      <w:keepNext/>
      <w:spacing w:before="320" w:after="200"/>
      <w:outlineLvl w:val="2"/>
    </w:pPr>
    <w:rPr>
      <w:rFonts w:ascii="Arial" w:hAnsi="Arial" w:eastAsia="Arial" w:cs="Arial"/>
      <w:sz w:val="30"/>
      <w:szCs w:val="30"/>
    </w:rPr>
  </w:style>
  <w:style w:type="character" w:styleId="862">
    <w:name w:val="Heading 3 Char"/>
    <w:link w:val="861"/>
    <w:uiPriority w:val="9"/>
    <w:rPr>
      <w:rFonts w:ascii="Arial" w:hAnsi="Arial" w:eastAsia="Arial" w:cs="Arial"/>
      <w:sz w:val="30"/>
      <w:szCs w:val="30"/>
    </w:rPr>
  </w:style>
  <w:style w:type="paragraph" w:styleId="863">
    <w:name w:val="Heading 4"/>
    <w:basedOn w:val="928"/>
    <w:next w:val="928"/>
    <w:link w:val="864"/>
    <w:uiPriority w:val="9"/>
    <w:unhideWhenUsed/>
    <w:qFormat/>
    <w:pPr>
      <w:keepLines/>
      <w:keepNext/>
      <w:spacing w:before="320" w:after="200"/>
      <w:outlineLvl w:val="3"/>
    </w:pPr>
    <w:rPr>
      <w:rFonts w:ascii="Arial" w:hAnsi="Arial" w:eastAsia="Arial" w:cs="Arial"/>
      <w:b/>
      <w:bCs/>
      <w:sz w:val="26"/>
      <w:szCs w:val="26"/>
    </w:rPr>
  </w:style>
  <w:style w:type="character" w:styleId="864">
    <w:name w:val="Heading 4 Char"/>
    <w:link w:val="863"/>
    <w:uiPriority w:val="9"/>
    <w:rPr>
      <w:rFonts w:ascii="Arial" w:hAnsi="Arial" w:eastAsia="Arial" w:cs="Arial"/>
      <w:b/>
      <w:bCs/>
      <w:sz w:val="26"/>
      <w:szCs w:val="26"/>
    </w:rPr>
  </w:style>
  <w:style w:type="paragraph" w:styleId="865">
    <w:name w:val="Heading 5"/>
    <w:basedOn w:val="928"/>
    <w:next w:val="928"/>
    <w:link w:val="866"/>
    <w:uiPriority w:val="9"/>
    <w:unhideWhenUsed/>
    <w:qFormat/>
    <w:pPr>
      <w:keepLines/>
      <w:keepNext/>
      <w:spacing w:before="320" w:after="200"/>
      <w:outlineLvl w:val="4"/>
    </w:pPr>
    <w:rPr>
      <w:rFonts w:ascii="Arial" w:hAnsi="Arial" w:eastAsia="Arial" w:cs="Arial"/>
      <w:b/>
      <w:bCs/>
      <w:sz w:val="24"/>
      <w:szCs w:val="24"/>
    </w:rPr>
  </w:style>
  <w:style w:type="character" w:styleId="866">
    <w:name w:val="Heading 5 Char"/>
    <w:link w:val="865"/>
    <w:uiPriority w:val="9"/>
    <w:rPr>
      <w:rFonts w:ascii="Arial" w:hAnsi="Arial" w:eastAsia="Arial" w:cs="Arial"/>
      <w:b/>
      <w:bCs/>
      <w:sz w:val="24"/>
      <w:szCs w:val="24"/>
    </w:rPr>
  </w:style>
  <w:style w:type="paragraph" w:styleId="867">
    <w:name w:val="Heading 6"/>
    <w:basedOn w:val="928"/>
    <w:next w:val="928"/>
    <w:link w:val="868"/>
    <w:uiPriority w:val="9"/>
    <w:unhideWhenUsed/>
    <w:qFormat/>
    <w:pPr>
      <w:keepLines/>
      <w:keepNext/>
      <w:spacing w:before="320" w:after="200"/>
      <w:outlineLvl w:val="5"/>
    </w:pPr>
    <w:rPr>
      <w:rFonts w:ascii="Arial" w:hAnsi="Arial" w:eastAsia="Arial" w:cs="Arial"/>
      <w:b/>
      <w:bCs/>
      <w:sz w:val="22"/>
      <w:szCs w:val="22"/>
    </w:rPr>
  </w:style>
  <w:style w:type="character" w:styleId="868">
    <w:name w:val="Heading 6 Char"/>
    <w:link w:val="867"/>
    <w:uiPriority w:val="9"/>
    <w:rPr>
      <w:rFonts w:ascii="Arial" w:hAnsi="Arial" w:eastAsia="Arial" w:cs="Arial"/>
      <w:b/>
      <w:bCs/>
      <w:sz w:val="22"/>
      <w:szCs w:val="22"/>
    </w:rPr>
  </w:style>
  <w:style w:type="paragraph" w:styleId="869">
    <w:name w:val="Heading 7"/>
    <w:basedOn w:val="928"/>
    <w:next w:val="928"/>
    <w:link w:val="870"/>
    <w:uiPriority w:val="9"/>
    <w:unhideWhenUsed/>
    <w:qFormat/>
    <w:pPr>
      <w:keepLines/>
      <w:keepNext/>
      <w:spacing w:before="320" w:after="200"/>
      <w:outlineLvl w:val="6"/>
    </w:pPr>
    <w:rPr>
      <w:rFonts w:ascii="Arial" w:hAnsi="Arial" w:eastAsia="Arial" w:cs="Arial"/>
      <w:b/>
      <w:bCs/>
      <w:i/>
      <w:iCs/>
      <w:sz w:val="22"/>
      <w:szCs w:val="22"/>
    </w:rPr>
  </w:style>
  <w:style w:type="character" w:styleId="870">
    <w:name w:val="Heading 7 Char"/>
    <w:link w:val="869"/>
    <w:uiPriority w:val="9"/>
    <w:rPr>
      <w:rFonts w:ascii="Arial" w:hAnsi="Arial" w:eastAsia="Arial" w:cs="Arial"/>
      <w:b/>
      <w:bCs/>
      <w:i/>
      <w:iCs/>
      <w:sz w:val="22"/>
      <w:szCs w:val="22"/>
    </w:rPr>
  </w:style>
  <w:style w:type="paragraph" w:styleId="871">
    <w:name w:val="Heading 8"/>
    <w:basedOn w:val="928"/>
    <w:next w:val="928"/>
    <w:link w:val="872"/>
    <w:uiPriority w:val="9"/>
    <w:unhideWhenUsed/>
    <w:qFormat/>
    <w:pPr>
      <w:keepLines/>
      <w:keepNext/>
      <w:spacing w:before="320" w:after="200"/>
      <w:outlineLvl w:val="7"/>
    </w:pPr>
    <w:rPr>
      <w:rFonts w:ascii="Arial" w:hAnsi="Arial" w:eastAsia="Arial" w:cs="Arial"/>
      <w:i/>
      <w:iCs/>
      <w:sz w:val="22"/>
      <w:szCs w:val="22"/>
    </w:rPr>
  </w:style>
  <w:style w:type="character" w:styleId="872">
    <w:name w:val="Heading 8 Char"/>
    <w:link w:val="871"/>
    <w:uiPriority w:val="9"/>
    <w:rPr>
      <w:rFonts w:ascii="Arial" w:hAnsi="Arial" w:eastAsia="Arial" w:cs="Arial"/>
      <w:i/>
      <w:iCs/>
      <w:sz w:val="22"/>
      <w:szCs w:val="22"/>
    </w:rPr>
  </w:style>
  <w:style w:type="paragraph" w:styleId="873">
    <w:name w:val="Heading 9"/>
    <w:basedOn w:val="928"/>
    <w:next w:val="928"/>
    <w:link w:val="874"/>
    <w:uiPriority w:val="9"/>
    <w:unhideWhenUsed/>
    <w:qFormat/>
    <w:pPr>
      <w:keepLines/>
      <w:keepNext/>
      <w:spacing w:before="320" w:after="200"/>
      <w:outlineLvl w:val="8"/>
    </w:pPr>
    <w:rPr>
      <w:rFonts w:ascii="Arial" w:hAnsi="Arial" w:eastAsia="Arial" w:cs="Arial"/>
      <w:i/>
      <w:iCs/>
      <w:sz w:val="21"/>
      <w:szCs w:val="21"/>
    </w:rPr>
  </w:style>
  <w:style w:type="character" w:styleId="874">
    <w:name w:val="Heading 9 Char"/>
    <w:link w:val="873"/>
    <w:uiPriority w:val="9"/>
    <w:rPr>
      <w:rFonts w:ascii="Arial" w:hAnsi="Arial" w:eastAsia="Arial" w:cs="Arial"/>
      <w:i/>
      <w:iCs/>
      <w:sz w:val="21"/>
      <w:szCs w:val="21"/>
    </w:rPr>
  </w:style>
  <w:style w:type="paragraph" w:styleId="875">
    <w:name w:val="List Paragraph"/>
    <w:basedOn w:val="928"/>
    <w:uiPriority w:val="34"/>
    <w:qFormat/>
    <w:pPr>
      <w:contextualSpacing/>
      <w:ind w:left="720"/>
    </w:pPr>
  </w:style>
  <w:style w:type="paragraph" w:styleId="876">
    <w:name w:val="No Spacing"/>
    <w:uiPriority w:val="1"/>
    <w:qFormat/>
    <w:pPr>
      <w:spacing w:before="0" w:after="0" w:line="240" w:lineRule="auto"/>
    </w:pPr>
  </w:style>
  <w:style w:type="paragraph" w:styleId="877">
    <w:name w:val="Title"/>
    <w:basedOn w:val="928"/>
    <w:next w:val="928"/>
    <w:link w:val="878"/>
    <w:uiPriority w:val="10"/>
    <w:qFormat/>
    <w:pPr>
      <w:contextualSpacing/>
      <w:spacing w:before="300" w:after="200"/>
    </w:pPr>
    <w:rPr>
      <w:sz w:val="48"/>
      <w:szCs w:val="48"/>
    </w:rPr>
  </w:style>
  <w:style w:type="character" w:styleId="878">
    <w:name w:val="Title Char"/>
    <w:link w:val="877"/>
    <w:uiPriority w:val="10"/>
    <w:rPr>
      <w:sz w:val="48"/>
      <w:szCs w:val="48"/>
    </w:rPr>
  </w:style>
  <w:style w:type="paragraph" w:styleId="879">
    <w:name w:val="Subtitle"/>
    <w:basedOn w:val="928"/>
    <w:next w:val="928"/>
    <w:link w:val="880"/>
    <w:uiPriority w:val="11"/>
    <w:qFormat/>
    <w:pPr>
      <w:spacing w:before="200" w:after="200"/>
    </w:pPr>
    <w:rPr>
      <w:sz w:val="24"/>
      <w:szCs w:val="24"/>
    </w:rPr>
  </w:style>
  <w:style w:type="character" w:styleId="880">
    <w:name w:val="Subtitle Char"/>
    <w:link w:val="879"/>
    <w:uiPriority w:val="11"/>
    <w:rPr>
      <w:sz w:val="24"/>
      <w:szCs w:val="24"/>
    </w:rPr>
  </w:style>
  <w:style w:type="paragraph" w:styleId="881">
    <w:name w:val="Quote"/>
    <w:basedOn w:val="928"/>
    <w:next w:val="928"/>
    <w:link w:val="882"/>
    <w:uiPriority w:val="29"/>
    <w:qFormat/>
    <w:pPr>
      <w:ind w:left="720" w:right="720"/>
    </w:pPr>
    <w:rPr>
      <w:i/>
    </w:rPr>
  </w:style>
  <w:style w:type="character" w:styleId="882">
    <w:name w:val="Quote Char"/>
    <w:link w:val="881"/>
    <w:uiPriority w:val="29"/>
    <w:rPr>
      <w:i/>
    </w:rPr>
  </w:style>
  <w:style w:type="paragraph" w:styleId="883">
    <w:name w:val="Intense Quote"/>
    <w:basedOn w:val="928"/>
    <w:next w:val="928"/>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link w:val="883"/>
    <w:uiPriority w:val="30"/>
    <w:rPr>
      <w:i/>
    </w:rPr>
  </w:style>
  <w:style w:type="paragraph" w:styleId="885">
    <w:name w:val="Header"/>
    <w:basedOn w:val="928"/>
    <w:link w:val="886"/>
    <w:uiPriority w:val="99"/>
    <w:unhideWhenUsed/>
    <w:pPr>
      <w:spacing w:after="0" w:line="240" w:lineRule="auto"/>
      <w:tabs>
        <w:tab w:val="center" w:pos="7143" w:leader="none"/>
        <w:tab w:val="right" w:pos="14287" w:leader="none"/>
      </w:tabs>
    </w:pPr>
  </w:style>
  <w:style w:type="character" w:styleId="886">
    <w:name w:val="Header Char"/>
    <w:link w:val="885"/>
    <w:uiPriority w:val="99"/>
  </w:style>
  <w:style w:type="paragraph" w:styleId="887">
    <w:name w:val="Footer"/>
    <w:basedOn w:val="928"/>
    <w:link w:val="889"/>
    <w:uiPriority w:val="99"/>
    <w:unhideWhenUsed/>
    <w:pPr>
      <w:spacing w:after="0" w:line="240" w:lineRule="auto"/>
      <w:tabs>
        <w:tab w:val="center" w:pos="7143" w:leader="none"/>
        <w:tab w:val="right" w:pos="14287" w:leader="none"/>
      </w:tabs>
    </w:pPr>
  </w:style>
  <w:style w:type="paragraph" w:styleId="888">
    <w:name w:val="Caption"/>
    <w:basedOn w:val="928"/>
    <w:next w:val="928"/>
    <w:uiPriority w:val="35"/>
    <w:semiHidden/>
    <w:unhideWhenUsed/>
    <w:qFormat/>
    <w:pPr>
      <w:spacing w:line="276" w:lineRule="auto"/>
    </w:pPr>
    <w:rPr>
      <w:b/>
      <w:bCs/>
      <w:color w:val="4f81bd" w:themeColor="accent1"/>
      <w:sz w:val="18"/>
      <w:szCs w:val="18"/>
    </w:rPr>
  </w:style>
  <w:style w:type="character" w:styleId="889">
    <w:name w:val="Caption Char"/>
    <w:basedOn w:val="888"/>
    <w:link w:val="887"/>
    <w:uiPriority w:val="99"/>
  </w:style>
  <w:style w:type="table" w:styleId="8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28"/>
    <w:link w:val="928"/>
    <w:qFormat/>
    <w:pPr>
      <w:jc w:val="both"/>
      <w:widowControl w:val="off"/>
    </w:pPr>
    <w:rPr>
      <w:sz w:val="21"/>
      <w:szCs w:val="24"/>
      <w:lang w:val="en-US" w:eastAsia="zh-CN" w:bidi="ar-SA"/>
    </w:rPr>
  </w:style>
  <w:style w:type="paragraph" w:styleId="929">
    <w:name w:val="标题 1"/>
    <w:basedOn w:val="928"/>
    <w:next w:val="928"/>
    <w:link w:val="940"/>
    <w:uiPriority w:val="9"/>
    <w:qFormat/>
    <w:pPr>
      <w:keepLines/>
      <w:keepNext/>
      <w:spacing w:before="480" w:after="200"/>
      <w:outlineLvl w:val="0"/>
    </w:pPr>
    <w:rPr>
      <w:rFonts w:ascii="Arial" w:hAnsi="Arial" w:eastAsia="Arial" w:cs="Arial"/>
      <w:sz w:val="40"/>
      <w:szCs w:val="40"/>
    </w:rPr>
  </w:style>
  <w:style w:type="paragraph" w:styleId="930">
    <w:name w:val="标题 2"/>
    <w:basedOn w:val="928"/>
    <w:next w:val="928"/>
    <w:link w:val="941"/>
    <w:qFormat/>
    <w:pPr>
      <w:keepLines/>
      <w:keepNext/>
      <w:spacing w:before="360" w:after="200"/>
      <w:outlineLvl w:val="1"/>
    </w:pPr>
    <w:rPr>
      <w:rFonts w:ascii="Arial" w:hAnsi="Arial" w:eastAsia="Arial" w:cs="Arial"/>
      <w:sz w:val="34"/>
    </w:rPr>
  </w:style>
  <w:style w:type="paragraph" w:styleId="931">
    <w:name w:val="标题 3"/>
    <w:basedOn w:val="928"/>
    <w:next w:val="928"/>
    <w:link w:val="942"/>
    <w:uiPriority w:val="9"/>
    <w:qFormat/>
    <w:pPr>
      <w:keepLines/>
      <w:keepNext/>
      <w:spacing w:before="320" w:after="200"/>
      <w:outlineLvl w:val="2"/>
    </w:pPr>
    <w:rPr>
      <w:rFonts w:ascii="Arial" w:hAnsi="Arial" w:eastAsia="Arial" w:cs="Arial"/>
      <w:sz w:val="30"/>
      <w:szCs w:val="30"/>
    </w:rPr>
  </w:style>
  <w:style w:type="paragraph" w:styleId="932">
    <w:name w:val="标题 4"/>
    <w:basedOn w:val="928"/>
    <w:next w:val="928"/>
    <w:link w:val="943"/>
    <w:uiPriority w:val="9"/>
    <w:qFormat/>
    <w:pPr>
      <w:keepLines/>
      <w:keepNext/>
      <w:spacing w:before="320" w:after="200"/>
      <w:outlineLvl w:val="3"/>
    </w:pPr>
    <w:rPr>
      <w:rFonts w:ascii="Arial" w:hAnsi="Arial" w:eastAsia="Arial" w:cs="Arial"/>
      <w:b/>
      <w:bCs/>
      <w:sz w:val="26"/>
      <w:szCs w:val="26"/>
    </w:rPr>
  </w:style>
  <w:style w:type="paragraph" w:styleId="933">
    <w:name w:val="标题 5"/>
    <w:basedOn w:val="928"/>
    <w:next w:val="928"/>
    <w:link w:val="944"/>
    <w:uiPriority w:val="9"/>
    <w:qFormat/>
    <w:pPr>
      <w:keepLines/>
      <w:keepNext/>
      <w:spacing w:before="320" w:after="200"/>
      <w:outlineLvl w:val="4"/>
    </w:pPr>
    <w:rPr>
      <w:rFonts w:ascii="Arial" w:hAnsi="Arial" w:eastAsia="Arial" w:cs="Arial"/>
      <w:b/>
      <w:bCs/>
      <w:sz w:val="24"/>
    </w:rPr>
  </w:style>
  <w:style w:type="paragraph" w:styleId="934">
    <w:name w:val="标题 6"/>
    <w:basedOn w:val="928"/>
    <w:next w:val="928"/>
    <w:link w:val="945"/>
    <w:uiPriority w:val="9"/>
    <w:qFormat/>
    <w:pPr>
      <w:keepLines/>
      <w:keepNext/>
      <w:spacing w:before="320" w:after="200"/>
      <w:outlineLvl w:val="5"/>
    </w:pPr>
    <w:rPr>
      <w:rFonts w:ascii="Arial" w:hAnsi="Arial" w:eastAsia="Arial" w:cs="Arial"/>
      <w:b/>
      <w:bCs/>
      <w:sz w:val="22"/>
      <w:szCs w:val="22"/>
    </w:rPr>
  </w:style>
  <w:style w:type="paragraph" w:styleId="935">
    <w:name w:val="标题 7"/>
    <w:basedOn w:val="928"/>
    <w:next w:val="928"/>
    <w:link w:val="946"/>
    <w:uiPriority w:val="9"/>
    <w:qFormat/>
    <w:pPr>
      <w:keepLines/>
      <w:keepNext/>
      <w:spacing w:before="320" w:after="200"/>
      <w:outlineLvl w:val="6"/>
    </w:pPr>
    <w:rPr>
      <w:rFonts w:ascii="Arial" w:hAnsi="Arial" w:eastAsia="Arial" w:cs="Arial"/>
      <w:b/>
      <w:bCs/>
      <w:i/>
      <w:iCs/>
      <w:sz w:val="22"/>
      <w:szCs w:val="22"/>
    </w:rPr>
  </w:style>
  <w:style w:type="paragraph" w:styleId="936">
    <w:name w:val="标题 8"/>
    <w:basedOn w:val="928"/>
    <w:next w:val="928"/>
    <w:link w:val="947"/>
    <w:uiPriority w:val="9"/>
    <w:qFormat/>
    <w:pPr>
      <w:keepLines/>
      <w:keepNext/>
      <w:spacing w:before="320" w:after="200"/>
      <w:outlineLvl w:val="7"/>
    </w:pPr>
    <w:rPr>
      <w:rFonts w:ascii="Arial" w:hAnsi="Arial" w:eastAsia="Arial" w:cs="Arial"/>
      <w:i/>
      <w:iCs/>
      <w:sz w:val="22"/>
      <w:szCs w:val="22"/>
    </w:rPr>
  </w:style>
  <w:style w:type="paragraph" w:styleId="937">
    <w:name w:val="标题 9"/>
    <w:basedOn w:val="928"/>
    <w:next w:val="928"/>
    <w:link w:val="948"/>
    <w:uiPriority w:val="9"/>
    <w:qFormat/>
    <w:pPr>
      <w:keepLines/>
      <w:keepNext/>
      <w:spacing w:before="320" w:after="200"/>
      <w:outlineLvl w:val="8"/>
    </w:pPr>
    <w:rPr>
      <w:rFonts w:ascii="Arial" w:hAnsi="Arial" w:eastAsia="Arial" w:cs="Arial"/>
      <w:i/>
      <w:iCs/>
      <w:szCs w:val="21"/>
    </w:rPr>
  </w:style>
  <w:style w:type="character" w:styleId="938">
    <w:name w:val="默认段落字体"/>
    <w:next w:val="938"/>
    <w:link w:val="928"/>
    <w:uiPriority w:val="1"/>
    <w:unhideWhenUsed/>
    <w:qFormat/>
  </w:style>
  <w:style w:type="table" w:styleId="939">
    <w:name w:val="普通表格"/>
    <w:next w:val="939"/>
    <w:link w:val="928"/>
    <w:uiPriority w:val="99"/>
    <w:unhideWhenUsed/>
    <w:qFormat/>
    <w:tblPr/>
  </w:style>
  <w:style w:type="character" w:styleId="940">
    <w:name w:val="标题 1 字符"/>
    <w:next w:val="940"/>
    <w:link w:val="929"/>
    <w:uiPriority w:val="9"/>
    <w:qFormat/>
    <w:rPr>
      <w:rFonts w:ascii="Arial" w:hAnsi="Arial" w:eastAsia="Arial" w:cs="Arial"/>
      <w:sz w:val="40"/>
      <w:szCs w:val="40"/>
    </w:rPr>
  </w:style>
  <w:style w:type="character" w:styleId="941">
    <w:name w:val="标题 2 字符"/>
    <w:next w:val="941"/>
    <w:link w:val="930"/>
    <w:uiPriority w:val="9"/>
    <w:qFormat/>
    <w:rPr>
      <w:rFonts w:ascii="Arial" w:hAnsi="Arial" w:eastAsia="Arial" w:cs="Arial"/>
      <w:sz w:val="34"/>
    </w:rPr>
  </w:style>
  <w:style w:type="character" w:styleId="942">
    <w:name w:val="标题 3 字符"/>
    <w:next w:val="942"/>
    <w:link w:val="931"/>
    <w:uiPriority w:val="9"/>
    <w:qFormat/>
    <w:rPr>
      <w:rFonts w:ascii="Arial" w:hAnsi="Arial" w:eastAsia="Arial" w:cs="Arial"/>
      <w:sz w:val="30"/>
      <w:szCs w:val="30"/>
    </w:rPr>
  </w:style>
  <w:style w:type="character" w:styleId="943">
    <w:name w:val="标题 4 字符"/>
    <w:next w:val="943"/>
    <w:link w:val="932"/>
    <w:uiPriority w:val="9"/>
    <w:qFormat/>
    <w:rPr>
      <w:rFonts w:ascii="Arial" w:hAnsi="Arial" w:eastAsia="Arial" w:cs="Arial"/>
      <w:b/>
      <w:bCs/>
      <w:sz w:val="26"/>
      <w:szCs w:val="26"/>
    </w:rPr>
  </w:style>
  <w:style w:type="character" w:styleId="944">
    <w:name w:val="标题 5 字符"/>
    <w:next w:val="944"/>
    <w:link w:val="933"/>
    <w:uiPriority w:val="9"/>
    <w:qFormat/>
    <w:rPr>
      <w:rFonts w:ascii="Arial" w:hAnsi="Arial" w:eastAsia="Arial" w:cs="Arial"/>
      <w:b/>
      <w:bCs/>
      <w:sz w:val="24"/>
      <w:szCs w:val="24"/>
    </w:rPr>
  </w:style>
  <w:style w:type="character" w:styleId="945">
    <w:name w:val="标题 6 字符"/>
    <w:next w:val="945"/>
    <w:link w:val="934"/>
    <w:uiPriority w:val="9"/>
    <w:qFormat/>
    <w:rPr>
      <w:rFonts w:ascii="Arial" w:hAnsi="Arial" w:eastAsia="Arial" w:cs="Arial"/>
      <w:b/>
      <w:bCs/>
      <w:sz w:val="22"/>
      <w:szCs w:val="22"/>
    </w:rPr>
  </w:style>
  <w:style w:type="character" w:styleId="946">
    <w:name w:val="标题 7 字符"/>
    <w:next w:val="946"/>
    <w:link w:val="935"/>
    <w:uiPriority w:val="9"/>
    <w:qFormat/>
    <w:rPr>
      <w:rFonts w:ascii="Arial" w:hAnsi="Arial" w:eastAsia="Arial" w:cs="Arial"/>
      <w:b/>
      <w:bCs/>
      <w:i/>
      <w:iCs/>
      <w:sz w:val="22"/>
      <w:szCs w:val="22"/>
    </w:rPr>
  </w:style>
  <w:style w:type="character" w:styleId="947">
    <w:name w:val="标题 8 字符"/>
    <w:next w:val="947"/>
    <w:link w:val="936"/>
    <w:uiPriority w:val="9"/>
    <w:qFormat/>
    <w:rPr>
      <w:rFonts w:ascii="Arial" w:hAnsi="Arial" w:eastAsia="Arial" w:cs="Arial"/>
      <w:i/>
      <w:iCs/>
      <w:sz w:val="22"/>
      <w:szCs w:val="22"/>
    </w:rPr>
  </w:style>
  <w:style w:type="character" w:styleId="948">
    <w:name w:val="标题 9 字符"/>
    <w:next w:val="948"/>
    <w:link w:val="937"/>
    <w:uiPriority w:val="9"/>
    <w:qFormat/>
    <w:rPr>
      <w:rFonts w:ascii="Arial" w:hAnsi="Arial" w:eastAsia="Arial" w:cs="Arial"/>
      <w:i/>
      <w:iCs/>
      <w:sz w:val="21"/>
      <w:szCs w:val="21"/>
    </w:rPr>
  </w:style>
  <w:style w:type="paragraph" w:styleId="949">
    <w:name w:val="目录 7"/>
    <w:basedOn w:val="928"/>
    <w:next w:val="928"/>
    <w:link w:val="928"/>
    <w:uiPriority w:val="39"/>
    <w:unhideWhenUsed/>
    <w:qFormat/>
    <w:pPr>
      <w:ind w:left="1701"/>
      <w:spacing w:after="57"/>
    </w:pPr>
  </w:style>
  <w:style w:type="paragraph" w:styleId="950">
    <w:name w:val="正文缩进"/>
    <w:basedOn w:val="928"/>
    <w:next w:val="950"/>
    <w:link w:val="928"/>
    <w:uiPriority w:val="99"/>
    <w:qFormat/>
    <w:pPr>
      <w:ind w:firstLine="420"/>
      <w:jc w:val="left"/>
    </w:pPr>
    <w:rPr>
      <w:sz w:val="24"/>
    </w:rPr>
  </w:style>
  <w:style w:type="paragraph" w:styleId="951">
    <w:name w:val="题注"/>
    <w:basedOn w:val="928"/>
    <w:next w:val="928"/>
    <w:link w:val="928"/>
    <w:uiPriority w:val="35"/>
    <w:qFormat/>
    <w:pPr>
      <w:spacing w:line="276" w:lineRule="auto"/>
    </w:pPr>
    <w:rPr>
      <w:b/>
      <w:bCs/>
      <w:color w:val="4f81bd"/>
      <w:sz w:val="18"/>
      <w:szCs w:val="18"/>
    </w:rPr>
  </w:style>
  <w:style w:type="paragraph" w:styleId="952">
    <w:name w:val="批注文字"/>
    <w:basedOn w:val="928"/>
    <w:next w:val="952"/>
    <w:link w:val="928"/>
    <w:uiPriority w:val="99"/>
    <w:unhideWhenUsed/>
    <w:qFormat/>
    <w:pPr>
      <w:jc w:val="left"/>
    </w:pPr>
  </w:style>
  <w:style w:type="paragraph" w:styleId="953">
    <w:name w:val="正文文本"/>
    <w:basedOn w:val="928"/>
    <w:next w:val="953"/>
    <w:link w:val="928"/>
    <w:uiPriority w:val="99"/>
    <w:unhideWhenUsed/>
    <w:qFormat/>
    <w:pPr>
      <w:spacing w:after="120"/>
    </w:pPr>
  </w:style>
  <w:style w:type="paragraph" w:styleId="954">
    <w:name w:val="正文文本缩进"/>
    <w:basedOn w:val="928"/>
    <w:next w:val="954"/>
    <w:link w:val="928"/>
    <w:qFormat/>
    <w:pPr>
      <w:ind w:firstLine="435"/>
      <w:spacing w:line="260" w:lineRule="exact"/>
    </w:pPr>
    <w:rPr>
      <w:sz w:val="18"/>
    </w:rPr>
  </w:style>
  <w:style w:type="paragraph" w:styleId="955">
    <w:name w:val="目录 5"/>
    <w:basedOn w:val="928"/>
    <w:next w:val="928"/>
    <w:link w:val="928"/>
    <w:uiPriority w:val="39"/>
    <w:unhideWhenUsed/>
    <w:qFormat/>
    <w:pPr>
      <w:ind w:left="1134"/>
      <w:spacing w:after="57"/>
    </w:pPr>
  </w:style>
  <w:style w:type="paragraph" w:styleId="956">
    <w:name w:val="目录 3"/>
    <w:basedOn w:val="928"/>
    <w:next w:val="928"/>
    <w:link w:val="928"/>
    <w:uiPriority w:val="39"/>
    <w:unhideWhenUsed/>
    <w:qFormat/>
    <w:pPr>
      <w:ind w:left="567"/>
      <w:spacing w:after="57"/>
    </w:pPr>
  </w:style>
  <w:style w:type="paragraph" w:styleId="957">
    <w:name w:val="纯文本"/>
    <w:basedOn w:val="928"/>
    <w:next w:val="957"/>
    <w:link w:val="928"/>
    <w:qFormat/>
    <w:rPr>
      <w:rFonts w:ascii="宋体" w:hAnsi="Courier New" w:eastAsia="楷体_GB2312"/>
      <w:sz w:val="28"/>
      <w:szCs w:val="20"/>
    </w:rPr>
  </w:style>
  <w:style w:type="paragraph" w:styleId="958">
    <w:name w:val="目录 8"/>
    <w:basedOn w:val="928"/>
    <w:next w:val="928"/>
    <w:link w:val="928"/>
    <w:uiPriority w:val="39"/>
    <w:unhideWhenUsed/>
    <w:qFormat/>
    <w:pPr>
      <w:ind w:left="1984"/>
      <w:spacing w:after="57"/>
    </w:pPr>
  </w:style>
  <w:style w:type="paragraph" w:styleId="959">
    <w:name w:val="尾注文本"/>
    <w:basedOn w:val="928"/>
    <w:next w:val="959"/>
    <w:link w:val="960"/>
    <w:uiPriority w:val="99"/>
    <w:unhideWhenUsed/>
    <w:qFormat/>
    <w:rPr>
      <w:sz w:val="20"/>
    </w:rPr>
  </w:style>
  <w:style w:type="character" w:styleId="960">
    <w:name w:val="尾注文本 字符"/>
    <w:next w:val="960"/>
    <w:link w:val="959"/>
    <w:uiPriority w:val="99"/>
    <w:qFormat/>
    <w:rPr>
      <w:sz w:val="20"/>
    </w:rPr>
  </w:style>
  <w:style w:type="paragraph" w:styleId="961">
    <w:name w:val="批注框文本"/>
    <w:basedOn w:val="928"/>
    <w:next w:val="961"/>
    <w:link w:val="962"/>
    <w:uiPriority w:val="99"/>
    <w:unhideWhenUsed/>
    <w:qFormat/>
    <w:rPr>
      <w:sz w:val="18"/>
      <w:szCs w:val="18"/>
    </w:rPr>
  </w:style>
  <w:style w:type="character" w:styleId="962">
    <w:name w:val="批注框文本 字符"/>
    <w:next w:val="962"/>
    <w:link w:val="961"/>
    <w:uiPriority w:val="99"/>
    <w:semiHidden/>
    <w:qFormat/>
    <w:rPr>
      <w:sz w:val="18"/>
      <w:szCs w:val="18"/>
    </w:rPr>
  </w:style>
  <w:style w:type="paragraph" w:styleId="963">
    <w:name w:val="页脚"/>
    <w:basedOn w:val="928"/>
    <w:next w:val="963"/>
    <w:link w:val="964"/>
    <w:uiPriority w:val="99"/>
    <w:unhideWhenUsed/>
    <w:qFormat/>
    <w:pPr>
      <w:tabs>
        <w:tab w:val="center" w:pos="7143" w:leader="none"/>
        <w:tab w:val="right" w:pos="14287" w:leader="none"/>
      </w:tabs>
    </w:pPr>
  </w:style>
  <w:style w:type="character" w:styleId="964">
    <w:name w:val="页脚 字符"/>
    <w:next w:val="964"/>
    <w:link w:val="963"/>
    <w:uiPriority w:val="99"/>
    <w:qFormat/>
  </w:style>
  <w:style w:type="paragraph" w:styleId="965">
    <w:name w:val="页眉"/>
    <w:basedOn w:val="928"/>
    <w:next w:val="965"/>
    <w:link w:val="966"/>
    <w:uiPriority w:val="99"/>
    <w:unhideWhenUsed/>
    <w:qFormat/>
    <w:pPr>
      <w:tabs>
        <w:tab w:val="center" w:pos="7143" w:leader="none"/>
        <w:tab w:val="right" w:pos="14287" w:leader="none"/>
      </w:tabs>
    </w:pPr>
  </w:style>
  <w:style w:type="character" w:styleId="966">
    <w:name w:val="页眉 字符"/>
    <w:next w:val="966"/>
    <w:link w:val="965"/>
    <w:uiPriority w:val="99"/>
    <w:qFormat/>
  </w:style>
  <w:style w:type="paragraph" w:styleId="967">
    <w:name w:val="目录 1"/>
    <w:basedOn w:val="928"/>
    <w:next w:val="928"/>
    <w:link w:val="928"/>
    <w:uiPriority w:val="39"/>
    <w:unhideWhenUsed/>
    <w:qFormat/>
    <w:pPr>
      <w:spacing w:after="57"/>
    </w:pPr>
  </w:style>
  <w:style w:type="paragraph" w:styleId="968">
    <w:name w:val="目录 4"/>
    <w:basedOn w:val="928"/>
    <w:next w:val="928"/>
    <w:link w:val="928"/>
    <w:uiPriority w:val="39"/>
    <w:unhideWhenUsed/>
    <w:qFormat/>
    <w:pPr>
      <w:ind w:left="850"/>
      <w:spacing w:after="57"/>
    </w:pPr>
  </w:style>
  <w:style w:type="paragraph" w:styleId="969">
    <w:name w:val="副标题"/>
    <w:basedOn w:val="928"/>
    <w:next w:val="928"/>
    <w:link w:val="970"/>
    <w:uiPriority w:val="11"/>
    <w:qFormat/>
    <w:pPr>
      <w:spacing w:before="200" w:after="200"/>
    </w:pPr>
    <w:rPr>
      <w:sz w:val="24"/>
    </w:rPr>
  </w:style>
  <w:style w:type="character" w:styleId="970">
    <w:name w:val="副标题 字符"/>
    <w:next w:val="970"/>
    <w:link w:val="969"/>
    <w:uiPriority w:val="11"/>
    <w:qFormat/>
    <w:rPr>
      <w:sz w:val="24"/>
      <w:szCs w:val="24"/>
    </w:rPr>
  </w:style>
  <w:style w:type="paragraph" w:styleId="971">
    <w:name w:val="脚注文本"/>
    <w:basedOn w:val="928"/>
    <w:next w:val="971"/>
    <w:link w:val="972"/>
    <w:uiPriority w:val="99"/>
    <w:unhideWhenUsed/>
    <w:qFormat/>
    <w:pPr>
      <w:spacing w:after="40"/>
    </w:pPr>
    <w:rPr>
      <w:sz w:val="18"/>
    </w:rPr>
  </w:style>
  <w:style w:type="character" w:styleId="972">
    <w:name w:val="脚注文本 字符"/>
    <w:next w:val="972"/>
    <w:link w:val="971"/>
    <w:uiPriority w:val="99"/>
    <w:qFormat/>
    <w:rPr>
      <w:sz w:val="18"/>
    </w:rPr>
  </w:style>
  <w:style w:type="paragraph" w:styleId="973">
    <w:name w:val="目录 6"/>
    <w:basedOn w:val="928"/>
    <w:next w:val="928"/>
    <w:link w:val="928"/>
    <w:uiPriority w:val="39"/>
    <w:unhideWhenUsed/>
    <w:qFormat/>
    <w:pPr>
      <w:ind w:left="1417"/>
      <w:spacing w:after="57"/>
    </w:pPr>
  </w:style>
  <w:style w:type="paragraph" w:styleId="974">
    <w:name w:val="图表目录"/>
    <w:basedOn w:val="928"/>
    <w:next w:val="928"/>
    <w:link w:val="928"/>
    <w:uiPriority w:val="99"/>
    <w:unhideWhenUsed/>
    <w:qFormat/>
  </w:style>
  <w:style w:type="paragraph" w:styleId="975">
    <w:name w:val="目录 2"/>
    <w:basedOn w:val="928"/>
    <w:next w:val="928"/>
    <w:link w:val="928"/>
    <w:uiPriority w:val="39"/>
    <w:unhideWhenUsed/>
    <w:qFormat/>
    <w:pPr>
      <w:ind w:left="283"/>
      <w:spacing w:after="57"/>
    </w:pPr>
  </w:style>
  <w:style w:type="paragraph" w:styleId="976">
    <w:name w:val="目录 9"/>
    <w:basedOn w:val="928"/>
    <w:next w:val="928"/>
    <w:link w:val="928"/>
    <w:uiPriority w:val="39"/>
    <w:unhideWhenUsed/>
    <w:qFormat/>
    <w:pPr>
      <w:ind w:left="2268"/>
      <w:spacing w:after="57"/>
    </w:pPr>
  </w:style>
  <w:style w:type="paragraph" w:styleId="977">
    <w:name w:val="普通(网站)"/>
    <w:basedOn w:val="928"/>
    <w:next w:val="977"/>
    <w:link w:val="928"/>
    <w:uiPriority w:val="99"/>
    <w:unhideWhenUsed/>
    <w:qFormat/>
    <w:pPr>
      <w:jc w:val="left"/>
      <w:spacing w:beforeAutospacing="1" w:afterAutospacing="1"/>
    </w:pPr>
    <w:rPr>
      <w:sz w:val="24"/>
    </w:rPr>
  </w:style>
  <w:style w:type="paragraph" w:styleId="978">
    <w:name w:val="标题"/>
    <w:basedOn w:val="928"/>
    <w:next w:val="928"/>
    <w:link w:val="979"/>
    <w:uiPriority w:val="10"/>
    <w:qFormat/>
    <w:pPr>
      <w:contextualSpacing/>
      <w:spacing w:before="300" w:after="200"/>
    </w:pPr>
    <w:rPr>
      <w:sz w:val="48"/>
      <w:szCs w:val="48"/>
    </w:rPr>
  </w:style>
  <w:style w:type="character" w:styleId="979">
    <w:name w:val="标题 字符"/>
    <w:next w:val="979"/>
    <w:link w:val="978"/>
    <w:uiPriority w:val="10"/>
    <w:qFormat/>
    <w:rPr>
      <w:sz w:val="48"/>
      <w:szCs w:val="48"/>
    </w:rPr>
  </w:style>
  <w:style w:type="paragraph" w:styleId="980">
    <w:name w:val="正文首行缩进 2"/>
    <w:basedOn w:val="954"/>
    <w:next w:val="980"/>
    <w:link w:val="928"/>
    <w:qFormat/>
    <w:pPr>
      <w:ind w:firstLine="420"/>
    </w:pPr>
  </w:style>
  <w:style w:type="table" w:styleId="981">
    <w:name w:val="网格型"/>
    <w:next w:val="981"/>
    <w:link w:val="928"/>
    <w:uiPriority w:val="59"/>
    <w:qFormat/>
    <w:rPr>
      <w:lang w:val="en-US" w:eastAsia="zh-CN" w:bidi="ar-SA"/>
    </w:rPr>
    <w:tblPr/>
  </w:style>
  <w:style w:type="character" w:styleId="982">
    <w:name w:val="要点"/>
    <w:next w:val="982"/>
    <w:link w:val="928"/>
    <w:uiPriority w:val="22"/>
    <w:qFormat/>
    <w:rPr>
      <w:b/>
    </w:rPr>
  </w:style>
  <w:style w:type="character" w:styleId="983">
    <w:name w:val="尾注引用"/>
    <w:next w:val="983"/>
    <w:link w:val="928"/>
    <w:uiPriority w:val="99"/>
    <w:unhideWhenUsed/>
    <w:qFormat/>
    <w:rPr>
      <w:vertAlign w:val="superscript"/>
    </w:rPr>
  </w:style>
  <w:style w:type="character" w:styleId="984">
    <w:name w:val="超链接"/>
    <w:next w:val="984"/>
    <w:link w:val="928"/>
    <w:uiPriority w:val="99"/>
    <w:unhideWhenUsed/>
    <w:qFormat/>
    <w:rPr>
      <w:color w:val="0000ff"/>
      <w:u w:val="single"/>
    </w:rPr>
  </w:style>
  <w:style w:type="character" w:styleId="985">
    <w:name w:val="批注引用"/>
    <w:next w:val="985"/>
    <w:link w:val="928"/>
    <w:uiPriority w:val="99"/>
    <w:unhideWhenUsed/>
    <w:qFormat/>
    <w:rPr>
      <w:sz w:val="21"/>
      <w:szCs w:val="21"/>
    </w:rPr>
  </w:style>
  <w:style w:type="character" w:styleId="986">
    <w:name w:val="脚注引用"/>
    <w:next w:val="986"/>
    <w:link w:val="928"/>
    <w:uiPriority w:val="99"/>
    <w:unhideWhenUsed/>
    <w:qFormat/>
    <w:rPr>
      <w:vertAlign w:val="superscript"/>
    </w:rPr>
  </w:style>
  <w:style w:type="paragraph" w:styleId="987">
    <w:name w:val="正文文本缩进 21"/>
    <w:basedOn w:val="928"/>
    <w:next w:val="987"/>
    <w:link w:val="988"/>
    <w:qFormat/>
    <w:pPr>
      <w:ind w:left="420"/>
      <w:spacing w:after="120" w:line="480" w:lineRule="auto"/>
    </w:pPr>
  </w:style>
  <w:style w:type="character" w:styleId="988">
    <w:name w:val="正文文本缩进 2 Char"/>
    <w:next w:val="988"/>
    <w:link w:val="987"/>
    <w:qFormat/>
    <w:rPr>
      <w:sz w:val="21"/>
      <w:szCs w:val="24"/>
    </w:rPr>
  </w:style>
  <w:style w:type="paragraph" w:styleId="989">
    <w:name w:val="标题 31"/>
    <w:basedOn w:val="928"/>
    <w:next w:val="928"/>
    <w:link w:val="928"/>
    <w:qFormat/>
    <w:pPr>
      <w:numPr>
        <w:ilvl w:val="2"/>
        <w:numId w:val="1"/>
      </w:numPr>
      <w:keepLines/>
      <w:keepNext/>
      <w:spacing w:before="260" w:after="260" w:line="416" w:lineRule="auto"/>
      <w:tabs>
        <w:tab w:val="left" w:pos="720" w:leader="none"/>
      </w:tabs>
      <w:outlineLvl w:val="2"/>
    </w:pPr>
    <w:rPr>
      <w:rFonts w:ascii="Arial" w:hAnsi="Arial" w:eastAsia="黑体"/>
      <w:b/>
      <w:bCs/>
      <w:spacing w:val="20"/>
      <w:sz w:val="30"/>
      <w:szCs w:val="32"/>
    </w:rPr>
  </w:style>
  <w:style w:type="character" w:styleId="990">
    <w:name w:val="标题 2 Char"/>
    <w:next w:val="990"/>
    <w:link w:val="991"/>
    <w:qFormat/>
    <w:rPr>
      <w:rFonts w:ascii="宋体" w:hAnsi="宋体" w:eastAsia="宋体" w:cs="宋体"/>
      <w:color w:val="000000"/>
      <w:spacing w:val="16"/>
      <w:sz w:val="21"/>
      <w:szCs w:val="21"/>
    </w:rPr>
  </w:style>
  <w:style w:type="paragraph" w:styleId="991">
    <w:name w:val="标题 21"/>
    <w:basedOn w:val="928"/>
    <w:next w:val="928"/>
    <w:link w:val="990"/>
    <w:qFormat/>
    <w:pPr>
      <w:framePr w:hSpace="180" w:wrap="around" w:vAnchor="text" w:hAnchor="text" w:xAlign="center" w:y="1"/>
      <w:outlineLvl w:val="1"/>
    </w:pPr>
    <w:rPr>
      <w:rFonts w:ascii="宋体" w:hAnsi="宋体" w:eastAsia="宋体" w:cs="宋体"/>
      <w:color w:val="000000"/>
      <w:spacing w:val="16"/>
      <w:szCs w:val="21"/>
    </w:rPr>
  </w:style>
  <w:style w:type="character" w:styleId="992">
    <w:name w:val="标题 1 Char"/>
    <w:next w:val="992"/>
    <w:link w:val="993"/>
    <w:qFormat/>
    <w:rPr>
      <w:rFonts w:ascii="宋体" w:hAnsi="宋体" w:eastAsia="宋体" w:cs="Times New Roman"/>
      <w:b/>
      <w:sz w:val="44"/>
      <w:szCs w:val="20"/>
      <w:lang w:val="en-US" w:eastAsia="zh-CN" w:bidi="ar-SA"/>
    </w:rPr>
  </w:style>
  <w:style w:type="paragraph" w:styleId="993">
    <w:name w:val="标题 111"/>
    <w:basedOn w:val="928"/>
    <w:next w:val="928"/>
    <w:link w:val="992"/>
    <w:qFormat/>
    <w:pPr>
      <w:jc w:val="center"/>
      <w:keepLines/>
      <w:keepNext/>
      <w:spacing w:before="200" w:after="200" w:line="480" w:lineRule="auto"/>
      <w:outlineLvl w:val="0"/>
    </w:pPr>
    <w:rPr>
      <w:rFonts w:ascii="宋体" w:hAnsi="宋体"/>
      <w:b/>
      <w:sz w:val="44"/>
      <w:szCs w:val="20"/>
    </w:rPr>
  </w:style>
  <w:style w:type="character" w:styleId="994">
    <w:name w:val="标题 3 Char"/>
    <w:next w:val="994"/>
    <w:link w:val="995"/>
    <w:qFormat/>
    <w:rPr>
      <w:rFonts w:ascii="宋体" w:hAnsi="宋体"/>
      <w:sz w:val="28"/>
      <w:szCs w:val="24"/>
      <w:lang w:val="en-US" w:eastAsia="zh-CN" w:bidi="ar-SA"/>
    </w:rPr>
  </w:style>
  <w:style w:type="paragraph" w:styleId="995">
    <w:name w:val="标题 311"/>
    <w:next w:val="928"/>
    <w:link w:val="994"/>
    <w:qFormat/>
    <w:pPr>
      <w:ind w:right="238"/>
      <w:outlineLvl w:val="2"/>
    </w:pPr>
    <w:rPr>
      <w:rFonts w:ascii="宋体" w:hAnsi="宋体"/>
      <w:sz w:val="28"/>
      <w:szCs w:val="24"/>
      <w:lang w:val="en-US" w:eastAsia="zh-CN" w:bidi="ar-SA"/>
    </w:rPr>
  </w:style>
  <w:style w:type="character" w:styleId="996">
    <w:name w:val="标题 7 Char"/>
    <w:next w:val="996"/>
    <w:link w:val="997"/>
    <w:qFormat/>
    <w:rPr>
      <w:b/>
      <w:bCs/>
      <w:sz w:val="24"/>
      <w:szCs w:val="24"/>
    </w:rPr>
  </w:style>
  <w:style w:type="paragraph" w:styleId="997">
    <w:name w:val="标题 711"/>
    <w:basedOn w:val="928"/>
    <w:next w:val="928"/>
    <w:link w:val="996"/>
    <w:qFormat/>
    <w:pPr>
      <w:ind w:left="1296" w:hanging="1296"/>
      <w:keepLines/>
      <w:keepNext/>
      <w:spacing w:before="240" w:after="64" w:line="319" w:lineRule="auto"/>
      <w:tabs>
        <w:tab w:val="left" w:pos="1296" w:leader="none"/>
      </w:tabs>
      <w:outlineLvl w:val="6"/>
    </w:pPr>
    <w:rPr>
      <w:b/>
      <w:bCs/>
      <w:sz w:val="24"/>
    </w:rPr>
  </w:style>
  <w:style w:type="character" w:styleId="998">
    <w:name w:val="标题 8 Char"/>
    <w:next w:val="998"/>
    <w:link w:val="999"/>
    <w:qFormat/>
    <w:rPr>
      <w:rFonts w:ascii="Arial" w:hAnsi="Arial" w:eastAsia="黑体"/>
      <w:sz w:val="24"/>
      <w:szCs w:val="24"/>
    </w:rPr>
  </w:style>
  <w:style w:type="paragraph" w:styleId="999">
    <w:name w:val="标题 81"/>
    <w:basedOn w:val="928"/>
    <w:next w:val="928"/>
    <w:link w:val="998"/>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1000">
    <w:name w:val="标题 4 Char"/>
    <w:next w:val="1000"/>
    <w:link w:val="928"/>
    <w:qFormat/>
    <w:rPr>
      <w:rFonts w:ascii="Cambria" w:hAnsi="Cambria" w:eastAsia="宋体" w:cs="Times New Roman"/>
      <w:b/>
      <w:bCs/>
      <w:sz w:val="28"/>
      <w:szCs w:val="28"/>
      <w:lang w:val="en-US" w:eastAsia="zh-CN" w:bidi="ar-SA"/>
    </w:rPr>
  </w:style>
  <w:style w:type="paragraph" w:styleId="1001">
    <w:name w:val="正文文本11"/>
    <w:basedOn w:val="928"/>
    <w:next w:val="1001"/>
    <w:link w:val="1002"/>
    <w:qFormat/>
    <w:pPr>
      <w:spacing w:line="400" w:lineRule="exact"/>
    </w:pPr>
    <w:rPr>
      <w:rFonts w:ascii="楷体_GB2312" w:eastAsia="楷体_GB2312"/>
      <w:sz w:val="28"/>
      <w:szCs w:val="20"/>
    </w:rPr>
  </w:style>
  <w:style w:type="character" w:styleId="1002">
    <w:name w:val="正文文本 Char"/>
    <w:next w:val="1002"/>
    <w:link w:val="1001"/>
    <w:qFormat/>
    <w:rPr>
      <w:rFonts w:ascii="楷体_GB2312" w:eastAsia="楷体_GB2312"/>
      <w:sz w:val="28"/>
    </w:rPr>
  </w:style>
  <w:style w:type="paragraph" w:styleId="1003">
    <w:name w:val="列表段落"/>
    <w:basedOn w:val="928"/>
    <w:next w:val="1003"/>
    <w:link w:val="928"/>
    <w:uiPriority w:val="34"/>
    <w:qFormat/>
    <w:pPr>
      <w:contextualSpacing/>
      <w:ind w:left="720"/>
    </w:pPr>
  </w:style>
  <w:style w:type="paragraph" w:styleId="1004">
    <w:name w:val="无间隔"/>
    <w:next w:val="1004"/>
    <w:link w:val="928"/>
    <w:uiPriority w:val="1"/>
    <w:qFormat/>
    <w:rPr>
      <w:lang w:val="en-US" w:eastAsia="zh-CN" w:bidi="ar-SA"/>
    </w:rPr>
  </w:style>
  <w:style w:type="paragraph" w:styleId="1005">
    <w:name w:val="引用"/>
    <w:basedOn w:val="928"/>
    <w:next w:val="928"/>
    <w:link w:val="1006"/>
    <w:uiPriority w:val="29"/>
    <w:qFormat/>
    <w:pPr>
      <w:ind w:left="720" w:right="720"/>
    </w:pPr>
    <w:rPr>
      <w:i/>
    </w:rPr>
  </w:style>
  <w:style w:type="character" w:styleId="1006">
    <w:name w:val="引用 字符"/>
    <w:next w:val="1006"/>
    <w:link w:val="1005"/>
    <w:uiPriority w:val="29"/>
    <w:qFormat/>
    <w:rPr>
      <w:i/>
    </w:rPr>
  </w:style>
  <w:style w:type="paragraph" w:styleId="1007">
    <w:name w:val="明显引用"/>
    <w:basedOn w:val="928"/>
    <w:next w:val="928"/>
    <w:link w:val="10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8">
    <w:name w:val="明显引用 字符"/>
    <w:next w:val="1008"/>
    <w:link w:val="1007"/>
    <w:uiPriority w:val="30"/>
    <w:qFormat/>
    <w:rPr>
      <w:i/>
    </w:rPr>
  </w:style>
  <w:style w:type="table" w:styleId="1009">
    <w:name w:val="Table Grid Light"/>
    <w:next w:val="1009"/>
    <w:link w:val="928"/>
    <w:uiPriority w:val="59"/>
    <w:qFormat/>
    <w:rPr>
      <w:lang w:val="en-US" w:eastAsia="zh-CN" w:bidi="ar-SA"/>
    </w:rPr>
    <w:tblPr/>
  </w:style>
  <w:style w:type="table" w:styleId="1010">
    <w:name w:val="无格式表格 11"/>
    <w:next w:val="1010"/>
    <w:link w:val="928"/>
    <w:uiPriority w:val="59"/>
    <w:qFormat/>
    <w:rPr>
      <w:lang w:val="en-US" w:eastAsia="zh-CN" w:bidi="ar-SA"/>
    </w:rPr>
    <w:tblPr/>
  </w:style>
  <w:style w:type="table" w:styleId="1011">
    <w:name w:val="无格式表格 21"/>
    <w:next w:val="1011"/>
    <w:link w:val="928"/>
    <w:uiPriority w:val="59"/>
    <w:qFormat/>
    <w:rPr>
      <w:lang w:val="en-US" w:eastAsia="zh-CN" w:bidi="ar-SA"/>
    </w:rPr>
    <w:tblPr/>
  </w:style>
  <w:style w:type="table" w:styleId="1012">
    <w:name w:val="无格式表格 31"/>
    <w:next w:val="1012"/>
    <w:link w:val="928"/>
    <w:uiPriority w:val="99"/>
    <w:qFormat/>
    <w:rPr>
      <w:lang w:val="en-US" w:eastAsia="zh-CN" w:bidi="ar-SA"/>
    </w:rPr>
    <w:tblPr/>
  </w:style>
  <w:style w:type="table" w:styleId="1013">
    <w:name w:val="无格式表格 41"/>
    <w:next w:val="1013"/>
    <w:link w:val="928"/>
    <w:uiPriority w:val="99"/>
    <w:qFormat/>
    <w:rPr>
      <w:lang w:val="en-US" w:eastAsia="zh-CN" w:bidi="ar-SA"/>
    </w:rPr>
    <w:tblPr/>
  </w:style>
  <w:style w:type="table" w:styleId="1014">
    <w:name w:val="无格式表格 51"/>
    <w:next w:val="1014"/>
    <w:link w:val="928"/>
    <w:uiPriority w:val="99"/>
    <w:qFormat/>
    <w:rPr>
      <w:lang w:val="en-US" w:eastAsia="zh-CN" w:bidi="ar-SA"/>
    </w:rPr>
    <w:tblPr/>
  </w:style>
  <w:style w:type="table" w:styleId="1015">
    <w:name w:val="网格表 1 浅色1"/>
    <w:next w:val="1015"/>
    <w:link w:val="928"/>
    <w:uiPriority w:val="99"/>
    <w:qFormat/>
    <w:rPr>
      <w:lang w:val="en-US" w:eastAsia="zh-CN" w:bidi="ar-SA"/>
    </w:rPr>
    <w:tblPr/>
  </w:style>
  <w:style w:type="table" w:styleId="1016">
    <w:name w:val="Grid Table 1 Light - Accent 1"/>
    <w:next w:val="1016"/>
    <w:link w:val="928"/>
    <w:uiPriority w:val="99"/>
    <w:qFormat/>
    <w:rPr>
      <w:lang w:val="en-US" w:eastAsia="zh-CN" w:bidi="ar-SA"/>
    </w:rPr>
    <w:tblPr/>
  </w:style>
  <w:style w:type="table" w:styleId="1017">
    <w:name w:val="Grid Table 1 Light - Accent 2"/>
    <w:next w:val="1017"/>
    <w:link w:val="928"/>
    <w:uiPriority w:val="99"/>
    <w:qFormat/>
    <w:rPr>
      <w:lang w:val="en-US" w:eastAsia="zh-CN" w:bidi="ar-SA"/>
    </w:rPr>
    <w:tblPr/>
  </w:style>
  <w:style w:type="table" w:styleId="1018">
    <w:name w:val="Grid Table 1 Light - Accent 3"/>
    <w:next w:val="1018"/>
    <w:link w:val="928"/>
    <w:uiPriority w:val="99"/>
    <w:qFormat/>
    <w:rPr>
      <w:lang w:val="en-US" w:eastAsia="zh-CN" w:bidi="ar-SA"/>
    </w:rPr>
    <w:tblPr/>
  </w:style>
  <w:style w:type="table" w:styleId="1019">
    <w:name w:val="Grid Table 1 Light - Accent 4"/>
    <w:next w:val="1019"/>
    <w:link w:val="928"/>
    <w:uiPriority w:val="99"/>
    <w:qFormat/>
    <w:rPr>
      <w:lang w:val="en-US" w:eastAsia="zh-CN" w:bidi="ar-SA"/>
    </w:rPr>
    <w:tblPr/>
  </w:style>
  <w:style w:type="table" w:styleId="1020">
    <w:name w:val="Grid Table 1 Light - Accent 5"/>
    <w:next w:val="1020"/>
    <w:link w:val="928"/>
    <w:uiPriority w:val="99"/>
    <w:qFormat/>
    <w:rPr>
      <w:lang w:val="en-US" w:eastAsia="zh-CN" w:bidi="ar-SA"/>
    </w:rPr>
    <w:tblPr/>
  </w:style>
  <w:style w:type="table" w:styleId="1021">
    <w:name w:val="Grid Table 1 Light - Accent 6"/>
    <w:next w:val="1021"/>
    <w:link w:val="928"/>
    <w:uiPriority w:val="99"/>
    <w:qFormat/>
    <w:rPr>
      <w:lang w:val="en-US" w:eastAsia="zh-CN" w:bidi="ar-SA"/>
    </w:rPr>
    <w:tblPr/>
  </w:style>
  <w:style w:type="table" w:styleId="1022">
    <w:name w:val="网格表 21"/>
    <w:next w:val="1022"/>
    <w:link w:val="928"/>
    <w:uiPriority w:val="99"/>
    <w:qFormat/>
    <w:rPr>
      <w:lang w:val="en-US" w:eastAsia="zh-CN" w:bidi="ar-SA"/>
    </w:rPr>
    <w:tblPr/>
  </w:style>
  <w:style w:type="table" w:styleId="1023">
    <w:name w:val="Grid Table 2 - Accent 1"/>
    <w:next w:val="1023"/>
    <w:link w:val="928"/>
    <w:uiPriority w:val="99"/>
    <w:qFormat/>
    <w:rPr>
      <w:lang w:val="en-US" w:eastAsia="zh-CN" w:bidi="ar-SA"/>
    </w:rPr>
    <w:tblPr/>
  </w:style>
  <w:style w:type="table" w:styleId="1024">
    <w:name w:val="Grid Table 2 - Accent 2"/>
    <w:next w:val="1024"/>
    <w:link w:val="928"/>
    <w:uiPriority w:val="99"/>
    <w:qFormat/>
    <w:rPr>
      <w:lang w:val="en-US" w:eastAsia="zh-CN" w:bidi="ar-SA"/>
    </w:rPr>
    <w:tblPr/>
  </w:style>
  <w:style w:type="table" w:styleId="1025">
    <w:name w:val="Grid Table 2 - Accent 3"/>
    <w:next w:val="1025"/>
    <w:link w:val="928"/>
    <w:uiPriority w:val="99"/>
    <w:qFormat/>
    <w:rPr>
      <w:lang w:val="en-US" w:eastAsia="zh-CN" w:bidi="ar-SA"/>
    </w:rPr>
    <w:tblPr/>
  </w:style>
  <w:style w:type="table" w:styleId="1026">
    <w:name w:val="Grid Table 2 - Accent 4"/>
    <w:next w:val="1026"/>
    <w:link w:val="928"/>
    <w:uiPriority w:val="99"/>
    <w:qFormat/>
    <w:rPr>
      <w:lang w:val="en-US" w:eastAsia="zh-CN" w:bidi="ar-SA"/>
    </w:rPr>
    <w:tblPr/>
  </w:style>
  <w:style w:type="table" w:styleId="1027">
    <w:name w:val="Grid Table 2 - Accent 5"/>
    <w:next w:val="1027"/>
    <w:link w:val="928"/>
    <w:uiPriority w:val="99"/>
    <w:qFormat/>
    <w:rPr>
      <w:lang w:val="en-US" w:eastAsia="zh-CN" w:bidi="ar-SA"/>
    </w:rPr>
    <w:tblPr/>
  </w:style>
  <w:style w:type="table" w:styleId="1028">
    <w:name w:val="Grid Table 2 - Accent 6"/>
    <w:next w:val="1028"/>
    <w:link w:val="928"/>
    <w:uiPriority w:val="99"/>
    <w:qFormat/>
    <w:rPr>
      <w:lang w:val="en-US" w:eastAsia="zh-CN" w:bidi="ar-SA"/>
    </w:rPr>
    <w:tblPr/>
  </w:style>
  <w:style w:type="table" w:styleId="1029">
    <w:name w:val="网格表 31"/>
    <w:next w:val="1029"/>
    <w:link w:val="928"/>
    <w:uiPriority w:val="99"/>
    <w:qFormat/>
    <w:rPr>
      <w:lang w:val="en-US" w:eastAsia="zh-CN" w:bidi="ar-SA"/>
    </w:rPr>
    <w:tblPr/>
  </w:style>
  <w:style w:type="table" w:styleId="1030">
    <w:name w:val="Grid Table 3 - Accent 1"/>
    <w:next w:val="1030"/>
    <w:link w:val="928"/>
    <w:uiPriority w:val="99"/>
    <w:qFormat/>
    <w:rPr>
      <w:lang w:val="en-US" w:eastAsia="zh-CN" w:bidi="ar-SA"/>
    </w:rPr>
    <w:tblPr/>
  </w:style>
  <w:style w:type="table" w:styleId="1031">
    <w:name w:val="Grid Table 3 - Accent 2"/>
    <w:next w:val="1031"/>
    <w:link w:val="928"/>
    <w:uiPriority w:val="99"/>
    <w:qFormat/>
    <w:rPr>
      <w:lang w:val="en-US" w:eastAsia="zh-CN" w:bidi="ar-SA"/>
    </w:rPr>
    <w:tblPr/>
  </w:style>
  <w:style w:type="table" w:styleId="1032">
    <w:name w:val="Grid Table 3 - Accent 3"/>
    <w:next w:val="1032"/>
    <w:link w:val="928"/>
    <w:uiPriority w:val="99"/>
    <w:qFormat/>
    <w:rPr>
      <w:lang w:val="en-US" w:eastAsia="zh-CN" w:bidi="ar-SA"/>
    </w:rPr>
    <w:tblPr/>
  </w:style>
  <w:style w:type="table" w:styleId="1033">
    <w:name w:val="Grid Table 3 - Accent 4"/>
    <w:next w:val="1033"/>
    <w:link w:val="928"/>
    <w:uiPriority w:val="99"/>
    <w:qFormat/>
    <w:rPr>
      <w:lang w:val="en-US" w:eastAsia="zh-CN" w:bidi="ar-SA"/>
    </w:rPr>
    <w:tblPr/>
  </w:style>
  <w:style w:type="table" w:styleId="1034">
    <w:name w:val="Grid Table 3 - Accent 5"/>
    <w:next w:val="1034"/>
    <w:link w:val="928"/>
    <w:uiPriority w:val="99"/>
    <w:qFormat/>
    <w:rPr>
      <w:lang w:val="en-US" w:eastAsia="zh-CN" w:bidi="ar-SA"/>
    </w:rPr>
    <w:tblPr/>
  </w:style>
  <w:style w:type="table" w:styleId="1035">
    <w:name w:val="Grid Table 3 - Accent 6"/>
    <w:next w:val="1035"/>
    <w:link w:val="928"/>
    <w:uiPriority w:val="99"/>
    <w:qFormat/>
    <w:rPr>
      <w:lang w:val="en-US" w:eastAsia="zh-CN" w:bidi="ar-SA"/>
    </w:rPr>
    <w:tblPr/>
  </w:style>
  <w:style w:type="table" w:styleId="1036">
    <w:name w:val="网格表 41"/>
    <w:next w:val="1036"/>
    <w:link w:val="928"/>
    <w:uiPriority w:val="59"/>
    <w:qFormat/>
    <w:rPr>
      <w:lang w:val="en-US" w:eastAsia="zh-CN" w:bidi="ar-SA"/>
    </w:rPr>
    <w:tblPr/>
  </w:style>
  <w:style w:type="table" w:styleId="1037">
    <w:name w:val="Grid Table 4 - Accent 1"/>
    <w:next w:val="1037"/>
    <w:link w:val="928"/>
    <w:uiPriority w:val="59"/>
    <w:qFormat/>
    <w:rPr>
      <w:lang w:val="en-US" w:eastAsia="zh-CN" w:bidi="ar-SA"/>
    </w:rPr>
    <w:tblPr/>
  </w:style>
  <w:style w:type="table" w:styleId="1038">
    <w:name w:val="Grid Table 4 - Accent 2"/>
    <w:next w:val="1038"/>
    <w:link w:val="928"/>
    <w:uiPriority w:val="59"/>
    <w:qFormat/>
    <w:rPr>
      <w:lang w:val="en-US" w:eastAsia="zh-CN" w:bidi="ar-SA"/>
    </w:rPr>
    <w:tblPr/>
  </w:style>
  <w:style w:type="table" w:styleId="1039">
    <w:name w:val="Grid Table 4 - Accent 3"/>
    <w:next w:val="1039"/>
    <w:link w:val="928"/>
    <w:uiPriority w:val="59"/>
    <w:qFormat/>
    <w:rPr>
      <w:lang w:val="en-US" w:eastAsia="zh-CN" w:bidi="ar-SA"/>
    </w:rPr>
    <w:tblPr/>
  </w:style>
  <w:style w:type="table" w:styleId="1040">
    <w:name w:val="Grid Table 4 - Accent 4"/>
    <w:next w:val="1040"/>
    <w:link w:val="928"/>
    <w:uiPriority w:val="59"/>
    <w:qFormat/>
    <w:rPr>
      <w:lang w:val="en-US" w:eastAsia="zh-CN" w:bidi="ar-SA"/>
    </w:rPr>
    <w:tblPr/>
  </w:style>
  <w:style w:type="table" w:styleId="1041">
    <w:name w:val="Grid Table 4 - Accent 5"/>
    <w:next w:val="1041"/>
    <w:link w:val="928"/>
    <w:uiPriority w:val="59"/>
    <w:qFormat/>
    <w:rPr>
      <w:lang w:val="en-US" w:eastAsia="zh-CN" w:bidi="ar-SA"/>
    </w:rPr>
    <w:tblPr/>
  </w:style>
  <w:style w:type="table" w:styleId="1042">
    <w:name w:val="Grid Table 4 - Accent 6"/>
    <w:next w:val="1042"/>
    <w:link w:val="928"/>
    <w:uiPriority w:val="59"/>
    <w:qFormat/>
    <w:rPr>
      <w:lang w:val="en-US" w:eastAsia="zh-CN" w:bidi="ar-SA"/>
    </w:rPr>
    <w:tblPr/>
  </w:style>
  <w:style w:type="table" w:styleId="1043">
    <w:name w:val="网格表 5 深色1"/>
    <w:next w:val="1043"/>
    <w:link w:val="928"/>
    <w:uiPriority w:val="99"/>
    <w:qFormat/>
    <w:rPr>
      <w:lang w:val="en-US" w:eastAsia="zh-CN" w:bidi="ar-SA"/>
    </w:rPr>
    <w:tblPr/>
  </w:style>
  <w:style w:type="table" w:styleId="1044">
    <w:name w:val="Grid Table 5 Dark- Accent 1"/>
    <w:next w:val="1044"/>
    <w:link w:val="928"/>
    <w:uiPriority w:val="99"/>
    <w:qFormat/>
    <w:rPr>
      <w:lang w:val="en-US" w:eastAsia="zh-CN" w:bidi="ar-SA"/>
    </w:rPr>
    <w:tblPr/>
  </w:style>
  <w:style w:type="table" w:styleId="1045">
    <w:name w:val="Grid Table 5 Dark - Accent 2"/>
    <w:next w:val="1045"/>
    <w:link w:val="928"/>
    <w:uiPriority w:val="99"/>
    <w:qFormat/>
    <w:rPr>
      <w:lang w:val="en-US" w:eastAsia="zh-CN" w:bidi="ar-SA"/>
    </w:rPr>
    <w:tblPr/>
  </w:style>
  <w:style w:type="table" w:styleId="1046">
    <w:name w:val="Grid Table 5 Dark - Accent 3"/>
    <w:next w:val="1046"/>
    <w:link w:val="928"/>
    <w:uiPriority w:val="99"/>
    <w:qFormat/>
    <w:rPr>
      <w:lang w:val="en-US" w:eastAsia="zh-CN" w:bidi="ar-SA"/>
    </w:rPr>
    <w:tblPr/>
  </w:style>
  <w:style w:type="table" w:styleId="1047">
    <w:name w:val="Grid Table 5 Dark- Accent 4"/>
    <w:next w:val="1047"/>
    <w:link w:val="928"/>
    <w:uiPriority w:val="99"/>
    <w:qFormat/>
    <w:rPr>
      <w:lang w:val="en-US" w:eastAsia="zh-CN" w:bidi="ar-SA"/>
    </w:rPr>
    <w:tblPr/>
  </w:style>
  <w:style w:type="table" w:styleId="1048">
    <w:name w:val="Grid Table 5 Dark - Accent 5"/>
    <w:next w:val="1048"/>
    <w:link w:val="928"/>
    <w:uiPriority w:val="99"/>
    <w:qFormat/>
    <w:rPr>
      <w:lang w:val="en-US" w:eastAsia="zh-CN" w:bidi="ar-SA"/>
    </w:rPr>
    <w:tblPr/>
  </w:style>
  <w:style w:type="table" w:styleId="1049">
    <w:name w:val="Grid Table 5 Dark - Accent 6"/>
    <w:next w:val="1049"/>
    <w:link w:val="928"/>
    <w:uiPriority w:val="99"/>
    <w:qFormat/>
    <w:rPr>
      <w:lang w:val="en-US" w:eastAsia="zh-CN" w:bidi="ar-SA"/>
    </w:rPr>
    <w:tblPr/>
  </w:style>
  <w:style w:type="table" w:styleId="1050">
    <w:name w:val="网格表 6 彩色1"/>
    <w:next w:val="1050"/>
    <w:link w:val="928"/>
    <w:uiPriority w:val="99"/>
    <w:qFormat/>
    <w:rPr>
      <w:lang w:val="en-US" w:eastAsia="zh-CN" w:bidi="ar-SA"/>
    </w:rPr>
    <w:tblPr/>
  </w:style>
  <w:style w:type="table" w:styleId="1051">
    <w:name w:val="Grid Table 6 Colorful - Accent 1"/>
    <w:next w:val="1051"/>
    <w:link w:val="928"/>
    <w:uiPriority w:val="99"/>
    <w:qFormat/>
    <w:rPr>
      <w:lang w:val="en-US" w:eastAsia="zh-CN" w:bidi="ar-SA"/>
    </w:rPr>
    <w:tblPr/>
  </w:style>
  <w:style w:type="table" w:styleId="1052">
    <w:name w:val="Grid Table 6 Colorful - Accent 2"/>
    <w:next w:val="1052"/>
    <w:link w:val="928"/>
    <w:uiPriority w:val="99"/>
    <w:qFormat/>
    <w:rPr>
      <w:lang w:val="en-US" w:eastAsia="zh-CN" w:bidi="ar-SA"/>
    </w:rPr>
    <w:tblPr/>
  </w:style>
  <w:style w:type="table" w:styleId="1053">
    <w:name w:val="Grid Table 6 Colorful - Accent 3"/>
    <w:next w:val="1053"/>
    <w:link w:val="928"/>
    <w:uiPriority w:val="99"/>
    <w:qFormat/>
    <w:rPr>
      <w:lang w:val="en-US" w:eastAsia="zh-CN" w:bidi="ar-SA"/>
    </w:rPr>
    <w:tblPr/>
  </w:style>
  <w:style w:type="table" w:styleId="1054">
    <w:name w:val="Grid Table 6 Colorful - Accent 4"/>
    <w:next w:val="1054"/>
    <w:link w:val="928"/>
    <w:uiPriority w:val="99"/>
    <w:qFormat/>
    <w:rPr>
      <w:lang w:val="en-US" w:eastAsia="zh-CN" w:bidi="ar-SA"/>
    </w:rPr>
    <w:tblPr/>
  </w:style>
  <w:style w:type="table" w:styleId="1055">
    <w:name w:val="Grid Table 6 Colorful - Accent 5"/>
    <w:next w:val="1055"/>
    <w:link w:val="928"/>
    <w:uiPriority w:val="99"/>
    <w:qFormat/>
    <w:rPr>
      <w:lang w:val="en-US" w:eastAsia="zh-CN" w:bidi="ar-SA"/>
    </w:rPr>
    <w:tblPr/>
  </w:style>
  <w:style w:type="table" w:styleId="1056">
    <w:name w:val="Grid Table 6 Colorful - Accent 6"/>
    <w:next w:val="1056"/>
    <w:link w:val="928"/>
    <w:uiPriority w:val="99"/>
    <w:qFormat/>
    <w:rPr>
      <w:lang w:val="en-US" w:eastAsia="zh-CN" w:bidi="ar-SA"/>
    </w:rPr>
    <w:tblPr/>
  </w:style>
  <w:style w:type="table" w:styleId="1057">
    <w:name w:val="网格表 7 彩色1"/>
    <w:next w:val="1057"/>
    <w:link w:val="928"/>
    <w:uiPriority w:val="99"/>
    <w:qFormat/>
    <w:rPr>
      <w:lang w:val="en-US" w:eastAsia="zh-CN" w:bidi="ar-SA"/>
    </w:rPr>
    <w:tblPr/>
  </w:style>
  <w:style w:type="table" w:styleId="1058">
    <w:name w:val="Grid Table 7 Colorful - Accent 1"/>
    <w:next w:val="1058"/>
    <w:link w:val="928"/>
    <w:uiPriority w:val="99"/>
    <w:qFormat/>
    <w:rPr>
      <w:lang w:val="en-US" w:eastAsia="zh-CN" w:bidi="ar-SA"/>
    </w:rPr>
    <w:tblPr/>
  </w:style>
  <w:style w:type="table" w:styleId="1059">
    <w:name w:val="Grid Table 7 Colorful - Accent 2"/>
    <w:next w:val="1059"/>
    <w:link w:val="928"/>
    <w:uiPriority w:val="99"/>
    <w:qFormat/>
    <w:rPr>
      <w:lang w:val="en-US" w:eastAsia="zh-CN" w:bidi="ar-SA"/>
    </w:rPr>
    <w:tblPr/>
  </w:style>
  <w:style w:type="table" w:styleId="1060">
    <w:name w:val="Grid Table 7 Colorful - Accent 3"/>
    <w:next w:val="1060"/>
    <w:link w:val="928"/>
    <w:uiPriority w:val="99"/>
    <w:qFormat/>
    <w:rPr>
      <w:lang w:val="en-US" w:eastAsia="zh-CN" w:bidi="ar-SA"/>
    </w:rPr>
    <w:tblPr/>
  </w:style>
  <w:style w:type="table" w:styleId="1061">
    <w:name w:val="Grid Table 7 Colorful - Accent 4"/>
    <w:next w:val="1061"/>
    <w:link w:val="928"/>
    <w:uiPriority w:val="99"/>
    <w:qFormat/>
    <w:rPr>
      <w:lang w:val="en-US" w:eastAsia="zh-CN" w:bidi="ar-SA"/>
    </w:rPr>
    <w:tblPr/>
  </w:style>
  <w:style w:type="table" w:styleId="1062">
    <w:name w:val="Grid Table 7 Colorful - Accent 5"/>
    <w:next w:val="1062"/>
    <w:link w:val="928"/>
    <w:uiPriority w:val="99"/>
    <w:qFormat/>
    <w:rPr>
      <w:lang w:val="en-US" w:eastAsia="zh-CN" w:bidi="ar-SA"/>
    </w:rPr>
    <w:tblPr/>
  </w:style>
  <w:style w:type="table" w:styleId="1063">
    <w:name w:val="Grid Table 7 Colorful - Accent 6"/>
    <w:next w:val="1063"/>
    <w:link w:val="928"/>
    <w:uiPriority w:val="99"/>
    <w:qFormat/>
    <w:rPr>
      <w:lang w:val="en-US" w:eastAsia="zh-CN" w:bidi="ar-SA"/>
    </w:rPr>
    <w:tblPr/>
  </w:style>
  <w:style w:type="table" w:styleId="1064">
    <w:name w:val="清单表 1 浅色1"/>
    <w:next w:val="1064"/>
    <w:link w:val="928"/>
    <w:uiPriority w:val="99"/>
    <w:qFormat/>
    <w:rPr>
      <w:lang w:val="en-US" w:eastAsia="zh-CN" w:bidi="ar-SA"/>
    </w:rPr>
    <w:tblPr/>
  </w:style>
  <w:style w:type="table" w:styleId="1065">
    <w:name w:val="List Table 1 Light - Accent 1"/>
    <w:next w:val="1065"/>
    <w:link w:val="928"/>
    <w:uiPriority w:val="99"/>
    <w:qFormat/>
    <w:rPr>
      <w:lang w:val="en-US" w:eastAsia="zh-CN" w:bidi="ar-SA"/>
    </w:rPr>
    <w:tblPr/>
  </w:style>
  <w:style w:type="table" w:styleId="1066">
    <w:name w:val="List Table 1 Light - Accent 2"/>
    <w:next w:val="1066"/>
    <w:link w:val="928"/>
    <w:uiPriority w:val="99"/>
    <w:qFormat/>
    <w:rPr>
      <w:lang w:val="en-US" w:eastAsia="zh-CN" w:bidi="ar-SA"/>
    </w:rPr>
    <w:tblPr/>
  </w:style>
  <w:style w:type="table" w:styleId="1067">
    <w:name w:val="List Table 1 Light - Accent 3"/>
    <w:next w:val="1067"/>
    <w:link w:val="928"/>
    <w:uiPriority w:val="99"/>
    <w:qFormat/>
    <w:rPr>
      <w:lang w:val="en-US" w:eastAsia="zh-CN" w:bidi="ar-SA"/>
    </w:rPr>
    <w:tblPr/>
  </w:style>
  <w:style w:type="table" w:styleId="1068">
    <w:name w:val="List Table 1 Light - Accent 4"/>
    <w:next w:val="1068"/>
    <w:link w:val="928"/>
    <w:uiPriority w:val="99"/>
    <w:qFormat/>
    <w:rPr>
      <w:lang w:val="en-US" w:eastAsia="zh-CN" w:bidi="ar-SA"/>
    </w:rPr>
    <w:tblPr/>
  </w:style>
  <w:style w:type="table" w:styleId="1069">
    <w:name w:val="List Table 1 Light - Accent 5"/>
    <w:next w:val="1069"/>
    <w:link w:val="928"/>
    <w:uiPriority w:val="99"/>
    <w:qFormat/>
    <w:rPr>
      <w:lang w:val="en-US" w:eastAsia="zh-CN" w:bidi="ar-SA"/>
    </w:rPr>
    <w:tblPr/>
  </w:style>
  <w:style w:type="table" w:styleId="1070">
    <w:name w:val="List Table 1 Light - Accent 6"/>
    <w:next w:val="1070"/>
    <w:link w:val="928"/>
    <w:uiPriority w:val="99"/>
    <w:qFormat/>
    <w:rPr>
      <w:lang w:val="en-US" w:eastAsia="zh-CN" w:bidi="ar-SA"/>
    </w:rPr>
    <w:tblPr/>
  </w:style>
  <w:style w:type="table" w:styleId="1071">
    <w:name w:val="清单表 21"/>
    <w:next w:val="1071"/>
    <w:link w:val="928"/>
    <w:uiPriority w:val="99"/>
    <w:qFormat/>
    <w:rPr>
      <w:lang w:val="en-US" w:eastAsia="zh-CN" w:bidi="ar-SA"/>
    </w:rPr>
    <w:tblPr/>
  </w:style>
  <w:style w:type="table" w:styleId="1072">
    <w:name w:val="List Table 2 - Accent 1"/>
    <w:next w:val="1072"/>
    <w:link w:val="928"/>
    <w:uiPriority w:val="99"/>
    <w:qFormat/>
    <w:rPr>
      <w:lang w:val="en-US" w:eastAsia="zh-CN" w:bidi="ar-SA"/>
    </w:rPr>
    <w:tblPr/>
  </w:style>
  <w:style w:type="table" w:styleId="1073">
    <w:name w:val="List Table 2 - Accent 2"/>
    <w:next w:val="1073"/>
    <w:link w:val="928"/>
    <w:uiPriority w:val="99"/>
    <w:qFormat/>
    <w:rPr>
      <w:lang w:val="en-US" w:eastAsia="zh-CN" w:bidi="ar-SA"/>
    </w:rPr>
    <w:tblPr/>
  </w:style>
  <w:style w:type="table" w:styleId="1074">
    <w:name w:val="List Table 2 - Accent 3"/>
    <w:next w:val="1074"/>
    <w:link w:val="928"/>
    <w:uiPriority w:val="99"/>
    <w:qFormat/>
    <w:rPr>
      <w:lang w:val="en-US" w:eastAsia="zh-CN" w:bidi="ar-SA"/>
    </w:rPr>
    <w:tblPr/>
  </w:style>
  <w:style w:type="table" w:styleId="1075">
    <w:name w:val="List Table 2 - Accent 4"/>
    <w:next w:val="1075"/>
    <w:link w:val="928"/>
    <w:uiPriority w:val="99"/>
    <w:qFormat/>
    <w:rPr>
      <w:lang w:val="en-US" w:eastAsia="zh-CN" w:bidi="ar-SA"/>
    </w:rPr>
    <w:tblPr/>
  </w:style>
  <w:style w:type="table" w:styleId="1076">
    <w:name w:val="List Table 2 - Accent 5"/>
    <w:next w:val="1076"/>
    <w:link w:val="928"/>
    <w:uiPriority w:val="99"/>
    <w:qFormat/>
    <w:rPr>
      <w:lang w:val="en-US" w:eastAsia="zh-CN" w:bidi="ar-SA"/>
    </w:rPr>
    <w:tblPr/>
  </w:style>
  <w:style w:type="table" w:styleId="1077">
    <w:name w:val="List Table 2 - Accent 6"/>
    <w:next w:val="1077"/>
    <w:link w:val="928"/>
    <w:uiPriority w:val="99"/>
    <w:qFormat/>
    <w:rPr>
      <w:lang w:val="en-US" w:eastAsia="zh-CN" w:bidi="ar-SA"/>
    </w:rPr>
    <w:tblPr/>
  </w:style>
  <w:style w:type="table" w:styleId="1078">
    <w:name w:val="清单表 31"/>
    <w:next w:val="1078"/>
    <w:link w:val="928"/>
    <w:uiPriority w:val="99"/>
    <w:qFormat/>
    <w:rPr>
      <w:lang w:val="en-US" w:eastAsia="zh-CN" w:bidi="ar-SA"/>
    </w:rPr>
    <w:tblPr/>
  </w:style>
  <w:style w:type="table" w:styleId="1079">
    <w:name w:val="List Table 3 - Accent 1"/>
    <w:next w:val="1079"/>
    <w:link w:val="928"/>
    <w:uiPriority w:val="99"/>
    <w:qFormat/>
    <w:rPr>
      <w:lang w:val="en-US" w:eastAsia="zh-CN" w:bidi="ar-SA"/>
    </w:rPr>
    <w:tblPr/>
  </w:style>
  <w:style w:type="table" w:styleId="1080">
    <w:name w:val="List Table 3 - Accent 2"/>
    <w:next w:val="1080"/>
    <w:link w:val="928"/>
    <w:uiPriority w:val="99"/>
    <w:qFormat/>
    <w:rPr>
      <w:lang w:val="en-US" w:eastAsia="zh-CN" w:bidi="ar-SA"/>
    </w:rPr>
    <w:tblPr/>
  </w:style>
  <w:style w:type="table" w:styleId="1081">
    <w:name w:val="List Table 3 - Accent 3"/>
    <w:next w:val="1081"/>
    <w:link w:val="928"/>
    <w:uiPriority w:val="99"/>
    <w:qFormat/>
    <w:rPr>
      <w:lang w:val="en-US" w:eastAsia="zh-CN" w:bidi="ar-SA"/>
    </w:rPr>
    <w:tblPr/>
  </w:style>
  <w:style w:type="table" w:styleId="1082">
    <w:name w:val="List Table 3 - Accent 4"/>
    <w:next w:val="1082"/>
    <w:link w:val="928"/>
    <w:uiPriority w:val="99"/>
    <w:qFormat/>
    <w:rPr>
      <w:lang w:val="en-US" w:eastAsia="zh-CN" w:bidi="ar-SA"/>
    </w:rPr>
    <w:tblPr/>
  </w:style>
  <w:style w:type="table" w:styleId="1083">
    <w:name w:val="List Table 3 - Accent 5"/>
    <w:next w:val="1083"/>
    <w:link w:val="928"/>
    <w:uiPriority w:val="99"/>
    <w:qFormat/>
    <w:rPr>
      <w:lang w:val="en-US" w:eastAsia="zh-CN" w:bidi="ar-SA"/>
    </w:rPr>
    <w:tblPr/>
  </w:style>
  <w:style w:type="table" w:styleId="1084">
    <w:name w:val="List Table 3 - Accent 6"/>
    <w:next w:val="1084"/>
    <w:link w:val="928"/>
    <w:uiPriority w:val="99"/>
    <w:qFormat/>
    <w:rPr>
      <w:lang w:val="en-US" w:eastAsia="zh-CN" w:bidi="ar-SA"/>
    </w:rPr>
    <w:tblPr/>
  </w:style>
  <w:style w:type="table" w:styleId="1085">
    <w:name w:val="清单表 41"/>
    <w:next w:val="1085"/>
    <w:link w:val="928"/>
    <w:uiPriority w:val="99"/>
    <w:qFormat/>
    <w:rPr>
      <w:lang w:val="en-US" w:eastAsia="zh-CN" w:bidi="ar-SA"/>
    </w:rPr>
    <w:tblPr/>
  </w:style>
  <w:style w:type="table" w:styleId="1086">
    <w:name w:val="List Table 4 - Accent 1"/>
    <w:next w:val="1086"/>
    <w:link w:val="928"/>
    <w:uiPriority w:val="99"/>
    <w:qFormat/>
    <w:rPr>
      <w:lang w:val="en-US" w:eastAsia="zh-CN" w:bidi="ar-SA"/>
    </w:rPr>
    <w:tblPr/>
  </w:style>
  <w:style w:type="table" w:styleId="1087">
    <w:name w:val="List Table 4 - Accent 2"/>
    <w:next w:val="1087"/>
    <w:link w:val="928"/>
    <w:uiPriority w:val="99"/>
    <w:qFormat/>
    <w:rPr>
      <w:lang w:val="en-US" w:eastAsia="zh-CN" w:bidi="ar-SA"/>
    </w:rPr>
    <w:tblPr/>
  </w:style>
  <w:style w:type="table" w:styleId="1088">
    <w:name w:val="List Table 4 - Accent 3"/>
    <w:next w:val="1088"/>
    <w:link w:val="928"/>
    <w:uiPriority w:val="99"/>
    <w:qFormat/>
    <w:rPr>
      <w:lang w:val="en-US" w:eastAsia="zh-CN" w:bidi="ar-SA"/>
    </w:rPr>
    <w:tblPr/>
  </w:style>
  <w:style w:type="table" w:styleId="1089">
    <w:name w:val="List Table 4 - Accent 4"/>
    <w:next w:val="1089"/>
    <w:link w:val="928"/>
    <w:uiPriority w:val="99"/>
    <w:qFormat/>
    <w:rPr>
      <w:lang w:val="en-US" w:eastAsia="zh-CN" w:bidi="ar-SA"/>
    </w:rPr>
    <w:tblPr/>
  </w:style>
  <w:style w:type="table" w:styleId="1090">
    <w:name w:val="List Table 4 - Accent 5"/>
    <w:next w:val="1090"/>
    <w:link w:val="928"/>
    <w:uiPriority w:val="99"/>
    <w:qFormat/>
    <w:rPr>
      <w:lang w:val="en-US" w:eastAsia="zh-CN" w:bidi="ar-SA"/>
    </w:rPr>
    <w:tblPr/>
  </w:style>
  <w:style w:type="table" w:styleId="1091">
    <w:name w:val="List Table 4 - Accent 6"/>
    <w:next w:val="1091"/>
    <w:link w:val="928"/>
    <w:uiPriority w:val="99"/>
    <w:qFormat/>
    <w:rPr>
      <w:lang w:val="en-US" w:eastAsia="zh-CN" w:bidi="ar-SA"/>
    </w:rPr>
    <w:tblPr/>
  </w:style>
  <w:style w:type="table" w:styleId="1092">
    <w:name w:val="清单表 5 深色1"/>
    <w:next w:val="1092"/>
    <w:link w:val="928"/>
    <w:uiPriority w:val="99"/>
    <w:qFormat/>
    <w:rPr>
      <w:lang w:val="en-US" w:eastAsia="zh-CN" w:bidi="ar-SA"/>
    </w:rPr>
    <w:tblPr/>
  </w:style>
  <w:style w:type="table" w:styleId="1093">
    <w:name w:val="List Table 5 Dark - Accent 1"/>
    <w:next w:val="1093"/>
    <w:link w:val="928"/>
    <w:uiPriority w:val="99"/>
    <w:qFormat/>
    <w:rPr>
      <w:lang w:val="en-US" w:eastAsia="zh-CN" w:bidi="ar-SA"/>
    </w:rPr>
    <w:tblPr/>
  </w:style>
  <w:style w:type="table" w:styleId="1094">
    <w:name w:val="List Table 5 Dark - Accent 2"/>
    <w:next w:val="1094"/>
    <w:link w:val="928"/>
    <w:uiPriority w:val="99"/>
    <w:qFormat/>
    <w:rPr>
      <w:lang w:val="en-US" w:eastAsia="zh-CN" w:bidi="ar-SA"/>
    </w:rPr>
    <w:tblPr/>
  </w:style>
  <w:style w:type="table" w:styleId="1095">
    <w:name w:val="List Table 5 Dark - Accent 3"/>
    <w:next w:val="1095"/>
    <w:link w:val="928"/>
    <w:uiPriority w:val="99"/>
    <w:qFormat/>
    <w:rPr>
      <w:lang w:val="en-US" w:eastAsia="zh-CN" w:bidi="ar-SA"/>
    </w:rPr>
    <w:tblPr/>
  </w:style>
  <w:style w:type="table" w:styleId="1096">
    <w:name w:val="List Table 5 Dark - Accent 4"/>
    <w:next w:val="1096"/>
    <w:link w:val="928"/>
    <w:uiPriority w:val="99"/>
    <w:qFormat/>
    <w:rPr>
      <w:lang w:val="en-US" w:eastAsia="zh-CN" w:bidi="ar-SA"/>
    </w:rPr>
    <w:tblPr/>
  </w:style>
  <w:style w:type="table" w:styleId="1097">
    <w:name w:val="List Table 5 Dark - Accent 5"/>
    <w:next w:val="1097"/>
    <w:link w:val="928"/>
    <w:uiPriority w:val="99"/>
    <w:qFormat/>
    <w:rPr>
      <w:lang w:val="en-US" w:eastAsia="zh-CN" w:bidi="ar-SA"/>
    </w:rPr>
    <w:tblPr/>
  </w:style>
  <w:style w:type="table" w:styleId="1098">
    <w:name w:val="List Table 5 Dark - Accent 6"/>
    <w:next w:val="1098"/>
    <w:link w:val="928"/>
    <w:uiPriority w:val="99"/>
    <w:qFormat/>
    <w:rPr>
      <w:lang w:val="en-US" w:eastAsia="zh-CN" w:bidi="ar-SA"/>
    </w:rPr>
    <w:tblPr/>
  </w:style>
  <w:style w:type="table" w:styleId="1099">
    <w:name w:val="清单表 6 彩色1"/>
    <w:next w:val="1099"/>
    <w:link w:val="928"/>
    <w:uiPriority w:val="99"/>
    <w:qFormat/>
    <w:rPr>
      <w:lang w:val="en-US" w:eastAsia="zh-CN" w:bidi="ar-SA"/>
    </w:rPr>
    <w:tblPr/>
  </w:style>
  <w:style w:type="table" w:styleId="1100">
    <w:name w:val="List Table 6 Colorful - Accent 1"/>
    <w:next w:val="1100"/>
    <w:link w:val="928"/>
    <w:uiPriority w:val="99"/>
    <w:qFormat/>
    <w:rPr>
      <w:lang w:val="en-US" w:eastAsia="zh-CN" w:bidi="ar-SA"/>
    </w:rPr>
    <w:tblPr/>
  </w:style>
  <w:style w:type="table" w:styleId="1101">
    <w:name w:val="List Table 6 Colorful - Accent 2"/>
    <w:next w:val="1101"/>
    <w:link w:val="928"/>
    <w:uiPriority w:val="99"/>
    <w:qFormat/>
    <w:rPr>
      <w:lang w:val="en-US" w:eastAsia="zh-CN" w:bidi="ar-SA"/>
    </w:rPr>
    <w:tblPr/>
  </w:style>
  <w:style w:type="table" w:styleId="1102">
    <w:name w:val="List Table 6 Colorful - Accent 3"/>
    <w:next w:val="1102"/>
    <w:link w:val="928"/>
    <w:uiPriority w:val="99"/>
    <w:qFormat/>
    <w:rPr>
      <w:lang w:val="en-US" w:eastAsia="zh-CN" w:bidi="ar-SA"/>
    </w:rPr>
    <w:tblPr/>
  </w:style>
  <w:style w:type="table" w:styleId="1103">
    <w:name w:val="List Table 6 Colorful - Accent 4"/>
    <w:next w:val="1103"/>
    <w:link w:val="928"/>
    <w:uiPriority w:val="99"/>
    <w:qFormat/>
    <w:rPr>
      <w:lang w:val="en-US" w:eastAsia="zh-CN" w:bidi="ar-SA"/>
    </w:rPr>
    <w:tblPr/>
  </w:style>
  <w:style w:type="table" w:styleId="1104">
    <w:name w:val="List Table 6 Colorful - Accent 5"/>
    <w:next w:val="1104"/>
    <w:link w:val="928"/>
    <w:uiPriority w:val="99"/>
    <w:qFormat/>
    <w:rPr>
      <w:lang w:val="en-US" w:eastAsia="zh-CN" w:bidi="ar-SA"/>
    </w:rPr>
    <w:tblPr/>
  </w:style>
  <w:style w:type="table" w:styleId="1105">
    <w:name w:val="List Table 6 Colorful - Accent 6"/>
    <w:next w:val="1105"/>
    <w:link w:val="928"/>
    <w:uiPriority w:val="99"/>
    <w:qFormat/>
    <w:rPr>
      <w:lang w:val="en-US" w:eastAsia="zh-CN" w:bidi="ar-SA"/>
    </w:rPr>
    <w:tblPr/>
  </w:style>
  <w:style w:type="table" w:styleId="1106">
    <w:name w:val="清单表 7 彩色1"/>
    <w:next w:val="1106"/>
    <w:link w:val="928"/>
    <w:uiPriority w:val="99"/>
    <w:qFormat/>
    <w:rPr>
      <w:lang w:val="en-US" w:eastAsia="zh-CN" w:bidi="ar-SA"/>
    </w:rPr>
    <w:tblPr/>
  </w:style>
  <w:style w:type="table" w:styleId="1107">
    <w:name w:val="List Table 7 Colorful - Accent 1"/>
    <w:next w:val="1107"/>
    <w:link w:val="928"/>
    <w:uiPriority w:val="99"/>
    <w:qFormat/>
    <w:rPr>
      <w:lang w:val="en-US" w:eastAsia="zh-CN" w:bidi="ar-SA"/>
    </w:rPr>
    <w:tblPr/>
  </w:style>
  <w:style w:type="table" w:styleId="1108">
    <w:name w:val="List Table 7 Colorful - Accent 2"/>
    <w:next w:val="1108"/>
    <w:link w:val="928"/>
    <w:uiPriority w:val="99"/>
    <w:qFormat/>
    <w:rPr>
      <w:lang w:val="en-US" w:eastAsia="zh-CN" w:bidi="ar-SA"/>
    </w:rPr>
    <w:tblPr/>
  </w:style>
  <w:style w:type="table" w:styleId="1109">
    <w:name w:val="List Table 7 Colorful - Accent 3"/>
    <w:next w:val="1109"/>
    <w:link w:val="928"/>
    <w:uiPriority w:val="99"/>
    <w:qFormat/>
    <w:rPr>
      <w:lang w:val="en-US" w:eastAsia="zh-CN" w:bidi="ar-SA"/>
    </w:rPr>
    <w:tblPr/>
  </w:style>
  <w:style w:type="table" w:styleId="1110">
    <w:name w:val="List Table 7 Colorful - Accent 4"/>
    <w:next w:val="1110"/>
    <w:link w:val="928"/>
    <w:uiPriority w:val="99"/>
    <w:qFormat/>
    <w:rPr>
      <w:lang w:val="en-US" w:eastAsia="zh-CN" w:bidi="ar-SA"/>
    </w:rPr>
    <w:tblPr/>
  </w:style>
  <w:style w:type="table" w:styleId="1111">
    <w:name w:val="List Table 7 Colorful - Accent 5"/>
    <w:next w:val="1111"/>
    <w:link w:val="928"/>
    <w:uiPriority w:val="99"/>
    <w:qFormat/>
    <w:rPr>
      <w:lang w:val="en-US" w:eastAsia="zh-CN" w:bidi="ar-SA"/>
    </w:rPr>
    <w:tblPr/>
  </w:style>
  <w:style w:type="table" w:styleId="1112">
    <w:name w:val="List Table 7 Colorful - Accent 6"/>
    <w:next w:val="1112"/>
    <w:link w:val="928"/>
    <w:uiPriority w:val="99"/>
    <w:qFormat/>
    <w:rPr>
      <w:lang w:val="en-US" w:eastAsia="zh-CN" w:bidi="ar-SA"/>
    </w:rPr>
    <w:tblPr/>
  </w:style>
  <w:style w:type="table" w:styleId="1113">
    <w:name w:val="Lined - Accent"/>
    <w:next w:val="1113"/>
    <w:link w:val="928"/>
    <w:uiPriority w:val="99"/>
    <w:qFormat/>
    <w:rPr>
      <w:color w:val="404040"/>
      <w:lang w:val="en-US" w:eastAsia="zh-CN" w:bidi="ar-SA"/>
    </w:rPr>
    <w:tblPr/>
  </w:style>
  <w:style w:type="table" w:styleId="1114">
    <w:name w:val="Lined - Accent 1"/>
    <w:next w:val="1114"/>
    <w:link w:val="928"/>
    <w:uiPriority w:val="99"/>
    <w:qFormat/>
    <w:rPr>
      <w:color w:val="404040"/>
      <w:lang w:val="en-US" w:eastAsia="zh-CN" w:bidi="ar-SA"/>
    </w:rPr>
    <w:tblPr/>
  </w:style>
  <w:style w:type="table" w:styleId="1115">
    <w:name w:val="Lined - Accent 2"/>
    <w:next w:val="1115"/>
    <w:link w:val="928"/>
    <w:uiPriority w:val="99"/>
    <w:qFormat/>
    <w:rPr>
      <w:color w:val="404040"/>
      <w:lang w:val="en-US" w:eastAsia="zh-CN" w:bidi="ar-SA"/>
    </w:rPr>
    <w:tblPr/>
  </w:style>
  <w:style w:type="table" w:styleId="1116">
    <w:name w:val="Lined - Accent 3"/>
    <w:next w:val="1116"/>
    <w:link w:val="928"/>
    <w:uiPriority w:val="99"/>
    <w:qFormat/>
    <w:rPr>
      <w:color w:val="404040"/>
      <w:lang w:val="en-US" w:eastAsia="zh-CN" w:bidi="ar-SA"/>
    </w:rPr>
    <w:tblPr/>
  </w:style>
  <w:style w:type="table" w:styleId="1117">
    <w:name w:val="Lined - Accent 4"/>
    <w:next w:val="1117"/>
    <w:link w:val="928"/>
    <w:uiPriority w:val="99"/>
    <w:qFormat/>
    <w:rPr>
      <w:color w:val="404040"/>
      <w:lang w:val="en-US" w:eastAsia="zh-CN" w:bidi="ar-SA"/>
    </w:rPr>
    <w:tblPr/>
  </w:style>
  <w:style w:type="table" w:styleId="1118">
    <w:name w:val="Lined - Accent 5"/>
    <w:next w:val="1118"/>
    <w:link w:val="928"/>
    <w:uiPriority w:val="99"/>
    <w:qFormat/>
    <w:rPr>
      <w:color w:val="404040"/>
      <w:lang w:val="en-US" w:eastAsia="zh-CN" w:bidi="ar-SA"/>
    </w:rPr>
    <w:tblPr/>
  </w:style>
  <w:style w:type="table" w:styleId="1119">
    <w:name w:val="Lined - Accent 6"/>
    <w:next w:val="1119"/>
    <w:link w:val="928"/>
    <w:uiPriority w:val="99"/>
    <w:qFormat/>
    <w:rPr>
      <w:color w:val="404040"/>
      <w:lang w:val="en-US" w:eastAsia="zh-CN" w:bidi="ar-SA"/>
    </w:rPr>
    <w:tblPr/>
  </w:style>
  <w:style w:type="table" w:styleId="1120">
    <w:name w:val="Bordered &amp; Lined - Accent"/>
    <w:next w:val="1120"/>
    <w:link w:val="928"/>
    <w:uiPriority w:val="99"/>
    <w:qFormat/>
    <w:rPr>
      <w:color w:val="404040"/>
      <w:lang w:val="en-US" w:eastAsia="zh-CN" w:bidi="ar-SA"/>
    </w:rPr>
    <w:tblPr/>
  </w:style>
  <w:style w:type="table" w:styleId="1121">
    <w:name w:val="Bordered &amp; Lined - Accent 1"/>
    <w:next w:val="1121"/>
    <w:link w:val="928"/>
    <w:uiPriority w:val="99"/>
    <w:qFormat/>
    <w:rPr>
      <w:color w:val="404040"/>
      <w:lang w:val="en-US" w:eastAsia="zh-CN" w:bidi="ar-SA"/>
    </w:rPr>
    <w:tblPr/>
  </w:style>
  <w:style w:type="table" w:styleId="1122">
    <w:name w:val="Bordered &amp; Lined - Accent 2"/>
    <w:next w:val="1122"/>
    <w:link w:val="928"/>
    <w:uiPriority w:val="99"/>
    <w:qFormat/>
    <w:rPr>
      <w:color w:val="404040"/>
      <w:lang w:val="en-US" w:eastAsia="zh-CN" w:bidi="ar-SA"/>
    </w:rPr>
    <w:tblPr/>
  </w:style>
  <w:style w:type="table" w:styleId="1123">
    <w:name w:val="Bordered &amp; Lined - Accent 3"/>
    <w:next w:val="1123"/>
    <w:link w:val="928"/>
    <w:uiPriority w:val="99"/>
    <w:qFormat/>
    <w:rPr>
      <w:color w:val="404040"/>
      <w:lang w:val="en-US" w:eastAsia="zh-CN" w:bidi="ar-SA"/>
    </w:rPr>
    <w:tblPr/>
  </w:style>
  <w:style w:type="table" w:styleId="1124">
    <w:name w:val="Bordered &amp; Lined - Accent 4"/>
    <w:next w:val="1124"/>
    <w:link w:val="928"/>
    <w:uiPriority w:val="99"/>
    <w:qFormat/>
    <w:rPr>
      <w:color w:val="404040"/>
      <w:lang w:val="en-US" w:eastAsia="zh-CN" w:bidi="ar-SA"/>
    </w:rPr>
    <w:tblPr/>
  </w:style>
  <w:style w:type="table" w:styleId="1125">
    <w:name w:val="Bordered &amp; Lined - Accent 5"/>
    <w:next w:val="1125"/>
    <w:link w:val="928"/>
    <w:uiPriority w:val="99"/>
    <w:qFormat/>
    <w:rPr>
      <w:color w:val="404040"/>
      <w:lang w:val="en-US" w:eastAsia="zh-CN" w:bidi="ar-SA"/>
    </w:rPr>
    <w:tblPr/>
  </w:style>
  <w:style w:type="table" w:styleId="1126">
    <w:name w:val="Bordered &amp; Lined - Accent 6"/>
    <w:next w:val="1126"/>
    <w:link w:val="928"/>
    <w:uiPriority w:val="99"/>
    <w:qFormat/>
    <w:rPr>
      <w:color w:val="404040"/>
      <w:lang w:val="en-US" w:eastAsia="zh-CN" w:bidi="ar-SA"/>
    </w:rPr>
    <w:tblPr/>
  </w:style>
  <w:style w:type="table" w:styleId="1127">
    <w:name w:val="Bordered"/>
    <w:next w:val="1127"/>
    <w:link w:val="928"/>
    <w:uiPriority w:val="99"/>
    <w:qFormat/>
    <w:rPr>
      <w:lang w:val="en-US" w:eastAsia="zh-CN" w:bidi="ar-SA"/>
    </w:rPr>
    <w:tblPr/>
  </w:style>
  <w:style w:type="table" w:styleId="1128">
    <w:name w:val="Bordered - Accent 1"/>
    <w:next w:val="1128"/>
    <w:link w:val="928"/>
    <w:uiPriority w:val="99"/>
    <w:qFormat/>
    <w:rPr>
      <w:lang w:val="en-US" w:eastAsia="zh-CN" w:bidi="ar-SA"/>
    </w:rPr>
    <w:tblPr/>
  </w:style>
  <w:style w:type="table" w:styleId="1129">
    <w:name w:val="Bordered - Accent 2"/>
    <w:next w:val="1129"/>
    <w:link w:val="928"/>
    <w:uiPriority w:val="99"/>
    <w:qFormat/>
    <w:rPr>
      <w:lang w:val="en-US" w:eastAsia="zh-CN" w:bidi="ar-SA"/>
    </w:rPr>
    <w:tblPr/>
  </w:style>
  <w:style w:type="table" w:styleId="1130">
    <w:name w:val="Bordered - Accent 3"/>
    <w:next w:val="1130"/>
    <w:link w:val="928"/>
    <w:uiPriority w:val="99"/>
    <w:qFormat/>
    <w:rPr>
      <w:lang w:val="en-US" w:eastAsia="zh-CN" w:bidi="ar-SA"/>
    </w:rPr>
    <w:tblPr/>
  </w:style>
  <w:style w:type="table" w:styleId="1131">
    <w:name w:val="Bordered - Accent 4"/>
    <w:next w:val="1131"/>
    <w:link w:val="928"/>
    <w:uiPriority w:val="99"/>
    <w:qFormat/>
    <w:rPr>
      <w:lang w:val="en-US" w:eastAsia="zh-CN" w:bidi="ar-SA"/>
    </w:rPr>
    <w:tblPr/>
  </w:style>
  <w:style w:type="table" w:styleId="1132">
    <w:name w:val="Bordered - Accent 5"/>
    <w:next w:val="1132"/>
    <w:link w:val="928"/>
    <w:uiPriority w:val="99"/>
    <w:qFormat/>
    <w:rPr>
      <w:lang w:val="en-US" w:eastAsia="zh-CN" w:bidi="ar-SA"/>
    </w:rPr>
    <w:tblPr/>
  </w:style>
  <w:style w:type="table" w:styleId="1133">
    <w:name w:val="Bordered - Accent 6"/>
    <w:next w:val="1133"/>
    <w:link w:val="928"/>
    <w:uiPriority w:val="99"/>
    <w:qFormat/>
    <w:rPr>
      <w:lang w:val="en-US" w:eastAsia="zh-CN" w:bidi="ar-SA"/>
    </w:rPr>
    <w:tblPr/>
  </w:style>
  <w:style w:type="paragraph" w:styleId="1134">
    <w:name w:val="TOC 标题1"/>
    <w:next w:val="1134"/>
    <w:link w:val="928"/>
    <w:uiPriority w:val="39"/>
    <w:unhideWhenUsed/>
    <w:qFormat/>
    <w:rPr>
      <w:lang w:val="en-US" w:eastAsia="zh-CN" w:bidi="ar-SA"/>
    </w:rPr>
  </w:style>
  <w:style w:type="paragraph" w:styleId="1135">
    <w:name w:val="标题 411"/>
    <w:next w:val="928"/>
    <w:link w:val="1136"/>
    <w:qFormat/>
    <w:pPr>
      <w:outlineLvl w:val="3"/>
    </w:pPr>
    <w:rPr>
      <w:rFonts w:ascii="宋体" w:hAnsi="宋体"/>
      <w:color w:val="000000"/>
      <w:sz w:val="24"/>
      <w:szCs w:val="28"/>
      <w:u w:val="single"/>
      <w:lang w:val="en-US" w:eastAsia="zh-CN" w:bidi="ar-SA"/>
    </w:rPr>
  </w:style>
  <w:style w:type="character" w:styleId="1136">
    <w:name w:val="标题 4 Char1"/>
    <w:next w:val="1136"/>
    <w:link w:val="1135"/>
    <w:qFormat/>
    <w:rPr>
      <w:rFonts w:ascii="宋体" w:hAnsi="宋体"/>
      <w:color w:val="000000"/>
      <w:sz w:val="24"/>
      <w:szCs w:val="28"/>
      <w:u w:val="single"/>
      <w:lang w:bidi="ar-SA"/>
    </w:rPr>
  </w:style>
  <w:style w:type="paragraph" w:styleId="1137">
    <w:name w:val="标题 511"/>
    <w:basedOn w:val="928"/>
    <w:next w:val="928"/>
    <w:link w:val="1138"/>
    <w:qFormat/>
    <w:pPr>
      <w:ind w:left="1008" w:hanging="1008"/>
      <w:keepLines/>
      <w:keepNext/>
      <w:spacing w:before="280" w:after="290" w:line="374" w:lineRule="auto"/>
      <w:tabs>
        <w:tab w:val="left" w:pos="1008" w:leader="none"/>
      </w:tabs>
      <w:outlineLvl w:val="4"/>
    </w:pPr>
    <w:rPr>
      <w:b/>
      <w:bCs/>
      <w:sz w:val="28"/>
      <w:szCs w:val="28"/>
    </w:rPr>
  </w:style>
  <w:style w:type="character" w:styleId="1138">
    <w:name w:val="标题 5 Char"/>
    <w:next w:val="1138"/>
    <w:link w:val="1137"/>
    <w:qFormat/>
    <w:rPr>
      <w:b/>
      <w:bCs/>
      <w:sz w:val="28"/>
      <w:szCs w:val="28"/>
    </w:rPr>
  </w:style>
  <w:style w:type="paragraph" w:styleId="1139">
    <w:name w:val="标题 611"/>
    <w:basedOn w:val="928"/>
    <w:next w:val="928"/>
    <w:link w:val="1140"/>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140">
    <w:name w:val="标题 6 Char"/>
    <w:next w:val="1140"/>
    <w:link w:val="1139"/>
    <w:uiPriority w:val="9"/>
    <w:qFormat/>
    <w:rPr>
      <w:rFonts w:ascii="Arial" w:hAnsi="Arial" w:eastAsia="黑体"/>
      <w:b/>
      <w:bCs/>
      <w:sz w:val="24"/>
      <w:szCs w:val="24"/>
    </w:rPr>
  </w:style>
  <w:style w:type="paragraph" w:styleId="1141">
    <w:name w:val="标题 91"/>
    <w:basedOn w:val="928"/>
    <w:next w:val="928"/>
    <w:link w:val="1142"/>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42">
    <w:name w:val="标题 9 Char"/>
    <w:next w:val="1142"/>
    <w:link w:val="1141"/>
    <w:qFormat/>
    <w:rPr>
      <w:rFonts w:ascii="Arial" w:hAnsi="Arial" w:eastAsia="黑体"/>
      <w:sz w:val="21"/>
      <w:szCs w:val="21"/>
    </w:rPr>
  </w:style>
  <w:style w:type="character" w:styleId="1143">
    <w:name w:val="默认段落字体1"/>
    <w:next w:val="1143"/>
    <w:link w:val="928"/>
    <w:uiPriority w:val="1"/>
    <w:unhideWhenUsed/>
    <w:qFormat/>
  </w:style>
  <w:style w:type="table" w:styleId="1144">
    <w:name w:val="普通表格1"/>
    <w:next w:val="1144"/>
    <w:link w:val="928"/>
    <w:uiPriority w:val="99"/>
    <w:unhideWhenUsed/>
    <w:qFormat/>
    <w:rPr>
      <w:lang w:val="en-US" w:eastAsia="zh-CN" w:bidi="ar-SA"/>
    </w:rPr>
    <w:tblPr/>
  </w:style>
  <w:style w:type="paragraph" w:styleId="1145">
    <w:name w:val="列表 31"/>
    <w:basedOn w:val="928"/>
    <w:next w:val="1145"/>
    <w:link w:val="928"/>
    <w:qFormat/>
    <w:pPr>
      <w:ind w:left="1260" w:hanging="420"/>
    </w:pPr>
  </w:style>
  <w:style w:type="paragraph" w:styleId="1146">
    <w:name w:val="目录 71"/>
    <w:basedOn w:val="928"/>
    <w:next w:val="928"/>
    <w:link w:val="928"/>
    <w:unhideWhenUsed/>
    <w:qFormat/>
    <w:pPr>
      <w:ind w:left="2520"/>
    </w:pPr>
  </w:style>
  <w:style w:type="paragraph" w:styleId="1147">
    <w:name w:val="注释标题1"/>
    <w:basedOn w:val="928"/>
    <w:next w:val="928"/>
    <w:link w:val="1148"/>
    <w:unhideWhenUsed/>
    <w:qFormat/>
    <w:pPr>
      <w:jc w:val="center"/>
    </w:pPr>
    <w:rPr>
      <w:rFonts w:ascii="Tahoma" w:hAnsi="Tahoma"/>
      <w:sz w:val="24"/>
      <w:lang w:eastAsia="en-US"/>
    </w:rPr>
  </w:style>
  <w:style w:type="character" w:styleId="1148">
    <w:name w:val="注释标题 Char"/>
    <w:next w:val="1148"/>
    <w:link w:val="1147"/>
    <w:semiHidden/>
    <w:qFormat/>
    <w:rPr>
      <w:rFonts w:ascii="Tahoma" w:hAnsi="Tahoma" w:cs="Tahoma"/>
      <w:sz w:val="24"/>
      <w:szCs w:val="24"/>
      <w:lang w:eastAsia="en-US"/>
    </w:rPr>
  </w:style>
  <w:style w:type="paragraph" w:styleId="1149">
    <w:name w:val="列表编号1"/>
    <w:basedOn w:val="928"/>
    <w:next w:val="1149"/>
    <w:link w:val="928"/>
    <w:qFormat/>
    <w:pPr>
      <w:ind w:left="200" w:hanging="420"/>
      <w:spacing w:line="360" w:lineRule="auto"/>
      <w:tabs>
        <w:tab w:val="left" w:pos="420" w:leader="none"/>
        <w:tab w:val="left" w:pos="840" w:leader="none"/>
      </w:tabs>
    </w:pPr>
    <w:rPr>
      <w:rFonts w:ascii="Arial" w:hAnsi="Arial"/>
    </w:rPr>
  </w:style>
  <w:style w:type="paragraph" w:styleId="1150">
    <w:name w:val="正文缩进1"/>
    <w:basedOn w:val="928"/>
    <w:next w:val="1150"/>
    <w:link w:val="1151"/>
    <w:qFormat/>
    <w:pPr>
      <w:ind w:firstLine="420"/>
      <w:jc w:val="left"/>
    </w:pPr>
    <w:rPr>
      <w:rFonts w:ascii="Tahoma" w:hAnsi="Tahoma" w:eastAsia="楷体_GB2312"/>
      <w:sz w:val="24"/>
    </w:rPr>
  </w:style>
  <w:style w:type="character" w:styleId="1151">
    <w:name w:val="正文缩进 Char"/>
    <w:next w:val="1151"/>
    <w:link w:val="1150"/>
    <w:qFormat/>
    <w:rPr>
      <w:rFonts w:ascii="Tahoma" w:hAnsi="Tahoma" w:eastAsia="楷体_GB2312"/>
      <w:sz w:val="24"/>
      <w:szCs w:val="24"/>
      <w:lang w:val="en-US" w:eastAsia="zh-CN" w:bidi="ar-SA"/>
    </w:rPr>
  </w:style>
  <w:style w:type="paragraph" w:styleId="1152">
    <w:name w:val="题注1"/>
    <w:basedOn w:val="928"/>
    <w:next w:val="928"/>
    <w:link w:val="928"/>
    <w:qFormat/>
    <w:pPr>
      <w:spacing w:before="152" w:after="160"/>
    </w:pPr>
    <w:rPr>
      <w:rFonts w:ascii="Arial" w:hAnsi="Arial" w:eastAsia="黑体" w:cs="Arial"/>
      <w:sz w:val="20"/>
      <w:szCs w:val="20"/>
    </w:rPr>
  </w:style>
  <w:style w:type="paragraph" w:styleId="1153">
    <w:name w:val="列表项目符号1"/>
    <w:basedOn w:val="928"/>
    <w:next w:val="1153"/>
    <w:link w:val="928"/>
    <w:qFormat/>
    <w:pPr>
      <w:numPr>
        <w:ilvl w:val="0"/>
        <w:numId w:val="2"/>
      </w:numPr>
      <w:spacing w:line="360" w:lineRule="auto"/>
      <w:tabs>
        <w:tab w:val="left" w:pos="748" w:leader="none"/>
      </w:tabs>
    </w:pPr>
    <w:rPr>
      <w:rFonts w:ascii="Arial" w:hAnsi="Arial"/>
    </w:rPr>
  </w:style>
  <w:style w:type="paragraph" w:styleId="1154">
    <w:name w:val="文档结构图1"/>
    <w:basedOn w:val="928"/>
    <w:next w:val="1154"/>
    <w:link w:val="1155"/>
    <w:qFormat/>
    <w:pPr>
      <w:shd w:val="clear" w:color="auto" w:fill="000080"/>
    </w:pPr>
  </w:style>
  <w:style w:type="character" w:styleId="1155">
    <w:name w:val="文档结构图 Char"/>
    <w:next w:val="1155"/>
    <w:link w:val="1154"/>
    <w:qFormat/>
    <w:rPr>
      <w:sz w:val="21"/>
      <w:szCs w:val="24"/>
      <w:shd w:val="clear" w:color="auto" w:fill="000080"/>
    </w:rPr>
  </w:style>
  <w:style w:type="paragraph" w:styleId="1156">
    <w:name w:val="引文目录标题1"/>
    <w:basedOn w:val="928"/>
    <w:next w:val="928"/>
    <w:link w:val="928"/>
    <w:qFormat/>
    <w:pPr>
      <w:spacing w:before="120" w:line="312" w:lineRule="atLeast"/>
    </w:pPr>
    <w:rPr>
      <w:rFonts w:ascii="Arial" w:hAnsi="Arial"/>
      <w:b/>
      <w:sz w:val="24"/>
    </w:rPr>
  </w:style>
  <w:style w:type="paragraph" w:styleId="1157">
    <w:name w:val="批注文字1"/>
    <w:basedOn w:val="928"/>
    <w:next w:val="1157"/>
    <w:link w:val="1158"/>
    <w:qFormat/>
    <w:pPr>
      <w:jc w:val="left"/>
    </w:pPr>
    <w:rPr>
      <w:rFonts w:ascii="Tahoma" w:hAnsi="Tahoma"/>
    </w:rPr>
  </w:style>
  <w:style w:type="character" w:styleId="1158">
    <w:name w:val="批注文字 Char2"/>
    <w:next w:val="1158"/>
    <w:link w:val="1157"/>
    <w:qFormat/>
    <w:rPr>
      <w:rFonts w:ascii="Tahoma" w:hAnsi="Tahoma" w:eastAsia="宋体"/>
      <w:sz w:val="21"/>
      <w:szCs w:val="24"/>
      <w:lang w:val="en-US" w:eastAsia="zh-CN" w:bidi="ar-SA"/>
    </w:rPr>
  </w:style>
  <w:style w:type="paragraph" w:styleId="1159">
    <w:name w:val="正文文本 31"/>
    <w:basedOn w:val="928"/>
    <w:next w:val="1159"/>
    <w:link w:val="1160"/>
    <w:unhideWhenUsed/>
    <w:qFormat/>
    <w:pPr>
      <w:spacing w:after="120"/>
    </w:pPr>
    <w:rPr>
      <w:rFonts w:ascii="Tahoma" w:hAnsi="Tahoma"/>
      <w:sz w:val="16"/>
    </w:rPr>
  </w:style>
  <w:style w:type="character" w:styleId="1160">
    <w:name w:val="正文文本 3 Char"/>
    <w:next w:val="1160"/>
    <w:link w:val="1159"/>
    <w:qFormat/>
    <w:rPr>
      <w:rFonts w:ascii="Tahoma" w:hAnsi="Tahoma" w:cs="Tahoma"/>
      <w:sz w:val="16"/>
      <w:szCs w:val="24"/>
    </w:rPr>
  </w:style>
  <w:style w:type="paragraph" w:styleId="1161">
    <w:name w:val="列表项目符号 31"/>
    <w:basedOn w:val="928"/>
    <w:next w:val="1161"/>
    <w:link w:val="928"/>
    <w:qFormat/>
    <w:pPr>
      <w:ind w:left="200" w:hanging="420"/>
      <w:spacing w:line="360" w:lineRule="auto"/>
      <w:tabs>
        <w:tab w:val="left" w:pos="840" w:leader="none"/>
        <w:tab w:val="left" w:pos="1497" w:leader="none"/>
      </w:tabs>
    </w:pPr>
    <w:rPr>
      <w:rFonts w:ascii="Arial" w:hAnsi="Arial"/>
    </w:rPr>
  </w:style>
  <w:style w:type="paragraph" w:styleId="1162">
    <w:name w:val="正文文本缩进1"/>
    <w:basedOn w:val="928"/>
    <w:next w:val="1162"/>
    <w:link w:val="1163"/>
    <w:qFormat/>
    <w:pPr>
      <w:ind w:firstLine="435"/>
      <w:spacing w:line="260" w:lineRule="exact"/>
    </w:pPr>
    <w:rPr>
      <w:sz w:val="18"/>
    </w:rPr>
  </w:style>
  <w:style w:type="character" w:styleId="1163">
    <w:name w:val="正文文本缩进 Char"/>
    <w:next w:val="1163"/>
    <w:link w:val="1162"/>
    <w:qFormat/>
    <w:rPr>
      <w:sz w:val="18"/>
      <w:szCs w:val="24"/>
    </w:rPr>
  </w:style>
  <w:style w:type="paragraph" w:styleId="1164">
    <w:name w:val="列表 21"/>
    <w:basedOn w:val="928"/>
    <w:next w:val="1164"/>
    <w:link w:val="928"/>
    <w:qFormat/>
    <w:pPr>
      <w:ind w:left="840" w:hanging="420"/>
    </w:pPr>
  </w:style>
  <w:style w:type="paragraph" w:styleId="1165">
    <w:name w:val="列表项目符号 21"/>
    <w:basedOn w:val="928"/>
    <w:next w:val="1165"/>
    <w:link w:val="928"/>
    <w:qFormat/>
    <w:pPr>
      <w:ind w:hanging="425"/>
      <w:spacing w:line="360" w:lineRule="auto"/>
      <w:tabs>
        <w:tab w:val="left" w:pos="425" w:leader="none"/>
        <w:tab w:val="left" w:pos="7809" w:leader="none"/>
      </w:tabs>
    </w:pPr>
    <w:rPr>
      <w:rFonts w:ascii="Arial" w:hAnsi="Arial"/>
    </w:rPr>
  </w:style>
  <w:style w:type="paragraph" w:styleId="1166">
    <w:name w:val="目录 51"/>
    <w:basedOn w:val="928"/>
    <w:next w:val="928"/>
    <w:link w:val="928"/>
    <w:uiPriority w:val="39"/>
    <w:qFormat/>
    <w:pPr>
      <w:ind w:left="1680"/>
    </w:pPr>
  </w:style>
  <w:style w:type="paragraph" w:styleId="1167">
    <w:name w:val="目录 31"/>
    <w:basedOn w:val="928"/>
    <w:next w:val="928"/>
    <w:link w:val="928"/>
    <w:uiPriority w:val="39"/>
    <w:qFormat/>
    <w:pPr>
      <w:ind w:left="840"/>
    </w:pPr>
  </w:style>
  <w:style w:type="paragraph" w:styleId="1168">
    <w:name w:val="纯文本11"/>
    <w:basedOn w:val="928"/>
    <w:next w:val="1168"/>
    <w:link w:val="1169"/>
    <w:qFormat/>
    <w:rPr>
      <w:rFonts w:ascii="宋体" w:hAnsi="Courier New" w:eastAsia="楷体_GB2312"/>
      <w:sz w:val="28"/>
      <w:szCs w:val="20"/>
    </w:rPr>
  </w:style>
  <w:style w:type="character" w:styleId="1169">
    <w:name w:val="纯文本 Char"/>
    <w:next w:val="1169"/>
    <w:link w:val="1168"/>
    <w:qFormat/>
    <w:rPr>
      <w:rFonts w:ascii="宋体" w:hAnsi="Courier New" w:eastAsia="楷体_GB2312"/>
      <w:sz w:val="28"/>
    </w:rPr>
  </w:style>
  <w:style w:type="paragraph" w:styleId="1170">
    <w:name w:val="目录 81"/>
    <w:basedOn w:val="928"/>
    <w:next w:val="928"/>
    <w:link w:val="928"/>
    <w:qFormat/>
    <w:pPr>
      <w:ind w:left="2940"/>
    </w:pPr>
  </w:style>
  <w:style w:type="paragraph" w:styleId="1171">
    <w:name w:val="索引 31"/>
    <w:basedOn w:val="928"/>
    <w:next w:val="928"/>
    <w:link w:val="928"/>
    <w:unhideWhenUsed/>
    <w:qFormat/>
    <w:pPr>
      <w:ind w:left="400"/>
    </w:pPr>
  </w:style>
  <w:style w:type="paragraph" w:styleId="1172">
    <w:name w:val="日期1"/>
    <w:basedOn w:val="928"/>
    <w:next w:val="928"/>
    <w:link w:val="1173"/>
    <w:qFormat/>
    <w:rPr>
      <w:rFonts w:ascii="宋体" w:hAnsi="宋体" w:eastAsia="楷体_GB2312"/>
      <w:sz w:val="24"/>
      <w:szCs w:val="20"/>
    </w:rPr>
  </w:style>
  <w:style w:type="character" w:styleId="1173">
    <w:name w:val="日期 Char"/>
    <w:next w:val="1173"/>
    <w:link w:val="1172"/>
    <w:qFormat/>
    <w:rPr>
      <w:rFonts w:ascii="宋体" w:hAnsi="宋体" w:eastAsia="楷体_GB2312"/>
      <w:sz w:val="24"/>
    </w:rPr>
  </w:style>
  <w:style w:type="paragraph" w:styleId="1174">
    <w:name w:val="尾注文本1"/>
    <w:basedOn w:val="928"/>
    <w:next w:val="1174"/>
    <w:link w:val="1175"/>
    <w:qFormat/>
    <w:pPr>
      <w:jc w:val="left"/>
    </w:pPr>
    <w:rPr>
      <w:rFonts w:ascii="宋体" w:hAnsi="宋体"/>
    </w:rPr>
  </w:style>
  <w:style w:type="character" w:styleId="1175">
    <w:name w:val="尾注文本 Char"/>
    <w:next w:val="1175"/>
    <w:link w:val="1174"/>
    <w:qFormat/>
    <w:rPr>
      <w:rFonts w:ascii="宋体" w:hAnsi="宋体"/>
      <w:sz w:val="21"/>
      <w:szCs w:val="24"/>
    </w:rPr>
  </w:style>
  <w:style w:type="paragraph" w:styleId="1176">
    <w:name w:val="批注框文本1"/>
    <w:basedOn w:val="928"/>
    <w:next w:val="1176"/>
    <w:link w:val="1177"/>
    <w:uiPriority w:val="99"/>
    <w:qFormat/>
    <w:rPr>
      <w:sz w:val="18"/>
      <w:szCs w:val="18"/>
    </w:rPr>
  </w:style>
  <w:style w:type="character" w:styleId="1177">
    <w:name w:val="批注框文本 Char"/>
    <w:next w:val="1177"/>
    <w:link w:val="1176"/>
    <w:uiPriority w:val="99"/>
    <w:qFormat/>
    <w:rPr>
      <w:sz w:val="18"/>
      <w:szCs w:val="18"/>
    </w:rPr>
  </w:style>
  <w:style w:type="paragraph" w:styleId="1178">
    <w:name w:val="页脚1"/>
    <w:basedOn w:val="928"/>
    <w:next w:val="1178"/>
    <w:link w:val="1179"/>
    <w:uiPriority w:val="99"/>
    <w:qFormat/>
    <w:pPr>
      <w:jc w:val="left"/>
      <w:tabs>
        <w:tab w:val="center" w:pos="4153" w:leader="none"/>
        <w:tab w:val="right" w:pos="8306" w:leader="none"/>
      </w:tabs>
    </w:pPr>
    <w:rPr>
      <w:rFonts w:eastAsia="楷体_GB2312"/>
      <w:sz w:val="18"/>
      <w:szCs w:val="20"/>
    </w:rPr>
  </w:style>
  <w:style w:type="character" w:styleId="1179">
    <w:name w:val="页脚 Char"/>
    <w:next w:val="1179"/>
    <w:link w:val="1178"/>
    <w:uiPriority w:val="99"/>
    <w:qFormat/>
    <w:rPr>
      <w:rFonts w:eastAsia="楷体_GB2312"/>
      <w:sz w:val="18"/>
    </w:rPr>
  </w:style>
  <w:style w:type="paragraph" w:styleId="1180">
    <w:name w:val="页眉1"/>
    <w:basedOn w:val="928"/>
    <w:next w:val="1180"/>
    <w:link w:val="1181"/>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181">
    <w:name w:val="页眉 Char"/>
    <w:next w:val="1181"/>
    <w:link w:val="1180"/>
    <w:uiPriority w:val="99"/>
    <w:qFormat/>
    <w:rPr>
      <w:rFonts w:ascii="Tahoma" w:hAnsi="Tahoma" w:eastAsia="楷体_GB2312"/>
      <w:sz w:val="18"/>
      <w:szCs w:val="24"/>
      <w:lang w:val="en-US" w:eastAsia="zh-CN" w:bidi="ar-SA"/>
    </w:rPr>
  </w:style>
  <w:style w:type="paragraph" w:styleId="1182">
    <w:name w:val="目录 11"/>
    <w:basedOn w:val="928"/>
    <w:next w:val="928"/>
    <w:link w:val="928"/>
    <w:uiPriority w:val="39"/>
    <w:qFormat/>
    <w:pPr>
      <w:jc w:val="left"/>
    </w:pPr>
    <w:rPr>
      <w:rFonts w:eastAsia="楷体_GB2312"/>
      <w:sz w:val="24"/>
      <w:szCs w:val="20"/>
    </w:rPr>
  </w:style>
  <w:style w:type="paragraph" w:styleId="1183">
    <w:name w:val="列表接续 41"/>
    <w:basedOn w:val="928"/>
    <w:next w:val="1183"/>
    <w:link w:val="928"/>
    <w:qFormat/>
    <w:pPr>
      <w:ind w:left="1680"/>
      <w:spacing w:after="120"/>
    </w:pPr>
  </w:style>
  <w:style w:type="paragraph" w:styleId="1184">
    <w:name w:val="目录 41"/>
    <w:basedOn w:val="928"/>
    <w:next w:val="928"/>
    <w:link w:val="928"/>
    <w:qFormat/>
    <w:pPr>
      <w:ind w:left="1260"/>
    </w:pPr>
  </w:style>
  <w:style w:type="paragraph" w:styleId="1185">
    <w:name w:val="索引标题1"/>
    <w:basedOn w:val="928"/>
    <w:next w:val="1186"/>
    <w:link w:val="928"/>
    <w:qFormat/>
    <w:rPr>
      <w:rFonts w:ascii="Arial" w:hAnsi="Arial" w:cs="Arial"/>
      <w:b/>
      <w:bCs/>
    </w:rPr>
  </w:style>
  <w:style w:type="paragraph" w:styleId="1186">
    <w:name w:val="索引 11"/>
    <w:basedOn w:val="928"/>
    <w:next w:val="928"/>
    <w:link w:val="928"/>
    <w:qFormat/>
  </w:style>
  <w:style w:type="paragraph" w:styleId="1187">
    <w:name w:val="副标题1"/>
    <w:basedOn w:val="928"/>
    <w:next w:val="1187"/>
    <w:link w:val="1188"/>
    <w:qFormat/>
    <w:pPr>
      <w:jc w:val="left"/>
      <w:spacing w:before="100" w:beforeAutospacing="1" w:after="100" w:afterAutospacing="1"/>
      <w:widowControl/>
    </w:pPr>
    <w:rPr>
      <w:rFonts w:ascii="宋体" w:hAnsi="宋体"/>
      <w:sz w:val="24"/>
    </w:rPr>
  </w:style>
  <w:style w:type="character" w:styleId="1188">
    <w:name w:val="副标题 Char"/>
    <w:next w:val="1188"/>
    <w:link w:val="1187"/>
    <w:qFormat/>
    <w:rPr>
      <w:rFonts w:ascii="宋体" w:hAnsi="宋体" w:cs="宋体"/>
      <w:sz w:val="24"/>
      <w:szCs w:val="24"/>
    </w:rPr>
  </w:style>
  <w:style w:type="paragraph" w:styleId="1189">
    <w:name w:val="脚注文本1"/>
    <w:basedOn w:val="928"/>
    <w:next w:val="1189"/>
    <w:link w:val="1190"/>
    <w:unhideWhenUsed/>
    <w:qFormat/>
    <w:pPr>
      <w:jc w:val="left"/>
    </w:pPr>
    <w:rPr>
      <w:rFonts w:ascii="宋体" w:hAnsi="Tahoma"/>
      <w:sz w:val="18"/>
      <w:szCs w:val="18"/>
    </w:rPr>
  </w:style>
  <w:style w:type="character" w:styleId="1190">
    <w:name w:val="脚注文本 Char"/>
    <w:next w:val="1190"/>
    <w:link w:val="1189"/>
    <w:qFormat/>
    <w:rPr>
      <w:rFonts w:ascii="宋体" w:hAnsi="Tahoma"/>
      <w:sz w:val="18"/>
      <w:szCs w:val="18"/>
    </w:rPr>
  </w:style>
  <w:style w:type="paragraph" w:styleId="1191">
    <w:name w:val="目录 61"/>
    <w:basedOn w:val="928"/>
    <w:next w:val="928"/>
    <w:link w:val="928"/>
    <w:qFormat/>
    <w:pPr>
      <w:ind w:left="2100"/>
    </w:pPr>
  </w:style>
  <w:style w:type="paragraph" w:styleId="1192">
    <w:name w:val="正文文本缩进 31"/>
    <w:basedOn w:val="928"/>
    <w:next w:val="1192"/>
    <w:link w:val="1193"/>
    <w:qFormat/>
    <w:pPr>
      <w:ind w:left="420"/>
      <w:spacing w:after="120"/>
    </w:pPr>
    <w:rPr>
      <w:sz w:val="16"/>
      <w:szCs w:val="16"/>
    </w:rPr>
  </w:style>
  <w:style w:type="character" w:styleId="1193">
    <w:name w:val="正文文本缩进 3 Char"/>
    <w:next w:val="1193"/>
    <w:link w:val="1192"/>
    <w:qFormat/>
    <w:rPr>
      <w:sz w:val="16"/>
      <w:szCs w:val="16"/>
    </w:rPr>
  </w:style>
  <w:style w:type="paragraph" w:styleId="1194">
    <w:name w:val="图表目录1"/>
    <w:basedOn w:val="928"/>
    <w:next w:val="928"/>
    <w:link w:val="928"/>
    <w:uiPriority w:val="99"/>
    <w:qFormat/>
    <w:pPr>
      <w:ind w:left="400" w:hanging="200"/>
    </w:pPr>
    <w:rPr>
      <w:rFonts w:ascii="Arial" w:hAnsi="Arial"/>
    </w:rPr>
  </w:style>
  <w:style w:type="paragraph" w:styleId="1195">
    <w:name w:val="目录 21"/>
    <w:basedOn w:val="928"/>
    <w:next w:val="928"/>
    <w:link w:val="928"/>
    <w:uiPriority w:val="39"/>
    <w:qFormat/>
    <w:pPr>
      <w:ind w:left="420"/>
    </w:pPr>
  </w:style>
  <w:style w:type="paragraph" w:styleId="1196">
    <w:name w:val="目录 91"/>
    <w:basedOn w:val="928"/>
    <w:next w:val="928"/>
    <w:link w:val="928"/>
    <w:uiPriority w:val="39"/>
    <w:qFormat/>
    <w:pPr>
      <w:ind w:left="3360"/>
    </w:pPr>
    <w:rPr>
      <w:rFonts w:eastAsia="楷体_GB2312"/>
      <w:sz w:val="28"/>
      <w:szCs w:val="20"/>
    </w:rPr>
  </w:style>
  <w:style w:type="paragraph" w:styleId="1197">
    <w:name w:val="正文文本 211"/>
    <w:basedOn w:val="928"/>
    <w:next w:val="1197"/>
    <w:link w:val="1198"/>
    <w:qFormat/>
    <w:pPr>
      <w:spacing w:after="120" w:line="480" w:lineRule="auto"/>
    </w:pPr>
  </w:style>
  <w:style w:type="character" w:styleId="1198">
    <w:name w:val="正文文本 2 Char"/>
    <w:next w:val="1198"/>
    <w:link w:val="1197"/>
    <w:qFormat/>
    <w:rPr>
      <w:sz w:val="21"/>
      <w:szCs w:val="24"/>
    </w:rPr>
  </w:style>
  <w:style w:type="paragraph" w:styleId="1199">
    <w:name w:val="HTML 预设格式1"/>
    <w:basedOn w:val="928"/>
    <w:next w:val="1199"/>
    <w:link w:val="120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200">
    <w:name w:val="HTML 预设格式 Char"/>
    <w:next w:val="1200"/>
    <w:link w:val="1199"/>
    <w:qFormat/>
    <w:rPr>
      <w:rFonts w:ascii="Arial" w:hAnsi="Arial" w:cs="Arial"/>
      <w:sz w:val="24"/>
      <w:szCs w:val="24"/>
    </w:rPr>
  </w:style>
  <w:style w:type="paragraph" w:styleId="1201">
    <w:name w:val="普通(网站)1"/>
    <w:basedOn w:val="928"/>
    <w:next w:val="1201"/>
    <w:link w:val="928"/>
    <w:uiPriority w:val="99"/>
    <w:qFormat/>
    <w:pPr>
      <w:jc w:val="left"/>
      <w:spacing w:before="100" w:beforeAutospacing="1" w:after="100" w:afterAutospacing="1"/>
      <w:widowControl/>
    </w:pPr>
    <w:rPr>
      <w:rFonts w:ascii="宋体" w:hAnsi="宋体"/>
      <w:sz w:val="24"/>
    </w:rPr>
  </w:style>
  <w:style w:type="paragraph" w:styleId="1202">
    <w:name w:val="标题1"/>
    <w:basedOn w:val="928"/>
    <w:next w:val="928"/>
    <w:link w:val="1203"/>
    <w:qFormat/>
    <w:pPr>
      <w:jc w:val="center"/>
      <w:spacing w:before="240" w:after="60"/>
      <w:outlineLvl w:val="0"/>
    </w:pPr>
    <w:rPr>
      <w:rFonts w:ascii="Arial" w:hAnsi="Arial"/>
      <w:b/>
      <w:sz w:val="32"/>
    </w:rPr>
  </w:style>
  <w:style w:type="character" w:styleId="1203">
    <w:name w:val="标题 Char"/>
    <w:next w:val="1203"/>
    <w:link w:val="1202"/>
    <w:qFormat/>
    <w:rPr>
      <w:rFonts w:ascii="Arial" w:hAnsi="Arial" w:cs="Arial"/>
      <w:b/>
      <w:sz w:val="32"/>
      <w:szCs w:val="24"/>
    </w:rPr>
  </w:style>
  <w:style w:type="paragraph" w:styleId="1204">
    <w:name w:val="批注主题1"/>
    <w:basedOn w:val="1157"/>
    <w:next w:val="1157"/>
    <w:link w:val="1205"/>
    <w:unhideWhenUsed/>
    <w:qFormat/>
    <w:rPr>
      <w:rFonts w:ascii="宋体" w:hAnsi="宋体" w:eastAsia="黑体"/>
      <w:b/>
      <w:bCs/>
      <w:sz w:val="24"/>
    </w:rPr>
  </w:style>
  <w:style w:type="character" w:styleId="1205">
    <w:name w:val="批注主题 Char"/>
    <w:next w:val="1205"/>
    <w:link w:val="1204"/>
    <w:qFormat/>
    <w:rPr>
      <w:rFonts w:ascii="宋体" w:hAnsi="宋体" w:eastAsia="黑体" w:cs="Tahoma"/>
      <w:b/>
      <w:bCs/>
      <w:sz w:val="24"/>
      <w:szCs w:val="24"/>
    </w:rPr>
  </w:style>
  <w:style w:type="paragraph" w:styleId="1206">
    <w:name w:val="正文首行缩进1"/>
    <w:basedOn w:val="1001"/>
    <w:next w:val="1206"/>
    <w:link w:val="1207"/>
    <w:qFormat/>
    <w:pPr>
      <w:ind w:firstLine="420"/>
      <w:spacing w:after="120" w:line="240" w:lineRule="auto"/>
    </w:pPr>
    <w:rPr>
      <w:rFonts w:ascii="Times New Roman" w:eastAsia="宋体"/>
      <w:sz w:val="21"/>
      <w:szCs w:val="24"/>
    </w:rPr>
  </w:style>
  <w:style w:type="character" w:styleId="1207">
    <w:name w:val="正文首行缩进 Char"/>
    <w:next w:val="1207"/>
    <w:link w:val="1206"/>
    <w:qFormat/>
    <w:rPr>
      <w:sz w:val="21"/>
      <w:szCs w:val="24"/>
    </w:rPr>
  </w:style>
  <w:style w:type="paragraph" w:styleId="1208">
    <w:name w:val="正文首行缩进 21"/>
    <w:basedOn w:val="1162"/>
    <w:next w:val="1208"/>
    <w:link w:val="1209"/>
    <w:qFormat/>
    <w:pPr>
      <w:ind w:left="420" w:firstLine="420"/>
      <w:spacing w:after="120" w:line="240" w:lineRule="auto"/>
    </w:pPr>
    <w:rPr>
      <w:sz w:val="21"/>
    </w:rPr>
  </w:style>
  <w:style w:type="character" w:styleId="1209">
    <w:name w:val="正文首行缩进 2 Char"/>
    <w:next w:val="1209"/>
    <w:link w:val="1208"/>
    <w:qFormat/>
    <w:rPr>
      <w:sz w:val="21"/>
      <w:szCs w:val="24"/>
    </w:rPr>
  </w:style>
  <w:style w:type="table" w:styleId="1210">
    <w:name w:val="网格型1"/>
    <w:basedOn w:val="1144"/>
    <w:next w:val="1210"/>
    <w:link w:val="928"/>
    <w:uiPriority w:val="59"/>
    <w:qFormat/>
    <w:pPr>
      <w:jc w:val="both"/>
      <w:widowControl w:val="off"/>
    </w:pPr>
    <w:tblPr/>
  </w:style>
  <w:style w:type="table" w:styleId="1211">
    <w:name w:val="网格型 11"/>
    <w:basedOn w:val="1144"/>
    <w:next w:val="1211"/>
    <w:link w:val="928"/>
    <w:qFormat/>
    <w:pPr>
      <w:jc w:val="both"/>
      <w:widowControl w:val="off"/>
    </w:pPr>
    <w:tblPr/>
  </w:style>
  <w:style w:type="table" w:styleId="1212">
    <w:name w:val="网格型 81"/>
    <w:basedOn w:val="1144"/>
    <w:next w:val="1212"/>
    <w:link w:val="928"/>
    <w:qFormat/>
    <w:pPr>
      <w:ind w:firstLine="250"/>
      <w:jc w:val="both"/>
      <w:spacing w:before="50" w:line="300" w:lineRule="auto"/>
      <w:widowControl w:val="off"/>
    </w:pPr>
    <w:tblPr/>
  </w:style>
  <w:style w:type="table" w:styleId="1213">
    <w:name w:val="专业型1"/>
    <w:basedOn w:val="1144"/>
    <w:next w:val="1213"/>
    <w:link w:val="928"/>
    <w:qFormat/>
    <w:pPr>
      <w:ind w:firstLine="250"/>
      <w:jc w:val="both"/>
      <w:spacing w:before="50" w:line="300" w:lineRule="auto"/>
      <w:widowControl w:val="off"/>
    </w:pPr>
    <w:tblPr/>
  </w:style>
  <w:style w:type="character" w:styleId="1214">
    <w:name w:val="要点1"/>
    <w:next w:val="1214"/>
    <w:link w:val="928"/>
    <w:uiPriority w:val="22"/>
    <w:qFormat/>
    <w:rPr>
      <w:rFonts w:ascii="Tahoma" w:hAnsi="Tahoma" w:eastAsia="宋体"/>
      <w:b/>
      <w:bCs/>
      <w:sz w:val="24"/>
      <w:szCs w:val="24"/>
      <w:lang w:val="en-US" w:eastAsia="zh-CN" w:bidi="ar-SA"/>
    </w:rPr>
  </w:style>
  <w:style w:type="character" w:styleId="1215">
    <w:name w:val="尾注引用1"/>
    <w:next w:val="1215"/>
    <w:link w:val="928"/>
    <w:qFormat/>
    <w:rPr>
      <w:vertAlign w:val="superscript"/>
    </w:rPr>
  </w:style>
  <w:style w:type="character" w:styleId="1216">
    <w:name w:val="页码1"/>
    <w:next w:val="1216"/>
    <w:link w:val="928"/>
    <w:qFormat/>
  </w:style>
  <w:style w:type="character" w:styleId="1217">
    <w:name w:val="访问过的超链接1"/>
    <w:next w:val="1217"/>
    <w:link w:val="928"/>
    <w:uiPriority w:val="99"/>
    <w:qFormat/>
    <w:rPr>
      <w:rFonts w:ascii="Tahoma" w:hAnsi="Tahoma" w:eastAsia="宋体"/>
      <w:color w:val="800080"/>
      <w:sz w:val="24"/>
      <w:szCs w:val="24"/>
      <w:u w:val="single"/>
      <w:lang w:val="en-US" w:eastAsia="zh-CN" w:bidi="ar-SA"/>
    </w:rPr>
  </w:style>
  <w:style w:type="character" w:styleId="1218">
    <w:name w:val="强调1"/>
    <w:next w:val="1218"/>
    <w:link w:val="928"/>
    <w:qFormat/>
    <w:rPr>
      <w:rFonts w:ascii="Tahoma" w:hAnsi="Tahoma" w:eastAsia="宋体" w:cs="Tahoma"/>
      <w:sz w:val="24"/>
      <w:szCs w:val="24"/>
      <w:lang w:val="en-US" w:eastAsia="zh-CN" w:bidi="ar-SA"/>
    </w:rPr>
  </w:style>
  <w:style w:type="character" w:styleId="1219">
    <w:name w:val="HTML 定义1"/>
    <w:next w:val="1219"/>
    <w:link w:val="928"/>
    <w:qFormat/>
    <w:rPr>
      <w:shd w:val="clear" w:color="auto" w:fill="5bc0de"/>
    </w:rPr>
  </w:style>
  <w:style w:type="character" w:styleId="1220">
    <w:name w:val="HTML 打字机1"/>
    <w:next w:val="1220"/>
    <w:link w:val="928"/>
    <w:qFormat/>
    <w:rPr>
      <w:rFonts w:ascii="黑体" w:hAnsi="Courier New" w:eastAsia="黑体" w:cs="Courier New"/>
      <w:sz w:val="14"/>
      <w:szCs w:val="14"/>
      <w:lang w:val="en-US" w:eastAsia="zh-CN" w:bidi="ar-SA"/>
    </w:rPr>
  </w:style>
  <w:style w:type="character" w:styleId="1221">
    <w:name w:val="HTML 变量1"/>
    <w:next w:val="1221"/>
    <w:link w:val="928"/>
    <w:qFormat/>
  </w:style>
  <w:style w:type="character" w:styleId="1222">
    <w:name w:val="超链接1"/>
    <w:next w:val="1222"/>
    <w:link w:val="928"/>
    <w:uiPriority w:val="99"/>
    <w:qFormat/>
    <w:rPr>
      <w:rFonts w:ascii="Arial" w:hAnsi="Arial" w:eastAsia="宋体" w:cs="Arial"/>
      <w:color w:val="2200cc"/>
      <w:sz w:val="24"/>
      <w:szCs w:val="24"/>
      <w:u w:val="single"/>
      <w:lang w:val="en-US" w:eastAsia="zh-CN" w:bidi="ar-SA"/>
    </w:rPr>
  </w:style>
  <w:style w:type="character" w:styleId="1223">
    <w:name w:val="HTML 代码1"/>
    <w:next w:val="1223"/>
    <w:link w:val="928"/>
    <w:qFormat/>
    <w:rPr>
      <w:rFonts w:ascii="Consolas" w:hAnsi="Consolas" w:eastAsia="Consolas" w:cs="Consolas"/>
      <w:color w:val="c7254e"/>
      <w:sz w:val="21"/>
      <w:szCs w:val="21"/>
      <w:shd w:val="clear" w:color="auto" w:fill="f9f2f4"/>
    </w:rPr>
  </w:style>
  <w:style w:type="character" w:styleId="1224">
    <w:name w:val="批注引用1"/>
    <w:next w:val="1224"/>
    <w:link w:val="928"/>
    <w:unhideWhenUsed/>
    <w:qFormat/>
    <w:rPr>
      <w:rFonts w:ascii="Tahoma" w:hAnsi="Tahoma" w:eastAsia="宋体" w:cs="Tahoma"/>
      <w:sz w:val="21"/>
      <w:szCs w:val="21"/>
      <w:lang w:val="en-US" w:eastAsia="zh-CN" w:bidi="ar-SA"/>
    </w:rPr>
  </w:style>
  <w:style w:type="character" w:styleId="1225">
    <w:name w:val="HTML 引文1"/>
    <w:next w:val="1225"/>
    <w:link w:val="928"/>
    <w:qFormat/>
  </w:style>
  <w:style w:type="character" w:styleId="1226">
    <w:name w:val="脚注引用1"/>
    <w:next w:val="1226"/>
    <w:link w:val="928"/>
    <w:unhideWhenUsed/>
    <w:qFormat/>
    <w:rPr>
      <w:rFonts w:ascii="Tahoma" w:hAnsi="Tahoma" w:eastAsia="宋体" w:cs="Tahoma"/>
      <w:sz w:val="24"/>
      <w:szCs w:val="24"/>
      <w:vertAlign w:val="superscript"/>
      <w:lang w:val="en-US" w:eastAsia="zh-CN" w:bidi="ar-SA"/>
    </w:rPr>
  </w:style>
  <w:style w:type="character" w:styleId="1227">
    <w:name w:val="HTML 键盘1"/>
    <w:next w:val="1227"/>
    <w:link w:val="928"/>
    <w:qFormat/>
    <w:rPr>
      <w:rFonts w:ascii="Consolas" w:hAnsi="Consolas" w:eastAsia="Consolas" w:cs="Consolas"/>
      <w:color w:val="ffffff"/>
      <w:sz w:val="21"/>
      <w:szCs w:val="21"/>
      <w:shd w:val="clear" w:color="auto" w:fill="333333"/>
    </w:rPr>
  </w:style>
  <w:style w:type="character" w:styleId="1228">
    <w:name w:val="HTML 样本1"/>
    <w:next w:val="1228"/>
    <w:link w:val="928"/>
    <w:qFormat/>
    <w:rPr>
      <w:rFonts w:ascii="Consolas" w:hAnsi="Consolas" w:eastAsia="Consolas" w:cs="Consolas"/>
      <w:sz w:val="21"/>
      <w:szCs w:val="21"/>
    </w:rPr>
  </w:style>
  <w:style w:type="character" w:styleId="1229">
    <w:name w:val="fontblank12"/>
    <w:next w:val="1229"/>
    <w:link w:val="928"/>
    <w:qFormat/>
    <w:rPr>
      <w:rFonts w:ascii="Tahoma" w:hAnsi="Tahoma" w:eastAsia="宋体" w:cs="Tahoma"/>
      <w:sz w:val="24"/>
      <w:szCs w:val="24"/>
      <w:lang w:val="en-US" w:eastAsia="zh-CN" w:bidi="ar-SA"/>
    </w:rPr>
  </w:style>
  <w:style w:type="character" w:styleId="1230">
    <w:name w:val="No Spacing Char"/>
    <w:next w:val="1230"/>
    <w:link w:val="1231"/>
    <w:qFormat/>
    <w:rPr>
      <w:rFonts w:ascii="Calibri" w:hAnsi="Calibri"/>
      <w:sz w:val="21"/>
      <w:szCs w:val="22"/>
      <w:lang w:bidi="ar-SA"/>
    </w:rPr>
  </w:style>
  <w:style w:type="paragraph" w:styleId="1231">
    <w:name w:val="无间隔1"/>
    <w:next w:val="1231"/>
    <w:link w:val="1230"/>
    <w:qFormat/>
    <w:pPr>
      <w:jc w:val="both"/>
      <w:widowControl w:val="off"/>
    </w:pPr>
    <w:rPr>
      <w:sz w:val="21"/>
      <w:szCs w:val="22"/>
      <w:lang w:val="en-US" w:eastAsia="zh-CN" w:bidi="ar-SA"/>
    </w:rPr>
  </w:style>
  <w:style w:type="character" w:styleId="1232">
    <w:name w:val="列出段落 Char Char"/>
    <w:next w:val="1232"/>
    <w:link w:val="1233"/>
    <w:qFormat/>
    <w:rPr>
      <w:sz w:val="21"/>
    </w:rPr>
  </w:style>
  <w:style w:type="paragraph" w:styleId="1233">
    <w:name w:val="列出段落1"/>
    <w:basedOn w:val="928"/>
    <w:next w:val="1233"/>
    <w:link w:val="1232"/>
    <w:qFormat/>
    <w:pPr>
      <w:ind w:left="720"/>
    </w:pPr>
    <w:rPr>
      <w:szCs w:val="20"/>
    </w:rPr>
  </w:style>
  <w:style w:type="character" w:styleId="1234">
    <w:name w:val="label"/>
    <w:next w:val="1234"/>
    <w:link w:val="928"/>
    <w:qFormat/>
  </w:style>
  <w:style w:type="character" w:styleId="1235">
    <w:name w:val="para"/>
    <w:next w:val="1235"/>
    <w:link w:val="928"/>
    <w:qFormat/>
  </w:style>
  <w:style w:type="character" w:styleId="1236">
    <w:name w:val="批注框文本 Char1"/>
    <w:next w:val="1236"/>
    <w:link w:val="928"/>
    <w:semiHidden/>
    <w:qFormat/>
    <w:rPr>
      <w:rFonts w:ascii="Tahoma" w:hAnsi="Tahoma" w:eastAsia="宋体"/>
      <w:sz w:val="18"/>
      <w:szCs w:val="18"/>
      <w:lang w:val="en-US" w:eastAsia="zh-CN" w:bidi="ar-SA"/>
    </w:rPr>
  </w:style>
  <w:style w:type="character" w:styleId="1237">
    <w:name w:val="p0 Char"/>
    <w:next w:val="1237"/>
    <w:link w:val="1238"/>
    <w:qFormat/>
    <w:rPr>
      <w:sz w:val="21"/>
      <w:szCs w:val="21"/>
    </w:rPr>
  </w:style>
  <w:style w:type="paragraph" w:styleId="1238">
    <w:name w:val="p0"/>
    <w:basedOn w:val="928"/>
    <w:next w:val="1238"/>
    <w:link w:val="1237"/>
    <w:qFormat/>
    <w:pPr>
      <w:widowControl/>
    </w:pPr>
    <w:rPr>
      <w:szCs w:val="21"/>
    </w:rPr>
  </w:style>
  <w:style w:type="character" w:styleId="1239">
    <w:name w:val="15"/>
    <w:next w:val="1239"/>
    <w:link w:val="928"/>
    <w:qFormat/>
  </w:style>
  <w:style w:type="character" w:styleId="1240">
    <w:name w:val="apple-converted-space"/>
    <w:next w:val="1240"/>
    <w:link w:val="928"/>
    <w:qFormat/>
  </w:style>
  <w:style w:type="character" w:styleId="1241">
    <w:name w:val="04-E3-目录 Char Char"/>
    <w:next w:val="1241"/>
    <w:link w:val="1242"/>
    <w:qFormat/>
    <w:rPr>
      <w:rFonts w:ascii="Arial" w:hAnsi="Arial"/>
      <w:sz w:val="21"/>
      <w:szCs w:val="24"/>
    </w:rPr>
  </w:style>
  <w:style w:type="paragraph" w:styleId="1242">
    <w:name w:val="04-E3-目录"/>
    <w:basedOn w:val="1243"/>
    <w:next w:val="1242"/>
    <w:link w:val="1241"/>
    <w:qFormat/>
    <w:pPr>
      <w:ind w:firstLine="420"/>
      <w:spacing w:after="156"/>
    </w:pPr>
    <w:rPr>
      <w:rFonts w:ascii="Arial" w:hAnsi="Arial"/>
      <w:sz w:val="21"/>
      <w:szCs w:val="24"/>
    </w:rPr>
  </w:style>
  <w:style w:type="paragraph" w:styleId="1243">
    <w:name w:val="正文缩进2"/>
    <w:basedOn w:val="928"/>
    <w:next w:val="1243"/>
    <w:link w:val="928"/>
    <w:qFormat/>
    <w:pPr>
      <w:ind w:firstLine="480"/>
      <w:spacing w:line="360" w:lineRule="auto"/>
    </w:pPr>
    <w:rPr>
      <w:sz w:val="24"/>
      <w:szCs w:val="20"/>
    </w:rPr>
  </w:style>
  <w:style w:type="character" w:styleId="1244">
    <w:name w:val="正文文本 Char1"/>
    <w:next w:val="1244"/>
    <w:link w:val="928"/>
    <w:qFormat/>
    <w:rPr>
      <w:rFonts w:ascii="Tahoma" w:hAnsi="Tahoma" w:eastAsia="宋体"/>
      <w:sz w:val="21"/>
      <w:szCs w:val="24"/>
      <w:lang w:val="en-US" w:eastAsia="zh-CN" w:bidi="ar-SA"/>
    </w:rPr>
  </w:style>
  <w:style w:type="character" w:styleId="1245">
    <w:name w:val="+正文 Char3"/>
    <w:next w:val="1245"/>
    <w:link w:val="1246"/>
    <w:qFormat/>
    <w:rPr>
      <w:rFonts w:ascii="Tahoma" w:hAnsi="Tahoma" w:eastAsia="宋体"/>
      <w:sz w:val="24"/>
      <w:szCs w:val="28"/>
      <w:lang w:val="en-US" w:eastAsia="zh-CN" w:bidi="ar-SA"/>
    </w:rPr>
  </w:style>
  <w:style w:type="paragraph" w:styleId="1246">
    <w:name w:val="+正文"/>
    <w:basedOn w:val="928"/>
    <w:next w:val="1246"/>
    <w:link w:val="1245"/>
    <w:qFormat/>
    <w:pPr>
      <w:ind w:firstLine="200"/>
      <w:spacing w:line="360" w:lineRule="auto"/>
    </w:pPr>
    <w:rPr>
      <w:rFonts w:ascii="Tahoma" w:hAnsi="Tahoma"/>
      <w:sz w:val="24"/>
      <w:szCs w:val="28"/>
    </w:rPr>
  </w:style>
  <w:style w:type="character" w:styleId="1247">
    <w:name w:val="用 Char Char"/>
    <w:next w:val="1247"/>
    <w:link w:val="1248"/>
    <w:qFormat/>
    <w:rPr>
      <w:rFonts w:ascii="宋体" w:hAnsi="宋体" w:cs="宋体"/>
      <w:color w:val="000000"/>
      <w:sz w:val="21"/>
    </w:rPr>
  </w:style>
  <w:style w:type="paragraph" w:styleId="1248">
    <w:name w:val="用"/>
    <w:basedOn w:val="928"/>
    <w:next w:val="1248"/>
    <w:link w:val="1247"/>
    <w:qFormat/>
    <w:pPr>
      <w:ind w:firstLine="200"/>
      <w:jc w:val="left"/>
      <w:tabs>
        <w:tab w:val="left" w:pos="480" w:leader="none"/>
        <w:tab w:val="left" w:pos="540" w:leader="none"/>
        <w:tab w:val="left" w:pos="720" w:leader="none"/>
      </w:tabs>
    </w:pPr>
    <w:rPr>
      <w:rFonts w:ascii="宋体" w:hAnsi="宋体"/>
      <w:color w:val="000000"/>
      <w:szCs w:val="20"/>
    </w:rPr>
  </w:style>
  <w:style w:type="character" w:styleId="1249">
    <w:name w:val="style141"/>
    <w:next w:val="1249"/>
    <w:link w:val="928"/>
    <w:qFormat/>
    <w:rPr>
      <w:rFonts w:hint="eastAsia" w:ascii="黑体" w:eastAsia="黑体"/>
      <w:b/>
      <w:bCs/>
      <w:color w:val="be4040"/>
      <w:sz w:val="41"/>
      <w:szCs w:val="41"/>
    </w:rPr>
  </w:style>
  <w:style w:type="character" w:styleId="1250">
    <w:name w:val="p_inzi_cu1"/>
    <w:next w:val="1250"/>
    <w:link w:val="928"/>
    <w:qFormat/>
    <w:rPr>
      <w:b/>
      <w:bCs/>
      <w:color w:val="171717"/>
      <w:sz w:val="17"/>
      <w:szCs w:val="17"/>
    </w:rPr>
  </w:style>
  <w:style w:type="character" w:styleId="1251">
    <w:name w:val="标题 2 Char1"/>
    <w:next w:val="1251"/>
    <w:link w:val="928"/>
    <w:semiHidden/>
    <w:qFormat/>
    <w:rPr>
      <w:rFonts w:ascii="Cambria" w:hAnsi="Cambria" w:eastAsia="宋体" w:cs="Times New Roman"/>
      <w:b/>
      <w:bCs/>
      <w:sz w:val="32"/>
      <w:szCs w:val="32"/>
      <w:lang w:val="en-US" w:eastAsia="zh-CN" w:bidi="ar-SA"/>
    </w:rPr>
  </w:style>
  <w:style w:type="character" w:styleId="1252">
    <w:name w:val="jiankong11"/>
    <w:next w:val="1252"/>
    <w:link w:val="928"/>
    <w:qFormat/>
    <w:rPr>
      <w:rFonts w:eastAsia="宋体"/>
      <w:color w:val="000000"/>
      <w:sz w:val="18"/>
      <w:szCs w:val="18"/>
      <w:u w:val="none"/>
      <w:lang w:val="en-US" w:eastAsia="zh-CN" w:bidi="ar-SA"/>
    </w:rPr>
  </w:style>
  <w:style w:type="character" w:styleId="1253">
    <w:name w:val="标题 1 Char1"/>
    <w:next w:val="1253"/>
    <w:link w:val="928"/>
    <w:qFormat/>
    <w:rPr>
      <w:rFonts w:ascii="Tahoma" w:hAnsi="Tahoma" w:eastAsia="宋体"/>
      <w:b/>
      <w:bCs/>
      <w:sz w:val="44"/>
      <w:szCs w:val="44"/>
      <w:lang w:val="en-US" w:eastAsia="zh-CN" w:bidi="ar-SA"/>
    </w:rPr>
  </w:style>
  <w:style w:type="character" w:styleId="1254">
    <w:name w:val="prod_content_font_011"/>
    <w:next w:val="1254"/>
    <w:link w:val="928"/>
    <w:qFormat/>
    <w:rPr>
      <w:rFonts w:ascii="Verdana" w:hAnsi="Verdana" w:eastAsia="宋体"/>
      <w:color w:val="5e5e5e"/>
      <w:sz w:val="17"/>
      <w:szCs w:val="17"/>
      <w:lang w:val="en-US" w:eastAsia="zh-CN" w:bidi="ar-SA"/>
    </w:rPr>
  </w:style>
  <w:style w:type="character" w:styleId="1255">
    <w:name w:val="p_inzi1"/>
    <w:next w:val="1255"/>
    <w:link w:val="928"/>
    <w:qFormat/>
    <w:rPr>
      <w:color w:val="171717"/>
      <w:sz w:val="17"/>
      <w:szCs w:val="17"/>
    </w:rPr>
  </w:style>
  <w:style w:type="character" w:styleId="1256">
    <w:name w:val="批注主题 Char1"/>
    <w:next w:val="1256"/>
    <w:link w:val="928"/>
    <w:qFormat/>
    <w:rPr>
      <w:rFonts w:ascii="Tahoma" w:hAnsi="Tahoma" w:eastAsia="宋体"/>
      <w:b/>
      <w:bCs/>
      <w:sz w:val="21"/>
      <w:szCs w:val="24"/>
      <w:lang w:val="en-US" w:eastAsia="zh-CN" w:bidi="ar-SA"/>
    </w:rPr>
  </w:style>
  <w:style w:type="character" w:styleId="1257">
    <w:name w:val="标题 7 Char1"/>
    <w:next w:val="1257"/>
    <w:link w:val="928"/>
    <w:semiHidden/>
    <w:qFormat/>
    <w:rPr>
      <w:rFonts w:ascii="Tahoma" w:hAnsi="Tahoma" w:eastAsia="宋体"/>
      <w:b/>
      <w:bCs/>
      <w:sz w:val="24"/>
      <w:szCs w:val="24"/>
      <w:lang w:val="en-US" w:eastAsia="zh-CN" w:bidi="ar-SA"/>
    </w:rPr>
  </w:style>
  <w:style w:type="character" w:styleId="1258">
    <w:name w:val="unnamed101"/>
    <w:next w:val="1258"/>
    <w:link w:val="928"/>
    <w:qFormat/>
    <w:rPr>
      <w:sz w:val="20"/>
      <w:szCs w:val="20"/>
    </w:rPr>
  </w:style>
  <w:style w:type="character" w:styleId="1259">
    <w:name w:val="Item List Char Char"/>
    <w:next w:val="1259"/>
    <w:link w:val="1260"/>
    <w:qFormat/>
    <w:rPr>
      <w:rFonts w:ascii="Arial" w:hAnsi="Arial" w:cs="Arial"/>
      <w:sz w:val="21"/>
      <w:szCs w:val="21"/>
    </w:rPr>
  </w:style>
  <w:style w:type="paragraph" w:styleId="1260">
    <w:name w:val="Item List Char"/>
    <w:next w:val="1260"/>
    <w:link w:val="1259"/>
    <w:qFormat/>
    <w:pPr>
      <w:numPr>
        <w:ilvl w:val="0"/>
        <w:numId w:val="3"/>
      </w:numPr>
      <w:jc w:val="both"/>
      <w:spacing w:line="300" w:lineRule="auto"/>
      <w:tabs>
        <w:tab w:val="left" w:pos="851" w:leader="none"/>
        <w:tab w:val="left" w:pos="1644" w:leader="none"/>
      </w:tabs>
    </w:pPr>
    <w:rPr>
      <w:rFonts w:ascii="Arial" w:hAnsi="Arial" w:cs="Arial"/>
      <w:sz w:val="21"/>
      <w:szCs w:val="21"/>
      <w:lang w:val="en-US" w:eastAsia="zh-CN" w:bidi="ar-SA"/>
    </w:rPr>
  </w:style>
  <w:style w:type="character" w:styleId="1261">
    <w:name w:val="彩色列表 - 强调文字颜色 1 Char"/>
    <w:next w:val="1261"/>
    <w:link w:val="928"/>
    <w:uiPriority w:val="34"/>
    <w:qFormat/>
    <w:rPr>
      <w:sz w:val="21"/>
      <w:szCs w:val="24"/>
    </w:rPr>
  </w:style>
  <w:style w:type="character" w:styleId="1262">
    <w:name w:val="apple-style-span"/>
    <w:next w:val="1262"/>
    <w:link w:val="928"/>
    <w:qFormat/>
  </w:style>
  <w:style w:type="character" w:styleId="1263">
    <w:name w:val="样式 首行缩进:  2.25 字符 Char"/>
    <w:next w:val="1263"/>
    <w:link w:val="1264"/>
    <w:qFormat/>
    <w:rPr>
      <w:rFonts w:ascii="宋体" w:hAnsi="宋体" w:cs="宋体"/>
      <w:sz w:val="24"/>
      <w:szCs w:val="24"/>
    </w:rPr>
  </w:style>
  <w:style w:type="paragraph" w:styleId="1264">
    <w:name w:val="样式 首行缩进:  2.25 字符"/>
    <w:basedOn w:val="928"/>
    <w:next w:val="1264"/>
    <w:link w:val="1263"/>
    <w:qFormat/>
    <w:pPr>
      <w:ind w:firstLine="225"/>
      <w:spacing w:line="360" w:lineRule="auto"/>
    </w:pPr>
    <w:rPr>
      <w:rFonts w:ascii="宋体" w:hAnsi="宋体"/>
      <w:sz w:val="24"/>
    </w:rPr>
  </w:style>
  <w:style w:type="character" w:styleId="1265">
    <w:name w:val="Char Char Char Char Char Char Char"/>
    <w:next w:val="1265"/>
    <w:link w:val="1266"/>
    <w:qFormat/>
    <w:rPr>
      <w:sz w:val="24"/>
      <w:szCs w:val="24"/>
    </w:rPr>
  </w:style>
  <w:style w:type="paragraph" w:styleId="1266">
    <w:name w:val="Char"/>
    <w:basedOn w:val="928"/>
    <w:next w:val="1266"/>
    <w:link w:val="1265"/>
    <w:qFormat/>
    <w:pPr>
      <w:ind w:left="495" w:hanging="495"/>
      <w:tabs>
        <w:tab w:val="left" w:pos="495" w:leader="none"/>
      </w:tabs>
    </w:pPr>
    <w:rPr>
      <w:sz w:val="24"/>
    </w:rPr>
  </w:style>
  <w:style w:type="character" w:styleId="1267">
    <w:name w:val="bb1"/>
    <w:next w:val="1267"/>
    <w:link w:val="928"/>
    <w:qFormat/>
    <w:rPr>
      <w:color w:val="8a8a8a"/>
      <w:sz w:val="18"/>
      <w:szCs w:val="18"/>
    </w:rPr>
  </w:style>
  <w:style w:type="character" w:styleId="1268">
    <w:name w:val="Char Char1"/>
    <w:next w:val="1268"/>
    <w:link w:val="928"/>
    <w:qFormat/>
    <w:rPr>
      <w:rFonts w:eastAsia="宋体"/>
      <w:sz w:val="21"/>
      <w:szCs w:val="24"/>
      <w:lang w:val="en-US" w:eastAsia="zh-CN" w:bidi="ar-SA"/>
    </w:rPr>
  </w:style>
  <w:style w:type="character" w:styleId="1269">
    <w:name w:val="文档结构图 Char1"/>
    <w:next w:val="1269"/>
    <w:link w:val="928"/>
    <w:semiHidden/>
    <w:qFormat/>
    <w:rPr>
      <w:rFonts w:ascii="宋体" w:hAnsi="Tahoma" w:eastAsia="宋体"/>
      <w:sz w:val="18"/>
      <w:szCs w:val="18"/>
      <w:lang w:val="en-US" w:eastAsia="zh-CN" w:bidi="ar-SA"/>
    </w:rPr>
  </w:style>
  <w:style w:type="character" w:styleId="1270">
    <w:name w:val="style101"/>
    <w:next w:val="1270"/>
    <w:link w:val="928"/>
    <w:qFormat/>
    <w:rPr>
      <w:rFonts w:ascii="Arial" w:hAnsi="Arial" w:cs="Arial"/>
      <w:b/>
      <w:bCs/>
      <w:color w:val="003272"/>
      <w:sz w:val="36"/>
      <w:szCs w:val="36"/>
    </w:rPr>
  </w:style>
  <w:style w:type="character" w:styleId="1271">
    <w:name w:val="注释标题 Char1"/>
    <w:next w:val="1271"/>
    <w:link w:val="928"/>
    <w:semiHidden/>
    <w:qFormat/>
    <w:rPr>
      <w:rFonts w:ascii="Tahoma" w:hAnsi="Tahoma" w:eastAsia="宋体"/>
      <w:sz w:val="21"/>
      <w:szCs w:val="24"/>
      <w:lang w:val="en-US" w:eastAsia="zh-CN" w:bidi="ar-SA"/>
    </w:rPr>
  </w:style>
  <w:style w:type="character" w:styleId="1272">
    <w:name w:val="正文缩进 字符"/>
    <w:next w:val="1272"/>
    <w:link w:val="928"/>
    <w:qFormat/>
    <w:rPr>
      <w:rFonts w:ascii="Tahoma" w:hAnsi="Tahoma" w:eastAsia="楷体_GB2312"/>
      <w:sz w:val="24"/>
      <w:szCs w:val="24"/>
      <w:lang w:val="en-US" w:eastAsia="zh-CN" w:bidi="ar-SA"/>
    </w:rPr>
  </w:style>
  <w:style w:type="character" w:styleId="1273">
    <w:name w:val="文档正文 Char1"/>
    <w:next w:val="1273"/>
    <w:link w:val="1274"/>
    <w:qFormat/>
    <w:rPr>
      <w:rFonts w:ascii="仿宋_GB2312" w:eastAsia="仿宋_GB2312"/>
      <w:sz w:val="28"/>
    </w:rPr>
  </w:style>
  <w:style w:type="paragraph" w:styleId="1274">
    <w:name w:val="文档正文"/>
    <w:basedOn w:val="928"/>
    <w:next w:val="1274"/>
    <w:link w:val="1273"/>
    <w:qFormat/>
    <w:pPr>
      <w:ind w:firstLine="567"/>
      <w:spacing w:line="480" w:lineRule="atLeast"/>
    </w:pPr>
    <w:rPr>
      <w:rFonts w:ascii="仿宋_GB2312" w:eastAsia="仿宋_GB2312"/>
      <w:sz w:val="28"/>
      <w:szCs w:val="20"/>
    </w:rPr>
  </w:style>
  <w:style w:type="character" w:styleId="1275">
    <w:name w:val="Figure Description Char"/>
    <w:next w:val="1275"/>
    <w:link w:val="1276"/>
    <w:qFormat/>
    <w:rPr>
      <w:rFonts w:ascii="Arial" w:hAnsi="Arial" w:eastAsia="黑体" w:cs="Arial"/>
      <w:sz w:val="18"/>
      <w:szCs w:val="18"/>
      <w:lang w:val="en-US" w:eastAsia="zh-CN" w:bidi="ar-SA"/>
    </w:rPr>
  </w:style>
  <w:style w:type="paragraph" w:styleId="1276">
    <w:name w:val="Figure Description"/>
    <w:next w:val="928"/>
    <w:link w:val="1275"/>
    <w:qFormat/>
    <w:pPr>
      <w:jc w:val="center"/>
      <w:spacing w:before="80" w:after="320"/>
    </w:pPr>
    <w:rPr>
      <w:rFonts w:ascii="Arial" w:hAnsi="Arial" w:eastAsia="黑体" w:cs="Arial"/>
      <w:sz w:val="18"/>
      <w:szCs w:val="18"/>
      <w:lang w:val="en-US" w:eastAsia="zh-CN" w:bidi="ar-SA"/>
    </w:rPr>
  </w:style>
  <w:style w:type="character" w:styleId="1277">
    <w:name w:val="表格正文 Char Char"/>
    <w:next w:val="1277"/>
    <w:link w:val="1278"/>
    <w:qFormat/>
    <w:rPr>
      <w:rFonts w:ascii="Arial" w:hAnsi="Arial"/>
      <w:sz w:val="21"/>
      <w:szCs w:val="24"/>
    </w:rPr>
  </w:style>
  <w:style w:type="paragraph" w:styleId="1278">
    <w:name w:val="表格正文"/>
    <w:basedOn w:val="928"/>
    <w:next w:val="1278"/>
    <w:link w:val="1277"/>
    <w:qFormat/>
    <w:pPr>
      <w:spacing w:line="300" w:lineRule="auto"/>
    </w:pPr>
    <w:rPr>
      <w:rFonts w:ascii="Arial" w:hAnsi="Arial"/>
    </w:rPr>
  </w:style>
  <w:style w:type="character" w:styleId="1279">
    <w:name w:val="font-12"/>
    <w:next w:val="1279"/>
    <w:link w:val="928"/>
    <w:qFormat/>
  </w:style>
  <w:style w:type="character" w:styleId="1280">
    <w:name w:val="xiangxicanshu_txt21"/>
    <w:next w:val="1280"/>
    <w:link w:val="928"/>
    <w:qFormat/>
    <w:rPr>
      <w:rFonts w:ascii="Arial" w:hAnsi="Arial" w:cs="Arial"/>
      <w:color w:val="6f6f6f"/>
      <w:sz w:val="18"/>
      <w:szCs w:val="18"/>
    </w:rPr>
  </w:style>
  <w:style w:type="character" w:styleId="1281">
    <w:name w:val="f141"/>
    <w:next w:val="1281"/>
    <w:link w:val="928"/>
    <w:qFormat/>
  </w:style>
  <w:style w:type="character" w:styleId="1282">
    <w:name w:val="四级标题 Char"/>
    <w:next w:val="1282"/>
    <w:link w:val="1283"/>
    <w:qFormat/>
    <w:rPr>
      <w:rFonts w:ascii="Arial" w:hAnsi="Arial" w:cs="Arial"/>
      <w:bCs/>
      <w:sz w:val="24"/>
      <w:szCs w:val="32"/>
    </w:rPr>
  </w:style>
  <w:style w:type="paragraph" w:styleId="1283">
    <w:name w:val="四级标题"/>
    <w:basedOn w:val="995"/>
    <w:next w:val="1283"/>
    <w:link w:val="1282"/>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284">
    <w:name w:val="profont"/>
    <w:next w:val="1284"/>
    <w:link w:val="928"/>
    <w:qFormat/>
  </w:style>
  <w:style w:type="character" w:styleId="1285">
    <w:name w:val="right_prod_title_font1"/>
    <w:next w:val="1285"/>
    <w:link w:val="928"/>
    <w:qFormat/>
    <w:rPr>
      <w:rFonts w:ascii="Arial" w:hAnsi="Arial" w:eastAsia="宋体" w:cs="Arial"/>
      <w:b/>
      <w:bCs/>
      <w:i/>
      <w:iCs/>
      <w:color w:val="6d6d6d"/>
      <w:sz w:val="26"/>
      <w:szCs w:val="26"/>
      <w:lang w:val="en-US" w:eastAsia="zh-CN" w:bidi="ar-SA"/>
    </w:rPr>
  </w:style>
  <w:style w:type="character" w:styleId="1286">
    <w:name w:val="标准正文 Char Char"/>
    <w:next w:val="1286"/>
    <w:link w:val="1287"/>
    <w:qFormat/>
    <w:rPr>
      <w:rFonts w:ascii="仿宋_GB2312" w:hAnsi="宋体" w:eastAsia="仿宋_GB2312"/>
      <w:sz w:val="24"/>
    </w:rPr>
  </w:style>
  <w:style w:type="paragraph" w:styleId="1287">
    <w:name w:val="标准正文 Char"/>
    <w:basedOn w:val="928"/>
    <w:next w:val="1287"/>
    <w:link w:val="1286"/>
    <w:qFormat/>
    <w:pPr>
      <w:spacing w:before="312" w:after="312" w:line="288" w:lineRule="auto"/>
    </w:pPr>
    <w:rPr>
      <w:rFonts w:ascii="仿宋_GB2312" w:hAnsi="宋体" w:eastAsia="仿宋_GB2312"/>
      <w:sz w:val="24"/>
      <w:szCs w:val="20"/>
    </w:rPr>
  </w:style>
  <w:style w:type="character" w:styleId="1288">
    <w:name w:val="日期 字符"/>
    <w:next w:val="1288"/>
    <w:link w:val="928"/>
    <w:qFormat/>
    <w:rPr>
      <w:rFonts w:ascii="宋体" w:hAnsi="宋体" w:eastAsia="楷体_GB2312"/>
      <w:sz w:val="24"/>
    </w:rPr>
  </w:style>
  <w:style w:type="character" w:styleId="1289">
    <w:name w:val="标题 5 Char1"/>
    <w:next w:val="1289"/>
    <w:link w:val="928"/>
    <w:semiHidden/>
    <w:qFormat/>
    <w:rPr>
      <w:rFonts w:ascii="Tahoma" w:hAnsi="Tahoma" w:eastAsia="宋体"/>
      <w:b/>
      <w:bCs/>
      <w:sz w:val="28"/>
      <w:szCs w:val="28"/>
      <w:lang w:val="en-US" w:eastAsia="zh-CN" w:bidi="ar-SA"/>
    </w:rPr>
  </w:style>
  <w:style w:type="character" w:styleId="1290">
    <w:name w:val="表格正文 Char"/>
    <w:next w:val="1290"/>
    <w:link w:val="928"/>
    <w:qFormat/>
    <w:rPr>
      <w:rFonts w:ascii="Calibri" w:hAnsi="Calibri" w:cs="Times New Roman"/>
      <w:sz w:val="21"/>
      <w:szCs w:val="21"/>
    </w:rPr>
  </w:style>
  <w:style w:type="character" w:styleId="1291">
    <w:name w:val="s"/>
    <w:next w:val="1291"/>
    <w:link w:val="928"/>
    <w:qFormat/>
    <w:rPr>
      <w:rFonts w:ascii="Tahoma" w:hAnsi="Tahoma" w:eastAsia="宋体" w:cs="Tahoma"/>
      <w:sz w:val="24"/>
      <w:szCs w:val="24"/>
      <w:lang w:val="en-US" w:eastAsia="zh-CN" w:bidi="ar-SA"/>
    </w:rPr>
  </w:style>
  <w:style w:type="character" w:styleId="1292">
    <w:name w:val="标题 6 Char1"/>
    <w:next w:val="1292"/>
    <w:link w:val="928"/>
    <w:semiHidden/>
    <w:qFormat/>
    <w:rPr>
      <w:rFonts w:ascii="Cambria" w:hAnsi="Cambria" w:eastAsia="宋体" w:cs="Times New Roman"/>
      <w:b/>
      <w:bCs/>
      <w:sz w:val="24"/>
      <w:szCs w:val="24"/>
      <w:lang w:val="en-US" w:eastAsia="zh-CN" w:bidi="ar-SA"/>
    </w:rPr>
  </w:style>
  <w:style w:type="character" w:styleId="1293">
    <w:name w:val="正文首行缩进 Char1"/>
    <w:next w:val="1293"/>
    <w:link w:val="928"/>
    <w:semiHidden/>
    <w:qFormat/>
  </w:style>
  <w:style w:type="character" w:styleId="1294">
    <w:name w:val="Table Text Char Char"/>
    <w:next w:val="1294"/>
    <w:link w:val="1295"/>
    <w:qFormat/>
    <w:rPr>
      <w:rFonts w:ascii="Arial" w:hAnsi="Arial" w:cs="Arial"/>
      <w:sz w:val="18"/>
      <w:szCs w:val="18"/>
      <w:lang w:val="en-US" w:eastAsia="zh-CN" w:bidi="ar-SA"/>
    </w:rPr>
  </w:style>
  <w:style w:type="paragraph" w:styleId="1295">
    <w:name w:val="Table Text Char"/>
    <w:next w:val="1295"/>
    <w:link w:val="1294"/>
    <w:qFormat/>
    <w:pPr>
      <w:spacing w:before="80" w:after="80"/>
    </w:pPr>
    <w:rPr>
      <w:rFonts w:ascii="Arial" w:hAnsi="Arial" w:cs="Arial"/>
      <w:sz w:val="18"/>
      <w:szCs w:val="18"/>
      <w:lang w:val="en-US" w:eastAsia="zh-CN" w:bidi="ar-SA"/>
    </w:rPr>
  </w:style>
  <w:style w:type="character" w:styleId="1296">
    <w:name w:val="font"/>
    <w:next w:val="1296"/>
    <w:link w:val="928"/>
    <w:qFormat/>
  </w:style>
  <w:style w:type="character" w:styleId="1297">
    <w:name w:val="+标题3 Char Char"/>
    <w:next w:val="1297"/>
    <w:link w:val="928"/>
    <w:qFormat/>
    <w:rPr>
      <w:rFonts w:ascii="Tahoma" w:hAnsi="Tahoma" w:eastAsia="宋体"/>
      <w:b/>
      <w:bCs/>
      <w:sz w:val="24"/>
      <w:szCs w:val="28"/>
      <w:lang w:val="en-US" w:eastAsia="zh-CN" w:bidi="ar-SA"/>
    </w:rPr>
  </w:style>
  <w:style w:type="character" w:styleId="1298">
    <w:name w:val="华宇段落1 Char Char"/>
    <w:next w:val="1298"/>
    <w:link w:val="1299"/>
    <w:qFormat/>
    <w:rPr>
      <w:rFonts w:ascii="Tahoma" w:hAnsi="Tahoma" w:cs="Tahoma"/>
      <w:bCs/>
      <w:sz w:val="24"/>
      <w:szCs w:val="24"/>
    </w:rPr>
  </w:style>
  <w:style w:type="paragraph" w:styleId="1299">
    <w:name w:val="华宇段落1 Char"/>
    <w:basedOn w:val="928"/>
    <w:next w:val="1299"/>
    <w:link w:val="1298"/>
    <w:qFormat/>
    <w:pPr>
      <w:ind w:firstLine="200"/>
      <w:spacing w:line="360" w:lineRule="auto"/>
    </w:pPr>
    <w:rPr>
      <w:rFonts w:ascii="Tahoma" w:hAnsi="Tahoma"/>
      <w:bCs/>
      <w:sz w:val="24"/>
    </w:rPr>
  </w:style>
  <w:style w:type="character" w:styleId="1300">
    <w:name w:val="批注文字 Char1"/>
    <w:next w:val="1300"/>
    <w:link w:val="928"/>
    <w:qFormat/>
    <w:rPr>
      <w:rFonts w:ascii="Tahoma" w:hAnsi="Tahoma" w:eastAsia="宋体" w:cs="Tahoma"/>
      <w:sz w:val="21"/>
      <w:szCs w:val="24"/>
      <w:lang w:val="en-US" w:eastAsia="zh-CN" w:bidi="ar-SA"/>
    </w:rPr>
  </w:style>
  <w:style w:type="character" w:styleId="1301">
    <w:name w:val="gray_b"/>
    <w:next w:val="1301"/>
    <w:link w:val="928"/>
    <w:qFormat/>
  </w:style>
  <w:style w:type="character" w:styleId="1302">
    <w:name w:val="常规 Char"/>
    <w:next w:val="1302"/>
    <w:link w:val="928"/>
    <w:qFormat/>
    <w:rPr>
      <w:sz w:val="21"/>
      <w:szCs w:val="21"/>
    </w:rPr>
  </w:style>
  <w:style w:type="character" w:styleId="1303">
    <w:name w:val="标题 3 Char1"/>
    <w:next w:val="1303"/>
    <w:link w:val="928"/>
    <w:qFormat/>
    <w:rPr>
      <w:rFonts w:ascii="Tahoma" w:hAnsi="Tahoma" w:eastAsia="宋体" w:cs="Tahoma"/>
      <w:b/>
      <w:bCs/>
      <w:sz w:val="24"/>
      <w:szCs w:val="24"/>
      <w:lang w:val="en-US" w:eastAsia="zh-CN" w:bidi="ar-SA"/>
    </w:rPr>
  </w:style>
  <w:style w:type="character" w:styleId="1304">
    <w:name w:val="z-窗体顶端 Char"/>
    <w:next w:val="1304"/>
    <w:link w:val="1305"/>
    <w:semiHidden/>
    <w:qFormat/>
    <w:rPr>
      <w:rFonts w:ascii="Arial" w:hAnsi="Arial" w:eastAsia="宋体" w:cs="Arial"/>
      <w:vanish/>
      <w:sz w:val="16"/>
      <w:szCs w:val="16"/>
      <w:lang w:val="en-US" w:eastAsia="zh-CN" w:bidi="ar-SA"/>
    </w:rPr>
  </w:style>
  <w:style w:type="paragraph" w:styleId="1305">
    <w:name w:val="z-窗体顶端1"/>
    <w:basedOn w:val="928"/>
    <w:next w:val="928"/>
    <w:link w:val="1304"/>
    <w:unhideWhenUsed/>
    <w:qFormat/>
    <w:pPr>
      <w:jc w:val="center"/>
      <w:pBdr>
        <w:bottom w:val="single" w:color="000000" w:sz="6" w:space="1"/>
      </w:pBdr>
    </w:pPr>
    <w:rPr>
      <w:rFonts w:ascii="Arial" w:hAnsi="Arial" w:cs="Arial"/>
      <w:vanish/>
      <w:sz w:val="16"/>
      <w:szCs w:val="16"/>
    </w:rPr>
  </w:style>
  <w:style w:type="character" w:styleId="1306">
    <w:name w:val="Footer Char"/>
    <w:next w:val="1306"/>
    <w:link w:val="928"/>
    <w:qFormat/>
    <w:rPr>
      <w:rFonts w:ascii="Calibri" w:hAnsi="Calibri" w:cs="Times New Roman"/>
      <w:sz w:val="18"/>
      <w:szCs w:val="18"/>
    </w:rPr>
  </w:style>
  <w:style w:type="character" w:styleId="1307">
    <w:name w:val="td1"/>
    <w:next w:val="1307"/>
    <w:link w:val="928"/>
    <w:qFormat/>
    <w:rPr>
      <w:rFonts w:ascii="Tahoma" w:hAnsi="Tahoma" w:eastAsia="宋体" w:cs="Tahoma"/>
      <w:sz w:val="24"/>
      <w:szCs w:val="24"/>
      <w:lang w:val="en-US" w:eastAsia="zh-CN" w:bidi="ar-SA"/>
    </w:rPr>
  </w:style>
  <w:style w:type="character" w:styleId="1308">
    <w:name w:val="正文文本 3 Char1"/>
    <w:next w:val="1308"/>
    <w:link w:val="928"/>
    <w:semiHidden/>
    <w:qFormat/>
    <w:rPr>
      <w:rFonts w:ascii="Tahoma" w:hAnsi="Tahoma" w:eastAsia="宋体"/>
      <w:sz w:val="16"/>
      <w:szCs w:val="16"/>
      <w:lang w:val="en-US" w:eastAsia="zh-CN" w:bidi="ar-SA"/>
    </w:rPr>
  </w:style>
  <w:style w:type="character" w:styleId="1309">
    <w:name w:val="附图标题 Char Char"/>
    <w:next w:val="1309"/>
    <w:link w:val="1310"/>
    <w:qFormat/>
    <w:rPr>
      <w:rFonts w:ascii="Arial" w:hAnsi="Arial" w:eastAsia="黑体"/>
      <w:b/>
      <w:sz w:val="18"/>
      <w:szCs w:val="24"/>
    </w:rPr>
  </w:style>
  <w:style w:type="paragraph" w:styleId="1310">
    <w:name w:val="附图标题"/>
    <w:basedOn w:val="1311"/>
    <w:next w:val="1243"/>
    <w:link w:val="1309"/>
    <w:qFormat/>
    <w:pPr>
      <w:ind w:left="0" w:hanging="360"/>
      <w:tabs>
        <w:tab w:val="left" w:pos="360" w:leader="none"/>
        <w:tab w:val="left" w:pos="720" w:leader="none"/>
      </w:tabs>
    </w:pPr>
    <w:rPr>
      <w:rFonts w:eastAsia="黑体"/>
      <w:b/>
      <w:sz w:val="18"/>
    </w:rPr>
  </w:style>
  <w:style w:type="paragraph" w:styleId="1311">
    <w:name w:val="附图居中"/>
    <w:basedOn w:val="928"/>
    <w:next w:val="1310"/>
    <w:link w:val="928"/>
    <w:qFormat/>
    <w:pPr>
      <w:ind w:left="420"/>
      <w:jc w:val="center"/>
      <w:keepNext/>
    </w:pPr>
    <w:rPr>
      <w:rFonts w:ascii="Arial" w:hAnsi="Arial"/>
    </w:rPr>
  </w:style>
  <w:style w:type="character" w:styleId="1312">
    <w:name w:val="13-E3-图名称 Char Char"/>
    <w:next w:val="1312"/>
    <w:link w:val="1313"/>
    <w:qFormat/>
    <w:rPr>
      <w:rFonts w:eastAsia="仿宋_GB2312"/>
      <w:sz w:val="24"/>
      <w:szCs w:val="24"/>
    </w:rPr>
  </w:style>
  <w:style w:type="paragraph" w:styleId="1313">
    <w:name w:val="13-E3-图名称"/>
    <w:basedOn w:val="1314"/>
    <w:next w:val="1313"/>
    <w:link w:val="1312"/>
    <w:qFormat/>
    <w:pPr>
      <w:ind w:firstLine="0"/>
      <w:jc w:val="center"/>
    </w:pPr>
  </w:style>
  <w:style w:type="paragraph" w:styleId="1314">
    <w:name w:val="12-E3-正文"/>
    <w:basedOn w:val="928"/>
    <w:next w:val="1314"/>
    <w:link w:val="1315"/>
    <w:qFormat/>
    <w:pPr>
      <w:ind w:firstLine="420"/>
      <w:spacing w:line="360" w:lineRule="auto"/>
    </w:pPr>
    <w:rPr>
      <w:rFonts w:eastAsia="仿宋_GB2312"/>
      <w:sz w:val="24"/>
    </w:rPr>
  </w:style>
  <w:style w:type="character" w:styleId="1315">
    <w:name w:val="12-E3-正文 Char Char"/>
    <w:next w:val="1315"/>
    <w:link w:val="1314"/>
    <w:qFormat/>
    <w:rPr>
      <w:rFonts w:eastAsia="仿宋_GB2312"/>
      <w:sz w:val="24"/>
      <w:szCs w:val="24"/>
    </w:rPr>
  </w:style>
  <w:style w:type="character" w:styleId="1316">
    <w:name w:val="日期 Char1"/>
    <w:next w:val="1316"/>
    <w:link w:val="928"/>
    <w:semiHidden/>
    <w:qFormat/>
    <w:rPr>
      <w:rFonts w:ascii="Tahoma" w:hAnsi="Tahoma" w:eastAsia="宋体"/>
      <w:sz w:val="21"/>
      <w:szCs w:val="24"/>
      <w:lang w:val="en-US" w:eastAsia="zh-CN" w:bidi="ar-SA"/>
    </w:rPr>
  </w:style>
  <w:style w:type="character" w:styleId="1317">
    <w:name w:val="正文文本缩进 字符"/>
    <w:next w:val="1317"/>
    <w:link w:val="928"/>
    <w:qFormat/>
    <w:rPr>
      <w:rFonts w:ascii="方正仿宋简体" w:hAnsi="创艺简仿宋" w:eastAsia="方正仿宋简体"/>
      <w:sz w:val="24"/>
    </w:rPr>
  </w:style>
  <w:style w:type="character" w:styleId="1318">
    <w:name w:val="样式 楷体_GB2312 四号 加粗"/>
    <w:next w:val="1318"/>
    <w:link w:val="928"/>
    <w:qFormat/>
    <w:rPr>
      <w:rFonts w:ascii="楷体_GB2312" w:hAnsi="楷体_GB2312" w:eastAsia="楷体_GB2312"/>
      <w:b/>
      <w:bCs/>
      <w:sz w:val="28"/>
      <w:szCs w:val="24"/>
      <w:lang w:val="en-US" w:eastAsia="zh-CN" w:bidi="ar-SA"/>
    </w:rPr>
  </w:style>
  <w:style w:type="character" w:styleId="1319">
    <w:name w:val="页眉 Char1"/>
    <w:next w:val="1319"/>
    <w:link w:val="928"/>
    <w:uiPriority w:val="99"/>
    <w:semiHidden/>
    <w:qFormat/>
    <w:rPr>
      <w:rFonts w:ascii="Tahoma" w:hAnsi="Tahoma" w:eastAsia="宋体"/>
      <w:sz w:val="18"/>
      <w:szCs w:val="18"/>
      <w:lang w:val="en-US" w:eastAsia="zh-CN" w:bidi="ar-SA"/>
    </w:rPr>
  </w:style>
  <w:style w:type="character" w:styleId="1320">
    <w:name w:val="标题 9 Char1"/>
    <w:next w:val="1320"/>
    <w:link w:val="928"/>
    <w:semiHidden/>
    <w:qFormat/>
    <w:rPr>
      <w:rFonts w:ascii="Cambria" w:hAnsi="Cambria" w:eastAsia="宋体" w:cs="Times New Roman"/>
      <w:sz w:val="21"/>
      <w:szCs w:val="21"/>
      <w:lang w:val="en-US" w:eastAsia="zh-CN" w:bidi="ar-SA"/>
    </w:rPr>
  </w:style>
  <w:style w:type="character" w:styleId="1321">
    <w:name w:val="+列表编号 Char Char"/>
    <w:next w:val="1321"/>
    <w:link w:val="928"/>
    <w:qFormat/>
    <w:rPr>
      <w:rFonts w:ascii="Tahoma" w:hAnsi="Tahoma" w:eastAsia="宋体"/>
      <w:b/>
      <w:spacing w:val="8"/>
      <w:sz w:val="24"/>
      <w:szCs w:val="24"/>
      <w:lang w:val="en-US" w:eastAsia="zh-CN" w:bidi="ar-SA"/>
    </w:rPr>
  </w:style>
  <w:style w:type="character" w:styleId="1322">
    <w:name w:val="z-窗体底端 Char"/>
    <w:next w:val="1322"/>
    <w:link w:val="1323"/>
    <w:semiHidden/>
    <w:qFormat/>
    <w:rPr>
      <w:rFonts w:ascii="Arial" w:hAnsi="Arial" w:eastAsia="宋体" w:cs="Arial"/>
      <w:vanish/>
      <w:sz w:val="16"/>
      <w:szCs w:val="16"/>
      <w:lang w:val="en-US" w:eastAsia="zh-CN" w:bidi="ar-SA"/>
    </w:rPr>
  </w:style>
  <w:style w:type="paragraph" w:styleId="1323">
    <w:name w:val="z-窗体底端1"/>
    <w:basedOn w:val="928"/>
    <w:next w:val="928"/>
    <w:link w:val="1322"/>
    <w:unhideWhenUsed/>
    <w:qFormat/>
    <w:pPr>
      <w:jc w:val="center"/>
      <w:pBdr>
        <w:top w:val="single" w:color="000000" w:sz="6" w:space="1"/>
      </w:pBdr>
    </w:pPr>
    <w:rPr>
      <w:rFonts w:ascii="Arial" w:hAnsi="Arial" w:cs="Arial"/>
      <w:vanish/>
      <w:sz w:val="16"/>
      <w:szCs w:val="16"/>
    </w:rPr>
  </w:style>
  <w:style w:type="character" w:styleId="1324">
    <w:name w:val="para1"/>
    <w:next w:val="1324"/>
    <w:link w:val="928"/>
    <w:qFormat/>
    <w:rPr>
      <w:rFonts w:ascii="Arial" w:hAnsi="Arial" w:eastAsia="宋体" w:cs="Arial"/>
      <w:sz w:val="20"/>
      <w:szCs w:val="24"/>
      <w:lang w:val="en-US" w:eastAsia="zh-CN" w:bidi="ar-SA"/>
    </w:rPr>
  </w:style>
  <w:style w:type="character" w:styleId="1325">
    <w:name w:val="列出段落 Char"/>
    <w:next w:val="1325"/>
    <w:link w:val="928"/>
    <w:uiPriority w:val="34"/>
    <w:qFormat/>
    <w:rPr>
      <w:sz w:val="21"/>
      <w:szCs w:val="24"/>
    </w:rPr>
  </w:style>
  <w:style w:type="character" w:styleId="1326">
    <w:name w:val="Char Char Char Char Char Char Char1"/>
    <w:next w:val="1326"/>
    <w:link w:val="1327"/>
    <w:qFormat/>
    <w:rPr>
      <w:sz w:val="21"/>
      <w:szCs w:val="24"/>
    </w:rPr>
  </w:style>
  <w:style w:type="paragraph" w:styleId="1327">
    <w:name w:val="Char1"/>
    <w:basedOn w:val="928"/>
    <w:next w:val="1327"/>
    <w:link w:val="1326"/>
    <w:qFormat/>
    <w:pPr>
      <w:tabs>
        <w:tab w:val="left" w:pos="360" w:leader="none"/>
      </w:tabs>
    </w:pPr>
  </w:style>
  <w:style w:type="character" w:styleId="1328">
    <w:name w:val="info4"/>
    <w:next w:val="1328"/>
    <w:link w:val="928"/>
    <w:qFormat/>
  </w:style>
  <w:style w:type="character" w:styleId="1329">
    <w:name w:val="标题 8 Char1"/>
    <w:next w:val="1329"/>
    <w:link w:val="928"/>
    <w:semiHidden/>
    <w:qFormat/>
    <w:rPr>
      <w:rFonts w:ascii="Cambria" w:hAnsi="Cambria" w:eastAsia="宋体" w:cs="Times New Roman"/>
      <w:sz w:val="24"/>
      <w:szCs w:val="24"/>
      <w:lang w:val="en-US" w:eastAsia="zh-CN" w:bidi="ar-SA"/>
    </w:rPr>
  </w:style>
  <w:style w:type="character" w:styleId="1330">
    <w:name w:val="td1301"/>
    <w:next w:val="1330"/>
    <w:link w:val="928"/>
    <w:qFormat/>
  </w:style>
  <w:style w:type="character" w:styleId="1331">
    <w:name w:val="_Style 229"/>
    <w:next w:val="1331"/>
    <w:link w:val="928"/>
    <w:qFormat/>
    <w:rPr>
      <w:i/>
      <w:iCs/>
      <w:color w:val="808080"/>
    </w:rPr>
  </w:style>
  <w:style w:type="character" w:styleId="1332">
    <w:name w:val="样式 样式 首行缩进:  2.25 字符 + 首行缩进:  2.25 字符 Char Char"/>
    <w:next w:val="1332"/>
    <w:link w:val="928"/>
    <w:qFormat/>
    <w:rPr>
      <w:rFonts w:cs="宋体"/>
      <w:sz w:val="24"/>
      <w:szCs w:val="24"/>
    </w:rPr>
  </w:style>
  <w:style w:type="character" w:styleId="1333">
    <w:name w:val="标题 3 字符1"/>
    <w:next w:val="1333"/>
    <w:link w:val="928"/>
    <w:qFormat/>
    <w:rPr>
      <w:b/>
      <w:bCs/>
      <w:sz w:val="32"/>
      <w:szCs w:val="32"/>
    </w:rPr>
  </w:style>
  <w:style w:type="character" w:styleId="1334">
    <w:name w:val="h3 Char"/>
    <w:next w:val="1334"/>
    <w:link w:val="928"/>
    <w:qFormat/>
    <w:rPr>
      <w:rFonts w:ascii="宋体" w:hAnsi="宋体" w:eastAsia="宋体"/>
      <w:sz w:val="28"/>
      <w:lang w:val="en-US" w:eastAsia="zh-CN" w:bidi="ar-SA"/>
    </w:rPr>
  </w:style>
  <w:style w:type="character" w:styleId="1335">
    <w:name w:val="Table Heading Char Char"/>
    <w:next w:val="1335"/>
    <w:link w:val="1336"/>
    <w:qFormat/>
    <w:rPr>
      <w:rFonts w:ascii="Arial" w:hAnsi="Arial" w:eastAsia="黑体" w:cs="Arial"/>
      <w:sz w:val="18"/>
      <w:szCs w:val="18"/>
      <w:lang w:val="en-US" w:eastAsia="zh-CN" w:bidi="ar-SA"/>
    </w:rPr>
  </w:style>
  <w:style w:type="paragraph" w:styleId="1336">
    <w:name w:val="Table Heading Char"/>
    <w:next w:val="1336"/>
    <w:link w:val="1335"/>
    <w:qFormat/>
    <w:pPr>
      <w:jc w:val="center"/>
      <w:keepNext/>
      <w:spacing w:before="80" w:after="80"/>
    </w:pPr>
    <w:rPr>
      <w:rFonts w:ascii="Arial" w:hAnsi="Arial" w:eastAsia="黑体" w:cs="Arial"/>
      <w:sz w:val="18"/>
      <w:szCs w:val="18"/>
      <w:lang w:val="en-US" w:eastAsia="zh-CN" w:bidi="ar-SA"/>
    </w:rPr>
  </w:style>
  <w:style w:type="character" w:styleId="1337">
    <w:name w:val="Table Text Char1"/>
    <w:next w:val="1337"/>
    <w:link w:val="1338"/>
    <w:qFormat/>
    <w:rPr>
      <w:rFonts w:ascii="Arial" w:hAnsi="Arial" w:cs="Arial"/>
      <w:sz w:val="18"/>
      <w:szCs w:val="24"/>
      <w:lang w:val="en-US" w:eastAsia="en-US" w:bidi="ar-SA"/>
    </w:rPr>
  </w:style>
  <w:style w:type="paragraph" w:styleId="1338">
    <w:name w:val="Table Text"/>
    <w:next w:val="1338"/>
    <w:link w:val="1337"/>
    <w:qFormat/>
    <w:pPr>
      <w:spacing w:before="80" w:after="80"/>
    </w:pPr>
    <w:rPr>
      <w:rFonts w:ascii="Arial" w:hAnsi="Arial" w:cs="Arial"/>
      <w:sz w:val="18"/>
      <w:szCs w:val="24"/>
      <w:lang w:val="en-US" w:eastAsia="en-US" w:bidi="ar-SA"/>
    </w:rPr>
  </w:style>
  <w:style w:type="character" w:styleId="1339">
    <w:name w:val="style1"/>
    <w:next w:val="1339"/>
    <w:link w:val="928"/>
    <w:qFormat/>
  </w:style>
  <w:style w:type="character" w:styleId="1340">
    <w:name w:val="ca-1"/>
    <w:next w:val="1340"/>
    <w:link w:val="928"/>
    <w:qFormat/>
  </w:style>
  <w:style w:type="character" w:styleId="1341">
    <w:name w:val="NICMAN Body Text Char Char"/>
    <w:next w:val="1341"/>
    <w:link w:val="928"/>
    <w:qFormat/>
    <w:rPr>
      <w:rFonts w:ascii="方正大黑简体" w:eastAsia="方正大黑简体"/>
      <w:position w:val="6"/>
      <w:sz w:val="30"/>
      <w:lang w:val="en-US" w:eastAsia="zh-CN" w:bidi="ar-SA"/>
    </w:rPr>
  </w:style>
  <w:style w:type="character" w:styleId="1342">
    <w:name w:val="副标题 Char1"/>
    <w:next w:val="1342"/>
    <w:link w:val="928"/>
    <w:qFormat/>
    <w:rPr>
      <w:rFonts w:ascii="Cambria" w:hAnsi="Cambria" w:eastAsia="宋体" w:cs="Times New Roman"/>
      <w:b/>
      <w:bCs/>
      <w:sz w:val="32"/>
      <w:szCs w:val="32"/>
      <w:lang w:val="en-US" w:eastAsia="zh-CN" w:bidi="ar-SA"/>
    </w:rPr>
  </w:style>
  <w:style w:type="character" w:styleId="1343">
    <w:name w:val="+正文 Char Char Char Char"/>
    <w:next w:val="1343"/>
    <w:link w:val="928"/>
    <w:qFormat/>
    <w:rPr>
      <w:rFonts w:ascii="Tahoma" w:hAnsi="Tahoma" w:eastAsia="宋体"/>
      <w:sz w:val="24"/>
      <w:szCs w:val="28"/>
      <w:lang w:val="en-US" w:eastAsia="zh-CN" w:bidi="ar-SA"/>
    </w:rPr>
  </w:style>
  <w:style w:type="character" w:styleId="1344">
    <w:name w:val="释义正文2"/>
    <w:next w:val="1344"/>
    <w:link w:val="928"/>
    <w:qFormat/>
    <w:rPr>
      <w:sz w:val="24"/>
    </w:rPr>
  </w:style>
  <w:style w:type="character" w:styleId="1345">
    <w:name w:val="point_normal1"/>
    <w:next w:val="1345"/>
    <w:link w:val="928"/>
    <w:qFormat/>
    <w:rPr>
      <w:rFonts w:ascii="Arial" w:hAnsi="Arial" w:eastAsia="宋体" w:cs="Arial"/>
      <w:sz w:val="20"/>
      <w:szCs w:val="24"/>
      <w:lang w:val="en-US" w:eastAsia="zh-CN" w:bidi="ar-SA"/>
    </w:rPr>
  </w:style>
  <w:style w:type="character" w:styleId="1346">
    <w:name w:val="Table Text Char Char2"/>
    <w:next w:val="1346"/>
    <w:link w:val="928"/>
    <w:qFormat/>
    <w:rPr>
      <w:rFonts w:ascii="Arial" w:hAnsi="Arial" w:eastAsia="宋体" w:cs="Arial"/>
      <w:sz w:val="18"/>
      <w:szCs w:val="24"/>
      <w:lang w:val="en-US" w:eastAsia="zh-CN" w:bidi="ar-SA"/>
    </w:rPr>
  </w:style>
  <w:style w:type="character" w:styleId="1347">
    <w:name w:val="Plain Text Char"/>
    <w:next w:val="1347"/>
    <w:link w:val="1348"/>
    <w:qFormat/>
    <w:rPr>
      <w:rFonts w:ascii="宋体" w:hAnsi="Courier New" w:eastAsia="楷体_GB2312"/>
      <w:sz w:val="28"/>
    </w:rPr>
  </w:style>
  <w:style w:type="paragraph" w:styleId="1348">
    <w:name w:val="纯文本1"/>
    <w:basedOn w:val="928"/>
    <w:next w:val="1348"/>
    <w:link w:val="1347"/>
    <w:qFormat/>
    <w:rPr>
      <w:rFonts w:ascii="宋体" w:hAnsi="Courier New" w:eastAsia="楷体_GB2312"/>
      <w:sz w:val="28"/>
      <w:szCs w:val="20"/>
    </w:rPr>
  </w:style>
  <w:style w:type="character" w:styleId="1349">
    <w:name w:val="Char Char Char Char Char Char Char Char Char"/>
    <w:next w:val="1349"/>
    <w:link w:val="928"/>
    <w:qFormat/>
    <w:rPr>
      <w:rFonts w:ascii="Tahoma" w:hAnsi="Tahoma"/>
      <w:sz w:val="24"/>
    </w:rPr>
  </w:style>
  <w:style w:type="character" w:styleId="1350">
    <w:name w:val="脚注文本 Char1"/>
    <w:next w:val="1350"/>
    <w:link w:val="928"/>
    <w:qFormat/>
    <w:rPr>
      <w:rFonts w:ascii="Tahoma" w:hAnsi="Tahoma" w:eastAsia="宋体"/>
      <w:sz w:val="18"/>
      <w:szCs w:val="18"/>
      <w:lang w:val="en-US" w:eastAsia="zh-CN" w:bidi="ar-SA"/>
    </w:rPr>
  </w:style>
  <w:style w:type="character" w:styleId="1351">
    <w:name w:val="font31"/>
    <w:next w:val="1351"/>
    <w:link w:val="928"/>
    <w:qFormat/>
    <w:rPr>
      <w:rFonts w:hint="eastAsia" w:ascii="宋体" w:hAnsi="宋体" w:eastAsia="宋体" w:cs="宋体"/>
      <w:color w:val="000000"/>
      <w:sz w:val="20"/>
      <w:szCs w:val="20"/>
      <w:u w:val="none"/>
    </w:rPr>
  </w:style>
  <w:style w:type="character" w:styleId="1352">
    <w:name w:val="e1"/>
    <w:next w:val="1352"/>
    <w:link w:val="928"/>
    <w:qFormat/>
    <w:rPr>
      <w:rFonts w:ascii="Tahoma" w:hAnsi="Tahoma" w:eastAsia="宋体"/>
      <w:sz w:val="21"/>
      <w:szCs w:val="24"/>
      <w:lang w:val="en-US" w:eastAsia="zh-CN" w:bidi="ar-SA"/>
    </w:rPr>
  </w:style>
  <w:style w:type="character" w:styleId="1353">
    <w:name w:val="style14"/>
    <w:next w:val="1353"/>
    <w:link w:val="928"/>
    <w:qFormat/>
    <w:rPr>
      <w:rFonts w:ascii="Tahoma" w:hAnsi="Tahoma" w:eastAsia="宋体" w:cs="Tahoma"/>
      <w:sz w:val="24"/>
      <w:szCs w:val="24"/>
      <w:lang w:val="en-US" w:eastAsia="zh-CN" w:bidi="ar-SA"/>
    </w:rPr>
  </w:style>
  <w:style w:type="character" w:styleId="1354">
    <w:name w:val="正文文本 2 Char1"/>
    <w:next w:val="1354"/>
    <w:link w:val="928"/>
    <w:semiHidden/>
    <w:qFormat/>
    <w:rPr>
      <w:rFonts w:ascii="Tahoma" w:hAnsi="Tahoma" w:eastAsia="宋体"/>
      <w:sz w:val="21"/>
      <w:szCs w:val="24"/>
      <w:lang w:val="en-US" w:eastAsia="zh-CN" w:bidi="ar-SA"/>
    </w:rPr>
  </w:style>
  <w:style w:type="character" w:styleId="1355">
    <w:name w:val="+正文 Char Char Char2"/>
    <w:next w:val="1355"/>
    <w:link w:val="928"/>
    <w:qFormat/>
    <w:rPr>
      <w:rFonts w:ascii="Tahoma" w:hAnsi="Tahoma" w:eastAsia="宋体"/>
      <w:sz w:val="24"/>
      <w:szCs w:val="24"/>
      <w:lang w:val="en-US" w:eastAsia="zh-CN" w:bidi="ar-SA"/>
    </w:rPr>
  </w:style>
  <w:style w:type="character" w:styleId="1356">
    <w:name w:val="ca-0"/>
    <w:next w:val="1356"/>
    <w:link w:val="928"/>
    <w:qFormat/>
  </w:style>
  <w:style w:type="character" w:styleId="1357">
    <w:name w:val="td21"/>
    <w:next w:val="1357"/>
    <w:link w:val="928"/>
    <w:qFormat/>
    <w:rPr>
      <w:rFonts w:ascii="Tahoma" w:hAnsi="Tahoma" w:eastAsia="宋体"/>
      <w:sz w:val="21"/>
      <w:szCs w:val="21"/>
      <w:u w:val="none"/>
      <w:lang w:val="en-US" w:eastAsia="zh-CN" w:bidi="ar-SA"/>
    </w:rPr>
  </w:style>
  <w:style w:type="character" w:styleId="1358">
    <w:name w:val="rmv1"/>
    <w:next w:val="1358"/>
    <w:link w:val="928"/>
    <w:qFormat/>
  </w:style>
  <w:style w:type="character" w:styleId="1359">
    <w:name w:val="正文文本缩进 3 Char1"/>
    <w:next w:val="1359"/>
    <w:link w:val="928"/>
    <w:qFormat/>
    <w:rPr>
      <w:rFonts w:ascii="Tahoma" w:hAnsi="Tahoma" w:eastAsia="宋体"/>
      <w:sz w:val="16"/>
      <w:szCs w:val="16"/>
      <w:lang w:val="en-US" w:eastAsia="zh-CN" w:bidi="ar-SA"/>
    </w:rPr>
  </w:style>
  <w:style w:type="character" w:styleId="1360">
    <w:name w:val="qowt-font4"/>
    <w:next w:val="1360"/>
    <w:link w:val="928"/>
    <w:qFormat/>
  </w:style>
  <w:style w:type="character" w:styleId="1361">
    <w:name w:val="尾注文本 Char1"/>
    <w:next w:val="1361"/>
    <w:link w:val="928"/>
    <w:qFormat/>
    <w:rPr>
      <w:sz w:val="21"/>
      <w:szCs w:val="24"/>
    </w:rPr>
  </w:style>
  <w:style w:type="character" w:styleId="1362">
    <w:name w:val="Char Char6"/>
    <w:next w:val="1362"/>
    <w:link w:val="928"/>
    <w:qFormat/>
    <w:rPr>
      <w:rFonts w:eastAsia="宋体"/>
      <w:b/>
      <w:bCs/>
      <w:sz w:val="44"/>
      <w:szCs w:val="44"/>
      <w:lang w:val="en-US" w:eastAsia="zh-CN" w:bidi="ar-SA"/>
    </w:rPr>
  </w:style>
  <w:style w:type="character" w:styleId="1363">
    <w:name w:val="+正文 Char Char"/>
    <w:next w:val="1363"/>
    <w:link w:val="928"/>
    <w:qFormat/>
    <w:rPr>
      <w:rFonts w:eastAsia="宋体"/>
      <w:sz w:val="24"/>
      <w:szCs w:val="28"/>
      <w:lang w:val="en-US" w:eastAsia="zh-CN" w:bidi="ar-SA"/>
    </w:rPr>
  </w:style>
  <w:style w:type="character" w:styleId="1364">
    <w:name w:val="正文文本缩进 2 Char1"/>
    <w:next w:val="1364"/>
    <w:link w:val="928"/>
    <w:semiHidden/>
    <w:qFormat/>
    <w:rPr>
      <w:rFonts w:ascii="Tahoma" w:hAnsi="Tahoma" w:eastAsia="宋体"/>
      <w:sz w:val="21"/>
      <w:szCs w:val="24"/>
      <w:lang w:val="en-US" w:eastAsia="zh-CN" w:bidi="ar-SA"/>
    </w:rPr>
  </w:style>
  <w:style w:type="character" w:styleId="1365">
    <w:name w:val="标题 3 Char2"/>
    <w:next w:val="1365"/>
    <w:link w:val="928"/>
    <w:qFormat/>
    <w:rPr>
      <w:rFonts w:hint="eastAsia" w:ascii="宋体" w:hAnsi="宋体" w:eastAsia="黑体"/>
      <w:b/>
      <w:bCs/>
      <w:sz w:val="30"/>
      <w:szCs w:val="24"/>
      <w:lang w:val="en-US" w:eastAsia="zh-CN" w:bidi="ar-SA"/>
    </w:rPr>
  </w:style>
  <w:style w:type="character" w:styleId="1366">
    <w:name w:val="3zw1"/>
    <w:next w:val="1366"/>
    <w:link w:val="928"/>
    <w:qFormat/>
    <w:rPr>
      <w:rFonts w:ascii="Tahoma" w:hAnsi="Tahoma" w:eastAsia="宋体"/>
      <w:color w:val="000000"/>
      <w:sz w:val="21"/>
      <w:szCs w:val="21"/>
      <w:lang w:val="en-US" w:eastAsia="zh-CN" w:bidi="ar-SA"/>
    </w:rPr>
  </w:style>
  <w:style w:type="character" w:styleId="1367">
    <w:name w:val="body1"/>
    <w:next w:val="1367"/>
    <w:link w:val="928"/>
    <w:qFormat/>
    <w:rPr>
      <w:rFonts w:eastAsia="宋体"/>
      <w:sz w:val="18"/>
      <w:szCs w:val="18"/>
      <w:lang w:val="en-US" w:eastAsia="zh-CN" w:bidi="ar-SA"/>
    </w:rPr>
  </w:style>
  <w:style w:type="character" w:styleId="1368">
    <w:name w:val="Table Description Char"/>
    <w:next w:val="1368"/>
    <w:link w:val="1369"/>
    <w:qFormat/>
    <w:rPr>
      <w:rFonts w:ascii="Arial" w:hAnsi="Arial" w:eastAsia="黑体" w:cs="Arial"/>
      <w:sz w:val="18"/>
      <w:szCs w:val="18"/>
      <w:lang w:val="en-US" w:eastAsia="zh-CN" w:bidi="ar-SA"/>
    </w:rPr>
  </w:style>
  <w:style w:type="paragraph" w:styleId="1369">
    <w:name w:val="Table Description"/>
    <w:next w:val="928"/>
    <w:link w:val="1368"/>
    <w:qFormat/>
    <w:pPr>
      <w:jc w:val="center"/>
      <w:keepNext/>
      <w:spacing w:before="160" w:after="80"/>
    </w:pPr>
    <w:rPr>
      <w:rFonts w:ascii="Arial" w:hAnsi="Arial" w:eastAsia="黑体" w:cs="Arial"/>
      <w:sz w:val="18"/>
      <w:szCs w:val="18"/>
      <w:lang w:val="en-US" w:eastAsia="zh-CN" w:bidi="ar-SA"/>
    </w:rPr>
  </w:style>
  <w:style w:type="character" w:styleId="1370">
    <w:name w:val="图案编号 Char Char"/>
    <w:next w:val="1370"/>
    <w:link w:val="1371"/>
    <w:qFormat/>
    <w:rPr>
      <w:rFonts w:ascii="宋体" w:hAnsi="宋体"/>
      <w:sz w:val="21"/>
      <w:szCs w:val="24"/>
    </w:rPr>
  </w:style>
  <w:style w:type="paragraph" w:styleId="1371">
    <w:name w:val="图案编号"/>
    <w:basedOn w:val="928"/>
    <w:next w:val="1371"/>
    <w:link w:val="1370"/>
    <w:qFormat/>
    <w:pPr>
      <w:numPr>
        <w:ilvl w:val="0"/>
        <w:numId w:val="4"/>
      </w:numPr>
      <w:jc w:val="center"/>
      <w:tabs>
        <w:tab w:val="left" w:pos="420" w:leader="none"/>
      </w:tabs>
    </w:pPr>
    <w:rPr>
      <w:rFonts w:ascii="宋体" w:hAnsi="宋体"/>
    </w:rPr>
  </w:style>
  <w:style w:type="character" w:styleId="1372">
    <w:name w:val="zi61"/>
    <w:next w:val="1372"/>
    <w:link w:val="928"/>
    <w:qFormat/>
    <w:rPr>
      <w:b/>
      <w:bCs/>
      <w:color w:val="ff0000"/>
      <w:sz w:val="24"/>
      <w:szCs w:val="24"/>
      <w:u w:val="none"/>
    </w:rPr>
  </w:style>
  <w:style w:type="character" w:styleId="1373">
    <w:name w:val="表格编号 Char"/>
    <w:next w:val="1373"/>
    <w:link w:val="1374"/>
    <w:qFormat/>
    <w:rPr>
      <w:rFonts w:ascii="宋体" w:hAnsi="宋体"/>
      <w:sz w:val="21"/>
      <w:szCs w:val="24"/>
    </w:rPr>
  </w:style>
  <w:style w:type="paragraph" w:styleId="1374">
    <w:name w:val="表格编号"/>
    <w:basedOn w:val="1371"/>
    <w:next w:val="928"/>
    <w:link w:val="1373"/>
    <w:qFormat/>
    <w:pPr>
      <w:numPr>
        <w:numId w:val="5"/>
      </w:numPr>
      <w:ind w:left="900" w:hanging="420"/>
      <w:tabs>
        <w:tab w:val="left" w:pos="0" w:leader="none"/>
        <w:tab w:val="left" w:pos="420" w:leader="none"/>
        <w:tab w:val="left" w:pos="780" w:leader="none"/>
        <w:tab w:val="left" w:pos="900" w:leader="none"/>
      </w:tabs>
    </w:pPr>
  </w:style>
  <w:style w:type="character" w:styleId="1375">
    <w:name w:val="hover6"/>
    <w:next w:val="1375"/>
    <w:link w:val="928"/>
    <w:qFormat/>
    <w:rPr>
      <w:color w:val="ffffff"/>
      <w:shd w:val="clear" w:color="auto" w:fill="f9ac00"/>
    </w:rPr>
  </w:style>
  <w:style w:type="character" w:styleId="1376">
    <w:name w:val="grame"/>
    <w:next w:val="1376"/>
    <w:link w:val="928"/>
    <w:qFormat/>
    <w:rPr>
      <w:rFonts w:ascii="Tahoma" w:hAnsi="Tahoma" w:eastAsia="宋体" w:cs="Tahoma"/>
      <w:sz w:val="24"/>
      <w:szCs w:val="24"/>
      <w:lang w:val="en-US" w:eastAsia="zh-CN" w:bidi="ar-SA"/>
    </w:rPr>
  </w:style>
  <w:style w:type="character" w:styleId="1377">
    <w:name w:val="页脚 Char1"/>
    <w:next w:val="1377"/>
    <w:link w:val="928"/>
    <w:semiHidden/>
    <w:qFormat/>
    <w:rPr>
      <w:rFonts w:ascii="Tahoma" w:hAnsi="Tahoma" w:eastAsia="宋体"/>
      <w:sz w:val="18"/>
      <w:szCs w:val="18"/>
      <w:lang w:val="en-US" w:eastAsia="zh-CN" w:bidi="ar-SA"/>
    </w:rPr>
  </w:style>
  <w:style w:type="character" w:styleId="1378">
    <w:name w:val="xiangxicanshu1"/>
    <w:next w:val="1378"/>
    <w:link w:val="928"/>
    <w:qFormat/>
    <w:rPr>
      <w:rFonts w:ascii="ˎ̥" w:hAnsi="ˎ̥"/>
      <w:b/>
      <w:bCs/>
      <w:color w:val="6f6f6f"/>
      <w:sz w:val="18"/>
      <w:szCs w:val="18"/>
    </w:rPr>
  </w:style>
  <w:style w:type="character" w:styleId="1379">
    <w:name w:val="biaoti1"/>
    <w:next w:val="1379"/>
    <w:link w:val="928"/>
    <w:qFormat/>
    <w:rPr>
      <w:rFonts w:ascii="Tahoma" w:hAnsi="Tahoma" w:eastAsia="宋体"/>
      <w:b/>
      <w:bCs/>
      <w:color w:val="336699"/>
      <w:sz w:val="21"/>
      <w:szCs w:val="21"/>
      <w:u w:val="none"/>
      <w:lang w:val="en-US" w:eastAsia="zh-CN" w:bidi="ar-SA"/>
    </w:rPr>
  </w:style>
  <w:style w:type="character" w:styleId="1380">
    <w:name w:val="样式 样式 首行缩进:  2.25 字符 + 首行缩进:  2.25 字符 Char"/>
    <w:next w:val="1380"/>
    <w:link w:val="1381"/>
    <w:qFormat/>
  </w:style>
  <w:style w:type="paragraph" w:styleId="1381">
    <w:name w:val="样式 样式 首行缩进:  2.25 字符 + 首行缩进:  2.25 字符"/>
    <w:basedOn w:val="1264"/>
    <w:next w:val="1381"/>
    <w:link w:val="1380"/>
    <w:qFormat/>
    <w:pPr>
      <w:ind w:firstLine="540"/>
    </w:pPr>
    <w:rPr>
      <w:rFonts w:ascii="Times New Roman" w:hAnsi="Times New Roman"/>
      <w:sz w:val="20"/>
      <w:szCs w:val="20"/>
    </w:rPr>
  </w:style>
  <w:style w:type="character" w:styleId="1382">
    <w:name w:val="正文首行缩进 2 Char1"/>
    <w:next w:val="1382"/>
    <w:link w:val="928"/>
    <w:semiHidden/>
    <w:qFormat/>
  </w:style>
  <w:style w:type="character" w:styleId="1383">
    <w:name w:val="标题 2 Char Char"/>
    <w:next w:val="1383"/>
    <w:link w:val="928"/>
    <w:qFormat/>
    <w:rPr>
      <w:rFonts w:ascii="宋体" w:hAnsi="宋体" w:eastAsia="黑体"/>
      <w:b/>
      <w:spacing w:val="-6"/>
      <w:sz w:val="30"/>
      <w:szCs w:val="32"/>
      <w:lang w:val="en-US" w:eastAsia="zh-CN" w:bidi="ar-SA"/>
    </w:rPr>
  </w:style>
  <w:style w:type="character" w:styleId="1384">
    <w:name w:val="unnamed31"/>
    <w:next w:val="1384"/>
    <w:link w:val="928"/>
    <w:qFormat/>
    <w:rPr>
      <w:rFonts w:hint="eastAsia" w:ascii="宋体" w:hAnsi="宋体" w:eastAsia="宋体"/>
      <w:color w:val="000099"/>
      <w:spacing w:val="0"/>
      <w:sz w:val="18"/>
      <w:szCs w:val="18"/>
      <w:u w:val="none"/>
    </w:rPr>
  </w:style>
  <w:style w:type="character" w:styleId="1385">
    <w:name w:val="批注文字 Char"/>
    <w:next w:val="1385"/>
    <w:link w:val="928"/>
    <w:qFormat/>
    <w:rPr>
      <w:rFonts w:ascii="Tahoma" w:hAnsi="Tahoma" w:eastAsia="宋体"/>
      <w:sz w:val="21"/>
      <w:szCs w:val="24"/>
      <w:lang w:val="en-US" w:eastAsia="zh-CN" w:bidi="ar-SA"/>
    </w:rPr>
  </w:style>
  <w:style w:type="character" w:styleId="1386">
    <w:name w:val="表正文 Char"/>
    <w:next w:val="1386"/>
    <w:link w:val="928"/>
    <w:qFormat/>
    <w:rPr>
      <w:rFonts w:eastAsia="楷体_GB2312"/>
      <w:sz w:val="24"/>
      <w:lang w:val="en-US" w:eastAsia="zh-CN" w:bidi="ar-SA"/>
    </w:rPr>
  </w:style>
  <w:style w:type="character" w:styleId="1387">
    <w:name w:val="正文文本缩进 Char1"/>
    <w:next w:val="1387"/>
    <w:link w:val="928"/>
    <w:semiHidden/>
    <w:qFormat/>
    <w:rPr>
      <w:rFonts w:ascii="Tahoma" w:hAnsi="Tahoma" w:eastAsia="宋体"/>
      <w:sz w:val="21"/>
      <w:szCs w:val="24"/>
      <w:lang w:val="en-US" w:eastAsia="zh-CN" w:bidi="ar-SA"/>
    </w:rPr>
  </w:style>
  <w:style w:type="character" w:styleId="1388">
    <w:name w:val="Plain Text Char Char"/>
    <w:next w:val="1388"/>
    <w:link w:val="928"/>
    <w:qFormat/>
    <w:rPr>
      <w:rFonts w:ascii="宋体" w:hAnsi="Courier New" w:eastAsia="楷体_GB2312"/>
      <w:sz w:val="28"/>
      <w:szCs w:val="24"/>
      <w:lang w:val="en-US" w:eastAsia="zh-CN" w:bidi="ar-SA"/>
    </w:rPr>
  </w:style>
  <w:style w:type="character" w:styleId="1389">
    <w:name w:val="m_text"/>
    <w:next w:val="1389"/>
    <w:link w:val="928"/>
    <w:qFormat/>
  </w:style>
  <w:style w:type="character" w:styleId="1390">
    <w:name w:val="标题 Char1"/>
    <w:next w:val="1390"/>
    <w:link w:val="928"/>
    <w:qFormat/>
    <w:rPr>
      <w:rFonts w:ascii="Cambria" w:hAnsi="Cambria" w:eastAsia="宋体" w:cs="Times New Roman"/>
      <w:b/>
      <w:bCs/>
      <w:sz w:val="32"/>
      <w:szCs w:val="32"/>
      <w:lang w:val="en-US" w:eastAsia="zh-CN" w:bidi="ar-SA"/>
    </w:rPr>
  </w:style>
  <w:style w:type="character" w:styleId="1391">
    <w:name w:val="纯文本 Char1"/>
    <w:next w:val="1391"/>
    <w:link w:val="928"/>
    <w:qFormat/>
    <w:rPr>
      <w:rFonts w:ascii="宋体" w:hAnsi="Courier New" w:eastAsia="宋体" w:cs="Courier New"/>
      <w:sz w:val="21"/>
      <w:szCs w:val="21"/>
      <w:lang w:val="en-US" w:eastAsia="zh-CN" w:bidi="ar-SA"/>
    </w:rPr>
  </w:style>
  <w:style w:type="character" w:styleId="1392">
    <w:name w:val="content021"/>
    <w:next w:val="1392"/>
    <w:link w:val="928"/>
    <w:qFormat/>
  </w:style>
  <w:style w:type="character" w:styleId="1393">
    <w:name w:val="MC SYSTEM"/>
    <w:next w:val="1393"/>
    <w:link w:val="928"/>
    <w:semiHidden/>
    <w:qFormat/>
    <w:rPr>
      <w:rFonts w:ascii="Arial" w:hAnsi="Arial" w:eastAsia="宋体" w:cs="Arial"/>
      <w:color w:val="000000"/>
      <w:sz w:val="18"/>
      <w:szCs w:val="20"/>
      <w:lang w:val="en-US" w:eastAsia="zh-CN" w:bidi="ar-SA"/>
    </w:rPr>
  </w:style>
  <w:style w:type="paragraph" w:styleId="1394">
    <w:name w:val="样式 标题 4 + (西文) 宋体 小四"/>
    <w:basedOn w:val="928"/>
    <w:next w:val="1394"/>
    <w:link w:val="928"/>
    <w:qFormat/>
    <w:pPr>
      <w:spacing w:line="360" w:lineRule="auto"/>
    </w:pPr>
    <w:rPr>
      <w:rFonts w:ascii="宋体" w:hAnsi="宋体" w:eastAsia="仿宋_GB2312"/>
      <w:sz w:val="24"/>
      <w:szCs w:val="20"/>
    </w:rPr>
  </w:style>
  <w:style w:type="paragraph" w:styleId="1395">
    <w:name w:val="样式 标题 4 + 仿宋_GB2312"/>
    <w:basedOn w:val="1135"/>
    <w:next w:val="1395"/>
    <w:link w:val="928"/>
    <w:qFormat/>
    <w:pPr>
      <w:jc w:val="both"/>
      <w:keepNext/>
      <w:spacing w:line="300" w:lineRule="auto"/>
      <w:widowControl w:val="off"/>
    </w:pPr>
    <w:rPr>
      <w:rFonts w:ascii="仿宋_GB2312" w:hAnsi="仿宋_GB2312" w:eastAsia="仿宋_GB2312"/>
      <w:b/>
      <w:bCs/>
      <w:color w:val="ff00ff"/>
      <w:sz w:val="30"/>
      <w:szCs w:val="30"/>
      <w:u w:val="none"/>
    </w:rPr>
  </w:style>
  <w:style w:type="paragraph" w:styleId="1396">
    <w:name w:val="xl53"/>
    <w:basedOn w:val="928"/>
    <w:next w:val="1396"/>
    <w:link w:val="928"/>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97">
    <w:name w:val="msonormalcxsplast"/>
    <w:basedOn w:val="928"/>
    <w:next w:val="1397"/>
    <w:link w:val="928"/>
    <w:qFormat/>
    <w:pPr>
      <w:jc w:val="left"/>
      <w:widowControl/>
    </w:pPr>
    <w:rPr>
      <w:rFonts w:ascii="宋体" w:hAnsi="宋体" w:cs="宋体"/>
      <w:sz w:val="24"/>
    </w:rPr>
  </w:style>
  <w:style w:type="paragraph" w:styleId="1398">
    <w:name w:val="样式 标题 3h3H3sect1.2.3l3CT第二层条3rd level31.1.1BOD 0h31h..."/>
    <w:basedOn w:val="995"/>
    <w:next w:val="1398"/>
    <w:link w:val="928"/>
    <w:qFormat/>
    <w:pPr>
      <w:ind w:right="0"/>
      <w:jc w:val="both"/>
      <w:keepLines/>
      <w:keepNext/>
      <w:spacing w:before="120" w:after="80" w:line="360" w:lineRule="auto"/>
      <w:widowControl w:val="off"/>
    </w:pPr>
    <w:rPr>
      <w:rFonts w:ascii="Arial" w:hAnsi="Arial" w:eastAsia="黑体"/>
      <w:sz w:val="30"/>
      <w:szCs w:val="20"/>
    </w:rPr>
  </w:style>
  <w:style w:type="paragraph" w:styleId="1399">
    <w:name w:val="Company Name"/>
    <w:basedOn w:val="928"/>
    <w:next w:val="1399"/>
    <w:link w:val="928"/>
    <w:qFormat/>
    <w:pPr>
      <w:jc w:val="left"/>
      <w:keepLines/>
      <w:keepNext/>
      <w:spacing w:line="220" w:lineRule="atLeast"/>
      <w:widowControl/>
    </w:pPr>
    <w:rPr>
      <w:rFonts w:ascii="Arial Black" w:hAnsi="Arial Black" w:eastAsia="PMingLiU"/>
      <w:spacing w:val="-25"/>
      <w:sz w:val="32"/>
      <w:szCs w:val="20"/>
      <w:lang w:eastAsia="zh-TW"/>
    </w:rPr>
  </w:style>
  <w:style w:type="paragraph" w:styleId="1400">
    <w:name w:val="Char Char Char Char Char Char1 Char1"/>
    <w:basedOn w:val="928"/>
    <w:next w:val="1400"/>
    <w:link w:val="928"/>
    <w:qFormat/>
    <w:pPr>
      <w:jc w:val="left"/>
      <w:spacing w:after="160" w:line="240" w:lineRule="exact"/>
      <w:widowControl/>
    </w:pPr>
    <w:rPr>
      <w:rFonts w:ascii="Verdana" w:hAnsi="Verdana"/>
      <w:sz w:val="20"/>
      <w:szCs w:val="20"/>
      <w:lang w:eastAsia="en-US"/>
    </w:rPr>
  </w:style>
  <w:style w:type="paragraph" w:styleId="1401">
    <w:name w:val="正文格式"/>
    <w:basedOn w:val="928"/>
    <w:next w:val="1401"/>
    <w:link w:val="928"/>
    <w:qFormat/>
    <w:rPr>
      <w:spacing w:val="20"/>
      <w:sz w:val="24"/>
    </w:rPr>
  </w:style>
  <w:style w:type="paragraph" w:styleId="1402">
    <w:name w:val="样式 仿宋_GB2312 四号 黑色 行距: 1.5 倍行距2"/>
    <w:basedOn w:val="928"/>
    <w:next w:val="1402"/>
    <w:link w:val="928"/>
    <w:qFormat/>
    <w:pPr>
      <w:spacing w:line="360" w:lineRule="auto"/>
    </w:pPr>
    <w:rPr>
      <w:rFonts w:ascii="仿宋_GB2312" w:eastAsia="仿宋_GB2312"/>
      <w:color w:val="000000"/>
      <w:sz w:val="24"/>
      <w:szCs w:val="20"/>
    </w:rPr>
  </w:style>
  <w:style w:type="paragraph" w:styleId="1403">
    <w:name w:val="P3"/>
    <w:next w:val="1403"/>
    <w:link w:val="928"/>
    <w:qFormat/>
    <w:pPr>
      <w:ind w:left="2880" w:hanging="576"/>
      <w:jc w:val="both"/>
      <w:spacing w:after="240" w:line="0" w:lineRule="atLeast"/>
      <w:widowControl w:val="off"/>
    </w:pPr>
    <w:rPr>
      <w:rFonts w:eastAsia="全真中明體"/>
      <w:spacing w:val="30"/>
      <w:sz w:val="24"/>
      <w:lang w:val="en-GB" w:eastAsia="zh-TW" w:bidi="ar-SA"/>
    </w:rPr>
  </w:style>
  <w:style w:type="paragraph" w:styleId="1404">
    <w:name w:val="+标题4"/>
    <w:basedOn w:val="1135"/>
    <w:next w:val="1404"/>
    <w:link w:val="928"/>
    <w:qFormat/>
    <w:pPr>
      <w:jc w:val="both"/>
      <w:keepLines/>
      <w:keepNext/>
      <w:spacing w:line="360" w:lineRule="auto"/>
      <w:widowControl w:val="off"/>
      <w:tabs>
        <w:tab w:val="left" w:pos="0" w:leader="none"/>
      </w:tabs>
    </w:pPr>
    <w:rPr>
      <w:rFonts w:ascii="Times New Roman" w:hAnsi="Times New Roman"/>
      <w:b/>
      <w:bCs/>
      <w:u w:val="none"/>
    </w:rPr>
  </w:style>
  <w:style w:type="paragraph" w:styleId="1405">
    <w:name w:val="条例"/>
    <w:basedOn w:val="928"/>
    <w:next w:val="1405"/>
    <w:link w:val="928"/>
    <w:qFormat/>
    <w:pPr>
      <w:ind w:left="2" w:right="210" w:firstLine="2"/>
      <w:keepLines/>
      <w:spacing w:line="320" w:lineRule="exact"/>
      <w:widowControl/>
    </w:pPr>
    <w:rPr>
      <w:rFonts w:ascii="宋体" w:hAnsi="宋体"/>
      <w:sz w:val="24"/>
      <w:szCs w:val="20"/>
    </w:rPr>
  </w:style>
  <w:style w:type="paragraph" w:styleId="1406">
    <w:name w:val="Char Char Char1"/>
    <w:basedOn w:val="928"/>
    <w:next w:val="1406"/>
    <w:link w:val="928"/>
    <w:qFormat/>
    <w:pPr>
      <w:spacing w:line="360" w:lineRule="auto"/>
    </w:pPr>
    <w:rPr>
      <w:sz w:val="24"/>
      <w:szCs w:val="20"/>
    </w:rPr>
  </w:style>
  <w:style w:type="paragraph" w:styleId="1407">
    <w:name w:val="xl83"/>
    <w:basedOn w:val="928"/>
    <w:next w:val="1407"/>
    <w:link w:val="928"/>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408">
    <w:name w:val="+正文 Char Char5 Char"/>
    <w:basedOn w:val="928"/>
    <w:next w:val="1408"/>
    <w:link w:val="928"/>
    <w:qFormat/>
    <w:pPr>
      <w:ind w:firstLine="200"/>
      <w:spacing w:line="360" w:lineRule="auto"/>
    </w:pPr>
    <w:rPr>
      <w:sz w:val="24"/>
      <w:szCs w:val="20"/>
    </w:rPr>
  </w:style>
  <w:style w:type="paragraph" w:styleId="1409">
    <w:name w:val="List Paragraph1"/>
    <w:basedOn w:val="928"/>
    <w:next w:val="1409"/>
    <w:link w:val="928"/>
    <w:qFormat/>
    <w:pPr>
      <w:ind w:firstLine="420"/>
    </w:pPr>
    <w:rPr>
      <w:szCs w:val="20"/>
    </w:rPr>
  </w:style>
  <w:style w:type="paragraph" w:styleId="1410">
    <w:name w:val="xl38"/>
    <w:basedOn w:val="928"/>
    <w:next w:val="1410"/>
    <w:link w:val="928"/>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411">
    <w:name w:val="样式SZA"/>
    <w:basedOn w:val="1001"/>
    <w:next w:val="1411"/>
    <w:link w:val="928"/>
    <w:qFormat/>
    <w:pPr>
      <w:ind w:left="660" w:hanging="660"/>
      <w:jc w:val="left"/>
      <w:spacing w:after="220" w:line="220" w:lineRule="atLeast"/>
      <w:widowControl/>
      <w:tabs>
        <w:tab w:val="left" w:pos="660" w:leader="none"/>
      </w:tabs>
    </w:pPr>
    <w:rPr>
      <w:rFonts w:ascii="Times New Roman" w:eastAsia="宋体"/>
      <w:sz w:val="21"/>
    </w:rPr>
  </w:style>
  <w:style w:type="paragraph" w:styleId="1412">
    <w:name w:val="xl46"/>
    <w:basedOn w:val="928"/>
    <w:next w:val="1412"/>
    <w:link w:val="928"/>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413">
    <w:name w:val="页眉（横）"/>
    <w:basedOn w:val="1180"/>
    <w:next w:val="1413"/>
    <w:link w:val="928"/>
    <w:qFormat/>
    <w:pPr>
      <w:ind w:left="200"/>
      <w:spacing w:after="120"/>
      <w:tabs>
        <w:tab w:val="center" w:pos="4153" w:leader="none"/>
        <w:tab w:val="center" w:pos="6985" w:leader="none"/>
        <w:tab w:val="right" w:pos="8306" w:leader="none"/>
        <w:tab w:val="right" w:pos="13969" w:leader="none"/>
      </w:tabs>
      <w:pBdr>
        <w:bottom w:val="none" w:color="000000" w:sz="0" w:space="0"/>
      </w:pBdr>
    </w:pPr>
    <w:rPr>
      <w:rFonts w:ascii="Arial" w:hAnsi="Arial" w:eastAsia="宋体"/>
      <w:szCs w:val="18"/>
    </w:rPr>
  </w:style>
  <w:style w:type="paragraph" w:styleId="1414">
    <w:name w:val="样式 Arial 行距: 多倍行距 1.2 字行 首行缩进:  2 字符"/>
    <w:basedOn w:val="928"/>
    <w:next w:val="1414"/>
    <w:link w:val="928"/>
    <w:qFormat/>
    <w:pPr>
      <w:ind w:firstLine="420"/>
      <w:spacing w:line="288" w:lineRule="auto"/>
    </w:pPr>
    <w:rPr>
      <w:rFonts w:ascii="Arial" w:hAnsi="Arial" w:cs="宋体"/>
      <w:sz w:val="20"/>
      <w:szCs w:val="20"/>
    </w:rPr>
  </w:style>
  <w:style w:type="paragraph" w:styleId="1415">
    <w:name w:val="+正文 Char Char2 Char Char"/>
    <w:basedOn w:val="928"/>
    <w:next w:val="1415"/>
    <w:link w:val="928"/>
    <w:qFormat/>
    <w:pPr>
      <w:ind w:firstLine="200"/>
      <w:spacing w:line="360" w:lineRule="auto"/>
    </w:pPr>
    <w:rPr>
      <w:sz w:val="24"/>
      <w:szCs w:val="28"/>
    </w:rPr>
  </w:style>
  <w:style w:type="paragraph" w:styleId="1416">
    <w:name w:val="04论文正文"/>
    <w:basedOn w:val="928"/>
    <w:next w:val="1416"/>
    <w:link w:val="928"/>
    <w:qFormat/>
    <w:pPr>
      <w:ind w:firstLine="480"/>
      <w:spacing w:line="400" w:lineRule="exact"/>
    </w:pPr>
    <w:rPr>
      <w:rFonts w:cs="宋体"/>
      <w:sz w:val="24"/>
    </w:rPr>
  </w:style>
  <w:style w:type="paragraph" w:styleId="1417">
    <w:name w:val="xl42"/>
    <w:basedOn w:val="928"/>
    <w:next w:val="1417"/>
    <w:link w:val="928"/>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418">
    <w:name w:val="Appendix 1"/>
    <w:basedOn w:val="928"/>
    <w:next w:val="1418"/>
    <w:link w:val="928"/>
    <w:qFormat/>
    <w:pPr>
      <w:ind w:left="1678" w:hanging="1678"/>
      <w:spacing w:before="360" w:after="360" w:line="576" w:lineRule="exact"/>
      <w:tabs>
        <w:tab w:val="left" w:pos="420" w:leader="none"/>
        <w:tab w:val="left" w:pos="840" w:leader="none"/>
      </w:tabs>
    </w:pPr>
    <w:rPr>
      <w:b/>
      <w:sz w:val="44"/>
      <w:szCs w:val="20"/>
    </w:rPr>
  </w:style>
  <w:style w:type="paragraph" w:styleId="1419">
    <w:name w:val="三级条标题"/>
    <w:basedOn w:val="1420"/>
    <w:next w:val="928"/>
    <w:link w:val="928"/>
    <w:qFormat/>
    <w:pPr>
      <w:tabs>
        <w:tab w:val="left" w:pos="360" w:leader="none"/>
        <w:tab w:val="left" w:pos="480" w:leader="none"/>
      </w:tabs>
      <w:outlineLvl w:val="4"/>
    </w:pPr>
  </w:style>
  <w:style w:type="paragraph" w:styleId="1420">
    <w:name w:val="二级条标题"/>
    <w:basedOn w:val="1421"/>
    <w:next w:val="928"/>
    <w:link w:val="928"/>
    <w:qFormat/>
    <w:pPr>
      <w:ind w:left="480" w:hanging="480"/>
      <w:tabs>
        <w:tab w:val="left" w:pos="360" w:leader="none"/>
        <w:tab w:val="left" w:pos="480" w:leader="none"/>
      </w:tabs>
      <w:outlineLvl w:val="3"/>
    </w:pPr>
  </w:style>
  <w:style w:type="paragraph" w:styleId="1421">
    <w:name w:val="一级条标题"/>
    <w:basedOn w:val="928"/>
    <w:next w:val="928"/>
    <w:link w:val="928"/>
    <w:qFormat/>
    <w:pPr>
      <w:ind w:left="420"/>
      <w:widowControl/>
      <w:tabs>
        <w:tab w:val="left" w:pos="360" w:leader="none"/>
      </w:tabs>
      <w:outlineLvl w:val="2"/>
    </w:pPr>
    <w:rPr>
      <w:rFonts w:ascii="黑体" w:eastAsia="黑体"/>
      <w:szCs w:val="20"/>
    </w:rPr>
  </w:style>
  <w:style w:type="paragraph" w:styleId="1422">
    <w:name w:val="+正文 Char"/>
    <w:basedOn w:val="928"/>
    <w:next w:val="1422"/>
    <w:link w:val="928"/>
    <w:qFormat/>
    <w:pPr>
      <w:ind w:firstLine="200"/>
      <w:spacing w:line="360" w:lineRule="auto"/>
    </w:pPr>
    <w:rPr>
      <w:sz w:val="24"/>
      <w:szCs w:val="28"/>
    </w:rPr>
  </w:style>
  <w:style w:type="paragraph" w:styleId="1423">
    <w:name w:val="+注："/>
    <w:basedOn w:val="928"/>
    <w:next w:val="1423"/>
    <w:link w:val="928"/>
    <w:qFormat/>
    <w:pPr>
      <w:ind w:firstLine="200"/>
      <w:spacing w:line="360" w:lineRule="auto"/>
    </w:pPr>
    <w:rPr>
      <w:szCs w:val="21"/>
    </w:rPr>
  </w:style>
  <w:style w:type="paragraph" w:styleId="1424">
    <w:name w:val="列表符号"/>
    <w:next w:val="1424"/>
    <w:link w:val="928"/>
    <w:qFormat/>
    <w:pPr>
      <w:numPr>
        <w:ilvl w:val="0"/>
        <w:numId w:val="6"/>
      </w:numPr>
      <w:spacing w:before="156" w:after="156"/>
      <w:tabs>
        <w:tab w:val="left" w:pos="839" w:leader="none"/>
      </w:tabs>
    </w:pPr>
    <w:rPr>
      <w:rFonts w:ascii="宋体"/>
      <w:lang w:val="en-US" w:eastAsia="zh-CN" w:bidi="ar-SA"/>
    </w:rPr>
  </w:style>
  <w:style w:type="paragraph" w:styleId="1425">
    <w:name w:val="Char Char Char Char Char Char Char Char Char1 Char1"/>
    <w:basedOn w:val="1154"/>
    <w:next w:val="1425"/>
    <w:link w:val="928"/>
    <w:qFormat/>
    <w:pPr>
      <w:spacing w:line="360" w:lineRule="auto"/>
    </w:pPr>
    <w:rPr>
      <w:rFonts w:ascii="Tahoma" w:hAnsi="Tahoma"/>
      <w:sz w:val="24"/>
    </w:rPr>
  </w:style>
  <w:style w:type="paragraph" w:styleId="1426">
    <w:name w:val="font6"/>
    <w:basedOn w:val="928"/>
    <w:next w:val="1426"/>
    <w:link w:val="928"/>
    <w:qFormat/>
    <w:pPr>
      <w:jc w:val="left"/>
      <w:spacing w:before="100" w:beforeAutospacing="1" w:after="100" w:afterAutospacing="1"/>
      <w:widowControl/>
    </w:pPr>
    <w:rPr>
      <w:rFonts w:ascii="宋体" w:hAnsi="宋体" w:cs="宋体"/>
      <w:sz w:val="18"/>
      <w:szCs w:val="18"/>
    </w:rPr>
  </w:style>
  <w:style w:type="paragraph" w:styleId="1427">
    <w:name w:val="Char1 Char Char Char Char Char Char"/>
    <w:basedOn w:val="928"/>
    <w:next w:val="1427"/>
    <w:link w:val="928"/>
    <w:qFormat/>
    <w:rPr>
      <w:rFonts w:ascii="Tahoma" w:hAnsi="Tahoma"/>
      <w:sz w:val="24"/>
      <w:szCs w:val="20"/>
    </w:rPr>
  </w:style>
  <w:style w:type="paragraph" w:styleId="1428">
    <w:name w:val="Char Char Char1 Char1"/>
    <w:basedOn w:val="928"/>
    <w:next w:val="1428"/>
    <w:link w:val="928"/>
    <w:qFormat/>
    <w:pPr>
      <w:spacing w:line="312" w:lineRule="atLeast"/>
    </w:pPr>
    <w:rPr>
      <w:b/>
      <w:bCs/>
      <w:sz w:val="36"/>
      <w:szCs w:val="32"/>
    </w:rPr>
  </w:style>
  <w:style w:type="paragraph" w:styleId="1429">
    <w:name w:val="chen"/>
    <w:basedOn w:val="1192"/>
    <w:next w:val="1429"/>
    <w:link w:val="928"/>
    <w:qFormat/>
    <w:pPr>
      <w:ind w:left="0" w:right="26" w:firstLine="480"/>
      <w:jc w:val="left"/>
      <w:spacing w:after="0"/>
      <w:tabs>
        <w:tab w:val="left" w:pos="7440" w:leader="none"/>
      </w:tabs>
    </w:pPr>
    <w:rPr>
      <w:rFonts w:ascii="楷体_GB2312" w:eastAsia="楷体_GB2312"/>
      <w:spacing w:val="4"/>
      <w:sz w:val="24"/>
      <w:szCs w:val="20"/>
    </w:rPr>
  </w:style>
  <w:style w:type="paragraph" w:styleId="1430">
    <w:name w:val="打对勾的标号1"/>
    <w:basedOn w:val="928"/>
    <w:next w:val="1430"/>
    <w:link w:val="928"/>
    <w:qFormat/>
    <w:pPr>
      <w:tabs>
        <w:tab w:val="left" w:pos="540" w:leader="none"/>
      </w:tabs>
    </w:pPr>
    <w:rPr>
      <w:rFonts w:ascii="宋体"/>
      <w:color w:val="000000"/>
      <w:sz w:val="28"/>
      <w:szCs w:val="20"/>
      <w:lang w:val="en-GB"/>
    </w:rPr>
  </w:style>
  <w:style w:type="paragraph" w:styleId="1431">
    <w:name w:val="EHPT"/>
    <w:basedOn w:val="928"/>
    <w:next w:val="1001"/>
    <w:link w:val="928"/>
    <w:qFormat/>
    <w:pPr>
      <w:ind w:right="-694"/>
    </w:pPr>
    <w:rPr>
      <w:sz w:val="24"/>
      <w:szCs w:val="20"/>
    </w:rPr>
  </w:style>
  <w:style w:type="paragraph" w:styleId="1432">
    <w:name w:val="应答答案"/>
    <w:basedOn w:val="1243"/>
    <w:next w:val="1432"/>
    <w:link w:val="928"/>
    <w:qFormat/>
    <w:pPr>
      <w:ind w:left="420" w:firstLine="0"/>
      <w:spacing w:after="156"/>
    </w:pPr>
    <w:rPr>
      <w:rFonts w:ascii="Arial" w:hAnsi="Arial"/>
      <w:sz w:val="21"/>
      <w:szCs w:val="24"/>
    </w:rPr>
  </w:style>
  <w:style w:type="paragraph" w:styleId="1433">
    <w:name w:val="+(1)"/>
    <w:basedOn w:val="1422"/>
    <w:next w:val="1433"/>
    <w:link w:val="928"/>
    <w:qFormat/>
    <w:pPr>
      <w:ind w:left="1140" w:firstLine="0"/>
      <w:tabs>
        <w:tab w:val="left" w:pos="1140" w:leader="none"/>
      </w:tabs>
    </w:pPr>
  </w:style>
  <w:style w:type="paragraph" w:styleId="1434">
    <w:name w:val="样式 标题 6 + 宋体 小四"/>
    <w:basedOn w:val="1139"/>
    <w:next w:val="1434"/>
    <w:link w:val="928"/>
    <w:qFormat/>
    <w:pPr>
      <w:ind w:left="0" w:firstLine="0"/>
      <w:spacing w:before="0" w:after="0" w:line="360" w:lineRule="auto"/>
      <w:tabs>
        <w:tab w:val="clear" w:pos="1152" w:leader="none"/>
      </w:tabs>
    </w:pPr>
    <w:rPr>
      <w:rFonts w:ascii="宋体" w:hAnsi="宋体"/>
      <w:b w:val="0"/>
      <w:bCs w:val="0"/>
    </w:rPr>
  </w:style>
  <w:style w:type="paragraph" w:styleId="1435">
    <w:name w:val="样式 样式 样式 首行缩进:  2.25 字符 + 首行缩进:  2.25 字符 + 段前: 7.8 磅 段后: 7.8 磅"/>
    <w:basedOn w:val="1381"/>
    <w:next w:val="1435"/>
    <w:link w:val="928"/>
    <w:qFormat/>
    <w:pPr>
      <w:ind w:firstLine="225"/>
    </w:pPr>
  </w:style>
  <w:style w:type="paragraph" w:styleId="1436">
    <w:name w:val="Char Char Char1 Char"/>
    <w:basedOn w:val="928"/>
    <w:next w:val="1436"/>
    <w:link w:val="928"/>
    <w:qFormat/>
    <w:pPr>
      <w:spacing w:line="312" w:lineRule="atLeast"/>
    </w:pPr>
    <w:rPr>
      <w:b/>
      <w:bCs/>
      <w:sz w:val="36"/>
      <w:szCs w:val="32"/>
    </w:rPr>
  </w:style>
  <w:style w:type="paragraph" w:styleId="1437">
    <w:name w:val="关键词"/>
    <w:basedOn w:val="928"/>
    <w:next w:val="1438"/>
    <w:link w:val="928"/>
    <w:qFormat/>
    <w:pPr>
      <w:spacing w:line="360" w:lineRule="auto"/>
    </w:pPr>
    <w:rPr>
      <w:rFonts w:eastAsia="黑体"/>
      <w:sz w:val="20"/>
      <w:szCs w:val="20"/>
    </w:rPr>
  </w:style>
  <w:style w:type="paragraph" w:styleId="1438">
    <w:name w:val="摘要"/>
    <w:basedOn w:val="928"/>
    <w:next w:val="991"/>
    <w:link w:val="928"/>
    <w:qFormat/>
    <w:pPr>
      <w:spacing w:line="360" w:lineRule="auto"/>
    </w:pPr>
    <w:rPr>
      <w:rFonts w:eastAsia="黑体"/>
      <w:sz w:val="20"/>
      <w:szCs w:val="20"/>
    </w:rPr>
  </w:style>
  <w:style w:type="paragraph" w:styleId="1439">
    <w:name w:val="正文文字缩进"/>
    <w:basedOn w:val="928"/>
    <w:next w:val="1439"/>
    <w:link w:val="928"/>
    <w:qFormat/>
    <w:pPr>
      <w:ind w:firstLine="480"/>
      <w:spacing w:line="360" w:lineRule="auto"/>
      <w:widowControl/>
    </w:pPr>
    <w:rPr>
      <w:sz w:val="24"/>
      <w:szCs w:val="20"/>
    </w:rPr>
  </w:style>
  <w:style w:type="paragraph" w:styleId="1440">
    <w:name w:val="Char Char Char Char Char1"/>
    <w:basedOn w:val="928"/>
    <w:next w:val="1440"/>
    <w:link w:val="928"/>
    <w:qFormat/>
  </w:style>
  <w:style w:type="paragraph" w:styleId="1441">
    <w:name w:val="_Style 104"/>
    <w:basedOn w:val="928"/>
    <w:next w:val="1441"/>
    <w:link w:val="928"/>
    <w:qFormat/>
    <w:pPr>
      <w:spacing w:after="160" w:line="240" w:lineRule="exact"/>
    </w:pPr>
    <w:rPr>
      <w:szCs w:val="20"/>
    </w:rPr>
  </w:style>
  <w:style w:type="paragraph" w:styleId="1442">
    <w:name w:val="xl48"/>
    <w:basedOn w:val="928"/>
    <w:next w:val="1442"/>
    <w:link w:val="9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43">
    <w:name w:val="xl41"/>
    <w:basedOn w:val="928"/>
    <w:next w:val="1443"/>
    <w:link w:val="928"/>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444">
    <w:name w:val="Char Char Char Char"/>
    <w:basedOn w:val="1154"/>
    <w:next w:val="1444"/>
    <w:link w:val="928"/>
    <w:qFormat/>
    <w:pPr>
      <w:spacing w:line="360" w:lineRule="auto"/>
    </w:pPr>
    <w:rPr>
      <w:rFonts w:ascii="Tahoma" w:hAnsi="Tahoma"/>
      <w:sz w:val="24"/>
    </w:rPr>
  </w:style>
  <w:style w:type="paragraph" w:styleId="1445">
    <w:name w:val="文档标题"/>
    <w:next w:val="1445"/>
    <w:link w:val="928"/>
    <w:qFormat/>
    <w:pPr>
      <w:spacing w:after="156"/>
    </w:pPr>
    <w:rPr>
      <w:rFonts w:ascii="宋体" w:hAnsi="Arial"/>
      <w:b/>
      <w:bCs/>
      <w:sz w:val="32"/>
      <w:szCs w:val="32"/>
      <w:lang w:val="en-US" w:eastAsia="zh-CN" w:bidi="ar-SA"/>
    </w:rPr>
  </w:style>
  <w:style w:type="paragraph" w:styleId="1446">
    <w:name w:val="标题 51"/>
    <w:basedOn w:val="928"/>
    <w:next w:val="1243"/>
    <w:link w:val="928"/>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447">
    <w:name w:val="font5"/>
    <w:basedOn w:val="928"/>
    <w:next w:val="1447"/>
    <w:link w:val="928"/>
    <w:qFormat/>
    <w:pPr>
      <w:jc w:val="left"/>
      <w:spacing w:before="100" w:beforeAutospacing="1" w:after="100" w:afterAutospacing="1"/>
      <w:widowControl/>
    </w:pPr>
    <w:rPr>
      <w:rFonts w:hint="eastAsia" w:ascii="宋体" w:hAnsi="宋体"/>
      <w:sz w:val="18"/>
      <w:szCs w:val="18"/>
    </w:rPr>
  </w:style>
  <w:style w:type="paragraph" w:styleId="1448">
    <w:name w:val="样式1"/>
    <w:basedOn w:val="993"/>
    <w:next w:val="1448"/>
    <w:link w:val="928"/>
    <w:qFormat/>
    <w:pPr>
      <w:spacing w:line="240" w:lineRule="auto"/>
      <w:tabs>
        <w:tab w:val="left" w:pos="840" w:leader="none"/>
      </w:tabs>
    </w:pPr>
    <w:rPr>
      <w:rFonts w:ascii="Times" w:hAnsi="Times"/>
      <w:b w:val="0"/>
      <w:sz w:val="36"/>
    </w:rPr>
  </w:style>
  <w:style w:type="paragraph" w:styleId="1449">
    <w:name w:val="简单回函地址"/>
    <w:basedOn w:val="928"/>
    <w:next w:val="1449"/>
    <w:link w:val="928"/>
    <w:qFormat/>
    <w:rPr>
      <w:rFonts w:ascii="宋体" w:hAnsi="宋体"/>
      <w:color w:val="000000"/>
      <w:szCs w:val="21"/>
    </w:rPr>
  </w:style>
  <w:style w:type="paragraph" w:styleId="1450">
    <w:name w:val="contentnoteheader"/>
    <w:basedOn w:val="928"/>
    <w:next w:val="1450"/>
    <w:link w:val="928"/>
    <w:qFormat/>
    <w:pPr>
      <w:jc w:val="left"/>
      <w:spacing w:before="100" w:beforeAutospacing="1" w:after="100" w:afterAutospacing="1"/>
      <w:widowControl/>
    </w:pPr>
    <w:rPr>
      <w:rFonts w:ascii="宋体" w:hAnsi="宋体"/>
      <w:color w:val="000000"/>
      <w:sz w:val="24"/>
      <w:szCs w:val="20"/>
    </w:rPr>
  </w:style>
  <w:style w:type="paragraph" w:styleId="1451">
    <w:name w:val="正文文本 21"/>
    <w:basedOn w:val="928"/>
    <w:next w:val="1451"/>
    <w:link w:val="928"/>
    <w:qFormat/>
    <w:pPr>
      <w:ind w:firstLine="480"/>
      <w:jc w:val="left"/>
      <w:spacing w:line="400" w:lineRule="exact"/>
    </w:pPr>
    <w:rPr>
      <w:rFonts w:ascii="仿宋_GB2312" w:eastAsia="仿宋_GB2312"/>
      <w:sz w:val="24"/>
      <w:szCs w:val="20"/>
    </w:rPr>
  </w:style>
  <w:style w:type="paragraph" w:styleId="1452">
    <w:name w:val="xl39"/>
    <w:basedOn w:val="928"/>
    <w:next w:val="1452"/>
    <w:link w:val="928"/>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453">
    <w:name w:val="样式 样式 标题 1H1第 ？ 章PIM 1h1h11heading 1TOC1st levelSection Hea... +..."/>
    <w:basedOn w:val="928"/>
    <w:next w:val="1453"/>
    <w:link w:val="928"/>
    <w:qFormat/>
    <w:pPr>
      <w:ind w:left="420" w:hanging="420"/>
      <w:tabs>
        <w:tab w:val="left" w:pos="420" w:leader="none"/>
        <w:tab w:val="left" w:pos="900" w:leader="none"/>
      </w:tabs>
    </w:pPr>
    <w:rPr>
      <w:szCs w:val="20"/>
    </w:rPr>
  </w:style>
  <w:style w:type="paragraph" w:styleId="1454">
    <w:name w:val="xl81"/>
    <w:basedOn w:val="928"/>
    <w:next w:val="1454"/>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455">
    <w:name w:val="+标题1"/>
    <w:basedOn w:val="993"/>
    <w:next w:val="1455"/>
    <w:link w:val="928"/>
    <w:qFormat/>
    <w:pPr>
      <w:ind w:firstLine="420"/>
      <w:keepLines w:val="0"/>
      <w:keepNext w:val="0"/>
      <w:spacing w:before="100" w:beforeAutospacing="1" w:after="100" w:afterAutospacing="1" w:line="360" w:lineRule="auto"/>
    </w:pPr>
    <w:rPr>
      <w:bCs/>
      <w:sz w:val="24"/>
      <w:szCs w:val="24"/>
    </w:rPr>
  </w:style>
  <w:style w:type="paragraph" w:styleId="1456">
    <w:name w:val="表"/>
    <w:basedOn w:val="928"/>
    <w:next w:val="1456"/>
    <w:link w:val="928"/>
    <w:qFormat/>
    <w:pPr>
      <w:jc w:val="center"/>
    </w:pPr>
    <w:rPr>
      <w:rFonts w:ascii="Arial" w:hAnsi="Arial" w:eastAsia="仿宋_GB2312"/>
    </w:rPr>
  </w:style>
  <w:style w:type="paragraph" w:styleId="1457">
    <w:name w:val="Char Char Char Char1"/>
    <w:basedOn w:val="928"/>
    <w:next w:val="1457"/>
    <w:link w:val="928"/>
    <w:qFormat/>
    <w:pPr>
      <w:ind w:left="495" w:hanging="495"/>
      <w:tabs>
        <w:tab w:val="left" w:pos="495" w:leader="none"/>
      </w:tabs>
    </w:pPr>
  </w:style>
  <w:style w:type="paragraph" w:styleId="1458">
    <w:name w:val="xl78"/>
    <w:basedOn w:val="928"/>
    <w:next w:val="1458"/>
    <w:link w:val="928"/>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59">
    <w:name w:val="目录"/>
    <w:basedOn w:val="928"/>
    <w:next w:val="1243"/>
    <w:link w:val="928"/>
    <w:qFormat/>
    <w:pPr>
      <w:ind w:left="420"/>
      <w:jc w:val="center"/>
      <w:spacing w:after="156" w:line="360" w:lineRule="auto"/>
    </w:pPr>
    <w:rPr>
      <w:rFonts w:ascii="Arial" w:hAnsi="Arial" w:eastAsia="黑体"/>
      <w:b/>
      <w:sz w:val="32"/>
    </w:rPr>
  </w:style>
  <w:style w:type="paragraph" w:styleId="1460">
    <w:name w:val="样式 标题 2H2sect 1.2H21sect 1.21H22sect 1.22H211sect 1.211..."/>
    <w:basedOn w:val="991"/>
    <w:next w:val="1460"/>
    <w:link w:val="928"/>
    <w:qFormat/>
    <w:pPr>
      <w:keepLines/>
      <w:keepNext/>
      <w:spacing w:line="360" w:lineRule="auto"/>
      <w:framePr w:wrap="around"/>
    </w:pPr>
    <w:rPr>
      <w:rFonts w:ascii="宋体" w:hAnsi="宋体" w:eastAsia="宋体"/>
      <w:color w:val="99cc00"/>
      <w:spacing w:val="0"/>
      <w:sz w:val="36"/>
      <w:szCs w:val="20"/>
    </w:rPr>
  </w:style>
  <w:style w:type="paragraph" w:styleId="1461">
    <w:name w:val="IN Step"/>
    <w:basedOn w:val="928"/>
    <w:next w:val="1461"/>
    <w:link w:val="928"/>
    <w:qFormat/>
    <w:pPr>
      <w:ind w:left="1134" w:hanging="907"/>
      <w:spacing w:before="80" w:after="80" w:line="300" w:lineRule="auto"/>
      <w:widowControl/>
      <w:tabs>
        <w:tab w:val="left" w:pos="1134" w:leader="none"/>
      </w:tabs>
    </w:pPr>
    <w:rPr>
      <w:rFonts w:ascii="Arial" w:hAnsi="Arial" w:cs="Arial"/>
      <w:szCs w:val="21"/>
    </w:rPr>
  </w:style>
  <w:style w:type="paragraph" w:styleId="1462">
    <w:name w:val="a0"/>
    <w:basedOn w:val="928"/>
    <w:next w:val="1462"/>
    <w:link w:val="928"/>
    <w:qFormat/>
    <w:pPr>
      <w:jc w:val="left"/>
      <w:spacing w:before="100" w:beforeAutospacing="1" w:after="100" w:afterAutospacing="1"/>
      <w:widowControl/>
    </w:pPr>
    <w:rPr>
      <w:rFonts w:ascii="宋体" w:hAnsi="宋体" w:cs="宋体"/>
      <w:sz w:val="24"/>
    </w:rPr>
  </w:style>
  <w:style w:type="paragraph" w:styleId="1463">
    <w:name w:val="xl54"/>
    <w:basedOn w:val="928"/>
    <w:next w:val="1463"/>
    <w:link w:val="928"/>
    <w:qFormat/>
    <w:pPr>
      <w:jc w:val="center"/>
      <w:spacing w:before="100" w:beforeAutospacing="1" w:after="100" w:afterAutospacing="1"/>
      <w:widowControl/>
    </w:pPr>
    <w:rPr>
      <w:rFonts w:hint="eastAsia" w:ascii="隶书" w:hAnsi="宋体" w:eastAsia="隶书"/>
      <w:sz w:val="48"/>
      <w:szCs w:val="48"/>
    </w:rPr>
  </w:style>
  <w:style w:type="paragraph" w:styleId="1464">
    <w:name w:val="标题2"/>
    <w:basedOn w:val="991"/>
    <w:next w:val="1243"/>
    <w:link w:val="928"/>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465">
    <w:name w:val="CM23"/>
    <w:basedOn w:val="928"/>
    <w:next w:val="928"/>
    <w:link w:val="928"/>
    <w:qFormat/>
    <w:pPr>
      <w:jc w:val="left"/>
      <w:spacing w:after="893"/>
    </w:pPr>
    <w:rPr>
      <w:rFonts w:ascii=".a..DD.." w:eastAsia=".a..DD.."/>
      <w:sz w:val="24"/>
      <w:szCs w:val="20"/>
    </w:rPr>
  </w:style>
  <w:style w:type="paragraph" w:styleId="1466">
    <w:name w:val="样式 正文缩进 + 首行缩进:  2.56 字符 段前: 0.6 行 段后: 0.6 行"/>
    <w:basedOn w:val="1243"/>
    <w:next w:val="1466"/>
    <w:link w:val="928"/>
    <w:qFormat/>
    <w:pPr>
      <w:ind w:firstLine="538"/>
      <w:jc w:val="left"/>
      <w:spacing w:line="240" w:lineRule="auto"/>
    </w:pPr>
    <w:rPr>
      <w:rFonts w:ascii="宋体" w:cs="宋体"/>
      <w:sz w:val="21"/>
    </w:rPr>
  </w:style>
  <w:style w:type="paragraph" w:styleId="1467">
    <w:name w:val="+标题3"/>
    <w:basedOn w:val="995"/>
    <w:next w:val="1467"/>
    <w:link w:val="928"/>
    <w:qFormat/>
    <w:pPr>
      <w:ind w:right="0"/>
      <w:jc w:val="both"/>
      <w:keepLines/>
      <w:keepNext/>
      <w:spacing w:line="360" w:lineRule="auto"/>
      <w:widowControl w:val="off"/>
    </w:pPr>
    <w:rPr>
      <w:rFonts w:ascii="Times New Roman"/>
      <w:szCs w:val="28"/>
    </w:rPr>
  </w:style>
  <w:style w:type="paragraph" w:styleId="1468">
    <w:name w:val="我的正文样式"/>
    <w:basedOn w:val="928"/>
    <w:next w:val="1468"/>
    <w:link w:val="928"/>
    <w:qFormat/>
    <w:pPr>
      <w:ind w:firstLine="200"/>
      <w:spacing w:line="360" w:lineRule="auto"/>
    </w:pPr>
    <w:rPr>
      <w:rFonts w:ascii="宋体" w:hAnsi="宋体"/>
      <w:spacing w:val="24"/>
      <w:sz w:val="24"/>
      <w:szCs w:val="20"/>
    </w:rPr>
  </w:style>
  <w:style w:type="paragraph" w:styleId="1469">
    <w:name w:val="表格标注"/>
    <w:basedOn w:val="928"/>
    <w:next w:val="1469"/>
    <w:link w:val="928"/>
    <w:qFormat/>
    <w:pPr>
      <w:ind w:left="200" w:hanging="360"/>
      <w:spacing w:line="360" w:lineRule="auto"/>
      <w:tabs>
        <w:tab w:val="left" w:pos="420" w:leader="none"/>
        <w:tab w:val="left" w:pos="930" w:leader="none"/>
      </w:tabs>
    </w:pPr>
    <w:rPr>
      <w:rFonts w:ascii="Arial" w:hAnsi="Arial"/>
    </w:rPr>
  </w:style>
  <w:style w:type="paragraph" w:styleId="1470">
    <w:name w:val="表格文字"/>
    <w:basedOn w:val="928"/>
    <w:next w:val="1470"/>
    <w:link w:val="928"/>
    <w:qFormat/>
  </w:style>
  <w:style w:type="paragraph" w:styleId="1471">
    <w:name w:val="正文文本1"/>
    <w:basedOn w:val="928"/>
    <w:next w:val="1471"/>
    <w:link w:val="928"/>
    <w:qFormat/>
    <w:pPr>
      <w:jc w:val="left"/>
      <w:spacing w:line="312" w:lineRule="atLeast"/>
    </w:pPr>
    <w:rPr>
      <w:rFonts w:eastAsia="黑体"/>
      <w:b/>
      <w:sz w:val="28"/>
      <w:szCs w:val="20"/>
    </w:rPr>
  </w:style>
  <w:style w:type="paragraph" w:styleId="1472">
    <w:name w:val="Char Char Char Char Char Char Char Char Char Char Char1 Char Char Char Char Char Char Char Char Char Char"/>
    <w:basedOn w:val="928"/>
    <w:next w:val="1472"/>
    <w:link w:val="928"/>
    <w:qFormat/>
    <w:rPr>
      <w:rFonts w:ascii="Tahoma" w:hAnsi="Tahoma"/>
      <w:sz w:val="24"/>
      <w:szCs w:val="20"/>
    </w:rPr>
  </w:style>
  <w:style w:type="paragraph" w:styleId="1473">
    <w:name w:val="样式6"/>
    <w:basedOn w:val="995"/>
    <w:next w:val="1473"/>
    <w:link w:val="928"/>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474">
    <w:name w:val="表格首行"/>
    <w:basedOn w:val="928"/>
    <w:next w:val="1474"/>
    <w:link w:val="928"/>
    <w:qFormat/>
    <w:pPr>
      <w:ind w:left="105"/>
      <w:jc w:val="center"/>
    </w:pPr>
    <w:rPr>
      <w:rFonts w:ascii="宋体" w:hAnsi="宋体"/>
    </w:rPr>
  </w:style>
  <w:style w:type="paragraph" w:styleId="1475">
    <w:name w:val="14-E3-表格内容"/>
    <w:basedOn w:val="928"/>
    <w:next w:val="1475"/>
    <w:link w:val="928"/>
    <w:qFormat/>
    <w:pPr>
      <w:jc w:val="center"/>
      <w:spacing w:line="360" w:lineRule="auto"/>
    </w:pPr>
    <w:rPr>
      <w:rFonts w:eastAsia="仿宋_GB2312"/>
      <w:szCs w:val="21"/>
    </w:rPr>
  </w:style>
  <w:style w:type="paragraph" w:styleId="1476">
    <w:name w:val="yehuda"/>
    <w:basedOn w:val="928"/>
    <w:next w:val="1476"/>
    <w:link w:val="928"/>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77">
    <w:name w:val="默认段落字体 Para Char Char Char Char"/>
    <w:basedOn w:val="928"/>
    <w:next w:val="1477"/>
    <w:link w:val="928"/>
    <w:qFormat/>
  </w:style>
  <w:style w:type="paragraph" w:styleId="1478">
    <w:name w:val="pa-1"/>
    <w:basedOn w:val="928"/>
    <w:next w:val="1478"/>
    <w:link w:val="928"/>
    <w:qFormat/>
    <w:pPr>
      <w:jc w:val="left"/>
      <w:spacing w:before="150" w:after="150"/>
      <w:widowControl/>
    </w:pPr>
    <w:rPr>
      <w:rFonts w:ascii="宋体" w:hAnsi="宋体" w:cs="宋体"/>
      <w:sz w:val="24"/>
    </w:rPr>
  </w:style>
  <w:style w:type="paragraph" w:styleId="1479">
    <w:name w:val="xl45"/>
    <w:basedOn w:val="928"/>
    <w:next w:val="1479"/>
    <w:link w:val="928"/>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480">
    <w:name w:val="xl76"/>
    <w:basedOn w:val="928"/>
    <w:next w:val="1480"/>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81">
    <w:name w:val="默认段落字体 Para Char Char Char Char Char Char Char"/>
    <w:basedOn w:val="928"/>
    <w:next w:val="1481"/>
    <w:link w:val="928"/>
    <w:qFormat/>
    <w:pPr>
      <w:spacing w:line="360" w:lineRule="auto"/>
    </w:pPr>
    <w:rPr>
      <w:rFonts w:ascii="Tahoma" w:hAnsi="Tahoma"/>
      <w:sz w:val="24"/>
      <w:szCs w:val="20"/>
    </w:rPr>
  </w:style>
  <w:style w:type="paragraph" w:styleId="1482">
    <w:name w:val="Pa57+7"/>
    <w:basedOn w:val="928"/>
    <w:next w:val="928"/>
    <w:link w:val="928"/>
    <w:qFormat/>
    <w:pPr>
      <w:jc w:val="left"/>
      <w:spacing w:line="181" w:lineRule="atLeast"/>
    </w:pPr>
    <w:rPr>
      <w:rFonts w:ascii="DFPHeiW5-GB" w:eastAsia="DFPHeiW5-GB"/>
      <w:sz w:val="24"/>
    </w:rPr>
  </w:style>
  <w:style w:type="paragraph" w:styleId="1483">
    <w:name w:val="标头1"/>
    <w:basedOn w:val="995"/>
    <w:next w:val="1483"/>
    <w:link w:val="928"/>
    <w:qFormat/>
    <w:pPr>
      <w:ind w:left="709" w:right="0" w:hanging="709"/>
      <w:jc w:val="both"/>
      <w:keepLines/>
      <w:keepNext/>
      <w:widowControl w:val="off"/>
      <w:tabs>
        <w:tab w:val="left" w:pos="1440" w:leader="none"/>
      </w:tabs>
    </w:pPr>
    <w:rPr>
      <w:rFonts w:ascii="Times New Roman" w:hAnsi="Times New Roman"/>
    </w:rPr>
  </w:style>
  <w:style w:type="paragraph" w:styleId="1484">
    <w:name w:val="+列表2"/>
    <w:basedOn w:val="928"/>
    <w:next w:val="1484"/>
    <w:link w:val="928"/>
    <w:qFormat/>
    <w:pPr>
      <w:jc w:val="center"/>
    </w:pPr>
    <w:rPr>
      <w:sz w:val="18"/>
      <w:szCs w:val="21"/>
    </w:rPr>
  </w:style>
  <w:style w:type="paragraph" w:styleId="1485">
    <w:name w:val="Table Heading"/>
    <w:next w:val="1485"/>
    <w:link w:val="928"/>
    <w:qFormat/>
    <w:pPr>
      <w:jc w:val="center"/>
      <w:keepNext/>
      <w:spacing w:before="80" w:after="80"/>
    </w:pPr>
    <w:rPr>
      <w:rFonts w:ascii="Arial" w:hAnsi="Arial" w:eastAsia="黑体" w:cs="Arial"/>
      <w:sz w:val="18"/>
      <w:szCs w:val="18"/>
      <w:lang w:val="en-US" w:eastAsia="zh-CN" w:bidi="ar-SA"/>
    </w:rPr>
  </w:style>
  <w:style w:type="paragraph" w:styleId="1486">
    <w:name w:val="样式 标题 4 + 非加粗"/>
    <w:basedOn w:val="1135"/>
    <w:next w:val="1486"/>
    <w:link w:val="928"/>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487">
    <w:name w:val="Bullet 1"/>
    <w:basedOn w:val="928"/>
    <w:next w:val="1487"/>
    <w:link w:val="928"/>
    <w:qFormat/>
    <w:pPr>
      <w:ind w:left="840" w:hanging="420"/>
      <w:spacing w:line="360" w:lineRule="auto"/>
      <w:tabs>
        <w:tab w:val="left" w:pos="840" w:leader="none"/>
        <w:tab w:val="left" w:pos="900" w:leader="none"/>
      </w:tabs>
    </w:pPr>
    <w:rPr>
      <w:sz w:val="24"/>
      <w:szCs w:val="20"/>
    </w:rPr>
  </w:style>
  <w:style w:type="paragraph" w:styleId="1488">
    <w:name w:val="pa-0"/>
    <w:basedOn w:val="928"/>
    <w:next w:val="1488"/>
    <w:link w:val="928"/>
    <w:qFormat/>
    <w:pPr>
      <w:jc w:val="left"/>
      <w:spacing w:before="150" w:after="150"/>
      <w:widowControl/>
    </w:pPr>
    <w:rPr>
      <w:rFonts w:ascii="宋体" w:hAnsi="宋体" w:cs="宋体"/>
      <w:sz w:val="24"/>
    </w:rPr>
  </w:style>
  <w:style w:type="paragraph" w:styleId="1489">
    <w:name w:val="样式 四号 首行缩进:  2 字符"/>
    <w:basedOn w:val="928"/>
    <w:next w:val="1489"/>
    <w:link w:val="928"/>
    <w:qFormat/>
    <w:pPr>
      <w:ind w:firstLine="560"/>
      <w:spacing w:line="360" w:lineRule="auto"/>
    </w:pPr>
    <w:rPr>
      <w:sz w:val="24"/>
      <w:szCs w:val="28"/>
    </w:rPr>
  </w:style>
  <w:style w:type="paragraph" w:styleId="1490">
    <w:name w:val="样式 标题 3H3Titre33heading 3Heading 3 - oldH31H32H33H34H3..."/>
    <w:basedOn w:val="995"/>
    <w:next w:val="1490"/>
    <w:link w:val="928"/>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91">
    <w:name w:val="xl73"/>
    <w:basedOn w:val="928"/>
    <w:next w:val="1491"/>
    <w:link w:val="9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92">
    <w:name w:val="Item List in Table"/>
    <w:next w:val="1492"/>
    <w:link w:val="928"/>
    <w:qFormat/>
    <w:pPr>
      <w:numPr>
        <w:ilvl w:val="0"/>
        <w:numId w:val="7"/>
      </w:numPr>
      <w:jc w:val="both"/>
      <w:spacing w:before="40" w:after="40"/>
      <w:tabs>
        <w:tab w:val="left" w:pos="284" w:leader="none"/>
      </w:tabs>
    </w:pPr>
    <w:rPr>
      <w:rFonts w:ascii="Arial" w:hAnsi="Arial" w:cs="Arial"/>
      <w:sz w:val="18"/>
      <w:szCs w:val="18"/>
      <w:lang w:val="en-US" w:eastAsia="zh-CN" w:bidi="ar-SA"/>
    </w:rPr>
  </w:style>
  <w:style w:type="paragraph" w:styleId="1493">
    <w:name w:val="normal11p"/>
    <w:basedOn w:val="928"/>
    <w:next w:val="1493"/>
    <w:link w:val="928"/>
    <w:qFormat/>
    <w:pPr>
      <w:jc w:val="left"/>
      <w:spacing w:before="100" w:beforeAutospacing="1" w:after="100" w:afterAutospacing="1"/>
      <w:widowControl/>
    </w:pPr>
    <w:rPr>
      <w:rFonts w:ascii="Arial" w:hAnsi="Arial" w:cs="Arial"/>
      <w:color w:val="000000"/>
      <w:sz w:val="17"/>
      <w:szCs w:val="17"/>
    </w:rPr>
  </w:style>
  <w:style w:type="paragraph" w:styleId="1494">
    <w:name w:val="xl80"/>
    <w:basedOn w:val="928"/>
    <w:next w:val="1494"/>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95">
    <w:name w:val="xl110"/>
    <w:basedOn w:val="928"/>
    <w:next w:val="1495"/>
    <w:link w:val="928"/>
    <w:qFormat/>
    <w:pPr>
      <w:jc w:val="left"/>
      <w:spacing w:before="100" w:beforeAutospacing="1" w:after="100" w:afterAutospacing="1"/>
      <w:widowControl/>
    </w:pPr>
    <w:rPr>
      <w:sz w:val="22"/>
      <w:szCs w:val="22"/>
    </w:rPr>
  </w:style>
  <w:style w:type="paragraph" w:styleId="1496">
    <w:name w:val="题头内容"/>
    <w:basedOn w:val="928"/>
    <w:next w:val="1496"/>
    <w:link w:val="928"/>
    <w:qFormat/>
    <w:pPr>
      <w:ind w:right="879" w:firstLine="839"/>
      <w:jc w:val="center"/>
      <w:keepNext/>
      <w:spacing w:before="120" w:after="120" w:line="312" w:lineRule="atLeast"/>
    </w:pPr>
    <w:rPr>
      <w:rFonts w:ascii="黑体" w:eastAsia="黑体"/>
      <w:sz w:val="32"/>
    </w:rPr>
  </w:style>
  <w:style w:type="paragraph" w:styleId="1497">
    <w:name w:val="xl77"/>
    <w:basedOn w:val="928"/>
    <w:next w:val="1497"/>
    <w:link w:val="9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498">
    <w:name w:val="Char Char1 Char"/>
    <w:basedOn w:val="928"/>
    <w:next w:val="1498"/>
    <w:link w:val="928"/>
    <w:qFormat/>
    <w:rPr>
      <w:rFonts w:ascii="Arial" w:hAnsi="Arial" w:cs="Arial"/>
    </w:rPr>
  </w:style>
  <w:style w:type="paragraph" w:styleId="1499">
    <w:name w:val="yyn2"/>
    <w:basedOn w:val="928"/>
    <w:next w:val="1499"/>
    <w:link w:val="928"/>
    <w:qFormat/>
    <w:pPr>
      <w:jc w:val="left"/>
      <w:keepNext/>
      <w:spacing w:line="360" w:lineRule="auto"/>
      <w:widowControl/>
      <w:tabs>
        <w:tab w:val="left" w:pos="1344" w:leader="none"/>
      </w:tabs>
    </w:pPr>
    <w:rPr>
      <w:rFonts w:ascii="宋体"/>
      <w:color w:val="000000"/>
      <w:sz w:val="28"/>
      <w:szCs w:val="20"/>
    </w:rPr>
  </w:style>
  <w:style w:type="paragraph" w:styleId="1500">
    <w:name w:val="Block"/>
    <w:basedOn w:val="928"/>
    <w:next w:val="928"/>
    <w:link w:val="928"/>
    <w:qFormat/>
    <w:pPr>
      <w:tabs>
        <w:tab w:val="left" w:pos="0" w:leader="none"/>
      </w:tabs>
    </w:pPr>
    <w:rPr>
      <w:rFonts w:ascii="Arial" w:hAnsi="Arial" w:eastAsia="楷体_GB2312"/>
      <w:color w:val="000080"/>
      <w:sz w:val="28"/>
      <w:szCs w:val="28"/>
    </w:rPr>
  </w:style>
  <w:style w:type="paragraph" w:styleId="1501">
    <w:name w:val="font7"/>
    <w:basedOn w:val="928"/>
    <w:next w:val="1501"/>
    <w:link w:val="928"/>
    <w:qFormat/>
    <w:pPr>
      <w:jc w:val="left"/>
      <w:spacing w:before="100" w:beforeAutospacing="1" w:after="100" w:afterAutospacing="1"/>
      <w:widowControl/>
    </w:pPr>
    <w:rPr>
      <w:rFonts w:ascii="宋体" w:hAnsi="宋体"/>
      <w:sz w:val="24"/>
    </w:rPr>
  </w:style>
  <w:style w:type="paragraph" w:styleId="1502">
    <w:name w:val="xl51"/>
    <w:basedOn w:val="928"/>
    <w:next w:val="1502"/>
    <w:link w:val="928"/>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503">
    <w:name w:val="默认段落字体 Para Char Char Char Char Char Char Char Char Char"/>
    <w:basedOn w:val="928"/>
    <w:next w:val="1503"/>
    <w:link w:val="928"/>
    <w:qFormat/>
    <w:rPr>
      <w:rFonts w:ascii="Tahoma" w:hAnsi="Tahoma"/>
      <w:sz w:val="24"/>
      <w:szCs w:val="20"/>
    </w:rPr>
  </w:style>
  <w:style w:type="paragraph" w:styleId="1504">
    <w:name w:val="应答答案-表格背景"/>
    <w:basedOn w:val="1432"/>
    <w:next w:val="1504"/>
    <w:link w:val="928"/>
    <w:qFormat/>
    <w:pPr>
      <w:spacing w:line="240" w:lineRule="auto"/>
      <w:shd w:val="clear" w:color="auto" w:fill="f2f2f2"/>
    </w:pPr>
    <w:rPr>
      <w:i/>
    </w:rPr>
  </w:style>
  <w:style w:type="paragraph" w:styleId="1505">
    <w:name w:val="xl43"/>
    <w:basedOn w:val="928"/>
    <w:next w:val="1505"/>
    <w:link w:val="928"/>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506">
    <w:name w:val="符号与编号"/>
    <w:basedOn w:val="928"/>
    <w:next w:val="1506"/>
    <w:link w:val="928"/>
    <w:qFormat/>
    <w:pPr>
      <w:ind w:left="425" w:hanging="425"/>
      <w:spacing w:line="360" w:lineRule="auto"/>
      <w:tabs>
        <w:tab w:val="left" w:pos="425" w:leader="none"/>
      </w:tabs>
    </w:pPr>
    <w:rPr>
      <w:rFonts w:ascii="宋体" w:hAnsi="宋体"/>
      <w:sz w:val="28"/>
      <w:szCs w:val="28"/>
    </w:rPr>
  </w:style>
  <w:style w:type="paragraph" w:styleId="1507">
    <w:name w:val="_Style 71"/>
    <w:basedOn w:val="993"/>
    <w:next w:val="928"/>
    <w:link w:val="928"/>
    <w:qFormat/>
    <w:pPr>
      <w:jc w:val="left"/>
      <w:spacing w:before="480" w:after="0" w:line="276" w:lineRule="auto"/>
      <w:widowControl/>
      <w:outlineLvl w:val="9"/>
    </w:pPr>
    <w:rPr>
      <w:rFonts w:ascii="Cambria" w:hAnsi="Cambria"/>
      <w:bCs/>
      <w:color w:val="365f91"/>
      <w:sz w:val="28"/>
      <w:szCs w:val="28"/>
    </w:rPr>
  </w:style>
  <w:style w:type="paragraph" w:styleId="1508">
    <w:name w:val="缺省文本"/>
    <w:basedOn w:val="928"/>
    <w:next w:val="1508"/>
    <w:link w:val="928"/>
    <w:qFormat/>
    <w:pPr>
      <w:jc w:val="left"/>
    </w:pPr>
    <w:rPr>
      <w:sz w:val="24"/>
      <w:szCs w:val="20"/>
    </w:rPr>
  </w:style>
  <w:style w:type="paragraph" w:styleId="1509">
    <w:name w:val="all_font"/>
    <w:basedOn w:val="928"/>
    <w:next w:val="1509"/>
    <w:link w:val="928"/>
    <w:qFormat/>
    <w:pPr>
      <w:jc w:val="left"/>
      <w:spacing w:before="100" w:beforeAutospacing="1" w:after="100" w:afterAutospacing="1"/>
      <w:widowControl/>
    </w:pPr>
    <w:rPr>
      <w:rFonts w:ascii="宋体" w:hAnsi="宋体"/>
      <w:sz w:val="24"/>
      <w:szCs w:val="20"/>
    </w:rPr>
  </w:style>
  <w:style w:type="paragraph" w:styleId="1510">
    <w:name w:val="默认段落字体 Para Char Char Char Char Char Char Char Char Char1"/>
    <w:basedOn w:val="928"/>
    <w:next w:val="1510"/>
    <w:link w:val="928"/>
    <w:qFormat/>
    <w:rPr>
      <w:rFonts w:ascii="Tahoma" w:hAnsi="Tahoma"/>
      <w:sz w:val="24"/>
      <w:szCs w:val="20"/>
    </w:rPr>
  </w:style>
  <w:style w:type="paragraph" w:styleId="1511">
    <w:name w:val="样式 标题 4h4H4bulletblbbPIM 4sect 1.2.3.4Ref Heading 1rh1..."/>
    <w:basedOn w:val="1135"/>
    <w:next w:val="1511"/>
    <w:link w:val="928"/>
    <w:qFormat/>
    <w:pPr>
      <w:jc w:val="both"/>
      <w:spacing w:line="360" w:lineRule="auto"/>
      <w:widowControl w:val="off"/>
    </w:pPr>
    <w:rPr>
      <w:rFonts w:ascii="Arial" w:hAnsi="Arial" w:cs="宋体"/>
      <w:bCs/>
      <w:sz w:val="28"/>
      <w:szCs w:val="20"/>
      <w:u w:val="none"/>
    </w:rPr>
  </w:style>
  <w:style w:type="paragraph" w:styleId="1512">
    <w:name w:val="纯文本3"/>
    <w:basedOn w:val="928"/>
    <w:next w:val="1512"/>
    <w:link w:val="928"/>
    <w:qFormat/>
    <w:rPr>
      <w:rFonts w:ascii="宋体" w:hAnsi="Courier New" w:eastAsia="楷体_GB2312"/>
      <w:sz w:val="28"/>
      <w:szCs w:val="20"/>
    </w:rPr>
  </w:style>
  <w:style w:type="paragraph" w:styleId="1513">
    <w:name w:val="小标题 1"/>
    <w:basedOn w:val="928"/>
    <w:next w:val="1513"/>
    <w:link w:val="928"/>
    <w:qFormat/>
    <w:pPr>
      <w:spacing w:line="360" w:lineRule="atLeast"/>
    </w:pPr>
    <w:rPr>
      <w:rFonts w:ascii="文鼎粗黑" w:eastAsia="文鼎粗黑"/>
      <w:sz w:val="22"/>
      <w:szCs w:val="20"/>
    </w:rPr>
  </w:style>
  <w:style w:type="paragraph" w:styleId="1514">
    <w:name w:val="页脚（横）"/>
    <w:basedOn w:val="1178"/>
    <w:next w:val="1514"/>
    <w:link w:val="928"/>
    <w:qFormat/>
    <w:pPr>
      <w:ind w:left="200"/>
      <w:jc w:val="center"/>
      <w:spacing w:before="120"/>
      <w:tabs>
        <w:tab w:val="center" w:pos="4153" w:leader="none"/>
        <w:tab w:val="center" w:pos="6985" w:leader="none"/>
        <w:tab w:val="right" w:pos="8306" w:leader="none"/>
        <w:tab w:val="right" w:pos="13969" w:leader="none"/>
      </w:tabs>
    </w:pPr>
    <w:rPr>
      <w:rFonts w:ascii="Arial" w:hAnsi="Arial" w:eastAsia="宋体"/>
      <w:szCs w:val="18"/>
    </w:rPr>
  </w:style>
  <w:style w:type="paragraph" w:styleId="1515">
    <w:name w:val="无格式"/>
    <w:next w:val="1515"/>
    <w:link w:val="928"/>
    <w:qFormat/>
    <w:rPr>
      <w:lang w:val="en-US" w:eastAsia="zh-CN" w:bidi="ar-SA"/>
    </w:rPr>
  </w:style>
  <w:style w:type="paragraph" w:styleId="1516">
    <w:name w:val="Char Char Char Char Char Char Char Char Char Char Char1 Char Char Char Char Char Char Char Char Char Char1"/>
    <w:basedOn w:val="928"/>
    <w:next w:val="1516"/>
    <w:link w:val="928"/>
    <w:qFormat/>
    <w:rPr>
      <w:rFonts w:ascii="Tahoma" w:hAnsi="Tahoma"/>
      <w:sz w:val="24"/>
      <w:szCs w:val="20"/>
    </w:rPr>
  </w:style>
  <w:style w:type="paragraph" w:styleId="1517">
    <w:name w:val="接續本文"/>
    <w:basedOn w:val="1001"/>
    <w:next w:val="1517"/>
    <w:link w:val="928"/>
    <w:qFormat/>
    <w:pPr>
      <w:ind w:left="1080"/>
      <w:keepNext/>
      <w:spacing w:after="240" w:line="240" w:lineRule="atLeast"/>
      <w:widowControl/>
    </w:pPr>
    <w:rPr>
      <w:rFonts w:ascii="Arial" w:hAnsi="Arial" w:eastAsia="PMingLiU"/>
      <w:spacing w:val="-5"/>
      <w:sz w:val="20"/>
      <w:lang w:eastAsia="zh-TW" w:bidi="he-IL"/>
    </w:rPr>
  </w:style>
  <w:style w:type="paragraph" w:styleId="1518">
    <w:name w:val="首行缩进"/>
    <w:basedOn w:val="928"/>
    <w:next w:val="1518"/>
    <w:link w:val="928"/>
    <w:qFormat/>
    <w:pPr>
      <w:ind w:firstLine="480"/>
      <w:jc w:val="left"/>
      <w:spacing w:line="360" w:lineRule="auto"/>
    </w:pPr>
    <w:rPr>
      <w:rFonts w:ascii="宋体" w:hAnsi="宋体"/>
      <w:sz w:val="24"/>
    </w:rPr>
  </w:style>
  <w:style w:type="paragraph" w:styleId="1519">
    <w:name w:val="南通方案正文"/>
    <w:basedOn w:val="928"/>
    <w:next w:val="1519"/>
    <w:link w:val="928"/>
    <w:qFormat/>
    <w:pPr>
      <w:ind w:firstLine="480"/>
      <w:spacing w:line="360" w:lineRule="auto"/>
    </w:pPr>
    <w:rPr>
      <w:sz w:val="24"/>
      <w:szCs w:val="20"/>
    </w:rPr>
  </w:style>
  <w:style w:type="paragraph" w:styleId="1520">
    <w:name w:val="五级条标题"/>
    <w:basedOn w:val="1521"/>
    <w:next w:val="928"/>
    <w:link w:val="928"/>
    <w:qFormat/>
    <w:pPr>
      <w:tabs>
        <w:tab w:val="left" w:pos="360" w:leader="none"/>
        <w:tab w:val="left" w:pos="480" w:leader="none"/>
        <w:tab w:val="left" w:pos="2100" w:leader="none"/>
        <w:tab w:val="left" w:pos="2520" w:leader="none"/>
      </w:tabs>
      <w:outlineLvl w:val="6"/>
    </w:pPr>
  </w:style>
  <w:style w:type="paragraph" w:styleId="1521">
    <w:name w:val="四级条标题"/>
    <w:basedOn w:val="1419"/>
    <w:next w:val="928"/>
    <w:link w:val="928"/>
    <w:qFormat/>
    <w:pPr>
      <w:tabs>
        <w:tab w:val="left" w:pos="360" w:leader="none"/>
        <w:tab w:val="left" w:pos="480" w:leader="none"/>
        <w:tab w:val="left" w:pos="2100" w:leader="none"/>
      </w:tabs>
      <w:outlineLvl w:val="5"/>
    </w:pPr>
  </w:style>
  <w:style w:type="paragraph" w:styleId="1522">
    <w:name w:val="标题 11"/>
    <w:basedOn w:val="928"/>
    <w:next w:val="1243"/>
    <w:link w:val="928"/>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523">
    <w:name w:val="表头"/>
    <w:next w:val="1523"/>
    <w:link w:val="928"/>
    <w:qFormat/>
    <w:pPr>
      <w:jc w:val="center"/>
    </w:pPr>
    <w:rPr>
      <w:rFonts w:ascii="宋体"/>
      <w:b/>
      <w:lang w:val="en-US" w:eastAsia="zh-CN" w:bidi="ar-SA"/>
    </w:rPr>
  </w:style>
  <w:style w:type="paragraph" w:styleId="1524">
    <w:name w:val="正文段"/>
    <w:basedOn w:val="928"/>
    <w:next w:val="1524"/>
    <w:link w:val="928"/>
    <w:qFormat/>
    <w:pPr>
      <w:ind w:firstLine="425"/>
      <w:spacing w:after="240" w:line="240" w:lineRule="atLeast"/>
      <w:tabs>
        <w:tab w:val="right" w:pos="4860" w:leader="none"/>
      </w:tabs>
    </w:pPr>
    <w:rPr>
      <w:rFonts w:ascii="宋体" w:hAnsi="宋体"/>
      <w:sz w:val="24"/>
      <w:szCs w:val="20"/>
    </w:rPr>
  </w:style>
  <w:style w:type="paragraph" w:styleId="1525">
    <w:name w:val="xl66"/>
    <w:basedOn w:val="928"/>
    <w:next w:val="1525"/>
    <w:link w:val="9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6">
    <w:name w:val="Char Char Char Char Char1 Char Char Char Char Char Char Char"/>
    <w:basedOn w:val="928"/>
    <w:next w:val="1526"/>
    <w:link w:val="928"/>
    <w:qFormat/>
  </w:style>
  <w:style w:type="paragraph" w:styleId="1527">
    <w:name w:val="样式 段后: 6 磅"/>
    <w:basedOn w:val="928"/>
    <w:next w:val="1527"/>
    <w:link w:val="928"/>
    <w:qFormat/>
    <w:pPr>
      <w:spacing w:after="156"/>
    </w:pPr>
    <w:rPr>
      <w:rFonts w:cs="宋体"/>
      <w:szCs w:val="20"/>
    </w:rPr>
  </w:style>
  <w:style w:type="paragraph" w:styleId="1528">
    <w:name w:val="附图标注"/>
    <w:basedOn w:val="1243"/>
    <w:next w:val="1528"/>
    <w:link w:val="928"/>
    <w:qFormat/>
    <w:pPr>
      <w:ind w:left="200" w:firstLine="0"/>
      <w:spacing w:after="156"/>
      <w:tabs>
        <w:tab w:val="left" w:pos="420" w:leader="none"/>
        <w:tab w:val="left" w:pos="660" w:leader="none"/>
      </w:tabs>
    </w:pPr>
    <w:rPr>
      <w:rFonts w:ascii="Arial" w:hAnsi="Arial"/>
      <w:sz w:val="21"/>
      <w:szCs w:val="24"/>
    </w:rPr>
  </w:style>
  <w:style w:type="paragraph" w:styleId="1529">
    <w:name w:val="样式 目录 7 + 左侧:  6.75 字符"/>
    <w:basedOn w:val="1146"/>
    <w:next w:val="1529"/>
    <w:link w:val="928"/>
    <w:qFormat/>
    <w:pPr>
      <w:ind w:left="1418" w:firstLine="202"/>
      <w:jc w:val="left"/>
      <w:tabs>
        <w:tab w:val="right" w:pos="8302" w:leader="dot"/>
      </w:tabs>
    </w:pPr>
    <w:rPr>
      <w:rFonts w:cs="宋体"/>
      <w:sz w:val="24"/>
      <w:szCs w:val="20"/>
    </w:rPr>
  </w:style>
  <w:style w:type="paragraph" w:styleId="1530">
    <w:name w:val="默认段落字体 Para Char Char Char Char Char Char Char Char Char1 Char Char Char"/>
    <w:basedOn w:val="928"/>
    <w:next w:val="1530"/>
    <w:link w:val="928"/>
    <w:qFormat/>
    <w:pPr>
      <w:ind w:firstLine="200"/>
      <w:jc w:val="left"/>
      <w:spacing w:before="156" w:after="156"/>
    </w:pPr>
    <w:rPr>
      <w:rFonts w:ascii="Tahoma" w:hAnsi="Tahoma"/>
      <w:sz w:val="24"/>
      <w:szCs w:val="20"/>
    </w:rPr>
  </w:style>
  <w:style w:type="paragraph" w:styleId="1531">
    <w:name w:val="表中文字"/>
    <w:basedOn w:val="928"/>
    <w:next w:val="1531"/>
    <w:link w:val="928"/>
    <w:qFormat/>
    <w:pPr>
      <w:widowControl/>
    </w:pPr>
    <w:rPr>
      <w:rFonts w:ascii="Arial" w:hAnsi="Arial"/>
      <w:szCs w:val="20"/>
    </w:rPr>
  </w:style>
  <w:style w:type="paragraph" w:styleId="1532">
    <w:name w:val="xl71"/>
    <w:basedOn w:val="928"/>
    <w:next w:val="1532"/>
    <w:link w:val="9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3">
    <w:name w:val="标准正文"/>
    <w:basedOn w:val="1162"/>
    <w:next w:val="1533"/>
    <w:link w:val="928"/>
    <w:qFormat/>
    <w:pPr>
      <w:ind w:firstLine="482"/>
      <w:spacing w:before="60" w:after="60" w:line="360" w:lineRule="auto"/>
    </w:pPr>
    <w:rPr>
      <w:rFonts w:ascii="Arial" w:hAnsi="Arial"/>
      <w:sz w:val="24"/>
    </w:rPr>
  </w:style>
  <w:style w:type="paragraph" w:styleId="1534">
    <w:name w:val="标题四"/>
    <w:basedOn w:val="928"/>
    <w:next w:val="1534"/>
    <w:link w:val="928"/>
    <w:qFormat/>
    <w:pPr>
      <w:spacing w:line="360" w:lineRule="auto"/>
    </w:pPr>
    <w:rPr>
      <w:rFonts w:eastAsia="黑体"/>
      <w:sz w:val="28"/>
      <w:szCs w:val="20"/>
    </w:rPr>
  </w:style>
  <w:style w:type="paragraph" w:styleId="1535">
    <w:name w:val="正文2"/>
    <w:basedOn w:val="928"/>
    <w:next w:val="1535"/>
    <w:link w:val="928"/>
    <w:qFormat/>
    <w:pPr>
      <w:ind w:firstLine="200"/>
      <w:jc w:val="left"/>
      <w:spacing w:after="160" w:line="360" w:lineRule="auto"/>
      <w:widowControl/>
    </w:pPr>
    <w:rPr>
      <w:rFonts w:ascii="宋体" w:hAnsi="宋体"/>
      <w:szCs w:val="20"/>
    </w:rPr>
  </w:style>
  <w:style w:type="paragraph" w:styleId="1536">
    <w:name w:val="列项——（一级）"/>
    <w:next w:val="1536"/>
    <w:link w:val="928"/>
    <w:qFormat/>
    <w:pPr>
      <w:ind w:left="420" w:hanging="420"/>
      <w:jc w:val="both"/>
      <w:widowControl w:val="off"/>
      <w:tabs>
        <w:tab w:val="left" w:pos="420" w:leader="none"/>
        <w:tab w:val="left" w:pos="900" w:leader="none"/>
      </w:tabs>
    </w:pPr>
    <w:rPr>
      <w:rFonts w:ascii="宋体"/>
      <w:sz w:val="21"/>
      <w:lang w:val="en-US" w:eastAsia="zh-CN" w:bidi="ar-SA"/>
    </w:rPr>
  </w:style>
  <w:style w:type="paragraph" w:styleId="1537">
    <w:name w:val="封面表格文本"/>
    <w:basedOn w:val="928"/>
    <w:next w:val="1537"/>
    <w:link w:val="928"/>
    <w:qFormat/>
    <w:pPr>
      <w:ind w:right="480" w:firstLine="420"/>
      <w:jc w:val="left"/>
    </w:pPr>
    <w:rPr>
      <w:rFonts w:ascii="宋体" w:hAnsi="宋体"/>
      <w:b/>
      <w:bCs/>
      <w:sz w:val="24"/>
    </w:rPr>
  </w:style>
  <w:style w:type="paragraph" w:styleId="1538">
    <w:name w:val="列出段落11"/>
    <w:basedOn w:val="928"/>
    <w:next w:val="1538"/>
    <w:link w:val="928"/>
    <w:uiPriority w:val="34"/>
    <w:qFormat/>
    <w:pPr>
      <w:ind w:firstLine="420"/>
    </w:pPr>
    <w:rPr>
      <w:rFonts w:ascii="Calibri" w:hAnsi="Calibri"/>
      <w:szCs w:val="22"/>
    </w:rPr>
  </w:style>
  <w:style w:type="paragraph" w:styleId="1539">
    <w:name w:val="Item Step"/>
    <w:basedOn w:val="928"/>
    <w:next w:val="1539"/>
    <w:link w:val="928"/>
    <w:qFormat/>
    <w:pPr>
      <w:ind w:left="737" w:hanging="397"/>
      <w:spacing w:before="80" w:after="80" w:line="300" w:lineRule="auto"/>
      <w:widowControl/>
      <w:tabs>
        <w:tab w:val="left" w:pos="482" w:leader="none"/>
      </w:tabs>
    </w:pPr>
    <w:rPr>
      <w:rFonts w:ascii="Arial" w:hAnsi="Arial" w:cs="Arial"/>
      <w:szCs w:val="21"/>
    </w:rPr>
  </w:style>
  <w:style w:type="paragraph" w:styleId="1540">
    <w:name w:val="Blockquote"/>
    <w:basedOn w:val="928"/>
    <w:next w:val="1540"/>
    <w:link w:val="928"/>
    <w:qFormat/>
    <w:pPr>
      <w:ind w:left="360" w:right="360"/>
      <w:jc w:val="left"/>
      <w:spacing w:before="100" w:after="100"/>
    </w:pPr>
    <w:rPr>
      <w:sz w:val="24"/>
      <w:szCs w:val="21"/>
    </w:rPr>
  </w:style>
  <w:style w:type="paragraph" w:styleId="1541">
    <w:name w:val="Char Char1 Char Char Char Char Char Char Char1"/>
    <w:basedOn w:val="928"/>
    <w:next w:val="1541"/>
    <w:link w:val="928"/>
    <w:qFormat/>
    <w:rPr>
      <w:rFonts w:ascii="Tahoma" w:hAnsi="Tahoma"/>
      <w:sz w:val="24"/>
      <w:szCs w:val="20"/>
    </w:rPr>
  </w:style>
  <w:style w:type="paragraph" w:styleId="1542">
    <w:name w:val="符号列表"/>
    <w:basedOn w:val="928"/>
    <w:next w:val="1542"/>
    <w:link w:val="928"/>
    <w:qFormat/>
    <w:pPr>
      <w:ind w:left="425" w:hanging="425"/>
      <w:spacing w:line="440" w:lineRule="exact"/>
      <w:tabs>
        <w:tab w:val="left" w:pos="425" w:leader="none"/>
        <w:tab w:val="left" w:pos="1409" w:leader="none"/>
      </w:tabs>
    </w:pPr>
    <w:rPr>
      <w:sz w:val="24"/>
      <w:szCs w:val="20"/>
    </w:rPr>
  </w:style>
  <w:style w:type="paragraph" w:styleId="1543">
    <w:name w:val="Cap_表头文字1"/>
    <w:next w:val="1543"/>
    <w:link w:val="928"/>
    <w:qFormat/>
    <w:pPr>
      <w:jc w:val="center"/>
      <w:keepLines/>
      <w:keepNext/>
    </w:pPr>
    <w:rPr>
      <w:rFonts w:ascii="Arial Bold" w:hAnsi="Arial Bold" w:cs="Arial"/>
      <w:b/>
      <w:spacing w:val="10"/>
      <w:sz w:val="18"/>
      <w:szCs w:val="24"/>
      <w:lang w:val="en-US" w:eastAsia="en-US" w:bidi="ar-SA"/>
    </w:rPr>
  </w:style>
  <w:style w:type="paragraph" w:styleId="1544">
    <w:name w:val="Figure"/>
    <w:basedOn w:val="928"/>
    <w:next w:val="1276"/>
    <w:link w:val="928"/>
    <w:qFormat/>
    <w:pPr>
      <w:jc w:val="center"/>
      <w:keepNext/>
      <w:spacing w:before="80" w:after="80" w:line="300" w:lineRule="auto"/>
      <w:widowControl/>
    </w:pPr>
    <w:rPr>
      <w:rFonts w:ascii="Arial" w:hAnsi="Arial" w:cs="Arial"/>
      <w:szCs w:val="21"/>
    </w:rPr>
  </w:style>
  <w:style w:type="paragraph" w:styleId="1545">
    <w:name w:val="图注"/>
    <w:next w:val="928"/>
    <w:link w:val="928"/>
    <w:qFormat/>
    <w:pPr>
      <w:jc w:val="center"/>
      <w:spacing w:before="120" w:after="120"/>
    </w:pPr>
    <w:rPr>
      <w:rFonts w:ascii="宋体"/>
      <w:sz w:val="18"/>
      <w:lang w:val="en-US" w:eastAsia="zh-CN" w:bidi="ar-SA"/>
    </w:rPr>
  </w:style>
  <w:style w:type="paragraph" w:styleId="1546">
    <w:name w:val="方案正文"/>
    <w:basedOn w:val="928"/>
    <w:next w:val="1546"/>
    <w:link w:val="928"/>
    <w:qFormat/>
    <w:pPr>
      <w:ind w:right="240" w:firstLine="540"/>
      <w:spacing w:line="360" w:lineRule="auto"/>
    </w:pPr>
    <w:rPr>
      <w:rFonts w:cs="宋体"/>
      <w:sz w:val="24"/>
    </w:rPr>
  </w:style>
  <w:style w:type="paragraph" w:styleId="1547">
    <w:name w:val="font8"/>
    <w:basedOn w:val="928"/>
    <w:next w:val="1547"/>
    <w:link w:val="928"/>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548">
    <w:name w:val="xl64"/>
    <w:basedOn w:val="928"/>
    <w:next w:val="1548"/>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9">
    <w:name w:val="Õý"/>
    <w:next w:val="1549"/>
    <w:link w:val="928"/>
    <w:qFormat/>
    <w:pPr>
      <w:jc w:val="both"/>
      <w:widowControl w:val="off"/>
      <w:tabs>
        <w:tab w:val="left" w:pos="420" w:leader="none"/>
      </w:tabs>
    </w:pPr>
    <w:rPr>
      <w:sz w:val="21"/>
      <w:lang w:val="en-US" w:eastAsia="zh-CN" w:bidi="ar-SA"/>
    </w:rPr>
  </w:style>
  <w:style w:type="paragraph" w:styleId="1550">
    <w:name w:val="NOTE1"/>
    <w:basedOn w:val="928"/>
    <w:next w:val="1550"/>
    <w:link w:val="928"/>
    <w:qFormat/>
    <w:pPr>
      <w:ind w:left="737" w:right="284" w:firstLine="397"/>
      <w:spacing w:line="380" w:lineRule="atLeast"/>
      <w:widowControl/>
      <w:tabs>
        <w:tab w:val="left" w:pos="1140" w:leader="none"/>
      </w:tabs>
    </w:pPr>
    <w:rPr>
      <w:sz w:val="23"/>
      <w:szCs w:val="20"/>
    </w:rPr>
  </w:style>
  <w:style w:type="paragraph" w:styleId="1551">
    <w:name w:val="标题 71"/>
    <w:basedOn w:val="928"/>
    <w:next w:val="1243"/>
    <w:link w:val="928"/>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552">
    <w:name w:val="内容"/>
    <w:basedOn w:val="928"/>
    <w:next w:val="1552"/>
    <w:link w:val="928"/>
    <w:qFormat/>
    <w:pPr>
      <w:ind w:left="840" w:firstLine="360"/>
    </w:pPr>
    <w:rPr>
      <w:sz w:val="18"/>
      <w:szCs w:val="20"/>
    </w:rPr>
  </w:style>
  <w:style w:type="paragraph" w:styleId="1553">
    <w:name w:val="样式 正文缩进 + 首行缩进:  2 字符"/>
    <w:basedOn w:val="1150"/>
    <w:next w:val="1553"/>
    <w:link w:val="928"/>
    <w:qFormat/>
    <w:pPr>
      <w:ind w:firstLine="480"/>
      <w:jc w:val="both"/>
      <w:spacing w:line="360" w:lineRule="auto"/>
    </w:pPr>
    <w:rPr>
      <w:rFonts w:ascii="Times New Roman" w:hAnsi="Times New Roman" w:eastAsia="宋体" w:cs="宋体"/>
      <w:szCs w:val="20"/>
    </w:rPr>
  </w:style>
  <w:style w:type="paragraph" w:styleId="1554">
    <w:name w:val="SS正文首行缩进 +"/>
    <w:basedOn w:val="1206"/>
    <w:next w:val="1554"/>
    <w:link w:val="928"/>
    <w:qFormat/>
    <w:pPr>
      <w:ind w:firstLine="480"/>
      <w:spacing w:before="156" w:after="156" w:line="360" w:lineRule="auto"/>
    </w:pPr>
    <w:rPr>
      <w:sz w:val="24"/>
      <w:szCs w:val="20"/>
    </w:rPr>
  </w:style>
  <w:style w:type="paragraph" w:styleId="1555">
    <w:name w:val="def正文"/>
    <w:basedOn w:val="1001"/>
    <w:next w:val="1555"/>
    <w:link w:val="928"/>
    <w:qFormat/>
    <w:pPr>
      <w:ind w:firstLine="482"/>
      <w:spacing w:line="360" w:lineRule="auto"/>
      <w:widowControl/>
    </w:pPr>
    <w:rPr>
      <w:rFonts w:ascii="宋体" w:hAnsi="宋体" w:eastAsia="宋体"/>
      <w:b/>
      <w:sz w:val="24"/>
      <w:szCs w:val="24"/>
    </w:rPr>
  </w:style>
  <w:style w:type="paragraph" w:styleId="1556">
    <w:name w:val="无间隔2"/>
    <w:next w:val="1556"/>
    <w:link w:val="928"/>
    <w:qFormat/>
    <w:pPr>
      <w:widowControl w:val="off"/>
    </w:pPr>
    <w:rPr>
      <w:sz w:val="21"/>
      <w:szCs w:val="22"/>
      <w:lang w:val="en-US" w:eastAsia="zh-CN" w:bidi="ar-SA"/>
    </w:rPr>
  </w:style>
  <w:style w:type="paragraph" w:styleId="1557">
    <w:name w:val="IN Feature"/>
    <w:basedOn w:val="928"/>
    <w:next w:val="1557"/>
    <w:link w:val="928"/>
    <w:qFormat/>
    <w:pPr>
      <w:spacing w:before="80" w:after="80" w:line="300" w:lineRule="auto"/>
      <w:widowControl/>
    </w:pPr>
    <w:rPr>
      <w:rFonts w:ascii="Arial" w:hAnsi="Arial" w:cs="Arial"/>
      <w:szCs w:val="21"/>
    </w:rPr>
  </w:style>
  <w:style w:type="paragraph" w:styleId="1558">
    <w:name w:val="xl44"/>
    <w:basedOn w:val="928"/>
    <w:next w:val="1558"/>
    <w:link w:val="928"/>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559">
    <w:name w:val="表格标题"/>
    <w:basedOn w:val="1278"/>
    <w:next w:val="1278"/>
    <w:link w:val="928"/>
    <w:qFormat/>
    <w:pPr>
      <w:jc w:val="center"/>
      <w:spacing w:line="360" w:lineRule="atLeast"/>
    </w:pPr>
    <w:rPr>
      <w:rFonts w:ascii="Times New Roman" w:hAnsi="Times New Roman"/>
      <w:b/>
      <w:spacing w:val="10"/>
      <w:sz w:val="24"/>
    </w:rPr>
  </w:style>
  <w:style w:type="paragraph" w:styleId="1560">
    <w:name w:val="流程内文字"/>
    <w:next w:val="1560"/>
    <w:link w:val="928"/>
    <w:qFormat/>
    <w:rPr>
      <w:sz w:val="24"/>
      <w:lang w:val="en-US" w:eastAsia="zh-CN" w:bidi="ar-SA"/>
    </w:rPr>
  </w:style>
  <w:style w:type="paragraph" w:styleId="1561">
    <w:name w:val="Char2"/>
    <w:basedOn w:val="928"/>
    <w:next w:val="1561"/>
    <w:link w:val="928"/>
    <w:qFormat/>
    <w:rPr>
      <w:rFonts w:ascii="Tahoma" w:hAnsi="Tahoma"/>
      <w:sz w:val="24"/>
      <w:szCs w:val="20"/>
    </w:rPr>
  </w:style>
  <w:style w:type="paragraph" w:styleId="1562">
    <w:name w:val="样式 标题 1 + 仿宋_GB2312 三号"/>
    <w:basedOn w:val="993"/>
    <w:next w:val="1562"/>
    <w:link w:val="928"/>
    <w:qFormat/>
    <w:pPr>
      <w:spacing w:line="578" w:lineRule="auto"/>
    </w:pPr>
    <w:rPr>
      <w:rFonts w:ascii="仿宋_GB2312" w:hAnsi="仿宋_GB2312" w:eastAsia="仿宋_GB2312"/>
      <w:bCs/>
      <w:sz w:val="32"/>
      <w:szCs w:val="44"/>
    </w:rPr>
  </w:style>
  <w:style w:type="paragraph" w:styleId="1563">
    <w:name w:val="xl36"/>
    <w:basedOn w:val="928"/>
    <w:next w:val="1563"/>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564">
    <w:name w:val="段"/>
    <w:next w:val="928"/>
    <w:link w:val="928"/>
    <w:qFormat/>
    <w:pPr>
      <w:ind w:firstLine="200"/>
      <w:jc w:val="both"/>
    </w:pPr>
    <w:rPr>
      <w:rFonts w:ascii="宋体"/>
      <w:sz w:val="21"/>
      <w:lang w:val="en-US" w:eastAsia="zh-CN" w:bidi="ar-SA"/>
    </w:rPr>
  </w:style>
  <w:style w:type="paragraph" w:styleId="1565">
    <w:name w:val="样式 Swis721 Lt BT 左 行距: 固定值 12.5 磅"/>
    <w:basedOn w:val="928"/>
    <w:next w:val="1565"/>
    <w:link w:val="928"/>
    <w:qFormat/>
    <w:pPr>
      <w:ind w:firstLine="420"/>
      <w:jc w:val="left"/>
      <w:spacing w:line="250" w:lineRule="exact"/>
    </w:pPr>
    <w:rPr>
      <w:rFonts w:ascii="Swis721 Lt BT" w:hAnsi="Swis721 Lt BT" w:cs="宋体"/>
      <w:szCs w:val="20"/>
    </w:rPr>
  </w:style>
  <w:style w:type="paragraph" w:styleId="1566">
    <w:name w:val="勾"/>
    <w:basedOn w:val="928"/>
    <w:next w:val="1566"/>
    <w:link w:val="928"/>
    <w:qFormat/>
    <w:pPr>
      <w:numPr>
        <w:ilvl w:val="0"/>
        <w:numId w:val="8"/>
      </w:numPr>
      <w:spacing w:line="360" w:lineRule="auto"/>
      <w:tabs>
        <w:tab w:val="left" w:pos="425" w:leader="none"/>
      </w:tabs>
    </w:pPr>
    <w:rPr>
      <w:sz w:val="24"/>
      <w:szCs w:val="20"/>
    </w:rPr>
  </w:style>
  <w:style w:type="paragraph" w:styleId="1567">
    <w:name w:val="_Style 20"/>
    <w:basedOn w:val="928"/>
    <w:next w:val="1201"/>
    <w:link w:val="928"/>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68">
    <w:name w:val="font3"/>
    <w:basedOn w:val="928"/>
    <w:next w:val="1568"/>
    <w:link w:val="928"/>
    <w:qFormat/>
    <w:pPr>
      <w:jc w:val="left"/>
      <w:spacing w:before="100" w:beforeAutospacing="1" w:after="100" w:afterAutospacing="1"/>
      <w:widowControl/>
    </w:pPr>
    <w:rPr>
      <w:rFonts w:ascii="宋体" w:hAnsi="宋体" w:cs="宋体"/>
      <w:sz w:val="24"/>
    </w:rPr>
  </w:style>
  <w:style w:type="paragraph" w:styleId="1569">
    <w:name w:val="Plain Text2"/>
    <w:basedOn w:val="928"/>
    <w:next w:val="1569"/>
    <w:link w:val="928"/>
    <w:qFormat/>
    <w:rPr>
      <w:rFonts w:ascii="宋体" w:hAnsi="Courier New" w:eastAsia="楷体_GB2312"/>
      <w:sz w:val="28"/>
      <w:szCs w:val="20"/>
    </w:rPr>
  </w:style>
  <w:style w:type="paragraph" w:styleId="1570">
    <w:name w:val="xl63"/>
    <w:basedOn w:val="928"/>
    <w:next w:val="1570"/>
    <w:link w:val="928"/>
    <w:qFormat/>
    <w:pPr>
      <w:jc w:val="center"/>
      <w:spacing w:before="100" w:beforeAutospacing="1" w:after="100" w:afterAutospacing="1"/>
      <w:widowControl/>
    </w:pPr>
    <w:rPr>
      <w:rFonts w:ascii="宋体" w:hAnsi="宋体" w:cs="宋体"/>
      <w:sz w:val="24"/>
    </w:rPr>
  </w:style>
  <w:style w:type="paragraph" w:styleId="1571">
    <w:name w:val="标题 61"/>
    <w:basedOn w:val="928"/>
    <w:next w:val="1243"/>
    <w:link w:val="928"/>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572">
    <w:name w:val="文字"/>
    <w:basedOn w:val="928"/>
    <w:next w:val="1572"/>
    <w:link w:val="928"/>
    <w:qFormat/>
    <w:pPr>
      <w:ind w:right="-210" w:firstLine="556"/>
      <w:spacing w:line="312" w:lineRule="auto"/>
      <w:tabs>
        <w:tab w:val="left" w:pos="8520" w:leader="none"/>
      </w:tabs>
    </w:pPr>
    <w:rPr>
      <w:rFonts w:ascii="宋体"/>
      <w:sz w:val="28"/>
      <w:szCs w:val="20"/>
    </w:rPr>
  </w:style>
  <w:style w:type="paragraph" w:styleId="1573">
    <w:name w:val="_Style 5"/>
    <w:basedOn w:val="928"/>
    <w:next w:val="1573"/>
    <w:link w:val="928"/>
    <w:uiPriority w:val="99"/>
    <w:qFormat/>
    <w:pPr>
      <w:ind w:firstLine="420"/>
    </w:pPr>
    <w:rPr>
      <w:rFonts w:ascii="宋体" w:hAnsi="宋体"/>
      <w:szCs w:val="22"/>
    </w:rPr>
  </w:style>
  <w:style w:type="paragraph" w:styleId="1574">
    <w:name w:val="样式 仿宋_GB2312 四号 黑色 行距: 1.5 倍行距"/>
    <w:basedOn w:val="928"/>
    <w:next w:val="1574"/>
    <w:link w:val="928"/>
    <w:qFormat/>
    <w:pPr>
      <w:ind w:firstLine="560"/>
      <w:spacing w:line="360" w:lineRule="auto"/>
    </w:pPr>
    <w:rPr>
      <w:rFonts w:ascii="仿宋_GB2312" w:hAnsi="宋体" w:eastAsia="仿宋_GB2312"/>
      <w:color w:val="000000"/>
      <w:sz w:val="24"/>
      <w:szCs w:val="20"/>
    </w:rPr>
  </w:style>
  <w:style w:type="paragraph" w:styleId="1575">
    <w:name w:val="+▲"/>
    <w:basedOn w:val="1422"/>
    <w:next w:val="1575"/>
    <w:link w:val="928"/>
    <w:qFormat/>
    <w:pPr>
      <w:ind w:left="930" w:firstLine="0"/>
      <w:tabs>
        <w:tab w:val="left" w:pos="930" w:leader="none"/>
      </w:tabs>
    </w:pPr>
  </w:style>
  <w:style w:type="paragraph" w:styleId="1576">
    <w:name w:val="xl68"/>
    <w:basedOn w:val="928"/>
    <w:next w:val="1576"/>
    <w:link w:val="92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577">
    <w:name w:val="版本"/>
    <w:basedOn w:val="928"/>
    <w:next w:val="1577"/>
    <w:link w:val="928"/>
    <w:qFormat/>
    <w:pPr>
      <w:jc w:val="center"/>
      <w:spacing w:line="440" w:lineRule="atLeast"/>
      <w:widowControl/>
    </w:pPr>
    <w:rPr>
      <w:rFonts w:ascii="宋体" w:hAnsi="Garamond"/>
      <w:b/>
      <w:smallCaps/>
      <w:spacing w:val="30"/>
      <w:sz w:val="30"/>
      <w:szCs w:val="20"/>
      <w:u w:val="single"/>
    </w:rPr>
  </w:style>
  <w:style w:type="paragraph" w:styleId="1578">
    <w:name w:val="样式 标题 4"/>
    <w:basedOn w:val="1135"/>
    <w:next w:val="1578"/>
    <w:link w:val="928"/>
    <w:qFormat/>
    <w:pPr>
      <w:jc w:val="both"/>
      <w:keepLines/>
      <w:keepNext/>
      <w:spacing w:line="374" w:lineRule="auto"/>
      <w:widowControl w:val="off"/>
    </w:pPr>
    <w:rPr>
      <w:b/>
      <w:bCs/>
      <w:sz w:val="30"/>
      <w:szCs w:val="20"/>
      <w:u w:val="none"/>
    </w:rPr>
  </w:style>
  <w:style w:type="paragraph" w:styleId="1579">
    <w:name w:val="标书正文格式"/>
    <w:next w:val="1579"/>
    <w:link w:val="928"/>
    <w:qFormat/>
    <w:pPr>
      <w:ind w:firstLine="200"/>
      <w:spacing w:line="360" w:lineRule="auto"/>
    </w:pPr>
    <w:rPr>
      <w:rFonts w:eastAsia="楷体_GB2312"/>
      <w:sz w:val="24"/>
      <w:szCs w:val="24"/>
      <w:lang w:val="en-US" w:eastAsia="zh-CN" w:bidi="ar-SA"/>
    </w:rPr>
  </w:style>
  <w:style w:type="paragraph" w:styleId="1580">
    <w:name w:val="Char Char Char Char Char Char Char Char Char Char Char Char Char Char Char"/>
    <w:basedOn w:val="928"/>
    <w:next w:val="1580"/>
    <w:link w:val="928"/>
    <w:qFormat/>
    <w:pPr>
      <w:jc w:val="left"/>
      <w:spacing w:after="160" w:line="240" w:lineRule="exact"/>
      <w:widowControl/>
    </w:pPr>
    <w:rPr>
      <w:rFonts w:ascii="Verdana" w:hAnsi="Verdana" w:eastAsia="仿宋_GB2312"/>
      <w:sz w:val="24"/>
      <w:szCs w:val="20"/>
      <w:lang w:eastAsia="en-US"/>
    </w:rPr>
  </w:style>
  <w:style w:type="paragraph" w:styleId="1581">
    <w:name w:val="xl75"/>
    <w:basedOn w:val="928"/>
    <w:next w:val="1581"/>
    <w:link w:val="928"/>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82">
    <w:name w:val="xl74"/>
    <w:basedOn w:val="928"/>
    <w:next w:val="1582"/>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3">
    <w:name w:val="表文"/>
    <w:basedOn w:val="928"/>
    <w:next w:val="1583"/>
    <w:link w:val="928"/>
    <w:qFormat/>
    <w:rPr>
      <w:rFonts w:ascii="Tahoma" w:hAnsi="Tahoma"/>
    </w:rPr>
  </w:style>
  <w:style w:type="paragraph" w:styleId="1584">
    <w:name w:val="xl65"/>
    <w:basedOn w:val="928"/>
    <w:next w:val="1584"/>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5">
    <w:name w:val="表格表头"/>
    <w:basedOn w:val="928"/>
    <w:next w:val="1243"/>
    <w:link w:val="928"/>
    <w:qFormat/>
    <w:pPr>
      <w:ind w:left="200" w:firstLine="400"/>
      <w:jc w:val="center"/>
      <w:tabs>
        <w:tab w:val="left" w:pos="840" w:leader="none"/>
        <w:tab w:val="left" w:pos="1240" w:leader="none"/>
      </w:tabs>
    </w:pPr>
    <w:rPr>
      <w:rFonts w:ascii="Arial" w:hAnsi="Arial"/>
    </w:rPr>
  </w:style>
  <w:style w:type="paragraph" w:styleId="1586">
    <w:name w:val="xl37"/>
    <w:basedOn w:val="928"/>
    <w:next w:val="1586"/>
    <w:link w:val="928"/>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587">
    <w:name w:val="xl52"/>
    <w:basedOn w:val="928"/>
    <w:next w:val="1587"/>
    <w:link w:val="9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88">
    <w:name w:val="reader-word-layer reader-word-s3-11"/>
    <w:basedOn w:val="928"/>
    <w:next w:val="1588"/>
    <w:link w:val="928"/>
    <w:qFormat/>
    <w:pPr>
      <w:jc w:val="left"/>
      <w:spacing w:before="100" w:beforeAutospacing="1" w:after="100" w:afterAutospacing="1"/>
      <w:widowControl/>
    </w:pPr>
    <w:rPr>
      <w:rFonts w:ascii="宋体" w:hAnsi="宋体" w:cs="宋体"/>
      <w:sz w:val="24"/>
    </w:rPr>
  </w:style>
  <w:style w:type="paragraph" w:styleId="1589">
    <w:name w:val="列出段落2"/>
    <w:basedOn w:val="928"/>
    <w:next w:val="1589"/>
    <w:link w:val="928"/>
    <w:uiPriority w:val="99"/>
    <w:unhideWhenUsed/>
    <w:qFormat/>
    <w:pPr>
      <w:ind w:firstLine="420"/>
    </w:pPr>
  </w:style>
  <w:style w:type="paragraph" w:styleId="1590">
    <w:name w:val="默认段落字体 Para Char Char Char Char Char Char Char Char Char1 Char Char Char Char Char Char Char Char Char Char"/>
    <w:basedOn w:val="1154"/>
    <w:next w:val="1590"/>
    <w:link w:val="928"/>
    <w:qFormat/>
    <w:pPr>
      <w:ind w:firstLine="595"/>
      <w:jc w:val="left"/>
      <w:spacing w:line="360" w:lineRule="auto"/>
    </w:pPr>
    <w:rPr>
      <w:szCs w:val="20"/>
    </w:rPr>
  </w:style>
  <w:style w:type="paragraph" w:styleId="1591">
    <w:name w:val="Item List"/>
    <w:next w:val="1591"/>
    <w:link w:val="928"/>
    <w:qFormat/>
    <w:pPr>
      <w:numPr>
        <w:ilvl w:val="7"/>
        <w:numId w:val="9"/>
      </w:numPr>
      <w:jc w:val="both"/>
      <w:spacing w:line="300" w:lineRule="auto"/>
      <w:tabs>
        <w:tab w:val="left" w:pos="482" w:leader="none"/>
      </w:tabs>
    </w:pPr>
    <w:rPr>
      <w:rFonts w:ascii="Arial" w:hAnsi="Arial" w:cs="Arial"/>
      <w:sz w:val="21"/>
      <w:szCs w:val="21"/>
      <w:lang w:val="en-US" w:eastAsia="zh-CN" w:bidi="ar-SA"/>
    </w:rPr>
  </w:style>
  <w:style w:type="paragraph" w:styleId="1592">
    <w:name w:val="xl28"/>
    <w:basedOn w:val="928"/>
    <w:next w:val="1592"/>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93">
    <w:name w:val="纯文本2"/>
    <w:basedOn w:val="928"/>
    <w:next w:val="1593"/>
    <w:link w:val="928"/>
    <w:qFormat/>
    <w:rPr>
      <w:rFonts w:ascii="宋体" w:hAnsi="Courier New" w:eastAsia="楷体_GB2312"/>
      <w:sz w:val="26"/>
      <w:szCs w:val="20"/>
    </w:rPr>
  </w:style>
  <w:style w:type="paragraph" w:styleId="1594">
    <w:name w:val="样式 正文文本缩进 2 + Times New Roman 首行缩进:  1.06 厘米 行距: 固定值 30 磅"/>
    <w:basedOn w:val="987"/>
    <w:next w:val="1594"/>
    <w:link w:val="928"/>
    <w:qFormat/>
    <w:pPr>
      <w:ind w:left="0" w:firstLine="601"/>
      <w:spacing w:after="0" w:line="540" w:lineRule="exact"/>
    </w:pPr>
    <w:rPr>
      <w:sz w:val="28"/>
      <w:szCs w:val="28"/>
    </w:rPr>
  </w:style>
  <w:style w:type="paragraph" w:styleId="1595">
    <w:name w:val="图"/>
    <w:basedOn w:val="928"/>
    <w:next w:val="1595"/>
    <w:link w:val="928"/>
    <w:qFormat/>
    <w:pPr>
      <w:jc w:val="center"/>
      <w:keepNext/>
      <w:spacing w:before="60" w:after="60" w:line="300" w:lineRule="auto"/>
    </w:pPr>
    <w:rPr>
      <w:spacing w:val="20"/>
      <w:sz w:val="24"/>
      <w:szCs w:val="20"/>
    </w:rPr>
  </w:style>
  <w:style w:type="paragraph" w:styleId="1596">
    <w:name w:val="标准"/>
    <w:basedOn w:val="928"/>
    <w:next w:val="1596"/>
    <w:link w:val="928"/>
    <w:qFormat/>
    <w:pPr>
      <w:spacing w:line="300" w:lineRule="exact"/>
    </w:pPr>
    <w:rPr>
      <w:rFonts w:ascii="Footlight MT Light" w:hAnsi="Footlight MT Light"/>
      <w:b/>
      <w:sz w:val="28"/>
      <w:szCs w:val="20"/>
    </w:rPr>
  </w:style>
  <w:style w:type="paragraph" w:styleId="1597">
    <w:name w:val="纯文本12"/>
    <w:basedOn w:val="928"/>
    <w:next w:val="1597"/>
    <w:link w:val="928"/>
    <w:qFormat/>
    <w:rPr>
      <w:rFonts w:hint="eastAsia" w:ascii="宋体" w:hAnsi="Courier New" w:eastAsia="楷体_GB2312"/>
      <w:sz w:val="28"/>
      <w:szCs w:val="20"/>
    </w:rPr>
  </w:style>
  <w:style w:type="paragraph" w:styleId="1598">
    <w:name w:val="样式 标题 2H2sect 1.2H21sect 1.21H22sect 1.22H211sect 1.211...2"/>
    <w:basedOn w:val="991"/>
    <w:next w:val="1598"/>
    <w:link w:val="928"/>
    <w:qFormat/>
    <w:pPr>
      <w:keepLines/>
      <w:keepNext/>
      <w:spacing w:line="416" w:lineRule="auto"/>
      <w:framePr w:wrap="around"/>
    </w:pPr>
    <w:rPr>
      <w:rFonts w:ascii="宋体" w:hAnsi="宋体" w:eastAsia="宋体"/>
      <w:color w:val="99cc00"/>
      <w:spacing w:val="0"/>
      <w:sz w:val="36"/>
      <w:szCs w:val="36"/>
    </w:rPr>
  </w:style>
  <w:style w:type="paragraph" w:styleId="1599">
    <w:name w:val="插图题注"/>
    <w:next w:val="928"/>
    <w:link w:val="928"/>
    <w:qFormat/>
    <w:pPr>
      <w:numPr>
        <w:ilvl w:val="7"/>
        <w:numId w:val="10"/>
      </w:numPr>
      <w:ind w:left="1089" w:hanging="369"/>
      <w:jc w:val="center"/>
    </w:pPr>
    <w:rPr>
      <w:rFonts w:ascii="Arial" w:hAnsi="Arial"/>
      <w:sz w:val="18"/>
      <w:szCs w:val="18"/>
      <w:lang w:val="en-US" w:eastAsia="zh-CN" w:bidi="ar-SA"/>
    </w:rPr>
  </w:style>
  <w:style w:type="paragraph" w:styleId="1600">
    <w:name w:val="缺省文本:1"/>
    <w:basedOn w:val="928"/>
    <w:next w:val="1600"/>
    <w:link w:val="928"/>
    <w:qFormat/>
    <w:pPr>
      <w:jc w:val="left"/>
    </w:pPr>
    <w:rPr>
      <w:rFonts w:ascii="宋体"/>
      <w:sz w:val="24"/>
      <w:szCs w:val="20"/>
    </w:rPr>
  </w:style>
  <w:style w:type="paragraph" w:styleId="1601">
    <w:name w:val="+标题2"/>
    <w:basedOn w:val="991"/>
    <w:next w:val="1601"/>
    <w:link w:val="928"/>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602">
    <w:name w:val="_Style 4"/>
    <w:basedOn w:val="928"/>
    <w:next w:val="1602"/>
    <w:link w:val="928"/>
    <w:uiPriority w:val="99"/>
    <w:qFormat/>
    <w:pPr>
      <w:ind w:firstLine="420"/>
    </w:pPr>
    <w:rPr>
      <w:rFonts w:ascii="宋体" w:hAnsi="宋体"/>
      <w:szCs w:val="22"/>
    </w:rPr>
  </w:style>
  <w:style w:type="paragraph" w:styleId="1603">
    <w:name w:val="表注"/>
    <w:next w:val="928"/>
    <w:link w:val="928"/>
    <w:qFormat/>
    <w:pPr>
      <w:jc w:val="center"/>
      <w:spacing w:before="120" w:after="120"/>
    </w:pPr>
    <w:rPr>
      <w:rFonts w:ascii="宋体"/>
      <w:sz w:val="18"/>
      <w:lang w:val="en-US" w:eastAsia="zh-CN" w:bidi="ar-SA"/>
    </w:rPr>
  </w:style>
  <w:style w:type="paragraph" w:styleId="1604">
    <w:name w:val="正文（英文）"/>
    <w:basedOn w:val="1243"/>
    <w:next w:val="1604"/>
    <w:link w:val="928"/>
    <w:qFormat/>
    <w:pPr>
      <w:ind w:left="420" w:firstLine="0"/>
      <w:spacing w:after="156" w:line="240" w:lineRule="auto"/>
    </w:pPr>
    <w:rPr>
      <w:rFonts w:ascii="Arial" w:hAnsi="Arial"/>
      <w:sz w:val="21"/>
      <w:szCs w:val="24"/>
    </w:rPr>
  </w:style>
  <w:style w:type="paragraph" w:styleId="1605">
    <w:name w:val="Char Char Char1 Char Char Char Char Char Char Char"/>
    <w:basedOn w:val="1154"/>
    <w:next w:val="1605"/>
    <w:link w:val="928"/>
    <w:semiHidden/>
    <w:qFormat/>
    <w:rPr>
      <w:rFonts w:ascii="Tahoma" w:hAnsi="Tahoma" w:cs="Tahoma"/>
    </w:rPr>
  </w:style>
  <w:style w:type="paragraph" w:styleId="1606">
    <w:name w:val="文档编号"/>
    <w:basedOn w:val="928"/>
    <w:next w:val="928"/>
    <w:link w:val="928"/>
    <w:qFormat/>
    <w:pPr>
      <w:jc w:val="center"/>
      <w:spacing w:line="360" w:lineRule="auto"/>
    </w:pPr>
    <w:rPr>
      <w:rFonts w:ascii="宋体"/>
      <w:sz w:val="20"/>
      <w:szCs w:val="20"/>
    </w:rPr>
  </w:style>
  <w:style w:type="paragraph" w:styleId="1607">
    <w:name w:val="编号1"/>
    <w:basedOn w:val="928"/>
    <w:next w:val="1607"/>
    <w:link w:val="928"/>
    <w:qFormat/>
    <w:pPr>
      <w:numPr>
        <w:ilvl w:val="0"/>
        <w:numId w:val="11"/>
      </w:numPr>
      <w:ind w:right="210" w:firstLine="540"/>
      <w:keepNext/>
      <w:tabs>
        <w:tab w:val="left" w:pos="360" w:leader="none"/>
      </w:tabs>
    </w:pPr>
    <w:rPr>
      <w:rFonts w:ascii="宋体" w:hAnsi="宋体"/>
      <w:spacing w:val="10"/>
    </w:rPr>
  </w:style>
  <w:style w:type="paragraph" w:styleId="1608">
    <w:name w:val="封面落款"/>
    <w:basedOn w:val="1609"/>
    <w:next w:val="1608"/>
    <w:link w:val="928"/>
    <w:qFormat/>
    <w:pPr>
      <w:ind w:left="420" w:firstLine="420"/>
      <w:shd w:val="clear" w:color="auto" w:fill="auto"/>
    </w:pPr>
    <w:rPr>
      <w:b w:val="0"/>
      <w:sz w:val="32"/>
    </w:rPr>
  </w:style>
  <w:style w:type="paragraph" w:styleId="1609">
    <w:name w:val="封面标题"/>
    <w:basedOn w:val="928"/>
    <w:next w:val="1608"/>
    <w:link w:val="928"/>
    <w:qFormat/>
    <w:pPr>
      <w:ind w:left="200"/>
      <w:jc w:val="center"/>
      <w:spacing w:line="360" w:lineRule="auto"/>
      <w:shd w:val="pct10" w:color="auto" w:fill="auto"/>
    </w:pPr>
    <w:rPr>
      <w:rFonts w:ascii="Arial" w:hAnsi="Arial" w:eastAsia="黑体"/>
      <w:b/>
      <w:sz w:val="52"/>
    </w:rPr>
  </w:style>
  <w:style w:type="paragraph" w:styleId="1610">
    <w:name w:val="Char Char1 Char Char Char Char Char Char Char"/>
    <w:basedOn w:val="928"/>
    <w:next w:val="1610"/>
    <w:link w:val="928"/>
    <w:qFormat/>
    <w:rPr>
      <w:rFonts w:ascii="Tahoma" w:hAnsi="Tahoma"/>
      <w:sz w:val="24"/>
      <w:szCs w:val="20"/>
    </w:rPr>
  </w:style>
  <w:style w:type="paragraph" w:styleId="1611">
    <w:name w:val="xl34"/>
    <w:basedOn w:val="928"/>
    <w:next w:val="1611"/>
    <w:link w:val="928"/>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612">
    <w:name w:val="Num 1"/>
    <w:basedOn w:val="928"/>
    <w:next w:val="1612"/>
    <w:link w:val="928"/>
    <w:qFormat/>
    <w:pPr>
      <w:ind w:left="425" w:hanging="425"/>
      <w:spacing w:line="360" w:lineRule="auto"/>
      <w:tabs>
        <w:tab w:val="left" w:pos="420" w:leader="none"/>
      </w:tabs>
    </w:pPr>
    <w:rPr>
      <w:sz w:val="24"/>
      <w:szCs w:val="20"/>
    </w:rPr>
  </w:style>
  <w:style w:type="paragraph" w:styleId="1613">
    <w:name w:val="xl82"/>
    <w:basedOn w:val="928"/>
    <w:next w:val="1613"/>
    <w:link w:val="928"/>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14">
    <w:name w:val="xl55"/>
    <w:basedOn w:val="928"/>
    <w:next w:val="1614"/>
    <w:link w:val="928"/>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15">
    <w:name w:val="次小点说明"/>
    <w:basedOn w:val="928"/>
    <w:next w:val="1615"/>
    <w:link w:val="928"/>
    <w:qFormat/>
    <w:pPr>
      <w:ind w:left="625" w:hanging="425"/>
      <w:spacing w:line="360" w:lineRule="auto"/>
      <w:tabs>
        <w:tab w:val="left" w:pos="425" w:leader="none"/>
      </w:tabs>
    </w:pPr>
  </w:style>
  <w:style w:type="paragraph" w:styleId="1616">
    <w:name w:val="Item Step in Table"/>
    <w:next w:val="1616"/>
    <w:link w:val="928"/>
    <w:qFormat/>
    <w:pPr>
      <w:numPr>
        <w:ilvl w:val="0"/>
        <w:numId w:val="12"/>
      </w:numPr>
      <w:jc w:val="both"/>
      <w:spacing w:before="40" w:after="40"/>
      <w:tabs>
        <w:tab w:val="left" w:pos="397" w:leader="none"/>
      </w:tabs>
    </w:pPr>
    <w:rPr>
      <w:rFonts w:ascii="Arial" w:hAnsi="Arial" w:cs="Arial"/>
      <w:sz w:val="18"/>
      <w:szCs w:val="18"/>
      <w:lang w:val="en-US" w:eastAsia="zh-CN" w:bidi="ar-SA"/>
    </w:rPr>
  </w:style>
  <w:style w:type="paragraph" w:styleId="1617">
    <w:name w:val="xl40"/>
    <w:basedOn w:val="928"/>
    <w:next w:val="1617"/>
    <w:link w:val="928"/>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618">
    <w:name w:val="封面副题"/>
    <w:basedOn w:val="1609"/>
    <w:next w:val="1609"/>
    <w:link w:val="928"/>
    <w:qFormat/>
    <w:pPr>
      <w:ind w:left="420" w:firstLine="640"/>
      <w:spacing w:before="2000"/>
      <w:shd w:val="clear" w:color="auto" w:fill="auto"/>
    </w:pPr>
    <w:rPr>
      <w:sz w:val="32"/>
    </w:rPr>
  </w:style>
  <w:style w:type="paragraph" w:styleId="1619">
    <w:name w:val="FA正文"/>
    <w:basedOn w:val="928"/>
    <w:next w:val="1619"/>
    <w:link w:val="928"/>
    <w:qFormat/>
    <w:pPr>
      <w:spacing w:line="360" w:lineRule="auto"/>
    </w:pPr>
    <w:rPr>
      <w:sz w:val="24"/>
      <w:szCs w:val="21"/>
    </w:rPr>
  </w:style>
  <w:style w:type="paragraph" w:styleId="1620">
    <w:name w:val="+1."/>
    <w:basedOn w:val="1422"/>
    <w:next w:val="1620"/>
    <w:link w:val="928"/>
    <w:qFormat/>
    <w:pPr>
      <w:ind w:left="198" w:firstLine="0"/>
      <w:tabs>
        <w:tab w:val="left" w:pos="624" w:leader="none"/>
      </w:tabs>
    </w:pPr>
  </w:style>
  <w:style w:type="paragraph" w:styleId="1621">
    <w:name w:val="样式 首行缩进:  2 字符"/>
    <w:basedOn w:val="928"/>
    <w:next w:val="1621"/>
    <w:link w:val="928"/>
    <w:qFormat/>
    <w:pPr>
      <w:ind w:firstLine="480"/>
      <w:spacing w:line="360" w:lineRule="auto"/>
    </w:pPr>
    <w:rPr>
      <w:rFonts w:cs="宋体"/>
      <w:sz w:val="24"/>
      <w:szCs w:val="20"/>
    </w:rPr>
  </w:style>
  <w:style w:type="paragraph" w:styleId="1622">
    <w:name w:val="Char Char Char"/>
    <w:basedOn w:val="928"/>
    <w:next w:val="1622"/>
    <w:link w:val="928"/>
    <w:qFormat/>
    <w:pPr>
      <w:spacing w:line="360" w:lineRule="auto"/>
    </w:pPr>
    <w:rPr>
      <w:sz w:val="24"/>
      <w:szCs w:val="20"/>
    </w:rPr>
  </w:style>
  <w:style w:type="paragraph" w:styleId="1623">
    <w:name w:val="xl69"/>
    <w:basedOn w:val="928"/>
    <w:next w:val="1623"/>
    <w:link w:val="92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24">
    <w:name w:val="xl67"/>
    <w:basedOn w:val="928"/>
    <w:next w:val="1624"/>
    <w:link w:val="928"/>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625">
    <w:name w:val="xl33"/>
    <w:basedOn w:val="928"/>
    <w:next w:val="1625"/>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626">
    <w:name w:val="样式 小四 行距: 1.5 倍行距"/>
    <w:basedOn w:val="928"/>
    <w:next w:val="1626"/>
    <w:link w:val="928"/>
    <w:qFormat/>
    <w:pPr>
      <w:ind w:firstLine="540"/>
      <w:spacing w:line="360" w:lineRule="auto"/>
    </w:pPr>
    <w:rPr>
      <w:rFonts w:cs="宋体"/>
      <w:sz w:val="24"/>
      <w:szCs w:val="20"/>
    </w:rPr>
  </w:style>
  <w:style w:type="paragraph" w:styleId="1627">
    <w:name w:val="正文 New"/>
    <w:next w:val="1627"/>
    <w:link w:val="928"/>
    <w:qFormat/>
    <w:pPr>
      <w:jc w:val="both"/>
      <w:widowControl w:val="off"/>
    </w:pPr>
    <w:rPr>
      <w:sz w:val="21"/>
      <w:szCs w:val="24"/>
      <w:lang w:val="en-US" w:eastAsia="zh-CN" w:bidi="ar-SA"/>
    </w:rPr>
  </w:style>
  <w:style w:type="paragraph" w:styleId="1628">
    <w:name w:val="Style1"/>
    <w:basedOn w:val="928"/>
    <w:next w:val="1628"/>
    <w:link w:val="928"/>
    <w:qFormat/>
    <w:pPr>
      <w:tabs>
        <w:tab w:val="left" w:pos="420" w:leader="none"/>
      </w:tabs>
    </w:pPr>
    <w:rPr>
      <w:rFonts w:ascii="宋体" w:hAnsi="宋体"/>
      <w:sz w:val="24"/>
      <w:szCs w:val="20"/>
    </w:rPr>
  </w:style>
  <w:style w:type="paragraph" w:styleId="1629">
    <w:name w:val="正文(首行缩进)"/>
    <w:next w:val="1629"/>
    <w:link w:val="928"/>
    <w:qFormat/>
    <w:pPr>
      <w:ind w:firstLine="420"/>
      <w:jc w:val="both"/>
      <w:spacing w:line="360" w:lineRule="auto"/>
    </w:pPr>
    <w:rPr>
      <w:rFonts w:ascii="宋体" w:hAnsi="宋体"/>
      <w:sz w:val="24"/>
      <w:szCs w:val="24"/>
      <w:lang w:val="en-US" w:eastAsia="zh-CN" w:bidi="ar-SA"/>
    </w:rPr>
  </w:style>
  <w:style w:type="paragraph" w:styleId="1630">
    <w:name w:val="Num 2"/>
    <w:basedOn w:val="928"/>
    <w:next w:val="1630"/>
    <w:link w:val="928"/>
    <w:qFormat/>
    <w:pPr>
      <w:ind w:left="420" w:hanging="420"/>
      <w:spacing w:line="360" w:lineRule="auto"/>
      <w:tabs>
        <w:tab w:val="left" w:pos="420" w:leader="none"/>
        <w:tab w:val="left" w:pos="900" w:leader="none"/>
      </w:tabs>
    </w:pPr>
    <w:rPr>
      <w:sz w:val="24"/>
      <w:szCs w:val="20"/>
    </w:rPr>
  </w:style>
  <w:style w:type="paragraph" w:styleId="1631">
    <w:name w:val="内容列表"/>
    <w:basedOn w:val="1552"/>
    <w:next w:val="1552"/>
    <w:link w:val="928"/>
    <w:qFormat/>
    <w:pPr>
      <w:ind w:left="0" w:firstLine="0"/>
      <w:tabs>
        <w:tab w:val="left" w:pos="360" w:leader="none"/>
        <w:tab w:val="left" w:pos="900" w:leader="none"/>
      </w:tabs>
    </w:pPr>
  </w:style>
  <w:style w:type="paragraph" w:styleId="1632">
    <w:name w:val="xl27"/>
    <w:basedOn w:val="928"/>
    <w:next w:val="1632"/>
    <w:link w:val="928"/>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633">
    <w:name w:val="_Style 17"/>
    <w:basedOn w:val="928"/>
    <w:next w:val="1150"/>
    <w:link w:val="928"/>
    <w:qFormat/>
    <w:pPr>
      <w:ind w:firstLine="420"/>
      <w:spacing w:line="360" w:lineRule="auto"/>
    </w:pPr>
    <w:rPr>
      <w:sz w:val="24"/>
      <w:szCs w:val="20"/>
    </w:rPr>
  </w:style>
  <w:style w:type="paragraph" w:styleId="1634">
    <w:name w:val="_Style 7"/>
    <w:basedOn w:val="928"/>
    <w:next w:val="928"/>
    <w:link w:val="928"/>
    <w:qFormat/>
    <w:pPr>
      <w:jc w:val="left"/>
      <w:spacing w:before="100" w:beforeAutospacing="1" w:after="100" w:afterAutospacing="1"/>
      <w:widowControl/>
    </w:pPr>
    <w:rPr>
      <w:rFonts w:ascii="宋体" w:hAnsi="宋体"/>
      <w:color w:val="000000"/>
      <w:sz w:val="24"/>
      <w:szCs w:val="20"/>
    </w:rPr>
  </w:style>
  <w:style w:type="paragraph" w:styleId="1635">
    <w:name w:val="样式2"/>
    <w:basedOn w:val="1202"/>
    <w:next w:val="1171"/>
    <w:link w:val="928"/>
    <w:qFormat/>
  </w:style>
  <w:style w:type="paragraph" w:styleId="1636">
    <w:name w:val="P1"/>
    <w:next w:val="1636"/>
    <w:link w:val="928"/>
    <w:qFormat/>
    <w:pPr>
      <w:ind w:left="2304" w:hanging="576"/>
      <w:jc w:val="both"/>
      <w:spacing w:after="240" w:line="0" w:lineRule="atLeast"/>
      <w:widowControl w:val="off"/>
    </w:pPr>
    <w:rPr>
      <w:rFonts w:eastAsia="全真中明體"/>
      <w:spacing w:val="30"/>
      <w:sz w:val="24"/>
      <w:lang w:val="en-GB" w:eastAsia="zh-TW" w:bidi="ar-SA"/>
    </w:rPr>
  </w:style>
  <w:style w:type="paragraph" w:styleId="1637">
    <w:name w:val="文章标题"/>
    <w:next w:val="928"/>
    <w:link w:val="928"/>
    <w:qFormat/>
    <w:pPr>
      <w:jc w:val="center"/>
    </w:pPr>
    <w:rPr>
      <w:rFonts w:ascii="Arial" w:hAnsi="Arial" w:eastAsia="黑体" w:cs="宋体"/>
      <w:bCs/>
      <w:sz w:val="52"/>
      <w:lang w:val="en-US" w:eastAsia="zh-CN" w:bidi="ar-SA"/>
    </w:rPr>
  </w:style>
  <w:style w:type="paragraph" w:styleId="1638">
    <w:name w:val="Char1 Char Char Char Char Char Char1"/>
    <w:basedOn w:val="928"/>
    <w:next w:val="1638"/>
    <w:link w:val="928"/>
    <w:qFormat/>
    <w:rPr>
      <w:rFonts w:ascii="Tahoma" w:hAnsi="Tahoma"/>
      <w:sz w:val="24"/>
      <w:szCs w:val="20"/>
    </w:rPr>
  </w:style>
  <w:style w:type="paragraph" w:styleId="1639">
    <w:name w:val="font0"/>
    <w:basedOn w:val="928"/>
    <w:next w:val="1639"/>
    <w:link w:val="928"/>
    <w:qFormat/>
    <w:pPr>
      <w:jc w:val="left"/>
      <w:spacing w:before="100" w:beforeAutospacing="1" w:after="100" w:afterAutospacing="1"/>
      <w:widowControl/>
    </w:pPr>
    <w:rPr>
      <w:rFonts w:hint="eastAsia" w:ascii="宋体" w:hAnsi="宋体"/>
      <w:sz w:val="24"/>
    </w:rPr>
  </w:style>
  <w:style w:type="paragraph" w:styleId="1640">
    <w:name w:val="reader-word-layer reader-word-s3-13"/>
    <w:basedOn w:val="928"/>
    <w:next w:val="1640"/>
    <w:link w:val="928"/>
    <w:qFormat/>
    <w:pPr>
      <w:jc w:val="left"/>
      <w:spacing w:before="100" w:beforeAutospacing="1" w:after="100" w:afterAutospacing="1"/>
      <w:widowControl/>
    </w:pPr>
    <w:rPr>
      <w:rFonts w:ascii="宋体" w:hAnsi="宋体" w:cs="宋体"/>
      <w:sz w:val="24"/>
    </w:rPr>
  </w:style>
  <w:style w:type="paragraph" w:styleId="1641">
    <w:name w:val="6"/>
    <w:basedOn w:val="928"/>
    <w:next w:val="1001"/>
    <w:link w:val="928"/>
    <w:qFormat/>
    <w:pPr>
      <w:spacing w:after="120"/>
    </w:pPr>
  </w:style>
  <w:style w:type="paragraph" w:styleId="1642">
    <w:name w:val="xl25"/>
    <w:basedOn w:val="928"/>
    <w:next w:val="1642"/>
    <w:link w:val="928"/>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643">
    <w:name w:val="xl32"/>
    <w:basedOn w:val="928"/>
    <w:next w:val="1643"/>
    <w:link w:val="928"/>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644">
    <w:name w:val="xl79"/>
    <w:basedOn w:val="928"/>
    <w:next w:val="1644"/>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5">
    <w:name w:val="标题 41"/>
    <w:basedOn w:val="928"/>
    <w:next w:val="1243"/>
    <w:link w:val="928"/>
    <w:uiPriority w:val="9"/>
    <w:qFormat/>
    <w:pPr>
      <w:numPr>
        <w:ilvl w:val="3"/>
        <w:numId w:val="1"/>
      </w:numPr>
      <w:keepLines/>
      <w:keepNext/>
      <w:spacing w:before="280" w:line="377" w:lineRule="auto"/>
      <w:tabs>
        <w:tab w:val="left" w:pos="1079" w:leader="none"/>
        <w:tab w:val="left" w:pos="1866" w:leader="none"/>
        <w:tab w:val="left" w:pos="5126" w:leader="none"/>
      </w:tabs>
      <w:outlineLvl w:val="3"/>
    </w:pPr>
    <w:rPr>
      <w:rFonts w:ascii="Arial" w:hAnsi="Arial" w:eastAsia="黑体"/>
      <w:b/>
      <w:bCs/>
      <w:spacing w:val="10"/>
      <w:sz w:val="28"/>
      <w:szCs w:val="28"/>
    </w:rPr>
  </w:style>
  <w:style w:type="paragraph" w:styleId="1646">
    <w:name w:val="_Style 12"/>
    <w:basedOn w:val="928"/>
    <w:next w:val="1162"/>
    <w:link w:val="928"/>
    <w:qFormat/>
    <w:pPr>
      <w:ind w:firstLine="480"/>
      <w:spacing w:line="360" w:lineRule="auto"/>
    </w:pPr>
    <w:rPr>
      <w:rFonts w:ascii="宋体" w:hAnsi="宋体"/>
      <w:sz w:val="24"/>
      <w:szCs w:val="20"/>
    </w:rPr>
  </w:style>
  <w:style w:type="paragraph" w:styleId="1647">
    <w:name w:val="line1"/>
    <w:basedOn w:val="928"/>
    <w:next w:val="1647"/>
    <w:link w:val="928"/>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48">
    <w:name w:val="样式 右 段前: 0.5 行 段后: 0.5 行"/>
    <w:basedOn w:val="928"/>
    <w:next w:val="1648"/>
    <w:link w:val="928"/>
    <w:qFormat/>
    <w:pPr>
      <w:jc w:val="right"/>
      <w:keepNext/>
      <w:spacing w:line="360" w:lineRule="auto"/>
    </w:pPr>
    <w:rPr>
      <w:rFonts w:ascii="宋体" w:hAnsi="宋体" w:cs="宋体"/>
      <w:sz w:val="24"/>
      <w:szCs w:val="20"/>
    </w:rPr>
  </w:style>
  <w:style w:type="paragraph" w:styleId="1649">
    <w:name w:val="Appendix 2"/>
    <w:basedOn w:val="928"/>
    <w:next w:val="1649"/>
    <w:link w:val="928"/>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650">
    <w:name w:val="样式 标题 7 + 左侧:  0 厘米 首行缩进:  0 厘米"/>
    <w:basedOn w:val="997"/>
    <w:next w:val="1650"/>
    <w:link w:val="928"/>
    <w:qFormat/>
    <w:pPr>
      <w:ind w:left="359" w:hanging="359"/>
      <w:keepLines w:val="0"/>
      <w:spacing w:before="80" w:after="80" w:line="316" w:lineRule="auto"/>
      <w:tabs>
        <w:tab w:val="left" w:pos="360" w:leader="none"/>
        <w:tab w:val="left" w:pos="1296" w:leader="none"/>
      </w:tabs>
    </w:pPr>
    <w:rPr>
      <w:rFonts w:ascii="宋体" w:hAnsi="宋体" w:eastAsia="新宋体" w:cs="宋体"/>
      <w:szCs w:val="20"/>
    </w:rPr>
  </w:style>
  <w:style w:type="paragraph" w:styleId="1651">
    <w:name w:val="应答问题"/>
    <w:basedOn w:val="928"/>
    <w:next w:val="1651"/>
    <w:link w:val="928"/>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652">
    <w:name w:val="小标题"/>
    <w:basedOn w:val="928"/>
    <w:next w:val="1652"/>
    <w:link w:val="928"/>
    <w:qFormat/>
    <w:rPr>
      <w:rFonts w:ascii="宋体" w:hAnsi="宋体"/>
      <w:b/>
      <w:sz w:val="24"/>
      <w:szCs w:val="20"/>
    </w:rPr>
  </w:style>
  <w:style w:type="paragraph" w:styleId="1653">
    <w:name w:val="列出段落3"/>
    <w:basedOn w:val="928"/>
    <w:next w:val="1653"/>
    <w:link w:val="928"/>
    <w:uiPriority w:val="34"/>
    <w:qFormat/>
    <w:pPr>
      <w:ind w:firstLine="420"/>
      <w:spacing w:line="360" w:lineRule="auto"/>
    </w:pPr>
    <w:rPr>
      <w:rFonts w:ascii="Calibri" w:hAnsi="Calibri"/>
      <w:sz w:val="24"/>
      <w:szCs w:val="22"/>
    </w:rPr>
  </w:style>
  <w:style w:type="paragraph" w:styleId="1654">
    <w:name w:val="Char Char Char Char Char Char1 Char"/>
    <w:basedOn w:val="928"/>
    <w:next w:val="1654"/>
    <w:link w:val="928"/>
    <w:qFormat/>
    <w:pPr>
      <w:jc w:val="left"/>
      <w:spacing w:after="160" w:line="240" w:lineRule="exact"/>
      <w:widowControl/>
    </w:pPr>
    <w:rPr>
      <w:rFonts w:ascii="Verdana" w:hAnsi="Verdana"/>
      <w:sz w:val="20"/>
      <w:szCs w:val="20"/>
      <w:lang w:eastAsia="en-US"/>
    </w:rPr>
  </w:style>
  <w:style w:type="paragraph" w:styleId="1655">
    <w:name w:val="序号正文"/>
    <w:basedOn w:val="928"/>
    <w:next w:val="1655"/>
    <w:link w:val="928"/>
    <w:qFormat/>
    <w:pPr>
      <w:spacing w:before="156" w:after="156" w:line="300" w:lineRule="auto"/>
      <w:tabs>
        <w:tab w:val="left" w:pos="360" w:leader="none"/>
        <w:tab w:val="left" w:pos="420" w:leader="none"/>
      </w:tabs>
    </w:pPr>
    <w:rPr>
      <w:sz w:val="24"/>
      <w:szCs w:val="20"/>
    </w:rPr>
  </w:style>
  <w:style w:type="paragraph" w:styleId="1656">
    <w:name w:val="xl50"/>
    <w:basedOn w:val="928"/>
    <w:next w:val="1656"/>
    <w:link w:val="9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657">
    <w:name w:val="Ｃ"/>
    <w:basedOn w:val="928"/>
    <w:next w:val="1657"/>
    <w:link w:val="928"/>
    <w:qFormat/>
    <w:pPr>
      <w:ind w:right="210"/>
      <w:jc w:val="center"/>
      <w:keepNext/>
      <w:spacing w:line="0" w:lineRule="atLeast"/>
      <w:widowControl/>
    </w:pPr>
    <w:rPr>
      <w:rFonts w:ascii="宋体"/>
      <w:sz w:val="16"/>
      <w:szCs w:val="20"/>
    </w:rPr>
  </w:style>
  <w:style w:type="paragraph" w:styleId="1658">
    <w:name w:val="样式4"/>
    <w:basedOn w:val="928"/>
    <w:next w:val="1658"/>
    <w:link w:val="928"/>
    <w:qFormat/>
    <w:pPr>
      <w:ind w:left="420" w:hanging="420"/>
      <w:spacing w:line="360" w:lineRule="auto"/>
      <w:tabs>
        <w:tab w:val="left" w:pos="420" w:leader="none"/>
      </w:tabs>
    </w:pPr>
    <w:rPr>
      <w:sz w:val="24"/>
    </w:rPr>
  </w:style>
  <w:style w:type="paragraph" w:styleId="1659">
    <w:name w:val="Default"/>
    <w:next w:val="1659"/>
    <w:link w:val="928"/>
    <w:qFormat/>
    <w:pPr>
      <w:widowControl w:val="off"/>
    </w:pPr>
    <w:rPr>
      <w:color w:val="000000"/>
      <w:sz w:val="24"/>
      <w:szCs w:val="24"/>
      <w:lang w:val="en-US" w:eastAsia="zh-CN" w:bidi="ar-SA"/>
    </w:rPr>
  </w:style>
  <w:style w:type="paragraph" w:styleId="1660">
    <w:name w:val="5"/>
    <w:next w:val="1660"/>
    <w:link w:val="928"/>
    <w:qFormat/>
    <w:pPr>
      <w:jc w:val="both"/>
      <w:widowControl w:val="off"/>
    </w:pPr>
    <w:rPr>
      <w:sz w:val="21"/>
      <w:szCs w:val="24"/>
      <w:lang w:val="en-US" w:eastAsia="zh-CN" w:bidi="ar-SA"/>
    </w:rPr>
  </w:style>
  <w:style w:type="paragraph" w:styleId="1661">
    <w:name w:val="notice2"/>
    <w:basedOn w:val="928"/>
    <w:next w:val="1661"/>
    <w:link w:val="928"/>
    <w:qFormat/>
    <w:pPr>
      <w:jc w:val="left"/>
      <w:spacing w:after="150"/>
      <w:widowControl/>
    </w:pPr>
    <w:rPr>
      <w:rFonts w:ascii="宋体" w:hAnsi="宋体" w:cs="宋体"/>
      <w:color w:val="339900"/>
      <w:sz w:val="24"/>
    </w:rPr>
  </w:style>
  <w:style w:type="paragraph" w:styleId="1662">
    <w:name w:val="样式 标题 3 + 小四"/>
    <w:basedOn w:val="995"/>
    <w:next w:val="1662"/>
    <w:link w:val="928"/>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663">
    <w:name w:val="msonormalcxspmiddle"/>
    <w:basedOn w:val="928"/>
    <w:next w:val="1663"/>
    <w:link w:val="928"/>
    <w:qFormat/>
    <w:pPr>
      <w:jc w:val="left"/>
      <w:widowControl/>
    </w:pPr>
    <w:rPr>
      <w:rFonts w:ascii="宋体" w:hAnsi="宋体" w:cs="宋体"/>
      <w:sz w:val="24"/>
    </w:rPr>
  </w:style>
  <w:style w:type="paragraph" w:styleId="1664">
    <w:name w:val="xl30"/>
    <w:basedOn w:val="928"/>
    <w:next w:val="1664"/>
    <w:link w:val="92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65">
    <w:name w:val="表文字"/>
    <w:next w:val="1665"/>
    <w:link w:val="928"/>
    <w:qFormat/>
    <w:rPr>
      <w:rFonts w:ascii="宋体"/>
      <w:lang w:val="en-US" w:eastAsia="zh-CN" w:bidi="ar-SA"/>
    </w:rPr>
  </w:style>
  <w:style w:type="paragraph" w:styleId="1666">
    <w:name w:val="xl29"/>
    <w:basedOn w:val="928"/>
    <w:next w:val="1666"/>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667">
    <w:name w:val="列表样式＜＞"/>
    <w:basedOn w:val="928"/>
    <w:next w:val="1667"/>
    <w:link w:val="928"/>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668">
    <w:name w:val="样式 标题 5 + 加粗 左侧:  0 厘米 悬挂缩进: 10.08 字符"/>
    <w:basedOn w:val="1137"/>
    <w:next w:val="1668"/>
    <w:link w:val="928"/>
    <w:qFormat/>
    <w:pPr>
      <w:spacing w:before="120" w:after="120" w:line="360" w:lineRule="auto"/>
      <w:tabs>
        <w:tab w:val="clear" w:pos="1008" w:leader="none"/>
      </w:tabs>
    </w:pPr>
    <w:rPr>
      <w:rFonts w:ascii="宋体" w:hAnsi="宋体" w:cs="宋体"/>
      <w:sz w:val="24"/>
      <w:szCs w:val="24"/>
    </w:rPr>
  </w:style>
  <w:style w:type="paragraph" w:styleId="1669">
    <w:name w:val="+●"/>
    <w:basedOn w:val="1422"/>
    <w:next w:val="1669"/>
    <w:link w:val="928"/>
    <w:qFormat/>
    <w:pPr>
      <w:ind w:left="2940" w:firstLine="0"/>
      <w:tabs>
        <w:tab w:val="left" w:pos="2940" w:leader="none"/>
      </w:tabs>
    </w:pPr>
  </w:style>
  <w:style w:type="paragraph" w:styleId="1670">
    <w:name w:val="样式 正文文本缩进 + 首行缩进:  2 字符"/>
    <w:basedOn w:val="928"/>
    <w:next w:val="1670"/>
    <w:link w:val="928"/>
    <w:qFormat/>
    <w:pPr>
      <w:ind w:firstLine="480"/>
      <w:jc w:val="left"/>
      <w:keepNext/>
      <w:spacing w:line="360" w:lineRule="auto"/>
    </w:pPr>
    <w:rPr>
      <w:sz w:val="28"/>
    </w:rPr>
  </w:style>
  <w:style w:type="paragraph" w:styleId="1671">
    <w:name w:val="正文1"/>
    <w:basedOn w:val="1154"/>
    <w:next w:val="928"/>
    <w:link w:val="928"/>
    <w:qFormat/>
    <w:rPr>
      <w:rFonts w:ascii="Tahoma" w:hAnsi="Tahoma" w:cs="Tahoma"/>
    </w:rPr>
  </w:style>
  <w:style w:type="paragraph" w:styleId="1672">
    <w:name w:val="样式 标题 5 + 加粗 左侧:  0 厘米 悬挂缩进: 10.08 字符 行距: 1.5 倍行距"/>
    <w:basedOn w:val="1137"/>
    <w:next w:val="1672"/>
    <w:link w:val="928"/>
    <w:qFormat/>
    <w:pPr>
      <w:spacing w:before="120" w:after="120" w:line="360" w:lineRule="auto"/>
      <w:tabs>
        <w:tab w:val="clear" w:pos="1008" w:leader="none"/>
      </w:tabs>
    </w:pPr>
    <w:rPr>
      <w:rFonts w:ascii="Arial" w:hAnsi="Arial" w:eastAsia="黑体"/>
      <w:b w:val="0"/>
      <w:bCs w:val="0"/>
      <w:sz w:val="24"/>
      <w:szCs w:val="20"/>
    </w:rPr>
  </w:style>
  <w:style w:type="paragraph" w:styleId="1673">
    <w:name w:val="xl59"/>
    <w:basedOn w:val="928"/>
    <w:next w:val="1673"/>
    <w:link w:val="928"/>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674">
    <w:name w:val="body3"/>
    <w:basedOn w:val="928"/>
    <w:next w:val="1135"/>
    <w:link w:val="928"/>
    <w:qFormat/>
    <w:pPr>
      <w:ind w:left="2610" w:right="210"/>
      <w:jc w:val="left"/>
      <w:spacing w:line="0" w:lineRule="atLeast"/>
      <w:widowControl/>
    </w:pPr>
    <w:rPr>
      <w:rFonts w:ascii="宋体"/>
      <w:sz w:val="28"/>
      <w:szCs w:val="20"/>
    </w:rPr>
  </w:style>
  <w:style w:type="paragraph" w:styleId="1675">
    <w:name w:val="大标题"/>
    <w:basedOn w:val="928"/>
    <w:next w:val="1675"/>
    <w:link w:val="928"/>
    <w:qFormat/>
    <w:pPr>
      <w:jc w:val="center"/>
    </w:pPr>
    <w:rPr>
      <w:rFonts w:eastAsia="黑体" w:cs="宋体"/>
      <w:sz w:val="44"/>
      <w:szCs w:val="20"/>
    </w:rPr>
  </w:style>
  <w:style w:type="paragraph" w:styleId="1676">
    <w:name w:val="DOC"/>
    <w:basedOn w:val="1162"/>
    <w:next w:val="1676"/>
    <w:link w:val="928"/>
    <w:qFormat/>
    <w:pPr>
      <w:ind w:firstLine="510"/>
      <w:spacing w:before="120" w:line="360" w:lineRule="auto"/>
      <w:widowControl/>
      <w:tabs>
        <w:tab w:val="left" w:pos="567" w:leader="none"/>
      </w:tabs>
    </w:pPr>
    <w:rPr>
      <w:rFonts w:ascii="宋体" w:hAnsi="Tahoma" w:cs="Tahoma"/>
      <w:sz w:val="24"/>
      <w:szCs w:val="20"/>
    </w:rPr>
  </w:style>
  <w:style w:type="paragraph" w:styleId="1677">
    <w:name w:val="xl47"/>
    <w:basedOn w:val="928"/>
    <w:next w:val="1677"/>
    <w:link w:val="928"/>
    <w:qFormat/>
    <w:pPr>
      <w:jc w:val="left"/>
      <w:spacing w:before="100" w:beforeAutospacing="1" w:after="100" w:afterAutospacing="1"/>
      <w:widowControl/>
    </w:pPr>
    <w:rPr>
      <w:rFonts w:hint="eastAsia" w:ascii="仿宋_GB2312" w:hAnsi="宋体" w:eastAsia="仿宋_GB2312"/>
      <w:sz w:val="22"/>
      <w:szCs w:val="22"/>
    </w:rPr>
  </w:style>
  <w:style w:type="paragraph" w:styleId="1678">
    <w:name w:val="表格项目符号"/>
    <w:basedOn w:val="1153"/>
    <w:next w:val="1678"/>
    <w:link w:val="928"/>
    <w:qFormat/>
    <w:pPr>
      <w:numPr>
        <w:ilvl w:val="0"/>
        <w:numId w:val="0"/>
      </w:numPr>
      <w:ind w:left="249" w:hanging="249"/>
      <w:spacing w:line="300" w:lineRule="auto"/>
      <w:tabs>
        <w:tab w:val="left" w:pos="249" w:leader="none"/>
        <w:tab w:val="left" w:pos="748" w:leader="none"/>
      </w:tabs>
    </w:pPr>
  </w:style>
  <w:style w:type="paragraph" w:styleId="1679">
    <w:name w:val="+正文 Char6"/>
    <w:basedOn w:val="928"/>
    <w:next w:val="1679"/>
    <w:link w:val="928"/>
    <w:qFormat/>
    <w:pPr>
      <w:ind w:firstLine="200"/>
      <w:spacing w:line="360" w:lineRule="auto"/>
    </w:pPr>
    <w:rPr>
      <w:sz w:val="24"/>
    </w:rPr>
  </w:style>
  <w:style w:type="paragraph" w:styleId="1680">
    <w:name w:val="样式 Arial 小四 行距: 1.5 倍行距"/>
    <w:basedOn w:val="928"/>
    <w:next w:val="1680"/>
    <w:link w:val="928"/>
    <w:qFormat/>
    <w:pPr>
      <w:ind w:firstLine="480"/>
      <w:spacing w:line="360" w:lineRule="auto"/>
    </w:pPr>
    <w:rPr>
      <w:rFonts w:ascii="Arial" w:hAnsi="Arial"/>
      <w:sz w:val="24"/>
      <w:szCs w:val="20"/>
    </w:rPr>
  </w:style>
  <w:style w:type="paragraph" w:styleId="1681">
    <w:name w:val="小点说明"/>
    <w:basedOn w:val="928"/>
    <w:next w:val="1681"/>
    <w:link w:val="928"/>
    <w:qFormat/>
    <w:pPr>
      <w:ind w:left="360" w:firstLine="80"/>
      <w:spacing w:line="360" w:lineRule="auto"/>
      <w:tabs>
        <w:tab w:val="left" w:pos="392" w:leader="none"/>
      </w:tabs>
    </w:pPr>
    <w:rPr>
      <w:rFonts w:ascii="宋体" w:hAnsi="Arial"/>
      <w:szCs w:val="20"/>
    </w:rPr>
  </w:style>
  <w:style w:type="paragraph" w:styleId="1682">
    <w:name w:val="标题 4宋体"/>
    <w:basedOn w:val="1135"/>
    <w:next w:val="1682"/>
    <w:link w:val="928"/>
    <w:qFormat/>
    <w:pPr>
      <w:keepNext/>
      <w:spacing w:line="360" w:lineRule="auto"/>
      <w:widowControl w:val="off"/>
    </w:pPr>
    <w:rPr>
      <w:b/>
      <w:bCs/>
      <w:szCs w:val="20"/>
      <w:u w:val="none"/>
    </w:rPr>
  </w:style>
  <w:style w:type="paragraph" w:styleId="1683">
    <w:name w:val="xl31"/>
    <w:basedOn w:val="928"/>
    <w:next w:val="1683"/>
    <w:link w:val="928"/>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684">
    <w:name w:val="样式 加粗 行距: 1.5 倍行距 Char"/>
    <w:basedOn w:val="928"/>
    <w:next w:val="1684"/>
    <w:link w:val="928"/>
    <w:qFormat/>
    <w:pPr>
      <w:ind w:left="1140" w:hanging="570"/>
      <w:jc w:val="left"/>
      <w:spacing w:line="360" w:lineRule="auto"/>
      <w:tabs>
        <w:tab w:val="left" w:pos="420" w:leader="none"/>
        <w:tab w:val="left" w:pos="1140" w:leader="none"/>
      </w:tabs>
    </w:pPr>
    <w:rPr>
      <w:rFonts w:eastAsia="仿宋_GB2312"/>
      <w:b/>
      <w:sz w:val="24"/>
      <w:szCs w:val="20"/>
    </w:rPr>
  </w:style>
  <w:style w:type="paragraph" w:styleId="1685">
    <w:name w:val="图样式"/>
    <w:next w:val="1545"/>
    <w:link w:val="928"/>
    <w:qFormat/>
    <w:pPr>
      <w:jc w:val="center"/>
      <w:spacing w:before="156" w:after="156"/>
    </w:pPr>
    <w:rPr>
      <w:rFonts w:ascii="宋体"/>
      <w:lang w:val="en-US" w:eastAsia="zh-CN" w:bidi="ar-SA"/>
    </w:rPr>
  </w:style>
  <w:style w:type="paragraph" w:styleId="1686">
    <w:name w:val="xl35"/>
    <w:basedOn w:val="928"/>
    <w:next w:val="1686"/>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87">
    <w:name w:val="正文文本 Char Char"/>
    <w:basedOn w:val="928"/>
    <w:next w:val="1687"/>
    <w:link w:val="928"/>
    <w:qFormat/>
    <w:pPr>
      <w:jc w:val="center"/>
    </w:pPr>
    <w:rPr>
      <w:szCs w:val="20"/>
    </w:rPr>
  </w:style>
  <w:style w:type="paragraph" w:styleId="1688">
    <w:name w:val="xl70"/>
    <w:basedOn w:val="928"/>
    <w:next w:val="1688"/>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89">
    <w:name w:val="xl49"/>
    <w:basedOn w:val="928"/>
    <w:next w:val="1689"/>
    <w:link w:val="9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90">
    <w:name w:val="列表内容"/>
    <w:basedOn w:val="928"/>
    <w:next w:val="928"/>
    <w:link w:val="928"/>
    <w:qFormat/>
    <w:pPr>
      <w:ind w:firstLine="200"/>
      <w:jc w:val="left"/>
      <w:widowControl/>
      <w:tabs>
        <w:tab w:val="left" w:pos="840" w:leader="none"/>
      </w:tabs>
    </w:pPr>
    <w:rPr>
      <w:sz w:val="18"/>
    </w:rPr>
  </w:style>
  <w:style w:type="paragraph" w:styleId="1691">
    <w:name w:val="表格题注"/>
    <w:next w:val="928"/>
    <w:link w:val="928"/>
    <w:qFormat/>
    <w:pPr>
      <w:numPr>
        <w:ilvl w:val="8"/>
        <w:numId w:val="10"/>
      </w:numPr>
      <w:ind w:left="1089" w:hanging="369"/>
      <w:jc w:val="center"/>
      <w:keepLines/>
    </w:pPr>
    <w:rPr>
      <w:rFonts w:ascii="Arial" w:hAnsi="Arial"/>
      <w:sz w:val="18"/>
      <w:szCs w:val="18"/>
      <w:lang w:val="en-US" w:eastAsia="zh-CN" w:bidi="ar-SA"/>
    </w:rPr>
  </w:style>
  <w:style w:type="paragraph" w:styleId="1692">
    <w:name w:val="TOC 标题2"/>
    <w:basedOn w:val="993"/>
    <w:next w:val="928"/>
    <w:link w:val="928"/>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93">
    <w:name w:val="Title Cover"/>
    <w:basedOn w:val="928"/>
    <w:next w:val="928"/>
    <w:link w:val="928"/>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94">
    <w:name w:val="正文 New New New New"/>
    <w:next w:val="1694"/>
    <w:link w:val="928"/>
    <w:qFormat/>
    <w:pPr>
      <w:jc w:val="both"/>
      <w:widowControl w:val="off"/>
    </w:pPr>
    <w:rPr>
      <w:sz w:val="21"/>
      <w:szCs w:val="24"/>
      <w:lang w:val="en-US" w:eastAsia="zh-CN" w:bidi="ar-SA"/>
    </w:rPr>
  </w:style>
  <w:style w:type="paragraph" w:styleId="1695">
    <w:name w:val="_Style 190"/>
    <w:next w:val="1695"/>
    <w:link w:val="928"/>
    <w:qFormat/>
    <w:rPr>
      <w:sz w:val="21"/>
      <w:szCs w:val="24"/>
      <w:lang w:val="en-US" w:eastAsia="zh-CN" w:bidi="ar-SA"/>
    </w:rPr>
  </w:style>
  <w:style w:type="paragraph" w:styleId="1696">
    <w:name w:val="目录1"/>
    <w:basedOn w:val="928"/>
    <w:next w:val="1696"/>
    <w:link w:val="928"/>
    <w:qFormat/>
    <w:pPr>
      <w:jc w:val="left"/>
      <w:spacing w:after="136" w:line="289" w:lineRule="atLeast"/>
      <w:widowControl/>
      <w:tabs>
        <w:tab w:val="left" w:pos="8503" w:leader="dot"/>
      </w:tabs>
    </w:pPr>
    <w:rPr>
      <w:rFonts w:ascii="Arial" w:eastAsia="黑体"/>
      <w:color w:val="000000"/>
      <w:sz w:val="28"/>
      <w:szCs w:val="20"/>
    </w:rPr>
  </w:style>
  <w:style w:type="paragraph" w:styleId="1697">
    <w:name w:val="Char Char"/>
    <w:basedOn w:val="1154"/>
    <w:next w:val="1697"/>
    <w:link w:val="928"/>
    <w:qFormat/>
    <w:pPr>
      <w:numPr>
        <w:ilvl w:val="0"/>
        <w:numId w:val="13"/>
      </w:numPr>
      <w:tabs>
        <w:tab w:val="left" w:pos="425" w:leader="none"/>
      </w:tabs>
    </w:pPr>
    <w:rPr>
      <w:rFonts w:ascii="Tahoma" w:hAnsi="Tahoma"/>
      <w:sz w:val="24"/>
    </w:rPr>
  </w:style>
  <w:style w:type="paragraph" w:styleId="1698">
    <w:name w:val="13-E3-表标题"/>
    <w:basedOn w:val="928"/>
    <w:next w:val="1698"/>
    <w:link w:val="928"/>
    <w:qFormat/>
    <w:pPr>
      <w:jc w:val="center"/>
      <w:spacing w:line="360" w:lineRule="auto"/>
    </w:pPr>
    <w:rPr>
      <w:rFonts w:eastAsia="仿宋_GB2312"/>
      <w:sz w:val="24"/>
    </w:rPr>
  </w:style>
  <w:style w:type="paragraph" w:styleId="1699">
    <w:name w:val="Char Char Char Char Char Char Char Char Char Char"/>
    <w:basedOn w:val="928"/>
    <w:next w:val="1699"/>
    <w:link w:val="928"/>
    <w:qFormat/>
    <w:pPr>
      <w:ind w:left="495" w:hanging="495"/>
      <w:tabs>
        <w:tab w:val="left" w:pos="495" w:leader="none"/>
      </w:tabs>
    </w:pPr>
    <w:rPr>
      <w:sz w:val="24"/>
    </w:rPr>
  </w:style>
  <w:style w:type="paragraph" w:styleId="1700">
    <w:name w:val="+标题3 Char"/>
    <w:basedOn w:val="995"/>
    <w:next w:val="1700"/>
    <w:link w:val="928"/>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701">
    <w:name w:val="_Style 60"/>
    <w:basedOn w:val="928"/>
    <w:next w:val="928"/>
    <w:link w:val="928"/>
    <w:uiPriority w:val="39"/>
    <w:qFormat/>
    <w:rPr>
      <w:rFonts w:ascii="宋体" w:hAnsi="宋体"/>
    </w:rPr>
  </w:style>
  <w:style w:type="paragraph" w:styleId="1702">
    <w:name w:val="表格项目符号 2"/>
    <w:basedOn w:val="1165"/>
    <w:next w:val="1702"/>
    <w:link w:val="928"/>
    <w:qFormat/>
    <w:pPr>
      <w:ind w:left="623" w:hanging="374"/>
      <w:spacing w:line="300" w:lineRule="auto"/>
      <w:tabs>
        <w:tab w:val="left" w:pos="425" w:leader="none"/>
        <w:tab w:val="left" w:pos="495" w:leader="none"/>
        <w:tab w:val="left" w:pos="624" w:leader="none"/>
        <w:tab w:val="left" w:pos="7809" w:leader="none"/>
      </w:tabs>
    </w:pPr>
  </w:style>
  <w:style w:type="paragraph" w:styleId="1703">
    <w:name w:val="Char Char Char Char Char Char Char Char Char1 Char"/>
    <w:basedOn w:val="1154"/>
    <w:next w:val="1703"/>
    <w:link w:val="928"/>
    <w:qFormat/>
    <w:pPr>
      <w:spacing w:line="360" w:lineRule="auto"/>
    </w:pPr>
  </w:style>
  <w:style w:type="paragraph" w:styleId="1704">
    <w:name w:val="+列表1"/>
    <w:basedOn w:val="928"/>
    <w:next w:val="1704"/>
    <w:link w:val="928"/>
    <w:qFormat/>
    <w:pPr>
      <w:jc w:val="center"/>
    </w:pPr>
    <w:rPr>
      <w:sz w:val="24"/>
    </w:rPr>
  </w:style>
  <w:style w:type="paragraph" w:styleId="1705">
    <w:name w:val="Subtitle Cover"/>
    <w:basedOn w:val="928"/>
    <w:next w:val="1001"/>
    <w:link w:val="928"/>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706">
    <w:name w:val="xl72"/>
    <w:basedOn w:val="928"/>
    <w:next w:val="1706"/>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07">
    <w:name w:val="xl26"/>
    <w:basedOn w:val="928"/>
    <w:next w:val="1707"/>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08">
    <w:name w:val="xl84"/>
    <w:basedOn w:val="928"/>
    <w:next w:val="1708"/>
    <w:link w:val="928"/>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709">
    <w:name w:val="xl24"/>
    <w:basedOn w:val="928"/>
    <w:next w:val="1709"/>
    <w:link w:val="928"/>
    <w:qFormat/>
    <w:pPr>
      <w:jc w:val="center"/>
      <w:spacing w:before="100" w:beforeAutospacing="1" w:after="100" w:afterAutospacing="1"/>
      <w:widowControl/>
    </w:pPr>
    <w:rPr>
      <w:rFonts w:ascii="宋体" w:hAnsi="宋体"/>
      <w:sz w:val="24"/>
    </w:rPr>
  </w:style>
  <w:style w:type="paragraph" w:styleId="1710">
    <w:name w:val="Table Paragraph"/>
    <w:basedOn w:val="928"/>
    <w:next w:val="1710"/>
    <w:link w:val="928"/>
    <w:qFormat/>
    <w:rPr>
      <w:rFonts w:ascii="宋体" w:hAnsi="宋体" w:cs="宋体"/>
      <w:lang w:val="zh-CN" w:bidi="zh-CN"/>
    </w:rPr>
  </w:style>
  <w:style w:type="paragraph" w:styleId="1711">
    <w:name w:val="样式 标题 3h33rd levelHeading 3 - oldH3l3CT3章标题1Level 3 Hea..."/>
    <w:basedOn w:val="995"/>
    <w:next w:val="1711"/>
    <w:link w:val="928"/>
    <w:qFormat/>
    <w:pPr>
      <w:contextualSpacing/>
      <w:ind w:right="0"/>
      <w:jc w:val="both"/>
      <w:spacing w:before="120" w:after="120" w:line="288" w:lineRule="auto"/>
      <w:widowControl w:val="off"/>
    </w:pPr>
    <w:rPr>
      <w:rFonts w:ascii="Arial" w:hAnsi="Arial" w:cs="宋体"/>
      <w:b/>
      <w:bCs/>
      <w:color w:val="000000"/>
      <w:sz w:val="24"/>
      <w:szCs w:val="20"/>
    </w:rPr>
  </w:style>
  <w:style w:type="table" w:styleId="1712">
    <w:name w:val="Table"/>
    <w:basedOn w:val="1210"/>
    <w:next w:val="1712"/>
    <w:link w:val="928"/>
    <w:qFormat/>
    <w:pPr>
      <w:jc w:val="left"/>
    </w:pPr>
    <w:tblPr/>
  </w:style>
  <w:style w:type="table" w:styleId="1713">
    <w:name w:val="表格"/>
    <w:basedOn w:val="1210"/>
    <w:next w:val="1713"/>
    <w:link w:val="928"/>
    <w:qFormat/>
    <w:pPr>
      <w:jc w:val="left"/>
    </w:pPr>
    <w:tblPr/>
  </w:style>
  <w:style w:type="table" w:styleId="1714">
    <w:name w:val="习惯表格"/>
    <w:basedOn w:val="1144"/>
    <w:next w:val="1714"/>
    <w:link w:val="928"/>
    <w:qFormat/>
    <w:pPr>
      <w:jc w:val="both"/>
      <w:widowControl w:val="off"/>
    </w:pPr>
    <w:tblPr/>
  </w:style>
  <w:style w:type="table" w:styleId="1715">
    <w:name w:val="表格样式1"/>
    <w:basedOn w:val="1144"/>
    <w:next w:val="1715"/>
    <w:link w:val="928"/>
    <w:qFormat/>
    <w:tblPr/>
  </w:style>
  <w:style w:type="character" w:styleId="1716">
    <w:name w:val="font21"/>
    <w:next w:val="1716"/>
    <w:link w:val="928"/>
    <w:qFormat/>
    <w:rPr>
      <w:rFonts w:hint="eastAsia" w:ascii="宋体" w:hAnsi="宋体" w:eastAsia="宋体" w:cs="宋体"/>
      <w:color w:val="000000"/>
      <w:sz w:val="21"/>
      <w:szCs w:val="21"/>
      <w:u w:val="none"/>
    </w:rPr>
  </w:style>
  <w:style w:type="paragraph" w:styleId="1717">
    <w:name w:val="Plain Text11"/>
    <w:basedOn w:val="928"/>
    <w:next w:val="1717"/>
    <w:link w:val="928"/>
    <w:qFormat/>
    <w:rPr>
      <w:rFonts w:ascii="宋体" w:hAnsi="Courier New" w:eastAsia="楷体_GB2312"/>
      <w:sz w:val="28"/>
      <w:szCs w:val="20"/>
    </w:rPr>
  </w:style>
  <w:style w:type="character" w:styleId="1718">
    <w:name w:val="font61"/>
    <w:next w:val="1718"/>
    <w:link w:val="928"/>
    <w:qFormat/>
    <w:rPr>
      <w:rFonts w:ascii="Times New Roman" w:hAnsi="Times New Roman" w:cs="Times New Roman"/>
      <w:color w:val="000000"/>
      <w:sz w:val="22"/>
      <w:szCs w:val="22"/>
      <w:u w:val="none"/>
    </w:rPr>
  </w:style>
  <w:style w:type="character" w:styleId="1719">
    <w:name w:val="font11"/>
    <w:next w:val="1719"/>
    <w:link w:val="928"/>
    <w:qFormat/>
    <w:rPr>
      <w:rFonts w:hint="eastAsia" w:ascii="宋体" w:hAnsi="宋体" w:eastAsia="宋体" w:cs="宋体"/>
      <w:color w:val="000000"/>
      <w:sz w:val="24"/>
      <w:szCs w:val="24"/>
      <w:u w:val="none"/>
    </w:rPr>
  </w:style>
  <w:style w:type="paragraph" w:styleId="1720">
    <w:name w:val="p15"/>
    <w:basedOn w:val="928"/>
    <w:next w:val="1720"/>
    <w:link w:val="928"/>
    <w:qFormat/>
    <w:pPr>
      <w:widowControl/>
    </w:pPr>
    <w:rPr>
      <w:rFonts w:ascii="宋体" w:hAnsi="宋体" w:cs="宋体"/>
      <w:sz w:val="28"/>
      <w:szCs w:val="28"/>
    </w:rPr>
  </w:style>
  <w:style w:type="character" w:styleId="1721">
    <w:name w:val="font41"/>
    <w:next w:val="1721"/>
    <w:link w:val="928"/>
    <w:qFormat/>
    <w:rPr>
      <w:rFonts w:hint="eastAsia" w:ascii="宋体" w:hAnsi="宋体" w:eastAsia="宋体" w:cs="宋体"/>
      <w:b/>
      <w:bCs/>
      <w:color w:val="000000"/>
      <w:sz w:val="20"/>
      <w:szCs w:val="20"/>
      <w:u w:val="none"/>
    </w:rPr>
  </w:style>
  <w:style w:type="character" w:styleId="1722">
    <w:name w:val="font51"/>
    <w:next w:val="1722"/>
    <w:link w:val="928"/>
    <w:qFormat/>
    <w:rPr>
      <w:rFonts w:hint="eastAsia" w:ascii="宋体" w:hAnsi="宋体" w:eastAsia="宋体" w:cs="宋体"/>
      <w:color w:val="000000"/>
      <w:sz w:val="20"/>
      <w:szCs w:val="20"/>
      <w:u w:val="none"/>
    </w:rPr>
  </w:style>
  <w:style w:type="paragraph" w:styleId="1723">
    <w:name w:val="纯文本4"/>
    <w:next w:val="1723"/>
    <w:link w:val="928"/>
    <w:qFormat/>
    <w:pPr>
      <w:jc w:val="both"/>
      <w:widowControl w:val="off"/>
    </w:pPr>
    <w:rPr>
      <w:rFonts w:ascii="宋体" w:hAnsi="Courier New" w:eastAsia="楷体_GB2312"/>
      <w:sz w:val="26"/>
      <w:lang w:val="en-US" w:eastAsia="zh-CN" w:bidi="ar-SA"/>
    </w:rPr>
  </w:style>
  <w:style w:type="paragraph" w:styleId="1724">
    <w:name w:val="纯文本111"/>
    <w:next w:val="1724"/>
    <w:link w:val="928"/>
    <w:qFormat/>
    <w:pPr>
      <w:jc w:val="both"/>
      <w:widowControl w:val="off"/>
    </w:pPr>
    <w:rPr>
      <w:rFonts w:ascii="宋体" w:hAnsi="Courier New" w:eastAsia="楷体_GB2312"/>
      <w:sz w:val="28"/>
      <w:lang w:val="en-US" w:eastAsia="en-US" w:bidi="ar-SA"/>
    </w:rPr>
  </w:style>
  <w:style w:type="character" w:styleId="1725">
    <w:name w:val="font101"/>
    <w:next w:val="1725"/>
    <w:link w:val="928"/>
    <w:qFormat/>
    <w:rPr>
      <w:rFonts w:hint="eastAsia" w:ascii="宋体" w:hAnsi="宋体" w:eastAsia="宋体" w:cs="宋体"/>
      <w:color w:val="000000"/>
      <w:sz w:val="22"/>
      <w:szCs w:val="22"/>
      <w:u w:val="none"/>
    </w:rPr>
  </w:style>
  <w:style w:type="character" w:styleId="1726">
    <w:name w:val="font81"/>
    <w:next w:val="1726"/>
    <w:link w:val="928"/>
    <w:qFormat/>
    <w:rPr>
      <w:rFonts w:hint="eastAsia" w:ascii="宋体" w:hAnsi="宋体" w:eastAsia="宋体" w:cs="宋体"/>
      <w:color w:val="000000"/>
      <w:sz w:val="22"/>
      <w:szCs w:val="22"/>
      <w:u w:val="none"/>
    </w:rPr>
  </w:style>
  <w:style w:type="paragraph" w:styleId="1727">
    <w:name w:val="WPSOffice手动目录 1"/>
    <w:next w:val="1727"/>
    <w:link w:val="928"/>
    <w:qFormat/>
    <w:rPr>
      <w:lang w:val="en-US" w:eastAsia="zh-CN" w:bidi="ar-SA"/>
    </w:rPr>
  </w:style>
  <w:style w:type="character" w:styleId="1728">
    <w:name w:val="font71"/>
    <w:next w:val="1728"/>
    <w:link w:val="928"/>
    <w:qFormat/>
    <w:rPr>
      <w:rFonts w:hint="eastAsia" w:ascii="宋体" w:hAnsi="宋体" w:eastAsia="宋体" w:cs="宋体"/>
      <w:color w:val="000000"/>
      <w:sz w:val="20"/>
      <w:szCs w:val="20"/>
      <w:u w:val="none"/>
    </w:rPr>
  </w:style>
  <w:style w:type="paragraph" w:styleId="1729">
    <w:name w:val="Plain Text1"/>
    <w:next w:val="1729"/>
    <w:link w:val="928"/>
    <w:qFormat/>
    <w:pPr>
      <w:jc w:val="both"/>
      <w:widowControl w:val="off"/>
    </w:pPr>
    <w:rPr>
      <w:rFonts w:ascii="宋体" w:hAnsi="Courier New" w:eastAsia="楷体_GB2312"/>
      <w:sz w:val="28"/>
      <w:lang w:val="en-US" w:eastAsia="zh-CN" w:bidi="ar-SA"/>
    </w:rPr>
  </w:style>
  <w:style w:type="paragraph" w:styleId="1730">
    <w:name w:val="标题 211"/>
    <w:next w:val="928"/>
    <w:link w:val="928"/>
    <w:qFormat/>
    <w:pPr>
      <w:jc w:val="both"/>
      <w:keepLines/>
      <w:keepNext/>
      <w:spacing w:before="260" w:after="260" w:line="416" w:lineRule="auto"/>
      <w:widowControl w:val="off"/>
      <w:outlineLvl w:val="1"/>
    </w:pPr>
    <w:rPr>
      <w:rFonts w:ascii="Cambria" w:hAnsi="Cambria"/>
      <w:b/>
      <w:bCs/>
      <w:sz w:val="32"/>
      <w:szCs w:val="32"/>
      <w:lang w:val="en-US" w:eastAsia="zh-CN" w:bidi="ar-SA"/>
    </w:rPr>
  </w:style>
  <w:style w:type="paragraph" w:styleId="1731">
    <w:name w:val="Plain Text"/>
    <w:next w:val="1731"/>
    <w:link w:val="928"/>
    <w:qFormat/>
    <w:pPr>
      <w:jc w:val="both"/>
      <w:widowControl w:val="off"/>
    </w:pPr>
    <w:rPr>
      <w:rFonts w:hint="eastAsia" w:ascii="宋体" w:hAnsi="Courier New" w:eastAsia="楷体_GB2312" w:cs="Times New Roman"/>
      <w:sz w:val="28"/>
      <w:szCs w:val="20"/>
      <w:lang w:val="en-US" w:eastAsia="zh-CN" w:bidi="ar-SA"/>
    </w:rPr>
  </w:style>
  <w:style w:type="character" w:styleId="1732">
    <w:name w:val="font01"/>
    <w:basedOn w:val="938"/>
    <w:next w:val="1732"/>
    <w:link w:val="928"/>
    <w:rPr>
      <w:rFonts w:hint="eastAsia" w:ascii="宋体" w:hAnsi="宋体" w:eastAsia="宋体" w:cs="宋体"/>
      <w:i w:val="0"/>
      <w:iCs w:val="0"/>
      <w:color w:val="000000"/>
      <w:sz w:val="24"/>
      <w:szCs w:val="24"/>
      <w:u w:val="none"/>
    </w:rPr>
  </w:style>
  <w:style w:type="character" w:styleId="1733" w:default="1">
    <w:name w:val="Default Paragraph Font"/>
    <w:uiPriority w:val="1"/>
    <w:semiHidden/>
    <w:unhideWhenUsed/>
  </w:style>
  <w:style w:type="numbering" w:styleId="1734" w:default="1">
    <w:name w:val="No List"/>
    <w:uiPriority w:val="99"/>
    <w:semiHidden/>
    <w:unhideWhenUsed/>
  </w:style>
  <w:style w:type="table" w:styleId="17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经办</cp:lastModifiedBy>
  <cp:revision>4</cp:revision>
  <dcterms:created xsi:type="dcterms:W3CDTF">2025-01-08T01:19:00Z</dcterms:created>
  <dcterms:modified xsi:type="dcterms:W3CDTF">2026-05-13T07:58:31Z</dcterms:modified>
</cp:coreProperties>
</file>