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firstLine="0"/>
        <w:jc w:val="center"/>
        <w:spacing w:before="120" w:after="120" w:line="360" w:lineRule="auto"/>
        <w:widowControl/>
        <w:rPr>
          <w:rFonts w:hint="eastAsia" w:ascii="宋体" w:hAnsi="宋体" w:eastAsia="宋体" w:cs="宋体"/>
          <w:b/>
          <w:bCs/>
          <w:color w:val="auto"/>
          <w:spacing w:val="34"/>
          <w:sz w:val="72"/>
          <w:szCs w:val="28"/>
          <w:highlight w:val="none"/>
          <w:lang w:val="en-US" w:eastAsia="zh-CN" w:bidi="ar-SA"/>
        </w:rPr>
      </w:pPr>
      <w:r>
        <w:rPr>
          <w:rFonts w:hint="eastAsia" w:ascii="宋体" w:hAnsi="宋体" w:eastAsia="宋体" w:cs="宋体"/>
          <w:b/>
          <w:bCs/>
          <w:color w:val="auto"/>
          <w:spacing w:val="34"/>
          <w:sz w:val="72"/>
          <w:szCs w:val="28"/>
          <w:highlight w:val="none"/>
          <w:lang w:val="en-US" w:eastAsia="zh-CN" w:bidi="ar-SA"/>
        </w:rPr>
        <w:t xml:space="preserve">连云港市政府采购</w:t>
      </w:r>
      <w:r/>
    </w:p>
    <w:p>
      <w:pPr>
        <w:pStyle w:val="1305"/>
        <w:ind w:firstLine="0"/>
        <w:jc w:val="center"/>
        <w:shd w:val="clear" w:color="auto" w:fill="auto"/>
        <w:rPr>
          <w:rFonts w:hint="eastAsia" w:ascii="宋体" w:hAnsi="宋体" w:cs="宋体"/>
          <w:b/>
          <w:bCs/>
          <w:color w:val="auto"/>
          <w:sz w:val="72"/>
          <w:szCs w:val="72"/>
          <w:highlight w:val="none"/>
          <w:lang w:val="en-US" w:eastAsia="zh-CN"/>
        </w:rPr>
        <w:outlineLvl w:val="9"/>
      </w:pPr>
      <w:r>
        <w:rPr>
          <w:rFonts w:hint="eastAsia" w:ascii="宋体" w:hAnsi="宋体" w:cs="宋体"/>
          <w:b/>
          <w:bCs/>
          <w:color w:val="auto"/>
          <w:sz w:val="72"/>
          <w:szCs w:val="72"/>
          <w:highlight w:val="none"/>
          <w:lang w:val="en-US" w:eastAsia="zh-CN"/>
        </w:rPr>
      </w:r>
      <w:r/>
    </w:p>
    <w:p>
      <w:pPr>
        <w:pStyle w:val="1305"/>
        <w:ind w:left="0" w:firstLine="0"/>
        <w:jc w:val="center"/>
        <w:shd w:val="clear" w:color="auto" w:fill="auto"/>
        <w:rPr>
          <w:rFonts w:hint="eastAsia" w:ascii="宋体" w:hAnsi="宋体" w:eastAsia="宋体" w:cs="宋体"/>
          <w:b/>
          <w:bCs/>
          <w:color w:val="auto"/>
          <w:sz w:val="72"/>
          <w:szCs w:val="72"/>
          <w:highlight w:val="none"/>
          <w:lang w:eastAsia="zh-CN"/>
        </w:rPr>
        <w:outlineLvl w:val="9"/>
      </w:pPr>
      <w:r>
        <w:rPr>
          <w:rFonts w:hint="eastAsia" w:ascii="宋体" w:hAnsi="宋体" w:cs="宋体"/>
          <w:b/>
          <w:bCs/>
          <w:color w:val="auto"/>
          <w:sz w:val="72"/>
          <w:szCs w:val="72"/>
          <w:highlight w:val="none"/>
          <w:lang w:val="en-US" w:eastAsia="zh-CN"/>
        </w:rPr>
        <w:t xml:space="preserve">竞争性磋商</w:t>
      </w:r>
      <w:r>
        <w:rPr>
          <w:rFonts w:hint="eastAsia" w:ascii="宋体" w:hAnsi="宋体" w:cs="宋体"/>
          <w:b/>
          <w:bCs/>
          <w:color w:val="auto"/>
          <w:sz w:val="72"/>
          <w:szCs w:val="72"/>
          <w:highlight w:val="none"/>
          <w:lang w:eastAsia="zh-CN"/>
        </w:rPr>
        <w:t xml:space="preserve">文件</w:t>
      </w:r>
      <w:r/>
    </w:p>
    <w:p>
      <w:pPr>
        <w:pStyle w:val="1305"/>
        <w:ind w:left="0"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305"/>
        <w:ind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项目名称</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 xml:space="preserve">海宁中学东校区立德楼修缮工程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项目编号</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jc w:val="both"/>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JSZC-320706-JSTD-C2026-0001</w:t>
            </w:r>
            <w:r/>
          </w:p>
        </w:tc>
      </w:tr>
    </w:tbl>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bl>
      <w:tblPr>
        <w:tblStyle w:val="780"/>
        <w:tblW w:w="0" w:type="auto"/>
        <w:tblInd w:w="55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5"/>
        <w:gridCol w:w="6394"/>
      </w:tblGrid>
      <w:tr>
        <w:trPr>
          <w:trHeight w:val="827"/>
        </w:trPr>
        <w:tc>
          <w:tcPr>
            <w:tcW w:w="2535"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bookmarkStart w:id="0" w:name="OLE_LINK31"/>
            <w:r/>
            <w:bookmarkStart w:id="1" w:name="OLE_LINK4"/>
            <w:r>
              <w:rPr>
                <w:rFonts w:hint="eastAsia" w:ascii="宋体" w:hAnsi="宋体" w:cs="宋体"/>
                <w:b/>
                <w:bCs/>
                <w:color w:val="auto"/>
                <w:sz w:val="32"/>
                <w:highlight w:val="none"/>
              </w:rPr>
              <w:t xml:space="preserve">采   购  人：</w:t>
            </w:r>
            <w:bookmarkEnd w:id="0"/>
            <w:bookmarkEnd w:id="1"/>
            <w:r/>
          </w:p>
        </w:tc>
        <w:tc>
          <w:tcPr>
            <w:tcW w:w="6394" w:type="dxa"/>
            <w:vAlign w:val="center"/>
            <w:textDirection w:val="lrTb"/>
            <w:noWrap w:val="false"/>
          </w:tcPr>
          <w:p>
            <w:pPr>
              <w:pStyle w:val="974"/>
              <w:ind w:left="0" w:firstLine="0"/>
              <w:spacing w:line="360" w:lineRule="auto"/>
              <w:shd w:val="clear" w:color="auto" w:fill="auto"/>
              <w:rPr>
                <w:rFonts w:hint="eastAsia" w:hAnsi="宋体" w:eastAsia="宋体" w:cs="宋体"/>
                <w:b/>
                <w:bCs/>
                <w:color w:val="auto"/>
                <w:sz w:val="32"/>
                <w:szCs w:val="32"/>
                <w:highlight w:val="none"/>
                <w:lang w:eastAsia="zh-CN"/>
              </w:rPr>
              <w:framePr w:wrap="auto" w:vAnchor="page" w:hAnchor="page" w:x="1112" w:y="11280"/>
            </w:pPr>
            <w:r>
              <w:rPr>
                <w:rFonts w:hint="eastAsia" w:hAnsi="宋体" w:cs="宋体"/>
                <w:b/>
                <w:bCs/>
                <w:color w:val="auto"/>
                <w:sz w:val="32"/>
                <w:szCs w:val="32"/>
                <w:highlight w:val="none"/>
                <w:lang w:eastAsia="zh-CN"/>
              </w:rPr>
              <w:t xml:space="preserve">连云港市海宁中学</w:t>
            </w:r>
            <w:r/>
          </w:p>
        </w:tc>
      </w:tr>
      <w:tr>
        <w:trPr>
          <w:trHeight w:val="797"/>
        </w:trPr>
        <w:tc>
          <w:tcPr>
            <w:tcW w:w="2535"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rPr>
                <w:rFonts w:hint="eastAsia" w:ascii="宋体" w:hAnsi="宋体" w:cs="宋体"/>
                <w:b/>
                <w:bCs/>
                <w:color w:val="auto"/>
                <w:sz w:val="32"/>
                <w:highlight w:val="none"/>
              </w:rPr>
              <w:t xml:space="preserve">采购代理机构：</w:t>
            </w:r>
            <w:r/>
          </w:p>
        </w:tc>
        <w:tc>
          <w:tcPr>
            <w:tcW w:w="6394" w:type="dxa"/>
            <w:vAlign w:val="center"/>
            <w:textDirection w:val="lrTb"/>
            <w:noWrap w:val="false"/>
          </w:tcPr>
          <w:p>
            <w:pPr>
              <w:pStyle w:val="974"/>
              <w:ind w:left="0" w:firstLine="0"/>
              <w:spacing w:line="360" w:lineRule="auto"/>
              <w:shd w:val="clear" w:color="auto" w:fill="auto"/>
              <w:rPr>
                <w:rFonts w:hint="eastAsia" w:hAnsi="宋体" w:eastAsia="宋体" w:cs="宋体"/>
                <w:b/>
                <w:bCs/>
                <w:color w:val="auto"/>
                <w:sz w:val="28"/>
                <w:szCs w:val="28"/>
                <w:highlight w:val="none"/>
                <w:lang w:eastAsia="zh-CN"/>
              </w:rPr>
              <w:framePr w:wrap="auto" w:vAnchor="page" w:hAnchor="page" w:x="1112" w:y="11280"/>
            </w:pPr>
            <w:r>
              <w:rPr>
                <w:rFonts w:hint="eastAsia" w:hAnsi="宋体" w:cs="宋体"/>
                <w:b/>
                <w:bCs/>
                <w:color w:val="auto"/>
                <w:spacing w:val="20"/>
                <w:sz w:val="32"/>
                <w:highlight w:val="none"/>
                <w:lang w:eastAsia="zh-CN"/>
              </w:rPr>
              <w:t xml:space="preserve">江苏泰达工程项目管理有限公司</w:t>
            </w:r>
            <w:r/>
          </w:p>
        </w:tc>
      </w:tr>
      <w:tr>
        <w:trPr>
          <w:trHeight w:val="385"/>
        </w:trPr>
        <w:tc>
          <w:tcPr>
            <w:gridSpan w:val="2"/>
            <w:tcBorders>
              <w:top w:val="none" w:color="000000" w:sz="4" w:space="0"/>
              <w:left w:val="none" w:color="000000" w:sz="4" w:space="0"/>
              <w:bottom w:val="none" w:color="000000" w:sz="4" w:space="0"/>
              <w:right w:val="none" w:color="000000" w:sz="4" w:space="0"/>
            </w:tcBorders>
            <w:tcW w:w="8929" w:type="dxa"/>
            <w:vAlign w:val="top"/>
            <w:textDirection w:val="lrTb"/>
            <w:noWrap w:val="false"/>
          </w:tcPr>
          <w:p>
            <w:pPr>
              <w:pStyle w:val="974"/>
              <w:ind w:left="0" w:firstLine="0"/>
              <w:jc w:val="center"/>
              <w:spacing w:line="360" w:lineRule="auto"/>
              <w:shd w:val="clear" w:color="auto" w:fill="auto"/>
              <w:rPr>
                <w:rFonts w:hAnsi="宋体" w:eastAsia="宋体" w:cs="宋体"/>
                <w:b/>
                <w:color w:val="auto"/>
                <w:sz w:val="32"/>
                <w:szCs w:val="32"/>
                <w:highlight w:val="none"/>
                <w:lang w:val="en-US" w:eastAsia="zh-CN"/>
              </w:rPr>
              <w:framePr w:wrap="auto" w:vAnchor="page" w:hAnchor="page" w:x="1112" w:y="11280"/>
            </w:pPr>
            <w:r/>
            <w:bookmarkStart w:id="2" w:name="OLE_LINK12"/>
            <w:r/>
            <w:bookmarkStart w:id="3" w:name="OLE_LINK35"/>
            <w:r>
              <w:rPr>
                <w:rFonts w:hint="eastAsia" w:hAnsi="宋体" w:cs="宋体"/>
                <w:b/>
                <w:color w:val="auto"/>
                <w:sz w:val="32"/>
                <w:szCs w:val="32"/>
                <w:highlight w:val="none"/>
              </w:rPr>
              <w:t xml:space="preserve">202</w:t>
            </w:r>
            <w:r>
              <w:rPr>
                <w:rFonts w:hint="eastAsia" w:hAnsi="宋体" w:cs="宋体"/>
                <w:b/>
                <w:color w:val="auto"/>
                <w:sz w:val="32"/>
                <w:szCs w:val="32"/>
                <w:highlight w:val="none"/>
                <w:lang w:val="en-US" w:eastAsia="zh-CN"/>
              </w:rPr>
              <w:t xml:space="preserve">6</w:t>
            </w:r>
            <w:r>
              <w:rPr>
                <w:rFonts w:hint="eastAsia" w:hAnsi="宋体" w:cs="宋体"/>
                <w:b/>
                <w:color w:val="auto"/>
                <w:sz w:val="32"/>
                <w:szCs w:val="32"/>
                <w:highlight w:val="none"/>
              </w:rPr>
              <w:t xml:space="preserve">年</w:t>
            </w:r>
            <w:r>
              <w:rPr>
                <w:rFonts w:hint="eastAsia" w:hAnsi="宋体" w:cs="宋体"/>
                <w:b/>
                <w:color w:val="auto"/>
                <w:sz w:val="32"/>
                <w:szCs w:val="32"/>
                <w:highlight w:val="none"/>
                <w:lang w:val="en-US" w:eastAsia="zh-CN"/>
              </w:rPr>
              <w:t xml:space="preserve">6</w:t>
            </w:r>
            <w:r>
              <w:rPr>
                <w:rFonts w:hint="eastAsia" w:hAnsi="宋体" w:cs="宋体"/>
                <w:b/>
                <w:color w:val="auto"/>
                <w:sz w:val="32"/>
                <w:szCs w:val="32"/>
                <w:highlight w:val="none"/>
              </w:rPr>
              <w:t xml:space="preserve">月</w:t>
            </w:r>
            <w:bookmarkEnd w:id="2"/>
            <w:r/>
            <w:bookmarkEnd w:id="3"/>
            <w:r/>
            <w:r/>
          </w:p>
        </w:tc>
      </w:tr>
    </w:tbl>
    <w:p>
      <w:pPr>
        <w:jc w:val="center"/>
        <w:spacing w:line="480" w:lineRule="auto"/>
        <w:shd w:val="clear" w:color="auto" w:fill="auto"/>
        <w:rPr>
          <w:rFonts w:hint="eastAsia" w:ascii="宋体" w:hAnsi="宋体" w:eastAsia="宋体" w:cs="宋体"/>
          <w:color w:val="auto"/>
          <w:highlight w:val="none"/>
        </w:rPr>
        <w:outlineLvl w:val="9"/>
      </w:pPr>
      <w:r>
        <w:rPr>
          <w:rFonts w:hint="eastAsia" w:ascii="宋体" w:hAnsi="宋体" w:eastAsia="宋体" w:cs="宋体"/>
          <w:b/>
          <w:color w:val="auto"/>
          <w:sz w:val="44"/>
          <w:szCs w:val="21"/>
          <w:highlight w:val="none"/>
          <w:lang w:eastAsia="zh-CN"/>
        </w:rPr>
        <w:br w:type="page" w:clear="all"/>
      </w:r>
      <w:r>
        <w:rPr>
          <w:rFonts w:hint="eastAsia" w:ascii="宋体" w:hAnsi="宋体" w:eastAsia="宋体" w:cs="宋体"/>
          <w:b/>
          <w:color w:val="auto"/>
          <w:sz w:val="48"/>
          <w:szCs w:val="48"/>
          <w:highlight w:val="none"/>
        </w:rPr>
        <w:t xml:space="preserve">目   录</w:t>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"1-1"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_Toc10276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第一章 </w:t>
      </w:r>
      <w:r>
        <w:rPr>
          <w:rFonts w:hint="eastAsia" w:ascii="宋体" w:hAnsi="宋体" w:eastAsia="宋体" w:cs="宋体"/>
          <w:b w:val="0"/>
          <w:bCs/>
          <w:color w:val="auto"/>
          <w:sz w:val="28"/>
          <w:szCs w:val="28"/>
          <w:highlight w:val="none"/>
          <w:lang w:val="en-US" w:eastAsia="zh-CN"/>
        </w:rPr>
        <w:t xml:space="preserve">竞争性磋商公告</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_Toc10276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_Toc29284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w:t>
      </w:r>
      <w:r>
        <w:rPr>
          <w:rFonts w:hint="eastAsia" w:ascii="宋体" w:hAnsi="宋体" w:eastAsia="宋体" w:cs="宋体"/>
          <w:b w:val="0"/>
          <w:bCs/>
          <w:color w:val="auto"/>
          <w:sz w:val="28"/>
          <w:szCs w:val="28"/>
          <w:highlight w:val="none"/>
          <w:lang w:eastAsia="zh-CN"/>
        </w:rPr>
        <w:t xml:space="preserve">供应商</w:t>
      </w:r>
      <w:r>
        <w:rPr>
          <w:rFonts w:hint="eastAsia" w:ascii="宋体" w:hAnsi="宋体" w:eastAsia="宋体" w:cs="宋体"/>
          <w:b w:val="0"/>
          <w:bCs/>
          <w:color w:val="auto"/>
          <w:sz w:val="28"/>
          <w:szCs w:val="28"/>
          <w:highlight w:val="none"/>
        </w:rPr>
        <w:t xml:space="preserve">须知</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_Toc29284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_Toc8030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三</w:t>
      </w:r>
      <w:r>
        <w:rPr>
          <w:rFonts w:hint="eastAsia" w:ascii="宋体" w:hAnsi="宋体" w:eastAsia="宋体" w:cs="宋体"/>
          <w:b w:val="0"/>
          <w:bCs/>
          <w:color w:val="auto"/>
          <w:sz w:val="28"/>
          <w:szCs w:val="28"/>
          <w:highlight w:val="none"/>
        </w:rPr>
        <w:t xml:space="preserve">章 政府采购合同格式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_Toc8030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24</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_Toc1152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四</w:t>
      </w:r>
      <w:r>
        <w:rPr>
          <w:rFonts w:hint="eastAsia" w:ascii="宋体" w:hAnsi="宋体" w:eastAsia="宋体" w:cs="宋体"/>
          <w:b w:val="0"/>
          <w:bCs/>
          <w:color w:val="auto"/>
          <w:sz w:val="28"/>
          <w:szCs w:val="28"/>
          <w:highlight w:val="none"/>
        </w:rPr>
        <w:t xml:space="preserve">章 </w:t>
      </w:r>
      <w:r>
        <w:rPr>
          <w:rFonts w:hint="eastAsia" w:ascii="宋体" w:hAnsi="宋体" w:cs="宋体"/>
          <w:b w:val="0"/>
          <w:bCs/>
          <w:color w:val="auto"/>
          <w:sz w:val="28"/>
          <w:szCs w:val="28"/>
          <w:highlight w:val="none"/>
          <w:lang w:val="en-US" w:eastAsia="zh-CN"/>
        </w:rPr>
        <w:t xml:space="preserve">项目需求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_Toc1152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70</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_Toc1432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五</w:t>
      </w:r>
      <w:r>
        <w:rPr>
          <w:rFonts w:hint="eastAsia" w:ascii="宋体" w:hAnsi="宋体" w:eastAsia="宋体" w:cs="宋体"/>
          <w:b w:val="0"/>
          <w:bCs/>
          <w:color w:val="auto"/>
          <w:sz w:val="28"/>
          <w:szCs w:val="28"/>
          <w:highlight w:val="none"/>
        </w:rPr>
        <w:t xml:space="preserve">章 工程量清单</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_Toc1432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72</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_Toc27524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六</w:t>
      </w:r>
      <w:r>
        <w:rPr>
          <w:rFonts w:hint="eastAsia" w:ascii="宋体" w:hAnsi="宋体" w:eastAsia="宋体" w:cs="宋体"/>
          <w:b w:val="0"/>
          <w:bCs/>
          <w:color w:val="auto"/>
          <w:sz w:val="28"/>
          <w:szCs w:val="28"/>
          <w:highlight w:val="none"/>
        </w:rPr>
        <w:t xml:space="preserve">章 图纸和技术资料</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_Toc27524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73</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_Toc19991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第七章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评审方法和评审标准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_Toc19991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74</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_Toc14730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第八章 </w:t>
      </w:r>
      <w:r>
        <w:rPr>
          <w:rFonts w:hint="eastAsia" w:ascii="宋体" w:hAnsi="宋体" w:eastAsia="宋体" w:cs="宋体"/>
          <w:b w:val="0"/>
          <w:bCs/>
          <w:color w:val="auto"/>
          <w:sz w:val="28"/>
          <w:szCs w:val="28"/>
          <w:highlight w:val="none"/>
          <w:lang w:eastAsia="zh-CN"/>
        </w:rPr>
        <w:t xml:space="preserve">响应文件</w:t>
      </w:r>
      <w:r>
        <w:rPr>
          <w:rFonts w:hint="eastAsia" w:ascii="宋体" w:hAnsi="宋体" w:eastAsia="宋体" w:cs="宋体"/>
          <w:b w:val="0"/>
          <w:bCs/>
          <w:color w:val="auto"/>
          <w:sz w:val="28"/>
          <w:szCs w:val="28"/>
          <w:highlight w:val="none"/>
        </w:rPr>
        <w:t xml:space="preserve">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_Toc14730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78</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val="0"/>
          <w:bCs/>
          <w:color w:val="auto"/>
          <w:sz w:val="28"/>
          <w:szCs w:val="28"/>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15864"/>
      <w:r/>
      <w:bookmarkStart w:id="6" w:name="_Toc513622226"/>
      <w:r/>
      <w:bookmarkStart w:id="7" w:name="_Toc224532086"/>
      <w:r/>
      <w:bookmarkStart w:id="8" w:name="_Toc204595692"/>
      <w:r/>
      <w:bookmarkEnd w:id="4"/>
      <w:bookmarkEnd w:id="5"/>
      <w:bookmarkEnd w:id="6"/>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9" w:name="_Toc10276"/>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9"/>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海宁中学东校区立德楼修缮工程</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cs="宋体"/>
                <w:color w:val="auto"/>
                <w:sz w:val="24"/>
                <w:szCs w:val="28"/>
                <w:highlight w:val="none"/>
                <w:lang w:val="en-US" w:eastAsia="zh-CN"/>
              </w:rPr>
              <w:t xml:space="preserve">应</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7</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13</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1、项目编号：JSZC-320706-JSTD-C2026-0001</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海宁中学东校区立德楼修缮工程</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p>
    <w:p>
      <w:pPr>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4、预算金额：人民币</w:t>
      </w:r>
      <w:r>
        <w:rPr>
          <w:rFonts w:hint="eastAsia" w:ascii="宋体" w:hAnsi="宋体" w:cs="宋体"/>
          <w:i w:val="0"/>
          <w:iCs w:val="0"/>
          <w:caps w:val="0"/>
          <w:color w:val="auto"/>
          <w:spacing w:val="0"/>
          <w:sz w:val="24"/>
          <w:szCs w:val="24"/>
          <w:highlight w:val="none"/>
          <w:shd w:val="clear" w:color="auto" w:fill="ffffff"/>
          <w:lang w:val="en-US" w:eastAsia="zh-CN" w:bidi="ar"/>
        </w:rPr>
        <w:t xml:space="preserve">1522366.01</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元</w:t>
      </w:r>
      <w:r/>
    </w:p>
    <w:p>
      <w:pPr>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5、最高限价：人民币</w:t>
      </w:r>
      <w:r>
        <w:rPr>
          <w:rFonts w:hint="eastAsia" w:ascii="宋体" w:hAnsi="宋体" w:cs="宋体"/>
          <w:i w:val="0"/>
          <w:iCs w:val="0"/>
          <w:caps w:val="0"/>
          <w:color w:val="auto"/>
          <w:spacing w:val="0"/>
          <w:sz w:val="24"/>
          <w:szCs w:val="24"/>
          <w:highlight w:val="none"/>
          <w:shd w:val="clear" w:color="auto" w:fill="ffffff"/>
          <w:lang w:val="en-US" w:eastAsia="zh-CN" w:bidi="ar"/>
        </w:rPr>
        <w:t xml:space="preserve">1522366.01元</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，报价超过最高限价的按无效响应处理。</w:t>
      </w:r>
      <w:r/>
    </w:p>
    <w:p>
      <w:pPr>
        <w:ind w:firstLine="480"/>
        <w:keepLines w:val="0"/>
        <w:keepNext w:val="0"/>
        <w:pageBreakBefore w:val="0"/>
        <w:spacing w:line="360" w:lineRule="auto"/>
        <w:widowControl w:val="off"/>
        <w:rPr>
          <w:rFonts w:hint="eastAsia" w:ascii="宋体" w:hAnsi="宋体"/>
          <w:color w:val="auto"/>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立德楼建于2000年，共5层，建筑面积4257</w:t>
      </w:r>
      <w:r>
        <w:rPr>
          <w:rFonts w:hint="eastAsia" w:ascii="宋体" w:hAnsi="宋体" w:cs="宋体"/>
          <w:color w:val="auto"/>
          <w:sz w:val="24"/>
          <w:szCs w:val="24"/>
          <w:highlight w:val="none"/>
          <w:lang w:val="en-US" w:eastAsia="zh-CN"/>
        </w:rPr>
        <w:t xml:space="preserve">平方米</w:t>
      </w:r>
      <w:r>
        <w:rPr>
          <w:rFonts w:hint="eastAsia" w:ascii="宋体" w:hAnsi="宋体" w:eastAsia="宋体" w:cs="宋体"/>
          <w:color w:val="auto"/>
          <w:sz w:val="24"/>
          <w:szCs w:val="24"/>
          <w:highlight w:val="none"/>
          <w:lang w:val="en-US" w:eastAsia="zh-CN"/>
        </w:rPr>
        <w:t xml:space="preserve">，砖混结构，根据前期房屋安全鉴定结果，需对该建筑物进行修缮,具体详见工程量清单及图纸</w:t>
      </w:r>
      <w:r>
        <w:rPr>
          <w:rFonts w:hint="eastAsia" w:ascii="宋体" w:hAnsi="宋体"/>
          <w:color w:val="auto"/>
          <w:highlight w:val="none"/>
        </w:rPr>
        <w:t xml:space="preserve">；</w:t>
      </w:r>
      <w:r/>
    </w:p>
    <w:p>
      <w:pPr>
        <w:pStyle w:val="798"/>
        <w:ind w:left="0" w:right="0" w:firstLine="482"/>
        <w:keepLines w:val="0"/>
        <w:keepNext w:val="0"/>
        <w:spacing w:before="0" w:beforeAutospacing="0" w:after="0" w:afterAutospacing="0" w:line="360" w:lineRule="auto"/>
        <w:widowControl/>
        <w:rPr>
          <w:rFonts w:hint="default" w:ascii="宋体" w:hAnsi="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对项目需求部分的询问、质疑请与采购人联系，由采购人负责答复。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建设地点：</w:t>
      </w:r>
      <w:r>
        <w:rPr>
          <w:rFonts w:hint="eastAsia" w:ascii="宋体" w:hAnsi="宋体" w:eastAsia="宋体" w:cs="宋体"/>
          <w:color w:val="auto"/>
          <w:sz w:val="24"/>
          <w:szCs w:val="24"/>
          <w:highlight w:val="none"/>
          <w:lang w:val="en-US" w:eastAsia="zh-CN"/>
        </w:rPr>
        <w:t xml:space="preserve">连云港市海州区建设中路56号</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 xml:space="preserve">质量标准：合格；</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10、</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b/>
          <w:bCs/>
          <w:color w:val="auto"/>
          <w:highlight w:val="none"/>
        </w:rPr>
        <w:t xml:space="preserve">（具体开工日期以采购人</w:t>
      </w:r>
      <w:r>
        <w:rPr>
          <w:rFonts w:hint="eastAsia" w:ascii="宋体" w:hAnsi="宋体" w:eastAsia="宋体"/>
          <w:b/>
          <w:bCs/>
          <w:color w:val="auto"/>
          <w:highlight w:val="none"/>
          <w:lang w:val="en-US" w:eastAsia="zh-CN"/>
        </w:rPr>
        <w:t xml:space="preserve">或监理</w:t>
      </w:r>
      <w:r>
        <w:rPr>
          <w:rFonts w:hint="eastAsia" w:ascii="宋体" w:hAnsi="宋体" w:eastAsia="宋体"/>
          <w:b/>
          <w:bCs/>
          <w:color w:val="auto"/>
          <w:highlight w:val="none"/>
        </w:rPr>
        <w:t xml:space="preserve">发出的书面开工令为准）。</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本项目（是/否）接受联合体：不接受联合体。</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 w:name="_Toc28359014"/>
      <w:r/>
      <w:bookmarkStart w:id="11" w:name="_Toc28359091"/>
      <w:r>
        <w:rPr>
          <w:rFonts w:hint="eastAsia" w:ascii="宋体" w:hAnsi="宋体" w:eastAsia="宋体" w:cs="宋体"/>
          <w:color w:val="auto"/>
          <w:sz w:val="24"/>
          <w:szCs w:val="24"/>
          <w:highlight w:val="none"/>
          <w:lang w:val="zh-CN"/>
        </w:rPr>
        <w:t xml:space="preserve">（一）满足《中华人民共和国政府采购法》第二十二条规定，并提供以下材料：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1</w:t>
      </w:r>
      <w:r>
        <w:rPr>
          <w:rFonts w:hint="eastAsia" w:ascii="宋体" w:hAnsi="宋体" w:eastAsia="宋体" w:cs="宋体"/>
          <w:color w:val="auto"/>
          <w:sz w:val="24"/>
          <w:szCs w:val="28"/>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4"/>
          <w:highlight w:val="none"/>
        </w:rPr>
        <w:t xml:space="preserve">上一年度的财务状况报告（成立不满一年无需提供）</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highlight w:val="none"/>
        </w:rPr>
        <w:t xml:space="preserve">依法缴纳税收和社会保障资金的相关材料</w:t>
      </w:r>
      <w:r>
        <w:rPr>
          <w:rFonts w:hint="eastAsia" w:ascii="宋体" w:hAnsi="宋体" w:eastAsia="宋体" w:cs="宋体"/>
          <w:color w:val="auto"/>
          <w:sz w:val="24"/>
          <w:szCs w:val="24"/>
          <w:highlight w:val="none"/>
        </w:rPr>
        <w:t xml:space="preserve">（提供提交</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声明；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highlight w:val="none"/>
        </w:rPr>
        <w:t xml:space="preserve">参加政府采购活动前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年内在经营活动中没有重大违法记录的书面声明</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注：根据连财购〔2023〕4号文件精神，第</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b/>
          <w:bCs/>
          <w:color w:val="auto"/>
          <w:sz w:val="24"/>
          <w:szCs w:val="24"/>
          <w:highlight w:val="none"/>
        </w:rPr>
        <w:t xml:space="preserve">详见</w:t>
      </w:r>
      <w:r>
        <w:rPr>
          <w:rFonts w:hint="eastAsia" w:eastAsia="宋体"/>
          <w:b/>
          <w:bCs/>
          <w:color w:val="auto"/>
          <w:sz w:val="24"/>
          <w:szCs w:val="24"/>
          <w:highlight w:val="none"/>
          <w:lang w:val="en-US" w:eastAsia="zh-CN"/>
        </w:rPr>
        <w:t xml:space="preserve">磋商文件</w:t>
      </w:r>
      <w:r>
        <w:rPr>
          <w:rFonts w:hint="eastAsia"/>
          <w:b/>
          <w:bCs/>
          <w:color w:val="auto"/>
          <w:sz w:val="24"/>
          <w:szCs w:val="24"/>
          <w:highlight w:val="none"/>
        </w:rPr>
        <w:t xml:space="preserve">第</w:t>
      </w:r>
      <w:r>
        <w:rPr>
          <w:rFonts w:hint="eastAsia"/>
          <w:b/>
          <w:bCs/>
          <w:color w:val="auto"/>
          <w:sz w:val="24"/>
          <w:szCs w:val="24"/>
          <w:highlight w:val="none"/>
          <w:lang w:val="en-US" w:eastAsia="zh-CN"/>
        </w:rPr>
        <w:t xml:space="preserve">八</w:t>
      </w:r>
      <w:r>
        <w:rPr>
          <w:rFonts w:hint="eastAsia"/>
          <w:b/>
          <w:bCs/>
          <w:color w:val="auto"/>
          <w:sz w:val="24"/>
          <w:szCs w:val="24"/>
          <w:highlight w:val="none"/>
        </w:rPr>
        <w:t xml:space="preserve">章</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文件格式</w:t>
      </w:r>
      <w:r>
        <w:rPr>
          <w:rFonts w:hint="eastAsia" w:ascii="宋体" w:hAnsi="宋体" w:eastAsia="宋体" w:cs="宋体"/>
          <w:b/>
          <w:bCs/>
          <w:color w:val="auto"/>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（二）落实政府采购需满足的资格要求</w:t>
      </w:r>
      <w:r>
        <w:rPr>
          <w:rFonts w:hint="eastAsia" w:ascii="宋体" w:hAnsi="宋体" w:eastAsia="宋体" w:cs="宋体"/>
          <w:color w:val="auto"/>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zh-CN"/>
        </w:rPr>
        <w:t xml:space="preserve">章 响应文件格式。</w:t>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（三）本项目的特定资格要求：</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磋商供应商须具备</w:t>
      </w:r>
      <w:r>
        <w:rPr>
          <w:rFonts w:hint="eastAsia" w:ascii="宋体" w:hAnsi="宋体" w:eastAsia="宋体" w:cs="宋体"/>
          <w:color w:val="auto"/>
          <w:sz w:val="24"/>
          <w:szCs w:val="24"/>
          <w:highlight w:val="none"/>
          <w:lang w:val="en-US" w:eastAsia="zh-CN"/>
        </w:rPr>
        <w:t xml:space="preserve">建设</w:t>
      </w:r>
      <w:r>
        <w:rPr>
          <w:rFonts w:hint="eastAsia" w:ascii="宋体" w:hAnsi="宋体"/>
          <w:color w:val="auto"/>
          <w:highlight w:val="none"/>
        </w:rPr>
        <w:t xml:space="preserve">行政主管部门核发的</w:t>
      </w:r>
      <w:r>
        <w:rPr>
          <w:rFonts w:hint="eastAsia" w:ascii="宋体" w:hAnsi="宋体" w:eastAsia="宋体" w:cs="Times New Roman"/>
          <w:b/>
          <w:bCs/>
          <w:color w:val="auto"/>
          <w:sz w:val="24"/>
          <w:szCs w:val="24"/>
          <w:highlight w:val="none"/>
          <w:lang w:val="en-US" w:eastAsia="zh-CN" w:bidi="ar-SA"/>
        </w:rPr>
        <w:t xml:space="preserve">特种工程专业</w:t>
      </w:r>
      <w:r>
        <w:rPr>
          <w:rFonts w:hint="eastAsia" w:ascii="宋体" w:hAnsi="宋体" w:cs="Times New Roman"/>
          <w:b/>
          <w:bCs/>
          <w:color w:val="auto"/>
          <w:sz w:val="24"/>
          <w:szCs w:val="24"/>
          <w:highlight w:val="none"/>
          <w:lang w:val="en-US" w:eastAsia="zh-CN" w:bidi="ar-SA"/>
        </w:rPr>
        <w:t xml:space="preserve">承包资质</w:t>
      </w:r>
      <w:r>
        <w:rPr>
          <w:rFonts w:hint="eastAsia" w:ascii="宋体" w:hAnsi="宋体" w:eastAsia="宋体" w:cs="Times New Roman"/>
          <w:b/>
          <w:bCs/>
          <w:color w:val="auto"/>
          <w:sz w:val="24"/>
          <w:szCs w:val="24"/>
          <w:highlight w:val="none"/>
          <w:lang w:val="en-US" w:eastAsia="zh-CN" w:bidi="ar-SA"/>
        </w:rPr>
        <w:t xml:space="preserve">（结构补强）</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auto"/>
          <w:sz w:val="24"/>
          <w:szCs w:val="24"/>
          <w:highlight w:val="none"/>
          <w:lang w:val="en-US" w:eastAsia="zh-CN" w:bidi="ar-SA"/>
        </w:rPr>
        <w:t xml:space="preserve">,且具备有效的企业安全生产许可证</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zh-CN" w:eastAsia="zh-CN" w:bidi="ar-SA"/>
        </w:rPr>
        <w:t xml:space="preserve">在人员、设备、资金等方面具有相应的施工能力。</w:t>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eastAsia="宋体" w:cs="Times New Roman"/>
          <w:b/>
          <w:bCs/>
          <w:color w:val="auto"/>
          <w:sz w:val="24"/>
          <w:szCs w:val="24"/>
          <w:highlight w:val="none"/>
          <w:lang w:val="en-US" w:eastAsia="zh-CN" w:bidi="ar-SA"/>
        </w:rPr>
        <w:t xml:space="preserve">建筑工程专业二级及以上注册建造师资格（有效的）</w:t>
      </w:r>
      <w:r>
        <w:rPr>
          <w:rFonts w:ascii="宋体" w:hAnsi="宋体" w:eastAsia="宋体" w:cs="宋体"/>
          <w:b/>
          <w:color w:val="auto"/>
          <w:sz w:val="24"/>
          <w:highlight w:val="none"/>
        </w:rPr>
        <w:t xml:space="preserve">，并具备安全生产考核合格证B类证（有效的）</w:t>
      </w:r>
      <w:bookmarkEnd w:id="10"/>
      <w:r/>
      <w:bookmarkEnd w:id="11"/>
      <w:r>
        <w:rPr>
          <w:rFonts w:hint="eastAsia" w:ascii="宋体" w:hAnsi="宋体" w:eastAsia="宋体" w:cs="宋体"/>
          <w:b w:val="0"/>
          <w:bCs w:val="0"/>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 xml:space="preserve">提供202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02</w:t>
      </w:r>
      <w:r>
        <w:rPr>
          <w:rFonts w:hint="eastAsia" w:ascii="宋体" w:hAnsi="宋体" w:cs="宋体"/>
          <w:b/>
          <w:bCs/>
          <w:color w:val="auto"/>
          <w:highlight w:val="none"/>
        </w:rPr>
        <w:t xml:space="preserve">月至今任意一个月由供应商为其缴纳的社保缴纳证明</w:t>
      </w:r>
      <w:r>
        <w:rPr>
          <w:rFonts w:hint="eastAsia" w:ascii="宋体" w:hAnsi="宋体" w:cs="宋体"/>
          <w:b w:val="0"/>
          <w:bCs w:val="0"/>
          <w:color w:val="auto"/>
          <w:highlight w:val="none"/>
        </w:rPr>
        <w:t xml:space="preserve">（加盖社保中心章或社保中心参保缴费证明电子专用章）</w:t>
      </w:r>
      <w:r>
        <w:rPr>
          <w:rFonts w:hint="eastAsia" w:ascii="宋体" w:hAnsi="宋体" w:cs="宋体"/>
          <w:b w:val="0"/>
          <w:bCs w:val="0"/>
          <w:color w:val="auto"/>
          <w:highlight w:val="none"/>
          <w:lang w:eastAsia="zh-CN"/>
        </w:rPr>
        <w:t xml:space="preserve">。</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en-US" w:eastAsia="zh-CN"/>
        </w:rPr>
        <w:t xml:space="preserve">项目负责人是非变更后无在建工程</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或项目负责人是变更后无在建工程</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或因非承包方原因致使工程项目停工超过120天（含），经建设单位同意的</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法律法规规定的其他条件。</w:t>
      </w:r>
      <w:bookmarkEnd w:id="7"/>
      <w:bookmarkEnd w:id="8"/>
      <w:r/>
    </w:p>
    <w:p>
      <w:pPr>
        <w:pStyle w:val="1002"/>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 w:name="_Toc224532087"/>
      <w:r/>
      <w:bookmarkStart w:id="13" w:name="_Toc31104"/>
      <w:r/>
      <w:bookmarkStart w:id="14" w:name="_Toc515874988"/>
      <w:r/>
      <w:bookmarkStart w:id="15" w:name="_Toc204595693"/>
      <w:r>
        <w:rPr>
          <w:rFonts w:hint="eastAsia" w:ascii="宋体" w:hAnsi="宋体" w:cs="宋体"/>
          <w:b/>
          <w:color w:val="auto"/>
          <w:sz w:val="32"/>
          <w:szCs w:val="32"/>
          <w:highlight w:val="none"/>
        </w:rPr>
        <w:t xml:space="preserve">三、获取</w:t>
      </w:r>
      <w:r>
        <w:rPr>
          <w:rFonts w:hint="eastAsia" w:cs="宋体"/>
          <w:b/>
          <w:color w:val="auto"/>
          <w:sz w:val="32"/>
          <w:szCs w:val="32"/>
          <w:highlight w:val="none"/>
          <w:lang w:val="en-US" w:eastAsia="zh-CN"/>
        </w:rPr>
        <w:t xml:space="preserve">采购</w:t>
      </w:r>
      <w:r>
        <w:rPr>
          <w:rFonts w:hint="eastAsia" w:ascii="宋体" w:hAnsi="宋体" w:cs="宋体"/>
          <w:b/>
          <w:color w:val="auto"/>
          <w:sz w:val="32"/>
          <w:szCs w:val="32"/>
          <w:highlight w:val="none"/>
          <w:lang w:eastAsia="zh-CN"/>
        </w:rPr>
        <w:t xml:space="preserve">文件</w:t>
      </w:r>
      <w:r/>
    </w:p>
    <w:p>
      <w:pPr>
        <w:ind w:firstLine="480"/>
        <w:jc w:val="left"/>
        <w:spacing w:line="360" w:lineRule="auto"/>
        <w:shd w:val="clear" w:color="auto" w:fill="auto"/>
        <w:rPr>
          <w:rFonts w:hint="eastAsia" w:ascii="宋体" w:hAnsi="宋体" w:eastAsia="宋体" w:cs="宋体"/>
          <w:color w:val="auto"/>
          <w:sz w:val="24"/>
          <w:highlight w:val="none"/>
          <w:lang w:eastAsia="zh-CN"/>
        </w:rPr>
      </w:pPr>
      <w:r/>
      <w:bookmarkStart w:id="16" w:name="_Toc35393632"/>
      <w:r/>
      <w:bookmarkStart w:id="17" w:name="_Toc28359015"/>
      <w:r/>
      <w:bookmarkStart w:id="18" w:name="_Toc28359092"/>
      <w:r/>
      <w:bookmarkStart w:id="19" w:name="_Toc35393801"/>
      <w:r>
        <w:rPr>
          <w:rFonts w:hint="eastAsia" w:ascii="宋体" w:hAnsi="宋体" w:cs="宋体"/>
          <w:color w:val="auto"/>
          <w:sz w:val="24"/>
          <w:highlight w:val="none"/>
        </w:rPr>
        <w:t xml:space="preserve">1、时间：</w:t>
      </w:r>
      <w:r>
        <w:rPr>
          <w:rFonts w:hint="eastAsia" w:ascii="宋体" w:hAnsi="宋体" w:cs="宋体"/>
          <w:color w:val="auto"/>
          <w:highlight w:val="none"/>
        </w:rPr>
        <w:t xml:space="preserve">自磋商文件公告发布之日起5个工作日</w:t>
      </w:r>
      <w:r>
        <w:rPr>
          <w:rFonts w:hint="eastAsia" w:ascii="宋体" w:hAnsi="宋体" w:cs="宋体"/>
          <w:color w:val="auto"/>
          <w:highlight w:val="none"/>
          <w:lang w:eastAsia="zh-CN"/>
        </w:rPr>
        <w:t xml:space="preserve">。</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fil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售价：0</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元</w:t>
      </w:r>
      <w:r/>
    </w:p>
    <w:p>
      <w:pPr>
        <w:ind w:left="0" w:firstLine="0"/>
        <w:keepLines/>
        <w:keepNext/>
        <w:spacing w:line="360" w:lineRule="auto"/>
        <w:shd w:val="clear" w:color="auto" w:fill="auto"/>
        <w:rPr>
          <w:rFonts w:ascii="宋体" w:hAnsi="宋体" w:eastAsia="宋体" w:cs="宋体"/>
          <w:b/>
          <w:color w:val="auto"/>
          <w:sz w:val="32"/>
          <w:szCs w:val="32"/>
          <w:highlight w:val="none"/>
          <w:lang w:val="en-US" w:eastAsia="zh-CN"/>
        </w:rPr>
        <w:outlineLvl w:val="1"/>
      </w:pPr>
      <w:r>
        <w:rPr>
          <w:rFonts w:hint="eastAsia" w:ascii="宋体" w:hAnsi="宋体" w:cs="宋体"/>
          <w:b/>
          <w:color w:val="auto"/>
          <w:sz w:val="32"/>
          <w:szCs w:val="32"/>
          <w:highlight w:val="none"/>
        </w:rPr>
        <w:t xml:space="preserve">四、</w:t>
      </w:r>
      <w:bookmarkEnd w:id="16"/>
      <w:r/>
      <w:bookmarkEnd w:id="17"/>
      <w:r/>
      <w:bookmarkEnd w:id="18"/>
      <w:r/>
      <w:bookmarkEnd w:id="19"/>
      <w:r>
        <w:rPr>
          <w:rFonts w:hint="eastAsia" w:ascii="宋体" w:hAnsi="宋体" w:cs="宋体"/>
          <w:b/>
          <w:bCs/>
          <w:color w:val="auto"/>
          <w:sz w:val="32"/>
          <w:szCs w:val="32"/>
          <w:highlight w:val="none"/>
          <w:lang w:val="en-US" w:eastAsia="zh-CN"/>
        </w:rPr>
        <w:t xml:space="preserve">响应</w:t>
      </w:r>
      <w:r>
        <w:rPr>
          <w:rFonts w:hint="eastAsia" w:ascii="宋体" w:hAnsi="宋体" w:cs="宋体"/>
          <w:b/>
          <w:bCs/>
          <w:color w:val="auto"/>
          <w:sz w:val="32"/>
          <w:szCs w:val="32"/>
          <w:highlight w:val="none"/>
          <w:lang w:eastAsia="zh-CN"/>
        </w:rPr>
        <w:t xml:space="preserve">文件</w:t>
      </w:r>
      <w:r>
        <w:rPr>
          <w:rFonts w:hint="eastAsia" w:ascii="宋体" w:hAnsi="宋体" w:cs="宋体"/>
          <w:b/>
          <w:bCs/>
          <w:color w:val="auto"/>
          <w:sz w:val="32"/>
          <w:szCs w:val="32"/>
          <w:highlight w:val="none"/>
          <w:lang w:val="en-US" w:eastAsia="zh-CN"/>
        </w:rPr>
        <w:t xml:space="preserve">提交</w:t>
      </w:r>
      <w:r/>
    </w:p>
    <w:p>
      <w:pPr>
        <w:ind w:firstLine="480"/>
        <w:jc w:val="left"/>
        <w:spacing w:line="360" w:lineRule="auto"/>
        <w:rPr>
          <w:rFonts w:ascii="宋体" w:hAnsi="宋体" w:eastAsia="宋体" w:cs="Times New Roman"/>
          <w:color w:val="auto"/>
          <w:sz w:val="24"/>
          <w:szCs w:val="24"/>
          <w:highlight w:val="none"/>
        </w:rPr>
      </w:pPr>
      <w:r/>
      <w:bookmarkStart w:id="20" w:name="_Toc20177"/>
      <w:r/>
      <w:bookmarkStart w:id="21" w:name="_Toc28359017"/>
      <w:r/>
      <w:bookmarkStart w:id="22" w:name="_Toc35393634"/>
      <w:r/>
      <w:bookmarkStart w:id="23" w:name="_Toc35393803"/>
      <w:r/>
      <w:bookmarkStart w:id="24" w:name="_Toc28359094"/>
      <w:r>
        <w:rPr>
          <w:rFonts w:hint="eastAsia" w:ascii="宋体" w:hAnsi="宋体" w:eastAsia="宋体" w:cs="Times New Roman"/>
          <w:color w:val="auto"/>
          <w:sz w:val="24"/>
          <w:szCs w:val="24"/>
          <w:highlight w:val="none"/>
          <w:lang w:val="en-US" w:eastAsia="zh-CN"/>
        </w:rPr>
        <w:t xml:space="preserve">提交响应文件截止时间</w:t>
      </w:r>
      <w:r/>
    </w:p>
    <w:p>
      <w:pPr>
        <w:ind w:firstLine="480"/>
        <w:spacing w:line="360" w:lineRule="auto"/>
        <w:shd w:val="clear" w:color="auto" w:fill="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13</w:t>
      </w:r>
      <w:r>
        <w:rPr>
          <w:rFonts w:hint="eastAsia" w:ascii="宋体" w:hAnsi="宋体" w:cs="宋体"/>
          <w:color w:val="auto"/>
          <w:highlight w:val="none"/>
        </w:rPr>
        <w:t xml:space="preserve">日09时00分</w:t>
      </w:r>
      <w:r>
        <w:rPr>
          <w:rFonts w:hint="eastAsia" w:ascii="宋体" w:hAnsi="宋体" w:eastAsia="宋体" w:cs="宋体"/>
          <w:b w:val="0"/>
          <w:color w:val="auto"/>
          <w:sz w:val="24"/>
          <w:szCs w:val="24"/>
          <w:highlight w:val="none"/>
        </w:rPr>
        <w:t xml:space="preserve">（北京时间）</w:t>
      </w:r>
      <w:r>
        <w:rPr>
          <w:rFonts w:hint="eastAsia" w:ascii="宋体" w:hAnsi="宋体" w:cs="宋体"/>
          <w:b w:val="0"/>
          <w:color w:val="auto"/>
          <w:sz w:val="24"/>
          <w:szCs w:val="24"/>
          <w:highlight w:val="none"/>
          <w:lang w:eastAsia="zh-CN"/>
        </w:rPr>
        <w:t xml:space="preserve">。</w:t>
      </w:r>
      <w:bookmarkEnd w:id="20"/>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 xml:space="preserve">地点</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“苏采云”政府采购交易系统网上开标大厅</w:t>
      </w:r>
      <w:r>
        <w:rPr>
          <w:rFonts w:hint="eastAsia" w:ascii="宋体" w:hAnsi="宋体" w:cs="Times New Roman"/>
          <w:color w:val="auto"/>
          <w:sz w:val="24"/>
          <w:highlight w:val="none"/>
          <w:lang w:eastAsia="zh-CN"/>
        </w:rPr>
        <w:t xml:space="preserve">。</w:t>
      </w:r>
      <w:r/>
    </w:p>
    <w:p>
      <w:pPr>
        <w:ind w:left="0" w:firstLine="0"/>
        <w:keepLines/>
        <w:keepNext/>
        <w:spacing w:line="360" w:lineRule="auto"/>
        <w:shd w:val="clear" w:color="auto" w:fill="auto"/>
        <w:rPr>
          <w:rFonts w:hint="eastAsia" w:ascii="宋体" w:hAnsi="宋体" w:eastAsia="宋体" w:cs="宋体"/>
          <w:b/>
          <w:color w:val="auto"/>
          <w:sz w:val="32"/>
          <w:szCs w:val="32"/>
          <w:highlight w:val="none"/>
          <w:lang w:val="en-US" w:eastAsia="zh-CN"/>
        </w:rPr>
        <w:outlineLvl w:val="1"/>
      </w:pPr>
      <w:r>
        <w:rPr>
          <w:rFonts w:hint="eastAsia" w:ascii="宋体" w:hAnsi="宋体" w:eastAsia="宋体" w:cs="宋体"/>
          <w:b/>
          <w:color w:val="auto"/>
          <w:sz w:val="32"/>
          <w:szCs w:val="32"/>
          <w:highlight w:val="none"/>
          <w:lang w:val="en-US" w:eastAsia="zh-CN"/>
        </w:rPr>
        <w:t xml:space="preserve">五、开启</w:t>
      </w:r>
      <w:r/>
    </w:p>
    <w:p>
      <w:pPr>
        <w:pStyle w:val="1027"/>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13</w:t>
      </w:r>
      <w:r>
        <w:rPr>
          <w:rFonts w:hint="eastAsia" w:ascii="宋体" w:hAnsi="宋体" w:cs="宋体"/>
          <w:color w:val="auto"/>
          <w:highlight w:val="none"/>
        </w:rPr>
        <w:t xml:space="preserve">日09时00分</w:t>
      </w:r>
      <w:r>
        <w:rPr>
          <w:rFonts w:hint="eastAsia" w:ascii="宋体" w:hAnsi="宋体" w:eastAsia="宋体" w:cs="宋体"/>
          <w:b w:val="0"/>
          <w:color w:val="auto"/>
          <w:sz w:val="24"/>
          <w:szCs w:val="24"/>
          <w:highlight w:val="none"/>
        </w:rPr>
        <w:t xml:space="preserve">（北京时间）</w:t>
      </w:r>
      <w:r/>
    </w:p>
    <w:p>
      <w:pPr>
        <w:pStyle w:val="1027"/>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地点：</w:t>
      </w:r>
      <w:r>
        <w:rPr>
          <w:rFonts w:hint="eastAsia" w:cs="Calibri"/>
          <w:color w:val="auto"/>
          <w:highlight w:val="none"/>
        </w:rPr>
      </w:r>
      <w:r>
        <w:rPr>
          <w:rFonts w:hint="eastAsia" w:cs="Calibri"/>
          <w:color w:val="auto"/>
          <w:highlight w:val="none"/>
        </w:rPr>
        <w:t xml:space="preserve">连云港市公共资源交易中心市区二楼不见面开标舱1 </w:t>
      </w:r>
      <w:r>
        <w:rPr>
          <w:rFonts w:hint="eastAsia" w:cs="Calibri"/>
          <w:color w:val="auto"/>
          <w:highlight w:val="none"/>
        </w:rPr>
        <w:t xml:space="preserve">。</w:t>
      </w:r>
      <w:r/>
    </w:p>
    <w:p>
      <w:pPr>
        <w:pStyle w:val="1027"/>
        <w:numPr>
          <w:ilvl w:val="0"/>
          <w:numId w:val="0"/>
        </w:num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w:t>
      </w:r>
      <w:bookmarkEnd w:id="21"/>
      <w:r/>
      <w:bookmarkEnd w:id="22"/>
      <w:r/>
      <w:bookmarkEnd w:id="23"/>
      <w:r/>
      <w:bookmarkEnd w:id="24"/>
      <w:r>
        <w:rPr>
          <w:rFonts w:hint="eastAsia" w:ascii="宋体" w:hAnsi="宋体" w:cs="宋体"/>
          <w:b/>
          <w:color w:val="auto"/>
          <w:sz w:val="32"/>
          <w:szCs w:val="32"/>
          <w:highlight w:val="none"/>
          <w:lang w:eastAsia="zh-CN"/>
        </w:rPr>
        <w:t xml:space="preserve">公告期限</w:t>
      </w:r>
      <w:r/>
    </w:p>
    <w:p>
      <w:pPr>
        <w:ind w:firstLine="480"/>
        <w:spacing w:line="360" w:lineRule="auto"/>
        <w:shd w:val="clear" w:color="auto" w:fill="auto"/>
        <w:rPr>
          <w:rFonts w:hint="eastAsia" w:ascii="宋体" w:hAnsi="宋体" w:eastAsia="宋体" w:cs="宋体"/>
          <w:color w:val="auto"/>
          <w:sz w:val="24"/>
          <w:szCs w:val="24"/>
          <w:highlight w:val="none"/>
        </w:rPr>
      </w:pPr>
      <w:r/>
      <w:bookmarkStart w:id="25" w:name="_Toc35393795"/>
      <w:r/>
      <w:bookmarkStart w:id="26" w:name="_Toc35393626"/>
      <w:r/>
      <w:bookmarkStart w:id="27" w:name="_Toc38985268"/>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bookmarkEnd w:id="25"/>
      <w:r/>
      <w:bookmarkEnd w:id="26"/>
      <w:r/>
      <w:bookmarkEnd w:id="27"/>
      <w:r/>
      <w:bookmarkStart w:id="28" w:name="_Toc35393635"/>
      <w:r/>
      <w:bookmarkStart w:id="29" w:name="_Toc35393804"/>
      <w:r/>
      <w:r/>
    </w:p>
    <w:p>
      <w:pPr>
        <w:numPr>
          <w:ilvl w:val="0"/>
          <w:numId w:val="0"/>
        </w:numPr>
        <w:spacing w:line="360" w:lineRule="auto"/>
        <w:shd w:val="clear" w:color="auto" w:fill="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bidi="ar-SA"/>
        </w:rPr>
        <w:t xml:space="preserve">七</w:t>
      </w:r>
      <w:r>
        <w:rPr>
          <w:rFonts w:hint="eastAsia" w:ascii="宋体" w:hAnsi="宋体" w:eastAsia="宋体" w:cs="宋体"/>
          <w:b/>
          <w:color w:val="auto"/>
          <w:sz w:val="32"/>
          <w:szCs w:val="32"/>
          <w:highlight w:val="none"/>
          <w:lang w:val="en-US" w:eastAsia="zh-CN" w:bidi="ar-SA"/>
        </w:rPr>
        <w:t xml:space="preserve">、</w:t>
      </w:r>
      <w:r>
        <w:rPr>
          <w:rFonts w:hint="eastAsia" w:ascii="宋体" w:hAnsi="宋体" w:cs="宋体"/>
          <w:b/>
          <w:color w:val="auto"/>
          <w:sz w:val="32"/>
          <w:szCs w:val="32"/>
          <w:highlight w:val="none"/>
        </w:rPr>
        <w:t xml:space="preserve">其他补充事宜</w:t>
      </w:r>
      <w:bookmarkEnd w:id="28"/>
      <w:r/>
      <w:bookmarkEnd w:id="29"/>
      <w:r/>
      <w:r/>
    </w:p>
    <w:p>
      <w:pPr>
        <w:ind w:firstLine="480"/>
        <w:jc w:val="left"/>
        <w:spacing w:line="360" w:lineRule="auto"/>
        <w:shd w:val="clear" w:color="auto" w:fill="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szCs w:val="28"/>
          <w:highlight w:val="none"/>
          <w:lang w:eastAsia="zh-CN"/>
        </w:rPr>
        <w:t xml:space="preserve">.</w:t>
      </w:r>
      <w:r>
        <w:rPr>
          <w:rFonts w:hint="eastAsia" w:ascii="宋体" w:hAnsi="宋体" w:cs="宋体"/>
          <w:color w:val="auto"/>
          <w:sz w:val="24"/>
          <w:highlight w:val="none"/>
        </w:rPr>
        <w:t xml:space="preserve">本次磋商不收取磋商保证金。</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auto"/>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auto"/>
          <w:sz w:val="24"/>
          <w:szCs w:val="28"/>
          <w:highlight w:val="none"/>
          <w:u w:val="none"/>
        </w:rPr>
        <w:t xml:space="preserve">2.本</w:t>
      </w:r>
      <w:r>
        <w:rPr>
          <w:rFonts w:hint="eastAsia" w:cs="宋体"/>
          <w:i w:val="0"/>
          <w:iCs w:val="0"/>
          <w:color w:val="auto"/>
          <w:sz w:val="24"/>
          <w:szCs w:val="28"/>
          <w:highlight w:val="none"/>
          <w:u w:val="none"/>
          <w:lang w:val="en-US" w:eastAsia="zh-CN"/>
        </w:rPr>
        <w:t xml:space="preserve">采购文件</w:t>
      </w:r>
      <w:r>
        <w:rPr>
          <w:rFonts w:hint="eastAsia" w:ascii="宋体" w:hAnsi="宋体" w:cs="宋体"/>
          <w:i w:val="0"/>
          <w:iCs w:val="0"/>
          <w:color w:val="auto"/>
          <w:sz w:val="24"/>
          <w:szCs w:val="28"/>
          <w:highlight w:val="none"/>
          <w:u w:val="none"/>
        </w:rPr>
        <w:t xml:space="preserve">中斜体且有下划线部分为实质性要求和条件，</w:t>
      </w:r>
      <w:r>
        <w:rPr>
          <w:rFonts w:hint="eastAsia" w:ascii="宋体" w:hAnsi="宋体" w:cs="宋体"/>
          <w:color w:val="auto"/>
          <w:sz w:val="24"/>
          <w:szCs w:val="28"/>
          <w:highlight w:val="none"/>
        </w:rPr>
        <w:t xml:space="preserve">如不满足将按无效响应文件处理。</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auto"/>
          <w:sz w:val="24"/>
          <w:highlight w:val="none"/>
          <w:lang w:val="en-US" w:eastAsia="zh-CN"/>
        </w:rPr>
        <w:t xml:space="preserve">环节</w:t>
      </w:r>
      <w:r>
        <w:rPr>
          <w:rFonts w:hint="eastAsia" w:ascii="宋体" w:hAnsi="宋体" w:cs="宋体"/>
          <w:b w:val="0"/>
          <w:bCs w:val="0"/>
          <w:color w:val="auto"/>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highlight w:val="none"/>
          <w:lang w:val="en-US" w:eastAsia="zh-CN"/>
        </w:rPr>
        <w:t xml:space="preserve">5. 如标书制作工具中格式和内容与“江苏政府采购网”发布的磋商文件不一致，请以“江苏政府采购网”发布的磋商文件为准。</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auto"/>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.无论出于何种原因，采购人在采购活动开始前可对</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文件进行修改、补充或变更，其内容作为</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auto"/>
          <w:sz w:val="24"/>
          <w:szCs w:val="28"/>
          <w:highlight w:val="none"/>
          <w:lang w:val="en-US" w:eastAsia="zh-CN"/>
        </w:rPr>
        <w:t xml:space="preserve">响应</w:t>
      </w:r>
      <w:r>
        <w:rPr>
          <w:rFonts w:hint="eastAsia" w:ascii="宋体" w:hAnsi="宋体" w:cs="宋体"/>
          <w:color w:val="auto"/>
          <w:sz w:val="24"/>
          <w:szCs w:val="28"/>
          <w:highlight w:val="none"/>
        </w:rPr>
        <w:t xml:space="preserve">文件编制或提交失误，由此造成的一切损失由供应商自行承担。 </w:t>
      </w:r>
      <w:r/>
    </w:p>
    <w:p>
      <w:pPr>
        <w:pStyle w:val="1027"/>
        <w:ind w:firstLine="480"/>
        <w:spacing w:line="360" w:lineRule="auto"/>
        <w:rPr>
          <w:rFonts w:hint="eastAsia" w:hAnsi="宋体" w:cs="宋体"/>
          <w:color w:val="auto"/>
          <w:sz w:val="24"/>
          <w:szCs w:val="24"/>
          <w:highlight w:val="none"/>
          <w:lang w:val="en-US" w:eastAsia="zh-CN"/>
        </w:rPr>
      </w:pPr>
      <w:r>
        <w:rPr>
          <w:rFonts w:hint="eastAsia" w:cs="宋体"/>
          <w:color w:val="auto"/>
          <w:sz w:val="24"/>
          <w:szCs w:val="28"/>
          <w:highlight w:val="none"/>
          <w:lang w:val="en-US" w:eastAsia="zh-CN"/>
        </w:rPr>
        <w:t xml:space="preserve">7.特别提醒：</w:t>
      </w:r>
      <w:r>
        <w:rPr>
          <w:rFonts w:hint="eastAsia" w:hAnsi="宋体" w:cs="宋体"/>
          <w:color w:val="auto"/>
          <w:sz w:val="24"/>
          <w:szCs w:val="24"/>
          <w:highlight w:val="none"/>
          <w:lang w:val="en-US" w:eastAsia="zh-CN"/>
        </w:rPr>
        <w:t xml:space="preserve"> </w:t>
      </w:r>
      <w:r/>
    </w:p>
    <w:p>
      <w:pPr>
        <w:pStyle w:val="1027"/>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潜在供应商访问电子招标投标交易平台的网络地址和方法：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（2）潜在供应商访问“苏采云”系统的网络地址和方法：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“苏采云”系统的网址：http://jszfcg.jsczt.cn/。</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（3）“CA数字证书”的获取：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olor w:val="auto"/>
          <w:sz w:val="24"/>
          <w:highlight w:val="none"/>
        </w:rPr>
        <w:t xml:space="preserve">（6）</w:t>
      </w:r>
      <w:r>
        <w:rPr>
          <w:rFonts w:hint="eastAsia" w:ascii="宋体" w:hAnsi="宋体" w:eastAsia="宋体" w:cs="宋体"/>
          <w:b w:val="0"/>
          <w:bCs w:val="0"/>
          <w:color w:val="auto"/>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p>
    <w:p>
      <w:pPr>
        <w:ind w:firstLine="480"/>
        <w:keepLines w:val="0"/>
        <w:keepNext w:val="0"/>
        <w:pageBreakBefore w:val="0"/>
        <w:spacing w:line="360" w:lineRule="auto"/>
        <w:shd w:val="clear" w:color="auto" w:fill="auto"/>
        <w:widowControl w:val="off"/>
        <w:rPr>
          <w:rFonts w:hint="eastAsia" w:ascii="宋体" w:hAnsi="宋体" w:eastAsia="宋体" w:cs="Times New Roman"/>
          <w:color w:val="auto"/>
          <w:sz w:val="24"/>
          <w:highlight w:val="none"/>
        </w:rPr>
      </w:pPr>
      <w:r>
        <w:rPr>
          <w:rFonts w:hint="eastAsia" w:cs="宋体"/>
          <w:color w:val="auto"/>
          <w:sz w:val="24"/>
          <w:szCs w:val="28"/>
          <w:highlight w:val="none"/>
          <w:lang w:val="en-US" w:eastAsia="zh-CN"/>
        </w:rPr>
        <w:t xml:space="preserve">二、</w:t>
      </w:r>
      <w:r>
        <w:rPr>
          <w:rFonts w:hint="eastAsia" w:ascii="宋体" w:hAnsi="宋体" w:eastAsia="宋体" w:cs="Times New Roman"/>
          <w:color w:val="auto"/>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领取CA和办理电子签章</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具体联系方式见《苏采云系统供应商操作手册》（以下简称《操作手册》））、进行注册并按《操作手册》要求制作、上传电子投标文件。</w:t>
      </w:r>
      <w:r/>
    </w:p>
    <w:p>
      <w:pPr>
        <w:ind w:firstLine="0"/>
        <w:jc w:val="left"/>
        <w:spacing w:line="360" w:lineRule="auto"/>
        <w:shd w:val="clear" w:color="auto" w:fill="auto"/>
        <w:rPr>
          <w:rFonts w:hint="eastAsia" w:ascii="宋体" w:hAnsi="宋体" w:cs="宋体"/>
          <w:color w:val="auto"/>
          <w:sz w:val="24"/>
          <w:highlight w:val="none"/>
        </w:rPr>
      </w:pPr>
      <w:r>
        <w:rPr>
          <w:rFonts w:hint="eastAsia"/>
          <w:color w:val="auto"/>
          <w:sz w:val="24"/>
          <w:szCs w:val="24"/>
          <w:highlight w:val="none"/>
        </w:rPr>
        <w:t xml:space="preserve">    因</w:t>
      </w:r>
      <w:r>
        <w:rPr>
          <w:rFonts w:hint="eastAsia"/>
          <w:color w:val="auto"/>
          <w:sz w:val="24"/>
          <w:szCs w:val="24"/>
          <w:highlight w:val="none"/>
          <w:lang w:eastAsia="zh-CN"/>
        </w:rPr>
        <w:t xml:space="preserve">供应商</w:t>
      </w:r>
      <w:r>
        <w:rPr>
          <w:rFonts w:hint="eastAsia"/>
          <w:color w:val="auto"/>
          <w:sz w:val="24"/>
          <w:szCs w:val="24"/>
          <w:highlight w:val="none"/>
        </w:rPr>
        <w:t xml:space="preserve">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ind w:firstLine="480"/>
        <w:jc w:val="left"/>
        <w:spacing w:line="360" w:lineRule="auto"/>
        <w:shd w:val="clear" w:color="auto" w:fil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有关本次招标的事项若存在变动或修改，敬请及时关注采购代理机构在“江苏政府采购网”发布的更正公告。</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0" w:name="_Toc35393636"/>
      <w:r/>
      <w:bookmarkStart w:id="31" w:name="_Toc35393805"/>
      <w:r/>
      <w:bookmarkStart w:id="32" w:name="_Toc28359095"/>
      <w:r/>
      <w:bookmarkStart w:id="33" w:name="_Toc28359018"/>
      <w:r>
        <w:rPr>
          <w:rFonts w:hint="eastAsia"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w:t>
      </w:r>
      <w:bookmarkEnd w:id="30"/>
      <w:r/>
      <w:bookmarkEnd w:id="31"/>
      <w:r/>
      <w:bookmarkEnd w:id="32"/>
      <w:r/>
      <w:bookmarkEnd w:id="33"/>
      <w:r>
        <w:rPr>
          <w:rFonts w:hint="eastAsia" w:ascii="宋体" w:hAnsi="宋体" w:cs="宋体"/>
          <w:b/>
          <w:color w:val="auto"/>
          <w:sz w:val="32"/>
          <w:szCs w:val="32"/>
          <w:highlight w:val="none"/>
          <w:lang w:eastAsia="zh-CN"/>
        </w:rPr>
        <w:t xml:space="preserve">凡对本次采购提出询问，请按以下方式联系。</w:t>
      </w:r>
      <w:r/>
    </w:p>
    <w:p>
      <w:pPr>
        <w:ind w:left="0" w:firstLine="0"/>
        <w:jc w:val="left"/>
        <w:spacing w:line="360" w:lineRule="auto"/>
        <w:shd w:val="clear" w:color="auto" w:fill="auto"/>
        <w:rPr>
          <w:rFonts w:hint="eastAsia" w:ascii="宋体" w:hAnsi="宋体" w:eastAsia="宋体" w:cs="宋体"/>
          <w:color w:val="auto"/>
          <w:sz w:val="24"/>
          <w:szCs w:val="24"/>
          <w:highlight w:val="none"/>
        </w:rPr>
      </w:pPr>
      <w:r/>
      <w:bookmarkStart w:id="34" w:name="_Toc28359019"/>
      <w:r/>
      <w:bookmarkStart w:id="35" w:name="_Toc35393806"/>
      <w:r/>
      <w:bookmarkStart w:id="36" w:name="_Toc35393637"/>
      <w:r/>
      <w:bookmarkStart w:id="37" w:name="_Toc28359096"/>
      <w:r>
        <w:rPr>
          <w:rFonts w:hint="eastAsia" w:ascii="宋体" w:hAnsi="宋体" w:eastAsia="宋体" w:cs="宋体"/>
          <w:color w:val="auto"/>
          <w:sz w:val="24"/>
          <w:szCs w:val="24"/>
          <w:highlight w:val="none"/>
        </w:rPr>
        <w:t xml:space="preserve">1.采购人信息</w:t>
      </w:r>
      <w:r/>
    </w:p>
    <w:p>
      <w:pPr>
        <w:ind w:firstLine="480"/>
        <w:jc w:val="left"/>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连云港市海宁中学</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连云港市海州区</w:t>
      </w:r>
      <w:r>
        <w:rPr>
          <w:rFonts w:hint="eastAsia" w:ascii="宋体" w:hAnsi="宋体" w:eastAsia="宋体" w:cs="宋体"/>
          <w:color w:val="auto"/>
          <w:sz w:val="24"/>
          <w:szCs w:val="24"/>
          <w:highlight w:val="none"/>
          <w:lang w:val="en-US" w:eastAsia="zh-CN"/>
        </w:rPr>
        <w:t xml:space="preserve">建设中路56号 </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联</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系</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人：</w:t>
      </w:r>
      <w:r>
        <w:rPr>
          <w:rFonts w:hint="eastAsia" w:cs="Times New Roman"/>
          <w:color w:val="auto"/>
          <w:sz w:val="24"/>
          <w:szCs w:val="24"/>
          <w:highlight w:val="none"/>
          <w:lang w:val="en-US" w:eastAsia="zh-CN"/>
        </w:rPr>
        <w:t xml:space="preserve">冯老师</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13961322509</w:t>
      </w:r>
      <w:bookmarkEnd w:id="34"/>
      <w:bookmarkEnd w:id="35"/>
      <w:bookmarkEnd w:id="36"/>
      <w:bookmarkEnd w:id="37"/>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江苏泰达工程项目管理有限公司</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连云港市海州区青圃路8号盛世常宁孵化中心4号楼东单元2楼</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bookmarkStart w:id="38" w:name="_Toc35393808"/>
      <w:r/>
      <w:bookmarkStart w:id="39" w:name="_Toc35393639"/>
      <w:r/>
      <w:bookmarkStart w:id="40" w:name="_Toc28359098"/>
      <w:r/>
      <w:bookmarkStart w:id="41" w:name="_Toc28359021"/>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人：刘工</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联系电话：13851291551</w:t>
      </w:r>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8"/>
      <w:r/>
      <w:bookmarkEnd w:id="39"/>
      <w:r/>
      <w:bookmarkEnd w:id="40"/>
      <w:r/>
      <w:bookmarkEnd w:id="41"/>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刘工</w:t>
      </w:r>
      <w:r/>
    </w:p>
    <w:p>
      <w:pPr>
        <w:ind w:firstLine="480"/>
        <w:jc w:val="left"/>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13851291551</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42" w:name="_Toc29284"/>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42"/>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43" w:name="_Toc12855"/>
      <w:r>
        <w:rPr>
          <w:rFonts w:hint="eastAsia" w:ascii="宋体" w:hAnsi="宋体" w:eastAsia="宋体" w:cs="宋体"/>
          <w:b/>
          <w:bCs/>
          <w:color w:val="auto"/>
          <w:sz w:val="28"/>
          <w:szCs w:val="28"/>
          <w:highlight w:val="none"/>
          <w:lang w:val="en-US" w:eastAsia="zh-CN"/>
        </w:rPr>
        <w:t xml:space="preserve">一、总则</w:t>
      </w:r>
      <w:bookmarkEnd w:id="43"/>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4" w:name="_Toc20823276"/>
      <w:r/>
      <w:bookmarkStart w:id="45" w:name="_Toc513029204"/>
      <w:r/>
      <w:bookmarkStart w:id="46" w:name="_Toc458694821"/>
      <w:r/>
      <w:bookmarkStart w:id="47" w:name="_Toc16938520"/>
      <w:r>
        <w:rPr>
          <w:rFonts w:hint="eastAsia" w:ascii="宋体" w:hAnsi="宋体" w:eastAsia="宋体" w:cs="宋体"/>
          <w:b/>
          <w:bCs/>
          <w:color w:val="auto"/>
          <w:sz w:val="28"/>
          <w:szCs w:val="28"/>
          <w:highlight w:val="none"/>
          <w:lang w:val="en-US" w:eastAsia="zh-CN"/>
        </w:rPr>
        <w:t xml:space="preserve">1</w:t>
      </w:r>
      <w:bookmarkEnd w:id="44"/>
      <w:r>
        <w:rPr>
          <w:rFonts w:hint="eastAsia" w:ascii="宋体" w:hAnsi="宋体" w:eastAsia="宋体" w:cs="宋体"/>
          <w:b/>
          <w:bCs/>
          <w:color w:val="auto"/>
          <w:sz w:val="28"/>
          <w:szCs w:val="28"/>
          <w:highlight w:val="none"/>
          <w:lang w:val="en-US" w:eastAsia="zh-CN"/>
        </w:rPr>
        <w:t xml:space="preserve">、采购方式</w:t>
      </w:r>
      <w:bookmarkEnd w:id="45"/>
      <w:r/>
      <w:bookmarkEnd w:id="46"/>
      <w:r/>
      <w:bookmarkEnd w:id="47"/>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本次政府采购活动采取竞争性磋商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以下简称磋商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8" w:name="_Toc16938521"/>
      <w:r/>
      <w:bookmarkStart w:id="49" w:name="_Toc20823277"/>
      <w:r/>
      <w:bookmarkStart w:id="50" w:name="_Toc513029205"/>
      <w:r>
        <w:rPr>
          <w:rFonts w:hint="eastAsia" w:ascii="宋体" w:hAnsi="宋体" w:eastAsia="宋体" w:cs="宋体"/>
          <w:b/>
          <w:bCs/>
          <w:color w:val="auto"/>
          <w:sz w:val="28"/>
          <w:szCs w:val="28"/>
          <w:highlight w:val="none"/>
          <w:lang w:val="en-US" w:eastAsia="zh-CN"/>
        </w:rPr>
        <w:t xml:space="preserve">2、合格的</w:t>
      </w:r>
      <w:bookmarkEnd w:id="48"/>
      <w:r/>
      <w:bookmarkEnd w:id="49"/>
      <w:r/>
      <w:bookmarkEnd w:id="50"/>
      <w:r>
        <w:rPr>
          <w:rFonts w:hint="eastAsia" w:ascii="宋体" w:hAnsi="宋体" w:eastAsia="宋体" w:cs="宋体"/>
          <w:b/>
          <w:bCs/>
          <w:color w:val="auto"/>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1" w:name="_Toc16938522"/>
      <w:r/>
      <w:bookmarkStart w:id="52" w:name="_Toc513029206"/>
      <w:r/>
      <w:bookmarkStart w:id="53" w:name="_Toc20823278"/>
      <w:r>
        <w:rPr>
          <w:rFonts w:hint="eastAsia" w:ascii="宋体" w:hAnsi="宋体" w:eastAsia="宋体" w:cs="宋体"/>
          <w:b/>
          <w:bCs/>
          <w:color w:val="auto"/>
          <w:sz w:val="28"/>
          <w:szCs w:val="28"/>
          <w:highlight w:val="none"/>
          <w:lang w:val="en-US" w:eastAsia="zh-CN"/>
        </w:rPr>
        <w:t xml:space="preserve">3、适用法律</w:t>
      </w:r>
      <w:bookmarkEnd w:id="51"/>
      <w:r/>
      <w:bookmarkEnd w:id="52"/>
      <w:r/>
      <w:bookmarkEnd w:id="53"/>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4" w:name="_Toc16938523"/>
      <w:r/>
      <w:bookmarkStart w:id="55" w:name="_Toc20823279"/>
      <w:r/>
      <w:bookmarkStart w:id="56" w:name="_Toc462564067"/>
      <w:r/>
      <w:bookmarkStart w:id="57" w:name="_Toc513029207"/>
      <w:r>
        <w:rPr>
          <w:rFonts w:hint="eastAsia" w:ascii="宋体" w:hAnsi="宋体" w:eastAsia="宋体" w:cs="宋体"/>
          <w:b/>
          <w:bCs/>
          <w:color w:val="auto"/>
          <w:sz w:val="28"/>
          <w:szCs w:val="28"/>
          <w:highlight w:val="none"/>
          <w:lang w:val="en-US" w:eastAsia="zh-CN"/>
        </w:rPr>
        <w:t xml:space="preserve">4、磋商费用</w:t>
      </w:r>
      <w:bookmarkEnd w:id="54"/>
      <w:r/>
      <w:bookmarkEnd w:id="55"/>
      <w:r/>
      <w:bookmarkEnd w:id="56"/>
      <w:r/>
      <w:bookmarkEnd w:id="57"/>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4.1供应商应自行承担所有与参加本次磋商有关的费用，无论磋商过程中的做法和结果如何，</w:t>
      </w:r>
      <w:r>
        <w:rPr>
          <w:rFonts w:hint="eastAsia" w:ascii="宋体" w:hAnsi="宋体" w:cs="宋体"/>
          <w:color w:val="auto"/>
          <w:sz w:val="24"/>
          <w:highlight w:val="none"/>
          <w:lang w:eastAsia="zh-CN"/>
        </w:rPr>
        <w:t xml:space="preserve">江苏泰达工程项目管理有限公司</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firstLine="480"/>
        <w:jc w:val="left"/>
        <w:spacing w:line="360" w:lineRule="auto"/>
        <w:shd w:val="clear" w:color="auto" w:fill="auto"/>
        <w:tabs>
          <w:tab w:val="left" w:pos="9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rPr>
          <w:rFonts w:hint="eastAsia" w:ascii="宋体" w:hAnsi="宋体" w:cs="宋体"/>
          <w:b/>
          <w:bCs/>
          <w:color w:val="auto"/>
          <w:sz w:val="24"/>
          <w:highlight w:val="none"/>
          <w:lang w:val="en-US" w:eastAsia="zh-CN"/>
        </w:rPr>
        <w:t xml:space="preserve">本项目采购代理费依据代理合同约定按8000元计取，由采购人支付。</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5.1供应商一旦参加本项目采购活动，即被认为接受了本磋商文件的规定和约束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并且视为已经知道或应当知道自身权益是否受到了损害。</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8" w:name="_Toc5623"/>
      <w:r>
        <w:rPr>
          <w:rFonts w:hint="eastAsia" w:ascii="宋体" w:hAnsi="宋体" w:eastAsia="宋体" w:cs="宋体"/>
          <w:b/>
          <w:bCs/>
          <w:color w:val="auto"/>
          <w:sz w:val="28"/>
          <w:szCs w:val="28"/>
          <w:highlight w:val="none"/>
          <w:lang w:val="en-US" w:eastAsia="zh-CN"/>
        </w:rPr>
        <w:t xml:space="preserve">二、磋商文件</w:t>
      </w:r>
      <w:bookmarkEnd w:id="5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项目需求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9" w:name="_Toc17474"/>
      <w:r>
        <w:rPr>
          <w:rFonts w:hint="eastAsia" w:ascii="宋体" w:hAnsi="宋体" w:eastAsia="宋体" w:cs="宋体"/>
          <w:b/>
          <w:bCs/>
          <w:color w:val="auto"/>
          <w:sz w:val="28"/>
          <w:szCs w:val="28"/>
          <w:highlight w:val="none"/>
          <w:lang w:val="en-US" w:eastAsia="zh-CN"/>
        </w:rPr>
        <w:t xml:space="preserve">三、响应文件的编制</w:t>
      </w:r>
      <w:bookmarkEnd w:id="59"/>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9、响应文件的语言及度量衡单位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10、响应文件构成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.1供应商编写的响应文件应包括资格证明文件、符合性证明文件、商务技术标文件、价格标文件其他证明文件、磋商响应函等部分。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60" w:name="_Toc49090509"/>
      <w:r/>
      <w:bookmarkStart w:id="61" w:name="_Toc14577357"/>
      <w:r/>
      <w:bookmarkStart w:id="62" w:name="_Toc513029219"/>
      <w:r/>
      <w:bookmarkStart w:id="63" w:name="_Toc513029216"/>
      <w:r/>
      <w:bookmarkStart w:id="64" w:name="_Toc14577354"/>
      <w:r/>
      <w:bookmarkStart w:id="65" w:name="_Toc49090508"/>
      <w:r/>
      <w:bookmarkStart w:id="66" w:name="_Toc49090507"/>
      <w:r>
        <w:rPr>
          <w:rFonts w:hint="eastAsia" w:ascii="宋体" w:hAnsi="宋体" w:eastAsia="宋体" w:cs="宋体"/>
          <w:b/>
          <w:bCs/>
          <w:color w:val="auto"/>
          <w:sz w:val="28"/>
          <w:szCs w:val="28"/>
          <w:highlight w:val="none"/>
          <w:lang w:val="en-US" w:eastAsia="zh-CN"/>
        </w:rPr>
        <w:t xml:space="preserve">11、证明磋商响应标的符合磋商文件规定的文件</w:t>
      </w:r>
      <w:bookmarkEnd w:id="60"/>
      <w:r/>
      <w:bookmarkEnd w:id="61"/>
      <w:r/>
      <w:bookmarkEnd w:id="62"/>
      <w:r/>
      <w:bookmarkEnd w:id="63"/>
      <w:r/>
      <w:bookmarkEnd w:id="64"/>
      <w:r/>
      <w:bookmarkEnd w:id="65"/>
      <w:r/>
      <w:bookmarkEnd w:id="66"/>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11.3供应商</w:t>
      </w:r>
      <w:r>
        <w:rPr>
          <w:rFonts w:hint="eastAsia" w:ascii="宋体" w:hAnsi="宋体" w:eastAsia="宋体" w:cs="宋体"/>
          <w:color w:val="auto"/>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12、磋商响应有效期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13、磋商响应有效期的延长</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 在特殊情况下，采购人或采购代理机构于原磋商响应有效期满之前，可向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提出延长磋商响应有效期的要求。这种要求与答复均应采用书面形式。</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可以拒绝采购人或采购代理机构的这一要求而放弃磋商响应，同意延长磋商响应有效期的</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7" w:name="_Toc9007"/>
      <w:r>
        <w:rPr>
          <w:rFonts w:hint="eastAsia" w:ascii="宋体" w:hAnsi="宋体" w:eastAsia="宋体" w:cs="宋体"/>
          <w:b/>
          <w:bCs/>
          <w:color w:val="auto"/>
          <w:sz w:val="28"/>
          <w:szCs w:val="28"/>
          <w:highlight w:val="none"/>
          <w:lang w:val="en-US" w:eastAsia="zh-CN"/>
        </w:rPr>
        <w:t xml:space="preserve">四、磋商报价</w:t>
      </w:r>
      <w:bookmarkEnd w:id="67"/>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14、磋商报价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 磋商响应报价应是采购文件所确定的采购范围内的全部工作内容的价格体现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并包括</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技术标中提出的所有工程内容及措施的费用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其应包括但不限于施工设备、劳务、管理、材料、采购、运输、装卸、保管、制造、安装、维护、利润、税金及政策性文件规定的各项应有费用（含现场垃圾清理费用）。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）可调价格报价：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的磋商响应报价可根据合同实施期间的市场变化和政策性调整而变动。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lang w:val="en-US" w:eastAsia="zh-CN"/>
        </w:rPr>
        <w:t xml:space="preserve">14</w:t>
      </w:r>
      <w:r>
        <w:rPr>
          <w:rFonts w:hint="eastAsia" w:ascii="宋体" w:hAnsi="宋体" w:eastAsia="宋体" w:cs="宋体"/>
          <w:b w:val="0"/>
          <w:bCs w:val="0"/>
          <w:color w:val="auto"/>
          <w:highlight w:val="none"/>
        </w:rPr>
        <w:t xml:space="preserve">.3 磋商报价的计价方法</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应根据采购人提供的工程量清单计算单价、合价以及各种政策性费用。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施工用水电，采购人不再另行支付。</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《房屋建筑与装饰工程工程量计算标准》（GBT50854-2024）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《通用安装工程工程量计算标准》（GBT50856-2024）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《江苏省建筑与装饰工程消耗量》（2026 ）、《江苏安装工程消耗量》（2026）、《江苏修缮安装计价定额》（2009）、《江苏省建筑与装饰工程计价定额》（2014）、《江苏省安装工程计价定额》（2014）、《江苏省建设工程费用参考》（2026），以及现行的其他有关造价方面的相关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 </w:t>
      </w:r>
      <w:r>
        <w:rPr>
          <w:rFonts w:hint="eastAsia" w:ascii="宋体" w:hAnsi="宋体" w:eastAsia="宋体" w:cs="宋体"/>
          <w:b/>
          <w:bCs/>
          <w:color w:val="auto"/>
          <w:sz w:val="24"/>
          <w:highlight w:val="none"/>
        </w:rPr>
        <w:t xml:space="preserve">经磋商后，如果最后报价高于或低于</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15、报价货币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15</w:t>
      </w:r>
      <w:r>
        <w:rPr>
          <w:rFonts w:hint="eastAsia" w:ascii="宋体" w:hAnsi="宋体" w:eastAsia="宋体" w:cs="宋体"/>
          <w:b w:val="0"/>
          <w:bCs w:val="0"/>
          <w:color w:val="auto"/>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16、磋商报价的编制要求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.1 磋商供应商必须按工程量清单，用综合单价法编制磋商</w:t>
      </w:r>
      <w:r>
        <w:rPr>
          <w:rFonts w:hint="eastAsia" w:ascii="宋体" w:hAnsi="宋体" w:eastAsia="宋体" w:cs="宋体"/>
          <w:b w:val="0"/>
          <w:bCs w:val="0"/>
          <w:color w:val="auto"/>
          <w:highlight w:val="none"/>
          <w:lang w:val="en-US" w:eastAsia="zh-CN"/>
        </w:rPr>
        <w:t xml:space="preserve">报价</w:t>
      </w:r>
      <w:r>
        <w:rPr>
          <w:rFonts w:hint="eastAsia" w:ascii="宋体" w:hAnsi="宋体" w:eastAsia="宋体" w:cs="宋体"/>
          <w:b w:val="0"/>
          <w:bCs w:val="0"/>
          <w:color w:val="auto"/>
          <w:highlight w:val="none"/>
          <w:lang w:eastAsia="zh-CN"/>
        </w:rPr>
        <w:t xml:space="preserve">。工程量清单数量、暂定价、暂估价、独立费不得变更、不得优惠，否则视为重大偏差。</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16.2</w:t>
      </w:r>
      <w:r>
        <w:rPr>
          <w:rFonts w:hint="eastAsia" w:ascii="宋体" w:hAnsi="宋体" w:eastAsia="宋体" w:cs="宋体"/>
          <w:color w:val="auto"/>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02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16.3暂定价材料具体内容详见工程量清单编制说明。</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不可竞争费用应严格执行有关费用标准，不得</w:t>
      </w:r>
      <w:r>
        <w:rPr>
          <w:rFonts w:hint="eastAsia" w:ascii="宋体" w:hAnsi="宋体" w:eastAsia="宋体" w:cs="宋体"/>
          <w:b w:val="0"/>
          <w:bCs w:val="0"/>
          <w:color w:val="auto"/>
          <w:highlight w:val="none"/>
          <w:lang w:val="en-US" w:eastAsia="zh-CN"/>
        </w:rPr>
        <w:t xml:space="preserve">改变</w:t>
      </w:r>
      <w:r>
        <w:rPr>
          <w:rFonts w:hint="eastAsia" w:ascii="宋体" w:hAnsi="宋体" w:eastAsia="宋体" w:cs="宋体"/>
          <w:b w:val="0"/>
          <w:bCs w:val="0"/>
          <w:color w:val="auto"/>
          <w:highlight w:val="none"/>
          <w:lang w:eastAsia="zh-CN"/>
        </w:rPr>
        <w:t xml:space="preserve">进行磋商，否则作无效响应处理。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16.5</w:t>
      </w:r>
      <w:r>
        <w:rPr>
          <w:rFonts w:hint="eastAsia" w:ascii="宋体" w:hAnsi="宋体" w:eastAsia="宋体" w:cs="宋体"/>
          <w:b w:val="0"/>
          <w:bCs w:val="0"/>
          <w:color w:val="auto"/>
          <w:highlight w:val="none"/>
          <w:lang w:eastAsia="zh-CN"/>
        </w:rPr>
        <w:t xml:space="preserve">工程中产生的垃圾均需由成交供应商自行负责清运，费用由成交供应商承担。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16.6</w:t>
      </w:r>
      <w:r>
        <w:rPr>
          <w:rFonts w:hint="eastAsia" w:ascii="宋体" w:hAnsi="宋体" w:eastAsia="宋体" w:cs="宋体"/>
          <w:b w:val="0"/>
          <w:bCs w:val="0"/>
          <w:color w:val="auto"/>
          <w:highlight w:val="none"/>
          <w:lang w:eastAsia="zh-CN"/>
        </w:rPr>
        <w:t xml:space="preserve">采购人向供应商提供的有关施工现场的资料和数据是采购人现有的能使供应商利用的资料。采购人对供应商由此做出的推论、理解和结论概不负责。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16.7</w:t>
      </w:r>
      <w:r>
        <w:rPr>
          <w:rFonts w:hint="eastAsia" w:ascii="宋体" w:hAnsi="宋体" w:eastAsia="宋体" w:cs="宋体"/>
          <w:b w:val="0"/>
          <w:bCs w:val="0"/>
          <w:color w:val="auto"/>
          <w:highlight w:val="none"/>
          <w:lang w:eastAsia="zh-CN"/>
        </w:rPr>
        <w:t xml:space="preserve">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16.8</w:t>
      </w:r>
      <w:r>
        <w:rPr>
          <w:rFonts w:hint="eastAsia" w:ascii="宋体" w:hAnsi="宋体" w:eastAsia="宋体" w:cs="宋体"/>
          <w:b w:val="0"/>
          <w:bCs w:val="0"/>
          <w:color w:val="auto"/>
          <w:highlight w:val="none"/>
          <w:lang w:eastAsia="zh-CN"/>
        </w:rPr>
        <w:t xml:space="preserve">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8" w:name="_Toc9642"/>
      <w:r>
        <w:rPr>
          <w:rFonts w:hint="eastAsia" w:ascii="宋体" w:hAnsi="宋体" w:eastAsia="宋体" w:cs="宋体"/>
          <w:b/>
          <w:bCs/>
          <w:color w:val="auto"/>
          <w:sz w:val="28"/>
          <w:szCs w:val="28"/>
          <w:highlight w:val="none"/>
          <w:lang w:val="en-US" w:eastAsia="zh-CN"/>
        </w:rPr>
        <w:t xml:space="preserve">五、响应文件的提交</w:t>
      </w:r>
      <w:bookmarkEnd w:id="6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17、电子磋商响应文件的递交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18、提交响应文件截止时间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lang w:val="en-US" w:eastAsia="zh-CN"/>
        </w:rPr>
        <w:t xml:space="preserve">18</w:t>
      </w:r>
      <w:r>
        <w:rPr>
          <w:rFonts w:hint="eastAsia" w:ascii="宋体" w:hAnsi="宋体" w:eastAsia="宋体" w:cs="宋体"/>
          <w:i w:val="0"/>
          <w:iCs w:val="0"/>
          <w:color w:val="auto"/>
          <w:highlight w:val="none"/>
          <w:u w:val="none"/>
        </w:rPr>
        <w:t xml:space="preserve">.1供应商上传电子响应文件的时间不得迟于磋商公告中规定的提交响应文件截止时间。</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19、响应文件的拒收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0</w:t>
      </w:r>
      <w:r>
        <w:rPr>
          <w:rFonts w:hint="eastAsia" w:ascii="宋体" w:hAnsi="宋体" w:eastAsia="宋体" w:cs="宋体"/>
          <w:b/>
          <w:bCs/>
          <w:color w:val="auto"/>
          <w:sz w:val="28"/>
          <w:szCs w:val="28"/>
          <w:highlight w:val="none"/>
        </w:rPr>
        <w:t xml:space="preserve">、响应文件的撤回和修改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.1.2供应商撤回电子响应文件，则认为其不再参与本项目磋商活动。</w:t>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9" w:name="_Toc27237"/>
      <w:r>
        <w:rPr>
          <w:rFonts w:hint="eastAsia" w:ascii="宋体" w:hAnsi="宋体" w:eastAsia="宋体" w:cs="宋体"/>
          <w:b/>
          <w:bCs/>
          <w:color w:val="auto"/>
          <w:sz w:val="28"/>
          <w:szCs w:val="28"/>
          <w:highlight w:val="none"/>
          <w:lang w:val="en-US" w:eastAsia="zh-CN"/>
        </w:rPr>
        <w:t xml:space="preserve">六、响应文件的解密与评审</w:t>
      </w:r>
      <w:bookmarkEnd w:id="69"/>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、响应文件解密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21.2</w:t>
      </w:r>
      <w:r>
        <w:rPr>
          <w:rFonts w:hint="eastAsia" w:ascii="宋体" w:hAnsi="宋体" w:eastAsia="宋体" w:cs="宋体"/>
          <w:b/>
          <w:bCs/>
          <w:color w:val="auto"/>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 xml:space="preserve">电子交易</w:t>
      </w:r>
      <w:r>
        <w:rPr>
          <w:rFonts w:hint="eastAsia" w:ascii="宋体" w:hAnsi="宋体" w:eastAsia="宋体" w:cs="宋体"/>
          <w:b/>
          <w:bCs/>
          <w:color w:val="auto"/>
          <w:highlight w:val="none"/>
        </w:rPr>
        <w:t xml:space="preserve">平台发生故障，导致无法按时完成响应文件解密或开、评标工作无法进行的，可根据实际情况相应延迟解密时间或调整开、评标时间。</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、磋商小组</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磋商小组由采购人代表和评审专家共3人</w:t>
      </w:r>
      <w:r>
        <w:rPr>
          <w:rFonts w:hint="eastAsia"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以上单数组成，其中评审专家人数不得少于磋商</w:t>
      </w:r>
      <w:r>
        <w:rPr>
          <w:rFonts w:hint="eastAsia" w:ascii="宋体" w:hAnsi="宋体" w:eastAsia="宋体" w:cs="宋体"/>
          <w:color w:val="auto"/>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23、</w:t>
      </w:r>
      <w:r>
        <w:rPr>
          <w:rFonts w:hint="eastAsia" w:ascii="宋体" w:hAnsi="宋体" w:eastAsia="宋体" w:cs="宋体"/>
          <w:b/>
          <w:bCs/>
          <w:color w:val="auto"/>
          <w:sz w:val="28"/>
          <w:szCs w:val="28"/>
          <w:highlight w:val="none"/>
        </w:rPr>
        <w:t xml:space="preserve">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w:t>
      </w:r>
      <w:r/>
    </w:p>
    <w:p>
      <w:pPr>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23.2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24、评审过程中的澄清</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磋商小组并非对每个供应商都作澄清要求。</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接到磋商小组澄清、说明和更正要求的供应商如未按规定做出澄清、说明和更正，其风险由供应商自行承担。</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25、对响应文件的审查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25.1响应文件审查分为资格审查和符合性审查。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.1.1资格审查：由磋商小组依据法律法规和磋商文件的规定，对响应文件中的资格证明文件进行审查，以确定供应商是否具备参加磋商的资格。</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联合体成员中任何一方存在不良信用记录的，视同联合体存在不良应用记录。</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w:t>
      </w:r>
      <w:r>
        <w:rPr>
          <w:rFonts w:hint="eastAsia" w:ascii="宋体" w:hAnsi="宋体" w:eastAsia="宋体" w:cs="宋体"/>
          <w:color w:val="auto"/>
          <w:highlight w:val="none"/>
        </w:rPr>
        <w:t xml:space="preserve"> 磋商小组将对实质性响应的文件进行进一步审核，看其是否有计算上或累加上的算术错误，修正错误的原则如下：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25.3.1</w:t>
      </w:r>
      <w:r>
        <w:rPr>
          <w:rFonts w:hint="eastAsia" w:ascii="宋体" w:hAnsi="宋体" w:eastAsia="宋体" w:cs="宋体"/>
          <w:color w:val="auto"/>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%的，即投标（响应）报价&lt;全部通过符合性审查供应商投标（响应）报价平均值×</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%的，即投标（响应）报价&lt;通过符合性审查的次低报价供应商投标（响应）报价×</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w:t>
      </w:r>
      <w:r>
        <w:rPr>
          <w:rFonts w:hint="eastAsia" w:ascii="宋体" w:hAnsi="宋体" w:cs="宋体"/>
          <w:b/>
          <w:bCs w:val="0"/>
          <w:color w:val="auto"/>
          <w:sz w:val="24"/>
          <w:szCs w:val="21"/>
          <w:highlight w:val="none"/>
          <w:lang w:val="en-US" w:eastAsia="zh-CN"/>
        </w:rPr>
        <w:t xml:space="preserve">45</w:t>
      </w:r>
      <w:r>
        <w:rPr>
          <w:rFonts w:hint="eastAsia" w:ascii="宋体" w:hAnsi="宋体" w:eastAsia="宋体" w:cs="宋体"/>
          <w:b/>
          <w:bCs w:val="0"/>
          <w:color w:val="auto"/>
          <w:sz w:val="24"/>
          <w:szCs w:val="21"/>
          <w:highlight w:val="none"/>
          <w:lang w:val="en-US" w:eastAsia="zh-CN"/>
        </w:rPr>
        <w:t xml:space="preserve">%的，即投标（响应）报价&lt;采购项目最高限价×</w:t>
      </w:r>
      <w:r>
        <w:rPr>
          <w:rFonts w:hint="eastAsia" w:ascii="宋体" w:hAnsi="宋体" w:cs="宋体"/>
          <w:b/>
          <w:bCs w:val="0"/>
          <w:color w:val="auto"/>
          <w:sz w:val="24"/>
          <w:szCs w:val="21"/>
          <w:highlight w:val="none"/>
          <w:lang w:val="en-US" w:eastAsia="zh-CN"/>
        </w:rPr>
        <w:t xml:space="preserve">45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2"/>
        <w:ind w:left="0" w:firstLine="482"/>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4"/>
          <w:szCs w:val="24"/>
          <w:highlight w:val="none"/>
          <w:lang w:val="en-US" w:eastAsia="zh-CN" w:bidi="ar-SA"/>
        </w:rPr>
        <w:t xml:space="preserve">25.5未实质性响应磋商文件的情形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.1供应商在苏采云系统规定的时间内未成功解密电子响应文件的。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25.5.2</w:t>
      </w:r>
      <w:r>
        <w:rPr>
          <w:rFonts w:hint="eastAsia" w:ascii="宋体" w:hAnsi="宋体" w:eastAsia="宋体" w:cs="宋体"/>
          <w:b/>
          <w:bCs/>
          <w:color w:val="auto"/>
          <w:sz w:val="24"/>
          <w:szCs w:val="24"/>
          <w:highlight w:val="none"/>
        </w:rPr>
        <w:t xml:space="preserve">供应商未按照磋商文件要求上传电子响应文件的。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.3同一供应商提交两个（含两个）以上不同的响应文件或者最后报价的。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w:t>
      </w:r>
      <w:r>
        <w:rPr>
          <w:rFonts w:hint="eastAsia"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供应商未按照要求对磋商或者最后报价作出响应的。</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25.5.5</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25.5.6</w:t>
      </w:r>
      <w:r>
        <w:rPr>
          <w:rFonts w:hint="eastAsia" w:ascii="宋体" w:hAnsi="宋体" w:eastAsia="宋体" w:cs="宋体"/>
          <w:b/>
          <w:bCs/>
          <w:color w:val="auto"/>
          <w:sz w:val="24"/>
          <w:szCs w:val="24"/>
          <w:highlight w:val="none"/>
        </w:rPr>
        <w:t xml:space="preserve">供应商不具备磋商文件中规定资格要求的。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25.5.7</w:t>
      </w:r>
      <w:r>
        <w:rPr>
          <w:rFonts w:hint="eastAsia" w:ascii="宋体" w:hAnsi="宋体" w:eastAsia="宋体" w:cs="宋体"/>
          <w:b/>
          <w:bCs/>
          <w:color w:val="auto"/>
          <w:sz w:val="24"/>
          <w:szCs w:val="24"/>
          <w:highlight w:val="none"/>
        </w:rPr>
        <w:t xml:space="preserve">供应商未通过</w:t>
      </w:r>
      <w:r>
        <w:rPr>
          <w:rFonts w:hint="eastAsia" w:ascii="宋体" w:hAnsi="宋体" w:eastAsia="宋体" w:cs="宋体"/>
          <w:b/>
          <w:bCs/>
          <w:color w:val="auto"/>
          <w:sz w:val="24"/>
          <w:szCs w:val="24"/>
          <w:highlight w:val="none"/>
          <w:lang w:val="en-US" w:eastAsia="zh-CN"/>
        </w:rPr>
        <w:t xml:space="preserve">资格性、</w:t>
      </w:r>
      <w:r>
        <w:rPr>
          <w:rFonts w:hint="eastAsia" w:ascii="宋体" w:hAnsi="宋体" w:eastAsia="宋体" w:cs="宋体"/>
          <w:b/>
          <w:bCs/>
          <w:color w:val="auto"/>
          <w:sz w:val="24"/>
          <w:szCs w:val="24"/>
          <w:highlight w:val="none"/>
        </w:rPr>
        <w:t xml:space="preserve">符合性审查的</w:t>
      </w:r>
      <w:r>
        <w:rPr>
          <w:rFonts w:hint="eastAsia" w:ascii="宋体" w:hAnsi="宋体" w:eastAsia="宋体" w:cs="宋体"/>
          <w:b/>
          <w:bCs/>
          <w:color w:val="auto"/>
          <w:sz w:val="24"/>
          <w:szCs w:val="24"/>
          <w:highlight w:val="none"/>
          <w:lang w:eastAsia="zh-CN"/>
        </w:rPr>
        <w:t xml:space="preserve">。</w:t>
      </w:r>
      <w:r/>
    </w:p>
    <w:p>
      <w:pPr>
        <w:ind w:left="0" w:right="0" w:firstLine="482"/>
        <w:jc w:val="left"/>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25.5.8</w:t>
      </w:r>
      <w:r>
        <w:rPr>
          <w:rFonts w:hint="eastAsia" w:ascii="宋体" w:hAnsi="宋体" w:eastAsia="宋体" w:cs="宋体"/>
          <w:b/>
          <w:bCs/>
          <w:color w:val="auto"/>
          <w:sz w:val="24"/>
          <w:szCs w:val="24"/>
          <w:highlight w:val="none"/>
        </w:rPr>
        <w:t xml:space="preserve">供应商的最后报价超过了采购预算</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eastAsia="zh-CN"/>
        </w:rPr>
        <w:t xml:space="preserve">最高限价</w:t>
      </w:r>
      <w:r>
        <w:rPr>
          <w:rFonts w:hint="eastAsia" w:ascii="宋体" w:hAnsi="宋体" w:cs="宋体"/>
          <w:b/>
          <w:bCs/>
          <w:color w:val="auto"/>
          <w:sz w:val="24"/>
          <w:szCs w:val="24"/>
          <w:highlight w:val="none"/>
          <w:lang w:eastAsia="zh-CN"/>
        </w:rPr>
        <w:t xml:space="preserve">。</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color w:val="auto"/>
          <w:sz w:val="24"/>
          <w:szCs w:val="24"/>
          <w:highlight w:val="none"/>
          <w:lang w:val="en-US" w:eastAsia="zh-CN"/>
        </w:rPr>
        <w:t xml:space="preserve">25.5.9</w:t>
      </w:r>
      <w:r>
        <w:rPr>
          <w:rFonts w:hint="eastAsia" w:ascii="宋体" w:hAnsi="宋体" w:eastAsia="宋体" w:cs="宋体"/>
          <w:b/>
          <w:bCs/>
          <w:color w:val="auto"/>
          <w:sz w:val="24"/>
          <w:szCs w:val="24"/>
          <w:highlight w:val="none"/>
        </w:rPr>
        <w:t xml:space="preserve">不符合磋商文件中规定的实质性要求和条件的</w:t>
      </w:r>
      <w:r>
        <w:rPr>
          <w:rFonts w:hint="eastAsia" w:ascii="宋体" w:hAnsi="宋体" w:eastAsia="宋体" w:cs="宋体"/>
          <w:b/>
          <w:bCs/>
          <w:i/>
          <w:iCs/>
          <w:color w:val="auto"/>
          <w:sz w:val="24"/>
          <w:szCs w:val="24"/>
          <w:highlight w:val="none"/>
          <w:u w:val="single"/>
        </w:rPr>
        <w:t xml:space="preserve">（本磋商文件中斜体且有下划线部分为实质性要求和条件）。</w:t>
      </w:r>
      <w:r/>
    </w:p>
    <w:p>
      <w:pPr>
        <w:pStyle w:val="1002"/>
        <w:ind w:left="0" w:firstLine="48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25.5.10</w:t>
      </w:r>
      <w:r>
        <w:rPr>
          <w:rFonts w:hint="eastAsia" w:ascii="宋体" w:hAnsi="宋体" w:eastAsia="宋体" w:cs="宋体"/>
          <w:b/>
          <w:bCs/>
          <w:color w:val="auto"/>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rPr>
        <w:outlineLvl w:val="9"/>
      </w:pPr>
      <w:r>
        <w:rPr>
          <w:rFonts w:hint="eastAsia" w:ascii="宋体" w:hAnsi="宋体" w:eastAsia="宋体" w:cs="宋体"/>
          <w:b/>
          <w:bCs/>
          <w:color w:val="auto"/>
          <w:sz w:val="24"/>
          <w:szCs w:val="24"/>
          <w:highlight w:val="none"/>
          <w:lang w:val="en-US" w:eastAsia="zh-CN"/>
        </w:rPr>
        <w:t xml:space="preserve">25.5.11</w:t>
      </w:r>
      <w:r>
        <w:rPr>
          <w:rFonts w:hint="eastAsia" w:ascii="宋体" w:hAnsi="宋体" w:eastAsia="宋体" w:cs="宋体"/>
          <w:b/>
          <w:bCs/>
          <w:color w:val="auto"/>
          <w:sz w:val="24"/>
          <w:szCs w:val="24"/>
          <w:highlight w:val="none"/>
        </w:rPr>
        <w:t xml:space="preserve">响应文件含有采购人不能接受的附加条件的。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25.5.12本</w:t>
      </w:r>
      <w:r>
        <w:rPr>
          <w:rFonts w:hint="eastAsia" w:ascii="宋体" w:hAnsi="宋体" w:eastAsia="宋体" w:cs="宋体"/>
          <w:b/>
          <w:bCs/>
          <w:color w:val="auto"/>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02"/>
        <w:ind w:left="0" w:firstLine="48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响应文件未按照磋商文件要求加盖CA电子公章的。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25.5.14不同的供应商响应文件IP地址、MAC地址、标书制作工具客户端标识码一致的。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25.5.15响应文件中已标价工程量清单与磋商文件规定的暂估价、暂列金额及甲供材料价格不一致的。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25.5.16响应文件中已标价工程量清单与磋商文件明确列出的不可竞争费用项目或费率或计算基础不一致的。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25.5.18不符合其他法律、法规规定的情形及本磋商文件规定的属无效响应的情形。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未实质性响应磋商文件的响应文件按无效响应处理。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供应商在项目评审全过程中应保持通讯畅通，并安排专人与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26、磋商程序及评审方法与评审标准</w:t>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.1磋商程序</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1"/>
          <w:szCs w:val="21"/>
          <w:highlight w:val="none"/>
        </w:rPr>
        <w:t xml:space="preserve">最后报价是供应商响应文件的有效组成部分。符合《政府采购竞争性磋商采购方式</w:t>
      </w:r>
      <w:r>
        <w:rPr>
          <w:rFonts w:hint="eastAsia" w:ascii="宋体" w:hAnsi="宋体" w:eastAsia="宋体" w:cs="宋体"/>
          <w:b w:val="0"/>
          <w:bCs w:val="0"/>
          <w:color w:val="auto"/>
          <w:sz w:val="21"/>
          <w:szCs w:val="21"/>
          <w:highlight w:val="none"/>
          <w:lang w:val="en-US" w:eastAsia="zh-CN"/>
        </w:rPr>
        <w:t xml:space="preserve">管</w:t>
      </w:r>
      <w:r>
        <w:rPr>
          <w:rFonts w:hint="eastAsia" w:ascii="宋体" w:hAnsi="宋体" w:eastAsia="宋体" w:cs="宋体"/>
          <w:b w:val="0"/>
          <w:bCs w:val="0"/>
          <w:color w:val="auto"/>
          <w:sz w:val="21"/>
          <w:szCs w:val="21"/>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否则视为未提交最后报价。已提交响应文件的供应商，在提交最后报价之前，可以根据磋商情况退出磋商，并在苏采云系统中提交“退出磋商函”并加盖CA电子公章。</w:t>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 </w:t>
      </w:r>
      <w:r>
        <w:rPr>
          <w:rFonts w:hint="eastAsia" w:ascii="宋体" w:hAnsi="宋体" w:eastAsia="宋体" w:cs="宋体"/>
          <w:b/>
          <w:bCs/>
          <w:color w:val="auto"/>
          <w:sz w:val="24"/>
          <w:szCs w:val="24"/>
          <w:highlight w:val="none"/>
          <w:lang w:eastAsia="zh-CN"/>
        </w:rPr>
        <w:t xml:space="preserve">评审方法与评审标准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w:t>
      </w:r>
      <w:r>
        <w:rPr>
          <w:rFonts w:hint="eastAsia"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评审标准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见本磋商文件第五章</w:t>
      </w:r>
      <w:r>
        <w:rPr>
          <w:rFonts w:hint="eastAsia" w:ascii="宋体" w:hAnsi="宋体" w:eastAsia="宋体" w:cs="宋体"/>
          <w:color w:val="auto"/>
          <w:sz w:val="24"/>
          <w:szCs w:val="24"/>
          <w:highlight w:val="none"/>
          <w:lang w:eastAsia="zh-CN"/>
        </w:rPr>
        <w:t xml:space="preserve">“评审方法与评审标准”</w:t>
      </w:r>
      <w:r>
        <w:rPr>
          <w:rFonts w:hint="eastAsia" w:ascii="宋体" w:hAnsi="宋体" w:eastAsia="宋体" w:cs="宋体"/>
          <w:color w:val="auto"/>
          <w:sz w:val="24"/>
          <w:szCs w:val="24"/>
          <w:highlight w:val="none"/>
        </w:rPr>
        <w:t xml:space="preserve">规定。</w:t>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.3采购活动终止的情况</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出现下列情形之一的，本次竞争性磋商采购活动将被终止：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.3.3除本磋商文件第二章第26.1.2第三款规定的情形外，在采购过程中符合要求的供应商或者最后报价未超过采购预算的供应商不足3家的。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0" w:name="_Toc120614219"/>
      <w:r/>
      <w:bookmarkStart w:id="71" w:name="_Toc31203"/>
      <w:r>
        <w:rPr>
          <w:rFonts w:hint="eastAsia" w:ascii="宋体" w:hAnsi="宋体" w:eastAsia="宋体" w:cs="宋体"/>
          <w:b/>
          <w:bCs/>
          <w:color w:val="auto"/>
          <w:sz w:val="28"/>
          <w:szCs w:val="28"/>
          <w:highlight w:val="none"/>
          <w:lang w:val="en-US" w:eastAsia="zh-CN"/>
        </w:rPr>
        <w:t xml:space="preserve">七、</w:t>
      </w:r>
      <w:bookmarkEnd w:id="70"/>
      <w:r>
        <w:rPr>
          <w:rFonts w:hint="eastAsia" w:ascii="宋体" w:hAnsi="宋体" w:eastAsia="宋体" w:cs="宋体"/>
          <w:b/>
          <w:bCs/>
          <w:color w:val="auto"/>
          <w:sz w:val="28"/>
          <w:szCs w:val="28"/>
          <w:highlight w:val="none"/>
          <w:lang w:val="en-US" w:eastAsia="zh-CN"/>
        </w:rPr>
        <w:t xml:space="preserve">成交</w:t>
      </w:r>
      <w:bookmarkEnd w:id="71"/>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、确定成交单位</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.3若有充分证据证明，成交供应商出现下列情况之一的，一经查实，将被取消成交资格：</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.3.1提供虚假材料谋取成交的。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.3.4恶意竞争，最后报价明显低于其自身合理成本且又无法提供证明的。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72" w:name="_Toc200451960"/>
      <w:r>
        <w:rPr>
          <w:rFonts w:hint="eastAsia" w:ascii="宋体" w:hAnsi="宋体" w:eastAsia="宋体" w:cs="宋体"/>
          <w:b/>
          <w:bCs/>
          <w:color w:val="auto"/>
          <w:sz w:val="28"/>
          <w:szCs w:val="28"/>
          <w:highlight w:val="none"/>
          <w:lang w:val="en-US" w:eastAsia="zh-CN"/>
        </w:rPr>
        <w:t xml:space="preserve">28、质疑处理</w:t>
      </w:r>
      <w:bookmarkEnd w:id="72"/>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采购人提出质疑。上述应知其权益受到损害之日，是指：</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供应商（含潜在供应商）对与本项目有关的所有询问、质疑均请向采购人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提出，由采购人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负责答复</w:t>
      </w:r>
      <w:r>
        <w:rPr>
          <w:rFonts w:hint="eastAsia" w:ascii="宋体" w:hAnsi="宋体" w:eastAsia="宋体" w:cs="宋体"/>
          <w:color w:val="auto"/>
          <w:sz w:val="24"/>
          <w:szCs w:val="24"/>
          <w:highlight w:val="none"/>
          <w:lang w:eastAsia="zh-CN"/>
        </w:rPr>
        <w:t xml:space="preserve">。</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代理机构质疑接收人及联系方式见招标文件第一章。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29、成交通知书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4"/>
          <w:highlight w:val="none"/>
          <w:lang w:val="en-US" w:eastAsia="zh-CN"/>
        </w:rPr>
        <w:t xml:space="preserve">29.3</w:t>
      </w:r>
      <w:r>
        <w:rPr>
          <w:rFonts w:hint="eastAsia" w:ascii="宋体" w:hAnsi="宋体" w:eastAsia="宋体" w:cs="宋体"/>
          <w:color w:val="auto"/>
          <w:sz w:val="24"/>
          <w:szCs w:val="24"/>
          <w:highlight w:val="none"/>
        </w:rPr>
        <w:t xml:space="preserve">成交后领取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时，成交供应商须提供给代理机构上传苏彩云系统的响应文件纸质版：正本1份，副本2份。为此产生的费用磋商供应商须考虑在报价内</w:t>
      </w:r>
      <w:r>
        <w:rPr>
          <w:rFonts w:hint="eastAsia" w:ascii="宋体" w:hAnsi="宋体" w:eastAsia="宋体" w:cs="宋体"/>
          <w:color w:val="auto"/>
          <w:sz w:val="24"/>
          <w:szCs w:val="24"/>
          <w:highlight w:val="none"/>
          <w:lang w:eastAsia="zh-CN"/>
        </w:rPr>
        <w:t xml:space="preserve">。</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3" w:name="_Toc20823308"/>
      <w:r/>
      <w:bookmarkStart w:id="74" w:name="_Toc11209"/>
      <w:r/>
      <w:bookmarkStart w:id="75" w:name="_Toc120614220"/>
      <w:r/>
      <w:bookmarkStart w:id="76" w:name="_Toc513029236"/>
      <w:r/>
      <w:bookmarkStart w:id="77" w:name="_Toc16938552"/>
      <w:r>
        <w:rPr>
          <w:rFonts w:hint="eastAsia" w:ascii="宋体" w:hAnsi="宋体" w:eastAsia="宋体" w:cs="宋体"/>
          <w:b/>
          <w:bCs/>
          <w:color w:val="auto"/>
          <w:sz w:val="28"/>
          <w:szCs w:val="28"/>
          <w:highlight w:val="none"/>
          <w:lang w:val="en-US" w:eastAsia="zh-CN"/>
        </w:rPr>
        <w:t xml:space="preserve">八、授予合同</w:t>
      </w:r>
      <w:bookmarkEnd w:id="73"/>
      <w:r/>
      <w:bookmarkEnd w:id="74"/>
      <w:r/>
      <w:bookmarkEnd w:id="75"/>
      <w:r/>
      <w:bookmarkEnd w:id="76"/>
      <w:r/>
      <w:bookmarkEnd w:id="77"/>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30、签订合同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31</w:t>
      </w:r>
      <w:r>
        <w:rPr>
          <w:rFonts w:hint="eastAsia" w:ascii="宋体" w:hAnsi="宋体" w:eastAsia="宋体" w:cs="宋体"/>
          <w:b/>
          <w:bCs/>
          <w:i w:val="0"/>
          <w:iCs w:val="0"/>
          <w:color w:val="auto"/>
          <w:sz w:val="28"/>
          <w:szCs w:val="28"/>
          <w:highlight w:val="none"/>
        </w:rPr>
        <w:t xml:space="preserve">、履约保证金</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.3 履约保证金自合同生效之日起至合同约定的成交供应商主要义务履行完毕止，采购人应当按合同约定及时退还履约保证金。</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31.4 逾期退还履约保证金的采购人承担违约责任，按照中国人民银行同期贷款基准利率向成交供应商支付超期资金占用费。</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31.5 本项目履约保证金要求详见第四章 </w:t>
      </w:r>
      <w:r>
        <w:rPr>
          <w:rFonts w:hint="eastAsia" w:cs="宋体"/>
          <w:b w:val="0"/>
          <w:bCs w:val="0"/>
          <w:i w:val="0"/>
          <w:iCs w:val="0"/>
          <w:color w:val="auto"/>
          <w:sz w:val="24"/>
          <w:szCs w:val="24"/>
          <w:highlight w:val="none"/>
          <w:lang w:val="en-US" w:eastAsia="zh-CN"/>
        </w:rPr>
        <w:t xml:space="preserve">项目</w:t>
      </w:r>
      <w:r>
        <w:rPr>
          <w:rFonts w:hint="eastAsia" w:ascii="宋体" w:hAnsi="宋体" w:eastAsia="宋体" w:cs="宋体"/>
          <w:b w:val="0"/>
          <w:bCs w:val="0"/>
          <w:i w:val="0"/>
          <w:iCs w:val="0"/>
          <w:color w:val="auto"/>
          <w:sz w:val="24"/>
          <w:szCs w:val="24"/>
          <w:highlight w:val="none"/>
          <w:lang w:val="en-US" w:eastAsia="zh-CN"/>
        </w:rPr>
        <w:t xml:space="preserve">需求。</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32、履约验收</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32.2本项目履约验收要求详见第三章 合同文本。</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33、标的物的追加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相关的货物）的，在不改变合同其他条款的前提下，可以与成交供应商协商签订补充合同，但所有补充合同的采购金额不超过原合同金额10%。</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8" w:name="_Toc20823314"/>
      <w:r/>
      <w:bookmarkStart w:id="79" w:name="_Toc513029242"/>
      <w:r/>
      <w:bookmarkStart w:id="80" w:name="_Toc120614221"/>
      <w:r/>
      <w:bookmarkStart w:id="81" w:name="_Toc479757207"/>
      <w:r/>
      <w:bookmarkStart w:id="82" w:name="_Toc16938558"/>
      <w:r>
        <w:rPr>
          <w:rFonts w:hint="eastAsia" w:ascii="宋体" w:hAnsi="宋体" w:eastAsia="宋体" w:cs="宋体"/>
          <w:b/>
          <w:bCs/>
          <w:i w:val="0"/>
          <w:iCs w:val="0"/>
          <w:color w:val="auto"/>
          <w:sz w:val="28"/>
          <w:szCs w:val="28"/>
          <w:highlight w:val="none"/>
          <w:lang w:val="en-US" w:eastAsia="zh-CN"/>
        </w:rPr>
        <w:t xml:space="preserve">34、政府采购履约资金扶持政策</w:t>
      </w:r>
      <w:bookmarkEnd w:id="78"/>
      <w:r/>
      <w:bookmarkEnd w:id="79"/>
      <w:r/>
      <w:bookmarkEnd w:id="80"/>
      <w:r/>
      <w:bookmarkEnd w:id="81"/>
      <w:r/>
      <w:bookmarkEnd w:id="82"/>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83" w:name="_Toc16938553"/>
      <w:r/>
      <w:bookmarkStart w:id="84" w:name="_Toc20823309"/>
      <w:r/>
      <w:bookmarkStart w:id="85" w:name="_Toc18596"/>
      <w:r/>
      <w:bookmarkStart w:id="86" w:name="_Toc513029237"/>
      <w:r>
        <w:rPr>
          <w:rFonts w:hint="eastAsia" w:ascii="宋体" w:hAnsi="宋体" w:eastAsia="宋体" w:cs="宋体"/>
          <w:b/>
          <w:bCs/>
          <w:color w:val="auto"/>
          <w:sz w:val="28"/>
          <w:szCs w:val="28"/>
          <w:highlight w:val="none"/>
          <w:lang w:val="en-US" w:eastAsia="zh-CN"/>
        </w:rPr>
        <w:t xml:space="preserve">九、政策功能</w:t>
      </w:r>
      <w:bookmarkEnd w:id="83"/>
      <w:r/>
      <w:bookmarkEnd w:id="84"/>
      <w:r/>
      <w:bookmarkEnd w:id="85"/>
      <w:r/>
      <w:bookmarkEnd w:id="86"/>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35、支持中小企业发展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35.2</w:t>
      </w:r>
      <w:r>
        <w:rPr>
          <w:rFonts w:hint="eastAsia" w:ascii="宋体" w:hAnsi="宋体" w:eastAsia="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 xml:space="preserve">在工程采购项目中，工程由中小企业承建，即工程施工单位为中小企业；</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35.3</w:t>
      </w:r>
      <w:r>
        <w:rPr>
          <w:rFonts w:hint="eastAsia" w:ascii="宋体" w:hAnsi="宋体" w:eastAsia="宋体" w:cs="宋体"/>
          <w:color w:val="auto"/>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1、供应商为小型企业、微型企业的，提供《</w:t>
      </w:r>
      <w:r>
        <w:rPr>
          <w:rFonts w:hint="eastAsia" w:ascii="宋体" w:hAnsi="宋体" w:eastAsia="宋体" w:cs="宋体"/>
          <w:b w:val="0"/>
          <w:bCs w:val="0"/>
          <w:color w:val="auto"/>
          <w:sz w:val="24"/>
          <w:highlight w:val="none"/>
          <w:lang w:val="en-US" w:eastAsia="zh-CN"/>
        </w:rPr>
        <w:t xml:space="preserve">中小微企业声明函</w:t>
      </w:r>
      <w:r>
        <w:rPr>
          <w:rFonts w:hint="eastAsia" w:ascii="宋体" w:hAnsi="宋体" w:eastAsia="宋体" w:cs="宋体"/>
          <w:b w:val="0"/>
          <w:bCs w:val="0"/>
          <w:color w:val="auto"/>
          <w:sz w:val="24"/>
          <w:highlight w:val="none"/>
          <w:lang w:val="en-US"/>
        </w:rPr>
        <w:t xml:space="preserve">》（第</w:t>
      </w:r>
      <w:r>
        <w:rPr>
          <w:rFonts w:hint="eastAsia" w:ascii="宋体" w:hAnsi="宋体" w:eastAsia="宋体" w:cs="宋体"/>
          <w:b w:val="0"/>
          <w:bCs w:val="0"/>
          <w:color w:val="auto"/>
          <w:sz w:val="24"/>
          <w:highlight w:val="none"/>
          <w:lang w:val="en-US" w:eastAsia="zh-CN"/>
        </w:rPr>
        <w:t xml:space="preserve">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 xml:space="preserve">响应</w:t>
      </w:r>
      <w:r>
        <w:rPr>
          <w:rFonts w:hint="eastAsia" w:ascii="宋体" w:hAnsi="宋体" w:eastAsia="宋体" w:cs="宋体"/>
          <w:b w:val="0"/>
          <w:bCs w:val="0"/>
          <w:color w:val="auto"/>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 xml:space="preserve">。</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37</w:t>
      </w:r>
      <w:r>
        <w:rPr>
          <w:rFonts w:hint="eastAsia" w:ascii="宋体" w:hAnsi="宋体" w:eastAsia="宋体" w:cs="宋体"/>
          <w:b w:val="0"/>
          <w:bCs w:val="0"/>
          <w:color w:val="auto"/>
          <w:sz w:val="24"/>
          <w:highlight w:val="none"/>
          <w:lang w:val="en-US"/>
        </w:rPr>
        <w:t xml:space="preserve">.1 本项目执行《绿色数据中心政府采购需求</w:t>
      </w:r>
      <w:r>
        <w:rPr>
          <w:rFonts w:hint="eastAsia" w:ascii="宋体" w:hAnsi="宋体" w:eastAsia="宋体" w:cs="宋体"/>
          <w:b w:val="0"/>
          <w:bCs w:val="0"/>
          <w:color w:val="auto"/>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38、其它事项</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lang w:val="en-US" w:eastAsia="zh-CN"/>
        </w:rPr>
        <w:t xml:space="preserve">38.</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文件根据《中华人民共和国政府采购法》《中华人民共和国政府采购法实施条例》《政府采购竞争性磋商采购方式管理暂行办法》及相关法律法规编制，解释权归代理机构。</w:t>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质疑函范本</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（采购人/采购代理机构）</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87" w:name="_Toc803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2"/>
      <w:r/>
      <w:bookmarkEnd w:id="13"/>
      <w:r/>
      <w:bookmarkEnd w:id="14"/>
      <w:r/>
      <w:bookmarkEnd w:id="15"/>
      <w:r/>
      <w:bookmarkEnd w:id="87"/>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eastAsia="华文中宋"/>
          <w:b/>
          <w:bCs/>
          <w:color w:val="auto"/>
          <w:highlight w:val="none"/>
        </w:rPr>
        <w:outlineLvl w:val="9"/>
      </w:pPr>
      <w:r>
        <w:rPr>
          <w:rFonts w:hint="eastAsia" w:ascii="宋体" w:hAnsi="宋体" w:eastAsia="宋体" w:cs="宋体"/>
          <w:color w:val="auto"/>
          <w:highlight w:val="none"/>
        </w:rPr>
        <w:br w:type="page" w:clear="all"/>
      </w:r>
      <w:bookmarkStart w:id="88" w:name="_Toc498006744"/>
      <w:r/>
      <w:bookmarkStart w:id="89" w:name="_Toc142708870"/>
      <w:r/>
      <w:bookmarkStart w:id="90" w:name="_Toc153678433"/>
      <w:r/>
      <w:bookmarkStart w:id="91" w:name="OLE_LINK6"/>
      <w:r/>
      <w:bookmarkStart w:id="92" w:name="_Toc515874991"/>
      <w:r/>
      <w:bookmarkStart w:id="93" w:name="_Toc224532088"/>
      <w:r/>
      <w:bookmarkStart w:id="94" w:name="_Toc18837"/>
      <w:r>
        <w:rPr>
          <w:rFonts w:hint="eastAsia" w:ascii="宋体" w:hAnsi="宋体" w:eastAsia="宋体"/>
          <w:b/>
          <w:bCs/>
          <w:color w:val="auto"/>
          <w:highlight w:val="none"/>
        </w:rPr>
        <w:t xml:space="preserve">第一部分 合同协议书</w:t>
      </w:r>
      <w:bookmarkEnd w:id="88"/>
      <w:r/>
      <w:r/>
    </w:p>
    <w:p>
      <w:pPr>
        <w:ind w:firstLine="0"/>
        <w:rPr>
          <w:rFonts w:hint="eastAsia" w:ascii="宋体" w:hAnsi="宋体" w:eastAsia="宋体"/>
          <w:b/>
          <w:color w:val="auto"/>
          <w:szCs w:val="30"/>
          <w:highlight w:val="none"/>
          <w:u w:val="single"/>
          <w:lang w:eastAsia="zh-CN"/>
        </w:rPr>
      </w:pPr>
      <w:r>
        <w:rPr>
          <w:rFonts w:hint="eastAsia" w:ascii="宋体" w:hAnsi="宋体"/>
          <w:b/>
          <w:color w:val="auto"/>
          <w:szCs w:val="30"/>
          <w:highlight w:val="none"/>
        </w:rPr>
        <w:t xml:space="preserve">发包人（全称）：</w:t>
      </w:r>
      <w:r>
        <w:rPr>
          <w:rFonts w:hint="eastAsia" w:ascii="宋体" w:hAnsi="宋体"/>
          <w:color w:val="auto"/>
          <w:szCs w:val="30"/>
          <w:highlight w:val="none"/>
          <w:u w:val="single"/>
          <w:lang w:eastAsia="zh-CN"/>
        </w:rPr>
        <w:t xml:space="preserve">连云港市海宁中学</w:t>
      </w:r>
      <w:r/>
    </w:p>
    <w:p>
      <w:pPr>
        <w:ind w:firstLine="0"/>
        <w:rPr>
          <w:rFonts w:hint="eastAsia" w:ascii="宋体" w:hAnsi="宋体"/>
          <w:color w:val="auto"/>
          <w:szCs w:val="30"/>
          <w:highlight w:val="none"/>
        </w:rPr>
      </w:pPr>
      <w:r>
        <w:rPr>
          <w:rFonts w:hint="eastAsia" w:ascii="宋体" w:hAnsi="宋体"/>
          <w:b/>
          <w:color w:val="auto"/>
          <w:szCs w:val="30"/>
          <w:highlight w:val="none"/>
        </w:rPr>
        <w:t xml:space="preserve">承包人（全称）：</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及有关事项协商一致，共同达成如下协议：</w:t>
      </w:r>
      <w:bookmarkStart w:id="95" w:name="_Toc351203481"/>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一、工程概况</w:t>
      </w:r>
      <w:bookmarkEnd w:id="95"/>
      <w:r/>
      <w:r/>
    </w:p>
    <w:p>
      <w:pPr>
        <w:ind w:firstLine="470"/>
        <w:rPr>
          <w:rFonts w:hint="eastAsia" w:ascii="宋体" w:hAnsi="宋体"/>
          <w:color w:val="auto"/>
          <w:szCs w:val="30"/>
          <w:highlight w:val="none"/>
          <w:u w:val="single"/>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olor w:val="auto"/>
          <w:szCs w:val="30"/>
          <w:highlight w:val="none"/>
          <w:u w:val="non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s="宋体"/>
          <w:color w:val="auto"/>
          <w:highlight w:val="none"/>
          <w:u w:val="non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s="宋体"/>
          <w:color w:val="auto"/>
          <w:highlight w:val="none"/>
          <w:u w:val="none"/>
        </w:rPr>
        <w:t xml:space="preserve"> </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hint="eastAsia" w:ascii="宋体" w:hAnsi="宋体"/>
          <w:color w:val="auto"/>
          <w:szCs w:val="30"/>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hint="eastAsia" w:ascii="宋体" w:hAnsi="宋体"/>
          <w:color w:val="auto"/>
          <w:szCs w:val="30"/>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bookmarkStart w:id="96" w:name="_Toc351203482"/>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bCs/>
          <w:color w:val="auto"/>
          <w:szCs w:val="32"/>
          <w:highlight w:val="none"/>
        </w:rPr>
      </w:pPr>
      <w:r>
        <w:rPr>
          <w:rFonts w:hint="eastAsia" w:ascii="宋体" w:hAnsi="宋体"/>
          <w:bCs/>
          <w:color w:val="auto"/>
          <w:szCs w:val="32"/>
          <w:highlight w:val="none"/>
        </w:rPr>
        <w:t xml:space="preserve">二、合同工期</w:t>
      </w:r>
      <w:bookmarkEnd w:id="96"/>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计划开工日期：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计划竣工日期：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工期总日历天数：</w:t>
      </w:r>
      <w:r>
        <w:rPr>
          <w:rFonts w:hint="eastAsia" w:ascii="宋体" w:hAnsi="宋体"/>
          <w:color w:val="auto"/>
          <w:szCs w:val="30"/>
          <w:highlight w:val="none"/>
          <w:u w:val="single"/>
        </w:rPr>
        <w:t xml:space="preserve">      </w:t>
      </w:r>
      <w:r>
        <w:rPr>
          <w:rFonts w:hint="eastAsia" w:ascii="宋体" w:hAnsi="宋体" w:cs="宋体"/>
          <w:color w:val="auto"/>
          <w:szCs w:val="21"/>
          <w:highlight w:val="none"/>
        </w:rPr>
        <w:t xml:space="preserve">天</w:t>
      </w:r>
      <w:r>
        <w:rPr>
          <w:rFonts w:hint="eastAsia" w:ascii="宋体" w:hAnsi="宋体"/>
          <w:color w:val="auto"/>
          <w:szCs w:val="30"/>
          <w:highlight w:val="none"/>
        </w:rPr>
        <w:t xml:space="preserve">。工期总日历天数与根据前述计划开竣工日期计算的工期天数不一致的，以工期总日历天数为准。</w:t>
      </w:r>
      <w:bookmarkStart w:id="97" w:name="_Toc351203483"/>
      <w:r/>
      <w:r/>
    </w:p>
    <w:p>
      <w:pPr>
        <w:ind w:firstLine="470"/>
        <w:rPr>
          <w:rFonts w:hint="eastAsia" w:ascii="宋体" w:hAnsi="宋体"/>
          <w:color w:val="auto"/>
          <w:szCs w:val="32"/>
          <w:highlight w:val="none"/>
        </w:rPr>
      </w:pPr>
      <w:r>
        <w:rPr>
          <w:rFonts w:hint="eastAsia" w:ascii="宋体" w:hAnsi="宋体"/>
          <w:color w:val="auto"/>
          <w:szCs w:val="32"/>
          <w:highlight w:val="none"/>
        </w:rPr>
        <w:t xml:space="preserve">三、质量标准</w:t>
      </w:r>
      <w:bookmarkEnd w:id="97"/>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工程质量符合</w:t>
      </w:r>
      <w:r>
        <w:rPr>
          <w:rFonts w:hint="eastAsia" w:ascii="宋体" w:hAnsi="宋体"/>
          <w:color w:val="auto"/>
          <w:szCs w:val="30"/>
          <w:highlight w:val="none"/>
          <w:u w:val="single"/>
        </w:rPr>
        <w:t xml:space="preserve">国家验收</w:t>
      </w:r>
      <w:r>
        <w:rPr>
          <w:rFonts w:hint="eastAsia" w:ascii="宋体" w:hAnsi="宋体"/>
          <w:color w:val="auto"/>
          <w:szCs w:val="30"/>
          <w:highlight w:val="none"/>
        </w:rPr>
        <w:t xml:space="preserve">标准，等级为</w:t>
      </w:r>
      <w:r>
        <w:rPr>
          <w:rFonts w:hint="eastAsia" w:ascii="宋体" w:hAnsi="宋体"/>
          <w:color w:val="auto"/>
          <w:szCs w:val="30"/>
          <w:highlight w:val="none"/>
          <w:u w:val="single"/>
        </w:rPr>
        <w:t xml:space="preserve"> 合格 </w:t>
      </w:r>
      <w:r>
        <w:rPr>
          <w:rFonts w:hint="eastAsia" w:ascii="宋体" w:hAnsi="宋体"/>
          <w:color w:val="auto"/>
          <w:szCs w:val="30"/>
          <w:highlight w:val="none"/>
        </w:rPr>
        <w:t xml:space="preserve">。</w:t>
      </w:r>
      <w:bookmarkStart w:id="98" w:name="_Toc351203484"/>
      <w:r/>
      <w:r/>
    </w:p>
    <w:p>
      <w:pPr>
        <w:ind w:firstLine="470"/>
        <w:rPr>
          <w:rFonts w:hint="eastAsia" w:ascii="宋体" w:hAnsi="宋体"/>
          <w:color w:val="auto"/>
          <w:szCs w:val="32"/>
          <w:highlight w:val="none"/>
        </w:rPr>
      </w:pPr>
      <w:r>
        <w:rPr>
          <w:rFonts w:hint="eastAsia" w:ascii="宋体" w:hAnsi="宋体"/>
          <w:color w:val="auto"/>
          <w:szCs w:val="32"/>
          <w:highlight w:val="none"/>
        </w:rPr>
        <w:t xml:space="preserve">四、签约合同价与合同价格形式</w:t>
      </w:r>
      <w:bookmarkEnd w:id="98"/>
      <w:r>
        <w:rPr>
          <w:rFonts w:ascii="宋体" w:hAnsi="宋体"/>
          <w:color w:val="auto"/>
          <w:szCs w:val="32"/>
          <w:highlight w:val="none"/>
        </w:rPr>
        <w:tab/>
      </w:r>
      <w:r/>
    </w:p>
    <w:p>
      <w:pPr>
        <w:ind w:firstLine="470"/>
        <w:rPr>
          <w:rFonts w:hint="eastAsia"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其中：</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）材料和工程设备暂估价金额：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）专业工程暂估价金额：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）暂列金额：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hint="eastAsia" w:ascii="宋体" w:hAnsi="宋体"/>
          <w:color w:val="auto"/>
          <w:szCs w:val="30"/>
          <w:highlight w:val="none"/>
          <w:u w:val="single"/>
        </w:rPr>
        <w:t xml:space="preserve">固定单价合同</w:t>
      </w:r>
      <w:r>
        <w:rPr>
          <w:rFonts w:hint="eastAsia" w:ascii="宋体" w:hAnsi="宋体"/>
          <w:color w:val="auto"/>
          <w:szCs w:val="30"/>
          <w:highlight w:val="none"/>
        </w:rPr>
        <w:t xml:space="preserve">。</w:t>
      </w:r>
      <w:bookmarkStart w:id="99" w:name="_Toc351203486"/>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五、项目经理</w:t>
      </w:r>
      <w:r/>
    </w:p>
    <w:p>
      <w:pPr>
        <w:ind w:firstLine="480"/>
        <w:jc w:val="left"/>
        <w:rPr>
          <w:rFonts w:hint="eastAsia" w:ascii="宋体" w:hAnsi="宋体"/>
          <w:color w:val="auto"/>
          <w:szCs w:val="32"/>
          <w:highlight w:val="none"/>
        </w:rPr>
      </w:pPr>
      <w:r>
        <w:rPr>
          <w:rFonts w:hint="eastAsia" w:ascii="宋体" w:hAnsi="宋体"/>
          <w:color w:val="auto"/>
          <w:szCs w:val="30"/>
          <w:highlight w:val="none"/>
        </w:rPr>
        <w:t xml:space="preserve">承包人项目经理：</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六、合同文件构成</w:t>
      </w:r>
      <w:bookmarkEnd w:id="99"/>
      <w:r/>
      <w:r/>
    </w:p>
    <w:p>
      <w:pPr>
        <w:ind w:firstLine="480"/>
        <w:rPr>
          <w:rFonts w:hint="eastAsia"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）中标通知书（如果有）；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）投标函及其附录（如果有）；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100" w:name="_Toc351203485"/>
      <w:r/>
      <w:bookmarkEnd w:id="100"/>
      <w:r/>
      <w:bookmarkStart w:id="101" w:name="_Toc351203487"/>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七、承诺</w:t>
      </w:r>
      <w:bookmarkEnd w:id="101"/>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bookmarkStart w:id="102" w:name="_Toc351203488"/>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八、词语含义</w:t>
      </w:r>
      <w:bookmarkEnd w:id="102"/>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bookmarkStart w:id="103" w:name="_Toc351203489"/>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九、签订时间</w:t>
      </w:r>
      <w:bookmarkEnd w:id="103"/>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本合同于</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日签订。</w:t>
      </w:r>
      <w:bookmarkStart w:id="104" w:name="_Toc351203490"/>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十、签订地点</w:t>
      </w:r>
      <w:bookmarkEnd w:id="104"/>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本合同在</w:t>
      </w:r>
      <w:r>
        <w:rPr>
          <w:rFonts w:hint="eastAsia" w:ascii="宋体" w:hAnsi="宋体"/>
          <w:color w:val="auto"/>
          <w:szCs w:val="30"/>
          <w:highlight w:val="none"/>
          <w:u w:val="single"/>
          <w:lang w:eastAsia="zh-CN"/>
        </w:rPr>
        <w:t xml:space="preserve">连云港市海宁中学</w:t>
      </w:r>
      <w:r>
        <w:rPr>
          <w:rFonts w:hint="eastAsia" w:ascii="宋体" w:hAnsi="宋体"/>
          <w:bCs/>
          <w:color w:val="auto"/>
          <w:szCs w:val="30"/>
          <w:highlight w:val="none"/>
        </w:rPr>
        <w:t xml:space="preserve">签订。</w:t>
      </w:r>
      <w:bookmarkStart w:id="105" w:name="_Toc351203491"/>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十一、补充协议</w:t>
      </w:r>
      <w:bookmarkEnd w:id="105"/>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bookmarkStart w:id="106" w:name="_Toc351203492"/>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十二、合同生效</w:t>
      </w:r>
      <w:bookmarkEnd w:id="106"/>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本合同自</w:t>
      </w:r>
      <w:r>
        <w:rPr>
          <w:rFonts w:hint="eastAsia" w:ascii="宋体" w:hAnsi="宋体"/>
          <w:bCs/>
          <w:color w:val="auto"/>
          <w:szCs w:val="30"/>
          <w:highlight w:val="none"/>
          <w:u w:val="single"/>
        </w:rPr>
        <w:t xml:space="preserve">双方</w:t>
      </w:r>
      <w:r>
        <w:rPr>
          <w:rFonts w:hint="eastAsia" w:ascii="宋体" w:hAnsi="宋体"/>
          <w:color w:val="auto"/>
          <w:szCs w:val="30"/>
          <w:highlight w:val="none"/>
        </w:rPr>
        <w:t xml:space="preserve">法定代表人或其委托代理人签字或盖章</w:t>
      </w:r>
      <w:r>
        <w:rPr>
          <w:rFonts w:hint="eastAsia" w:ascii="宋体" w:hAnsi="宋体"/>
          <w:bCs/>
          <w:color w:val="auto"/>
          <w:szCs w:val="30"/>
          <w:highlight w:val="none"/>
          <w:u w:val="single"/>
          <w:lang w:val="en-US" w:eastAsia="zh-CN"/>
        </w:rPr>
        <w:t xml:space="preserve">并加盖单位公</w:t>
      </w:r>
      <w:r>
        <w:rPr>
          <w:rFonts w:hint="eastAsia" w:ascii="宋体" w:hAnsi="宋体"/>
          <w:bCs/>
          <w:color w:val="auto"/>
          <w:szCs w:val="30"/>
          <w:highlight w:val="none"/>
          <w:u w:val="single"/>
        </w:rPr>
        <w:t xml:space="preserve">章之日起</w:t>
      </w:r>
      <w:r>
        <w:rPr>
          <w:rFonts w:hint="eastAsia" w:ascii="宋体" w:hAnsi="宋体"/>
          <w:bCs/>
          <w:color w:val="auto"/>
          <w:szCs w:val="30"/>
          <w:highlight w:val="none"/>
        </w:rPr>
        <w:t xml:space="preserve">生效。</w:t>
      </w:r>
      <w:bookmarkStart w:id="107" w:name="_Toc351203493"/>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十三、合同份数</w:t>
      </w:r>
      <w:bookmarkEnd w:id="107"/>
      <w:r/>
      <w:r/>
    </w:p>
    <w:p>
      <w:pPr>
        <w:ind w:firstLine="480"/>
        <w:jc w:val="left"/>
        <w:rPr>
          <w:rFonts w:hint="eastAsia" w:ascii="宋体" w:hAnsi="宋体"/>
          <w:bCs/>
          <w:color w:val="auto"/>
          <w:szCs w:val="30"/>
          <w:highlight w:val="none"/>
        </w:rPr>
      </w:pPr>
      <w:r>
        <w:rPr>
          <w:rFonts w:hint="eastAsia" w:ascii="宋体" w:hAnsi="宋体" w:cs="宋体"/>
          <w:bCs/>
          <w:color w:val="auto"/>
          <w:highlight w:val="none"/>
          <w:lang w:bidi="ar"/>
        </w:rPr>
        <w:t xml:space="preserve">本合同一式</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陆</w:t>
      </w:r>
      <w:r>
        <w:rPr>
          <w:rFonts w:hint="eastAsia" w:ascii="宋体" w:hAnsi="宋体" w:cs="宋体"/>
          <w:b/>
          <w:color w:val="auto"/>
          <w:highlight w:val="none"/>
          <w:u w:val="single"/>
          <w:lang w:val="en-US" w:eastAsia="zh-CN" w:bidi="ar"/>
        </w:rPr>
        <w:t xml:space="preserve"> </w:t>
      </w:r>
      <w:r>
        <w:rPr>
          <w:rFonts w:hint="eastAsia" w:ascii="宋体" w:hAnsi="宋体" w:cs="宋体"/>
          <w:bCs/>
          <w:color w:val="auto"/>
          <w:highlight w:val="none"/>
          <w:lang w:bidi="ar"/>
        </w:rPr>
        <w:t xml:space="preserve">份，均具有同等法律效力，发包人执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份，承包人执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w:t>
      </w:r>
      <w:r/>
    </w:p>
    <w:p>
      <w:pPr>
        <w:rPr>
          <w:rFonts w:hint="eastAsia" w:ascii="宋体" w:hAnsi="宋体"/>
          <w:bCs/>
          <w:color w:val="auto"/>
          <w:szCs w:val="30"/>
          <w:highlight w:val="none"/>
        </w:rPr>
      </w:pPr>
      <w:r>
        <w:rPr>
          <w:rFonts w:hint="eastAsia" w:ascii="宋体" w:hAnsi="宋体"/>
          <w:bCs/>
          <w:color w:val="auto"/>
          <w:szCs w:val="30"/>
          <w:highlight w:val="none"/>
        </w:rPr>
      </w:r>
      <w:r/>
    </w:p>
    <w:p>
      <w:pPr>
        <w:pStyle w:val="963"/>
        <w:rPr>
          <w:color w:val="auto"/>
          <w:highlight w:val="none"/>
        </w:rPr>
      </w:pPr>
      <w:r>
        <w:rPr>
          <w:color w:val="auto"/>
          <w:highlight w:val="non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ind w:firstLine="799"/>
        <w:spacing w:line="480" w:lineRule="auto"/>
        <w:rPr>
          <w:rFonts w:hint="eastAsia" w:ascii="宋体" w:hAnsi="宋体"/>
          <w:color w:val="auto"/>
          <w:szCs w:val="30"/>
          <w:highlight w:val="none"/>
          <w:u w:val="single"/>
        </w:rPr>
      </w:pPr>
      <w:r>
        <w:rPr>
          <w:rFonts w:hint="eastAsia" w:ascii="宋体" w:hAnsi="宋体"/>
          <w:color w:val="auto"/>
          <w:szCs w:val="30"/>
          <w:highlight w:val="none"/>
          <w:u w:val="singl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法定代表人或其委托代理人：             法定代表人或其委托代理人：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（签字或盖章）                          （签字或盖章）</w:t>
      </w:r>
      <w:r/>
    </w:p>
    <w:p>
      <w:pPr>
        <w:ind w:firstLine="799"/>
        <w:spacing w:line="480" w:lineRule="auto"/>
        <w:rPr>
          <w:rFonts w:eastAsia="仿宋_GB2312"/>
          <w:color w:val="auto"/>
          <w:szCs w:val="30"/>
          <w:highlight w:val="none"/>
          <w:u w:val="single"/>
        </w:rPr>
      </w:pPr>
      <w:r>
        <w:rPr>
          <w:rFonts w:eastAsia="仿宋_GB2312"/>
          <w:color w:val="auto"/>
          <w:szCs w:val="30"/>
          <w:highlight w:val="none"/>
          <w:u w:val="single"/>
        </w:rPr>
      </w:r>
      <w:r/>
    </w:p>
    <w:p>
      <w:pPr>
        <w:ind w:firstLine="799"/>
        <w:spacing w:line="480" w:lineRule="auto"/>
        <w:tabs>
          <w:tab w:val="left" w:pos="4410" w:leader="none"/>
        </w:tabs>
        <w:rPr>
          <w:rFonts w:hint="eastAsia" w:ascii="宋体" w:hAnsi="宋体"/>
          <w:color w:val="auto"/>
          <w:szCs w:val="30"/>
          <w:highlight w:val="none"/>
        </w:rPr>
      </w:pPr>
      <w:r>
        <w:rPr>
          <w:rFonts w:hint="eastAsia" w:ascii="宋体" w:hAnsi="宋体"/>
          <w:color w:val="auto"/>
          <w:szCs w:val="30"/>
          <w:highlight w:val="none"/>
        </w:rPr>
        <w:t xml:space="preserve">组织机构代码：                          组织机构代码：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地址：                                  地址：</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邮政编码：                              邮政编码：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                            法定代表人：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委托代理人：                            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电话：                                  电话：</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传真：                                  传真：</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电子信箱：                              电子信箱：</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开户银行：                              开户银行：</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账号：                                  账号：</w:t>
      </w:r>
      <w:r/>
    </w:p>
    <w:p>
      <w:pPr>
        <w:pStyle w:val="939"/>
        <w:ind w:firstLine="0"/>
        <w:jc w:val="center"/>
        <w:rPr>
          <w:rFonts w:hint="eastAsia" w:ascii="宋体" w:hAnsi="宋体" w:eastAsia="宋体"/>
          <w:b/>
          <w:bCs/>
          <w:color w:val="auto"/>
          <w:highlight w:val="none"/>
        </w:rPr>
      </w:pPr>
      <w:r/>
      <w:bookmarkStart w:id="108" w:name="_Toc498006745"/>
      <w:r>
        <w:rPr>
          <w:rFonts w:hint="eastAsia" w:ascii="宋体" w:hAnsi="宋体" w:eastAsia="宋体"/>
          <w:b/>
          <w:bCs/>
          <w:color w:val="auto"/>
          <w:highlight w:val="none"/>
        </w:rPr>
        <w:t xml:space="preserve">第二部分 通用合同条款</w:t>
      </w:r>
      <w:bookmarkEnd w:id="108"/>
      <w:r/>
      <w:r/>
    </w:p>
    <w:p>
      <w:pPr>
        <w:ind w:firstLine="480"/>
        <w:rPr>
          <w:rFonts w:hint="eastAsia" w:hAnsi="宋体"/>
          <w:color w:val="auto"/>
          <w:szCs w:val="21"/>
          <w:highlight w:val="none"/>
        </w:rPr>
      </w:pPr>
      <w:r>
        <w:rPr>
          <w:rFonts w:hint="eastAsia" w:hAnsi="宋体"/>
          <w:color w:val="auto"/>
          <w:szCs w:val="21"/>
          <w:highlight w:val="none"/>
        </w:rPr>
      </w:r>
      <w:r/>
    </w:p>
    <w:p>
      <w:pPr>
        <w:ind w:right="-36" w:firstLine="604"/>
        <w:jc w:val="center"/>
        <w:spacing w:line="540" w:lineRule="exact"/>
        <w:tabs>
          <w:tab w:val="left" w:pos="0" w:leader="none"/>
        </w:tabs>
        <w:rPr>
          <w:rFonts w:hint="eastAsia" w:ascii="宋体" w:hAnsi="宋体"/>
          <w:color w:val="auto"/>
          <w:highlight w:val="none"/>
        </w:rPr>
      </w:pPr>
      <w:r>
        <w:rPr>
          <w:rFonts w:hint="eastAsia" w:ascii="宋体" w:hAnsi="宋体" w:cs="宋体"/>
          <w:b/>
          <w:color w:val="auto"/>
          <w:szCs w:val="21"/>
          <w:highlight w:val="none"/>
          <w:lang w:val="en-US" w:eastAsia="zh-CN"/>
        </w:rPr>
        <w:t xml:space="preserve">采用</w:t>
      </w:r>
      <w:r>
        <w:rPr>
          <w:rFonts w:hint="eastAsia" w:ascii="宋体" w:hAnsi="宋体" w:eastAsia="宋体" w:cs="宋体"/>
          <w:b/>
          <w:color w:val="auto"/>
          <w:szCs w:val="21"/>
          <w:highlight w:val="none"/>
        </w:rPr>
        <w:t xml:space="preserve">《建设工程施工合同（示范文本）》（GF-2017-0201）</w:t>
      </w:r>
      <w:r/>
    </w:p>
    <w:p>
      <w:pPr>
        <w:pStyle w:val="939"/>
        <w:ind w:firstLine="0"/>
        <w:jc w:val="center"/>
        <w:rPr>
          <w:rFonts w:hint="eastAsia" w:ascii="宋体" w:hAnsi="宋体" w:eastAsia="宋体"/>
          <w:b/>
          <w:bCs/>
          <w:color w:val="auto"/>
          <w:highlight w:val="none"/>
        </w:rPr>
      </w:pPr>
      <w:r>
        <w:rPr>
          <w:rFonts w:ascii="宋体" w:hAnsi="宋体" w:eastAsia="宋体"/>
          <w:color w:val="auto"/>
          <w:highlight w:val="none"/>
        </w:rPr>
        <w:br w:type="page" w:clear="all"/>
      </w:r>
      <w:bookmarkStart w:id="109" w:name="_Toc498006746"/>
      <w:r>
        <w:rPr>
          <w:rFonts w:hint="eastAsia" w:ascii="宋体" w:hAnsi="宋体" w:eastAsia="宋体"/>
          <w:b/>
          <w:bCs/>
          <w:color w:val="auto"/>
          <w:highlight w:val="none"/>
        </w:rPr>
        <w:t xml:space="preserve">第三部分 专用合同条款</w:t>
      </w:r>
      <w:bookmarkEnd w:id="109"/>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10" w:name="_Toc351203633"/>
      <w:r>
        <w:rPr>
          <w:rFonts w:ascii="宋体" w:hAnsi="宋体"/>
          <w:b w:val="0"/>
          <w:color w:val="auto"/>
          <w:sz w:val="24"/>
          <w:szCs w:val="24"/>
          <w:highlight w:val="none"/>
        </w:rPr>
        <w:t xml:space="preserve">1</w:t>
      </w:r>
      <w:bookmarkStart w:id="111" w:name="_Toc296347155"/>
      <w:r/>
      <w:bookmarkStart w:id="112" w:name="_Toc296891196"/>
      <w:r/>
      <w:bookmarkStart w:id="113" w:name="_Toc297048342"/>
      <w:r/>
      <w:bookmarkStart w:id="114" w:name="_Toc296890984"/>
      <w:r/>
      <w:bookmarkStart w:id="115" w:name="_Toc297120456"/>
      <w:r/>
      <w:bookmarkStart w:id="116" w:name="_Toc296346657"/>
      <w:r/>
      <w:bookmarkStart w:id="117" w:name="_Toc296944495"/>
      <w:r/>
      <w:bookmarkStart w:id="118" w:name="_Toc292559866"/>
      <w:r/>
      <w:bookmarkStart w:id="119" w:name="_Toc292559361"/>
      <w:r/>
      <w:bookmarkStart w:id="120" w:name="_Toc296503156"/>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一般约定</w:t>
      </w:r>
      <w:bookmarkEnd w:id="110"/>
      <w:r/>
      <w:bookmarkEnd w:id="111"/>
      <w:bookmarkEnd w:id="112"/>
      <w:bookmarkEnd w:id="113"/>
      <w:bookmarkEnd w:id="114"/>
      <w:bookmarkEnd w:id="115"/>
      <w:bookmarkEnd w:id="116"/>
      <w:bookmarkEnd w:id="117"/>
      <w:bookmarkEnd w:id="118"/>
      <w:bookmarkEnd w:id="119"/>
      <w:bookmarkEnd w:id="120"/>
      <w:r/>
    </w:p>
    <w:p>
      <w:pPr>
        <w:ind w:left="0" w:right="0" w:firstLine="480"/>
        <w:pageBreakBefore w:val="0"/>
        <w:spacing w:line="360" w:lineRule="auto"/>
        <w:widowControl w:val="off"/>
        <w:rPr>
          <w:rFonts w:ascii="宋体" w:hAnsi="宋体"/>
          <w:color w:val="auto"/>
          <w:sz w:val="24"/>
          <w:szCs w:val="24"/>
          <w:highlight w:val="none"/>
        </w:rPr>
        <w:outlineLvl w:val="9"/>
      </w:pPr>
      <w:r/>
      <w:bookmarkStart w:id="121" w:name="_Toc17325"/>
      <w:r>
        <w:rPr>
          <w:rFonts w:ascii="宋体" w:hAnsi="宋体"/>
          <w:color w:val="auto"/>
          <w:sz w:val="24"/>
          <w:szCs w:val="24"/>
          <w:highlight w:val="none"/>
        </w:rPr>
        <w:t xml:space="preserve">1.1 </w:t>
      </w:r>
      <w:r>
        <w:rPr>
          <w:rFonts w:hint="eastAsia" w:ascii="宋体" w:hAnsi="宋体"/>
          <w:color w:val="auto"/>
          <w:sz w:val="24"/>
          <w:szCs w:val="24"/>
          <w:highlight w:val="none"/>
        </w:rPr>
        <w:t xml:space="preserve">词语定义</w:t>
      </w:r>
      <w:bookmarkEnd w:id="121"/>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rPr>
        <w:t xml:space="preserve">合同</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1.1.1.10</w:t>
      </w:r>
      <w:r>
        <w:rPr>
          <w:rFonts w:hint="eastAsia" w:ascii="宋体" w:hAnsi="宋体"/>
          <w:color w:val="auto"/>
          <w:sz w:val="24"/>
          <w:szCs w:val="24"/>
          <w:highlight w:val="none"/>
        </w:rPr>
        <w:t xml:space="preserve">其他合同文件包括：</w:t>
      </w:r>
      <w:r>
        <w:rPr>
          <w:rFonts w:ascii="宋体" w:hAnsi="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left="0" w:right="0"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1.1.2.4监理人：</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1.1.2.5 设计人：</w:t>
      </w:r>
      <w:r>
        <w:rPr>
          <w:rFonts w:hint="eastAsia" w:ascii="宋体" w:hAnsi="宋体" w:cs="宋体"/>
          <w:color w:val="auto"/>
          <w:sz w:val="24"/>
          <w:szCs w:val="24"/>
          <w:highlight w:val="none"/>
          <w:u w:val="single"/>
        </w:rPr>
        <w:t xml:space="preserve">详见设计合同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 xml:space="preserve">工程和设备</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临时设施及永久占地</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hint="eastAsia" w:ascii="宋体" w:hAnsi="宋体" w:cs="宋体"/>
          <w:color w:val="auto"/>
          <w:sz w:val="24"/>
          <w:szCs w:val="24"/>
          <w:highlight w:val="none"/>
          <w:u w:val="single"/>
        </w:rPr>
        <w:t xml:space="preserve">红线范围内</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hint="eastAsia" w:ascii="宋体" w:hAnsi="宋体" w:cs="宋体"/>
          <w:color w:val="auto"/>
          <w:sz w:val="24"/>
          <w:szCs w:val="24"/>
          <w:highlight w:val="none"/>
          <w:u w:val="single"/>
        </w:rPr>
        <w:t xml:space="preserve">项目部及生产生活用地等</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法律</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适用于合同的其他规范性文件：</w:t>
      </w:r>
      <w:r>
        <w:rPr>
          <w:rFonts w:hint="eastAsia" w:ascii="宋体" w:hAnsi="宋体"/>
          <w:color w:val="auto"/>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 xml:space="preserve">标准和规范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w:t>
      </w:r>
      <w:r>
        <w:rPr>
          <w:rFonts w:hint="eastAsia" w:ascii="宋体" w:hAnsi="宋体"/>
          <w:color w:val="auto"/>
          <w:sz w:val="24"/>
          <w:szCs w:val="24"/>
          <w:highlight w:val="none"/>
        </w:rPr>
        <w:t xml:space="preserve">适用于工程的标准规范包括：</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2" w:name="_Toc28788"/>
      <w:r>
        <w:rPr>
          <w:rFonts w:ascii="宋体" w:hAnsi="宋体"/>
          <w:color w:val="auto"/>
          <w:sz w:val="24"/>
          <w:szCs w:val="24"/>
          <w:highlight w:val="none"/>
        </w:rPr>
        <w:t xml:space="preserve">1.4.2 </w:t>
      </w: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22"/>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发包人提供国外标准、规范的份数：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1.4.3</w:t>
      </w:r>
      <w:r>
        <w:rPr>
          <w:rFonts w:hint="eastAsia" w:ascii="宋体" w:hAnsi="宋体"/>
          <w:color w:val="auto"/>
          <w:sz w:val="24"/>
          <w:szCs w:val="24"/>
          <w:highlight w:val="none"/>
        </w:rPr>
        <w:t xml:space="preserve">发包人对工程的技术标准和功能要求的特殊要求：</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3" w:name="_Toc26813"/>
      <w:r>
        <w:rPr>
          <w:rFonts w:ascii="宋体" w:hAnsi="宋体"/>
          <w:color w:val="auto"/>
          <w:sz w:val="24"/>
          <w:szCs w:val="24"/>
          <w:highlight w:val="none"/>
        </w:rPr>
        <w:t xml:space="preserve">1.5 </w:t>
      </w:r>
      <w:r>
        <w:rPr>
          <w:rFonts w:hint="eastAsia" w:ascii="宋体" w:hAnsi="宋体"/>
          <w:color w:val="auto"/>
          <w:sz w:val="24"/>
          <w:szCs w:val="24"/>
          <w:highlight w:val="none"/>
        </w:rPr>
        <w:t xml:space="preserve">合同文件的优先顺序</w:t>
      </w:r>
      <w:bookmarkEnd w:id="123"/>
      <w:r/>
      <w:r/>
    </w:p>
    <w:p>
      <w:pPr>
        <w:pStyle w:val="1298"/>
        <w:ind w:left="0" w:right="0" w:firstLine="480"/>
        <w:jc w:val="left"/>
        <w:pageBreakBefore w:val="0"/>
        <w:spacing w:after="0"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合同文件组成及优先顺序为：</w:t>
      </w:r>
      <w:r>
        <w:rPr>
          <w:rFonts w:ascii="宋体" w:hAnsi="宋体"/>
          <w:color w:val="auto"/>
          <w:sz w:val="24"/>
          <w:szCs w:val="24"/>
          <w:highlight w:val="none"/>
          <w:u w:val="single"/>
        </w:rPr>
        <w:t xml:space="preserve">（1）合同协议书；（2）中标通知书；（3）投标函及其附录；（4）专用合同条款及其附件；（5）通用合同条款；（6）</w:t>
      </w:r>
      <w:r>
        <w:rPr>
          <w:rFonts w:hint="eastAsia" w:ascii="宋体" w:hAnsi="宋体"/>
          <w:color w:val="auto"/>
          <w:sz w:val="24"/>
          <w:szCs w:val="24"/>
          <w:highlight w:val="none"/>
          <w:u w:val="single"/>
        </w:rPr>
        <w:t xml:space="preserve">招标函及招标函附录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（7）</w:t>
      </w:r>
      <w:r>
        <w:rPr>
          <w:rFonts w:ascii="宋体" w:hAnsi="宋体"/>
          <w:color w:val="auto"/>
          <w:sz w:val="24"/>
          <w:szCs w:val="24"/>
          <w:highlight w:val="none"/>
          <w:u w:val="single"/>
        </w:rPr>
        <w:t xml:space="preserve">技术标准和要求；（</w:t>
      </w:r>
      <w:r>
        <w:rPr>
          <w:rFonts w:hint="eastAsia" w:ascii="宋体" w:hAnsi="宋体"/>
          <w:color w:val="auto"/>
          <w:sz w:val="24"/>
          <w:szCs w:val="24"/>
          <w:highlight w:val="none"/>
          <w:u w:val="single"/>
        </w:rPr>
        <w:t xml:space="preserve">8</w:t>
      </w:r>
      <w:r>
        <w:rPr>
          <w:rFonts w:ascii="宋体" w:hAnsi="宋体"/>
          <w:color w:val="auto"/>
          <w:sz w:val="24"/>
          <w:szCs w:val="24"/>
          <w:highlight w:val="none"/>
          <w:u w:val="single"/>
        </w:rPr>
        <w:t xml:space="preserve">）图纸；（</w:t>
      </w:r>
      <w:r>
        <w:rPr>
          <w:rFonts w:hint="eastAsia" w:ascii="宋体" w:hAnsi="宋体"/>
          <w:color w:val="auto"/>
          <w:sz w:val="24"/>
          <w:szCs w:val="24"/>
          <w:highlight w:val="none"/>
          <w:u w:val="single"/>
        </w:rPr>
        <w:t xml:space="preserve">9</w:t>
      </w:r>
      <w:r>
        <w:rPr>
          <w:rFonts w:ascii="宋体" w:hAnsi="宋体"/>
          <w:color w:val="auto"/>
          <w:sz w:val="24"/>
          <w:szCs w:val="24"/>
          <w:highlight w:val="none"/>
          <w:u w:val="single"/>
        </w:rPr>
        <w:t xml:space="preserve">）已标价工程量清单或预算书；（</w:t>
      </w:r>
      <w:r>
        <w:rPr>
          <w:rFonts w:hint="eastAsia" w:ascii="宋体" w:hAnsi="宋体"/>
          <w:color w:val="auto"/>
          <w:sz w:val="24"/>
          <w:szCs w:val="24"/>
          <w:highlight w:val="none"/>
          <w:u w:val="single"/>
        </w:rPr>
        <w:t xml:space="preserve">10</w:t>
      </w:r>
      <w:r>
        <w:rPr>
          <w:rFonts w:ascii="宋体" w:hAnsi="宋体"/>
          <w:color w:val="auto"/>
          <w:sz w:val="24"/>
          <w:szCs w:val="24"/>
          <w:highlight w:val="none"/>
          <w:u w:val="single"/>
        </w:rPr>
        <w:t xml:space="preserve">）其他合同文件</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含招标文件</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s="宋体"/>
          <w:color w:val="auto"/>
          <w:sz w:val="24"/>
          <w:szCs w:val="24"/>
          <w:highlight w:val="none"/>
          <w:lang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4" w:name="_Toc14390"/>
      <w:r>
        <w:rPr>
          <w:rFonts w:ascii="宋体" w:hAnsi="宋体"/>
          <w:color w:val="auto"/>
          <w:sz w:val="24"/>
          <w:szCs w:val="24"/>
          <w:highlight w:val="none"/>
        </w:rPr>
        <w:t xml:space="preserve">1.6 </w:t>
      </w:r>
      <w:r>
        <w:rPr>
          <w:rFonts w:hint="eastAsia" w:ascii="宋体" w:hAnsi="宋体"/>
          <w:color w:val="auto"/>
          <w:sz w:val="24"/>
          <w:szCs w:val="24"/>
          <w:highlight w:val="none"/>
        </w:rPr>
        <w:t xml:space="preserve">图纸和承包人文件</w:t>
      </w:r>
      <w:bookmarkEnd w:id="124"/>
      <w:r>
        <w:rPr>
          <w:rFonts w:ascii="宋体" w:hAnsi="宋体"/>
          <w:color w:val="auto"/>
          <w:sz w:val="24"/>
          <w:szCs w:val="24"/>
          <w:highlight w:val="none"/>
        </w:rPr>
        <w:tab/>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图纸的提供</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合同签订后3天内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开工前提供全套施工图纸</w:t>
      </w:r>
      <w:r>
        <w:rPr>
          <w:rFonts w:hint="eastAsia" w:ascii="宋体" w:hAnsi="宋体"/>
          <w:color w:val="auto"/>
          <w:sz w:val="24"/>
          <w:szCs w:val="24"/>
          <w:highlight w:val="none"/>
          <w:u w:val="single"/>
        </w:rPr>
        <w:t xml:space="preserve">2套；若承包人需增加图纸份数，经发包人同意后由承包人复制，费用由承包人承担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发包人向承包人提供图纸的内容：</w:t>
      </w:r>
      <w:r>
        <w:rPr>
          <w:rFonts w:hint="eastAsia" w:ascii="宋体" w:hAnsi="宋体"/>
          <w:color w:val="auto"/>
          <w:sz w:val="24"/>
          <w:szCs w:val="24"/>
          <w:highlight w:val="none"/>
          <w:u w:val="single"/>
        </w:rPr>
        <w:t xml:space="preserve">施工图纸</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 xml:space="preserve">承包人文件</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需要由承包人提供的文件，包括：</w:t>
      </w:r>
      <w:r>
        <w:rPr>
          <w:rFonts w:hint="eastAsia" w:ascii="宋体" w:hAnsi="宋体"/>
          <w:color w:val="auto"/>
          <w:sz w:val="24"/>
          <w:szCs w:val="24"/>
          <w:highlight w:val="none"/>
          <w:u w:val="single"/>
        </w:rPr>
        <w:t xml:space="preserve">施工组织方案、施工进度计划，材料计划。已完工程量报表（含工程变更及签证预算）、承包人购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承包人提供的文件的期限为：</w:t>
      </w:r>
      <w:r>
        <w:rPr>
          <w:rFonts w:hint="eastAsia" w:ascii="宋体" w:hAnsi="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材料清单、材料进场计划、劳动力及用款计划等及发包人要求提供的其他资料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承包人提供的文件的数量为：</w:t>
      </w:r>
      <w:r>
        <w:rPr>
          <w:rFonts w:hint="eastAsia" w:ascii="宋体" w:hAnsi="宋体"/>
          <w:color w:val="auto"/>
          <w:sz w:val="24"/>
          <w:szCs w:val="24"/>
          <w:highlight w:val="none"/>
          <w:u w:val="single"/>
        </w:rPr>
        <w:t xml:space="preserve">3套</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承包人提供的文件的形式为：</w:t>
      </w:r>
      <w:r>
        <w:rPr>
          <w:rFonts w:hint="eastAsia" w:ascii="宋体" w:hAnsi="宋体"/>
          <w:color w:val="auto"/>
          <w:sz w:val="24"/>
          <w:szCs w:val="24"/>
          <w:highlight w:val="none"/>
          <w:u w:val="single"/>
        </w:rPr>
        <w:t xml:space="preserve">书面文件</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发包人审批承包人文件的期限：</w:t>
      </w:r>
      <w:r>
        <w:rPr>
          <w:rFonts w:hint="eastAsia" w:ascii="宋体" w:hAnsi="宋体"/>
          <w:color w:val="auto"/>
          <w:sz w:val="24"/>
          <w:szCs w:val="24"/>
          <w:highlight w:val="none"/>
          <w:u w:val="single"/>
        </w:rPr>
        <w:t xml:space="preserve">收到书面文件后7日内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 xml:space="preserve">现场图纸准备</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承包人应在施工现场保留一套完整图纸，供工程师及有关人员进行工程检查时使用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5" w:name="_Toc17476"/>
      <w:r>
        <w:rPr>
          <w:rFonts w:ascii="宋体" w:hAnsi="宋体"/>
          <w:color w:val="auto"/>
          <w:sz w:val="24"/>
          <w:szCs w:val="24"/>
          <w:highlight w:val="none"/>
        </w:rPr>
        <w:t xml:space="preserve">1.7 </w:t>
      </w:r>
      <w:r>
        <w:rPr>
          <w:rFonts w:hint="eastAsia" w:ascii="宋体" w:hAnsi="宋体"/>
          <w:color w:val="auto"/>
          <w:sz w:val="24"/>
          <w:szCs w:val="24"/>
          <w:highlight w:val="none"/>
        </w:rPr>
        <w:t xml:space="preserve">联络</w:t>
      </w:r>
      <w:bookmarkEnd w:id="12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w:t>
      </w:r>
      <w:r>
        <w:rPr>
          <w:rFonts w:hint="eastAsia" w:ascii="宋体" w:hAnsi="宋体"/>
          <w:color w:val="auto"/>
          <w:sz w:val="24"/>
          <w:szCs w:val="24"/>
          <w:highlight w:val="none"/>
        </w:rPr>
        <w:t xml:space="preserve">发包人和承包人应当在</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 xml:space="preserve">发包人接收文件的地点：</w:t>
      </w:r>
      <w:r>
        <w:rPr>
          <w:rFonts w:hint="eastAsia" w:ascii="宋体" w:hAnsi="宋体"/>
          <w:color w:val="auto"/>
          <w:sz w:val="24"/>
          <w:szCs w:val="24"/>
          <w:highlight w:val="none"/>
          <w:u w:val="single"/>
        </w:rPr>
        <w:t xml:space="preserve">工地业主办公室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发包人指定的接收人为：</w:t>
      </w:r>
      <w:r>
        <w:rPr>
          <w:rFonts w:hint="eastAsia" w:ascii="宋体" w:hAnsi="宋体"/>
          <w:color w:val="auto"/>
          <w:sz w:val="24"/>
          <w:szCs w:val="24"/>
          <w:highlight w:val="none"/>
          <w:u w:val="single"/>
        </w:rPr>
        <w:t xml:space="preserve">甲方代表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承包人接收文件的地点：</w:t>
      </w:r>
      <w:r>
        <w:rPr>
          <w:rFonts w:hint="eastAsia" w:ascii="宋体" w:hAnsi="宋体"/>
          <w:color w:val="auto"/>
          <w:sz w:val="24"/>
          <w:szCs w:val="24"/>
          <w:highlight w:val="none"/>
          <w:u w:val="single"/>
        </w:rPr>
        <w:t xml:space="preserve">工地承包人项目部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承包人指定的接收人为：</w:t>
      </w:r>
      <w:r>
        <w:rPr>
          <w:rFonts w:hint="eastAsia" w:ascii="宋体" w:hAnsi="宋体"/>
          <w:color w:val="auto"/>
          <w:sz w:val="24"/>
          <w:szCs w:val="24"/>
          <w:highlight w:val="none"/>
          <w:u w:val="single"/>
        </w:rPr>
        <w:t xml:space="preserve">项目负责人</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监理人接收文件的地点：</w:t>
      </w:r>
      <w:r>
        <w:rPr>
          <w:rFonts w:hint="eastAsia" w:ascii="宋体" w:hAnsi="宋体"/>
          <w:color w:val="auto"/>
          <w:sz w:val="24"/>
          <w:szCs w:val="24"/>
          <w:highlight w:val="none"/>
          <w:u w:val="single"/>
        </w:rPr>
        <w:t xml:space="preserve">工地监理部办公室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监理人指定的接收人为：</w:t>
      </w:r>
      <w:r>
        <w:rPr>
          <w:rFonts w:hint="eastAsia" w:ascii="宋体" w:hAnsi="宋体"/>
          <w:color w:val="auto"/>
          <w:sz w:val="24"/>
          <w:szCs w:val="24"/>
          <w:highlight w:val="none"/>
          <w:u w:val="single"/>
        </w:rPr>
        <w:t xml:space="preserve">项目总监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6" w:name="_Toc1628"/>
      <w:r>
        <w:rPr>
          <w:rFonts w:ascii="宋体" w:hAnsi="宋体"/>
          <w:color w:val="auto"/>
          <w:sz w:val="24"/>
          <w:szCs w:val="24"/>
          <w:highlight w:val="none"/>
        </w:rPr>
        <w:t xml:space="preserve">1.10 </w:t>
      </w:r>
      <w:r>
        <w:rPr>
          <w:rFonts w:hint="eastAsia" w:ascii="宋体" w:hAnsi="宋体"/>
          <w:color w:val="auto"/>
          <w:sz w:val="24"/>
          <w:szCs w:val="24"/>
          <w:highlight w:val="none"/>
        </w:rPr>
        <w:t xml:space="preserve">交通运输</w:t>
      </w:r>
      <w:bookmarkEnd w:id="126"/>
      <w:r/>
      <w:r/>
    </w:p>
    <w:p>
      <w:pPr>
        <w:ind w:left="0" w:right="0" w:firstLine="480"/>
        <w:pageBreakBefore w:val="0"/>
        <w:spacing w:line="360" w:lineRule="auto"/>
        <w:widowControl w:val="off"/>
        <w:rPr>
          <w:rFonts w:ascii="宋体" w:hAnsi="宋体"/>
          <w:color w:val="auto"/>
          <w:sz w:val="24"/>
          <w:szCs w:val="24"/>
          <w:highlight w:val="none"/>
        </w:rPr>
        <w:outlineLvl w:val="9"/>
      </w:pPr>
      <w:r/>
      <w:bookmarkStart w:id="127" w:name="_Toc19515"/>
      <w:r>
        <w:rPr>
          <w:rFonts w:ascii="宋体" w:hAnsi="宋体"/>
          <w:color w:val="auto"/>
          <w:sz w:val="24"/>
          <w:szCs w:val="24"/>
          <w:highlight w:val="none"/>
        </w:rPr>
        <w:t xml:space="preserve">1</w:t>
      </w:r>
      <w:bookmarkStart w:id="128" w:name="_Toc303539100"/>
      <w:r/>
      <w:bookmarkStart w:id="129" w:name="_Toc300934943"/>
      <w:r/>
      <w:bookmarkStart w:id="130" w:name="_Toc304295521"/>
      <w:r/>
      <w:bookmarkStart w:id="131" w:name="_Toc312677986"/>
      <w:r/>
      <w:bookmarkStart w:id="132" w:name="_Toc318581155"/>
      <w:r>
        <w:rPr>
          <w:rFonts w:ascii="宋体" w:hAnsi="宋体"/>
          <w:color w:val="auto"/>
          <w:sz w:val="24"/>
          <w:szCs w:val="24"/>
          <w:highlight w:val="none"/>
        </w:rPr>
        <w:t xml:space="preserve">.10.1 </w:t>
      </w:r>
      <w:r>
        <w:rPr>
          <w:rFonts w:hint="eastAsia" w:ascii="宋体" w:hAnsi="宋体"/>
          <w:color w:val="auto"/>
          <w:sz w:val="24"/>
          <w:szCs w:val="24"/>
          <w:highlight w:val="none"/>
        </w:rPr>
        <w:t xml:space="preserve">出入现场的权利</w:t>
      </w:r>
      <w:bookmarkEnd w:id="127"/>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关于出入现场的权利的约定：</w:t>
      </w:r>
      <w:r>
        <w:rPr>
          <w:rFonts w:hint="eastAsia" w:ascii="宋体" w:hAnsi="宋体"/>
          <w:color w:val="auto"/>
          <w:sz w:val="24"/>
          <w:szCs w:val="24"/>
          <w:highlight w:val="none"/>
          <w:u w:val="single"/>
        </w:rPr>
        <w:t xml:space="preserve">由承包人统一管理</w:t>
      </w:r>
      <w:r>
        <w:rPr>
          <w:rFonts w:hint="eastAsia" w:ascii="宋体" w:hAnsi="宋体"/>
          <w:color w:val="auto"/>
          <w:sz w:val="24"/>
          <w:szCs w:val="24"/>
          <w:highlight w:val="none"/>
        </w:rPr>
        <w:t xml:space="preserve">。</w:t>
      </w:r>
      <w:bookmarkEnd w:id="128"/>
      <w:bookmarkEnd w:id="129"/>
      <w:bookmarkEnd w:id="130"/>
      <w:bookmarkEnd w:id="131"/>
      <w:bookmarkEnd w:id="132"/>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133" w:name="_Toc22872"/>
      <w:r>
        <w:rPr>
          <w:rFonts w:ascii="宋体" w:hAnsi="宋体"/>
          <w:color w:val="auto"/>
          <w:sz w:val="24"/>
          <w:szCs w:val="24"/>
          <w:highlight w:val="none"/>
        </w:rPr>
        <w:t xml:space="preserve">1</w:t>
      </w:r>
      <w:bookmarkStart w:id="134" w:name="_Toc303539101"/>
      <w:r/>
      <w:bookmarkStart w:id="135" w:name="_Toc312677987"/>
      <w:r/>
      <w:bookmarkStart w:id="136" w:name="_Toc304295522"/>
      <w:r/>
      <w:bookmarkStart w:id="137" w:name="_Toc300934944"/>
      <w:r/>
      <w:bookmarkStart w:id="138" w:name="_Toc318581156"/>
      <w:r>
        <w:rPr>
          <w:rFonts w:ascii="宋体" w:hAnsi="宋体"/>
          <w:color w:val="auto"/>
          <w:sz w:val="24"/>
          <w:szCs w:val="24"/>
          <w:highlight w:val="none"/>
        </w:rPr>
        <w:t xml:space="preserve">.10.3 </w:t>
      </w:r>
      <w:r>
        <w:rPr>
          <w:rFonts w:hint="eastAsia" w:ascii="宋体" w:hAnsi="宋体"/>
          <w:color w:val="auto"/>
          <w:sz w:val="24"/>
          <w:szCs w:val="24"/>
          <w:highlight w:val="none"/>
        </w:rPr>
        <w:t xml:space="preserve">场内交通</w:t>
      </w:r>
      <w:bookmarkEnd w:id="133"/>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关于场外交通和场内交通的边界的约定：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关于发包人向承包人免费提供满足工程施工需要的场内道路和交通设施的约定：</w:t>
      </w:r>
      <w:r>
        <w:rPr>
          <w:rFonts w:hint="eastAsia" w:ascii="宋体" w:hAnsi="宋体"/>
          <w:color w:val="auto"/>
          <w:sz w:val="24"/>
          <w:szCs w:val="24"/>
          <w:highlight w:val="none"/>
          <w:u w:val="single"/>
        </w:rPr>
        <w:t xml:space="preserve">现状</w:t>
      </w:r>
      <w:r>
        <w:rPr>
          <w:rFonts w:hint="eastAsia" w:ascii="宋体" w:hAnsi="宋体"/>
          <w:color w:val="auto"/>
          <w:sz w:val="24"/>
          <w:szCs w:val="24"/>
          <w:highlight w:val="none"/>
        </w:rPr>
        <w:t xml:space="preserve">。</w:t>
      </w:r>
      <w:bookmarkEnd w:id="134"/>
      <w:r/>
      <w:bookmarkEnd w:id="135"/>
      <w:r/>
      <w:bookmarkEnd w:id="136"/>
      <w:r/>
      <w:bookmarkEnd w:id="137"/>
      <w:r/>
      <w:bookmarkEnd w:id="138"/>
      <w:r/>
      <w:bookmarkStart w:id="139" w:name="_Toc31858115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1.10.4</w:t>
      </w:r>
      <w:r>
        <w:rPr>
          <w:rFonts w:hint="eastAsia" w:ascii="宋体" w:hAnsi="宋体"/>
          <w:color w:val="auto"/>
          <w:sz w:val="24"/>
          <w:szCs w:val="24"/>
          <w:highlight w:val="none"/>
        </w:rPr>
        <w:t xml:space="preserve">超大件和超重件的运输</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运输超大件或超重件所需的道路和桥梁临时加固改造费用和其他有关费用由</w:t>
      </w:r>
      <w:r>
        <w:rPr>
          <w:rFonts w:hint="eastAsia" w:ascii="宋体" w:hAnsi="宋体"/>
          <w:color w:val="auto"/>
          <w:sz w:val="24"/>
          <w:szCs w:val="24"/>
          <w:highlight w:val="none"/>
          <w:u w:val="single"/>
        </w:rPr>
        <w:t xml:space="preserve">承包人</w:t>
      </w:r>
      <w:r>
        <w:rPr>
          <w:rFonts w:hint="eastAsia" w:ascii="宋体" w:hAnsi="宋体"/>
          <w:color w:val="auto"/>
          <w:sz w:val="24"/>
          <w:szCs w:val="24"/>
          <w:highlight w:val="none"/>
        </w:rPr>
        <w:t xml:space="preserve">承担。</w:t>
      </w:r>
      <w:bookmarkEnd w:id="139"/>
      <w:r/>
    </w:p>
    <w:p>
      <w:pPr>
        <w:ind w:left="0" w:right="0" w:firstLine="480"/>
        <w:pageBreakBefore w:val="0"/>
        <w:spacing w:line="360" w:lineRule="auto"/>
        <w:widowControl w:val="off"/>
        <w:rPr>
          <w:rFonts w:ascii="宋体" w:hAnsi="宋体"/>
          <w:color w:val="auto"/>
          <w:sz w:val="24"/>
          <w:szCs w:val="24"/>
          <w:highlight w:val="none"/>
        </w:rPr>
        <w:outlineLvl w:val="9"/>
      </w:pPr>
      <w:r/>
      <w:bookmarkStart w:id="140" w:name="_Toc19521"/>
      <w:r>
        <w:rPr>
          <w:rFonts w:ascii="宋体" w:hAnsi="宋体"/>
          <w:color w:val="auto"/>
          <w:sz w:val="24"/>
          <w:szCs w:val="24"/>
          <w:highlight w:val="none"/>
        </w:rPr>
        <w:t xml:space="preserve">1.11 </w:t>
      </w:r>
      <w:r>
        <w:rPr>
          <w:rFonts w:hint="eastAsia" w:ascii="宋体" w:hAnsi="宋体"/>
          <w:color w:val="auto"/>
          <w:sz w:val="24"/>
          <w:szCs w:val="24"/>
          <w:highlight w:val="none"/>
        </w:rPr>
        <w:t xml:space="preserve">知识产权</w:t>
      </w:r>
      <w:bookmarkEnd w:id="140"/>
      <w:r/>
      <w:r/>
    </w:p>
    <w:p>
      <w:pPr>
        <w:ind w:left="240" w:right="0" w:firstLine="24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w:t>
      </w:r>
      <w:r>
        <w:rPr>
          <w:rFonts w:hint="eastAsia" w:ascii="宋体" w:hAnsi="宋体"/>
          <w:color w:val="auto"/>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r/>
    </w:p>
    <w:p>
      <w:pPr>
        <w:ind w:left="0" w:right="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41" w:name="_Toc16760"/>
      <w:r>
        <w:rPr>
          <w:rFonts w:ascii="宋体" w:hAnsi="宋体"/>
          <w:color w:val="auto"/>
          <w:sz w:val="24"/>
          <w:szCs w:val="24"/>
          <w:highlight w:val="none"/>
        </w:rPr>
        <w:t xml:space="preserve">1.11.2 </w:t>
      </w:r>
      <w:r>
        <w:rPr>
          <w:rFonts w:hint="eastAsia" w:ascii="宋体" w:hAnsi="宋体"/>
          <w:color w:val="auto"/>
          <w:sz w:val="24"/>
          <w:szCs w:val="24"/>
          <w:highlight w:val="none"/>
        </w:rPr>
        <w:t xml:space="preserve">关于承包人为实施工程所编制文件的著作权的归属：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bookmarkEnd w:id="141"/>
      <w:r/>
      <w:r/>
    </w:p>
    <w:p>
      <w:pPr>
        <w:ind w:left="0" w:right="0" w:firstLine="60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42" w:name="_Toc25070"/>
      <w:r>
        <w:rPr>
          <w:rFonts w:ascii="宋体" w:hAnsi="宋体"/>
          <w:color w:val="auto"/>
          <w:sz w:val="24"/>
          <w:szCs w:val="24"/>
          <w:highlight w:val="none"/>
        </w:rPr>
        <w:t xml:space="preserve">1.11.4 </w:t>
      </w:r>
      <w:r>
        <w:rPr>
          <w:rFonts w:hint="eastAsia" w:ascii="宋体" w:hAnsi="宋体"/>
          <w:color w:val="auto"/>
          <w:sz w:val="24"/>
          <w:szCs w:val="24"/>
          <w:highlight w:val="none"/>
        </w:rPr>
        <w:t xml:space="preserve">承包人在施工过程中所采用的专利、专有技术、技术秘密的使用费的承担方式：</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142"/>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ind w:left="0" w:right="0" w:firstLine="480"/>
        <w:pageBreakBefore w:val="0"/>
        <w:spacing w:line="360" w:lineRule="auto"/>
        <w:widowControl w:val="off"/>
        <w:rPr>
          <w:rFonts w:ascii="宋体" w:hAnsi="宋体"/>
          <w:color w:val="auto"/>
          <w:sz w:val="24"/>
          <w:szCs w:val="24"/>
          <w:highlight w:val="none"/>
        </w:rPr>
      </w:pPr>
      <w:r/>
      <w:bookmarkStart w:id="143" w:name="_Toc351203634"/>
      <w:r>
        <w:rPr>
          <w:rFonts w:hint="eastAsia" w:ascii="宋体" w:hAnsi="宋体"/>
          <w:color w:val="auto"/>
          <w:sz w:val="24"/>
          <w:szCs w:val="24"/>
          <w:highlight w:val="none"/>
        </w:rPr>
        <w:t xml:space="preserve">出现工程量清单错误时，是否调整合同价格：</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left="0" w:right="0" w:firstLine="36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允许调整合同价格的工程量偏差范围：</w:t>
      </w:r>
      <w:r>
        <w:rPr>
          <w:rFonts w:hint="eastAsia" w:ascii="宋体" w:hAnsi="宋体"/>
          <w:color w:val="auto"/>
          <w:sz w:val="24"/>
          <w:szCs w:val="24"/>
          <w:highlight w:val="none"/>
          <w:u w:val="single"/>
        </w:rPr>
        <w:t xml:space="preserve">（1）工程量清单存在缺项、漏项的；（2）未按照国家现行计量规范强制性规定计量的；（3）当工程量偏差超过15%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不含15%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，且该变化引起相关措施项目相应发生变化时，超出</w:t>
      </w:r>
      <w:r>
        <w:rPr>
          <w:rFonts w:hint="eastAsia" w:ascii="宋体" w:hAnsi="宋体"/>
          <w:color w:val="auto"/>
          <w:sz w:val="24"/>
          <w:szCs w:val="24"/>
          <w:highlight w:val="none"/>
          <w:u w:val="single"/>
          <w:lang w:val="en-US" w:eastAsia="zh-CN"/>
        </w:rPr>
        <w:t xml:space="preserve">15%的</w:t>
      </w:r>
      <w:r>
        <w:rPr>
          <w:rFonts w:hint="eastAsia" w:ascii="宋体" w:hAnsi="宋体"/>
          <w:color w:val="auto"/>
          <w:sz w:val="24"/>
          <w:szCs w:val="24"/>
          <w:highlight w:val="none"/>
          <w:u w:val="single"/>
        </w:rPr>
        <w:t xml:space="preserve">部分允许调整合同价格，工程量偏差不超过15%</w:t>
      </w:r>
      <w:r>
        <w:rPr>
          <w:rFonts w:hint="eastAsia" w:ascii="宋体" w:hAnsi="宋体"/>
          <w:color w:val="auto"/>
          <w:sz w:val="24"/>
          <w:szCs w:val="24"/>
          <w:highlight w:val="none"/>
          <w:u w:val="single"/>
          <w:lang w:eastAsia="zh-CN"/>
        </w:rPr>
        <w:t xml:space="preserve">（含</w:t>
      </w:r>
      <w:r>
        <w:rPr>
          <w:rFonts w:hint="eastAsia" w:ascii="宋体" w:hAnsi="宋体"/>
          <w:color w:val="auto"/>
          <w:sz w:val="24"/>
          <w:szCs w:val="24"/>
          <w:highlight w:val="none"/>
          <w:u w:val="single"/>
          <w:lang w:val="en-US" w:eastAsia="zh-CN"/>
        </w:rPr>
        <w:t xml:space="preserve">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时其综合单价不予调整。估价原则执行合同专用条款10.4.1。具体调整原则和实施细则如下：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a 单价措施项目变更原则同分部分项工程；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b 单价或总价措施中以项为单位的不予调整；</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d 原措施费中没有的措施项目，不予调整。</w:t>
      </w:r>
      <w:r/>
    </w:p>
    <w:p>
      <w:pPr>
        <w:pStyle w:val="963"/>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auto"/>
          <w:sz w:val="24"/>
          <w:szCs w:val="24"/>
          <w:highlight w:val="none"/>
          <w:u w:val="single"/>
          <w:lang w:eastAsia="zh-CN"/>
        </w:rPr>
        <w:t xml:space="preserve">则视为已包含</w:t>
      </w:r>
      <w:r>
        <w:rPr>
          <w:rFonts w:hint="eastAsia" w:ascii="宋体" w:hAnsi="宋体"/>
          <w:color w:val="auto"/>
          <w:sz w:val="24"/>
          <w:szCs w:val="24"/>
          <w:highlight w:val="none"/>
          <w:u w:val="single"/>
        </w:rPr>
        <w:t xml:space="preserve">在</w:t>
      </w:r>
      <w:r>
        <w:rPr>
          <w:rFonts w:hint="eastAsia" w:ascii="宋体" w:hAnsi="宋体"/>
          <w:color w:val="auto"/>
          <w:sz w:val="24"/>
          <w:szCs w:val="24"/>
          <w:highlight w:val="none"/>
          <w:u w:val="single"/>
          <w:lang w:eastAsia="zh-CN"/>
        </w:rPr>
        <w:t xml:space="preserve">合同价</w:t>
      </w:r>
      <w:r>
        <w:rPr>
          <w:rFonts w:hint="eastAsia" w:ascii="宋体" w:hAnsi="宋体"/>
          <w:color w:val="auto"/>
          <w:sz w:val="24"/>
          <w:szCs w:val="24"/>
          <w:highlight w:val="none"/>
          <w:u w:val="single"/>
        </w:rPr>
        <w:t xml:space="preserve">中。</w:t>
      </w:r>
      <w:r/>
    </w:p>
    <w:p>
      <w:pPr>
        <w:ind w:left="0" w:right="0" w:firstLine="48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olor w:val="auto"/>
          <w:sz w:val="24"/>
          <w:szCs w:val="24"/>
          <w:highlight w:val="none"/>
          <w:u w:val="single"/>
        </w:rPr>
        <w:t xml:space="preserve">①由于工程变更引起新增工程</w:t>
      </w:r>
      <w:r>
        <w:rPr>
          <w:rFonts w:hint="eastAsia" w:ascii="宋体" w:hAnsi="宋体" w:eastAsia="宋体" w:cs="Times New Roman"/>
          <w:color w:val="auto"/>
          <w:sz w:val="24"/>
          <w:szCs w:val="24"/>
          <w:highlight w:val="none"/>
          <w:u w:val="single"/>
        </w:rPr>
        <w:t xml:space="preserve">量清单项目，其相应综合单价执行合同专用条款10.4.1</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eastAsia="宋体" w:cs="Times New Roman"/>
          <w:color w:val="auto"/>
          <w:sz w:val="24"/>
          <w:szCs w:val="24"/>
          <w:highlight w:val="none"/>
          <w:u w:val="single"/>
        </w:rPr>
        <w:t xml:space="preserve">以上变更的确认，必须由监理工程师、现场跟踪审计</w:t>
      </w:r>
      <w:r>
        <w:rPr>
          <w:rFonts w:hint="eastAsia" w:ascii="宋体" w:hAnsi="宋体" w:eastAsia="宋体" w:cs="Times New Roman"/>
          <w:color w:val="auto"/>
          <w:sz w:val="24"/>
          <w:szCs w:val="24"/>
          <w:highlight w:val="none"/>
          <w:u w:val="single"/>
          <w:lang w:eastAsia="zh-CN"/>
        </w:rPr>
        <w:t xml:space="preserve">人员</w:t>
      </w:r>
      <w:r>
        <w:rPr>
          <w:rFonts w:hint="eastAsia" w:ascii="宋体" w:hAnsi="宋体" w:eastAsia="宋体" w:cs="Times New Roman"/>
          <w:color w:val="auto"/>
          <w:sz w:val="24"/>
          <w:szCs w:val="24"/>
          <w:highlight w:val="none"/>
          <w:u w:val="single"/>
        </w:rPr>
        <w:t xml:space="preserve">和发包人</w:t>
      </w:r>
      <w:r>
        <w:rPr>
          <w:rFonts w:hint="eastAsia" w:ascii="宋体" w:hAnsi="宋体"/>
          <w:color w:val="auto"/>
          <w:sz w:val="24"/>
          <w:szCs w:val="24"/>
          <w:highlight w:val="none"/>
          <w:u w:val="single"/>
        </w:rPr>
        <w:t xml:space="preserve">代表签字确认。②由于工程变更引起工程量增加，经监理工程师、现场跟踪审计</w:t>
      </w:r>
      <w:r>
        <w:rPr>
          <w:rFonts w:hint="eastAsia" w:ascii="宋体" w:hAnsi="宋体"/>
          <w:color w:val="auto"/>
          <w:sz w:val="24"/>
          <w:szCs w:val="24"/>
          <w:highlight w:val="none"/>
          <w:u w:val="single"/>
          <w:lang w:eastAsia="zh-CN"/>
        </w:rPr>
        <w:t xml:space="preserve">人员</w:t>
      </w:r>
      <w:r>
        <w:rPr>
          <w:rFonts w:hint="eastAsia" w:ascii="宋体" w:hAnsi="宋体"/>
          <w:color w:val="auto"/>
          <w:sz w:val="24"/>
          <w:szCs w:val="24"/>
          <w:highlight w:val="none"/>
          <w:u w:val="single"/>
        </w:rPr>
        <w:t xml:space="preserve">和发包人代表确认后，按</w:t>
      </w:r>
      <w:r>
        <w:rPr>
          <w:rFonts w:hint="eastAsia" w:ascii="宋体" w:hAnsi="宋体"/>
          <w:color w:val="auto"/>
          <w:sz w:val="24"/>
          <w:szCs w:val="24"/>
          <w:highlight w:val="none"/>
          <w:u w:val="single"/>
          <w:lang w:eastAsia="zh-CN"/>
        </w:rPr>
        <w:t xml:space="preserve">承包人</w:t>
      </w:r>
      <w:r>
        <w:rPr>
          <w:rFonts w:hint="eastAsia" w:ascii="宋体" w:hAnsi="宋体"/>
          <w:color w:val="auto"/>
          <w:sz w:val="24"/>
          <w:szCs w:val="24"/>
          <w:highlight w:val="none"/>
          <w:u w:val="single"/>
        </w:rPr>
        <w:t xml:space="preserve">投标报价中综合单价进行调整，但不得高于最高限价的综合单价。③当工程量增加15%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以上时，增加部分的工程量的综合单价应予调低5%，当工程量减少15%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以上时，减少后剩余部分的工程量的综合单价应予调高5%。③对</w:t>
      </w:r>
      <w:r>
        <w:rPr>
          <w:rFonts w:hint="eastAsia" w:ascii="宋体" w:hAnsi="宋体"/>
          <w:color w:val="auto"/>
          <w:sz w:val="24"/>
          <w:szCs w:val="24"/>
          <w:highlight w:val="none"/>
          <w:u w:val="single"/>
          <w:lang w:eastAsia="zh-CN"/>
        </w:rPr>
        <w:t xml:space="preserve">发包</w:t>
      </w:r>
      <w:r>
        <w:rPr>
          <w:rFonts w:hint="eastAsia" w:ascii="宋体" w:hAnsi="宋体"/>
          <w:color w:val="auto"/>
          <w:sz w:val="24"/>
          <w:szCs w:val="24"/>
          <w:highlight w:val="none"/>
          <w:u w:val="single"/>
        </w:rPr>
        <w:t xml:space="preserve">人所列的措施项目，承包人可根据工程实际与施工组织设计自行增补，但不应更改</w:t>
      </w:r>
      <w:r>
        <w:rPr>
          <w:rFonts w:hint="eastAsia" w:ascii="宋体" w:hAnsi="宋体"/>
          <w:color w:val="auto"/>
          <w:sz w:val="24"/>
          <w:szCs w:val="24"/>
          <w:highlight w:val="none"/>
          <w:u w:val="single"/>
          <w:lang w:val="en-US" w:eastAsia="zh-CN"/>
        </w:rPr>
        <w:t xml:space="preserve">发包</w:t>
      </w:r>
      <w:r>
        <w:rPr>
          <w:rFonts w:hint="eastAsia" w:ascii="宋体" w:hAnsi="宋体"/>
          <w:color w:val="auto"/>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2</w:t>
      </w:r>
      <w:bookmarkStart w:id="144" w:name="_Toc296890985"/>
      <w:r/>
      <w:bookmarkStart w:id="145" w:name="_Toc297120457"/>
      <w:r/>
      <w:bookmarkStart w:id="146" w:name="_Toc292559867"/>
      <w:r/>
      <w:bookmarkStart w:id="147" w:name="_Toc297048343"/>
      <w:r/>
      <w:bookmarkStart w:id="148" w:name="_Toc292559362"/>
      <w:r/>
      <w:bookmarkStart w:id="149" w:name="_Toc296944496"/>
      <w:r/>
      <w:bookmarkStart w:id="150" w:name="_Toc296346658"/>
      <w:r/>
      <w:bookmarkStart w:id="151" w:name="_Toc296503157"/>
      <w:r/>
      <w:bookmarkStart w:id="152" w:name="_Toc296347156"/>
      <w:r/>
      <w:bookmarkStart w:id="153" w:name="_Toc296891197"/>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发包人</w:t>
      </w:r>
      <w:bookmarkEnd w:id="143"/>
      <w:r/>
      <w:bookmarkEnd w:id="144"/>
      <w:bookmarkEnd w:id="145"/>
      <w:bookmarkEnd w:id="146"/>
      <w:bookmarkEnd w:id="147"/>
      <w:bookmarkEnd w:id="148"/>
      <w:bookmarkEnd w:id="149"/>
      <w:bookmarkEnd w:id="150"/>
      <w:bookmarkEnd w:id="151"/>
      <w:bookmarkEnd w:id="152"/>
      <w:bookmarkEnd w:id="153"/>
      <w:r/>
    </w:p>
    <w:p>
      <w:pPr>
        <w:ind w:left="0" w:right="0" w:firstLine="480"/>
        <w:pageBreakBefore w:val="0"/>
        <w:spacing w:line="360" w:lineRule="auto"/>
        <w:widowControl w:val="off"/>
        <w:rPr>
          <w:rFonts w:ascii="宋体" w:hAnsi="宋体"/>
          <w:color w:val="auto"/>
          <w:sz w:val="24"/>
          <w:szCs w:val="24"/>
          <w:highlight w:val="none"/>
        </w:rPr>
        <w:outlineLvl w:val="9"/>
      </w:pPr>
      <w:r/>
      <w:bookmarkStart w:id="154" w:name="_Toc619"/>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bookmarkEnd w:id="154"/>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发包人对发包人代表的授权范围如下：</w:t>
      </w:r>
      <w:r>
        <w:rPr>
          <w:rFonts w:hint="eastAsia" w:ascii="宋体" w:hAnsi="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5" w:name="_Toc21702"/>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bookmarkEnd w:id="15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hint="eastAsia" w:ascii="宋体" w:hAnsi="宋体"/>
          <w:color w:val="auto"/>
          <w:sz w:val="24"/>
          <w:szCs w:val="24"/>
          <w:highlight w:val="none"/>
          <w:u w:val="single"/>
        </w:rPr>
        <w:t xml:space="preserve">开工前</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提供施工条件</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关于发包人应负责提供施工所需要的条件，</w:t>
      </w:r>
      <w:r>
        <w:rPr>
          <w:rFonts w:hint="eastAsia" w:ascii="宋体" w:hAnsi="宋体" w:cs="宋体"/>
          <w:color w:val="auto"/>
          <w:sz w:val="24"/>
          <w:szCs w:val="24"/>
          <w:highlight w:val="none"/>
          <w:u w:val="single"/>
          <w:lang w:bidi="ar"/>
        </w:rPr>
        <w:t xml:space="preserve">发包人提供现有资料供承包人使用，承包人自行踏勘现场确定。</w:t>
      </w:r>
      <w:r>
        <w:rPr>
          <w:rFonts w:hint="eastAsia" w:ascii="宋体" w:hAnsi="宋体" w:cs="宋体"/>
          <w:color w:val="auto"/>
          <w:sz w:val="24"/>
          <w:szCs w:val="24"/>
          <w:highlight w:val="none"/>
          <w:lang w:bidi="ar"/>
        </w:rPr>
        <w:t xml:space="preserve">包括：</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（1）发包人不提供水源、电源到施工现场，</w:t>
      </w:r>
      <w:r>
        <w:rPr>
          <w:rFonts w:hint="eastAsia" w:ascii="宋体" w:hAnsi="宋体" w:cs="宋体"/>
          <w:color w:val="auto"/>
          <w:sz w:val="24"/>
          <w:szCs w:val="24"/>
          <w:highlight w:val="none"/>
          <w:u w:val="single"/>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4</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施工期间，因承包人原因与第三人发生的纠纷由承包人负责协调，所需费用含在投标报价内。</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6" w:name="_Toc22000"/>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bookmarkEnd w:id="156"/>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发包人提供资金来源证明的期限要求：</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rPr>
        <w:t xml:space="preserve">发包人提供支付担保的形式：</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none"/>
        </w:rPr>
        <w:t xml:space="preserve">发包人提供工程款支付担保的金额：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57" w:name="_Toc351203635"/>
      <w:r>
        <w:rPr>
          <w:rFonts w:ascii="宋体" w:hAnsi="宋体"/>
          <w:b w:val="0"/>
          <w:color w:val="auto"/>
          <w:sz w:val="24"/>
          <w:szCs w:val="24"/>
          <w:highlight w:val="none"/>
        </w:rPr>
        <w:t xml:space="preserve">3</w:t>
      </w:r>
      <w:bookmarkStart w:id="158" w:name="_Toc297120458"/>
      <w:r/>
      <w:bookmarkStart w:id="159" w:name="_Toc292559363"/>
      <w:r/>
      <w:bookmarkStart w:id="160" w:name="_Toc296346659"/>
      <w:r/>
      <w:bookmarkStart w:id="161" w:name="_Toc292559868"/>
      <w:r/>
      <w:bookmarkStart w:id="162" w:name="_Toc296503158"/>
      <w:r/>
      <w:bookmarkStart w:id="163" w:name="_Toc296347157"/>
      <w:r/>
      <w:bookmarkStart w:id="164" w:name="_Toc296944497"/>
      <w:r/>
      <w:bookmarkStart w:id="165" w:name="_Toc296891198"/>
      <w:r/>
      <w:bookmarkStart w:id="166" w:name="_Toc297048344"/>
      <w:r/>
      <w:bookmarkStart w:id="167" w:name="_Toc296890986"/>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承包人</w:t>
      </w:r>
      <w:bookmarkEnd w:id="157"/>
      <w:r/>
      <w:bookmarkEnd w:id="158"/>
      <w:bookmarkEnd w:id="159"/>
      <w:bookmarkEnd w:id="160"/>
      <w:bookmarkEnd w:id="161"/>
      <w:bookmarkEnd w:id="162"/>
      <w:bookmarkEnd w:id="163"/>
      <w:bookmarkEnd w:id="164"/>
      <w:bookmarkEnd w:id="165"/>
      <w:bookmarkEnd w:id="166"/>
      <w:bookmarkEnd w:id="167"/>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lang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承包人提交的竣工资料的费用承担：</w:t>
      </w:r>
      <w:r>
        <w:rPr>
          <w:rFonts w:hint="eastAsia" w:ascii="宋体" w:hAnsi="宋体" w:cs="宋体"/>
          <w:color w:val="auto"/>
          <w:sz w:val="24"/>
          <w:szCs w:val="24"/>
          <w:highlight w:val="none"/>
          <w:u w:val="single"/>
          <w:lang w:bidi="ar"/>
        </w:rPr>
        <w:t xml:space="preserve">由承包人承担</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承包人提交的竣工资料移交时间：</w:t>
      </w:r>
      <w:r>
        <w:rPr>
          <w:rFonts w:hint="eastAsia" w:ascii="宋体" w:hAnsi="宋体" w:cs="宋体"/>
          <w:color w:val="auto"/>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承包人提交的竣工资料形式要求：</w:t>
      </w:r>
      <w:r>
        <w:rPr>
          <w:rFonts w:hint="eastAsia" w:ascii="宋体" w:hAnsi="宋体" w:cs="宋体"/>
          <w:color w:val="auto"/>
          <w:sz w:val="24"/>
          <w:szCs w:val="24"/>
          <w:highlight w:val="none"/>
          <w:u w:val="single"/>
          <w:lang w:bidi="ar"/>
        </w:rPr>
        <w:t xml:space="preserve">书面及电子文档（含图纸）</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承包人应履行的其他义务：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 xml:space="preserve">单位所产生的</w:t>
      </w:r>
      <w:r>
        <w:rPr>
          <w:rFonts w:hint="eastAsia" w:ascii="宋体" w:hAnsi="宋体" w:cs="宋体"/>
          <w:color w:val="auto"/>
          <w:sz w:val="24"/>
          <w:szCs w:val="24"/>
          <w:highlight w:val="none"/>
          <w:lang w:bidi="ar"/>
        </w:rPr>
        <w:t xml:space="preserve">建筑垃圾</w:t>
      </w:r>
      <w:r>
        <w:rPr>
          <w:rFonts w:hint="eastAsia" w:ascii="宋体" w:hAnsi="宋体" w:cs="宋体"/>
          <w:color w:val="auto"/>
          <w:sz w:val="24"/>
          <w:szCs w:val="24"/>
          <w:highlight w:val="none"/>
          <w:lang w:val="en-US" w:eastAsia="zh-CN" w:bidi="ar"/>
        </w:rPr>
        <w:t xml:space="preserve">及</w:t>
      </w:r>
      <w:r>
        <w:rPr>
          <w:rFonts w:hint="eastAsia" w:ascii="宋体" w:hAnsi="宋体" w:cs="宋体"/>
          <w:color w:val="auto"/>
          <w:sz w:val="24"/>
          <w:szCs w:val="24"/>
          <w:highlight w:val="none"/>
          <w:lang w:bidi="ar"/>
        </w:rPr>
        <w:t xml:space="preserve">施工废弃物</w:t>
      </w:r>
      <w:r>
        <w:rPr>
          <w:rFonts w:hint="eastAsia" w:ascii="宋体" w:hAnsi="宋体" w:cs="宋体"/>
          <w:color w:val="auto"/>
          <w:sz w:val="24"/>
          <w:szCs w:val="24"/>
          <w:highlight w:val="none"/>
          <w:lang w:val="en-US" w:eastAsia="zh-CN" w:bidi="ar"/>
        </w:rPr>
        <w:t xml:space="preserve">等</w:t>
      </w:r>
      <w:r>
        <w:rPr>
          <w:rFonts w:hint="eastAsia" w:ascii="宋体" w:hAnsi="宋体" w:cs="宋体"/>
          <w:color w:val="auto"/>
          <w:sz w:val="24"/>
          <w:szCs w:val="24"/>
          <w:highlight w:val="none"/>
          <w:lang w:bidi="ar"/>
        </w:rPr>
        <w:t xml:space="preserve">），并运至发包人或政府有关部门指定地点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运输距离大于20KM），相关费用综合考虑在</w:t>
      </w:r>
      <w:r>
        <w:rPr>
          <w:rFonts w:hint="eastAsia" w:ascii="宋体" w:hAnsi="宋体" w:cs="宋体"/>
          <w:color w:val="auto"/>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q.双方约定承包人应做的其他工作：（包括但不限于）</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（9）未经发包人</w:t>
      </w:r>
      <w:r>
        <w:rPr>
          <w:rFonts w:hint="eastAsia" w:ascii="宋体" w:hAnsi="宋体"/>
          <w:color w:val="auto"/>
          <w:sz w:val="24"/>
          <w:szCs w:val="24"/>
          <w:highlight w:val="none"/>
          <w:lang w:val="en-US" w:eastAsia="zh-CN"/>
        </w:rPr>
        <w:t xml:space="preserve">书面</w:t>
      </w:r>
      <w:r>
        <w:rPr>
          <w:rFonts w:hint="eastAsia" w:ascii="宋体" w:hAnsi="宋体"/>
          <w:color w:val="auto"/>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 xml:space="preserve">资质</w:t>
      </w:r>
      <w:r>
        <w:rPr>
          <w:rFonts w:hint="eastAsia" w:ascii="宋体" w:hAnsi="宋体"/>
          <w:color w:val="auto"/>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color w:val="auto"/>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包括但不限于分包单位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168" w:name="_Toc28333"/>
      <w:r>
        <w:rPr>
          <w:rFonts w:hint="eastAsia" w:ascii="宋体" w:hAnsi="宋体" w:cs="宋体"/>
          <w:color w:val="auto"/>
          <w:sz w:val="24"/>
          <w:szCs w:val="24"/>
          <w:highlight w:val="none"/>
        </w:rPr>
        <w:t xml:space="preserve">3.2 项目经理</w:t>
      </w:r>
      <w:bookmarkEnd w:id="168"/>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项目经理：</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hint="eastAsia" w:ascii="宋体" w:hAnsi="宋体"/>
          <w:color w:val="auto"/>
          <w:sz w:val="24"/>
          <w:szCs w:val="24"/>
          <w:highlight w:val="none"/>
          <w:u w:val="single"/>
        </w:rPr>
        <w:t xml:space="preserve">全面负责本项目施工质量、进度、安全及相关的工程管理</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关于项目经理每月在施工现场的时间要求：</w:t>
      </w:r>
      <w:r>
        <w:rPr>
          <w:rFonts w:hint="eastAsia" w:ascii="宋体" w:hAnsi="宋体"/>
          <w:color w:val="auto"/>
          <w:sz w:val="24"/>
          <w:szCs w:val="24"/>
          <w:highlight w:val="none"/>
          <w:u w:val="single"/>
        </w:rPr>
        <w:t xml:space="preserve">项目经理</w:t>
      </w:r>
      <w:r>
        <w:rPr>
          <w:rFonts w:ascii="宋体" w:hAnsi="宋体"/>
          <w:color w:val="auto"/>
          <w:sz w:val="24"/>
          <w:szCs w:val="24"/>
          <w:highlight w:val="none"/>
          <w:u w:val="single"/>
        </w:rPr>
        <w:t xml:space="preserve">在现场</w:t>
      </w:r>
      <w:r>
        <w:rPr>
          <w:rFonts w:hint="eastAsia" w:ascii="宋体" w:hAnsi="宋体"/>
          <w:color w:val="auto"/>
          <w:sz w:val="24"/>
          <w:szCs w:val="24"/>
          <w:highlight w:val="none"/>
          <w:u w:val="single"/>
        </w:rPr>
        <w:t xml:space="preserve">每日不得少于8小时，每周不少于5日，如有特殊情况，须提供书面请假经发包人批准。</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hint="eastAsia" w:ascii="宋体" w:hAnsi="宋体"/>
          <w:color w:val="auto"/>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项目经理未经批准，擅自离开施工现场的违约责任：</w:t>
      </w:r>
      <w:r>
        <w:rPr>
          <w:rFonts w:hint="eastAsia" w:ascii="宋体" w:hAnsi="宋体"/>
          <w:color w:val="auto"/>
          <w:sz w:val="24"/>
          <w:szCs w:val="24"/>
          <w:highlight w:val="none"/>
          <w:u w:val="single"/>
        </w:rPr>
        <w:t xml:space="preserve">发包人每发现一次项目经理擅自离开施工现场的，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向发包人支付违约金5000元/天索赔，累计发现五次项目经理擅自离开施工现场，视为</w:t>
      </w:r>
      <w:r>
        <w:rPr>
          <w:rFonts w:ascii="宋体" w:hAnsi="宋体"/>
          <w:color w:val="auto"/>
          <w:sz w:val="24"/>
          <w:szCs w:val="24"/>
          <w:highlight w:val="none"/>
          <w:u w:val="single"/>
        </w:rPr>
        <w:t xml:space="preserve">承包人擅自更换项目经理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 xml:space="preserve">承包人擅自更换项目经理的违约责任：</w:t>
      </w:r>
      <w:r>
        <w:rPr>
          <w:rFonts w:ascii="宋体" w:hAnsi="宋体"/>
          <w:color w:val="auto"/>
          <w:sz w:val="24"/>
          <w:szCs w:val="24"/>
          <w:highlight w:val="none"/>
          <w:u w:val="single"/>
        </w:rPr>
        <w:t xml:space="preserve">若承包人擅自更换项目经理，</w:t>
      </w:r>
      <w:r>
        <w:rPr>
          <w:rFonts w:hint="eastAsia" w:ascii="宋体" w:hAnsi="宋体"/>
          <w:color w:val="auto"/>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 xml:space="preserve">承包人无正当理由拒绝更换项目经理的违约责任：</w:t>
      </w:r>
      <w:r>
        <w:rPr>
          <w:rFonts w:hint="eastAsia" w:ascii="宋体" w:hAnsi="宋体"/>
          <w:color w:val="auto"/>
          <w:sz w:val="24"/>
          <w:szCs w:val="24"/>
          <w:highlight w:val="none"/>
          <w:u w:val="single"/>
        </w:rPr>
        <w:t xml:space="preserve">扣除承包人的全部履约保证金并解除</w:t>
      </w:r>
      <w:r>
        <w:rPr>
          <w:rFonts w:hint="eastAsia" w:ascii="宋体" w:hAnsi="宋体"/>
          <w:color w:val="auto"/>
          <w:sz w:val="24"/>
          <w:szCs w:val="24"/>
          <w:highlight w:val="none"/>
        </w:rPr>
        <w:t xml:space="preserve">施工合同 </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承包人人员</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 xml:space="preserve">承包人提交项目管理机构及施工现场管理人员安排报告的期限：</w:t>
      </w:r>
      <w:r>
        <w:rPr>
          <w:rFonts w:hint="eastAsia" w:ascii="宋体" w:hAnsi="宋体"/>
          <w:color w:val="auto"/>
          <w:sz w:val="24"/>
          <w:szCs w:val="24"/>
          <w:highlight w:val="none"/>
          <w:u w:val="single"/>
        </w:rPr>
        <w:t xml:space="preserve">接到开工令3天内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3.3.3 </w:t>
      </w:r>
      <w:r>
        <w:rPr>
          <w:rFonts w:hint="eastAsia" w:ascii="宋体" w:hAnsi="宋体"/>
          <w:color w:val="auto"/>
          <w:sz w:val="24"/>
          <w:szCs w:val="24"/>
          <w:highlight w:val="none"/>
        </w:rPr>
        <w:t xml:space="preserve">承包人无正当理由拒绝撤换主要施工管理人员的违约责任：</w:t>
      </w:r>
      <w:r>
        <w:rPr>
          <w:rFonts w:hint="eastAsia" w:ascii="宋体" w:hAnsi="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000元/人。</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 xml:space="preserve">承包人主要施工管理人员离开施工现场的批准要求：</w:t>
      </w:r>
      <w:r>
        <w:rPr>
          <w:rFonts w:ascii="宋体" w:hAnsi="宋体"/>
          <w:color w:val="auto"/>
          <w:sz w:val="24"/>
          <w:szCs w:val="24"/>
          <w:highlight w:val="none"/>
          <w:u w:val="single"/>
        </w:rPr>
        <w:t xml:space="preserve"> 应提前</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天书面通知监理人，并征得发包人</w:t>
      </w:r>
      <w:r>
        <w:rPr>
          <w:rFonts w:hint="eastAsia" w:ascii="宋体" w:hAnsi="宋体"/>
          <w:color w:val="auto"/>
          <w:sz w:val="24"/>
          <w:szCs w:val="24"/>
          <w:highlight w:val="none"/>
          <w:u w:val="single"/>
          <w:lang w:val="en-US" w:eastAsia="zh-CN"/>
        </w:rPr>
        <w:t xml:space="preserve">事先</w:t>
      </w:r>
      <w:r>
        <w:rPr>
          <w:rFonts w:ascii="宋体" w:hAnsi="宋体"/>
          <w:color w:val="auto"/>
          <w:sz w:val="24"/>
          <w:szCs w:val="24"/>
          <w:highlight w:val="none"/>
          <w:u w:val="single"/>
        </w:rPr>
        <w:t xml:space="preserve">书面同意</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ascii="宋体" w:hAnsi="宋体"/>
          <w:color w:val="auto"/>
          <w:sz w:val="24"/>
          <w:szCs w:val="24"/>
          <w:highlight w:val="none"/>
          <w:u w:val="single"/>
        </w:rPr>
        <w:t xml:space="preserve">若承包人擅自更换</w:t>
      </w:r>
      <w:r>
        <w:rPr>
          <w:rFonts w:hint="eastAsia" w:ascii="宋体" w:hAnsi="宋体"/>
          <w:color w:val="auto"/>
          <w:sz w:val="24"/>
          <w:szCs w:val="24"/>
          <w:highlight w:val="none"/>
          <w:u w:val="single"/>
        </w:rPr>
        <w:t xml:space="preserve">主要施工管理人员</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hint="eastAsia" w:ascii="宋体" w:hAnsi="宋体"/>
          <w:color w:val="auto"/>
          <w:sz w:val="24"/>
          <w:szCs w:val="24"/>
          <w:highlight w:val="none"/>
          <w:u w:val="single"/>
        </w:rPr>
        <w:t xml:space="preserve">发包人每发现一次主要施工管理人员擅自离开施工现场的，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向发包人支付违约金10000元，累计发现十次主要施工管理人员擅自离开施工现场，视为</w:t>
      </w:r>
      <w:r>
        <w:rPr>
          <w:rFonts w:ascii="宋体" w:hAnsi="宋体"/>
          <w:color w:val="auto"/>
          <w:sz w:val="24"/>
          <w:szCs w:val="24"/>
          <w:highlight w:val="none"/>
          <w:u w:val="single"/>
        </w:rPr>
        <w:t xml:space="preserve">承包人擅自更换</w:t>
      </w:r>
      <w:r>
        <w:rPr>
          <w:rFonts w:hint="eastAsia" w:ascii="宋体" w:hAnsi="宋体"/>
          <w:color w:val="auto"/>
          <w:sz w:val="24"/>
          <w:szCs w:val="24"/>
          <w:highlight w:val="none"/>
          <w:u w:val="single"/>
        </w:rPr>
        <w:t xml:space="preserve">主要施工管理人员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69" w:name="_Toc312677988"/>
      <w:r/>
      <w:bookmarkStart w:id="170" w:name="_Toc296346660"/>
      <w:r/>
      <w:bookmarkStart w:id="171" w:name="_Toc300934945"/>
      <w:r/>
      <w:bookmarkStart w:id="172" w:name="_Toc297048345"/>
      <w:r/>
      <w:bookmarkStart w:id="173" w:name="_Toc296891199"/>
      <w:r/>
      <w:bookmarkStart w:id="174" w:name="_Toc297216151"/>
      <w:r/>
      <w:bookmarkStart w:id="175" w:name="_Toc297120459"/>
      <w:r/>
      <w:bookmarkStart w:id="176" w:name="_Toc296347158"/>
      <w:r/>
      <w:bookmarkStart w:id="177" w:name="_Toc296503159"/>
      <w:r/>
      <w:bookmarkStart w:id="178" w:name="_Toc304295523"/>
      <w:r/>
      <w:bookmarkStart w:id="179" w:name="_Toc296944498"/>
      <w:r/>
      <w:bookmarkStart w:id="180" w:name="_Toc292559869"/>
      <w:r/>
      <w:bookmarkStart w:id="181" w:name="_Toc297123492"/>
      <w:r/>
      <w:bookmarkStart w:id="182" w:name="_Toc292559364"/>
      <w:r/>
      <w:bookmarkStart w:id="183" w:name="_Toc296890987"/>
      <w:r/>
      <w:bookmarkStart w:id="184" w:name="_Toc303539102"/>
      <w:r>
        <w:rPr>
          <w:rFonts w:ascii="宋体" w:hAnsi="宋体"/>
          <w:color w:val="auto"/>
          <w:sz w:val="24"/>
          <w:szCs w:val="24"/>
          <w:highlight w:val="none"/>
        </w:rPr>
        <w:t xml:space="preserve">.5 </w:t>
      </w:r>
      <w:r>
        <w:rPr>
          <w:rFonts w:hint="eastAsia" w:ascii="宋体" w:hAnsi="宋体"/>
          <w:color w:val="auto"/>
          <w:sz w:val="24"/>
          <w:szCs w:val="24"/>
          <w:highlight w:val="none"/>
        </w:rPr>
        <w:t xml:space="preserve">分包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85" w:name="_Toc296346661"/>
      <w:r/>
      <w:bookmarkStart w:id="186" w:name="_Toc292559870"/>
      <w:r/>
      <w:bookmarkStart w:id="187" w:name="_Toc297048346"/>
      <w:r/>
      <w:bookmarkStart w:id="188" w:name="_Toc303539103"/>
      <w:r/>
      <w:bookmarkStart w:id="189" w:name="_Toc296347159"/>
      <w:r/>
      <w:bookmarkStart w:id="190" w:name="_Toc296891200"/>
      <w:r/>
      <w:bookmarkStart w:id="191" w:name="_Toc296944499"/>
      <w:r/>
      <w:bookmarkStart w:id="192" w:name="_Toc296890988"/>
      <w:r/>
      <w:bookmarkStart w:id="193" w:name="_Toc297120460"/>
      <w:r/>
      <w:bookmarkStart w:id="194" w:name="_Toc300934946"/>
      <w:r/>
      <w:bookmarkStart w:id="195" w:name="_Toc304295524"/>
      <w:r/>
      <w:bookmarkStart w:id="196" w:name="_Toc297216152"/>
      <w:r/>
      <w:bookmarkStart w:id="197" w:name="_Toc292559365"/>
      <w:r/>
      <w:bookmarkStart w:id="198" w:name="_Toc297123493"/>
      <w:r/>
      <w:bookmarkStart w:id="199" w:name="_Toc296503160"/>
      <w:r/>
      <w:bookmarkStart w:id="200" w:name="_Toc312677989"/>
      <w:r/>
      <w:bookmarkStart w:id="201" w:name="_Toc318581158"/>
      <w:r>
        <w:rPr>
          <w:rFonts w:ascii="宋体" w:hAnsi="宋体"/>
          <w:color w:val="auto"/>
          <w:sz w:val="24"/>
          <w:szCs w:val="24"/>
          <w:highlight w:val="none"/>
        </w:rPr>
        <w:t xml:space="preserve">.5.1 </w:t>
      </w:r>
      <w:r>
        <w:rPr>
          <w:rFonts w:hint="eastAsia" w:ascii="宋体" w:hAnsi="宋体"/>
          <w:color w:val="auto"/>
          <w:sz w:val="24"/>
          <w:szCs w:val="24"/>
          <w:highlight w:val="none"/>
        </w:rPr>
        <w:t xml:space="preserve">分包的一般约定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hint="eastAsia" w:ascii="宋体" w:hAnsi="宋体"/>
          <w:color w:val="auto"/>
          <w:sz w:val="24"/>
          <w:szCs w:val="24"/>
          <w:highlight w:val="none"/>
          <w:u w:val="single"/>
          <w:lang w:val="en-US" w:eastAsia="zh-CN"/>
        </w:rPr>
        <w:t xml:space="preserve">本工程不允许分包</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bookmarkEnd w:id="201"/>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202" w:name="_Toc312677990"/>
      <w:r/>
      <w:bookmarkStart w:id="203" w:name="_Toc318581159"/>
      <w:r>
        <w:rPr>
          <w:rFonts w:ascii="宋体" w:hAnsi="宋体"/>
          <w:color w:val="auto"/>
          <w:sz w:val="24"/>
          <w:szCs w:val="24"/>
          <w:highlight w:val="none"/>
        </w:rPr>
        <w:t xml:space="preserve">.5.2</w:t>
      </w:r>
      <w:r>
        <w:rPr>
          <w:rFonts w:hint="eastAsia" w:ascii="宋体" w:hAnsi="宋体"/>
          <w:color w:val="auto"/>
          <w:sz w:val="24"/>
          <w:szCs w:val="24"/>
          <w:highlight w:val="none"/>
        </w:rPr>
        <w:t xml:space="preserve">分包的确定</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rPr>
        <w:t xml:space="preserve">本工程不允许分包。</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hint="eastAsia" w:ascii="宋体" w:hAnsi="宋体"/>
          <w:color w:val="auto"/>
          <w:sz w:val="24"/>
          <w:szCs w:val="24"/>
          <w:highlight w:val="none"/>
          <w:u w:val="single"/>
        </w:rPr>
        <w:t xml:space="preserve">一经发现分包，发包方有权解除协议，并要求承包方赔付总合同工程款的30%的违约金。</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bookmarkEnd w:id="202"/>
      <w:bookmarkEnd w:id="203"/>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工程照管与成品、半成品保护</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承包人负责照管工程及工程相关的材料、工程设备的起始时间：</w:t>
      </w:r>
      <w:r>
        <w:rPr>
          <w:rFonts w:ascii="宋体" w:hAnsi="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3.7 履约担保</w:t>
      </w:r>
      <w:r/>
    </w:p>
    <w:p>
      <w:pPr>
        <w:ind w:left="0" w:right="0" w:firstLine="480"/>
        <w:jc w:val="left"/>
        <w:pageBreakBefore w:val="0"/>
        <w:spacing w:line="360" w:lineRule="auto"/>
        <w:widowControl w:val="off"/>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承包人是否提供履约担保：</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是</w:t>
      </w:r>
      <w:r>
        <w:rPr>
          <w:rFonts w:hint="eastAsia" w:ascii="宋体" w:hAnsi="宋体"/>
          <w:color w:val="auto"/>
          <w:sz w:val="24"/>
          <w:szCs w:val="24"/>
          <w:highlight w:val="none"/>
          <w:u w:val="single"/>
          <w:lang w:val="en-US" w:eastAsia="zh-CN"/>
        </w:rPr>
        <w:t xml:space="preserve"> </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lang w:val="en-US" w:eastAsia="zh-CN"/>
        </w:rPr>
        <w:t xml:space="preserve">承包人提供履约担保的形式：</w:t>
      </w:r>
      <w:r>
        <w:rPr>
          <w:rFonts w:hint="eastAsia" w:ascii="宋体" w:hAnsi="宋体" w:eastAsia="宋体" w:cs="宋体"/>
          <w:color w:val="auto"/>
          <w:sz w:val="24"/>
          <w:szCs w:val="24"/>
          <w:highlight w:val="none"/>
          <w:u w:val="single"/>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color w:val="auto"/>
          <w:sz w:val="24"/>
          <w:szCs w:val="24"/>
          <w:highlight w:val="none"/>
          <w:u w:val="none"/>
          <w:lang w:val="en-US"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color w:val="auto"/>
          <w:sz w:val="24"/>
          <w:szCs w:val="24"/>
          <w:highlight w:val="none"/>
        </w:rPr>
        <w:t xml:space="preserve">履约保证金的金额</w:t>
      </w:r>
      <w:r>
        <w:rPr>
          <w:rFonts w:hint="eastAsia" w:ascii="宋体" w:hAnsi="宋体"/>
          <w:color w:val="auto"/>
          <w:sz w:val="24"/>
          <w:szCs w:val="24"/>
          <w:highlight w:val="none"/>
          <w:u w:val="none"/>
          <w:lang w:val="en-US" w:eastAsia="zh-CN"/>
        </w:rPr>
        <w:t xml:space="preserve">及期限</w:t>
      </w:r>
      <w:r>
        <w:rPr>
          <w:rFonts w:hint="eastAsia" w:ascii="宋体" w:hAnsi="宋体"/>
          <w:color w:val="auto"/>
          <w:sz w:val="24"/>
          <w:szCs w:val="24"/>
          <w:highlight w:val="none"/>
        </w:rPr>
        <w:t xml:space="preserve">：</w:t>
      </w:r>
      <w:bookmarkStart w:id="204" w:name="_Toc351203636"/>
      <w:r>
        <w:rPr>
          <w:rFonts w:hint="eastAsia" w:ascii="宋体" w:hAnsi="宋体" w:eastAsia="宋体" w:cs="宋体"/>
          <w:color w:val="auto"/>
          <w:sz w:val="24"/>
          <w:szCs w:val="24"/>
          <w:highlight w:val="none"/>
          <w:u w:val="single"/>
        </w:rPr>
        <w:t xml:space="preserve">签约合同价的10%；承包人必须在中标结果公告发出之日起7日内，签订合同前向发包人提交合同价10%的履约担保，否则发包人可以取消其中标资格。</w:t>
      </w:r>
      <w:r/>
    </w:p>
    <w:p>
      <w:pPr>
        <w:pStyle w:val="798"/>
        <w:ind w:left="0" w:righ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承包人违约的，发包人将按照合同约定扣除其全部或部分履约保证金。如承包人违约给发包人造成的损失超过履约保证金的，应当依法赔偿超过部分的损失。</w:t>
      </w:r>
      <w:r/>
    </w:p>
    <w:p>
      <w:pPr>
        <w:pStyle w:val="798"/>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履约保证金自合同生效之日起至合同约定的承包人主要义务履行完毕止，发包人应当按合同约定及时退还履约保证金。</w:t>
      </w:r>
      <w:r/>
    </w:p>
    <w:p>
      <w:pPr>
        <w:pStyle w:val="798"/>
        <w:ind w:left="0" w:firstLine="480"/>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逾期退还履约保证金的发包人承担违约责任，按照中国人民银行同期贷款基准利率向承包人支付超期资金占用费。</w:t>
      </w:r>
      <w:r/>
    </w:p>
    <w:p>
      <w:pPr>
        <w:ind w:left="0" w:right="0" w:firstLine="0"/>
        <w:jc w:val="left"/>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4</w:t>
      </w:r>
      <w:bookmarkStart w:id="205" w:name="_Toc296891202"/>
      <w:r/>
      <w:bookmarkStart w:id="206" w:name="_Toc296346663"/>
      <w:r/>
      <w:bookmarkStart w:id="207" w:name="_Toc297120462"/>
      <w:r/>
      <w:bookmarkStart w:id="208" w:name="_Toc296944501"/>
      <w:r/>
      <w:bookmarkStart w:id="209" w:name="_Toc267251413"/>
      <w:r/>
      <w:bookmarkStart w:id="210" w:name="_Toc292559871"/>
      <w:r/>
      <w:bookmarkStart w:id="211" w:name="_Toc296890990"/>
      <w:r/>
      <w:bookmarkStart w:id="212" w:name="_Toc292559366"/>
      <w:r/>
      <w:bookmarkStart w:id="213" w:name="_Toc296503162"/>
      <w:r/>
      <w:bookmarkStart w:id="214" w:name="_Toc296347161"/>
      <w:r/>
      <w:bookmarkStart w:id="215" w:name="_Toc297048348"/>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b/>
          <w:color w:val="auto"/>
          <w:sz w:val="24"/>
          <w:szCs w:val="24"/>
          <w:highlight w:val="none"/>
        </w:rPr>
        <w:t xml:space="preserve">理人</w:t>
      </w:r>
      <w:bookmarkEnd w:id="204"/>
      <w:r/>
      <w:r/>
    </w:p>
    <w:p>
      <w:pPr>
        <w:ind w:left="0" w:right="0" w:firstLine="480"/>
        <w:pageBreakBefore w:val="0"/>
        <w:spacing w:line="360" w:lineRule="auto"/>
        <w:widowControl w:val="off"/>
        <w:rPr>
          <w:rFonts w:hint="eastAsia" w:ascii="宋体" w:hAnsi="宋体" w:cs="宋体"/>
          <w:color w:val="auto"/>
          <w:sz w:val="24"/>
          <w:szCs w:val="24"/>
          <w:highlight w:val="none"/>
        </w:rPr>
      </w:pPr>
      <w:r/>
      <w:bookmarkStart w:id="216" w:name="_Toc267251418"/>
      <w:r/>
      <w:bookmarkStart w:id="217" w:name="_Toc351203637"/>
      <w:r>
        <w:rPr>
          <w:rFonts w:hint="eastAsia" w:ascii="宋体" w:hAnsi="宋体" w:cs="宋体"/>
          <w:color w:val="auto"/>
          <w:sz w:val="24"/>
          <w:szCs w:val="24"/>
          <w:highlight w:val="none"/>
          <w:lang w:bidi="ar"/>
        </w:rPr>
        <w:t xml:space="preserve">4.1监理人的一般规定</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关于监理人的监理内容：</w:t>
      </w:r>
      <w:r>
        <w:rPr>
          <w:rFonts w:hint="eastAsia" w:ascii="宋体" w:hAnsi="宋体" w:cs="宋体"/>
          <w:color w:val="auto"/>
          <w:sz w:val="24"/>
          <w:szCs w:val="24"/>
          <w:highlight w:val="none"/>
          <w:u w:val="single"/>
          <w:lang w:bidi="ar"/>
        </w:rPr>
        <w:t xml:space="preserve">详见监理合同  </w:t>
      </w:r>
      <w:r>
        <w:rPr>
          <w:rFonts w:hint="eastAsia" w:ascii="宋体" w:hAnsi="宋体" w:cs="宋体"/>
          <w:color w:val="auto"/>
          <w:sz w:val="24"/>
          <w:szCs w:val="24"/>
          <w:highlight w:val="none"/>
          <w:lang w:bidi="ar"/>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5</w:t>
      </w:r>
      <w:bookmarkEnd w:id="216"/>
      <w:r/>
      <w:bookmarkStart w:id="218" w:name="_Toc297048349"/>
      <w:r/>
      <w:bookmarkStart w:id="219" w:name="_Toc296891203"/>
      <w:r/>
      <w:bookmarkStart w:id="220" w:name="_Toc296944502"/>
      <w:r/>
      <w:bookmarkStart w:id="221" w:name="_Toc297120463"/>
      <w:r/>
      <w:bookmarkStart w:id="222" w:name="_Toc292559872"/>
      <w:r/>
      <w:bookmarkStart w:id="223" w:name="_Toc296890991"/>
      <w:r/>
      <w:bookmarkStart w:id="224" w:name="_Toc296347162"/>
      <w:r/>
      <w:bookmarkStart w:id="225" w:name="_Toc296503163"/>
      <w:r/>
      <w:bookmarkStart w:id="226" w:name="_Toc296346664"/>
      <w:r/>
      <w:bookmarkStart w:id="227" w:name="_Toc292559367"/>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工程质量</w:t>
      </w:r>
      <w:bookmarkEnd w:id="217"/>
      <w:r/>
      <w:r/>
    </w:p>
    <w:p>
      <w:pPr>
        <w:ind w:left="0" w:right="0" w:firstLine="480"/>
        <w:pageBreakBefore w:val="0"/>
        <w:spacing w:line="360" w:lineRule="auto"/>
        <w:widowControl w:val="off"/>
        <w:rPr>
          <w:rFonts w:ascii="宋体" w:hAnsi="宋体"/>
          <w:color w:val="auto"/>
          <w:sz w:val="24"/>
          <w:szCs w:val="24"/>
          <w:highlight w:val="none"/>
        </w:rPr>
        <w:outlineLvl w:val="9"/>
      </w:pPr>
      <w:r/>
      <w:bookmarkStart w:id="228" w:name="_Toc246"/>
      <w:r>
        <w:rPr>
          <w:rFonts w:ascii="宋体" w:hAnsi="宋体"/>
          <w:color w:val="auto"/>
          <w:sz w:val="24"/>
          <w:szCs w:val="24"/>
          <w:highlight w:val="none"/>
        </w:rPr>
        <w:t xml:space="preserve">5.1 </w:t>
      </w:r>
      <w:r>
        <w:rPr>
          <w:rFonts w:hint="eastAsia" w:ascii="宋体" w:hAnsi="宋体"/>
          <w:color w:val="auto"/>
          <w:sz w:val="24"/>
          <w:szCs w:val="24"/>
          <w:highlight w:val="none"/>
        </w:rPr>
        <w:t xml:space="preserve">质量要求</w:t>
      </w:r>
      <w:bookmarkEnd w:id="22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bookmarkStart w:id="229" w:name="_Toc297123496"/>
      <w:r/>
      <w:bookmarkStart w:id="230" w:name="_Toc318581164"/>
      <w:r/>
      <w:bookmarkStart w:id="231" w:name="_Toc304295527"/>
      <w:r/>
      <w:bookmarkStart w:id="232" w:name="_Toc303539106"/>
      <w:r/>
      <w:bookmarkStart w:id="233" w:name="_Toc312677997"/>
      <w:r/>
      <w:bookmarkStart w:id="234" w:name="_Toc300934949"/>
      <w:r/>
      <w:bookmarkStart w:id="235" w:name="_Toc297216155"/>
      <w:r>
        <w:rPr>
          <w:rFonts w:ascii="宋体" w:hAnsi="宋体"/>
          <w:color w:val="auto"/>
          <w:sz w:val="24"/>
          <w:szCs w:val="24"/>
          <w:highlight w:val="none"/>
        </w:rPr>
        <w:t xml:space="preserve">.1.1 </w:t>
      </w:r>
      <w:r>
        <w:rPr>
          <w:rFonts w:hint="eastAsia" w:ascii="宋体" w:hAnsi="宋体"/>
          <w:color w:val="auto"/>
          <w:sz w:val="24"/>
          <w:szCs w:val="24"/>
          <w:highlight w:val="none"/>
        </w:rPr>
        <w:t xml:space="preserve">特殊质量标准和要求：</w:t>
      </w:r>
      <w:r>
        <w:rPr>
          <w:rFonts w:hint="eastAsia" w:ascii="宋体" w:hAnsi="宋体"/>
          <w:color w:val="auto"/>
          <w:sz w:val="24"/>
          <w:szCs w:val="24"/>
          <w:highlight w:val="none"/>
          <w:u w:val="single"/>
        </w:rPr>
        <w:t xml:space="preserve">工程质量必须达到合格标准等级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关于工程奖项的约定：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 xml:space="preserve">隐蔽工程检查</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5.3.2</w:t>
      </w:r>
      <w:r>
        <w:rPr>
          <w:rFonts w:hint="eastAsia" w:ascii="宋体" w:hAnsi="宋体"/>
          <w:color w:val="auto"/>
          <w:sz w:val="24"/>
          <w:szCs w:val="24"/>
          <w:highlight w:val="none"/>
        </w:rPr>
        <w:t xml:space="preserve">承包人提前通知监理人隐蔽工程检查的期限的约定：</w:t>
      </w:r>
      <w:r>
        <w:rPr>
          <w:rFonts w:hint="eastAsia" w:ascii="宋体" w:hAnsi="宋体"/>
          <w:color w:val="auto"/>
          <w:sz w:val="24"/>
          <w:szCs w:val="24"/>
          <w:highlight w:val="none"/>
          <w:u w:val="single"/>
        </w:rPr>
        <w:t xml:space="preserve"> 承包人在检查前12小时以书面形式通知监理人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监理人不能按时进行检查时，应提前</w:t>
      </w:r>
      <w:r>
        <w:rPr>
          <w:rFonts w:hint="eastAsia" w:ascii="宋体" w:hAnsi="宋体"/>
          <w:color w:val="auto"/>
          <w:sz w:val="24"/>
          <w:szCs w:val="24"/>
          <w:highlight w:val="none"/>
          <w:u w:val="single"/>
        </w:rPr>
        <w:t xml:space="preserve">12</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236" w:name="_Toc351203638"/>
      <w:r>
        <w:rPr>
          <w:rFonts w:ascii="宋体" w:hAnsi="宋体"/>
          <w:b w:val="0"/>
          <w:color w:val="auto"/>
          <w:sz w:val="24"/>
          <w:szCs w:val="24"/>
          <w:highlight w:val="none"/>
        </w:rPr>
        <w:t xml:space="preserve">6. </w:t>
      </w:r>
      <w:r>
        <w:rPr>
          <w:rFonts w:hint="eastAsia" w:ascii="宋体" w:hAnsi="宋体"/>
          <w:b w:val="0"/>
          <w:color w:val="auto"/>
          <w:sz w:val="24"/>
          <w:szCs w:val="24"/>
          <w:highlight w:val="none"/>
        </w:rPr>
        <w:t xml:space="preserve">安全文明施工与环境保护</w:t>
      </w:r>
      <w:bookmarkEnd w:id="236"/>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eastAsia="仿宋_GB2312"/>
          <w:color w:val="auto"/>
          <w:sz w:val="24"/>
          <w:szCs w:val="24"/>
          <w:highlight w:val="none"/>
        </w:rPr>
        <w:t xml:space="preserve">6.1.1</w:t>
      </w:r>
      <w:r>
        <w:rPr>
          <w:rFonts w:hint="eastAsia" w:ascii="宋体" w:hAnsi="宋体"/>
          <w:color w:val="auto"/>
          <w:sz w:val="24"/>
          <w:szCs w:val="24"/>
          <w:highlight w:val="none"/>
        </w:rPr>
        <w:t xml:space="preserve">项目安全生产的达标目标及相应事项的约定：</w:t>
      </w:r>
      <w:r>
        <w:rPr>
          <w:rFonts w:hint="eastAsia" w:ascii="宋体" w:hAnsi="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auto"/>
          <w:sz w:val="24"/>
          <w:szCs w:val="24"/>
          <w:highlight w:val="none"/>
          <w:u w:val="single"/>
        </w:rPr>
        <w:t xml:space="preserve">承包方应配合相邻标段共同做好现场有组织排水、排污工作，不得因此影响施工进度。承包人负责施工现场的安全及第三方人身安全。</w:t>
      </w:r>
      <w:r>
        <w:rPr>
          <w:rFonts w:hint="eastAsia" w:ascii="宋体" w:hAnsi="宋体" w:cs="宋体"/>
          <w:color w:val="auto"/>
          <w:sz w:val="24"/>
          <w:szCs w:val="24"/>
          <w:highlight w:val="none"/>
          <w:u w:val="single"/>
          <w:lang w:eastAsia="zh-CN"/>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6.1.4 </w:t>
      </w:r>
      <w:r>
        <w:rPr>
          <w:rFonts w:hint="eastAsia" w:ascii="宋体" w:hAnsi="宋体"/>
          <w:color w:val="auto"/>
          <w:sz w:val="24"/>
          <w:szCs w:val="24"/>
          <w:highlight w:val="none"/>
        </w:rPr>
        <w:t xml:space="preserve">关于治安保卫的特别约定：</w:t>
      </w:r>
      <w:r>
        <w:rPr>
          <w:rFonts w:hint="eastAsia" w:ascii="宋体" w:hAnsi="宋体"/>
          <w:color w:val="auto"/>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关于编制施工场地治安管理计划的约定：</w:t>
      </w:r>
      <w:r>
        <w:rPr>
          <w:rFonts w:hint="eastAsia" w:ascii="宋体" w:hAnsi="宋体" w:cs="宋体"/>
          <w:color w:val="auto"/>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 xml:space="preserve">文明施工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bidi="ar"/>
        </w:rPr>
        <w:t xml:space="preserve">A、承包人保证遵守政府主管部门对施工场地交通、施工噪音以及和安</w:t>
      </w:r>
      <w:r>
        <w:rPr>
          <w:rFonts w:hint="eastAsia" w:ascii="宋体" w:hAnsi="宋体" w:cs="宋体"/>
          <w:color w:val="auto"/>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color w:val="auto"/>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auto"/>
          <w:sz w:val="24"/>
          <w:szCs w:val="24"/>
          <w:highlight w:val="none"/>
          <w:u w:val="single"/>
        </w:rPr>
        <w:t xml:space="preserve">保持场地整洁卫生，因为违纪行为发生的清理处罚费用由承包人承担</w:t>
      </w:r>
      <w:r>
        <w:rPr>
          <w:rFonts w:hint="eastAsia" w:ascii="宋体" w:hAnsi="宋体" w:cs="宋体"/>
          <w:color w:val="auto"/>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color w:val="auto"/>
          <w:sz w:val="24"/>
          <w:szCs w:val="24"/>
          <w:highlight w:val="none"/>
          <w:u w:val="single"/>
        </w:rPr>
        <w:t xml:space="preserve">发包人或监理</w:t>
      </w:r>
      <w:r>
        <w:rPr>
          <w:rFonts w:hint="eastAsia" w:ascii="宋体" w:hAnsi="宋体" w:cs="宋体"/>
          <w:color w:val="auto"/>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6.1.6 </w:t>
      </w:r>
      <w:r>
        <w:rPr>
          <w:rFonts w:hint="eastAsia" w:ascii="宋体" w:hAnsi="宋体"/>
          <w:color w:val="auto"/>
          <w:sz w:val="24"/>
          <w:szCs w:val="24"/>
          <w:highlight w:val="none"/>
        </w:rPr>
        <w:t xml:space="preserve">关于安全文明施工费支付比例和支付期限的约定：</w:t>
      </w:r>
      <w:r>
        <w:rPr>
          <w:rFonts w:ascii="宋体" w:hAnsi="宋体" w:eastAsia="宋体" w:cs="宋体"/>
          <w:color w:val="auto"/>
          <w:sz w:val="24"/>
          <w:szCs w:val="24"/>
          <w:highlight w:val="none"/>
          <w:u w:val="single"/>
        </w:rPr>
        <w:t xml:space="preserve">按连建管〔2025〕40 号文的规定执行。</w:t>
      </w:r>
      <w:bookmarkEnd w:id="229"/>
      <w:r/>
      <w:bookmarkEnd w:id="230"/>
      <w:r/>
      <w:bookmarkEnd w:id="231"/>
      <w:r/>
      <w:bookmarkEnd w:id="232"/>
      <w:r/>
      <w:bookmarkEnd w:id="233"/>
      <w:r/>
      <w:bookmarkEnd w:id="234"/>
      <w:r/>
      <w:bookmarkEnd w:id="235"/>
      <w:r/>
      <w:bookmarkStart w:id="237" w:name="_Toc351203639"/>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 工期和进度</w:t>
      </w:r>
      <w:bookmarkEnd w:id="237"/>
      <w:r/>
      <w:r/>
    </w:p>
    <w:p>
      <w:pPr>
        <w:ind w:left="0" w:right="0" w:firstLine="480"/>
        <w:jc w:val="left"/>
        <w:pageBreakBefore w:val="0"/>
        <w:spacing w:line="360" w:lineRule="auto"/>
        <w:widowControl w:val="off"/>
        <w:rPr>
          <w:rFonts w:hint="eastAsia" w:ascii="宋体" w:hAnsi="宋体"/>
          <w:color w:val="auto"/>
          <w:sz w:val="24"/>
          <w:szCs w:val="24"/>
          <w:highlight w:val="none"/>
        </w:rPr>
      </w:pPr>
      <w:r/>
      <w:bookmarkStart w:id="238" w:name="_Toc351203640"/>
      <w:r>
        <w:rPr>
          <w:rFonts w:hint="eastAsia" w:ascii="宋体" w:hAnsi="宋体"/>
          <w:color w:val="auto"/>
          <w:sz w:val="24"/>
          <w:szCs w:val="24"/>
          <w:highlight w:val="none"/>
        </w:rPr>
        <w:t xml:space="preserve">7.1 施工组织设计</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7.1.1合同当事人约定的施工组织设计应包括的其他内容：</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u w:val="single"/>
          <w:lang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7.1.2 施工组织设计的提交和修改</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承包人提交详细施工组织设计的期限的约定：</w:t>
      </w:r>
      <w:r>
        <w:rPr>
          <w:rFonts w:hint="eastAsia" w:ascii="宋体" w:hAnsi="宋体" w:cs="宋体"/>
          <w:color w:val="auto"/>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发包人和监理人在收到详细的施工组织设计后确认或提出修改意见的期限：</w:t>
      </w:r>
      <w:r>
        <w:rPr>
          <w:rFonts w:hint="eastAsia" w:ascii="宋体" w:hAnsi="宋体" w:cs="宋体"/>
          <w:color w:val="auto"/>
          <w:sz w:val="24"/>
          <w:szCs w:val="24"/>
          <w:highlight w:val="none"/>
          <w:u w:val="single"/>
          <w:lang w:bidi="ar"/>
        </w:rPr>
        <w:t xml:space="preserve">收到施工组织设计7天内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w:t>
      </w:r>
      <w:bookmarkStart w:id="239" w:name="_Toc304295541"/>
      <w:r/>
      <w:bookmarkStart w:id="240" w:name="_Toc303539123"/>
      <w:r/>
      <w:bookmarkStart w:id="241" w:name="_Toc312677479"/>
      <w:r/>
      <w:bookmarkStart w:id="242" w:name="_Toc297123514"/>
      <w:r/>
      <w:bookmarkStart w:id="243" w:name="_Toc300934966"/>
      <w:r/>
      <w:bookmarkStart w:id="244" w:name="_Toc312678005"/>
      <w:r/>
      <w:bookmarkStart w:id="245" w:name="_Toc297216173"/>
      <w:r>
        <w:rPr>
          <w:rFonts w:hint="eastAsia" w:ascii="宋体" w:hAnsi="宋体" w:cs="宋体"/>
          <w:color w:val="auto"/>
          <w:sz w:val="24"/>
          <w:szCs w:val="24"/>
          <w:highlight w:val="none"/>
          <w:lang w:bidi="ar"/>
        </w:rPr>
        <w:t xml:space="preserve">.2 施工进度计划</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7.2.2 施工进度计划的修订</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发包人和监理人在收到修订的施工进度计划后确认或提出修改意见的期限：</w:t>
      </w:r>
      <w:r>
        <w:rPr>
          <w:rFonts w:hint="eastAsia" w:ascii="宋体" w:hAnsi="宋体" w:cs="宋体"/>
          <w:color w:val="auto"/>
          <w:sz w:val="24"/>
          <w:szCs w:val="24"/>
          <w:highlight w:val="none"/>
          <w:u w:val="single"/>
          <w:lang w:bidi="ar"/>
        </w:rPr>
        <w:t xml:space="preserve">收到修订的施工进度计划后7天内  </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 开工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7.3.1 开工准备</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关于承包人提交工程开工报审表的期限：</w:t>
      </w:r>
      <w:r>
        <w:rPr>
          <w:rFonts w:hint="eastAsia" w:ascii="宋体" w:hAnsi="宋体" w:cs="宋体"/>
          <w:color w:val="auto"/>
          <w:sz w:val="24"/>
          <w:szCs w:val="24"/>
          <w:highlight w:val="none"/>
          <w:u w:val="single"/>
          <w:lang w:bidi="ar"/>
        </w:rPr>
        <w:t xml:space="preserve">合同签订后 7 日内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关于发包人应完成的其他开工准备工作及期限：</w:t>
      </w:r>
      <w:r>
        <w:rPr>
          <w:rFonts w:hint="eastAsia" w:ascii="宋体" w:hAnsi="宋体" w:cs="宋体"/>
          <w:color w:val="auto"/>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关于承包人应完成的其他开工准备工作及期限</w:t>
      </w:r>
      <w:r>
        <w:rPr>
          <w:rFonts w:hint="eastAsia" w:ascii="宋体" w:hAnsi="宋体" w:cs="宋体"/>
          <w:color w:val="auto"/>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7.3.2开工通知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因发包人原因造成监理人未能在计划开工日期之日起</w:t>
      </w:r>
      <w:r>
        <w:rPr>
          <w:rFonts w:hint="eastAsia" w:ascii="宋体" w:hAnsi="宋体" w:cs="宋体"/>
          <w:color w:val="auto"/>
          <w:sz w:val="24"/>
          <w:szCs w:val="24"/>
          <w:highlight w:val="none"/>
          <w:u w:val="single"/>
          <w:lang w:bidi="ar"/>
        </w:rPr>
        <w:t xml:space="preserve">  90 </w:t>
      </w:r>
      <w:r>
        <w:rPr>
          <w:rFonts w:hint="eastAsia" w:ascii="宋体" w:hAnsi="宋体" w:cs="宋体"/>
          <w:color w:val="auto"/>
          <w:sz w:val="24"/>
          <w:szCs w:val="24"/>
          <w:highlight w:val="none"/>
          <w:lang w:bidi="ar"/>
        </w:rPr>
        <w:t xml:space="preserve">天内发出开工通知的，承包人有权提出价格调整要求，或者解除合同。</w:t>
      </w:r>
      <w:bookmarkEnd w:id="239"/>
      <w:bookmarkEnd w:id="240"/>
      <w:bookmarkEnd w:id="241"/>
      <w:bookmarkEnd w:id="242"/>
      <w:bookmarkEnd w:id="243"/>
      <w:bookmarkEnd w:id="244"/>
      <w:bookmarkEnd w:id="245"/>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 测量放线</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46" w:name="_Toc297123516"/>
      <w:r/>
      <w:bookmarkStart w:id="247" w:name="_Toc300934968"/>
      <w:r/>
      <w:bookmarkStart w:id="248" w:name="_Toc312678010"/>
      <w:r/>
      <w:bookmarkStart w:id="249" w:name="_Toc297216175"/>
      <w:r/>
      <w:bookmarkStart w:id="250" w:name="_Toc304295546"/>
      <w:r/>
      <w:bookmarkStart w:id="251" w:name="_Toc303539125"/>
      <w:r/>
      <w:bookmarkStart w:id="252" w:name="_Toc312677484"/>
      <w:r>
        <w:rPr>
          <w:rFonts w:hint="eastAsia" w:ascii="宋体" w:hAnsi="宋体" w:cs="宋体"/>
          <w:color w:val="auto"/>
          <w:sz w:val="24"/>
          <w:szCs w:val="24"/>
          <w:highlight w:val="none"/>
          <w:lang w:bidi="ar"/>
        </w:rPr>
        <w:t xml:space="preserve">.5 工期延误</w:t>
      </w:r>
      <w:bookmarkEnd w:id="246"/>
      <w:bookmarkEnd w:id="247"/>
      <w:bookmarkEnd w:id="248"/>
      <w:bookmarkEnd w:id="249"/>
      <w:bookmarkEnd w:id="250"/>
      <w:bookmarkEnd w:id="251"/>
      <w:bookmarkEnd w:id="252"/>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7.5.1 因发包人原因导致工期延误</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（7）因发包人原因导致工期延误的其他情形：</w:t>
      </w:r>
      <w:r>
        <w:rPr>
          <w:rFonts w:hint="eastAsia" w:ascii="宋体" w:hAnsi="宋体" w:cs="宋体"/>
          <w:color w:val="auto"/>
          <w:sz w:val="24"/>
          <w:szCs w:val="24"/>
          <w:highlight w:val="none"/>
          <w:u w:val="single"/>
          <w:lang w:bidi="ar"/>
        </w:rPr>
        <w:t xml:space="preserve">如因政策性法律、法规调整或征地及工期调整，工期顺延，费用不增加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53" w:name="_Toc312678012"/>
      <w:r/>
      <w:bookmarkStart w:id="254" w:name="_Toc318581169"/>
      <w:r/>
      <w:bookmarkStart w:id="255" w:name="_Toc312677486"/>
      <w:r/>
      <w:bookmarkStart w:id="256" w:name="_Toc303539127"/>
      <w:r/>
      <w:bookmarkStart w:id="257" w:name="_Toc304295548"/>
      <w:r/>
      <w:bookmarkStart w:id="258" w:name="_Toc297123518"/>
      <w:r/>
      <w:bookmarkStart w:id="259" w:name="_Toc297216177"/>
      <w:r/>
      <w:bookmarkStart w:id="260" w:name="_Toc300934970"/>
      <w:r>
        <w:rPr>
          <w:rFonts w:hint="eastAsia" w:ascii="宋体" w:hAnsi="宋体" w:cs="宋体"/>
          <w:color w:val="auto"/>
          <w:sz w:val="24"/>
          <w:szCs w:val="24"/>
          <w:highlight w:val="none"/>
          <w:lang w:bidi="ar"/>
        </w:rPr>
        <w:t xml:space="preserve">.5.2 因承包人原因导致工期延误</w:t>
      </w:r>
      <w:bookmarkEnd w:id="253"/>
      <w:bookmarkEnd w:id="254"/>
      <w:bookmarkEnd w:id="255"/>
      <w:r/>
    </w:p>
    <w:p>
      <w:pPr>
        <w:ind w:left="0" w:right="0" w:firstLine="48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因</w:t>
      </w:r>
      <w:bookmarkStart w:id="261" w:name="_Toc318581170"/>
      <w:r/>
      <w:bookmarkStart w:id="262" w:name="_Toc312677487"/>
      <w:r/>
      <w:bookmarkStart w:id="263" w:name="_Toc312678013"/>
      <w:r>
        <w:rPr>
          <w:rFonts w:hint="eastAsia" w:ascii="宋体" w:hAnsi="宋体" w:cs="宋体"/>
          <w:color w:val="auto"/>
          <w:sz w:val="24"/>
          <w:szCs w:val="24"/>
          <w:highlight w:val="none"/>
          <w:lang w:bidi="ar"/>
        </w:rPr>
        <w:t xml:space="preserve">承包人原因造成工期延误，逾期竣工违约金的计算方法为：</w:t>
      </w:r>
      <w:bookmarkEnd w:id="256"/>
      <w:bookmarkEnd w:id="257"/>
      <w:bookmarkEnd w:id="258"/>
      <w:bookmarkEnd w:id="259"/>
      <w:bookmarkEnd w:id="260"/>
      <w:bookmarkEnd w:id="261"/>
      <w:bookmarkEnd w:id="262"/>
      <w:bookmarkEnd w:id="263"/>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 xml:space="preserve">工程不能按期竣工，视为承包人违约，承包人须按1万</w:t>
      </w:r>
      <w:r>
        <w:rPr>
          <w:rFonts w:ascii="宋体" w:hAnsi="宋体" w:cs="宋体"/>
          <w:color w:val="auto"/>
          <w:sz w:val="24"/>
          <w:szCs w:val="24"/>
          <w:highlight w:val="none"/>
          <w:u w:val="single"/>
          <w:lang w:bidi="ar"/>
        </w:rPr>
        <w:t xml:space="preserve">元/天向发包人支</w:t>
      </w:r>
      <w:r>
        <w:rPr>
          <w:rFonts w:hint="eastAsia" w:ascii="宋体" w:hAnsi="宋体" w:cs="宋体"/>
          <w:color w:val="auto"/>
          <w:sz w:val="24"/>
          <w:szCs w:val="24"/>
          <w:highlight w:val="none"/>
          <w:u w:val="single"/>
          <w:lang w:bidi="ar"/>
        </w:rPr>
        <w:t xml:space="preserve">付违约金；</w:t>
      </w:r>
      <w:r>
        <w:rPr>
          <w:rFonts w:ascii="宋体" w:hAnsi="宋体" w:cs="宋体"/>
          <w:color w:val="auto"/>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 xml:space="preserve">损失</w:t>
      </w:r>
      <w:r>
        <w:rPr>
          <w:rFonts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因承包人原因造成工期延误，逾</w:t>
      </w:r>
      <w:bookmarkStart w:id="264" w:name="_Toc312678014"/>
      <w:r/>
      <w:bookmarkStart w:id="265" w:name="_Toc318581171"/>
      <w:r>
        <w:rPr>
          <w:rFonts w:hint="eastAsia" w:ascii="宋体" w:hAnsi="宋体" w:cs="宋体"/>
          <w:color w:val="auto"/>
          <w:sz w:val="24"/>
          <w:szCs w:val="24"/>
          <w:highlight w:val="none"/>
          <w:lang w:bidi="ar"/>
        </w:rPr>
        <w:t xml:space="preserve">期竣工违约金的上限：</w:t>
      </w:r>
      <w:r>
        <w:rPr>
          <w:rFonts w:hint="eastAsia" w:ascii="宋体" w:hAnsi="宋体" w:cs="宋体"/>
          <w:color w:val="auto"/>
          <w:sz w:val="24"/>
          <w:szCs w:val="24"/>
          <w:highlight w:val="none"/>
          <w:u w:val="single"/>
          <w:lang w:val="en-US" w:eastAsia="zh-CN" w:bidi="ar"/>
        </w:rPr>
        <w:t xml:space="preserve">/</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 xml:space="preserve">注：如因</w:t>
      </w:r>
      <w:r>
        <w:rPr>
          <w:rFonts w:hint="eastAsia" w:ascii="宋体" w:hAnsi="宋体" w:cs="宋体"/>
          <w:color w:val="auto"/>
          <w:sz w:val="24"/>
          <w:szCs w:val="24"/>
          <w:highlight w:val="none"/>
          <w:lang w:bidi="ar"/>
        </w:rPr>
        <w:t xml:space="preserve">承包人原因造成工期延误，逾期所增加的监理费用由承包人承担；（逾期竣工违约金不包含此费用）</w:t>
      </w:r>
      <w:bookmarkEnd w:id="264"/>
      <w:bookmarkEnd w:id="265"/>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66" w:name="_Toc297123519"/>
      <w:r/>
      <w:bookmarkStart w:id="267" w:name="_Toc297216178"/>
      <w:r/>
      <w:bookmarkStart w:id="268" w:name="_Toc303539128"/>
      <w:r/>
      <w:bookmarkStart w:id="269" w:name="_Toc304295549"/>
      <w:r/>
      <w:bookmarkStart w:id="270" w:name="_Toc312678015"/>
      <w:r/>
      <w:bookmarkStart w:id="271" w:name="_Toc300934971"/>
      <w:r>
        <w:rPr>
          <w:rFonts w:hint="eastAsia" w:ascii="宋体" w:hAnsi="宋体" w:cs="宋体"/>
          <w:color w:val="auto"/>
          <w:sz w:val="24"/>
          <w:szCs w:val="24"/>
          <w:highlight w:val="none"/>
          <w:lang w:bidi="ar"/>
        </w:rPr>
        <w:t xml:space="preserve">.6 不</w:t>
      </w:r>
      <w:bookmarkEnd w:id="266"/>
      <w:r/>
      <w:bookmarkEnd w:id="267"/>
      <w:r/>
      <w:bookmarkEnd w:id="268"/>
      <w:r/>
      <w:bookmarkEnd w:id="269"/>
      <w:r/>
      <w:bookmarkEnd w:id="270"/>
      <w:r/>
      <w:bookmarkEnd w:id="271"/>
      <w:r>
        <w:rPr>
          <w:rFonts w:hint="eastAsia" w:ascii="宋体" w:hAnsi="宋体" w:cs="宋体"/>
          <w:color w:val="auto"/>
          <w:sz w:val="24"/>
          <w:szCs w:val="24"/>
          <w:highlight w:val="none"/>
          <w:lang w:bidi="ar"/>
        </w:rPr>
        <w:t xml:space="preserve">利物质条件</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bookmarkStart w:id="272" w:name="_Toc304295550"/>
      <w:r/>
      <w:bookmarkStart w:id="273" w:name="_Toc318581172"/>
      <w:r/>
      <w:bookmarkStart w:id="274" w:name="_Toc300934972"/>
      <w:r/>
      <w:bookmarkStart w:id="275" w:name="_Toc297216179"/>
      <w:r/>
      <w:bookmarkStart w:id="276" w:name="_Toc312678016"/>
      <w:r/>
      <w:bookmarkStart w:id="277" w:name="_Toc297123520"/>
      <w:r/>
      <w:bookmarkStart w:id="278" w:name="_Toc303539129"/>
      <w:r>
        <w:rPr>
          <w:rFonts w:hint="eastAsia" w:ascii="宋体" w:hAnsi="宋体" w:cs="宋体"/>
          <w:color w:val="auto"/>
          <w:sz w:val="24"/>
          <w:szCs w:val="24"/>
          <w:highlight w:val="none"/>
          <w:lang w:bidi="ar"/>
        </w:rPr>
        <w:t xml:space="preserve">不利物质条件的其他情形和有关约定：</w:t>
      </w:r>
      <w:r>
        <w:rPr>
          <w:rFonts w:hint="eastAsia" w:ascii="宋体" w:hAnsi="宋体" w:cs="宋体"/>
          <w:color w:val="auto"/>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72"/>
      <w:bookmarkEnd w:id="273"/>
      <w:bookmarkEnd w:id="274"/>
      <w:bookmarkEnd w:id="275"/>
      <w:bookmarkEnd w:id="276"/>
      <w:bookmarkEnd w:id="277"/>
      <w:bookmarkEnd w:id="278"/>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279" w:name="_Toc24842"/>
      <w:r>
        <w:rPr>
          <w:rFonts w:hint="eastAsia" w:ascii="宋体" w:hAnsi="宋体" w:cs="宋体"/>
          <w:color w:val="auto"/>
          <w:sz w:val="24"/>
          <w:szCs w:val="24"/>
          <w:highlight w:val="none"/>
          <w:lang w:bidi="ar"/>
        </w:rPr>
        <w:t xml:space="preserve">7.9 提前竣工的奖励</w:t>
      </w:r>
      <w:bookmarkEnd w:id="279"/>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7.9.2提前竣工的奖励：</w:t>
      </w:r>
      <w:r>
        <w:rPr>
          <w:rFonts w:hint="eastAsia" w:ascii="宋体" w:hAnsi="宋体" w:cs="宋体"/>
          <w:color w:val="auto"/>
          <w:sz w:val="24"/>
          <w:szCs w:val="24"/>
          <w:highlight w:val="none"/>
          <w:u w:val="single"/>
          <w:lang w:bidi="ar"/>
        </w:rPr>
        <w:t xml:space="preserve">    /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7.10补充条款：</w:t>
      </w:r>
      <w:r>
        <w:rPr>
          <w:rFonts w:hint="eastAsia" w:ascii="宋体" w:hAnsi="宋体" w:cs="宋体"/>
          <w:color w:val="auto"/>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color w:val="auto"/>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 xml:space="preserve">材料与设备</w:t>
      </w:r>
      <w:bookmarkEnd w:id="238"/>
      <w:r/>
      <w:bookmarkEnd w:id="218"/>
      <w:bookmarkEnd w:id="219"/>
      <w:bookmarkEnd w:id="220"/>
      <w:bookmarkEnd w:id="221"/>
      <w:bookmarkEnd w:id="222"/>
      <w:bookmarkEnd w:id="223"/>
      <w:bookmarkEnd w:id="224"/>
      <w:bookmarkEnd w:id="225"/>
      <w:bookmarkEnd w:id="226"/>
      <w:bookmarkEnd w:id="227"/>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280" w:name="_Toc312677493"/>
      <w:r/>
      <w:bookmarkStart w:id="281" w:name="_Toc296503167"/>
      <w:r/>
      <w:bookmarkStart w:id="282" w:name="_Toc303539136"/>
      <w:r/>
      <w:bookmarkStart w:id="283" w:name="_Toc297216186"/>
      <w:r/>
      <w:bookmarkStart w:id="284" w:name="_Toc296347166"/>
      <w:r/>
      <w:bookmarkStart w:id="285" w:name="_Toc300934979"/>
      <w:r/>
      <w:bookmarkStart w:id="286" w:name="_Toc296944506"/>
      <w:r/>
      <w:bookmarkStart w:id="287" w:name="_Toc280868654"/>
      <w:r/>
      <w:bookmarkStart w:id="288" w:name="_Toc296891207"/>
      <w:r/>
      <w:bookmarkStart w:id="289" w:name="_Toc296890995"/>
      <w:r/>
      <w:bookmarkStart w:id="290" w:name="_Toc292559877"/>
      <w:r/>
      <w:bookmarkStart w:id="291" w:name="_Toc312678019"/>
      <w:r/>
      <w:bookmarkStart w:id="292" w:name="_Toc297048353"/>
      <w:r/>
      <w:bookmarkStart w:id="293" w:name="_Toc297120467"/>
      <w:r/>
      <w:bookmarkStart w:id="294" w:name="_Toc292559372"/>
      <w:r/>
      <w:bookmarkStart w:id="295" w:name="_Toc296346668"/>
      <w:r/>
      <w:bookmarkStart w:id="296" w:name="_Toc304295556"/>
      <w:r/>
      <w:bookmarkStart w:id="297" w:name="_Toc297123527"/>
      <w:r/>
      <w:bookmarkStart w:id="298" w:name="_Toc280868655"/>
      <w:r/>
      <w:bookmarkStart w:id="299" w:name="_Toc280868656"/>
      <w:r/>
      <w:bookmarkStart w:id="300" w:name="_Toc267251424"/>
      <w:r>
        <w:rPr>
          <w:rFonts w:ascii="宋体" w:hAnsi="宋体"/>
          <w:color w:val="auto"/>
          <w:sz w:val="24"/>
          <w:szCs w:val="24"/>
          <w:highlight w:val="none"/>
        </w:rPr>
        <w:t xml:space="preserve">.4</w:t>
      </w:r>
      <w:r>
        <w:rPr>
          <w:rFonts w:hint="eastAsia" w:ascii="宋体" w:hAnsi="宋体"/>
          <w:color w:val="auto"/>
          <w:sz w:val="24"/>
          <w:szCs w:val="24"/>
          <w:highlight w:val="none"/>
        </w:rPr>
        <w:t xml:space="preserve">材料与工程设备的保管与使用</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301" w:name="_Toc292559373"/>
      <w:r/>
      <w:bookmarkStart w:id="302" w:name="_Toc292559878"/>
      <w:r/>
      <w:bookmarkStart w:id="303" w:name="_Toc297216187"/>
      <w:r/>
      <w:bookmarkStart w:id="304" w:name="_Toc296346669"/>
      <w:r/>
      <w:bookmarkStart w:id="305" w:name="_Toc296944507"/>
      <w:r/>
      <w:bookmarkStart w:id="306" w:name="_Toc300934980"/>
      <w:r/>
      <w:bookmarkStart w:id="307" w:name="_Toc318581173"/>
      <w:r/>
      <w:bookmarkStart w:id="308" w:name="_Toc296503168"/>
      <w:r/>
      <w:bookmarkStart w:id="309" w:name="_Toc297048354"/>
      <w:r/>
      <w:bookmarkStart w:id="310" w:name="_Toc297123528"/>
      <w:r/>
      <w:bookmarkStart w:id="311" w:name="_Toc303539137"/>
      <w:r/>
      <w:bookmarkStart w:id="312" w:name="_Toc304295557"/>
      <w:r/>
      <w:bookmarkStart w:id="313" w:name="_Toc296347167"/>
      <w:r/>
      <w:bookmarkStart w:id="314" w:name="_Toc297120468"/>
      <w:r/>
      <w:bookmarkStart w:id="315" w:name="_Toc312678020"/>
      <w:r/>
      <w:bookmarkStart w:id="316" w:name="_Toc296891208"/>
      <w:r/>
      <w:bookmarkStart w:id="317" w:name="_Toc312677494"/>
      <w:r/>
      <w:bookmarkStart w:id="318" w:name="_Toc296890996"/>
      <w:r>
        <w:rPr>
          <w:rFonts w:ascii="宋体" w:hAnsi="宋体"/>
          <w:color w:val="auto"/>
          <w:sz w:val="24"/>
          <w:szCs w:val="24"/>
          <w:highlight w:val="none"/>
        </w:rPr>
        <w:t xml:space="preserve">.4.1</w:t>
      </w:r>
      <w:r>
        <w:rPr>
          <w:rFonts w:hint="eastAsia" w:ascii="宋体" w:hAnsi="宋体"/>
          <w:color w:val="auto"/>
          <w:sz w:val="24"/>
          <w:szCs w:val="24"/>
          <w:highlight w:val="none"/>
        </w:rPr>
        <w:t xml:space="preserve">发包人供应的材料设备的保管费用的承担：</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01"/>
      <w:r/>
      <w:bookmarkEnd w:id="302"/>
      <w:r/>
      <w:r/>
    </w:p>
    <w:p>
      <w:pPr>
        <w:ind w:left="0" w:right="0" w:firstLine="480"/>
        <w:pageBreakBefore w:val="0"/>
        <w:spacing w:line="360" w:lineRule="auto"/>
        <w:widowControl w:val="off"/>
        <w:rPr>
          <w:rFonts w:ascii="宋体" w:hAnsi="宋体"/>
          <w:color w:val="auto"/>
          <w:sz w:val="24"/>
          <w:szCs w:val="24"/>
          <w:highlight w:val="none"/>
        </w:rPr>
        <w:outlineLvl w:val="9"/>
      </w:pPr>
      <w:r/>
      <w:bookmarkStart w:id="319" w:name="_Toc14003"/>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bookmarkEnd w:id="319"/>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w:t>
      </w:r>
      <w:r>
        <w:rPr>
          <w:rFonts w:hint="eastAsia" w:ascii="宋体" w:hAnsi="宋体"/>
          <w:color w:val="auto"/>
          <w:sz w:val="24"/>
          <w:szCs w:val="24"/>
          <w:highlight w:val="none"/>
        </w:rPr>
        <w:t xml:space="preserve">样品的报送与封存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需要承包人报送样品的材料或工程设备，样品的种类、名称、规格、数量要求：</w:t>
      </w:r>
      <w:r>
        <w:rPr>
          <w:rFonts w:hint="eastAsia" w:ascii="宋体" w:hAnsi="宋体"/>
          <w:color w:val="auto"/>
          <w:sz w:val="24"/>
          <w:szCs w:val="24"/>
          <w:highlight w:val="none"/>
          <w:u w:val="single"/>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20" w:name="_Toc25597"/>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bookmarkEnd w:id="32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21" w:name="_Toc351203641"/>
      <w:r>
        <w:rPr>
          <w:rFonts w:ascii="宋体" w:hAnsi="宋体"/>
          <w:b w:val="0"/>
          <w:color w:val="auto"/>
          <w:sz w:val="24"/>
          <w:szCs w:val="24"/>
          <w:highlight w:val="none"/>
        </w:rPr>
        <w:t xml:space="preserve">9</w:t>
      </w:r>
      <w:bookmarkEnd w:id="298"/>
      <w:r/>
      <w:bookmarkEnd w:id="299"/>
      <w:r/>
      <w:bookmarkEnd w:id="300"/>
      <w:r/>
      <w:bookmarkStart w:id="322" w:name="_Toc312678021"/>
      <w:r/>
      <w:bookmarkStart w:id="323" w:name="_Toc297123533"/>
      <w:r/>
      <w:bookmarkStart w:id="324" w:name="_Toc312677495"/>
      <w:r/>
      <w:bookmarkStart w:id="325" w:name="_Toc297216192"/>
      <w:r/>
      <w:bookmarkStart w:id="326" w:name="_Toc304295559"/>
      <w:r/>
      <w:bookmarkStart w:id="327" w:name="_Toc300934982"/>
      <w:r/>
      <w:bookmarkStart w:id="328" w:name="_Toc303539139"/>
      <w:r/>
      <w:bookmarkStart w:id="329" w:name="_Toc267251427"/>
      <w:r/>
      <w:bookmarkStart w:id="330" w:name="_Toc297048359"/>
      <w:r/>
      <w:bookmarkStart w:id="331" w:name="_Toc296891001"/>
      <w:r/>
      <w:bookmarkStart w:id="332" w:name="_Toc296891213"/>
      <w:r/>
      <w:bookmarkStart w:id="333" w:name="_Toc296944512"/>
      <w:r/>
      <w:bookmarkStart w:id="334" w:name="_Toc296346674"/>
      <w:r/>
      <w:bookmarkStart w:id="335" w:name="_Toc267251428"/>
      <w:r/>
      <w:bookmarkStart w:id="336" w:name="_Toc297120473"/>
      <w:r/>
      <w:bookmarkStart w:id="337" w:name="_Toc296347172"/>
      <w:r/>
      <w:bookmarkStart w:id="338" w:name="_Toc296503173"/>
      <w:r/>
      <w:bookmarkStart w:id="339" w:name="_Toc292559378"/>
      <w:r/>
      <w:bookmarkStart w:id="340" w:name="_Toc292559883"/>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试验与检验</w:t>
      </w:r>
      <w:bookmarkEnd w:id="321"/>
      <w:r/>
      <w:bookmarkEnd w:id="322"/>
      <w:bookmarkEnd w:id="323"/>
      <w:bookmarkEnd w:id="324"/>
      <w:bookmarkEnd w:id="325"/>
      <w:bookmarkEnd w:id="326"/>
      <w:bookmarkEnd w:id="327"/>
      <w:bookmarkEnd w:id="328"/>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41" w:name="_Toc312678022"/>
      <w:r/>
      <w:bookmarkStart w:id="342" w:name="_Toc312677496"/>
      <w:r/>
      <w:bookmarkStart w:id="343" w:name="_Toc300934983"/>
      <w:r/>
      <w:bookmarkStart w:id="344" w:name="_Toc297123534"/>
      <w:r/>
      <w:bookmarkStart w:id="345" w:name="_Toc303539140"/>
      <w:r/>
      <w:bookmarkStart w:id="346" w:name="_Toc297216193"/>
      <w:r/>
      <w:bookmarkStart w:id="347" w:name="_Toc304295560"/>
      <w:r>
        <w:rPr>
          <w:rFonts w:ascii="宋体" w:hAnsi="宋体"/>
          <w:color w:val="auto"/>
          <w:sz w:val="24"/>
          <w:szCs w:val="24"/>
          <w:highlight w:val="none"/>
        </w:rPr>
        <w:t xml:space="preserve">.1</w:t>
      </w:r>
      <w:r>
        <w:rPr>
          <w:rFonts w:hint="eastAsia" w:ascii="宋体" w:hAnsi="宋体"/>
          <w:color w:val="auto"/>
          <w:sz w:val="24"/>
          <w:szCs w:val="24"/>
          <w:highlight w:val="none"/>
        </w:rPr>
        <w:t xml:space="preserve">试验设备与试验人员</w:t>
      </w:r>
      <w:bookmarkEnd w:id="341"/>
      <w:bookmarkEnd w:id="342"/>
      <w:bookmarkEnd w:id="343"/>
      <w:bookmarkEnd w:id="344"/>
      <w:bookmarkEnd w:id="345"/>
      <w:bookmarkEnd w:id="346"/>
      <w:bookmarkEnd w:id="347"/>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48" w:name="_Toc300934984"/>
      <w:r/>
      <w:bookmarkStart w:id="349" w:name="_Toc312678023"/>
      <w:r/>
      <w:bookmarkStart w:id="350" w:name="_Toc312677497"/>
      <w:r/>
      <w:bookmarkStart w:id="351" w:name="_Toc304295561"/>
      <w:r/>
      <w:bookmarkStart w:id="352" w:name="_Toc303539141"/>
      <w:r/>
      <w:bookmarkStart w:id="353" w:name="_Toc297123535"/>
      <w:r/>
      <w:bookmarkStart w:id="354" w:name="_Toc297216194"/>
      <w:r/>
      <w:bookmarkStart w:id="355" w:name="_Toc318581174"/>
      <w:r>
        <w:rPr>
          <w:rFonts w:ascii="宋体" w:hAnsi="宋体"/>
          <w:color w:val="auto"/>
          <w:sz w:val="24"/>
          <w:szCs w:val="24"/>
          <w:highlight w:val="none"/>
        </w:rPr>
        <w:t xml:space="preserve">.1.2 </w:t>
      </w:r>
      <w:r>
        <w:rPr>
          <w:rFonts w:hint="eastAsia" w:ascii="宋体" w:hAnsi="宋体"/>
          <w:color w:val="auto"/>
          <w:sz w:val="24"/>
          <w:szCs w:val="24"/>
          <w:highlight w:val="none"/>
        </w:rPr>
        <w:t xml:space="preserve">试验设备</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bookmarkEnd w:id="348"/>
      <w:r/>
      <w:bookmarkEnd w:id="349"/>
      <w:r/>
      <w:bookmarkEnd w:id="350"/>
      <w:r/>
      <w:bookmarkEnd w:id="351"/>
      <w:r/>
      <w:bookmarkEnd w:id="352"/>
      <w:r/>
      <w:bookmarkEnd w:id="353"/>
      <w:r/>
      <w:bookmarkEnd w:id="354"/>
      <w:r/>
      <w:bookmarkStart w:id="356" w:name="_Toc297216195"/>
      <w:r/>
      <w:bookmarkStart w:id="357" w:name="_Toc303539142"/>
      <w:r/>
      <w:bookmarkStart w:id="358" w:name="_Toc312678024"/>
      <w:r/>
      <w:bookmarkStart w:id="359" w:name="_Toc297123536"/>
      <w:r/>
      <w:bookmarkStart w:id="360" w:name="_Toc300934985"/>
      <w:r/>
      <w:bookmarkStart w:id="361" w:name="_Toc312677498"/>
      <w:r/>
      <w:bookmarkStart w:id="362" w:name="_Toc304295562"/>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63" w:name="_Toc24956"/>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现场工艺试验</w:t>
      </w:r>
      <w:bookmarkEnd w:id="363"/>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355"/>
      <w:bookmarkEnd w:id="356"/>
      <w:bookmarkEnd w:id="357"/>
      <w:bookmarkEnd w:id="358"/>
      <w:bookmarkEnd w:id="359"/>
      <w:bookmarkEnd w:id="360"/>
      <w:bookmarkEnd w:id="361"/>
      <w:bookmarkEnd w:id="362"/>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64" w:name="_Toc351203642"/>
      <w:r>
        <w:rPr>
          <w:rFonts w:ascii="宋体" w:hAnsi="宋体"/>
          <w:b w:val="0"/>
          <w:color w:val="auto"/>
          <w:sz w:val="24"/>
          <w:szCs w:val="24"/>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Start w:id="365" w:name="_Toc297120493"/>
      <w:r/>
      <w:bookmarkStart w:id="366" w:name="_Toc296891021"/>
      <w:r/>
      <w:bookmarkStart w:id="367" w:name="_Toc292559398"/>
      <w:r/>
      <w:bookmarkStart w:id="368" w:name="_Toc296346694"/>
      <w:r/>
      <w:bookmarkStart w:id="369" w:name="_Toc296944532"/>
      <w:r/>
      <w:bookmarkStart w:id="370" w:name="_Toc292559903"/>
      <w:r/>
      <w:bookmarkStart w:id="371" w:name="_Toc300934989"/>
      <w:r/>
      <w:bookmarkStart w:id="372" w:name="_Toc297123540"/>
      <w:r/>
      <w:bookmarkStart w:id="373" w:name="_Toc303539146"/>
      <w:r/>
      <w:bookmarkStart w:id="374" w:name="_Toc304295566"/>
      <w:r/>
      <w:bookmarkStart w:id="375" w:name="_Toc296347192"/>
      <w:r/>
      <w:bookmarkStart w:id="376" w:name="_Toc297216199"/>
      <w:r/>
      <w:bookmarkStart w:id="377" w:name="_Toc296503193"/>
      <w:r/>
      <w:bookmarkStart w:id="378" w:name="_Toc297048379"/>
      <w:r/>
      <w:bookmarkStart w:id="379" w:name="_Toc296891233"/>
      <w:r/>
      <w:bookmarkStart w:id="380" w:name="_Toc312678025"/>
      <w:r/>
      <w:bookmarkStart w:id="381" w:name="_Toc312677499"/>
      <w:r/>
      <w:bookmarkStart w:id="382" w:name="_Toc267251437"/>
      <w:r/>
      <w:bookmarkStart w:id="383" w:name="_Toc267251433"/>
      <w:r/>
      <w:bookmarkStart w:id="384" w:name="_Toc267251440"/>
      <w:r/>
      <w:bookmarkStart w:id="385" w:name="_Toc267251441"/>
      <w:r/>
      <w:bookmarkStart w:id="386" w:name="_Toc267251435"/>
      <w:r/>
      <w:bookmarkStart w:id="387" w:name="_Toc267251439"/>
      <w:r/>
      <w:bookmarkStart w:id="388" w:name="_Toc267251442"/>
      <w:r>
        <w:rPr>
          <w:rFonts w:ascii="宋体" w:hAnsi="宋体"/>
          <w:b w:val="0"/>
          <w:color w:val="auto"/>
          <w:sz w:val="24"/>
          <w:szCs w:val="24"/>
          <w:highlight w:val="none"/>
        </w:rPr>
        <w:t xml:space="preserve">0. </w:t>
      </w:r>
      <w:r>
        <w:rPr>
          <w:rFonts w:hint="eastAsia" w:ascii="宋体" w:hAnsi="宋体"/>
          <w:b w:val="0"/>
          <w:color w:val="auto"/>
          <w:sz w:val="24"/>
          <w:szCs w:val="24"/>
          <w:highlight w:val="none"/>
        </w:rPr>
        <w:t xml:space="preserve">变更</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bookmarkEnd w:id="381"/>
      <w:r/>
    </w:p>
    <w:p>
      <w:pPr>
        <w:ind w:left="0" w:right="0" w:firstLine="480"/>
        <w:pageBreakBefore w:val="0"/>
        <w:spacing w:line="360" w:lineRule="auto"/>
        <w:widowControl w:val="off"/>
        <w:rPr>
          <w:rFonts w:ascii="宋体" w:hAnsi="宋体"/>
          <w:color w:val="auto"/>
          <w:sz w:val="24"/>
          <w:szCs w:val="24"/>
          <w:highlight w:val="none"/>
        </w:rPr>
      </w:pPr>
      <w:r/>
      <w:bookmarkStart w:id="389" w:name="_Toc296347193"/>
      <w:r/>
      <w:bookmarkStart w:id="390" w:name="_Toc312678026"/>
      <w:r/>
      <w:bookmarkStart w:id="391" w:name="_Toc292559904"/>
      <w:r/>
      <w:bookmarkStart w:id="392" w:name="_Toc297120494"/>
      <w:r/>
      <w:bookmarkStart w:id="393" w:name="_Toc296503194"/>
      <w:r/>
      <w:bookmarkStart w:id="394" w:name="_Toc296891022"/>
      <w:r/>
      <w:bookmarkStart w:id="395" w:name="_Toc297216200"/>
      <w:r/>
      <w:bookmarkStart w:id="396" w:name="_Toc296891234"/>
      <w:r/>
      <w:bookmarkStart w:id="397" w:name="_Toc296346695"/>
      <w:r/>
      <w:bookmarkStart w:id="398" w:name="_Toc296944533"/>
      <w:r/>
      <w:bookmarkStart w:id="399" w:name="_Toc312677500"/>
      <w:r/>
      <w:bookmarkStart w:id="400" w:name="_Toc300934990"/>
      <w:r/>
      <w:bookmarkStart w:id="401" w:name="_Toc292559399"/>
      <w:r/>
      <w:bookmarkStart w:id="402" w:name="_Toc297123541"/>
      <w:r/>
      <w:bookmarkStart w:id="403" w:name="_Toc303539147"/>
      <w:r/>
      <w:bookmarkStart w:id="404" w:name="_Toc297048380"/>
      <w:r/>
      <w:bookmarkStart w:id="405" w:name="_Toc304295567"/>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ind w:left="0" w:right="0" w:firstLine="480"/>
        <w:jc w:val="left"/>
        <w:keepLines w:val="0"/>
        <w:keepNext w:val="0"/>
        <w:pageBreakBefore w:val="0"/>
        <w:spacing w:line="360" w:lineRule="auto"/>
        <w:widowControl w:val="off"/>
        <w:rPr>
          <w:rFonts w:hint="eastAsia" w:ascii="宋体" w:hAnsi="宋体" w:cs="仿宋"/>
          <w:color w:val="auto"/>
          <w:sz w:val="24"/>
          <w:szCs w:val="24"/>
          <w:highlight w:val="none"/>
          <w:u w:val="single"/>
        </w:rPr>
      </w:pPr>
      <w:r>
        <w:rPr>
          <w:rFonts w:hint="eastAsia" w:ascii="宋体" w:hAnsi="宋体"/>
          <w:color w:val="auto"/>
          <w:sz w:val="24"/>
          <w:szCs w:val="24"/>
          <w:highlight w:val="none"/>
        </w:rPr>
        <w:t xml:space="preserve">关于变更的范围的约定：</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 xml:space="preserve">人员</w:t>
      </w:r>
      <w:r>
        <w:rPr>
          <w:rFonts w:hint="eastAsia" w:ascii="宋体" w:hAnsi="宋体" w:cs="仿宋"/>
          <w:color w:val="auto"/>
          <w:sz w:val="24"/>
          <w:szCs w:val="24"/>
          <w:highlight w:val="none"/>
          <w:u w:val="single"/>
        </w:rPr>
        <w:t xml:space="preserve">共同签发的签证单为准；</w:t>
      </w:r>
      <w:r>
        <w:rPr>
          <w:rFonts w:hint="eastAsia" w:ascii="宋体" w:hAnsi="宋体" w:cs="仿宋"/>
          <w:color w:val="auto"/>
          <w:sz w:val="24"/>
          <w:szCs w:val="24"/>
          <w:highlight w:val="none"/>
          <w:u w:val="single"/>
          <w:lang w:eastAsia="zh-CN"/>
        </w:rPr>
        <w:t xml:space="preserve">未经发包人</w:t>
      </w:r>
      <w:r>
        <w:rPr>
          <w:rFonts w:hint="eastAsia" w:ascii="宋体" w:hAnsi="宋体" w:cs="仿宋"/>
          <w:color w:val="auto"/>
          <w:sz w:val="24"/>
          <w:szCs w:val="24"/>
          <w:highlight w:val="none"/>
          <w:u w:val="single"/>
        </w:rPr>
        <w:t xml:space="preserve">书面通知，</w:t>
      </w:r>
      <w:r>
        <w:rPr>
          <w:rFonts w:hint="eastAsia" w:ascii="宋体" w:hAnsi="宋体" w:cs="仿宋"/>
          <w:color w:val="auto"/>
          <w:sz w:val="24"/>
          <w:szCs w:val="24"/>
          <w:highlight w:val="none"/>
          <w:u w:val="single"/>
          <w:lang w:eastAsia="zh-CN"/>
        </w:rPr>
        <w:t xml:space="preserve">承包人</w:t>
      </w:r>
      <w:r>
        <w:rPr>
          <w:rFonts w:hint="eastAsia" w:ascii="宋体" w:hAnsi="宋体" w:cs="仿宋"/>
          <w:color w:val="auto"/>
          <w:sz w:val="24"/>
          <w:szCs w:val="24"/>
          <w:highlight w:val="none"/>
          <w:u w:val="single"/>
        </w:rPr>
        <w:t xml:space="preserve">不得任意更改设计内容，若因承包人的原因发生变更致使工程造价</w:t>
      </w:r>
      <w:r>
        <w:rPr>
          <w:rFonts w:ascii="宋体" w:hAnsi="宋体" w:cs="仿宋"/>
          <w:color w:val="auto"/>
          <w:sz w:val="24"/>
          <w:szCs w:val="24"/>
          <w:highlight w:val="none"/>
          <w:u w:val="single"/>
        </w:rPr>
        <w:t xml:space="preserve">增加</w:t>
      </w:r>
      <w:r>
        <w:rPr>
          <w:rFonts w:hint="eastAsia" w:ascii="宋体" w:hAnsi="宋体" w:cs="仿宋"/>
          <w:color w:val="auto"/>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ascii="宋体" w:hAnsi="宋体"/>
          <w:color w:val="auto"/>
          <w:sz w:val="24"/>
          <w:szCs w:val="24"/>
          <w:highlight w:val="none"/>
        </w:rPr>
        <w:outlineLvl w:val="9"/>
      </w:pPr>
      <w:r/>
      <w:bookmarkStart w:id="406" w:name="_Toc26712"/>
      <w:r/>
      <w:bookmarkStart w:id="407" w:name="_Toc24022"/>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bookmarkEnd w:id="406"/>
      <w:r/>
      <w:bookmarkEnd w:id="407"/>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ind w:left="0" w:right="0" w:firstLine="480"/>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olor w:val="auto"/>
          <w:sz w:val="24"/>
          <w:szCs w:val="24"/>
          <w:highlight w:val="none"/>
          <w:u w:val="single"/>
        </w:rPr>
        <w:t xml:space="preserve">（3）合同中没有适用或类似的综合单价，按以下方法确定综合单价：执行20</w:t>
      </w:r>
      <w:r>
        <w:rPr>
          <w:rFonts w:hint="eastAsia" w:ascii="宋体" w:hAnsi="宋体"/>
          <w:color w:val="auto"/>
          <w:sz w:val="24"/>
          <w:szCs w:val="24"/>
          <w:highlight w:val="none"/>
          <w:u w:val="single"/>
          <w:lang w:val="en-US" w:eastAsia="zh-CN"/>
        </w:rPr>
        <w:t xml:space="preserve">26</w:t>
      </w:r>
      <w:r>
        <w:rPr>
          <w:rFonts w:hint="eastAsia" w:ascii="宋体" w:hAnsi="宋体"/>
          <w:color w:val="auto"/>
          <w:sz w:val="24"/>
          <w:szCs w:val="24"/>
          <w:highlight w:val="none"/>
          <w:u w:val="single"/>
        </w:rPr>
        <w:t xml:space="preserve">版江苏省</w:t>
      </w:r>
      <w:r>
        <w:rPr>
          <w:rFonts w:hint="eastAsia" w:ascii="宋体" w:hAnsi="宋体"/>
          <w:color w:val="auto"/>
          <w:sz w:val="24"/>
          <w:szCs w:val="24"/>
          <w:highlight w:val="none"/>
          <w:u w:val="single"/>
          <w:lang w:val="en-US" w:eastAsia="zh-CN"/>
        </w:rPr>
        <w:t xml:space="preserve">消耗量</w:t>
      </w:r>
      <w:r>
        <w:rPr>
          <w:rFonts w:hint="eastAsia" w:ascii="宋体" w:hAnsi="宋体"/>
          <w:color w:val="auto"/>
          <w:sz w:val="24"/>
          <w:szCs w:val="24"/>
          <w:highlight w:val="none"/>
          <w:u w:val="single"/>
        </w:rPr>
        <w:t xml:space="preserve">定额及其他使用中定额，材料价格参照施工期间</w:t>
      </w:r>
      <w:r>
        <w:rPr>
          <w:rFonts w:hint="eastAsia" w:ascii="宋体" w:hAnsi="宋体" w:cs="宋体"/>
          <w:color w:val="auto"/>
          <w:sz w:val="24"/>
          <w:szCs w:val="24"/>
          <w:highlight w:val="none"/>
          <w:u w:val="single"/>
        </w:rPr>
        <w:t xml:space="preserve">连云港市指导价</w:t>
      </w:r>
      <w:r>
        <w:rPr>
          <w:rFonts w:hint="eastAsia" w:ascii="宋体" w:hAnsi="宋体"/>
          <w:color w:val="auto"/>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按下列公式计算：</w:t>
      </w:r>
      <w:r/>
    </w:p>
    <w:p>
      <w:pPr>
        <w:ind w:left="0" w:right="0" w:firstLine="480"/>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auto"/>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val="0"/>
          <w:bCs w:val="0"/>
          <w:color w:val="auto"/>
          <w:sz w:val="24"/>
          <w:szCs w:val="24"/>
          <w:highlight w:val="none"/>
          <w:u w:val="single"/>
        </w:rPr>
        <w:t xml:space="preserve">由工程所在地管辖权人民法院裁决</w:t>
      </w:r>
      <w:r>
        <w:rPr>
          <w:rFonts w:hint="eastAsia" w:ascii="宋体" w:hAnsi="宋体"/>
          <w:b/>
          <w:bCs/>
          <w:color w:val="auto"/>
          <w:sz w:val="24"/>
          <w:szCs w:val="24"/>
          <w:highlight w:val="none"/>
          <w:u w:val="single"/>
        </w:rPr>
        <w:t xml:space="preserve">。</w:t>
      </w:r>
      <w:r>
        <w:rPr>
          <w:rFonts w:hint="eastAsia" w:ascii="宋体" w:hAnsi="宋体"/>
          <w:color w:val="auto"/>
          <w:sz w:val="24"/>
          <w:szCs w:val="24"/>
          <w:highlight w:val="none"/>
          <w:u w:val="single"/>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工程变更价款的调整：</w:t>
      </w:r>
      <w:r/>
    </w:p>
    <w:p>
      <w:pPr>
        <w:ind w:left="0" w:right="0" w:firstLine="24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Start w:id="408" w:name="_Toc296891025"/>
      <w:r/>
      <w:bookmarkStart w:id="409" w:name="_Toc303539150"/>
      <w:r/>
      <w:bookmarkStart w:id="410" w:name="_Toc296503197"/>
      <w:r/>
      <w:bookmarkStart w:id="411" w:name="_Toc296346698"/>
      <w:r/>
      <w:bookmarkStart w:id="412" w:name="_Toc300934993"/>
      <w:r/>
      <w:bookmarkStart w:id="413" w:name="_Toc297216203"/>
      <w:r/>
      <w:bookmarkStart w:id="414" w:name="_Toc292559907"/>
      <w:r/>
      <w:bookmarkStart w:id="415" w:name="_Toc297123544"/>
      <w:r/>
      <w:bookmarkStart w:id="416" w:name="_Toc292559402"/>
      <w:r/>
      <w:bookmarkStart w:id="417" w:name="_Toc297120497"/>
      <w:r/>
      <w:bookmarkStart w:id="418" w:name="_Toc296347196"/>
      <w:r/>
      <w:bookmarkStart w:id="419" w:name="_Toc296891237"/>
      <w:r/>
      <w:bookmarkStart w:id="420" w:name="_Toc297048383"/>
      <w:r/>
      <w:bookmarkStart w:id="421" w:name="_Toc296944536"/>
      <w:r/>
      <w:bookmarkStart w:id="422" w:name="_Toc312677503"/>
      <w:r/>
      <w:bookmarkStart w:id="423" w:name="_Toc304295570"/>
      <w:r/>
      <w:bookmarkStart w:id="424" w:name="_Toc312678029"/>
      <w:r>
        <w:rPr>
          <w:rFonts w:ascii="宋体" w:hAnsi="宋体"/>
          <w:color w:val="auto"/>
          <w:sz w:val="24"/>
          <w:szCs w:val="24"/>
          <w:highlight w:val="none"/>
        </w:rPr>
        <w:t xml:space="preserve">0.5</w:t>
      </w:r>
      <w:r>
        <w:rPr>
          <w:rFonts w:hint="eastAsia" w:ascii="宋体" w:hAnsi="宋体"/>
          <w:color w:val="auto"/>
          <w:sz w:val="24"/>
          <w:szCs w:val="24"/>
          <w:highlight w:val="none"/>
        </w:rPr>
        <w:t xml:space="preserve">承</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5" w:name="_Toc297216204"/>
      <w:r/>
      <w:bookmarkStart w:id="426" w:name="_Toc296944542"/>
      <w:r/>
      <w:bookmarkStart w:id="427" w:name="_Toc292559913"/>
      <w:r/>
      <w:bookmarkStart w:id="428" w:name="_Toc296891243"/>
      <w:r/>
      <w:bookmarkStart w:id="429" w:name="_Toc296503203"/>
      <w:r/>
      <w:bookmarkStart w:id="430" w:name="_Toc296347202"/>
      <w:r/>
      <w:bookmarkStart w:id="431" w:name="_Toc297048389"/>
      <w:r/>
      <w:bookmarkStart w:id="432" w:name="_Toc296346704"/>
      <w:r/>
      <w:bookmarkStart w:id="433" w:name="_Toc297123545"/>
      <w:r/>
      <w:bookmarkStart w:id="434" w:name="_Toc303539151"/>
      <w:r/>
      <w:bookmarkStart w:id="435" w:name="_Toc296891031"/>
      <w:r/>
      <w:bookmarkStart w:id="436" w:name="_Toc292559408"/>
      <w:r/>
      <w:bookmarkStart w:id="437" w:name="_Toc297120503"/>
      <w:r/>
      <w:bookmarkStart w:id="438" w:name="_Toc300934994"/>
      <w:r>
        <w:rPr>
          <w:rFonts w:hint="eastAsia" w:ascii="宋体" w:hAnsi="宋体"/>
          <w:color w:val="auto"/>
          <w:sz w:val="24"/>
          <w:szCs w:val="24"/>
          <w:highlight w:val="none"/>
        </w:rPr>
        <w:t xml:space="preserve">包人的合理化建议</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收到承包人提交的合理化建议后7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收到监理人报送的合理化建议后7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w:t>
      </w:r>
      <w:bookmarkStart w:id="439" w:name="_Toc300934995"/>
      <w:r/>
      <w:bookmarkStart w:id="440" w:name="_Toc296503204"/>
      <w:r/>
      <w:bookmarkStart w:id="441" w:name="_Toc318581175"/>
      <w:r/>
      <w:bookmarkStart w:id="442" w:name="_Toc303539152"/>
      <w:r/>
      <w:bookmarkStart w:id="443" w:name="_Toc296944543"/>
      <w:r/>
      <w:bookmarkStart w:id="444" w:name="_Toc296891244"/>
      <w:r/>
      <w:bookmarkStart w:id="445" w:name="_Toc292559409"/>
      <w:r/>
      <w:bookmarkStart w:id="446" w:name="_Toc297120504"/>
      <w:r/>
      <w:bookmarkStart w:id="447" w:name="_Toc297123546"/>
      <w:r/>
      <w:bookmarkStart w:id="448" w:name="_Toc297216205"/>
      <w:r/>
      <w:bookmarkStart w:id="449" w:name="_Toc296346705"/>
      <w:r/>
      <w:bookmarkStart w:id="450" w:name="_Toc304295571"/>
      <w:r/>
      <w:bookmarkStart w:id="451" w:name="_Toc296347203"/>
      <w:r/>
      <w:bookmarkStart w:id="452" w:name="_Toc312678030"/>
      <w:r/>
      <w:bookmarkStart w:id="453" w:name="_Toc312677504"/>
      <w:r/>
      <w:bookmarkStart w:id="454" w:name="_Toc296891032"/>
      <w:r/>
      <w:bookmarkStart w:id="455" w:name="_Toc292559914"/>
      <w:r/>
      <w:bookmarkStart w:id="456" w:name="_Toc297048390"/>
      <w:r>
        <w:rPr>
          <w:rFonts w:hint="eastAsia" w:ascii="宋体" w:hAnsi="宋体"/>
          <w:color w:val="auto"/>
          <w:sz w:val="24"/>
          <w:szCs w:val="24"/>
          <w:highlight w:val="none"/>
        </w:rPr>
        <w:t xml:space="preserve">包人提出的合理化建议降低了合同价格或者提高了工程经济效益的奖励的方法和金额为：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p>
    <w:p>
      <w:pPr>
        <w:ind w:left="0" w:right="0" w:firstLine="480"/>
        <w:pageBreakBefore w:val="0"/>
        <w:spacing w:line="360" w:lineRule="auto"/>
        <w:widowControl w:val="off"/>
        <w:rPr>
          <w:rFonts w:ascii="宋体" w:hAnsi="宋体"/>
          <w:color w:val="auto"/>
          <w:sz w:val="24"/>
          <w:szCs w:val="24"/>
          <w:highlight w:val="none"/>
        </w:rPr>
        <w:outlineLvl w:val="9"/>
      </w:pPr>
      <w:r/>
      <w:bookmarkStart w:id="457" w:name="_Toc26473"/>
      <w:r>
        <w:rPr>
          <w:rFonts w:ascii="宋体" w:hAnsi="宋体"/>
          <w:color w:val="auto"/>
          <w:sz w:val="24"/>
          <w:szCs w:val="24"/>
          <w:highlight w:val="none"/>
        </w:rPr>
        <w:t xml:space="preserve">1</w:t>
      </w:r>
      <w:bookmarkStart w:id="458" w:name="_Toc292559404"/>
      <w:r/>
      <w:bookmarkStart w:id="459" w:name="_Toc300934997"/>
      <w:r/>
      <w:bookmarkStart w:id="460" w:name="_Toc297123548"/>
      <w:r/>
      <w:bookmarkStart w:id="461" w:name="_Toc312678033"/>
      <w:r/>
      <w:bookmarkStart w:id="462" w:name="_Toc303539154"/>
      <w:r/>
      <w:bookmarkStart w:id="463" w:name="_Toc296346700"/>
      <w:r/>
      <w:bookmarkStart w:id="464" w:name="_Toc296503199"/>
      <w:r/>
      <w:bookmarkStart w:id="465" w:name="_Toc292559909"/>
      <w:r/>
      <w:bookmarkStart w:id="466" w:name="_Toc304295574"/>
      <w:r/>
      <w:bookmarkStart w:id="467" w:name="_Toc296891027"/>
      <w:r/>
      <w:bookmarkStart w:id="468" w:name="_Toc297120499"/>
      <w:r/>
      <w:bookmarkStart w:id="469" w:name="_Toc297216207"/>
      <w:r/>
      <w:bookmarkStart w:id="470" w:name="_Toc297048385"/>
      <w:r/>
      <w:bookmarkStart w:id="471" w:name="_Toc312677507"/>
      <w:r/>
      <w:bookmarkStart w:id="472" w:name="_Toc296347198"/>
      <w:r/>
      <w:bookmarkStart w:id="473" w:name="_Toc296891239"/>
      <w:r/>
      <w:bookmarkStart w:id="474" w:name="_Toc296944538"/>
      <w:r>
        <w:rPr>
          <w:rFonts w:ascii="宋体" w:hAnsi="宋体"/>
          <w:color w:val="auto"/>
          <w:sz w:val="24"/>
          <w:szCs w:val="24"/>
          <w:highlight w:val="none"/>
        </w:rPr>
        <w:t xml:space="preserve">0.7 </w:t>
      </w:r>
      <w:r>
        <w:rPr>
          <w:rFonts w:hint="eastAsia" w:ascii="宋体" w:hAnsi="宋体"/>
          <w:color w:val="auto"/>
          <w:sz w:val="24"/>
          <w:szCs w:val="24"/>
          <w:highlight w:val="none"/>
        </w:rPr>
        <w:t xml:space="preserve">暂估价</w:t>
      </w:r>
      <w:bookmarkEnd w:id="457"/>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暂</w:t>
      </w:r>
      <w:bookmarkStart w:id="475" w:name="_Toc312678034"/>
      <w:r/>
      <w:bookmarkStart w:id="476" w:name="_Toc312677508"/>
      <w:r/>
      <w:bookmarkStart w:id="477" w:name="_Toc318581176"/>
      <w:r>
        <w:rPr>
          <w:rFonts w:hint="eastAsia" w:ascii="宋体" w:hAnsi="宋体"/>
          <w:color w:val="auto"/>
          <w:sz w:val="24"/>
          <w:szCs w:val="24"/>
          <w:highlight w:val="none"/>
        </w:rPr>
        <w:t xml:space="preserve">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bookmarkEnd w:id="475"/>
      <w:bookmarkEnd w:id="476"/>
      <w:bookmarkEnd w:id="477"/>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Start w:id="478" w:name="_Toc312678035"/>
      <w:r/>
      <w:bookmarkStart w:id="479" w:name="_Toc318581177"/>
      <w:r/>
      <w:bookmarkStart w:id="480" w:name="_Toc312677509"/>
      <w:r>
        <w:rPr>
          <w:rFonts w:ascii="宋体" w:hAnsi="宋体"/>
          <w:color w:val="auto"/>
          <w:sz w:val="24"/>
          <w:szCs w:val="24"/>
          <w:highlight w:val="none"/>
        </w:rPr>
        <w:t xml:space="preserve">0.7.1 </w:t>
      </w:r>
      <w:r>
        <w:rPr>
          <w:rFonts w:hint="eastAsia" w:ascii="宋体" w:hAnsi="宋体"/>
          <w:color w:val="auto"/>
          <w:sz w:val="24"/>
          <w:szCs w:val="24"/>
          <w:highlight w:val="none"/>
        </w:rPr>
        <w:t xml:space="preserve">依法必须招标的暂估价项目</w:t>
      </w:r>
      <w:bookmarkEnd w:id="478"/>
      <w:bookmarkEnd w:id="479"/>
      <w:bookmarkEnd w:id="480"/>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hint="eastAsia" w:ascii="宋体" w:hAnsi="宋体"/>
          <w:color w:val="auto"/>
          <w:sz w:val="24"/>
          <w:szCs w:val="24"/>
          <w:highlight w:val="none"/>
          <w:u w:val="single"/>
        </w:rPr>
        <w:t xml:space="preserve">由发包人</w:t>
      </w:r>
      <w:r>
        <w:rPr>
          <w:rFonts w:ascii="宋体" w:hAnsi="宋体"/>
          <w:color w:val="auto"/>
          <w:sz w:val="24"/>
          <w:szCs w:val="24"/>
          <w:highlight w:val="none"/>
          <w:u w:val="single"/>
        </w:rPr>
        <w:t xml:space="preserve">结合工程具体情况</w:t>
      </w:r>
      <w:r>
        <w:rPr>
          <w:rFonts w:hint="eastAsia" w:ascii="宋体" w:hAnsi="宋体"/>
          <w:color w:val="auto"/>
          <w:sz w:val="24"/>
          <w:szCs w:val="24"/>
          <w:highlight w:val="none"/>
          <w:u w:val="single"/>
        </w:rPr>
        <w:t xml:space="preserve">使用</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481" w:name="_Toc351203643"/>
      <w:r>
        <w:rPr>
          <w:rFonts w:ascii="宋体" w:hAnsi="宋体"/>
          <w:b w:val="0"/>
          <w:color w:val="auto"/>
          <w:sz w:val="24"/>
          <w:szCs w:val="24"/>
          <w:highlight w:val="none"/>
        </w:rPr>
        <w:t xml:space="preserve">11. </w:t>
      </w:r>
      <w:r>
        <w:rPr>
          <w:rFonts w:hint="eastAsia" w:ascii="宋体" w:hAnsi="宋体"/>
          <w:b w:val="0"/>
          <w:color w:val="auto"/>
          <w:sz w:val="24"/>
          <w:szCs w:val="24"/>
          <w:highlight w:val="none"/>
        </w:rPr>
        <w:t xml:space="preserve">价格调整</w:t>
      </w:r>
      <w:bookmarkEnd w:id="481"/>
      <w:r/>
      <w:bookmarkEnd w:id="382"/>
      <w:bookmarkEnd w:id="383"/>
      <w:bookmarkEnd w:id="384"/>
      <w:bookmarkEnd w:id="385"/>
      <w:bookmarkEnd w:id="386"/>
      <w:bookmarkEnd w:id="387"/>
      <w:r/>
    </w:p>
    <w:p>
      <w:pPr>
        <w:ind w:left="0" w:right="0" w:firstLine="48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outlineLvl w:val="9"/>
      </w:pPr>
      <w:r/>
      <w:bookmarkStart w:id="482" w:name="_Toc292559410"/>
      <w:r/>
      <w:bookmarkStart w:id="483" w:name="_Toc297048391"/>
      <w:r/>
      <w:bookmarkStart w:id="484" w:name="_Toc297120505"/>
      <w:r/>
      <w:bookmarkStart w:id="485" w:name="_Toc296944544"/>
      <w:r/>
      <w:bookmarkStart w:id="486" w:name="_Toc292559915"/>
      <w:r/>
      <w:bookmarkStart w:id="487" w:name="_Toc296346706"/>
      <w:r/>
      <w:bookmarkStart w:id="488" w:name="_Toc296891245"/>
      <w:r/>
      <w:bookmarkStart w:id="489" w:name="_Toc296503205"/>
      <w:r/>
      <w:bookmarkStart w:id="490" w:name="_Toc296891033"/>
      <w:r/>
      <w:bookmarkStart w:id="491" w:name="_Toc296347204"/>
      <w:r/>
      <w:bookmarkStart w:id="492" w:name="_Toc351203644"/>
      <w:r/>
      <w:bookmarkStart w:id="493" w:name="_Toc300935002"/>
      <w:r/>
      <w:bookmarkStart w:id="494" w:name="_Toc312678040"/>
      <w:r/>
      <w:bookmarkStart w:id="495" w:name="_Toc297123552"/>
      <w:r/>
      <w:bookmarkStart w:id="496" w:name="_Toc304295579"/>
      <w:r/>
      <w:bookmarkStart w:id="497" w:name="_Toc303539159"/>
      <w:r/>
      <w:bookmarkStart w:id="498" w:name="_Toc297216211"/>
      <w:r>
        <w:rPr>
          <w:rFonts w:hint="eastAsia" w:ascii="宋体" w:hAnsi="宋体" w:eastAsia="宋体" w:cs="Times New Roman"/>
          <w:b w:val="0"/>
          <w:bCs w:val="0"/>
          <w:color w:val="auto"/>
          <w:sz w:val="24"/>
          <w:szCs w:val="24"/>
          <w:highlight w:val="none"/>
          <w:lang w:val="en-US" w:eastAsia="zh-CN" w:bidi="ar-SA"/>
        </w:rPr>
        <w:t xml:space="preserve">11.1市场价格波动引起的调整</w:t>
      </w:r>
      <w:r/>
    </w:p>
    <w:p>
      <w:pPr>
        <w:pStyle w:val="798"/>
        <w:ind w:left="0" w:right="0" w:firstLine="480"/>
        <w:jc w:val="both"/>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市场价格波动调整合同价格的约定：</w:t>
      </w:r>
      <w:r>
        <w:rPr>
          <w:rFonts w:hint="eastAsia" w:ascii="宋体" w:hAnsi="宋体" w:eastAsia="宋体" w:cs="宋体"/>
          <w:color w:val="auto"/>
          <w:sz w:val="24"/>
          <w:szCs w:val="24"/>
          <w:highlight w:val="none"/>
          <w:u w:val="single"/>
        </w:rPr>
        <w:t xml:space="preserve">不调整。</w:t>
      </w:r>
      <w:r/>
    </w:p>
    <w:p>
      <w:pPr>
        <w:pStyle w:val="798"/>
        <w:ind w:left="0" w:firstLine="480"/>
        <w:jc w:val="both"/>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价格调整方式：</w:t>
      </w:r>
      <w:r>
        <w:rPr>
          <w:rFonts w:hint="eastAsia" w:ascii="宋体" w:hAnsi="宋体" w:eastAsia="宋体" w:cs="宋体"/>
          <w:color w:val="auto"/>
          <w:sz w:val="24"/>
          <w:szCs w:val="24"/>
          <w:highlight w:val="none"/>
          <w:u w:val="singl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12. </w:t>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b w:val="0"/>
          <w:color w:val="auto"/>
          <w:sz w:val="24"/>
          <w:szCs w:val="24"/>
          <w:highlight w:val="none"/>
        </w:rPr>
        <w:t xml:space="preserve">合同价格、计量与支付</w:t>
      </w:r>
      <w:bookmarkEnd w:id="492"/>
      <w:r/>
      <w:bookmarkEnd w:id="493"/>
      <w:bookmarkEnd w:id="494"/>
      <w:bookmarkEnd w:id="495"/>
      <w:bookmarkEnd w:id="496"/>
      <w:bookmarkEnd w:id="497"/>
      <w:bookmarkEnd w:id="498"/>
      <w:r/>
    </w:p>
    <w:p>
      <w:pPr>
        <w:ind w:left="0" w:right="0" w:firstLine="480"/>
        <w:pageBreakBefore w:val="0"/>
        <w:spacing w:line="360" w:lineRule="auto"/>
        <w:widowControl w:val="off"/>
        <w:rPr>
          <w:rFonts w:ascii="宋体" w:hAnsi="宋体"/>
          <w:color w:val="auto"/>
          <w:sz w:val="24"/>
          <w:szCs w:val="24"/>
          <w:highlight w:val="none"/>
        </w:rPr>
        <w:outlineLvl w:val="9"/>
      </w:pPr>
      <w:r/>
      <w:bookmarkStart w:id="499" w:name="_Toc267251461"/>
      <w:r/>
      <w:bookmarkStart w:id="500" w:name="_Toc292559411"/>
      <w:r/>
      <w:bookmarkStart w:id="501" w:name="_Toc292559916"/>
      <w:r/>
      <w:bookmarkStart w:id="502" w:name="_Toc296503206"/>
      <w:r/>
      <w:bookmarkStart w:id="503" w:name="_Toc296891246"/>
      <w:r/>
      <w:bookmarkStart w:id="504" w:name="_Toc296944545"/>
      <w:r/>
      <w:bookmarkStart w:id="505" w:name="_Toc297120506"/>
      <w:r/>
      <w:bookmarkStart w:id="506" w:name="_Toc296891034"/>
      <w:r/>
      <w:bookmarkStart w:id="507" w:name="_Toc296347205"/>
      <w:r/>
      <w:bookmarkStart w:id="508" w:name="_Toc297048392"/>
      <w:r/>
      <w:bookmarkStart w:id="509" w:name="_Toc296346707"/>
      <w:r/>
      <w:bookmarkStart w:id="510" w:name="_Toc297216212"/>
      <w:r/>
      <w:bookmarkStart w:id="511" w:name="_Toc312678041"/>
      <w:r/>
      <w:bookmarkStart w:id="512" w:name="_Toc303539160"/>
      <w:r/>
      <w:bookmarkStart w:id="513" w:name="_Toc304295580"/>
      <w:r/>
      <w:bookmarkStart w:id="514" w:name="_Toc297123553"/>
      <w:r/>
      <w:bookmarkStart w:id="515" w:name="_Toc300935003"/>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w:t>
      </w:r>
      <w:bookmarkEnd w:id="499"/>
      <w:r/>
      <w:bookmarkEnd w:id="500"/>
      <w:r/>
      <w:bookmarkEnd w:id="501"/>
      <w:r>
        <w:rPr>
          <w:rFonts w:hint="eastAsia" w:ascii="宋体" w:hAnsi="宋体"/>
          <w:color w:val="auto"/>
          <w:sz w:val="24"/>
          <w:szCs w:val="24"/>
          <w:highlight w:val="none"/>
        </w:rPr>
        <w:t xml:space="preserve">同价</w:t>
      </w:r>
      <w:bookmarkEnd w:id="502"/>
      <w:r/>
      <w:bookmarkEnd w:id="503"/>
      <w:r/>
      <w:bookmarkEnd w:id="504"/>
      <w:r/>
      <w:bookmarkEnd w:id="505"/>
      <w:r/>
      <w:bookmarkEnd w:id="506"/>
      <w:r/>
      <w:bookmarkEnd w:id="507"/>
      <w:r/>
      <w:bookmarkEnd w:id="508"/>
      <w:r/>
      <w:bookmarkEnd w:id="509"/>
      <w:r>
        <w:rPr>
          <w:rFonts w:hint="eastAsia" w:ascii="宋体" w:hAnsi="宋体"/>
          <w:color w:val="auto"/>
          <w:sz w:val="24"/>
          <w:szCs w:val="24"/>
          <w:highlight w:val="none"/>
        </w:rPr>
        <w:t xml:space="preserve">格形式</w:t>
      </w:r>
      <w:bookmarkEnd w:id="510"/>
      <w:bookmarkEnd w:id="511"/>
      <w:bookmarkEnd w:id="512"/>
      <w:bookmarkEnd w:id="513"/>
      <w:bookmarkEnd w:id="514"/>
      <w:bookmarkEnd w:id="515"/>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outlineLvl w:val="9"/>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w:t>
      </w:r>
      <w:r>
        <w:rPr>
          <w:rFonts w:hint="eastAsia" w:ascii="宋体" w:hAnsi="宋体" w:eastAsia="宋体" w:cs="Times New Roman"/>
          <w:color w:val="auto"/>
          <w:sz w:val="24"/>
          <w:szCs w:val="24"/>
          <w:highlight w:val="none"/>
        </w:rPr>
        <w:t xml:space="preserve">同</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总价包含的风险范围：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16" w:name="_Toc300935004"/>
      <w:r/>
      <w:bookmarkStart w:id="517" w:name="_Toc312678042"/>
      <w:r/>
      <w:bookmarkStart w:id="518" w:name="_Toc304295581"/>
      <w:r/>
      <w:bookmarkStart w:id="519" w:name="_Toc297216213"/>
      <w:r/>
      <w:bookmarkStart w:id="520" w:name="_Toc303539161"/>
      <w:r/>
      <w:bookmarkStart w:id="521" w:name="_Toc297123554"/>
      <w:r/>
      <w:bookmarkStart w:id="522" w:name="_Toc296346708"/>
      <w:r/>
      <w:bookmarkStart w:id="523" w:name="_Toc292559412"/>
      <w:r/>
      <w:bookmarkStart w:id="524" w:name="_Toc296891035"/>
      <w:r/>
      <w:bookmarkStart w:id="525" w:name="_Toc296503207"/>
      <w:r/>
      <w:bookmarkStart w:id="526" w:name="_Toc297048393"/>
      <w:r/>
      <w:bookmarkStart w:id="527" w:name="_Toc296347206"/>
      <w:r/>
      <w:bookmarkStart w:id="528" w:name="_Toc297120507"/>
      <w:r/>
      <w:bookmarkStart w:id="529" w:name="_Toc292559917"/>
      <w:r/>
      <w:bookmarkStart w:id="530" w:name="_Toc296891247"/>
      <w:r/>
      <w:bookmarkStart w:id="531" w:name="_Toc296944546"/>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bookmarkEnd w:id="516"/>
      <w:bookmarkEnd w:id="517"/>
      <w:bookmarkEnd w:id="518"/>
      <w:bookmarkEnd w:id="519"/>
      <w:bookmarkEnd w:id="520"/>
      <w:bookmarkEnd w:id="521"/>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r/>
    </w:p>
    <w:p>
      <w:pPr>
        <w:ind w:left="0" w:right="0" w:firstLine="480"/>
        <w:jc w:val="left"/>
        <w:keepLines w:val="0"/>
        <w:keepNext w:val="0"/>
        <w:pageBreakBefore w:val="0"/>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预付工程款的时间：</w:t>
      </w:r>
      <w:r>
        <w:rPr>
          <w:rFonts w:hint="eastAsia" w:ascii="宋体" w:hAnsi="宋体" w:eastAsia="宋体" w:cs="宋体"/>
          <w:b/>
          <w:bCs/>
          <w:color w:val="000000"/>
          <w:sz w:val="24"/>
          <w:szCs w:val="24"/>
          <w:u w:val="single"/>
        </w:rPr>
        <w:t xml:space="preserve">开工令发出后且承包人提供了发包人认可的等额预付款保函</w:t>
      </w:r>
      <w:r>
        <w:rPr>
          <w:rFonts w:hint="eastAsia" w:ascii="宋体" w:hAnsi="宋体" w:eastAsia="宋体" w:cs="宋体"/>
          <w:b/>
          <w:bCs/>
          <w:color w:val="000000"/>
          <w:sz w:val="24"/>
          <w:szCs w:val="24"/>
          <w:u w:val="single"/>
          <w:lang w:eastAsia="zh-CN"/>
        </w:rPr>
        <w:t xml:space="preserve">。</w:t>
      </w:r>
      <w:r/>
    </w:p>
    <w:p>
      <w:pPr>
        <w:ind w:left="0" w:right="0" w:firstLine="480"/>
        <w:jc w:val="left"/>
        <w:keepLines w:val="0"/>
        <w:keepNext w:val="0"/>
        <w:pageBreakBefore w:val="0"/>
        <w:spacing w:line="360" w:lineRule="auto"/>
        <w:widowControl/>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预付款支付比例或金额：</w:t>
      </w:r>
      <w:r>
        <w:rPr>
          <w:rFonts w:hint="eastAsia" w:ascii="宋体" w:hAnsi="宋体"/>
          <w:b/>
          <w:bCs/>
          <w:color w:val="auto"/>
          <w:sz w:val="24"/>
          <w:szCs w:val="24"/>
          <w:highlight w:val="none"/>
          <w:u w:val="single"/>
          <w:lang w:val="en-US" w:eastAsia="zh-CN"/>
        </w:rPr>
        <w:t xml:space="preserve">签约</w:t>
      </w:r>
      <w:r>
        <w:rPr>
          <w:rFonts w:hint="eastAsia" w:ascii="宋体" w:hAnsi="宋体" w:eastAsia="宋体" w:cs="宋体"/>
          <w:b/>
          <w:bCs/>
          <w:color w:val="auto"/>
          <w:sz w:val="24"/>
          <w:szCs w:val="24"/>
          <w:highlight w:val="none"/>
          <w:u w:val="single"/>
        </w:rPr>
        <w:t xml:space="preserve">合同价（扣除合同价中暂列金额、暂估价项目）的10%</w:t>
      </w:r>
      <w:r>
        <w:rPr>
          <w:rFonts w:hint="eastAsia" w:ascii="宋体" w:hAnsi="宋体"/>
          <w:color w:val="auto"/>
          <w:sz w:val="24"/>
          <w:szCs w:val="24"/>
          <w:highlight w:val="none"/>
          <w:u w:val="singl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预付款扣回的方式：</w:t>
      </w:r>
      <w:r>
        <w:rPr>
          <w:rFonts w:hint="eastAsia" w:ascii="宋体" w:hAnsi="宋体" w:eastAsia="宋体" w:cs="宋体"/>
          <w:b/>
          <w:bCs/>
          <w:color w:val="000000"/>
          <w:sz w:val="24"/>
          <w:szCs w:val="24"/>
          <w:u w:val="single"/>
        </w:rPr>
        <w:t xml:space="preserve">工程竣工验收合格后付款时扣除预付款</w:t>
      </w:r>
      <w:r>
        <w:rPr>
          <w:rFonts w:hint="eastAsia" w:ascii="宋体" w:hAnsi="宋体" w:eastAsia="宋体" w:cs="宋体"/>
          <w:b/>
          <w:bCs/>
          <w:color w:val="000000"/>
          <w:sz w:val="24"/>
          <w:szCs w:val="24"/>
          <w:u w:val="single"/>
          <w:lang w:val="en-US" w:eastAsia="zh-CN"/>
        </w:rPr>
        <w:t xml:space="preserve"> </w:t>
      </w:r>
      <w:r>
        <w:rPr>
          <w:rFonts w:hint="eastAsia" w:ascii="宋体" w:hAnsi="宋体"/>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12.2.2 </w:t>
      </w:r>
      <w:r>
        <w:rPr>
          <w:rFonts w:hint="eastAsia" w:ascii="宋体" w:hAnsi="宋体"/>
          <w:color w:val="auto"/>
          <w:sz w:val="24"/>
          <w:szCs w:val="24"/>
          <w:highlight w:val="none"/>
        </w:rPr>
        <w:t xml:space="preserve">预付款担保</w:t>
      </w:r>
      <w:r/>
    </w:p>
    <w:p>
      <w:pPr>
        <w:ind w:left="0" w:right="0" w:firstLine="480"/>
        <w:jc w:val="left"/>
        <w:keepLines w:val="0"/>
        <w:keepNext w:val="0"/>
        <w:pageBreakBefore w:val="0"/>
        <w:spacing w:line="360" w:lineRule="auto"/>
        <w:widowControl w:val="off"/>
        <w:rPr>
          <w:rFonts w:ascii="宋体" w:hAnsi="宋体"/>
          <w:b/>
          <w:bCs/>
          <w:color w:val="auto"/>
          <w:sz w:val="24"/>
          <w:szCs w:val="24"/>
          <w:highlight w:val="none"/>
          <w:u w:val="single"/>
        </w:rPr>
      </w:pPr>
      <w:r>
        <w:rPr>
          <w:rFonts w:hint="eastAsia" w:ascii="宋体" w:hAnsi="宋体"/>
          <w:color w:val="auto"/>
          <w:sz w:val="24"/>
          <w:szCs w:val="24"/>
          <w:highlight w:val="none"/>
        </w:rPr>
        <w:t xml:space="preserve">承包人提交预付款担保的期限</w:t>
      </w:r>
      <w:r>
        <w:rPr>
          <w:rFonts w:hint="eastAsia" w:ascii="宋体" w:hAnsi="宋体"/>
          <w:color w:val="auto"/>
          <w:sz w:val="24"/>
          <w:szCs w:val="24"/>
          <w:highlight w:val="none"/>
          <w:u w:val="none"/>
        </w:rPr>
        <w:t xml:space="preserve">：</w:t>
      </w:r>
      <w:r>
        <w:rPr>
          <w:rFonts w:hint="eastAsia" w:ascii="宋体" w:hAnsi="宋体"/>
          <w:b/>
          <w:bCs/>
          <w:color w:val="auto"/>
          <w:sz w:val="24"/>
          <w:szCs w:val="24"/>
          <w:highlight w:val="none"/>
          <w:u w:val="single"/>
          <w:lang w:val="en-US" w:eastAsia="zh-CN"/>
        </w:rPr>
        <w:t xml:space="preserve"> 保函自开出之日起生效，至发包人签发进度付款证书说明已完全扣清预付款为止 </w:t>
      </w:r>
      <w:r>
        <w:rPr>
          <w:rFonts w:hint="eastAsia" w:ascii="宋体" w:hAnsi="宋体"/>
          <w:b/>
          <w:bCs/>
          <w:color w:val="auto"/>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预付款担保的形式为：</w:t>
      </w:r>
      <w:r>
        <w:rPr>
          <w:rFonts w:hint="eastAsia" w:ascii="宋体" w:hAnsi="宋体"/>
          <w:b/>
          <w:bCs/>
          <w:color w:val="auto"/>
          <w:sz w:val="24"/>
          <w:szCs w:val="24"/>
          <w:highlight w:val="none"/>
          <w:u w:val="single"/>
          <w:lang w:val="en-US" w:eastAsia="zh-CN"/>
        </w:rPr>
        <w:t xml:space="preserve"> 银行保函（从基本户开具）</w:t>
      </w:r>
      <w:r>
        <w:rPr>
          <w:rFonts w:hint="eastAsia" w:ascii="宋体" w:hAnsi="宋体"/>
          <w:b/>
          <w:bCs/>
          <w:color w:val="auto"/>
          <w:sz w:val="24"/>
          <w:szCs w:val="24"/>
          <w:highlight w:val="none"/>
          <w:u w:val="single"/>
        </w:rPr>
        <w:t xml:space="preserve">。</w:t>
      </w:r>
      <w:bookmarkEnd w:id="522"/>
      <w:bookmarkEnd w:id="523"/>
      <w:bookmarkEnd w:id="524"/>
      <w:bookmarkEnd w:id="525"/>
      <w:bookmarkEnd w:id="526"/>
      <w:bookmarkEnd w:id="527"/>
      <w:bookmarkEnd w:id="528"/>
      <w:bookmarkEnd w:id="529"/>
      <w:bookmarkEnd w:id="530"/>
      <w:bookmarkEnd w:id="531"/>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按照《工程量计算规范》执行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关于计量周期的约定：</w:t>
      </w:r>
      <w:r>
        <w:rPr>
          <w:rFonts w:hint="eastAsia" w:ascii="宋体" w:hAnsi="宋体"/>
          <w:color w:val="auto"/>
          <w:sz w:val="24"/>
          <w:szCs w:val="24"/>
          <w:highlight w:val="none"/>
          <w:u w:val="single"/>
        </w:rPr>
        <w:t xml:space="preserve">按节点计量</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olor w:val="auto"/>
          <w:sz w:val="24"/>
          <w:szCs w:val="24"/>
          <w:highlight w:val="none"/>
          <w:u w:val="single"/>
        </w:rPr>
        <w:t xml:space="preserve">按照《建设工程工程量清单计价规范》第8.2条执行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 xml:space="preserve">项〔总价合同的计量〕约定进行计量：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ind w:left="0" w:right="0" w:firstLine="480"/>
        <w:jc w:val="left"/>
        <w:pageBreakBefore w:val="0"/>
        <w:spacing w:line="360" w:lineRule="auto"/>
        <w:widowControl w:val="off"/>
        <w:rPr>
          <w:rFonts w:ascii="宋体" w:hAnsi="宋体"/>
          <w:color w:val="auto"/>
          <w:sz w:val="24"/>
          <w:szCs w:val="24"/>
          <w:highlight w:val="none"/>
        </w:rPr>
      </w:pPr>
      <w:r/>
      <w:bookmarkStart w:id="532" w:name="_Toc297120511"/>
      <w:r/>
      <w:bookmarkStart w:id="533" w:name="_Toc296347210"/>
      <w:r/>
      <w:bookmarkStart w:id="534" w:name="_Toc296891039"/>
      <w:r/>
      <w:bookmarkStart w:id="535" w:name="_Toc296503211"/>
      <w:r/>
      <w:bookmarkStart w:id="536" w:name="_Toc296891251"/>
      <w:r/>
      <w:bookmarkStart w:id="537" w:name="_Toc292559416"/>
      <w:r/>
      <w:bookmarkStart w:id="538" w:name="_Toc297123556"/>
      <w:r/>
      <w:bookmarkStart w:id="539" w:name="_Toc296346712"/>
      <w:r/>
      <w:bookmarkStart w:id="540" w:name="_Toc296944550"/>
      <w:r/>
      <w:bookmarkStart w:id="541" w:name="_Toc300935006"/>
      <w:r/>
      <w:bookmarkStart w:id="542" w:name="_Toc292559921"/>
      <w:r/>
      <w:bookmarkStart w:id="543" w:name="_Toc303539163"/>
      <w:r/>
      <w:bookmarkStart w:id="544" w:name="_Toc297216215"/>
      <w:r/>
      <w:bookmarkStart w:id="545" w:name="_Toc297048397"/>
      <w:r>
        <w:rPr>
          <w:rFonts w:ascii="宋体" w:hAnsi="宋体"/>
          <w:color w:val="auto"/>
          <w:sz w:val="24"/>
          <w:szCs w:val="24"/>
          <w:highlight w:val="none"/>
        </w:rPr>
        <w:t xml:space="preserve">12.4.1 </w:t>
      </w:r>
      <w:r>
        <w:rPr>
          <w:rFonts w:hint="eastAsia" w:ascii="宋体" w:hAnsi="宋体"/>
          <w:color w:val="auto"/>
          <w:sz w:val="24"/>
          <w:szCs w:val="24"/>
          <w:highlight w:val="none"/>
        </w:rPr>
        <w:t xml:space="preserve">付款周期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关于付款周期的约定：</w:t>
      </w:r>
      <w:r/>
    </w:p>
    <w:p>
      <w:pPr>
        <w:ind w:firstLine="482"/>
        <w:rPr>
          <w:rFonts w:hint="eastAsia" w:ascii="宋体" w:hAnsi="宋体" w:eastAsia="宋体" w:cs="宋体"/>
          <w:b/>
          <w:bCs/>
          <w:color w:val="auto"/>
          <w:highlight w:val="none"/>
          <w:u w:val="single"/>
          <w:lang w:eastAsia="zh-CN"/>
        </w:rPr>
      </w:pPr>
      <w:r>
        <w:rPr>
          <w:rFonts w:hint="eastAsia" w:ascii="宋体" w:hAnsi="宋体" w:cs="宋体"/>
          <w:b/>
          <w:bCs/>
          <w:color w:val="auto"/>
          <w:highlight w:val="none"/>
          <w:u w:val="single"/>
          <w:lang w:val="en-US" w:eastAsia="zh-CN"/>
        </w:rPr>
        <w:t xml:space="preserve">开工令发出后且承包人提供了发包人认可的等额预付款保函，发包人向承包人支付</w:t>
      </w:r>
      <w:bookmarkStart w:id="683" w:name="_GoBack"/>
      <w:r/>
      <w:bookmarkEnd w:id="683"/>
      <w:r>
        <w:rPr>
          <w:rFonts w:hint="eastAsia" w:ascii="宋体" w:hAnsi="宋体" w:cs="宋体"/>
          <w:b/>
          <w:bCs/>
          <w:color w:val="auto"/>
          <w:highlight w:val="none"/>
          <w:u w:val="single"/>
          <w:lang w:val="en-US" w:eastAsia="zh-CN"/>
        </w:rPr>
        <w:t xml:space="preserve">合同价款的10%预付款；</w:t>
      </w:r>
      <w:r>
        <w:rPr>
          <w:rFonts w:hint="eastAsia" w:ascii="宋体" w:hAnsi="宋体" w:eastAsia="宋体" w:cs="宋体"/>
          <w:b/>
          <w:bCs/>
          <w:color w:val="auto"/>
          <w:highlight w:val="none"/>
          <w:u w:val="single"/>
          <w:lang w:val="en-US" w:eastAsia="zh-CN"/>
        </w:rPr>
        <w:t xml:space="preserve">工程竣工验收合格后付至合同</w:t>
      </w:r>
      <w:r>
        <w:rPr>
          <w:rFonts w:hint="eastAsia" w:ascii="宋体" w:hAnsi="宋体" w:cs="宋体"/>
          <w:b/>
          <w:bCs/>
          <w:color w:val="auto"/>
          <w:highlight w:val="none"/>
          <w:u w:val="single"/>
          <w:lang w:val="en-US" w:eastAsia="zh-CN"/>
        </w:rPr>
        <w:t xml:space="preserve">价</w:t>
      </w:r>
      <w:r>
        <w:rPr>
          <w:rFonts w:hint="eastAsia" w:ascii="宋体" w:hAnsi="宋体" w:eastAsia="宋体" w:cs="宋体"/>
          <w:b/>
          <w:bCs/>
          <w:color w:val="auto"/>
          <w:highlight w:val="none"/>
          <w:u w:val="single"/>
          <w:lang w:val="en-US" w:eastAsia="zh-CN"/>
        </w:rPr>
        <w:t xml:space="preserve">的70%，工程审计结束后付至审计结算价的97%，质保期满后无质量问题，余3%于质保期结束后一次性付清余（无息）</w:t>
      </w:r>
      <w:r>
        <w:rPr>
          <w:rFonts w:hint="eastAsia" w:ascii="宋体" w:hAnsi="宋体" w:cs="宋体"/>
          <w:b/>
          <w:bCs/>
          <w:color w:val="auto"/>
          <w:highlight w:val="none"/>
          <w:u w:val="single"/>
          <w:lang w:val="en-US" w:eastAsia="zh-CN"/>
        </w:rPr>
        <w:t xml:space="preserve">。</w:t>
      </w:r>
      <w:r/>
    </w:p>
    <w:p>
      <w:pPr>
        <w:ind w:left="0" w:right="0" w:firstLine="480"/>
        <w:jc w:val="left"/>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注：每次付款前，承包人须向发包人提前提供足额且符合税法规定的增值税专用发票</w:t>
      </w:r>
      <w:r/>
    </w:p>
    <w:p>
      <w:pPr>
        <w:ind w:left="0" w:right="0" w:firstLine="0"/>
        <w:jc w:val="left"/>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r/>
    </w:p>
    <w:p>
      <w:pPr>
        <w:ind w:left="0" w:right="0" w:firstLine="36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ind w:left="0" w:right="0" w:firstLine="36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hint="eastAsia" w:ascii="宋体" w:hAnsi="宋体"/>
          <w:color w:val="auto"/>
          <w:sz w:val="24"/>
          <w:szCs w:val="24"/>
          <w:highlight w:val="none"/>
          <w:u w:val="single"/>
        </w:rPr>
        <w:t xml:space="preserve">不含工程变更、签证、索赔费用</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宋体" w:hAnsi="宋体"/>
          <w:color w:val="auto"/>
          <w:sz w:val="24"/>
          <w:szCs w:val="24"/>
          <w:highlight w:val="none"/>
        </w:rPr>
        <w:t xml:space="preserve">2.4.3 </w:t>
      </w:r>
      <w:r>
        <w:rPr>
          <w:rFonts w:hint="eastAsia" w:ascii="宋体" w:hAnsi="宋体"/>
          <w:color w:val="auto"/>
          <w:sz w:val="24"/>
          <w:szCs w:val="24"/>
          <w:highlight w:val="none"/>
        </w:rPr>
        <w:t xml:space="preserve">进度付款申请单的提交</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 xml:space="preserve">进度款审核和支付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ascii="宋体" w:hAnsi="宋体"/>
          <w:color w:val="auto"/>
          <w:sz w:val="24"/>
          <w:szCs w:val="24"/>
          <w:highlight w:val="none"/>
          <w:u w:val="single"/>
        </w:rPr>
        <w:t xml:space="preserve">在收到承包人进度付款申请单以及相关资料后7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内完成</w:t>
      </w:r>
      <w:r>
        <w:rPr>
          <w:rFonts w:hint="eastAsia" w:ascii="宋体" w:hAnsi="宋体"/>
          <w:color w:val="auto"/>
          <w:sz w:val="24"/>
          <w:szCs w:val="24"/>
          <w:highlight w:val="none"/>
        </w:rPr>
        <w:t xml:space="preserve">。</w:t>
      </w:r>
      <w:r/>
    </w:p>
    <w:p>
      <w:pPr>
        <w:ind w:left="0" w:right="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在收到监理人报送的进度付款申请单及相关资料后7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ascii="宋体" w:hAnsi="宋体"/>
          <w:color w:val="auto"/>
          <w:sz w:val="24"/>
          <w:szCs w:val="24"/>
          <w:highlight w:val="none"/>
          <w:u w:val="single"/>
        </w:rPr>
        <w:t xml:space="preserve"> 在进度款支付证书签发后14天内完成支付</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 xml:space="preserve">支付分解表的编制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、单价合同的总价项目支付分解表的编制与审批：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388"/>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546" w:name="_Toc351203645"/>
      <w:r/>
      <w:bookmarkStart w:id="547" w:name="_Toc297123564"/>
      <w:r/>
      <w:bookmarkStart w:id="548" w:name="_Toc303539172"/>
      <w:r/>
      <w:bookmarkStart w:id="549" w:name="_Toc297216223"/>
      <w:r/>
      <w:bookmarkStart w:id="550" w:name="_Toc296347218"/>
      <w:r/>
      <w:bookmarkStart w:id="551" w:name="_Toc292559929"/>
      <w:r/>
      <w:bookmarkStart w:id="552" w:name="_Toc296891047"/>
      <w:r/>
      <w:bookmarkStart w:id="553" w:name="_Toc296944558"/>
      <w:r/>
      <w:bookmarkStart w:id="554" w:name="_Toc297048405"/>
      <w:r/>
      <w:bookmarkStart w:id="555" w:name="_Toc300935015"/>
      <w:r/>
      <w:bookmarkStart w:id="556" w:name="_Toc296503219"/>
      <w:r/>
      <w:bookmarkStart w:id="557" w:name="_Toc296891259"/>
      <w:r/>
      <w:bookmarkStart w:id="558" w:name="_Toc292559424"/>
      <w:r/>
      <w:bookmarkStart w:id="559" w:name="_Toc296346720"/>
      <w:r/>
      <w:bookmarkStart w:id="560" w:name="_Toc304295593"/>
      <w:r/>
      <w:bookmarkStart w:id="561" w:name="_Toc297120519"/>
      <w:r/>
      <w:bookmarkStart w:id="562" w:name="_Toc312678053"/>
      <w:r>
        <w:rPr>
          <w:rFonts w:ascii="宋体" w:hAnsi="宋体"/>
          <w:b w:val="0"/>
          <w:color w:val="auto"/>
          <w:sz w:val="24"/>
          <w:szCs w:val="24"/>
          <w:highlight w:val="none"/>
        </w:rPr>
        <w:t xml:space="preserve">13. </w:t>
      </w:r>
      <w:r>
        <w:rPr>
          <w:rFonts w:hint="eastAsia" w:ascii="宋体" w:hAnsi="宋体"/>
          <w:b w:val="0"/>
          <w:color w:val="auto"/>
          <w:sz w:val="24"/>
          <w:szCs w:val="24"/>
          <w:highlight w:val="none"/>
        </w:rPr>
        <w:t xml:space="preserve">验收和工程试车</w:t>
      </w:r>
      <w:bookmarkEnd w:id="546"/>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w:t>
      </w:r>
      <w:r>
        <w:rPr>
          <w:rFonts w:hint="eastAsia" w:ascii="宋体" w:hAnsi="宋体"/>
          <w:color w:val="auto"/>
          <w:sz w:val="24"/>
          <w:szCs w:val="24"/>
          <w:highlight w:val="none"/>
        </w:rPr>
        <w:t xml:space="preserve">监理人不能按时进行验收时，应提前</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48</w:t>
      </w:r>
      <w:r>
        <w:rPr>
          <w:rFonts w:hint="eastAsia" w:ascii="宋体" w:hAnsi="宋体"/>
          <w:color w:val="auto"/>
          <w:sz w:val="24"/>
          <w:szCs w:val="24"/>
          <w:highlight w:val="none"/>
        </w:rPr>
        <w:t xml:space="preserve">小时。</w:t>
      </w:r>
      <w:r/>
    </w:p>
    <w:p>
      <w:pPr>
        <w:ind w:left="0" w:right="0" w:firstLine="480"/>
        <w:pageBreakBefore w:val="0"/>
        <w:spacing w:line="360" w:lineRule="auto"/>
        <w:widowControl w:val="off"/>
        <w:rPr>
          <w:rFonts w:ascii="宋体" w:hAnsi="宋体"/>
          <w:color w:val="auto"/>
          <w:sz w:val="24"/>
          <w:szCs w:val="24"/>
          <w:highlight w:val="none"/>
        </w:rPr>
      </w:pPr>
      <w:r/>
      <w:bookmarkStart w:id="563" w:name="_Toc303539173"/>
      <w:r/>
      <w:bookmarkStart w:id="564" w:name="_Toc296944562"/>
      <w:r/>
      <w:bookmarkStart w:id="565" w:name="_Toc312678056"/>
      <w:r/>
      <w:bookmarkStart w:id="566" w:name="_Toc292559933"/>
      <w:r/>
      <w:bookmarkStart w:id="567" w:name="_Toc296503223"/>
      <w:r/>
      <w:bookmarkStart w:id="568" w:name="_Toc292559428"/>
      <w:r/>
      <w:bookmarkStart w:id="569" w:name="_Toc296891051"/>
      <w:r/>
      <w:bookmarkStart w:id="570" w:name="_Toc297216224"/>
      <w:r/>
      <w:bookmarkStart w:id="571" w:name="_Toc296891263"/>
      <w:r/>
      <w:bookmarkStart w:id="572" w:name="_Toc304295596"/>
      <w:r/>
      <w:bookmarkStart w:id="573" w:name="_Toc296347222"/>
      <w:r/>
      <w:bookmarkStart w:id="574" w:name="_Toc296346724"/>
      <w:r/>
      <w:bookmarkStart w:id="575" w:name="_Toc297123565"/>
      <w:r/>
      <w:bookmarkStart w:id="576" w:name="_Toc300935016"/>
      <w:r/>
      <w:bookmarkStart w:id="577" w:name="_Toc297048409"/>
      <w:r/>
      <w:bookmarkStart w:id="578" w:name="_Toc297120523"/>
      <w:r/>
      <w:bookmarkStart w:id="579" w:name="_Toc267251476"/>
      <w:r/>
      <w:bookmarkStart w:id="580" w:name="_Toc267251471"/>
      <w:r/>
      <w:bookmarkStart w:id="581" w:name="_Toc267251472"/>
      <w:r/>
      <w:bookmarkStart w:id="582" w:name="_Toc267251475"/>
      <w:r/>
      <w:bookmarkStart w:id="583" w:name="_Toc267251473"/>
      <w:r/>
      <w:bookmarkStart w:id="584" w:name="_Toc267251470"/>
      <w:r/>
      <w:bookmarkStart w:id="585" w:name="_Toc267251474"/>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p>
    <w:p>
      <w:pPr>
        <w:ind w:left="0" w:right="0" w:firstLine="480"/>
        <w:jc w:val="left"/>
        <w:pageBreakBefore w:val="0"/>
        <w:spacing w:line="360" w:lineRule="auto"/>
        <w:widowControl w:val="off"/>
        <w:rPr>
          <w:rFonts w:ascii="宋体" w:hAnsi="宋体"/>
          <w:color w:val="auto"/>
          <w:sz w:val="24"/>
          <w:szCs w:val="24"/>
          <w:highlight w:val="none"/>
        </w:rPr>
      </w:pPr>
      <w:r/>
      <w:bookmarkStart w:id="586" w:name="_Toc280868704"/>
      <w:r/>
      <w:bookmarkStart w:id="587" w:name="_Toc280868705"/>
      <w:r/>
      <w:bookmarkStart w:id="588" w:name="_Toc280868706"/>
      <w:r/>
      <w:bookmarkStart w:id="589" w:name="_Toc280868707"/>
      <w:r/>
      <w:bookmarkStart w:id="590" w:name="_Toc280868708"/>
      <w:r/>
      <w:bookmarkStart w:id="591" w:name="_Toc280868709"/>
      <w:r>
        <w:rPr>
          <w:rFonts w:ascii="宋体" w:hAnsi="宋体"/>
          <w:color w:val="auto"/>
          <w:sz w:val="24"/>
          <w:szCs w:val="24"/>
          <w:highlight w:val="none"/>
        </w:rPr>
        <w:t xml:space="preserve">13.2.2</w:t>
      </w:r>
      <w:r>
        <w:rPr>
          <w:rFonts w:hint="eastAsia" w:ascii="宋体" w:hAnsi="宋体"/>
          <w:color w:val="auto"/>
          <w:sz w:val="24"/>
          <w:szCs w:val="24"/>
          <w:highlight w:val="none"/>
        </w:rPr>
        <w:t xml:space="preserve">竣工验收程序</w:t>
      </w:r>
      <w:bookmarkEnd w:id="586"/>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发包人不按照本项约定组织竣工验收、颁发工程接收证书的违约金的计算方法：</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87"/>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w:t>
      </w:r>
      <w:r>
        <w:rPr>
          <w:rFonts w:hint="eastAsia" w:ascii="宋体" w:hAnsi="宋体"/>
          <w:color w:val="auto"/>
          <w:sz w:val="24"/>
          <w:szCs w:val="24"/>
          <w:highlight w:val="none"/>
        </w:rPr>
        <w:t xml:space="preserve">移交、接收全部与部分工程</w:t>
      </w:r>
      <w:bookmarkEnd w:id="588"/>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在颁发工程接收证书</w:t>
      </w:r>
      <w:r>
        <w:rPr>
          <w:rFonts w:hint="eastAsia" w:ascii="宋体" w:hAnsi="宋体"/>
          <w:color w:val="auto"/>
          <w:sz w:val="24"/>
          <w:szCs w:val="24"/>
          <w:highlight w:val="none"/>
          <w:u w:val="single"/>
        </w:rPr>
        <w:t xml:space="preserve">后7日内</w:t>
      </w:r>
      <w:r>
        <w:rPr>
          <w:rFonts w:ascii="宋体" w:hAnsi="宋体"/>
          <w:color w:val="auto"/>
          <w:sz w:val="24"/>
          <w:szCs w:val="24"/>
          <w:highlight w:val="none"/>
          <w:u w:val="single"/>
        </w:rPr>
        <w:t xml:space="preserve">完成工程的移交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89"/>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w:t>
      </w:r>
      <w:r>
        <w:rPr>
          <w:rFonts w:hint="eastAsia" w:ascii="宋体" w:hAnsi="宋体"/>
          <w:color w:val="auto"/>
          <w:sz w:val="24"/>
          <w:szCs w:val="24"/>
          <w:highlight w:val="none"/>
          <w:u w:val="single"/>
        </w:rPr>
        <w:t xml:space="preserve">每推迟一天，承包人赔偿给发包人合同价千分之二违约金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bookmarkEnd w:id="590"/>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 xml:space="preserve">投料试车</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592" w:name="_Toc14901"/>
      <w:r>
        <w:rPr>
          <w:rFonts w:ascii="宋体" w:hAnsi="宋体"/>
          <w:color w:val="auto"/>
          <w:sz w:val="24"/>
          <w:szCs w:val="24"/>
          <w:highlight w:val="none"/>
        </w:rPr>
        <w:t xml:space="preserve">13.6 </w:t>
      </w:r>
      <w:r>
        <w:rPr>
          <w:rFonts w:hint="eastAsia" w:ascii="宋体" w:hAnsi="宋体"/>
          <w:color w:val="auto"/>
          <w:sz w:val="24"/>
          <w:szCs w:val="24"/>
          <w:highlight w:val="none"/>
        </w:rPr>
        <w:t xml:space="preserve">竣工退场</w:t>
      </w:r>
      <w:bookmarkEnd w:id="592"/>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 xml:space="preserve">竣工退场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hint="eastAsia" w:ascii="宋体" w:hAnsi="宋体"/>
          <w:color w:val="auto"/>
          <w:sz w:val="24"/>
          <w:szCs w:val="24"/>
          <w:highlight w:val="none"/>
          <w:u w:val="single"/>
        </w:rPr>
        <w:t xml:space="preserve">在移交结束后7日内</w:t>
      </w:r>
      <w:r>
        <w:rPr>
          <w:rFonts w:ascii="宋体" w:hAnsi="宋体"/>
          <w:color w:val="auto"/>
          <w:sz w:val="24"/>
          <w:szCs w:val="24"/>
          <w:highlight w:val="none"/>
          <w:u w:val="single"/>
        </w:rPr>
        <w:t xml:space="preserve">完成</w:t>
      </w:r>
      <w:r>
        <w:rPr>
          <w:rFonts w:hint="eastAsia" w:ascii="宋体" w:hAnsi="宋体"/>
          <w:color w:val="auto"/>
          <w:sz w:val="24"/>
          <w:szCs w:val="24"/>
          <w:highlight w:val="none"/>
          <w:u w:val="single"/>
        </w:rPr>
        <w:t xml:space="preserve">竣工退场</w:t>
      </w:r>
      <w:r>
        <w:rPr>
          <w:rFonts w:hint="eastAsia" w:ascii="宋体" w:hAnsi="宋体"/>
          <w:color w:val="auto"/>
          <w:sz w:val="24"/>
          <w:szCs w:val="24"/>
          <w:highlight w:val="none"/>
        </w:rPr>
        <w:t xml:space="preserve">。</w:t>
      </w:r>
      <w:r/>
    </w:p>
    <w:p>
      <w:pPr>
        <w:pStyle w:val="938"/>
        <w:ind w:left="0" w:right="0" w:firstLine="0"/>
        <w:pageBreakBefore w:val="0"/>
        <w:spacing w:before="0" w:after="0" w:line="360" w:lineRule="auto"/>
        <w:widowControl w:val="off"/>
        <w:rPr>
          <w:rFonts w:hint="eastAsia" w:ascii="宋体" w:hAnsi="宋体" w:eastAsia="Arial" w:cs="Arial"/>
          <w:b w:val="0"/>
          <w:color w:val="auto"/>
          <w:sz w:val="24"/>
          <w:szCs w:val="24"/>
          <w:highlight w:val="none"/>
        </w:rPr>
        <w:outlineLvl w:val="1"/>
      </w:pPr>
      <w:r/>
      <w:bookmarkStart w:id="593" w:name="_Toc351203646"/>
      <w:r>
        <w:rPr>
          <w:rFonts w:ascii="宋体" w:hAnsi="宋体" w:eastAsia="Arial" w:cs="Arial"/>
          <w:b w:val="0"/>
          <w:color w:val="auto"/>
          <w:sz w:val="24"/>
          <w:szCs w:val="24"/>
          <w:highlight w:val="none"/>
        </w:rPr>
        <w:t xml:space="preserve">14.</w:t>
      </w:r>
      <w:r>
        <w:rPr>
          <w:rFonts w:hint="eastAsia" w:ascii="宋体" w:hAnsi="宋体" w:eastAsia="Arial" w:cs="Arial"/>
          <w:b w:val="0"/>
          <w:color w:val="auto"/>
          <w:sz w:val="24"/>
          <w:szCs w:val="24"/>
          <w:highlight w:val="none"/>
        </w:rPr>
        <w:t xml:space="preserve">竣工结算</w:t>
      </w:r>
      <w:bookmarkEnd w:id="593"/>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竣工结算计价方法和工程量计算规则</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u w:val="single"/>
        </w:rPr>
        <w:t xml:space="preserve">执行《建设工程工程量清单计价</w:t>
      </w:r>
      <w:r>
        <w:rPr>
          <w:rFonts w:hint="eastAsia" w:ascii="宋体" w:hAnsi="宋体" w:cs="Times New Roman"/>
          <w:color w:val="auto"/>
          <w:sz w:val="24"/>
          <w:szCs w:val="24"/>
          <w:highlight w:val="none"/>
          <w:u w:val="single"/>
          <w:lang w:val="en-US" w:eastAsia="zh-CN"/>
        </w:rPr>
        <w:t xml:space="preserve">标准</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（GB/T50500-2024）</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承包人应如实申报竣工结算报告。</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竣工结算申请</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承包人提交竣工结算申请单的期限：</w:t>
      </w:r>
      <w:r>
        <w:rPr>
          <w:rFonts w:ascii="宋体" w:hAnsi="宋体"/>
          <w:color w:val="auto"/>
          <w:sz w:val="24"/>
          <w:szCs w:val="24"/>
          <w:highlight w:val="none"/>
          <w:u w:val="single"/>
        </w:rPr>
        <w:t xml:space="preserve">在工程竣工验收合格后28天内向发包人和监理人提交竣工结算申请单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竣工结算申请单应包括的内容：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（1）竣工结算合同价格；</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（2）发包人已支付承包人的款项；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（3）应扣留的质量保证金； </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（4）发包人应支付承包人的合同价款。 </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94" w:name="_Toc28937"/>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bookmarkEnd w:id="594"/>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发包人审批竣工付款申请单的期限：</w:t>
      </w:r>
      <w:r>
        <w:rPr>
          <w:rFonts w:hint="eastAsia" w:ascii="宋体" w:hAnsi="宋体"/>
          <w:color w:val="auto"/>
          <w:sz w:val="24"/>
          <w:szCs w:val="24"/>
          <w:highlight w:val="none"/>
          <w:u w:val="single"/>
        </w:rPr>
        <w:t xml:space="preserve">发包人</w:t>
      </w:r>
      <w:r>
        <w:rPr>
          <w:rFonts w:ascii="宋体" w:hAnsi="宋体"/>
          <w:color w:val="auto"/>
          <w:sz w:val="24"/>
          <w:szCs w:val="24"/>
          <w:highlight w:val="none"/>
          <w:u w:val="single"/>
        </w:rPr>
        <w:t xml:space="preserve">收到承包人递交的竣工结算报告及完整</w:t>
      </w:r>
      <w:r>
        <w:rPr>
          <w:rFonts w:hint="eastAsia" w:ascii="宋体" w:hAnsi="宋体"/>
          <w:color w:val="auto"/>
          <w:sz w:val="24"/>
          <w:szCs w:val="24"/>
          <w:highlight w:val="none"/>
          <w:u w:val="single"/>
        </w:rPr>
        <w:t xml:space="preserve">的</w:t>
      </w:r>
      <w:r>
        <w:rPr>
          <w:rFonts w:ascii="宋体" w:hAnsi="宋体"/>
          <w:color w:val="auto"/>
          <w:sz w:val="24"/>
          <w:szCs w:val="24"/>
          <w:highlight w:val="none"/>
          <w:u w:val="single"/>
        </w:rPr>
        <w:t xml:space="preserve">竣工结算资料后</w:t>
      </w:r>
      <w:r>
        <w:rPr>
          <w:rFonts w:hint="eastAsia" w:ascii="宋体" w:hAnsi="宋体"/>
          <w:color w:val="auto"/>
          <w:sz w:val="24"/>
          <w:szCs w:val="24"/>
          <w:highlight w:val="none"/>
          <w:u w:val="single"/>
        </w:rPr>
        <w:t xml:space="preserve">应当在</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审核完毕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但在</w:t>
      </w:r>
      <w:r>
        <w:rPr>
          <w:rFonts w:ascii="宋体" w:hAnsi="宋体"/>
          <w:color w:val="auto"/>
          <w:sz w:val="24"/>
          <w:szCs w:val="24"/>
          <w:highlight w:val="none"/>
          <w:u w:val="single"/>
        </w:rPr>
        <w:t xml:space="preserve">该期限内</w:t>
      </w:r>
      <w:r>
        <w:rPr>
          <w:rFonts w:hint="eastAsia" w:ascii="宋体" w:hAnsi="宋体"/>
          <w:color w:val="auto"/>
          <w:sz w:val="24"/>
          <w:szCs w:val="24"/>
          <w:highlight w:val="none"/>
          <w:u w:val="single"/>
        </w:rPr>
        <w:t xml:space="preserve">如</w:t>
      </w:r>
      <w:r>
        <w:rPr>
          <w:rFonts w:ascii="宋体" w:hAnsi="宋体"/>
          <w:color w:val="auto"/>
          <w:sz w:val="24"/>
          <w:szCs w:val="24"/>
          <w:highlight w:val="none"/>
          <w:u w:val="single"/>
        </w:rPr>
        <w:t xml:space="preserve">不能审核完毕的，审核</w:t>
      </w:r>
      <w:r>
        <w:rPr>
          <w:rFonts w:hint="eastAsia" w:ascii="宋体" w:hAnsi="宋体"/>
          <w:color w:val="auto"/>
          <w:sz w:val="24"/>
          <w:szCs w:val="24"/>
          <w:highlight w:val="none"/>
          <w:u w:val="single"/>
        </w:rPr>
        <w:t xml:space="preserve">期限</w:t>
      </w:r>
      <w:r>
        <w:rPr>
          <w:rFonts w:ascii="宋体" w:hAnsi="宋体"/>
          <w:color w:val="auto"/>
          <w:sz w:val="24"/>
          <w:szCs w:val="24"/>
          <w:highlight w:val="none"/>
          <w:u w:val="single"/>
        </w:rPr>
        <w:t xml:space="preserve">可以顺延</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审核</w:t>
      </w:r>
      <w:r>
        <w:rPr>
          <w:rFonts w:ascii="宋体" w:hAnsi="宋体"/>
          <w:color w:val="auto"/>
          <w:sz w:val="24"/>
          <w:szCs w:val="24"/>
          <w:highlight w:val="none"/>
          <w:u w:val="single"/>
        </w:rPr>
        <w:t xml:space="preserve">结果作为</w:t>
      </w:r>
      <w:r>
        <w:rPr>
          <w:rFonts w:hint="eastAsia" w:ascii="宋体" w:hAnsi="宋体"/>
          <w:color w:val="auto"/>
          <w:sz w:val="24"/>
          <w:szCs w:val="24"/>
          <w:highlight w:val="none"/>
          <w:u w:val="single"/>
        </w:rPr>
        <w:t xml:space="preserve">本工程</w:t>
      </w:r>
      <w:r>
        <w:rPr>
          <w:rFonts w:ascii="宋体" w:hAnsi="宋体"/>
          <w:color w:val="auto"/>
          <w:sz w:val="24"/>
          <w:szCs w:val="24"/>
          <w:highlight w:val="none"/>
          <w:u w:val="single"/>
        </w:rPr>
        <w:t xml:space="preserve">竣工结算</w:t>
      </w:r>
      <w:r>
        <w:rPr>
          <w:rFonts w:hint="eastAsia" w:ascii="宋体" w:hAnsi="宋体"/>
          <w:color w:val="auto"/>
          <w:sz w:val="24"/>
          <w:szCs w:val="24"/>
          <w:highlight w:val="none"/>
          <w:u w:val="single"/>
        </w:rPr>
        <w:t xml:space="preserve">价</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如因承包人</w:t>
      </w:r>
      <w:r>
        <w:rPr>
          <w:rFonts w:hint="eastAsia" w:ascii="宋体" w:hAnsi="宋体"/>
          <w:color w:val="auto"/>
          <w:sz w:val="24"/>
          <w:szCs w:val="24"/>
          <w:highlight w:val="none"/>
          <w:u w:val="single"/>
          <w:lang w:eastAsia="zh-CN"/>
        </w:rPr>
        <w:t xml:space="preserve">提供资料不齐全或</w:t>
      </w:r>
      <w:r>
        <w:rPr>
          <w:rFonts w:hint="eastAsia" w:ascii="宋体" w:hAnsi="宋体"/>
          <w:color w:val="auto"/>
          <w:sz w:val="24"/>
          <w:szCs w:val="24"/>
          <w:highlight w:val="none"/>
          <w:u w:val="single"/>
        </w:rPr>
        <w:t xml:space="preserve">不配合审核，致使</w:t>
      </w:r>
      <w:r>
        <w:rPr>
          <w:rFonts w:ascii="宋体" w:hAnsi="宋体"/>
          <w:color w:val="auto"/>
          <w:sz w:val="24"/>
          <w:szCs w:val="24"/>
          <w:highlight w:val="none"/>
          <w:u w:val="single"/>
        </w:rPr>
        <w:t xml:space="preserve">发包人不能在上述期限内审核完毕</w:t>
      </w:r>
      <w:r>
        <w:rPr>
          <w:rFonts w:hint="eastAsia" w:ascii="宋体" w:hAnsi="宋体"/>
          <w:color w:val="auto"/>
          <w:sz w:val="24"/>
          <w:szCs w:val="24"/>
          <w:highlight w:val="none"/>
          <w:u w:val="single"/>
        </w:rPr>
        <w:t xml:space="preserve">而</w:t>
      </w:r>
      <w:r>
        <w:rPr>
          <w:rFonts w:ascii="宋体" w:hAnsi="宋体"/>
          <w:color w:val="auto"/>
          <w:sz w:val="24"/>
          <w:szCs w:val="24"/>
          <w:highlight w:val="none"/>
          <w:u w:val="single"/>
        </w:rPr>
        <w:t xml:space="preserve">产生的后果由承包人承担</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hint="eastAsia" w:ascii="宋体" w:hAnsi="宋体"/>
          <w:color w:val="auto"/>
          <w:sz w:val="24"/>
          <w:szCs w:val="24"/>
          <w:highlight w:val="none"/>
          <w:u w:val="single"/>
        </w:rPr>
        <w:t xml:space="preserve">付款比例按照12.4.1条执行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按照第20条</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争议解决</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约定处理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hint="eastAsia" w:ascii="宋体" w:hAnsi="宋体"/>
          <w:color w:val="auto"/>
          <w:sz w:val="24"/>
          <w:szCs w:val="24"/>
          <w:highlight w:val="none"/>
          <w:u w:val="single"/>
        </w:rPr>
        <w:t xml:space="preserve">叁份</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承包人提交最终结算申请单的期限：</w:t>
      </w:r>
      <w:r>
        <w:rPr>
          <w:rFonts w:hint="eastAsia" w:ascii="宋体" w:hAnsi="宋体"/>
          <w:color w:val="auto"/>
          <w:sz w:val="24"/>
          <w:szCs w:val="24"/>
          <w:highlight w:val="none"/>
          <w:u w:val="single"/>
        </w:rPr>
        <w:t xml:space="preserve">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ascii="宋体" w:hAnsi="宋体"/>
          <w:color w:val="auto"/>
          <w:sz w:val="24"/>
          <w:szCs w:val="24"/>
          <w:highlight w:val="none"/>
          <w:u w:val="single"/>
        </w:rPr>
        <w:t xml:space="preserve">在收到承包人提交的最终结清申请单后14天内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ascii="宋体" w:hAnsi="宋体"/>
          <w:color w:val="auto"/>
          <w:sz w:val="24"/>
          <w:szCs w:val="24"/>
          <w:highlight w:val="none"/>
          <w:u w:val="single"/>
        </w:rPr>
        <w:t xml:space="preserve">在颁发最终结清证书后</w:t>
      </w:r>
      <w:r>
        <w:rPr>
          <w:rFonts w:hint="eastAsia" w:ascii="宋体" w:hAnsi="宋体"/>
          <w:color w:val="auto"/>
          <w:sz w:val="24"/>
          <w:szCs w:val="24"/>
          <w:highlight w:val="none"/>
          <w:u w:val="single"/>
        </w:rPr>
        <w:t xml:space="preserve">30日</w:t>
      </w:r>
      <w:r>
        <w:rPr>
          <w:rFonts w:ascii="宋体" w:hAnsi="宋体"/>
          <w:color w:val="auto"/>
          <w:sz w:val="24"/>
          <w:szCs w:val="24"/>
          <w:highlight w:val="none"/>
          <w:u w:val="single"/>
        </w:rPr>
        <w:t xml:space="preserve">内完成支付</w:t>
      </w:r>
      <w:r>
        <w:rPr>
          <w:rFonts w:hint="eastAsia" w:ascii="宋体" w:hAnsi="宋体"/>
          <w:color w:val="auto"/>
          <w:sz w:val="24"/>
          <w:szCs w:val="24"/>
          <w:highlight w:val="none"/>
        </w:rPr>
        <w:t xml:space="preserve">。</w:t>
      </w:r>
      <w:bookmarkEnd w:id="579"/>
      <w:bookmarkEnd w:id="580"/>
      <w:bookmarkEnd w:id="581"/>
      <w:bookmarkEnd w:id="582"/>
      <w:bookmarkEnd w:id="583"/>
      <w:bookmarkEnd w:id="584"/>
      <w:bookmarkEnd w:id="585"/>
      <w:bookmarkEnd w:id="591"/>
      <w:r/>
    </w:p>
    <w:p>
      <w:pPr>
        <w:pStyle w:val="938"/>
        <w:ind w:left="0" w:right="0" w:firstLine="0"/>
        <w:pageBreakBefore w:val="0"/>
        <w:spacing w:before="0" w:after="0" w:line="360" w:lineRule="auto"/>
        <w:widowControl w:val="off"/>
        <w:rPr>
          <w:rFonts w:ascii="宋体" w:hAnsi="宋体"/>
          <w:b w:val="0"/>
          <w:color w:val="auto"/>
          <w:sz w:val="24"/>
          <w:szCs w:val="24"/>
          <w:highlight w:val="none"/>
        </w:rPr>
        <w:outlineLvl w:val="1"/>
      </w:pPr>
      <w:r/>
      <w:bookmarkStart w:id="595" w:name="_Toc351203647"/>
      <w:r/>
      <w:bookmarkStart w:id="596" w:name="_Toc267251483"/>
      <w:r/>
      <w:bookmarkStart w:id="597" w:name="_Toc267251482"/>
      <w:r/>
      <w:bookmarkStart w:id="598" w:name="_Toc267251484"/>
      <w:r/>
      <w:bookmarkStart w:id="599" w:name="_Toc267251485"/>
      <w:r/>
      <w:bookmarkStart w:id="600" w:name="_Toc267251488"/>
      <w:r/>
      <w:bookmarkStart w:id="601" w:name="_Toc267251490"/>
      <w:r/>
      <w:bookmarkStart w:id="602" w:name="_Toc267251489"/>
      <w:r/>
      <w:bookmarkStart w:id="603" w:name="_Toc267251486"/>
      <w:r/>
      <w:bookmarkStart w:id="604" w:name="_Toc267251493"/>
      <w:r/>
      <w:bookmarkStart w:id="605" w:name="_Toc267251499"/>
      <w:r/>
      <w:bookmarkStart w:id="606" w:name="_Toc267251492"/>
      <w:r/>
      <w:bookmarkStart w:id="607" w:name="_Toc267251502"/>
      <w:r/>
      <w:bookmarkStart w:id="608" w:name="_Toc267251494"/>
      <w:r/>
      <w:bookmarkStart w:id="609" w:name="_Toc267251503"/>
      <w:r/>
      <w:bookmarkStart w:id="610" w:name="_Toc267251491"/>
      <w:r/>
      <w:bookmarkStart w:id="611" w:name="_Toc267251495"/>
      <w:r/>
      <w:bookmarkStart w:id="612" w:name="_Toc267251496"/>
      <w:r/>
      <w:bookmarkStart w:id="613" w:name="_Toc267251498"/>
      <w:r/>
      <w:bookmarkStart w:id="614" w:name="_Toc267251501"/>
      <w:r/>
      <w:bookmarkStart w:id="615" w:name="_Toc267251497"/>
      <w:r/>
      <w:bookmarkStart w:id="616" w:name="_Toc267251506"/>
      <w:r/>
      <w:bookmarkStart w:id="617" w:name="_Toc267251504"/>
      <w:r/>
      <w:bookmarkStart w:id="618" w:name="_Toc267251507"/>
      <w:r/>
      <w:bookmarkStart w:id="619" w:name="_Toc267251508"/>
      <w:r/>
      <w:bookmarkStart w:id="620" w:name="_Toc267251513"/>
      <w:r/>
      <w:bookmarkStart w:id="621" w:name="_Toc267251509"/>
      <w:r/>
      <w:bookmarkStart w:id="622" w:name="_Toc267251511"/>
      <w:r/>
      <w:bookmarkStart w:id="623" w:name="_Toc267251515"/>
      <w:r/>
      <w:bookmarkStart w:id="624" w:name="_Toc267251510"/>
      <w:r/>
      <w:bookmarkStart w:id="625" w:name="_Toc267251514"/>
      <w:r>
        <w:rPr>
          <w:rFonts w:ascii="宋体" w:hAnsi="宋体"/>
          <w:b w:val="0"/>
          <w:color w:val="auto"/>
          <w:sz w:val="24"/>
          <w:szCs w:val="24"/>
          <w:highlight w:val="none"/>
        </w:rPr>
        <w:t xml:space="preserve">15. </w:t>
      </w:r>
      <w:r>
        <w:rPr>
          <w:rFonts w:hint="eastAsia" w:ascii="宋体" w:hAnsi="宋体"/>
          <w:b w:val="0"/>
          <w:color w:val="auto"/>
          <w:sz w:val="24"/>
          <w:szCs w:val="24"/>
          <w:highlight w:val="none"/>
        </w:rPr>
        <w:t xml:space="preserve">缺陷责任期与保修</w:t>
      </w:r>
      <w:bookmarkEnd w:id="595"/>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bookmarkEnd w:id="59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自</w:t>
      </w:r>
      <w:r>
        <w:rPr>
          <w:rFonts w:hint="eastAsia" w:ascii="宋体" w:hAnsi="宋体"/>
          <w:color w:val="auto"/>
          <w:sz w:val="24"/>
          <w:szCs w:val="24"/>
          <w:highlight w:val="none"/>
          <w:u w:val="single"/>
        </w:rPr>
        <w:t xml:space="preserve">实际竣工</w:t>
      </w:r>
      <w:r>
        <w:rPr>
          <w:rFonts w:hint="eastAsia" w:ascii="宋体" w:hAnsi="宋体"/>
          <w:color w:val="auto"/>
          <w:sz w:val="24"/>
          <w:szCs w:val="24"/>
          <w:highlight w:val="none"/>
          <w:u w:val="single"/>
          <w:lang w:val="en-US" w:eastAsia="zh-CN"/>
        </w:rPr>
        <w:t xml:space="preserve">验收合格之</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起</w:t>
      </w:r>
      <w:r>
        <w:rPr>
          <w:rFonts w:hint="eastAsia" w:ascii="宋体" w:hAnsi="宋体"/>
          <w:b/>
          <w:color w:val="auto"/>
          <w:sz w:val="24"/>
          <w:szCs w:val="24"/>
          <w:highlight w:val="none"/>
          <w:u w:val="single"/>
        </w:rPr>
        <w:t xml:space="preserve">24个月</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26" w:name="_Toc8539"/>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bookmarkEnd w:id="626"/>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关于是否扣留质量保证金的约定：</w:t>
      </w:r>
      <w:r>
        <w:rPr>
          <w:rFonts w:hint="eastAsia" w:ascii="宋体" w:hAnsi="宋体"/>
          <w:color w:val="auto"/>
          <w:sz w:val="24"/>
          <w:szCs w:val="24"/>
          <w:highlight w:val="none"/>
          <w:u w:val="single"/>
        </w:rPr>
        <w:t xml:space="preserve">扣留质量保证金</w:t>
      </w:r>
      <w:r>
        <w:rPr>
          <w:rFonts w:hint="eastAsia" w:ascii="宋体" w:hAnsi="宋体"/>
          <w:color w:val="auto"/>
          <w:sz w:val="24"/>
          <w:szCs w:val="24"/>
          <w:highlight w:val="none"/>
        </w:rPr>
        <w:t xml:space="preserve">。在工程项目竣工前，承包人按专用合同条款第</w:t>
      </w:r>
      <w:r>
        <w:rPr>
          <w:rFonts w:ascii="宋体" w:hAnsi="宋体"/>
          <w:color w:val="auto"/>
          <w:sz w:val="24"/>
          <w:szCs w:val="24"/>
          <w:highlight w:val="none"/>
        </w:rPr>
        <w:t xml:space="preserve">3.7</w:t>
      </w:r>
      <w:r>
        <w:rPr>
          <w:rFonts w:hint="eastAsia" w:ascii="宋体" w:hAnsi="宋体"/>
          <w:color w:val="auto"/>
          <w:sz w:val="24"/>
          <w:szCs w:val="24"/>
          <w:highlight w:val="none"/>
        </w:rPr>
        <w:t xml:space="preserve">条提供履约担保的，发包人不得同时预留工程质量保证金。</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7" w:name="_Toc10922"/>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bookmarkEnd w:id="62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3 </w:t>
      </w:r>
      <w:r>
        <w:rPr>
          <w:rFonts w:ascii="宋体" w:hAnsi="宋体"/>
          <w:color w:val="auto"/>
          <w:sz w:val="24"/>
          <w:szCs w:val="24"/>
          <w:highlight w:val="none"/>
        </w:rPr>
        <w:t xml:space="preserve">%</w:t>
      </w:r>
      <w:r>
        <w:rPr>
          <w:rFonts w:hint="eastAsia" w:ascii="宋体" w:hAnsi="宋体"/>
          <w:color w:val="auto"/>
          <w:sz w:val="24"/>
          <w:szCs w:val="24"/>
          <w:highlight w:val="none"/>
        </w:rPr>
        <w:t xml:space="preserve">的审定总价款；</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8" w:name="_Toc13791"/>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bookmarkEnd w:id="628"/>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质量保证金的扣留采取以下第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olor w:val="auto"/>
          <w:sz w:val="24"/>
          <w:szCs w:val="24"/>
          <w:highlight w:val="none"/>
          <w:u w:val="single"/>
        </w:rPr>
        <w:t xml:space="preserve">待</w:t>
      </w:r>
      <w:r>
        <w:rPr>
          <w:rFonts w:hint="eastAsia" w:ascii="宋体" w:hAnsi="宋体"/>
          <w:color w:val="auto"/>
          <w:sz w:val="24"/>
          <w:szCs w:val="24"/>
          <w:highlight w:val="none"/>
          <w:u w:val="single"/>
          <w:lang w:val="en-US" w:eastAsia="zh-CN"/>
        </w:rPr>
        <w:t xml:space="preserve">缺陷责任期</w:t>
      </w:r>
      <w:r>
        <w:rPr>
          <w:rFonts w:hint="eastAsia" w:ascii="宋体" w:hAnsi="宋体"/>
          <w:color w:val="auto"/>
          <w:sz w:val="24"/>
          <w:szCs w:val="24"/>
          <w:highlight w:val="none"/>
          <w:u w:val="single"/>
        </w:rPr>
        <w:t xml:space="preserve">满后（无质量问题）30日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退还</w:t>
      </w:r>
      <w:r>
        <w:rPr>
          <w:rFonts w:hint="eastAsia" w:ascii="宋体" w:hAnsi="宋体"/>
          <w:color w:val="auto"/>
          <w:sz w:val="24"/>
          <w:szCs w:val="24"/>
          <w:highlight w:val="none"/>
        </w:rPr>
        <w:t xml:space="preserve">。</w:t>
      </w:r>
      <w:bookmarkEnd w:id="597"/>
      <w:bookmarkEnd w:id="598"/>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bookmarkEnd w:id="599"/>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hint="eastAsia" w:ascii="宋体" w:hAnsi="宋体"/>
          <w:color w:val="auto"/>
          <w:sz w:val="24"/>
          <w:szCs w:val="24"/>
          <w:highlight w:val="none"/>
          <w:u w:val="single"/>
        </w:rPr>
        <w:t xml:space="preserve">按国家有关规定</w:t>
      </w:r>
      <w:r>
        <w:rPr>
          <w:rFonts w:hint="eastAsia" w:ascii="宋体" w:hAnsi="宋体"/>
          <w:color w:val="auto"/>
          <w:sz w:val="24"/>
          <w:szCs w:val="24"/>
          <w:highlight w:val="none"/>
        </w:rPr>
        <w:t xml:space="preserve">。</w:t>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w:t>
      </w:r>
      <w:r>
        <w:rPr>
          <w:rFonts w:hint="eastAsia" w:ascii="宋体" w:hAnsi="宋体" w:cs="宋体"/>
          <w:color w:val="auto"/>
          <w:sz w:val="24"/>
          <w:szCs w:val="24"/>
          <w:highlight w:val="none"/>
        </w:rPr>
        <w:t xml:space="preserve">且修理完成</w:t>
      </w:r>
      <w:r>
        <w:rPr>
          <w:rFonts w:hint="eastAsia" w:ascii="宋体" w:hAnsi="宋体"/>
          <w:color w:val="auto"/>
          <w:sz w:val="24"/>
          <w:szCs w:val="24"/>
          <w:highlight w:val="none"/>
        </w:rPr>
        <w:t xml:space="preserve">的合理时间：</w:t>
      </w:r>
      <w:r>
        <w:rPr>
          <w:rFonts w:ascii="宋体" w:hAnsi="宋体"/>
          <w:color w:val="auto"/>
          <w:sz w:val="24"/>
          <w:szCs w:val="24"/>
          <w:highlight w:val="none"/>
          <w:u w:val="single"/>
        </w:rPr>
        <w:t xml:space="preserve">收到保修</w:t>
      </w:r>
      <w:r>
        <w:rPr>
          <w:rFonts w:hint="eastAsia" w:ascii="宋体" w:hAnsi="宋体"/>
          <w:color w:val="auto"/>
          <w:sz w:val="24"/>
          <w:szCs w:val="24"/>
          <w:highlight w:val="none"/>
          <w:u w:val="single"/>
          <w:lang w:val="en-US" w:eastAsia="zh-CN"/>
        </w:rPr>
        <w:t xml:space="preserve">书面通知</w:t>
      </w:r>
      <w:r>
        <w:rPr>
          <w:rFonts w:ascii="宋体" w:hAnsi="宋体"/>
          <w:color w:val="auto"/>
          <w:sz w:val="24"/>
          <w:szCs w:val="24"/>
          <w:highlight w:val="none"/>
          <w:u w:val="single"/>
        </w:rPr>
        <w:t xml:space="preserve">后</w:t>
      </w:r>
      <w:r>
        <w:rPr>
          <w:rFonts w:hint="eastAsia" w:ascii="宋体" w:hAnsi="宋体"/>
          <w:color w:val="auto"/>
          <w:sz w:val="24"/>
          <w:szCs w:val="24"/>
          <w:highlight w:val="none"/>
          <w:u w:val="single"/>
        </w:rPr>
        <w:t xml:space="preserve">48小时内</w:t>
      </w:r>
      <w:r>
        <w:rPr>
          <w:rFonts w:hint="eastAsia" w:ascii="宋体" w:hAnsi="宋体"/>
          <w:color w:val="auto"/>
          <w:sz w:val="24"/>
          <w:szCs w:val="24"/>
          <w:highlight w:val="none"/>
        </w:rPr>
        <w:t xml:space="preserve">。</w:t>
      </w:r>
      <w:bookmarkEnd w:id="600"/>
      <w:bookmarkEnd w:id="601"/>
      <w:bookmarkEnd w:id="602"/>
      <w:bookmarkEnd w:id="603"/>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29" w:name="_Toc351203648"/>
      <w:r/>
      <w:bookmarkStart w:id="630" w:name="_Toc280868717"/>
      <w:r/>
      <w:bookmarkStart w:id="631" w:name="_Toc280868718"/>
      <w:r>
        <w:rPr>
          <w:rFonts w:ascii="宋体" w:hAnsi="宋体"/>
          <w:b w:val="0"/>
          <w:color w:val="auto"/>
          <w:sz w:val="24"/>
          <w:szCs w:val="24"/>
          <w:highlight w:val="none"/>
        </w:rPr>
        <w:t xml:space="preserve">16. </w:t>
      </w:r>
      <w:r>
        <w:rPr>
          <w:rFonts w:hint="eastAsia" w:ascii="宋体" w:hAnsi="宋体"/>
          <w:b w:val="0"/>
          <w:color w:val="auto"/>
          <w:sz w:val="24"/>
          <w:szCs w:val="24"/>
          <w:highlight w:val="none"/>
        </w:rPr>
        <w:t xml:space="preserve">违约</w:t>
      </w:r>
      <w:bookmarkEnd w:id="629"/>
      <w:r/>
      <w:r/>
    </w:p>
    <w:p>
      <w:pPr>
        <w:ind w:left="0" w:right="0" w:firstLine="480"/>
        <w:pageBreakBefore w:val="0"/>
        <w:spacing w:line="360" w:lineRule="auto"/>
        <w:widowControl w:val="off"/>
        <w:rPr>
          <w:rFonts w:ascii="宋体" w:hAnsi="宋体"/>
          <w:color w:val="auto"/>
          <w:sz w:val="24"/>
          <w:szCs w:val="24"/>
          <w:highlight w:val="none"/>
        </w:rPr>
        <w:outlineLvl w:val="9"/>
      </w:pPr>
      <w:r/>
      <w:bookmarkStart w:id="632" w:name="_Toc32010"/>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bookmarkEnd w:id="632"/>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1200" w:right="0" w:hanging="12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w:t>
      </w:r>
      <w:r>
        <w:rPr>
          <w:rFonts w:hint="eastAsia" w:ascii="宋体" w:hAnsi="宋体"/>
          <w:color w:val="auto"/>
          <w:sz w:val="24"/>
          <w:szCs w:val="24"/>
          <w:highlight w:val="none"/>
        </w:rPr>
        <w:t xml:space="preserve">发包人违约的责任</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hint="eastAsia" w:ascii="宋体" w:hAnsi="宋体"/>
          <w:color w:val="auto"/>
          <w:sz w:val="24"/>
          <w:szCs w:val="24"/>
          <w:highlight w:val="none"/>
          <w:u w:val="single"/>
        </w:rPr>
        <w:t xml:space="preserve">发包人顺延工期</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hint="eastAsia" w:ascii="宋体" w:hAnsi="宋体"/>
          <w:color w:val="auto"/>
          <w:sz w:val="24"/>
          <w:szCs w:val="24"/>
          <w:highlight w:val="none"/>
          <w:u w:val="single"/>
          <w:lang w:val="en-US" w:eastAsia="zh-CN"/>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因发包人违约解除合同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hint="eastAsia" w:ascii="宋体" w:hAnsi="宋体"/>
          <w:color w:val="auto"/>
          <w:sz w:val="24"/>
          <w:szCs w:val="24"/>
          <w:highlight w:val="none"/>
          <w:u w:val="single"/>
        </w:rPr>
        <w:t xml:space="preserve">90</w:t>
      </w:r>
      <w:r>
        <w:rPr>
          <w:rFonts w:hint="eastAsia" w:ascii="宋体" w:hAnsi="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3" w:name="_Toc4760"/>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bookmarkEnd w:id="633"/>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承包人违约的责任</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承包人违约责任的承担方式和计算方法：</w:t>
      </w:r>
      <w:r>
        <w:rPr>
          <w:rFonts w:hint="eastAsia" w:ascii="宋体" w:hAnsi="宋体"/>
          <w:color w:val="auto"/>
          <w:sz w:val="24"/>
          <w:szCs w:val="24"/>
          <w:highlight w:val="none"/>
          <w:u w:val="single"/>
        </w:rPr>
        <w:t xml:space="preserve">承包人承担全部费用，费用工期不顺延。工期延误每延误一天，承包人赔偿给发包人合同总价的千分之二违约金</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因承包人违约解除合同</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关于承包人违约解除合同的特别约定：</w:t>
      </w:r>
      <w:r>
        <w:rPr>
          <w:rFonts w:hint="eastAsia" w:ascii="宋体" w:hAnsi="宋体"/>
          <w:color w:val="auto"/>
          <w:sz w:val="24"/>
          <w:szCs w:val="24"/>
          <w:highlight w:val="none"/>
          <w:u w:val="single"/>
        </w:rPr>
        <w:t xml:space="preserve">发包人没收全部履约保证金并</w:t>
      </w:r>
      <w:r>
        <w:rPr>
          <w:rFonts w:ascii="宋体" w:hAnsi="宋体"/>
          <w:color w:val="auto"/>
          <w:sz w:val="24"/>
          <w:szCs w:val="24"/>
          <w:highlight w:val="none"/>
          <w:u w:val="single"/>
        </w:rPr>
        <w:t xml:space="preserve">暂停对承包人的付款</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施工现场的材料、设备</w:t>
      </w:r>
      <w:r>
        <w:rPr>
          <w:rFonts w:hint="eastAsia" w:ascii="宋体" w:hAnsi="宋体"/>
          <w:color w:val="auto"/>
          <w:sz w:val="24"/>
          <w:szCs w:val="24"/>
          <w:highlight w:val="none"/>
          <w:u w:val="single"/>
        </w:rPr>
        <w:t xml:space="preserve">由发包人承担费用，其他费用由承包人承担</w:t>
      </w:r>
      <w:r>
        <w:rPr>
          <w:rFonts w:hint="eastAsia" w:ascii="宋体" w:hAnsi="宋体"/>
          <w:color w:val="auto"/>
          <w:sz w:val="24"/>
          <w:szCs w:val="24"/>
          <w:highlight w:val="none"/>
        </w:rPr>
        <w:t xml:space="preserve">。</w:t>
      </w:r>
      <w:r/>
    </w:p>
    <w:p>
      <w:pPr>
        <w:ind w:left="0" w:right="0" w:firstLine="482"/>
        <w:pageBreakBefore w:val="0"/>
        <w:spacing w:line="360" w:lineRule="auto"/>
        <w:widowControl w:val="off"/>
        <w:rPr>
          <w:rFonts w:ascii="宋体" w:hAnsi="宋体"/>
          <w:color w:val="auto"/>
          <w:sz w:val="24"/>
          <w:szCs w:val="24"/>
          <w:highlight w:val="none"/>
        </w:rPr>
      </w:pPr>
      <w:r>
        <w:rPr>
          <w:rFonts w:hint="eastAsia"/>
          <w:b/>
          <w:color w:val="auto"/>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4" w:name="_Toc351203649"/>
      <w:r>
        <w:rPr>
          <w:rFonts w:ascii="宋体" w:hAnsi="宋体"/>
          <w:b w:val="0"/>
          <w:color w:val="auto"/>
          <w:sz w:val="24"/>
          <w:szCs w:val="24"/>
          <w:highlight w:val="none"/>
        </w:rPr>
        <w:t xml:space="preserve">17. </w:t>
      </w:r>
      <w:r>
        <w:rPr>
          <w:rFonts w:hint="eastAsia" w:ascii="宋体" w:hAnsi="宋体"/>
          <w:b w:val="0"/>
          <w:color w:val="auto"/>
          <w:sz w:val="24"/>
          <w:szCs w:val="24"/>
          <w:highlight w:val="none"/>
        </w:rPr>
        <w:t xml:space="preserve">不可抗力</w:t>
      </w:r>
      <w:bookmarkEnd w:id="630"/>
      <w:r/>
      <w:bookmarkEnd w:id="63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 xml:space="preserve">不可抗力的确认</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除通用合同条款约定的不可抗力事件之外，视为不可抗力的其他情形：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5" w:name="_Toc24685"/>
      <w:r>
        <w:rPr>
          <w:rFonts w:ascii="宋体" w:hAnsi="宋体"/>
          <w:color w:val="auto"/>
          <w:sz w:val="24"/>
          <w:szCs w:val="24"/>
          <w:highlight w:val="none"/>
        </w:rPr>
        <w:t xml:space="preserve">17.4 </w:t>
      </w:r>
      <w:r>
        <w:rPr>
          <w:rFonts w:hint="eastAsia" w:ascii="宋体" w:hAnsi="宋体"/>
          <w:color w:val="auto"/>
          <w:sz w:val="24"/>
          <w:szCs w:val="24"/>
          <w:highlight w:val="none"/>
        </w:rPr>
        <w:t xml:space="preserve">因不可抗力解除合同</w:t>
      </w:r>
      <w:bookmarkEnd w:id="635"/>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hint="eastAsia" w:ascii="宋体" w:hAnsi="宋体"/>
          <w:color w:val="auto"/>
          <w:sz w:val="24"/>
          <w:szCs w:val="24"/>
          <w:highlight w:val="none"/>
          <w:u w:val="single"/>
        </w:rPr>
        <w:t xml:space="preserve">28</w:t>
      </w:r>
      <w:r>
        <w:rPr>
          <w:rFonts w:hint="eastAsia" w:ascii="宋体" w:hAnsi="宋体"/>
          <w:color w:val="auto"/>
          <w:sz w:val="24"/>
          <w:szCs w:val="24"/>
          <w:highlight w:val="none"/>
        </w:rPr>
        <w:t xml:space="preserve">天内完成</w:t>
      </w:r>
      <w:r>
        <w:rPr>
          <w:rFonts w:hint="eastAsia" w:ascii="宋体" w:hAnsi="宋体"/>
          <w:color w:val="auto"/>
          <w:sz w:val="24"/>
          <w:szCs w:val="24"/>
          <w:highlight w:val="none"/>
          <w:lang w:val="en-US" w:eastAsia="zh-CN"/>
        </w:rPr>
        <w:t xml:space="preserve">相应</w:t>
      </w:r>
      <w:r>
        <w:rPr>
          <w:rFonts w:hint="eastAsia" w:ascii="宋体" w:hAnsi="宋体"/>
          <w:color w:val="auto"/>
          <w:sz w:val="24"/>
          <w:szCs w:val="24"/>
          <w:highlight w:val="none"/>
        </w:rPr>
        <w:t xml:space="preserve">款项的支付。</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6" w:name="_Toc351203650"/>
      <w:r>
        <w:rPr>
          <w:rFonts w:ascii="宋体" w:hAnsi="宋体"/>
          <w:b w:val="0"/>
          <w:color w:val="auto"/>
          <w:sz w:val="24"/>
          <w:szCs w:val="24"/>
          <w:highlight w:val="none"/>
        </w:rPr>
        <w:t xml:space="preserve">18. </w:t>
      </w:r>
      <w:r>
        <w:rPr>
          <w:rFonts w:hint="eastAsia" w:ascii="宋体" w:hAnsi="宋体"/>
          <w:b w:val="0"/>
          <w:color w:val="auto"/>
          <w:sz w:val="24"/>
          <w:szCs w:val="24"/>
          <w:highlight w:val="none"/>
        </w:rPr>
        <w:t xml:space="preserve">保险</w:t>
      </w:r>
      <w:bookmarkEnd w:id="636"/>
      <w:r/>
      <w:bookmarkEnd w:id="631"/>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为工程购买房屋建筑工程一切险，保险费用由承包人支付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7" w:name="_Toc7264"/>
      <w:r>
        <w:rPr>
          <w:rFonts w:ascii="宋体" w:hAnsi="宋体"/>
          <w:color w:val="auto"/>
          <w:sz w:val="24"/>
          <w:szCs w:val="24"/>
          <w:highlight w:val="none"/>
        </w:rPr>
        <w:t xml:space="preserve">18.3 </w:t>
      </w:r>
      <w:r>
        <w:rPr>
          <w:rFonts w:hint="eastAsia" w:ascii="宋体" w:hAnsi="宋体"/>
          <w:color w:val="auto"/>
          <w:sz w:val="24"/>
          <w:szCs w:val="24"/>
          <w:highlight w:val="none"/>
        </w:rPr>
        <w:t xml:space="preserve">其他保险</w:t>
      </w:r>
      <w:bookmarkEnd w:id="63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hint="eastAsia" w:ascii="宋体" w:hAnsi="宋体"/>
          <w:color w:val="auto"/>
          <w:sz w:val="24"/>
          <w:szCs w:val="24"/>
          <w:highlight w:val="none"/>
          <w:u w:val="single"/>
        </w:rPr>
        <w:t xml:space="preserve">承包人为</w:t>
      </w:r>
      <w:r>
        <w:rPr>
          <w:rFonts w:ascii="宋体" w:hAnsi="宋体"/>
          <w:color w:val="auto"/>
          <w:sz w:val="24"/>
          <w:szCs w:val="24"/>
          <w:highlight w:val="none"/>
          <w:u w:val="single"/>
        </w:rPr>
        <w:t xml:space="preserve">施工现场的全部人员办理意外伤害保险</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工程事故保险。一切事故均与发包方无关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承包人为其施工设备等办理财产保险</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 xml:space="preserve">通知义务</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关于变更保险合同时的通知义务的约定：</w:t>
      </w:r>
      <w:r>
        <w:rPr>
          <w:rFonts w:hint="eastAsia" w:ascii="宋体" w:hAnsi="宋体"/>
          <w:color w:val="auto"/>
          <w:sz w:val="24"/>
          <w:szCs w:val="24"/>
          <w:highlight w:val="none"/>
          <w:u w:val="single"/>
        </w:rPr>
        <w:t xml:space="preserve">变更前应</w:t>
      </w:r>
      <w:r>
        <w:rPr>
          <w:rFonts w:ascii="宋体" w:hAnsi="宋体"/>
          <w:color w:val="auto"/>
          <w:sz w:val="24"/>
          <w:szCs w:val="24"/>
          <w:highlight w:val="none"/>
          <w:u w:val="single"/>
        </w:rPr>
        <w:t xml:space="preserve">事先征得</w:t>
      </w:r>
      <w:r>
        <w:rPr>
          <w:rFonts w:hint="eastAsia" w:ascii="宋体" w:hAnsi="宋体"/>
          <w:color w:val="auto"/>
          <w:sz w:val="24"/>
          <w:szCs w:val="24"/>
          <w:highlight w:val="none"/>
          <w:u w:val="single"/>
        </w:rPr>
        <w:t xml:space="preserve">对方</w:t>
      </w:r>
      <w:r>
        <w:rPr>
          <w:rFonts w:ascii="宋体" w:hAnsi="宋体"/>
          <w:color w:val="auto"/>
          <w:sz w:val="24"/>
          <w:szCs w:val="24"/>
          <w:highlight w:val="none"/>
          <w:u w:val="single"/>
        </w:rPr>
        <w:t xml:space="preserve">同意</w:t>
      </w:r>
      <w:r>
        <w:rPr>
          <w:rFonts w:hint="eastAsia" w:ascii="宋体" w:hAnsi="宋体"/>
          <w:color w:val="auto"/>
          <w:sz w:val="24"/>
          <w:szCs w:val="24"/>
          <w:highlight w:val="none"/>
          <w:u w:val="single"/>
        </w:rPr>
        <w:t xml:space="preserve">并通知监理人</w:t>
      </w:r>
      <w:r>
        <w:rPr>
          <w:rFonts w:hint="eastAsia" w:ascii="宋体" w:hAnsi="宋体"/>
          <w:color w:val="auto"/>
          <w:sz w:val="24"/>
          <w:szCs w:val="24"/>
          <w:highlight w:val="none"/>
        </w:rPr>
        <w:t xml:space="preserve">。</w:t>
      </w:r>
      <w:bookmarkEnd w:id="604"/>
      <w:bookmarkEnd w:id="605"/>
      <w:bookmarkEnd w:id="606"/>
      <w:bookmarkEnd w:id="607"/>
      <w:bookmarkEnd w:id="608"/>
      <w:bookmarkEnd w:id="609"/>
      <w:bookmarkEnd w:id="610"/>
      <w:bookmarkEnd w:id="611"/>
      <w:bookmarkEnd w:id="612"/>
      <w:bookmarkEnd w:id="613"/>
      <w:bookmarkEnd w:id="614"/>
      <w:bookmarkEnd w:id="615"/>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8" w:name="_Toc351203651"/>
      <w:r>
        <w:rPr>
          <w:rFonts w:ascii="宋体" w:hAnsi="宋体"/>
          <w:b w:val="0"/>
          <w:color w:val="auto"/>
          <w:sz w:val="24"/>
          <w:szCs w:val="24"/>
          <w:highlight w:val="none"/>
        </w:rPr>
        <w:t xml:space="preserve">20. </w:t>
      </w:r>
      <w:r>
        <w:rPr>
          <w:rFonts w:hint="eastAsia" w:ascii="宋体" w:hAnsi="宋体"/>
          <w:b w:val="0"/>
          <w:color w:val="auto"/>
          <w:sz w:val="24"/>
          <w:szCs w:val="24"/>
          <w:highlight w:val="none"/>
        </w:rPr>
        <w:t xml:space="preserve">争议解决</w:t>
      </w:r>
      <w:bookmarkEnd w:id="638"/>
      <w:r/>
      <w:bookmarkEnd w:id="616"/>
      <w:bookmarkEnd w:id="617"/>
      <w:r/>
    </w:p>
    <w:p>
      <w:pPr>
        <w:ind w:left="0" w:right="0" w:firstLine="480"/>
        <w:pageBreakBefore w:val="0"/>
        <w:spacing w:line="360" w:lineRule="auto"/>
        <w:widowControl w:val="off"/>
        <w:rPr>
          <w:rFonts w:ascii="宋体" w:hAnsi="宋体"/>
          <w:color w:val="auto"/>
          <w:sz w:val="24"/>
          <w:szCs w:val="24"/>
          <w:highlight w:val="none"/>
        </w:rPr>
        <w:outlineLvl w:val="9"/>
      </w:pPr>
      <w:r/>
      <w:bookmarkStart w:id="639" w:name="_Toc17761"/>
      <w:r>
        <w:rPr>
          <w:rFonts w:ascii="宋体" w:hAnsi="宋体"/>
          <w:color w:val="auto"/>
          <w:sz w:val="24"/>
          <w:szCs w:val="24"/>
          <w:highlight w:val="none"/>
        </w:rPr>
        <w:t xml:space="preserve">20.3 </w:t>
      </w:r>
      <w:r>
        <w:rPr>
          <w:rFonts w:hint="eastAsia" w:ascii="宋体" w:hAnsi="宋体"/>
          <w:color w:val="auto"/>
          <w:sz w:val="24"/>
          <w:szCs w:val="24"/>
          <w:highlight w:val="none"/>
        </w:rPr>
        <w:t xml:space="preserve">争</w:t>
      </w:r>
      <w:bookmarkEnd w:id="618"/>
      <w:r>
        <w:rPr>
          <w:rFonts w:hint="eastAsia" w:ascii="宋体" w:hAnsi="宋体"/>
          <w:color w:val="auto"/>
          <w:sz w:val="24"/>
          <w:szCs w:val="24"/>
          <w:highlight w:val="none"/>
        </w:rPr>
        <w:t xml:space="preserve">议评审</w:t>
      </w:r>
      <w:bookmarkEnd w:id="639"/>
      <w:r/>
      <w:r/>
    </w:p>
    <w:p>
      <w:pPr>
        <w:ind w:left="0" w:right="0" w:firstLine="36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合同当事人是否同意将工程争议提交争议评审小组决定：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40" w:name="_Toc3132"/>
      <w:r>
        <w:rPr>
          <w:rFonts w:ascii="宋体" w:hAnsi="宋体"/>
          <w:color w:val="auto"/>
          <w:sz w:val="24"/>
          <w:szCs w:val="24"/>
          <w:highlight w:val="none"/>
        </w:rPr>
        <w:t xml:space="preserve">20.3.1 </w:t>
      </w:r>
      <w:r>
        <w:rPr>
          <w:rFonts w:hint="eastAsia" w:ascii="宋体" w:hAnsi="宋体"/>
          <w:color w:val="auto"/>
          <w:sz w:val="24"/>
          <w:szCs w:val="24"/>
          <w:highlight w:val="none"/>
        </w:rPr>
        <w:t xml:space="preserve">争议评审小组的确定</w:t>
      </w:r>
      <w:bookmarkEnd w:id="640"/>
      <w:r/>
      <w:r/>
    </w:p>
    <w:p>
      <w:pPr>
        <w:ind w:left="0" w:right="0" w:firstLine="480"/>
        <w:jc w:val="left"/>
        <w:pageBreakBefore w:val="0"/>
        <w:spacing w:line="360" w:lineRule="auto"/>
        <w:widowControl w:val="off"/>
        <w:rPr>
          <w:rFonts w:ascii="宋体" w:hAnsi="宋体"/>
          <w:color w:val="auto"/>
          <w:sz w:val="24"/>
          <w:szCs w:val="24"/>
          <w:highlight w:val="none"/>
          <w:u w:val="single"/>
        </w:rPr>
        <w:outlineLvl w:val="9"/>
      </w:pPr>
      <w:r>
        <w:rPr>
          <w:rFonts w:hint="eastAsia" w:ascii="宋体" w:hAnsi="宋体"/>
          <w:color w:val="auto"/>
          <w:sz w:val="24"/>
          <w:szCs w:val="24"/>
          <w:highlight w:val="none"/>
        </w:rPr>
        <w:t xml:space="preserve">争议评审小组成员的确定：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选定争议评审员的期限：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争议评审小组成员的报酬承担方式：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其他事项的约定：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41" w:name="_Toc10435"/>
      <w:r>
        <w:rPr>
          <w:rFonts w:ascii="宋体" w:hAnsi="宋体"/>
          <w:color w:val="auto"/>
          <w:sz w:val="24"/>
          <w:szCs w:val="24"/>
          <w:highlight w:val="none"/>
        </w:rPr>
        <w:t xml:space="preserve">20.3.2 </w:t>
      </w:r>
      <w:r>
        <w:rPr>
          <w:rFonts w:hint="eastAsia" w:ascii="宋体" w:hAnsi="宋体"/>
          <w:color w:val="auto"/>
          <w:sz w:val="24"/>
          <w:szCs w:val="24"/>
          <w:highlight w:val="none"/>
        </w:rPr>
        <w:t xml:space="preserve">争议评审小组的决定</w:t>
      </w:r>
      <w:bookmarkEnd w:id="641"/>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合同当事人关于本项的约定：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42" w:name="_Toc7132"/>
      <w:r>
        <w:rPr>
          <w:rFonts w:ascii="宋体" w:hAnsi="宋体"/>
          <w:color w:val="auto"/>
          <w:sz w:val="24"/>
          <w:szCs w:val="24"/>
          <w:highlight w:val="none"/>
        </w:rPr>
        <w:t xml:space="preserve">20.4</w:t>
      </w:r>
      <w:r>
        <w:rPr>
          <w:rFonts w:hint="eastAsia" w:ascii="宋体" w:hAnsi="宋体"/>
          <w:color w:val="auto"/>
          <w:sz w:val="24"/>
          <w:szCs w:val="24"/>
          <w:highlight w:val="none"/>
        </w:rPr>
        <w:t xml:space="preserve">仲裁或诉讼</w:t>
      </w:r>
      <w:bookmarkEnd w:id="619"/>
      <w:r/>
      <w:bookmarkEnd w:id="642"/>
      <w:r/>
      <w:r/>
    </w:p>
    <w:p>
      <w:pPr>
        <w:ind w:left="0" w:right="0" w:firstLine="48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因合同及合同有关事项发生的争议，按下列第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种方式解决：</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仲裁委员会申请仲裁；</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工程所在地由管辖权</w:t>
      </w:r>
      <w:r>
        <w:rPr>
          <w:rFonts w:hint="eastAsia" w:ascii="宋体" w:hAnsi="宋体"/>
          <w:color w:val="auto"/>
          <w:sz w:val="24"/>
          <w:szCs w:val="24"/>
          <w:highlight w:val="none"/>
        </w:rPr>
        <w:t xml:space="preserve">人民法院起诉。</w:t>
      </w:r>
      <w:bookmarkEnd w:id="620"/>
      <w:r/>
      <w:bookmarkEnd w:id="621"/>
      <w:r/>
      <w:bookmarkEnd w:id="622"/>
      <w:r/>
      <w:bookmarkEnd w:id="623"/>
      <w:r/>
      <w:bookmarkEnd w:id="624"/>
      <w:r/>
      <w:bookmarkEnd w:id="625"/>
      <w:r/>
      <w:r/>
    </w:p>
    <w:p>
      <w:pPr>
        <w:ind w:left="0" w:right="0" w:firstLine="0"/>
        <w:pageBreakBefore w:val="0"/>
        <w:spacing w:line="360" w:lineRule="auto"/>
        <w:widowControl w:val="off"/>
        <w:rPr>
          <w:rFonts w:ascii="宋体" w:hAnsi="宋体"/>
          <w:color w:val="auto"/>
          <w:sz w:val="24"/>
          <w:szCs w:val="24"/>
          <w:highlight w:val="none"/>
        </w:rPr>
        <w:outlineLvl w:val="1"/>
      </w:pPr>
      <w:r>
        <w:rPr>
          <w:rFonts w:hint="eastAsia" w:ascii="宋体" w:hAnsi="宋体"/>
          <w:color w:val="auto"/>
          <w:sz w:val="24"/>
          <w:szCs w:val="24"/>
          <w:highlight w:val="none"/>
        </w:rPr>
        <w:t xml:space="preserve">21、补充条款：</w:t>
      </w:r>
      <w:r/>
    </w:p>
    <w:p>
      <w:pPr>
        <w:ind w:left="0" w:right="0" w:firstLine="480"/>
        <w:jc w:val="left"/>
        <w:pageBreakBefore w:val="0"/>
        <w:spacing w:line="360" w:lineRule="auto"/>
        <w:widowControl w:val="off"/>
        <w:rPr>
          <w:rFonts w:hint="eastAsia"/>
          <w:color w:val="auto"/>
          <w:sz w:val="24"/>
          <w:szCs w:val="24"/>
          <w:highlight w:val="none"/>
        </w:rPr>
      </w:pPr>
      <w:r>
        <w:rPr>
          <w:rFonts w:hint="eastAsia" w:ascii="宋体" w:hAnsi="宋体" w:cs="宋体"/>
          <w:color w:val="auto"/>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w:t>
      </w:r>
      <w:r>
        <w:rPr>
          <w:rFonts w:hint="eastAsia" w:ascii="宋体" w:hAnsi="宋体" w:cs="宋体"/>
          <w:color w:val="auto"/>
          <w:sz w:val="24"/>
          <w:szCs w:val="24"/>
          <w:highlight w:val="none"/>
          <w:lang w:bidi="zh-CN"/>
        </w:rPr>
        <w:t xml:space="preserve">注：建设单位有权保留对本项目进行二次或多次结算审计的</w:t>
      </w:r>
      <w:r>
        <w:rPr>
          <w:rFonts w:hint="eastAsia" w:ascii="宋体" w:hAnsi="宋体" w:cs="宋体"/>
          <w:color w:val="auto"/>
          <w:sz w:val="24"/>
          <w:szCs w:val="24"/>
          <w:highlight w:val="none"/>
          <w:lang w:val="en-US" w:bidi="zh-CN"/>
        </w:rPr>
        <w:t xml:space="preserve">权利</w:t>
      </w:r>
      <w:r>
        <w:rPr>
          <w:rFonts w:hint="eastAsia" w:ascii="宋体" w:hAnsi="宋体" w:cs="宋体"/>
          <w:color w:val="auto"/>
          <w:sz w:val="24"/>
          <w:szCs w:val="24"/>
          <w:highlight w:val="none"/>
          <w:lang w:bidi="zh-CN"/>
        </w:rPr>
        <w:t xml:space="preserve">，承包人不得干涉。</w:t>
      </w:r>
      <w:r>
        <w:rPr>
          <w:rFonts w:hint="eastAsia" w:ascii="宋体" w:hAnsi="宋体" w:cs="宋体"/>
          <w:color w:val="auto"/>
          <w:sz w:val="24"/>
          <w:szCs w:val="24"/>
          <w:highlight w:val="none"/>
          <w:lang w:val="zh-CN" w:bidi="zh-CN"/>
        </w:rPr>
        <w:t xml:space="preserve">）</w:t>
      </w:r>
      <w:r/>
    </w:p>
    <w:p>
      <w:pPr>
        <w:ind w:left="0" w:right="0" w:firstLine="480"/>
        <w:jc w:val="left"/>
        <w:pageBreakBefore w:val="0"/>
        <w:spacing w:line="360" w:lineRule="auto"/>
        <w:widowControl w:val="off"/>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21.15、项目部的搭设要求：需服从发包人及连云港市有关规定。</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21.17、项目实施过程中如突发公共卫生事件，则根据国家、省、市及地方相关文件执行</w:t>
      </w:r>
      <w:r>
        <w:rPr>
          <w:rFonts w:hint="eastAsia" w:ascii="宋体" w:hAnsi="宋体"/>
          <w:color w:val="auto"/>
          <w:sz w:val="24"/>
          <w:szCs w:val="24"/>
          <w:highlight w:val="none"/>
        </w:rPr>
        <w:t xml:space="preserve">，建筑工地需采取相应的消毒防控措施：完善工地封闭措施，完善人员防护措施，日常监测监控等。</w:t>
      </w:r>
      <w:r>
        <w:rPr>
          <w:rFonts w:hint="eastAsia" w:ascii="宋体" w:hAnsi="宋体" w:cs="宋体"/>
          <w:color w:val="auto"/>
          <w:sz w:val="24"/>
          <w:szCs w:val="24"/>
          <w:highlight w:val="none"/>
          <w:lang w:bidi="ar"/>
        </w:rPr>
        <w:t xml:space="preserve">因疫情防控增加的费用</w:t>
      </w:r>
      <w:r>
        <w:rPr>
          <w:rFonts w:hint="eastAsia" w:ascii="宋体" w:hAnsi="宋体"/>
          <w:color w:val="auto"/>
          <w:sz w:val="24"/>
          <w:szCs w:val="24"/>
          <w:highlight w:val="none"/>
        </w:rPr>
        <w:t xml:space="preserve">结算时需报请发包人、监理人签证确认后，方可根据实际投入情况计取建筑工程疫情防控增加费。</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color w:val="auto"/>
          <w:sz w:val="24"/>
          <w:szCs w:val="24"/>
          <w:highlight w:val="none"/>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color w:val="auto"/>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color w:val="auto"/>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26</w:t>
      </w:r>
      <w:r>
        <w:rPr>
          <w:rFonts w:hint="eastAsia" w:ascii="宋体" w:hAnsi="宋体" w:cs="宋体"/>
          <w:color w:val="auto"/>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29</w:t>
      </w:r>
      <w:r>
        <w:rPr>
          <w:rFonts w:hint="eastAsia" w:ascii="宋体" w:hAnsi="宋体" w:cs="宋体"/>
          <w:color w:val="auto"/>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 xml:space="preserve">失由承包人自行承担。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附件：</w:t>
      </w:r>
      <w:r>
        <w:rPr>
          <w:rFonts w:hint="eastAsia" w:ascii="宋体" w:hAnsi="宋体" w:cs="宋体"/>
          <w:color w:val="auto"/>
          <w:sz w:val="24"/>
          <w:szCs w:val="24"/>
          <w:highlight w:val="none"/>
          <w:lang w:bidi="ar"/>
        </w:rPr>
        <w:t xml:space="preserve">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：工程质量保修书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：工程安全环境管理协议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：工程廉政协议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：不拖欠农民工工资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：中标人诚信承诺书</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firstLine="0"/>
        <w:jc w:val="left"/>
        <w:widowControl/>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1</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 xml:space="preserve">工程质量保修书</w:t>
      </w:r>
      <w:r/>
    </w:p>
    <w:p>
      <w:pPr>
        <w:ind w:left="0" w:firstLine="480"/>
        <w:keepLines w:val="0"/>
        <w:keepNext w:val="0"/>
        <w:pageBreakBefore w:val="0"/>
        <w:spacing w:line="360" w:lineRule="auto"/>
        <w:widowControl w:val="off"/>
        <w:rPr>
          <w:rFonts w:hint="eastAsia" w:ascii="宋体" w:hAnsi="宋体" w:eastAsia="宋体"/>
          <w:color w:val="auto"/>
          <w:szCs w:val="21"/>
          <w:highlight w:val="none"/>
          <w:lang w:eastAsia="zh-CN"/>
        </w:rPr>
      </w:pPr>
      <w:r>
        <w:rPr>
          <w:rFonts w:ascii="宋体" w:hAnsi="宋体"/>
          <w:color w:val="auto"/>
          <w:szCs w:val="21"/>
          <w:highlight w:val="none"/>
        </w:rPr>
        <w:t xml:space="preserve">发包人（全称）：</w:t>
      </w:r>
      <w:r>
        <w:rPr>
          <w:rFonts w:hint="eastAsia" w:ascii="宋体" w:hAnsi="宋体"/>
          <w:color w:val="auto"/>
          <w:szCs w:val="21"/>
          <w:highlight w:val="none"/>
          <w:u w:val="single"/>
          <w:lang w:eastAsia="zh-CN"/>
        </w:rPr>
        <w:t xml:space="preserve">连云港市海宁中学</w:t>
      </w:r>
      <w:r/>
    </w:p>
    <w:p>
      <w:pPr>
        <w:ind w:left="0" w:firstLine="480"/>
        <w:keepLines w:val="0"/>
        <w:keepNext w:val="0"/>
        <w:pageBreakBefore w:val="0"/>
        <w:spacing w:line="360" w:lineRule="auto"/>
        <w:widowControl w:val="off"/>
        <w:rPr>
          <w:rFonts w:ascii="宋体" w:hAnsi="宋体"/>
          <w:color w:val="auto"/>
          <w:szCs w:val="21"/>
          <w:highlight w:val="none"/>
          <w:u w:val="single"/>
        </w:rPr>
      </w:pPr>
      <w:r>
        <w:rPr>
          <w:rFonts w:ascii="宋体" w:hAnsi="宋体"/>
          <w:color w:val="auto"/>
          <w:szCs w:val="21"/>
          <w:highlight w:val="none"/>
        </w:rPr>
        <w:t xml:space="preserve">承包人（全称）：</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发包人和承包人根据《中华人民共和国建筑法》</w:t>
      </w:r>
      <w:r>
        <w:rPr>
          <w:rFonts w:hint="eastAsia" w:ascii="宋体" w:hAnsi="宋体"/>
          <w:color w:val="auto"/>
          <w:szCs w:val="21"/>
          <w:highlight w:val="none"/>
        </w:rPr>
        <w:t xml:space="preserve">及相关条例</w:t>
      </w:r>
      <w:r>
        <w:rPr>
          <w:rFonts w:ascii="宋体" w:hAnsi="宋体"/>
          <w:color w:val="auto"/>
          <w:szCs w:val="21"/>
          <w:highlight w:val="none"/>
        </w:rPr>
        <w:t xml:space="preserve">，经协商一致就</w:t>
      </w:r>
      <w:r>
        <w:rPr>
          <w:rFonts w:hint="eastAsia" w:ascii="宋体" w:hAnsi="宋体"/>
          <w:color w:val="auto"/>
          <w:szCs w:val="30"/>
          <w:highlight w:val="none"/>
          <w:u w:val="single"/>
          <w:lang w:eastAsia="zh-CN"/>
        </w:rPr>
        <w:t xml:space="preserve">海宁中学东校区立德楼修缮工程</w:t>
      </w:r>
      <w:r>
        <w:rPr>
          <w:rFonts w:ascii="宋体" w:hAnsi="宋体"/>
          <w:color w:val="auto"/>
          <w:szCs w:val="21"/>
          <w:highlight w:val="none"/>
        </w:rPr>
        <w:t xml:space="preserve">（工程全称）签订工程质量保修书。</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一、工程质量保修范围和内容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质量保修范围包括</w:t>
      </w:r>
      <w:r>
        <w:rPr>
          <w:rFonts w:hint="eastAsia" w:ascii="宋体" w:hAnsi="宋体"/>
          <w:color w:val="auto"/>
          <w:szCs w:val="21"/>
          <w:highlight w:val="none"/>
          <w:u w:val="single"/>
        </w:rPr>
        <w:t xml:space="preserve">承包范围</w:t>
      </w:r>
      <w:r>
        <w:rPr>
          <w:rFonts w:ascii="宋体" w:hAnsi="宋体"/>
          <w:color w:val="auto"/>
          <w:szCs w:val="21"/>
          <w:highlight w:val="none"/>
        </w:rPr>
        <w:t xml:space="preserve">以及双方约定的其他项目。具体保修的内容，双方约定如下：</w:t>
      </w:r>
      <w:r>
        <w:rPr>
          <w:rFonts w:hint="eastAsia" w:ascii="宋体" w:hAnsi="宋体"/>
          <w:color w:val="auto"/>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二、质量保修期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1.地基基础工程、主体结构工程、设备为</w:t>
      </w:r>
      <w:r>
        <w:rPr>
          <w:rFonts w:hint="eastAsia" w:ascii="宋体" w:hAnsi="宋体"/>
          <w:color w:val="auto"/>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2.屋面、地面、墙面防水工程为</w:t>
      </w:r>
      <w:r>
        <w:rPr>
          <w:rFonts w:hint="eastAsia" w:ascii="宋体" w:hAnsi="宋体"/>
          <w:color w:val="auto"/>
          <w:szCs w:val="21"/>
          <w:highlight w:val="none"/>
          <w:u w:val="single"/>
        </w:rPr>
        <w:t xml:space="preserve"> 5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3.装修工程为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4.电气管线、上下水管线安装工程为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u w:val="single"/>
        </w:rPr>
      </w:pPr>
      <w:r>
        <w:rPr>
          <w:rFonts w:hint="eastAsia" w:ascii="宋体" w:hAnsi="宋体"/>
          <w:color w:val="auto"/>
          <w:szCs w:val="21"/>
          <w:highlight w:val="none"/>
        </w:rPr>
        <w:t xml:space="preserve">5.供热及供冷为两个采暖期及供冷期；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6.其他约定：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三、缺陷责任期</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工程缺陷责任期为</w:t>
      </w:r>
      <w:r>
        <w:rPr>
          <w:rFonts w:hint="eastAsia" w:ascii="宋体" w:hAnsi="宋体"/>
          <w:color w:val="auto"/>
          <w:szCs w:val="21"/>
          <w:highlight w:val="none"/>
          <w:u w:val="single"/>
        </w:rPr>
        <w:t xml:space="preserve">24</w:t>
      </w:r>
      <w:r>
        <w:rPr>
          <w:rFonts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 四、质量保修责任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属于保修范围、内容的项目，承包人应当在接到保修通知之日起</w:t>
      </w:r>
      <w:r>
        <w:rPr>
          <w:rFonts w:hint="eastAsia" w:ascii="宋体" w:hAnsi="宋体"/>
          <w:color w:val="auto"/>
          <w:szCs w:val="21"/>
          <w:highlight w:val="none"/>
        </w:rPr>
        <w:t xml:space="preserve">48小时</w:t>
      </w:r>
      <w:r>
        <w:rPr>
          <w:rFonts w:ascii="宋体" w:hAnsi="宋体"/>
          <w:color w:val="auto"/>
          <w:szCs w:val="21"/>
          <w:highlight w:val="none"/>
        </w:rPr>
        <w:t xml:space="preserve">内派人保修。承包人不再约定期限内派人保修的，发包人可以委托他人修理。</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五、保修费用</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六、双方约定的其他工程质量保修事项：</w:t>
      </w:r>
      <w:r>
        <w:rPr>
          <w:rFonts w:hint="eastAsia" w:ascii="宋体" w:hAnsi="宋体"/>
          <w:color w:val="auto"/>
          <w:szCs w:val="21"/>
          <w:highlight w:val="none"/>
          <w:u w:val="single"/>
        </w:rPr>
        <w:t xml:space="preserve">按国家规定执行 </w:t>
      </w:r>
      <w:r>
        <w:rPr>
          <w:rFonts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发包人(公章)：</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p>
    <w:p>
      <w:pPr>
        <w:spacing w:line="360" w:lineRule="auto"/>
        <w:rPr>
          <w:rFonts w:ascii="宋体" w:hAnsi="宋体"/>
          <w:color w:val="auto"/>
          <w:szCs w:val="21"/>
          <w:highlight w:val="none"/>
        </w:rPr>
      </w:pPr>
      <w:r>
        <w:rPr>
          <w:rFonts w:ascii="宋体" w:hAnsi="宋体"/>
          <w:color w:val="auto"/>
          <w:szCs w:val="21"/>
          <w:highlight w:val="none"/>
        </w:rPr>
        <w:t xml:space="preserve">地  址：</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p>
    <w:p>
      <w:pPr>
        <w:spacing w:line="360" w:lineRule="auto"/>
        <w:rPr>
          <w:rFonts w:ascii="宋体" w:hAnsi="宋体"/>
          <w:color w:val="auto"/>
          <w:szCs w:val="21"/>
          <w:highlight w:val="none"/>
        </w:rPr>
      </w:pPr>
      <w:r>
        <w:rPr>
          <w:rFonts w:ascii="宋体" w:hAnsi="宋体"/>
          <w:color w:val="auto"/>
          <w:szCs w:val="21"/>
          <w:highlight w:val="none"/>
        </w:rPr>
        <w:t xml:space="preserve">法定代表人(签字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法定代表人(签字签字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或</w:t>
      </w:r>
      <w:r>
        <w:rPr>
          <w:rFonts w:ascii="宋体" w:hAnsi="宋体"/>
          <w:color w:val="auto"/>
          <w:szCs w:val="21"/>
          <w:highlight w:val="none"/>
        </w:rPr>
        <w:t xml:space="preserve">委托代理人(签字)：</w:t>
      </w:r>
      <w:r>
        <w:rPr>
          <w:rFonts w:hint="eastAsia" w:ascii="宋体" w:hAnsi="宋体"/>
          <w:color w:val="auto"/>
          <w:szCs w:val="21"/>
          <w:highlight w:val="none"/>
        </w:rPr>
        <w:t xml:space="preserve">                或</w:t>
      </w:r>
      <w:r>
        <w:rPr>
          <w:rFonts w:ascii="宋体" w:hAnsi="宋体"/>
          <w:color w:val="auto"/>
          <w:szCs w:val="21"/>
          <w:highlight w:val="none"/>
        </w:rPr>
        <w:t xml:space="preserve">委托代理人(签字)： </w:t>
      </w:r>
      <w:r/>
    </w:p>
    <w:p>
      <w:pPr>
        <w:spacing w:line="360" w:lineRule="auto"/>
        <w:rPr>
          <w:rFonts w:ascii="宋体" w:hAnsi="宋体"/>
          <w:color w:val="auto"/>
          <w:szCs w:val="21"/>
          <w:highlight w:val="none"/>
        </w:rPr>
      </w:pPr>
      <w:r>
        <w:rPr>
          <w:rFonts w:ascii="宋体" w:hAnsi="宋体"/>
          <w:color w:val="auto"/>
          <w:szCs w:val="21"/>
          <w:highlight w:val="none"/>
        </w:rPr>
        <w:t xml:space="preserve">电  话：</w:t>
      </w:r>
      <w:r>
        <w:rPr>
          <w:rFonts w:hint="eastAsia" w:ascii="宋体" w:hAnsi="宋体"/>
          <w:color w:val="auto"/>
          <w:szCs w:val="21"/>
          <w:highlight w:val="none"/>
        </w:rPr>
        <w:t xml:space="preserve">                            </w:t>
      </w:r>
      <w:r>
        <w:rPr>
          <w:rFonts w:ascii="宋体" w:hAnsi="宋体"/>
          <w:color w:val="auto"/>
          <w:szCs w:val="21"/>
          <w:highlight w:val="none"/>
        </w:rPr>
        <w:t xml:space="preserve">电  话：</w:t>
      </w:r>
      <w:r/>
    </w:p>
    <w:p>
      <w:pPr>
        <w:spacing w:line="360" w:lineRule="auto"/>
        <w:rPr>
          <w:rFonts w:ascii="宋体" w:hAnsi="宋体"/>
          <w:color w:val="auto"/>
          <w:szCs w:val="21"/>
          <w:highlight w:val="none"/>
        </w:rPr>
      </w:pPr>
      <w:r>
        <w:rPr>
          <w:rFonts w:ascii="宋体" w:hAnsi="宋体"/>
          <w:color w:val="auto"/>
          <w:szCs w:val="21"/>
          <w:highlight w:val="none"/>
        </w:rPr>
        <w:t xml:space="preserve">传  真：</w:t>
      </w:r>
      <w:r>
        <w:rPr>
          <w:rFonts w:hint="eastAsia" w:ascii="宋体" w:hAnsi="宋体"/>
          <w:color w:val="auto"/>
          <w:szCs w:val="21"/>
          <w:highlight w:val="none"/>
        </w:rPr>
        <w:t xml:space="preserve">                            </w:t>
      </w:r>
      <w:r>
        <w:rPr>
          <w:rFonts w:ascii="宋体" w:hAnsi="宋体"/>
          <w:color w:val="auto"/>
          <w:szCs w:val="21"/>
          <w:highlight w:val="none"/>
        </w:rPr>
        <w:t xml:space="preserve">传  真：</w:t>
      </w:r>
      <w:r/>
    </w:p>
    <w:p>
      <w:pPr>
        <w:spacing w:line="360" w:lineRule="auto"/>
        <w:rPr>
          <w:rFonts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                          </w:t>
      </w:r>
      <w:r>
        <w:rPr>
          <w:rFonts w:ascii="宋体" w:hAnsi="宋体"/>
          <w:color w:val="auto"/>
          <w:szCs w:val="21"/>
          <w:highlight w:val="none"/>
        </w:rPr>
        <w:t xml:space="preserve">开户银行：</w:t>
      </w:r>
      <w:r/>
    </w:p>
    <w:p>
      <w:pPr>
        <w:spacing w:line="360" w:lineRule="auto"/>
        <w:rPr>
          <w:rFonts w:ascii="宋体" w:hAnsi="宋体"/>
          <w:color w:val="auto"/>
          <w:szCs w:val="21"/>
          <w:highlight w:val="none"/>
        </w:rPr>
      </w:pPr>
      <w:r>
        <w:rPr>
          <w:rFonts w:ascii="宋体" w:hAnsi="宋体"/>
          <w:color w:val="auto"/>
          <w:szCs w:val="21"/>
          <w:highlight w:val="none"/>
        </w:rPr>
        <w:t xml:space="preserve">账  号：</w:t>
      </w:r>
      <w:r>
        <w:rPr>
          <w:rFonts w:hint="eastAsia" w:ascii="宋体" w:hAnsi="宋体"/>
          <w:color w:val="auto"/>
          <w:szCs w:val="21"/>
          <w:highlight w:val="none"/>
        </w:rPr>
        <w:t xml:space="preserve">                            </w:t>
      </w:r>
      <w:r>
        <w:rPr>
          <w:rFonts w:ascii="宋体" w:hAnsi="宋体"/>
          <w:color w:val="auto"/>
          <w:szCs w:val="21"/>
          <w:highlight w:val="none"/>
        </w:rPr>
        <w:t xml:space="preserve">账 号：</w:t>
      </w:r>
      <w:r/>
    </w:p>
    <w:p>
      <w:pPr>
        <w:spacing w:line="360" w:lineRule="auto"/>
        <w:rPr>
          <w:rFonts w:ascii="宋体" w:hAnsi="宋体"/>
          <w:color w:val="auto"/>
          <w:szCs w:val="21"/>
          <w:highlight w:val="none"/>
        </w:rPr>
      </w:pPr>
      <w:r>
        <w:rPr>
          <w:rFonts w:ascii="宋体" w:hAnsi="宋体"/>
          <w:color w:val="auto"/>
          <w:szCs w:val="21"/>
          <w:highlight w:val="none"/>
        </w:rPr>
        <w:t xml:space="preserve">邮政编码：</w:t>
      </w:r>
      <w:r>
        <w:rPr>
          <w:rFonts w:hint="eastAsia" w:ascii="宋体" w:hAnsi="宋体"/>
          <w:color w:val="auto"/>
          <w:szCs w:val="21"/>
          <w:highlight w:val="none"/>
        </w:rPr>
        <w:t xml:space="preserve">                          </w:t>
      </w:r>
      <w:r>
        <w:rPr>
          <w:rFonts w:ascii="宋体" w:hAnsi="宋体"/>
          <w:color w:val="auto"/>
          <w:szCs w:val="21"/>
          <w:highlight w:val="none"/>
        </w:rPr>
        <w:t xml:space="preserve">邮政编码：</w:t>
      </w:r>
      <w:r/>
    </w:p>
    <w:p>
      <w:pPr>
        <w:rPr>
          <w:rFonts w:ascii="宋体" w:hAnsi="宋体" w:eastAsia="宋体"/>
          <w:color w:val="auto"/>
          <w:sz w:val="21"/>
          <w:szCs w:val="21"/>
          <w:highlight w:val="none"/>
        </w:rPr>
        <w:outlineLvl w:val="9"/>
      </w:pPr>
      <w:r>
        <w:rPr>
          <w:rFonts w:ascii="宋体" w:hAnsi="宋体" w:eastAsia="宋体"/>
          <w:color w:val="auto"/>
          <w:sz w:val="21"/>
          <w:szCs w:val="21"/>
          <w:highlight w:val="none"/>
        </w:rPr>
      </w:r>
      <w:r/>
    </w:p>
    <w:p>
      <w:pPr>
        <w:ind w:left="0" w:firstLine="0"/>
        <w:jc w:val="left"/>
        <w:widowControl/>
        <w:rPr>
          <w:rFonts w:hint="eastAsia" w:ascii="宋体" w:hAnsi="宋体" w:cs="宋体"/>
          <w:b/>
          <w:color w:val="auto"/>
          <w:szCs w:val="21"/>
          <w:highlight w:val="none"/>
          <w:lang w:bidi="ar"/>
        </w:rPr>
      </w:pPr>
      <w:r>
        <w:rPr>
          <w:rFonts w:ascii="仿宋" w:hAnsi="仿宋" w:eastAsia="仿宋"/>
          <w:b/>
          <w:color w:val="auto"/>
          <w:sz w:val="24"/>
          <w:highlight w:val="none"/>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2</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工程安全环境管理协议</w:t>
      </w:r>
      <w:r/>
    </w:p>
    <w:p>
      <w:pPr>
        <w:ind w:firstLine="482"/>
        <w:keepLines w:val="0"/>
        <w:keepNext w:val="0"/>
        <w:pageBreakBefore w:val="0"/>
        <w:spacing w:line="420" w:lineRule="exact"/>
        <w:widowControl w:val="off"/>
        <w:rPr>
          <w:rFonts w:hint="eastAsia" w:ascii="宋体" w:hAnsi="宋体" w:cs="宋体"/>
          <w:bCs/>
          <w:color w:val="auto"/>
          <w:szCs w:val="21"/>
          <w:highlight w:val="none"/>
        </w:rPr>
      </w:pPr>
      <w:r>
        <w:rPr>
          <w:rFonts w:hint="eastAsia" w:ascii="宋体" w:hAnsi="宋体" w:cs="宋体"/>
          <w:b/>
          <w:color w:val="auto"/>
          <w:szCs w:val="21"/>
          <w:highlight w:val="none"/>
          <w:lang w:bidi="ar"/>
        </w:rPr>
        <w:t xml:space="preserve">发包人：</w:t>
      </w:r>
      <w:r>
        <w:rPr>
          <w:rFonts w:hint="eastAsia" w:ascii="宋体" w:hAnsi="宋体" w:cs="宋体"/>
          <w:bCs/>
          <w:color w:val="auto"/>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承包人：</w:t>
      </w:r>
      <w:r>
        <w:rPr>
          <w:rFonts w:hint="eastAsia" w:ascii="宋体" w:hAnsi="宋体" w:cs="宋体"/>
          <w:bCs/>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工程项目名称：</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合 同 编 号：</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发包人安全第一责任人 ：                承包人安全第一责任人：</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签订日期：</w:t>
      </w:r>
      <w:r/>
    </w:p>
    <w:p>
      <w:pPr>
        <w:ind w:left="0" w:firstLine="0"/>
        <w:jc w:val="left"/>
        <w:spacing w:line="480" w:lineRule="exact"/>
        <w:rPr>
          <w:rFonts w:hint="eastAsia" w:ascii="宋体" w:hAnsi="宋体" w:cs="宋体"/>
          <w:b/>
          <w:color w:val="auto"/>
          <w:szCs w:val="21"/>
          <w:highlight w:val="none"/>
          <w:lang w:bidi="ar"/>
        </w:rPr>
      </w:pPr>
      <w:r>
        <w:rPr>
          <w:rFonts w:hint="eastAsia" w:ascii="宋体" w:hAnsi="宋体"/>
          <w:b/>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3</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工程廉政合同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Cs w:val="21"/>
          <w:highlight w:val="none"/>
          <w:u w:val="single"/>
          <w:lang w:bidi="ar"/>
        </w:rPr>
        <w:t xml:space="preserve"> （全称）             </w:t>
      </w:r>
      <w:r>
        <w:rPr>
          <w:rFonts w:hint="eastAsia" w:ascii="宋体" w:hAnsi="宋体" w:cs="宋体"/>
          <w:color w:val="auto"/>
          <w:szCs w:val="21"/>
          <w:highlight w:val="none"/>
          <w:lang w:bidi="ar"/>
        </w:rPr>
        <w:t xml:space="preserve">（以下简称“发包人”）与中标单位（全称）</w:t>
      </w:r>
      <w:r>
        <w:rPr>
          <w:rFonts w:hint="eastAsia" w:ascii="宋体" w:hAnsi="宋体" w:cs="宋体"/>
          <w:color w:val="auto"/>
          <w:szCs w:val="21"/>
          <w:highlight w:val="none"/>
          <w:u w:val="single"/>
          <w:lang w:bidi="ar"/>
        </w:rPr>
        <w:t xml:space="preserve">    中标单位名称        </w:t>
      </w:r>
      <w:r>
        <w:rPr>
          <w:rFonts w:hint="eastAsia" w:ascii="宋体" w:hAnsi="宋体" w:cs="宋体"/>
          <w:color w:val="auto"/>
          <w:szCs w:val="21"/>
          <w:highlight w:val="none"/>
          <w:lang w:bidi="ar"/>
        </w:rPr>
        <w:t xml:space="preserve">（以下简称“承包人”），特订立如下合同。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1．甲乙双方的权利和义务</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（2）严格执行工程的合同文件，自觉按合同办事。</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2．发包人的义务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4．违约责任</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甲方（盖章） ：                             乙方（盖章）：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法定代表人（签字或盖章）：                  法定代表人（签字或盖章）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或其授权的代理人（签字或盖章）：           或其授权的代理人（签字或盖章） ：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日  期：                                   日   期：   </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4</w:t>
      </w:r>
      <w:r>
        <w:rPr>
          <w:rFonts w:hint="eastAsia" w:ascii="宋体" w:hAnsi="宋体" w:cs="宋体"/>
          <w:b/>
          <w:color w:val="auto"/>
          <w:szCs w:val="21"/>
          <w:highlight w:val="none"/>
          <w:lang w:bidi="ar"/>
        </w:rPr>
        <w:t xml:space="preserve">：</w:t>
      </w:r>
      <w:r/>
    </w:p>
    <w:p>
      <w:pPr>
        <w:ind w:left="1"/>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不拖欠农民工工资承诺书</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致： </w:t>
      </w:r>
      <w:r>
        <w:rPr>
          <w:rFonts w:hint="eastAsia" w:ascii="宋体" w:hAnsi="宋体" w:cs="宋体"/>
          <w:color w:val="auto"/>
          <w:szCs w:val="21"/>
          <w:highlight w:val="none"/>
          <w:u w:val="single"/>
          <w:lang w:bidi="ar"/>
        </w:rPr>
        <w:t xml:space="preserve">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为保护农民工的合法权益，不拖欠农民工工资，本人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（法定代表人姓名）以                                 （承包人全称）法定代表人的资格，郑重承诺：</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本单位中标承建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（项目名称）</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（标段名称）需要使用农民工时，将保证做到：</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3、严格遵守国家和地方关于农民工工资的其他有关规定。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承包人（公章）：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法定代表人（签字或盖章）：</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日  期：     年  月   日</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5</w:t>
      </w:r>
      <w:r>
        <w:rPr>
          <w:rFonts w:hint="eastAsia" w:ascii="宋体" w:hAnsi="宋体" w:cs="宋体"/>
          <w:b/>
          <w:color w:val="auto"/>
          <w:szCs w:val="21"/>
          <w:highlight w:val="none"/>
          <w:lang w:bidi="ar"/>
        </w:rPr>
        <w:t xml:space="preserve">：                    </w:t>
      </w:r>
      <w:r/>
    </w:p>
    <w:p>
      <w:pPr>
        <w:ind w:left="0" w:firstLine="0"/>
        <w:jc w:val="center"/>
        <w:spacing w:line="480" w:lineRule="exact"/>
        <w:rPr>
          <w:rFonts w:hint="eastAsia" w:ascii="宋体" w:hAnsi="宋体" w:cs="宋体"/>
          <w:color w:val="auto"/>
          <w:szCs w:val="21"/>
          <w:highlight w:val="none"/>
        </w:rPr>
      </w:pPr>
      <w:r>
        <w:rPr>
          <w:rFonts w:hint="eastAsia" w:ascii="宋体" w:hAnsi="宋体" w:cs="宋体"/>
          <w:b/>
          <w:color w:val="auto"/>
          <w:szCs w:val="21"/>
          <w:highlight w:val="none"/>
          <w:lang w:bidi="ar"/>
        </w:rPr>
        <w:t xml:space="preserve">中标人诚信承诺书</w:t>
      </w:r>
      <w:r/>
    </w:p>
    <w:p>
      <w:pPr>
        <w:ind w:firstLine="120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我单位系公司作为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（建设单位）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          建造师签字：</w:t>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left="365" w:firstLine="84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中标人法定代表人或委托代理人签字：</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中标人公章：</w:t>
      </w:r>
      <w:r/>
    </w:p>
    <w:p>
      <w:pPr>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年      月     日</w:t>
      </w:r>
      <w:r/>
    </w:p>
    <w:p>
      <w:pPr>
        <w:ind w:left="0" w:right="0" w:firstLine="480"/>
        <w:jc w:val="center"/>
        <w:keepLines w:val="0"/>
        <w:keepNext w:val="0"/>
        <w:pageBreakBefore w:val="0"/>
        <w:spacing w:beforeAutospacing="0" w:afterAutospacing="0" w:line="360" w:lineRule="auto"/>
        <w:widowControl w:val="off"/>
        <w:rPr>
          <w:rFonts w:hint="default" w:ascii="宋体" w:hAnsi="宋体" w:eastAsia="宋体" w:cs="宋体"/>
          <w:b/>
          <w:bCs/>
          <w:color w:val="auto"/>
          <w:sz w:val="44"/>
          <w:szCs w:val="44"/>
          <w:highlight w:val="none"/>
          <w:lang w:val="en-US" w:eastAsia="zh-CN"/>
        </w:rPr>
        <w:outlineLvl w:val="0"/>
      </w:pPr>
      <w:r>
        <w:rPr>
          <w:rFonts w:hint="eastAsia" w:ascii="宋体" w:hAnsi="宋体" w:eastAsia="宋体" w:cs="宋体"/>
          <w:b/>
          <w:bCs/>
          <w:color w:val="auto"/>
          <w:sz w:val="44"/>
          <w:szCs w:val="44"/>
          <w:highlight w:val="none"/>
        </w:rPr>
        <w:br w:type="page" w:clear="all"/>
      </w:r>
      <w:bookmarkStart w:id="643" w:name="_Toc115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89"/>
      <w:r/>
      <w:bookmarkEnd w:id="90"/>
      <w:r/>
      <w:bookmarkEnd w:id="91"/>
      <w:r/>
      <w:bookmarkEnd w:id="92"/>
      <w:r/>
      <w:bookmarkEnd w:id="93"/>
      <w:r/>
      <w:bookmarkEnd w:id="94"/>
      <w:r/>
      <w:bookmarkEnd w:id="643"/>
      <w:r>
        <w:rPr>
          <w:rFonts w:hint="eastAsia" w:ascii="宋体" w:hAnsi="宋体" w:cs="宋体"/>
          <w:b/>
          <w:bCs/>
          <w:color w:val="auto"/>
          <w:sz w:val="44"/>
          <w:szCs w:val="44"/>
          <w:highlight w:val="none"/>
          <w:lang w:val="en-US" w:eastAsia="zh-CN"/>
        </w:rPr>
        <w:t xml:space="preserve">项目需求</w:t>
      </w:r>
      <w:r/>
    </w:p>
    <w:p>
      <w:pPr>
        <w:numPr>
          <w:ilvl w:val="0"/>
          <w:numId w:val="1"/>
        </w:numPr>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本磋商文件中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技术标准和要求</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p>
    <w:p>
      <w:pPr>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三、工程建设标准及技术规范</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《房屋建筑与装饰工程工程量计算标准》（GBT50854-2024）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《通用安装工程工程量计算标准》（GBT50856-2024）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《江苏省建筑与装饰工程消耗量》（2026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《江苏安装工程消耗量》（2026）</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《江苏修缮安装计价定额》（2009）</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《江苏省建筑与装饰工程计价定额》（2014）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《江苏省安装工程计价定额》（2014）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《江苏省建设工程费用参考》（2026）</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现行的其他有关造价方面的相关文件</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1、采用国家现行相关的国家标准和行业标准</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磋商单位在磋商文件中明确注明。 </w:t>
      </w:r>
      <w:r>
        <w:rPr>
          <w:rFonts w:hint="eastAsia" w:ascii="宋体" w:hAnsi="宋体" w:eastAsia="宋体" w:cs="宋体"/>
          <w:color w:val="auto"/>
          <w:sz w:val="24"/>
          <w:szCs w:val="24"/>
          <w:highlight w:val="none"/>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2、采用行业标准的不得低于国家标准</w:t>
      </w:r>
      <w:r>
        <w:rPr>
          <w:rFonts w:hint="eastAsia" w:ascii="宋体" w:hAnsi="宋体" w:eastAsia="宋体" w:cs="宋体"/>
          <w:color w:val="auto"/>
          <w:sz w:val="24"/>
          <w:szCs w:val="24"/>
          <w:highlight w:val="none"/>
          <w:lang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3、同类标准中若国家有新颁布实施的，按新标准执行。 </w:t>
      </w:r>
      <w:r/>
    </w:p>
    <w:p>
      <w:pPr>
        <w:ind w:firstLine="42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4、如没有国颁标准的，按相应的行业标准执行。 </w:t>
      </w:r>
      <w:r/>
    </w:p>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四、商务条款</w:t>
      </w:r>
      <w:r/>
    </w:p>
    <w:p>
      <w:pPr>
        <w:ind w:firstLine="482"/>
        <w:rPr>
          <w:rFonts w:hint="eastAsia" w:ascii="宋体" w:hAnsi="宋体" w:eastAsia="宋体"/>
          <w:b/>
          <w:bCs/>
          <w:i/>
          <w:iCs/>
          <w:color w:val="auto"/>
          <w:highlight w:val="none"/>
          <w:u w:val="single"/>
        </w:rPr>
      </w:pPr>
      <w:r>
        <w:rPr>
          <w:rFonts w:hint="eastAsia" w:ascii="宋体" w:hAnsi="宋体" w:eastAsia="宋体"/>
          <w:b/>
          <w:bCs/>
          <w:i/>
          <w:iCs/>
          <w:color w:val="auto"/>
          <w:highlight w:val="none"/>
          <w:u w:val="single"/>
        </w:rPr>
        <w:t xml:space="preserve">1、合同履行期限（工期）：</w:t>
      </w:r>
      <w:r>
        <w:rPr>
          <w:rFonts w:hint="eastAsia" w:ascii="宋体" w:hAnsi="宋体"/>
          <w:b/>
          <w:bCs/>
          <w:i/>
          <w:iCs/>
          <w:color w:val="auto"/>
          <w:highlight w:val="none"/>
          <w:u w:val="single"/>
          <w:lang w:val="en-US" w:eastAsia="zh-CN"/>
        </w:rPr>
        <w:t xml:space="preserve">30</w:t>
      </w:r>
      <w:r>
        <w:rPr>
          <w:rFonts w:hint="eastAsia" w:ascii="宋体" w:hAnsi="宋体" w:eastAsia="宋体"/>
          <w:b/>
          <w:bCs/>
          <w:i/>
          <w:iCs/>
          <w:color w:val="auto"/>
          <w:highlight w:val="none"/>
          <w:u w:val="single"/>
          <w:lang w:val="en-US" w:eastAsia="zh-CN"/>
        </w:rPr>
        <w:t xml:space="preserve">日历天</w:t>
      </w:r>
      <w:r>
        <w:rPr>
          <w:rFonts w:hint="eastAsia" w:ascii="宋体" w:hAnsi="宋体" w:eastAsia="宋体"/>
          <w:b/>
          <w:bCs/>
          <w:i/>
          <w:iCs/>
          <w:color w:val="auto"/>
          <w:highlight w:val="none"/>
          <w:u w:val="single"/>
        </w:rPr>
        <w:t xml:space="preserve">（具体开工日期以采购人</w:t>
      </w:r>
      <w:r>
        <w:rPr>
          <w:rFonts w:hint="eastAsia" w:ascii="宋体" w:hAnsi="宋体" w:eastAsia="宋体"/>
          <w:b/>
          <w:bCs/>
          <w:i/>
          <w:iCs/>
          <w:color w:val="auto"/>
          <w:highlight w:val="none"/>
          <w:u w:val="single"/>
          <w:lang w:val="en-US" w:eastAsia="zh-CN"/>
        </w:rPr>
        <w:t xml:space="preserve">或监理</w:t>
      </w:r>
      <w:r>
        <w:rPr>
          <w:rFonts w:hint="eastAsia" w:ascii="宋体" w:hAnsi="宋体" w:eastAsia="宋体"/>
          <w:b/>
          <w:bCs/>
          <w:i/>
          <w:iCs/>
          <w:color w:val="auto"/>
          <w:highlight w:val="none"/>
          <w:u w:val="single"/>
        </w:rPr>
        <w:t xml:space="preserve">发出的书面开工令为准）。</w:t>
      </w:r>
      <w:r/>
    </w:p>
    <w:p>
      <w:pPr>
        <w:ind w:firstLine="482"/>
        <w:rPr>
          <w:rFonts w:hint="eastAsia" w:ascii="宋体" w:hAnsi="宋体" w:eastAsia="宋体" w:cs="宋体"/>
          <w:b/>
          <w:bCs/>
          <w:i/>
          <w:iCs/>
          <w:color w:val="auto"/>
          <w:highlight w:val="none"/>
          <w:u w:val="single"/>
          <w:lang w:eastAsia="zh-CN"/>
        </w:rPr>
      </w:pPr>
      <w:r>
        <w:rPr>
          <w:rFonts w:hint="eastAsia" w:ascii="宋体" w:hAnsi="宋体" w:eastAsia="宋体" w:cs="宋体"/>
          <w:b/>
          <w:i/>
          <w:iCs/>
          <w:color w:val="auto"/>
          <w:highlight w:val="none"/>
          <w:u w:val="single"/>
        </w:rPr>
        <w:t xml:space="preserve">2</w:t>
      </w:r>
      <w:r>
        <w:rPr>
          <w:rFonts w:ascii="宋体" w:hAnsi="宋体" w:eastAsia="宋体" w:cs="宋体"/>
          <w:b/>
          <w:i/>
          <w:iCs/>
          <w:color w:val="auto"/>
          <w:highlight w:val="none"/>
          <w:u w:val="single"/>
        </w:rPr>
        <w:t xml:space="preserve">、付款方式：</w:t>
      </w:r>
      <w:r>
        <w:rPr>
          <w:rFonts w:hint="eastAsia" w:ascii="宋体" w:hAnsi="宋体" w:eastAsia="宋体" w:cs="宋体"/>
          <w:b/>
          <w:i/>
          <w:iCs/>
          <w:color w:val="auto"/>
          <w:highlight w:val="none"/>
          <w:u w:val="single"/>
        </w:rPr>
        <w:t xml:space="preserve">开工令发出后且承包人提供了发包人认可的等额预付款保函，发包人向承包人支付合同价款的10%预付款；</w:t>
      </w:r>
      <w:r>
        <w:rPr>
          <w:rFonts w:hint="eastAsia" w:ascii="宋体" w:hAnsi="宋体" w:eastAsia="宋体" w:cs="宋体"/>
          <w:b/>
          <w:bCs/>
          <w:i/>
          <w:iCs/>
          <w:color w:val="auto"/>
          <w:highlight w:val="none"/>
          <w:u w:val="single"/>
          <w:lang w:val="en-US" w:eastAsia="zh-CN"/>
        </w:rPr>
        <w:t xml:space="preserve">工程竣工验收合格后付至合同</w:t>
      </w:r>
      <w:r>
        <w:rPr>
          <w:rFonts w:hint="eastAsia" w:ascii="宋体" w:hAnsi="宋体" w:cs="宋体"/>
          <w:b/>
          <w:bCs/>
          <w:i/>
          <w:iCs/>
          <w:color w:val="auto"/>
          <w:highlight w:val="none"/>
          <w:u w:val="single"/>
          <w:lang w:val="en-US" w:eastAsia="zh-CN"/>
        </w:rPr>
        <w:t xml:space="preserve">价</w:t>
      </w:r>
      <w:r>
        <w:rPr>
          <w:rFonts w:hint="eastAsia" w:ascii="宋体" w:hAnsi="宋体" w:eastAsia="宋体" w:cs="宋体"/>
          <w:b/>
          <w:bCs/>
          <w:i/>
          <w:iCs/>
          <w:color w:val="auto"/>
          <w:highlight w:val="none"/>
          <w:u w:val="single"/>
          <w:lang w:val="en-US" w:eastAsia="zh-CN"/>
        </w:rPr>
        <w:t xml:space="preserve">的70%，工程审计结束后付至审计结算价的97%，质保期满后无质量问题，余3%于质保期结束后一次性付清余（无息）</w:t>
      </w:r>
      <w:r>
        <w:rPr>
          <w:rFonts w:hint="eastAsia" w:ascii="宋体" w:hAnsi="宋体" w:eastAsia="宋体" w:cs="宋体"/>
          <w:b/>
          <w:bCs/>
          <w:i/>
          <w:iCs/>
          <w:color w:val="auto"/>
          <w:highlight w:val="none"/>
          <w:u w:val="single"/>
          <w:lang w:eastAsia="zh-CN"/>
        </w:rPr>
        <w:t xml:space="preserve">。</w:t>
      </w:r>
      <w:r/>
    </w:p>
    <w:p>
      <w:pPr>
        <w:pStyle w:val="798"/>
        <w:ind w:left="0" w:right="0" w:firstLine="482"/>
        <w:keepLines w:val="0"/>
        <w:keepNext w:val="0"/>
        <w:spacing w:before="0" w:beforeAutospacing="0" w:after="0" w:afterAutospacing="0" w:line="360" w:lineRule="auto"/>
        <w:widowControl w:val="off"/>
        <w:rPr>
          <w:rFonts w:hint="eastAsia" w:ascii="宋体" w:hAnsi="宋体" w:eastAsia="宋体" w:cs="宋体"/>
          <w:b/>
          <w:bCs/>
          <w:i/>
          <w:iCs/>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z w:val="24"/>
          <w:szCs w:val="24"/>
          <w:highlight w:val="none"/>
          <w:u w:val="single"/>
        </w:rPr>
        <w:t xml:space="preserve">注：</w:t>
      </w:r>
      <w:r>
        <w:rPr>
          <w:rFonts w:hint="eastAsia" w:ascii="宋体" w:hAnsi="宋体" w:eastAsia="宋体" w:cs="宋体"/>
          <w:b/>
          <w:bCs/>
          <w:i/>
          <w:iCs/>
          <w:color w:val="auto"/>
          <w:sz w:val="24"/>
          <w:szCs w:val="24"/>
          <w:highlight w:val="none"/>
          <w:u w:val="single"/>
          <w:lang w:val="en-US" w:eastAsia="zh-CN"/>
        </w:rPr>
        <w:t xml:space="preserve">每次付款前，承包人须向发包人提前提供足额且符合税法规定的增值税专用发票</w:t>
      </w:r>
      <w:r/>
    </w:p>
    <w:p>
      <w:pPr>
        <w:pStyle w:val="798"/>
        <w:ind w:left="0" w:right="0" w:firstLine="482"/>
        <w:keepLines w:val="0"/>
        <w:keepNext w:val="0"/>
        <w:spacing w:before="0" w:beforeAutospacing="0" w:after="0" w:afterAutospacing="0" w:line="360" w:lineRule="auto"/>
        <w:widowControl w:val="off"/>
        <w:rPr>
          <w:rFonts w:hint="eastAsia" w:ascii="宋体" w:hAnsi="宋体" w:eastAsia="宋体" w:cs="宋体"/>
          <w:b/>
          <w:bCs/>
          <w:i/>
          <w:iCs/>
          <w:color w:val="auto"/>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z w:val="24"/>
          <w:szCs w:val="24"/>
          <w:highlight w:val="none"/>
          <w:u w:val="singl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r>
        <w:rPr>
          <w:rFonts w:hint="eastAsia" w:ascii="宋体" w:hAnsi="宋体" w:eastAsia="宋体" w:cs="宋体"/>
          <w:b/>
          <w:bCs/>
          <w:color w:val="auto"/>
          <w:sz w:val="24"/>
          <w:szCs w:val="24"/>
          <w:highlight w:val="none"/>
        </w:rPr>
        <w:t xml:space="preserve">。</w:t>
      </w:r>
      <w:r/>
    </w:p>
    <w:p>
      <w:pPr>
        <w:ind w:firstLine="482"/>
        <w:rPr>
          <w:rFonts w:hint="eastAsia" w:ascii="宋体" w:hAnsi="宋体" w:cs="宋体"/>
          <w:b/>
          <w:bCs/>
          <w:i/>
          <w:iCs/>
          <w:color w:val="auto"/>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highlight w:val="none"/>
          <w:u w:val="single"/>
        </w:rPr>
        <w:t xml:space="preserve">3</w:t>
      </w:r>
      <w:r>
        <w:rPr>
          <w:rFonts w:ascii="宋体" w:hAnsi="宋体" w:eastAsia="宋体" w:cs="宋体"/>
          <w:b/>
          <w:bCs/>
          <w:i/>
          <w:iCs/>
          <w:color w:val="auto"/>
          <w:highlight w:val="none"/>
          <w:u w:val="single"/>
        </w:rPr>
        <w:t xml:space="preserve">、</w:t>
      </w:r>
      <w:r>
        <w:rPr>
          <w:rFonts w:hint="eastAsia" w:ascii="宋体" w:hAnsi="宋体" w:cs="宋体"/>
          <w:b/>
          <w:bCs/>
          <w:i/>
          <w:iCs/>
          <w:color w:val="auto"/>
          <w:szCs w:val="21"/>
          <w:highlight w:val="none"/>
          <w:u w:val="single"/>
          <w:lang w:bidi="ar"/>
        </w:rPr>
        <w:t xml:space="preserve">质量标准：合格。</w:t>
      </w:r>
      <w:r/>
    </w:p>
    <w:p>
      <w:pPr>
        <w:ind w:firstLine="482"/>
        <w:jc w:val="left"/>
        <w:rPr>
          <w:rFonts w:hint="default" w:ascii="宋体" w:hAnsi="宋体" w:eastAsia="宋体" w:cs="宋体"/>
          <w:b/>
          <w:i/>
          <w:iCs/>
          <w:color w:val="auto"/>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lang w:val="en-US" w:eastAsia="zh-CN"/>
        </w:rPr>
        <w:t xml:space="preserve">4</w:t>
      </w:r>
      <w:r>
        <w:rPr>
          <w:rFonts w:hint="eastAsia" w:ascii="宋体" w:hAnsi="宋体" w:eastAsia="宋体" w:cs="宋体"/>
          <w:b/>
          <w:i/>
          <w:iCs/>
          <w:color w:val="auto"/>
          <w:highlight w:val="none"/>
          <w:u w:val="single"/>
        </w:rPr>
        <w:t xml:space="preserve">、</w:t>
      </w:r>
      <w:bookmarkStart w:id="644" w:name="OLE_LINK15"/>
      <w:r>
        <w:rPr>
          <w:rFonts w:ascii="宋体" w:hAnsi="宋体" w:eastAsia="宋体" w:cs="宋体"/>
          <w:b/>
          <w:i/>
          <w:iCs/>
          <w:color w:val="auto"/>
          <w:highlight w:val="none"/>
          <w:u w:val="single"/>
        </w:rPr>
        <w:t xml:space="preserve">履约保证金</w:t>
      </w:r>
      <w:bookmarkEnd w:id="644"/>
      <w:r>
        <w:rPr>
          <w:rFonts w:hint="eastAsia" w:ascii="宋体" w:hAnsi="宋体" w:cs="宋体"/>
          <w:b/>
          <w:i/>
          <w:iCs/>
          <w:color w:val="auto"/>
          <w:highlight w:val="none"/>
          <w:u w:val="single"/>
          <w:lang w:eastAsia="zh-CN"/>
        </w:rPr>
        <w:t xml:space="preserve">：</w:t>
      </w:r>
      <w:r>
        <w:rPr>
          <w:rFonts w:hint="eastAsia" w:ascii="宋体" w:hAnsi="宋体" w:cs="宋体"/>
          <w:b/>
          <w:i/>
          <w:iCs/>
          <w:color w:val="auto"/>
          <w:highlight w:val="none"/>
          <w:u w:val="single"/>
          <w:lang w:val="en-US" w:eastAsia="zh-CN"/>
        </w:rPr>
        <w:t xml:space="preserve">本项目收取履约保证金</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i/>
          <w:iCs/>
          <w:color w:val="auto"/>
          <w:highlight w:val="none"/>
          <w:u w:val="single"/>
        </w:rPr>
        <w:t xml:space="preserve">（</w:t>
      </w:r>
      <w:r>
        <w:rPr>
          <w:rFonts w:hint="eastAsia" w:ascii="宋体" w:hAnsi="宋体" w:cs="宋体"/>
          <w:b/>
          <w:i/>
          <w:iCs/>
          <w:color w:val="auto"/>
          <w:highlight w:val="none"/>
          <w:u w:val="single"/>
          <w:lang w:val="en-US" w:eastAsia="zh-CN"/>
        </w:rPr>
        <w:t xml:space="preserve">1</w:t>
      </w:r>
      <w:r>
        <w:rPr>
          <w:rFonts w:ascii="宋体" w:hAnsi="宋体" w:eastAsia="宋体" w:cs="宋体"/>
          <w:b/>
          <w:i/>
          <w:iCs/>
          <w:color w:val="auto"/>
          <w:highlight w:val="none"/>
          <w:u w:val="single"/>
        </w:rPr>
        <w:t xml:space="preserve">）履约保证金</w:t>
      </w:r>
      <w:r>
        <w:rPr>
          <w:rFonts w:hint="eastAsia" w:ascii="宋体" w:hAnsi="宋体" w:cs="宋体"/>
          <w:b/>
          <w:i/>
          <w:iCs/>
          <w:color w:val="auto"/>
          <w:highlight w:val="none"/>
          <w:u w:val="single"/>
          <w:lang w:val="en-US" w:eastAsia="zh-CN"/>
        </w:rPr>
        <w:t xml:space="preserve">的形式：支票、汇票、本票或者金融机构、担保机构出具的保函等非现金形式提交。(中标成交供应商可自愿使用履约保函(保险)代替交纳约保证金，详情请见《关于在全省政府采购领域推行电子履约保函(保险)的通知》(苏财购(2023)150号)规定)。</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auto"/>
          <w:highlight w:val="none"/>
          <w:u w:val="single"/>
          <w:lang w:val="en-US" w:eastAsia="zh-CN"/>
        </w:rPr>
        <w:t xml:space="preserve">（2）履约保证金的金额及期限：签约合同价的10%；中</w:t>
      </w:r>
      <w:r>
        <w:rPr>
          <w:rFonts w:hint="eastAsia" w:ascii="宋体" w:hAnsi="宋体" w:eastAsia="宋体" w:cs="宋体"/>
          <w:b/>
          <w:i/>
          <w:iCs/>
          <w:color w:val="auto"/>
          <w:highlight w:val="none"/>
          <w:u w:val="single"/>
        </w:rPr>
        <w:t xml:space="preserve">标成交供应商必须在中标结果公告发出之日起7日内，签订合同前向采购人提交合同价10%的履约担保，否则采购人可以取消其中标资格。</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中标成交供应商违约的，采购人将按照合同约定扣除其全部或部分履约保证金。如中标成交供应商违约给采购人造成的损失超过履约保证金的，应当依法赔偿超过部分的损失。</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履约保证金自合同生效之日起至合同约定的中标成交供应商主要义务履行完毕止，采购人应当按合同约定及时退还履约保证金。</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逾期退还履约保证金的采购人承担违约责任，按照中国人民银行同期贷款基准利率向成交供应商支付超期资金占用费。</w:t>
      </w:r>
      <w:r/>
    </w:p>
    <w:p>
      <w:pPr>
        <w:ind w:firstLine="0"/>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五、其他要求</w:t>
      </w:r>
      <w:r/>
    </w:p>
    <w:p>
      <w:pPr>
        <w:ind w:firstLine="482"/>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bookmarkStart w:id="645" w:name="_Toc153678434"/>
      <w:r/>
      <w:bookmarkStart w:id="646" w:name="_Toc142708871"/>
      <w:r/>
      <w:bookmarkStart w:id="647" w:name="_Toc204595694"/>
      <w:r/>
      <w:bookmarkStart w:id="648" w:name="_Toc224532089"/>
      <w:r/>
      <w:bookmarkStart w:id="649" w:name="_Toc515874992"/>
      <w:r/>
      <w:bookmarkStart w:id="650" w:name="_Toc28603"/>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51" w:name="_Toc143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645"/>
      <w:r/>
      <w:bookmarkEnd w:id="646"/>
      <w:r>
        <w:rPr>
          <w:rFonts w:hint="eastAsia" w:ascii="宋体" w:hAnsi="宋体" w:eastAsia="宋体" w:cs="宋体"/>
          <w:b/>
          <w:bCs/>
          <w:color w:val="auto"/>
          <w:sz w:val="44"/>
          <w:szCs w:val="44"/>
          <w:highlight w:val="none"/>
        </w:rPr>
        <w:t xml:space="preserve">工程量清单</w:t>
      </w:r>
      <w:bookmarkEnd w:id="647"/>
      <w:r/>
      <w:bookmarkEnd w:id="648"/>
      <w:r/>
      <w:bookmarkEnd w:id="649"/>
      <w:r/>
      <w:bookmarkEnd w:id="650"/>
      <w:r/>
      <w:bookmarkEnd w:id="651"/>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52" w:name="_Toc515874993"/>
      <w:r/>
      <w:bookmarkStart w:id="653" w:name="_Toc204595695"/>
      <w:r/>
      <w:bookmarkStart w:id="654" w:name="_Toc224532090"/>
      <w:r>
        <w:rPr>
          <w:rFonts w:hint="eastAsia" w:ascii="宋体" w:hAnsi="宋体" w:eastAsia="宋体" w:cs="宋体"/>
          <w:color w:val="auto"/>
          <w:highlight w:val="none"/>
        </w:rPr>
        <w:br w:type="page" w:clear="all"/>
      </w:r>
      <w:bookmarkStart w:id="655" w:name="_Toc9612"/>
      <w:r/>
      <w:bookmarkStart w:id="656" w:name="_Toc27524"/>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652"/>
      <w:r/>
      <w:bookmarkEnd w:id="653"/>
      <w:r/>
      <w:bookmarkEnd w:id="654"/>
      <w:r/>
      <w:bookmarkEnd w:id="655"/>
      <w:r/>
      <w:bookmarkEnd w:id="656"/>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657" w:name="_Toc224532091"/>
      <w:r/>
      <w:bookmarkStart w:id="658" w:name="_Toc2045956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659" w:name="_Toc19991"/>
      <w:r/>
      <w:bookmarkStart w:id="660" w:name="_Toc515874994"/>
      <w:r>
        <w:rPr>
          <w:rFonts w:hint="eastAsia" w:ascii="宋体" w:hAnsi="宋体" w:eastAsia="宋体" w:cs="宋体"/>
          <w:b/>
          <w:bCs/>
          <w:color w:val="auto"/>
          <w:sz w:val="44"/>
          <w:szCs w:val="44"/>
          <w:highlight w:val="none"/>
          <w:lang w:val="en-US" w:eastAsia="zh-CN" w:bidi="ar-SA"/>
        </w:rPr>
        <w:t xml:space="preserve">第七章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评审方法和评审标准</w:t>
      </w:r>
      <w:bookmarkEnd w:id="659"/>
      <w:r/>
      <w:r/>
    </w:p>
    <w:p>
      <w:pPr>
        <w:pStyle w:val="1305"/>
        <w:ind w:left="0" w:firstLine="0"/>
        <w:spacing w:before="0" w:after="0" w:line="360" w:lineRule="auto"/>
        <w:shd w:val="clear" w:color="auto" w:fill="auto"/>
        <w:rPr>
          <w:rFonts w:hint="eastAsia" w:ascii="宋体" w:hAnsi="宋体" w:cs="宋体"/>
          <w:b/>
          <w:color w:val="auto"/>
          <w:highlight w:val="none"/>
        </w:rPr>
      </w:pPr>
      <w:r>
        <w:rPr>
          <w:rFonts w:hint="eastAsia" w:ascii="宋体" w:hAnsi="宋体" w:cs="宋体"/>
          <w:b/>
          <w:color w:val="auto"/>
          <w:highlight w:val="none"/>
        </w:rPr>
        <w:t xml:space="preserve">一、政府采购政策功能落实</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eastAsia="宋体" w:cs="Times New Roman"/>
          <w:color w:val="auto"/>
          <w:sz w:val="24"/>
          <w:highlight w:val="none"/>
        </w:rPr>
        <w:t xml:space="preserve">本项目执行《关于印发&lt;政府采购促进中小企业发展管理办法&gt;的通知》（财库〔2020〕46号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《关于印发中小企业划型标准规定的通知》（工信部联企业〔2011〕300号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fill="auto"/>
        <w:rPr>
          <w:rFonts w:hint="eastAsia" w:ascii="宋体" w:hAnsi="宋体"/>
          <w:b/>
          <w:bCs/>
          <w:color w:val="auto"/>
          <w:sz w:val="24"/>
          <w:highlight w:val="none"/>
          <w:lang w:val="en-US"/>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本项目专门面向中型企业、小型企业、微型企业、残疾人福利性单位、监狱企业进行采购，无需进行</w:t>
      </w:r>
      <w:r>
        <w:rPr>
          <w:rFonts w:hint="eastAsia" w:ascii="宋体" w:hAnsi="宋体" w:eastAsia="宋体" w:cs="宋体"/>
          <w:color w:val="auto"/>
          <w:sz w:val="24"/>
          <w:highlight w:val="none"/>
          <w:lang w:val="en-US" w:eastAsia="zh-CN"/>
        </w:rPr>
        <w:t xml:space="preserve">报价10%的扣除。</w:t>
      </w:r>
      <w:r/>
    </w:p>
    <w:p>
      <w:pPr>
        <w:pStyle w:val="1305"/>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二、磋商小组</w:t>
      </w:r>
      <w:r/>
    </w:p>
    <w:p>
      <w:pPr>
        <w:ind w:firstLine="480"/>
        <w:spacing w:line="360" w:lineRule="auto"/>
        <w:shd w:val="clear" w:color="auto" w:fil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本采购项目磋商小组由采购人代表和评审专家组成。</w:t>
      </w:r>
      <w:r/>
    </w:p>
    <w:p>
      <w:pPr>
        <w:pStyle w:val="1305"/>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三、评标方法：综合评分法</w:t>
      </w:r>
      <w:r/>
    </w:p>
    <w:p>
      <w:pPr>
        <w:pStyle w:val="1305"/>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文件全部实质性要求，且按照评审因素的量化指标评审得分最高的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候选人的评标办法。</w:t>
      </w:r>
      <w:r/>
    </w:p>
    <w:p>
      <w:pPr>
        <w:spacing w:line="360" w:lineRule="auto"/>
        <w:shd w:val="clear" w:color="auto" w:fill="auto"/>
        <w:widowControl/>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、评标原则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及有关工作人员不得私下与供应商接触。</w:t>
      </w:r>
      <w:r/>
    </w:p>
    <w:p>
      <w:pPr>
        <w:spacing w:line="360" w:lineRule="auto"/>
        <w:shd w:val="clear" w:color="auto" w:fill="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、评标标准：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1、评标时，</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文件为评标依据，</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各成员独立对每个供应商的</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文件进行评价，并汇总每个供应商的得分。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2、本项目评分总分为100分，按四舍五入取至小数点后两位。</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3、总得分 = 价格分 + 商务技术分 </w:t>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tbl>
      <w:tblPr>
        <w:tblStyle w:val="780"/>
        <w:tblW w:w="982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821"/>
        <w:gridCol w:w="7838"/>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cs="宋体"/>
                <w:b/>
                <w:color w:val="auto"/>
                <w:sz w:val="21"/>
                <w:szCs w:val="21"/>
                <w:highlight w:val="none"/>
                <w:lang w:val="en-US" w:eastAsia="zh-CN"/>
              </w:rPr>
              <w:t xml:space="preserve">55</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1472"/>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55</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ind w:left="0" w:firstLine="420"/>
              <w:spacing w:line="340" w:lineRule="exact"/>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磋商报价得分=（磋商基准价/</w:t>
            </w:r>
            <w:r>
              <w:rPr>
                <w:rFonts w:hint="eastAsia" w:ascii="宋体" w:hAnsi="宋体" w:eastAsia="宋体" w:cs="宋体"/>
                <w:color w:val="auto"/>
                <w:sz w:val="21"/>
                <w:szCs w:val="21"/>
                <w:highlight w:val="none"/>
                <w:lang w:val="en-US" w:eastAsia="zh-CN"/>
              </w:rPr>
              <w:t xml:space="preserve">最后</w:t>
            </w:r>
            <w:r>
              <w:rPr>
                <w:rFonts w:hint="eastAsia" w:ascii="宋体" w:hAnsi="宋体" w:eastAsia="Arial" w:cs="宋体"/>
                <w:color w:val="auto"/>
                <w:sz w:val="21"/>
                <w:szCs w:val="21"/>
                <w:highlight w:val="none"/>
              </w:rPr>
              <w:t xml:space="preserve">磋商报价）×</w:t>
            </w:r>
            <w:r>
              <w:rPr>
                <w:rFonts w:hint="eastAsia" w:ascii="宋体" w:hAnsi="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en-US" w:eastAsia="zh-CN"/>
              </w:rPr>
              <w:t xml:space="preserve">分</w:t>
            </w:r>
            <w:r/>
          </w:p>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评标过程中，不得去掉报价中的最高报价和最低报价。</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30</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166" w:type="dxa"/>
            <w:vAlign w:val="center"/>
            <w:vMerge w:val="restart"/>
            <w:textDirection w:val="lrTb"/>
            <w:noWrap w:val="false"/>
          </w:tcPr>
          <w:p>
            <w:pPr>
              <w:ind w:left="0" w:firstLine="0"/>
              <w:jc w:val="both"/>
              <w:spacing w:line="340" w:lineRule="exact"/>
              <w:widowControl/>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821" w:type="dxa"/>
            <w:vAlign w:val="center"/>
            <w:vMerge w:val="restart"/>
            <w:textDirection w:val="lrTb"/>
            <w:noWrap w:val="false"/>
          </w:tcPr>
          <w:p>
            <w:pPr>
              <w:ind w:left="0" w:firstLine="0"/>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30</w:t>
            </w:r>
            <w:r>
              <w:rPr>
                <w:rFonts w:hint="eastAsia" w:ascii="宋体" w:hAnsi="宋体" w:eastAsia="Arial"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1、施工组织总体设想（</w:t>
            </w:r>
            <w:r>
              <w:rPr>
                <w:rFonts w:hint="eastAsia" w:ascii="宋体" w:hAnsi="宋体" w:cs="宋体"/>
                <w:b/>
                <w:color w:val="auto"/>
                <w:sz w:val="21"/>
                <w:szCs w:val="21"/>
                <w:highlight w:val="none"/>
                <w:lang w:val="en-US" w:eastAsia="zh-CN"/>
              </w:rPr>
              <w:t xml:space="preserve">5</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供应商提供项目实施总体方案表述的清晰性、全面性、前瞻性、合理性、科学性、可行性及针对性等。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总体方案表述的清晰、全面、前瞻、合理、科学、可行及针对性强：</w:t>
            </w:r>
            <w:r>
              <w:rPr>
                <w:rFonts w:hint="eastAsia" w:ascii="宋体" w:hAnsi="宋体" w:cs="宋体"/>
                <w:bCs/>
                <w:color w:val="auto"/>
                <w:sz w:val="21"/>
                <w:szCs w:val="21"/>
                <w:highlight w:val="none"/>
                <w:lang w:val="en-US" w:eastAsia="zh-CN"/>
              </w:rPr>
              <w:t xml:space="preserve">5</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总体方案表述的清晰、全面、前瞻、合理、科学、可行及针对性较强：3分；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numPr>
                <w:ilvl w:val="0"/>
                <w:numId w:val="2"/>
              </w:numPr>
              <w:ind w:left="0" w:firstLine="0"/>
              <w:jc w:val="left"/>
              <w:spacing w:line="34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施工总体实施方案（</w:t>
            </w:r>
            <w:r>
              <w:rPr>
                <w:rFonts w:hint="eastAsia" w:ascii="宋体" w:hAnsi="宋体" w:cs="宋体"/>
                <w:b/>
                <w:color w:val="auto"/>
                <w:sz w:val="21"/>
                <w:szCs w:val="21"/>
                <w:highlight w:val="none"/>
                <w:lang w:val="en-US" w:eastAsia="zh-CN" w:bidi="ar-SA"/>
              </w:rPr>
              <w:t xml:space="preserve">5</w:t>
            </w:r>
            <w:r>
              <w:rPr>
                <w:rFonts w:hint="eastAsia" w:ascii="宋体" w:hAnsi="宋体" w:eastAsia="宋体" w:cs="宋体"/>
                <w:b/>
                <w:color w:val="auto"/>
                <w:sz w:val="21"/>
                <w:szCs w:val="21"/>
                <w:highlight w:val="none"/>
                <w:lang w:val="en-US" w:eastAsia="zh-CN" w:bidi="ar-SA"/>
              </w:rPr>
              <w:t xml:space="preserve">分）</w:t>
            </w:r>
            <w:r/>
          </w:p>
          <w:p>
            <w:pPr>
              <w:numPr>
                <w:ilvl w:val="0"/>
                <w:numId w:val="0"/>
              </w:numPr>
              <w:ind w:firstLine="420"/>
              <w:jc w:val="left"/>
              <w:spacing w:line="340" w:lineRule="exact"/>
              <w:widowControl w:val="off"/>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针对本项目提供工程施工方案、关键施工技术、具体施工技术措施科学、合理、操作性强、规范、高效等。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总体方案详细，施工安排合理，方案针对性合理规范，操作性强：</w:t>
            </w:r>
            <w:r>
              <w:rPr>
                <w:rFonts w:hint="eastAsia" w:ascii="宋体" w:hAnsi="宋体" w:cs="宋体"/>
                <w:bCs/>
                <w:color w:val="auto"/>
                <w:sz w:val="21"/>
                <w:szCs w:val="21"/>
                <w:highlight w:val="none"/>
                <w:lang w:val="en-US" w:eastAsia="zh-CN"/>
              </w:rPr>
              <w:t xml:space="preserve">5</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总体方案较强，施工安排相对合理，方案针对性、操作性较强：3分；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总体方案简单，施工安排不合理，方案针对性一般，操作性一般：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3、施工进度计划和各阶段进度的保证措施（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供应商针对本项目实施</w:t>
            </w:r>
            <w:r>
              <w:rPr>
                <w:rFonts w:hint="eastAsia" w:ascii="宋体" w:hAnsi="宋体" w:eastAsia="Arial" w:cs="宋体"/>
                <w:color w:val="auto"/>
                <w:sz w:val="21"/>
                <w:szCs w:val="21"/>
                <w:highlight w:val="none"/>
              </w:rPr>
              <w:t xml:space="preserve">关键线路的清晰性、施工进度计划编制的完整性、合理性及可行等。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总进度计划详尽，各阶段进度的保证措施清晰准确：</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总进度计划较为详尽，各阶段进度的保证措施比较清晰准确：</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总进度计划不详尽，各阶段进度的保证措施比较清晰准确：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rPr>
                <w:rFonts w:hint="eastAsia" w:ascii="宋体" w:hAnsi="宋体" w:eastAsia="Arial" w:cs="宋体"/>
                <w:color w:val="auto"/>
                <w:sz w:val="21"/>
                <w:szCs w:val="21"/>
                <w:highlight w:val="none"/>
              </w:rPr>
              <w:t xml:space="preserve">；</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4、施工质量保证措施（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供应商提供</w:t>
            </w:r>
            <w:r>
              <w:rPr>
                <w:rFonts w:hint="eastAsia" w:ascii="宋体" w:hAnsi="宋体" w:eastAsia="Arial" w:cs="宋体"/>
                <w:bCs/>
                <w:color w:val="auto"/>
                <w:sz w:val="21"/>
                <w:szCs w:val="21"/>
                <w:highlight w:val="none"/>
              </w:rPr>
              <w:t xml:space="preserve">施工质量保证措施，内容包括但不限于施工质量控制措施、工程施工过程质量控制等。</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分；</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施工质量控制措施模糊不合理，质量控制具体办法模糊不可行：1分；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333"/>
        </w:trPr>
        <w:tc>
          <w:tcPr>
            <w:tcBorders>
              <w:top w:val="none" w:color="000000"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w:t>
            </w:r>
            <w:r>
              <w:rPr>
                <w:rFonts w:hint="eastAsia" w:ascii="宋体" w:hAnsi="宋体" w:cs="宋体"/>
                <w:b/>
                <w:color w:val="auto"/>
                <w:sz w:val="21"/>
                <w:szCs w:val="21"/>
                <w:highlight w:val="none"/>
                <w:lang w:val="en-US" w:eastAsia="zh-CN" w:bidi="ar-SA"/>
              </w:rPr>
              <w:t xml:space="preserve">4</w:t>
            </w:r>
            <w:r>
              <w:rPr>
                <w:rFonts w:hint="eastAsia" w:ascii="宋体" w:hAnsi="宋体" w:eastAsia="宋体" w:cs="宋体"/>
                <w:b/>
                <w:color w:val="auto"/>
                <w:sz w:val="21"/>
                <w:szCs w:val="21"/>
                <w:highlight w:val="none"/>
                <w:lang w:val="en-US" w:eastAsia="zh-CN" w:bidi="ar-SA"/>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施工机具配置、劳动力配置合理，方案及措施切实可行：</w:t>
            </w:r>
            <w:r>
              <w:rPr>
                <w:rFonts w:hint="eastAsia" w:ascii="宋体" w:hAnsi="宋体" w:eastAsia="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施工机具配置、劳动力配置较为合理，方案及措施可行性较强：</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施工机具配置、劳动力配置不合理，方案及措施实施性差：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6、安全文明施工及环境保护措施（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供应商提供针对本项目安全文明施工及环境保护采取措施。</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安全文明施工、环境保护具体措施合理，有针对性：</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安全文明施工、环境保护具体措施较为合理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安全文明施工、环境保护具体措施不合理：</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bCs/>
                <w:color w:val="auto"/>
                <w:sz w:val="21"/>
                <w:szCs w:val="21"/>
                <w:highlight w:val="none"/>
              </w:rPr>
            </w:pPr>
            <w:r>
              <w:rPr>
                <w:rFonts w:hint="eastAsia" w:ascii="宋体" w:hAnsi="宋体" w:eastAsia="Arial" w:cs="宋体"/>
                <w:b/>
                <w:color w:val="auto"/>
                <w:sz w:val="21"/>
                <w:szCs w:val="21"/>
                <w:highlight w:val="none"/>
              </w:rPr>
              <w:t xml:space="preserve">7、难点、重点及</w:t>
            </w:r>
            <w:r>
              <w:rPr>
                <w:rFonts w:hint="eastAsia" w:ascii="宋体" w:hAnsi="宋体" w:eastAsia="Arial" w:cs="宋体"/>
                <w:b/>
                <w:bCs/>
                <w:color w:val="auto"/>
                <w:sz w:val="21"/>
                <w:szCs w:val="21"/>
                <w:highlight w:val="none"/>
              </w:rPr>
              <w:t xml:space="preserve">合理化建议（</w:t>
            </w:r>
            <w:r>
              <w:rPr>
                <w:rFonts w:hint="eastAsia" w:ascii="宋体" w:hAnsi="宋体" w:cs="宋体"/>
                <w:b/>
                <w:bCs/>
                <w:color w:val="auto"/>
                <w:sz w:val="21"/>
                <w:szCs w:val="21"/>
                <w:highlight w:val="none"/>
                <w:lang w:val="en-US" w:eastAsia="zh-CN"/>
              </w:rPr>
              <w:t xml:space="preserve">4</w:t>
            </w:r>
            <w:r>
              <w:rPr>
                <w:rFonts w:hint="eastAsia" w:ascii="宋体" w:hAnsi="宋体" w:eastAsia="Arial" w:cs="宋体"/>
                <w:b/>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w:t>
            </w:r>
            <w:r>
              <w:rPr>
                <w:rFonts w:hint="eastAsia" w:ascii="宋体" w:hAnsi="宋体" w:eastAsia="Arial" w:cs="宋体"/>
                <w:color w:val="auto"/>
                <w:sz w:val="21"/>
                <w:szCs w:val="21"/>
                <w:highlight w:val="none"/>
              </w:rPr>
              <w:t xml:space="preserve">关键施工技术</w:t>
            </w:r>
            <w:r>
              <w:rPr>
                <w:rFonts w:hint="eastAsia" w:ascii="宋体" w:hAnsi="宋体" w:eastAsia="Arial" w:cs="宋体"/>
                <w:bCs/>
                <w:color w:val="auto"/>
                <w:sz w:val="21"/>
                <w:szCs w:val="21"/>
                <w:highlight w:val="none"/>
              </w:rPr>
              <w:t xml:space="preserve">的</w:t>
            </w:r>
            <w:r>
              <w:rPr>
                <w:rFonts w:hint="eastAsia" w:ascii="宋体" w:hAnsi="宋体" w:eastAsia="Arial" w:cs="宋体"/>
                <w:color w:val="auto"/>
                <w:sz w:val="21"/>
                <w:szCs w:val="21"/>
                <w:highlight w:val="none"/>
              </w:rPr>
              <w:t xml:space="preserve">难点、重点的分析及针对性</w:t>
            </w:r>
            <w:r>
              <w:rPr>
                <w:rFonts w:hint="eastAsia" w:ascii="宋体" w:hAnsi="宋体" w:eastAsia="Arial" w:cs="宋体"/>
                <w:bCs/>
                <w:color w:val="auto"/>
                <w:sz w:val="21"/>
                <w:szCs w:val="21"/>
                <w:highlight w:val="none"/>
              </w:rPr>
              <w:t xml:space="preserve">合理化建议（措施）的科学性、可行性</w:t>
            </w:r>
            <w:r>
              <w:rPr>
                <w:rFonts w:hint="eastAsia" w:ascii="宋体" w:hAnsi="宋体" w:eastAsia="Arial" w:cs="宋体"/>
                <w:color w:val="auto"/>
                <w:sz w:val="21"/>
                <w:szCs w:val="21"/>
                <w:highlight w:val="none"/>
              </w:rPr>
              <w:t xml:space="preserve">、全面性、针对性及有效性等。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对关键施工技术、工艺及工程项目实施的重点、难点分析准确，解决方案切实可行，针对性及有效性强：</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425"/>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商务部分</w:t>
            </w:r>
            <w:r/>
          </w:p>
        </w:tc>
        <w:tc>
          <w:tcPr>
            <w:tcBorders>
              <w:top w:val="single" w:color="auto"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cs="宋体"/>
                <w:b/>
                <w:color w:val="auto"/>
                <w:sz w:val="21"/>
                <w:szCs w:val="21"/>
                <w:highlight w:val="none"/>
                <w:lang w:val="en-US" w:eastAsia="zh-CN"/>
              </w:rPr>
              <w:t xml:space="preserve">15</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 w:val="21"/>
                <w:szCs w:val="21"/>
                <w:highlight w:val="none"/>
              </w:rPr>
            </w:pPr>
            <w:r>
              <w:rPr>
                <w:rFonts w:ascii="宋体" w:hAnsi="宋体" w:eastAsia="Arial" w:cs="宋体"/>
                <w:bCs/>
                <w:color w:val="auto"/>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jc w:val="both"/>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lang w:val="en-US" w:eastAsia="zh-CN"/>
              </w:rPr>
              <w:t xml:space="preserve">9</w:t>
            </w:r>
            <w:r>
              <w:rPr>
                <w:rFonts w:hint="eastAsia" w:ascii="宋体" w:hAnsi="宋体" w:eastAsia="Arial" w:cs="宋体"/>
                <w:bCs/>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1.项目负责人具有中级</w:t>
            </w:r>
            <w:r>
              <w:rPr>
                <w:rFonts w:hint="eastAsia" w:ascii="宋体" w:hAnsi="宋体" w:eastAsia="宋体" w:cs="宋体"/>
                <w:color w:val="auto"/>
                <w:sz w:val="21"/>
                <w:szCs w:val="21"/>
                <w:highlight w:val="none"/>
                <w:lang w:val="en-US" w:eastAsia="zh-CN"/>
              </w:rPr>
              <w:t xml:space="preserve">及</w:t>
            </w:r>
            <w:r>
              <w:rPr>
                <w:rFonts w:hint="eastAsia" w:ascii="宋体" w:hAnsi="宋体" w:eastAsia="Arial" w:cs="宋体"/>
                <w:color w:val="auto"/>
                <w:sz w:val="21"/>
                <w:szCs w:val="21"/>
                <w:highlight w:val="none"/>
              </w:rPr>
              <w:t xml:space="preserve">以上职称的得</w:t>
            </w:r>
            <w:r>
              <w:rPr>
                <w:rFonts w:hint="eastAsia" w:ascii="宋体" w:hAnsi="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项目</w:t>
            </w:r>
            <w:r>
              <w:rPr>
                <w:rFonts w:hint="eastAsia" w:ascii="宋体" w:hAnsi="宋体" w:eastAsia="Arial" w:cs="宋体"/>
                <w:color w:val="auto"/>
                <w:sz w:val="21"/>
                <w:szCs w:val="21"/>
                <w:highlight w:val="none"/>
              </w:rPr>
              <w:t xml:space="preserve">技术负责人（与项目负责人不得为同一人）具有</w:t>
            </w:r>
            <w:r>
              <w:rPr>
                <w:rFonts w:hint="eastAsia" w:ascii="宋体" w:hAnsi="宋体" w:eastAsia="宋体" w:cs="宋体"/>
                <w:color w:val="auto"/>
                <w:sz w:val="21"/>
                <w:szCs w:val="21"/>
                <w:highlight w:val="none"/>
                <w:lang w:val="en-US" w:eastAsia="zh-CN"/>
              </w:rPr>
              <w:t xml:space="preserve">中级及以上</w:t>
            </w:r>
            <w:r>
              <w:rPr>
                <w:rFonts w:hint="eastAsia" w:ascii="宋体" w:hAnsi="宋体" w:cs="宋体"/>
                <w:color w:val="auto"/>
                <w:sz w:val="21"/>
                <w:szCs w:val="21"/>
                <w:highlight w:val="none"/>
                <w:lang w:val="en-US" w:eastAsia="zh-CN"/>
              </w:rPr>
              <w:t xml:space="preserve">职称</w:t>
            </w:r>
            <w:r>
              <w:rPr>
                <w:rFonts w:hint="eastAsia" w:ascii="宋体" w:hAnsi="宋体" w:eastAsia="Arial"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3.项目组成员中（不含项目负责人和技术负责人）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Arial" w:cs="宋体"/>
                <w:color w:val="auto"/>
                <w:sz w:val="21"/>
                <w:szCs w:val="21"/>
                <w:highlight w:val="none"/>
              </w:rPr>
              <w:t xml:space="preserve">施工员、质量员、安全员、材料员、资料员的，有一个证书得</w:t>
            </w:r>
            <w:r>
              <w:rPr>
                <w:rFonts w:hint="eastAsia" w:ascii="宋体" w:hAnsi="宋体" w:cs="宋体"/>
                <w:color w:val="auto"/>
                <w:sz w:val="21"/>
                <w:szCs w:val="21"/>
                <w:highlight w:val="none"/>
                <w:lang w:val="en-US" w:eastAsia="zh-CN"/>
              </w:rPr>
              <w:t xml:space="preserve">1</w:t>
            </w:r>
            <w:r>
              <w:rPr>
                <w:rFonts w:hint="eastAsia" w:ascii="宋体" w:hAnsi="宋体" w:eastAsia="Arial"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5</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宋体" w:cs="宋体"/>
                <w:color w:val="auto"/>
                <w:sz w:val="21"/>
                <w:szCs w:val="21"/>
                <w:highlight w:val="none"/>
                <w:lang w:val="en-US" w:eastAsia="zh-CN"/>
              </w:rPr>
              <w:t xml:space="preserve">注：需提供以上人员</w:t>
            </w:r>
            <w:r>
              <w:rPr>
                <w:rFonts w:hint="eastAsia" w:ascii="宋体" w:hAnsi="宋体" w:eastAsia="Arial" w:cs="宋体"/>
                <w:color w:val="auto"/>
                <w:sz w:val="21"/>
                <w:szCs w:val="21"/>
                <w:highlight w:val="none"/>
              </w:rPr>
              <w:t xml:space="preserve">相关证书及2026年</w:t>
            </w:r>
            <w:r>
              <w:rPr>
                <w:rFonts w:hint="eastAsia" w:ascii="宋体" w:hAnsi="宋体" w:eastAsia="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月以来在本单位缴纳的至少一个月社会保险缴纳证明，社会保险缴纳证明必须由社保部门出具并加盖公章或者到社保部门自助打印带社保部门电子章的社会保险缴纳证明，一人多证的只计取一个证书得分。</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1、企业业绩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自2023年1月1日至今，供应商承担过类似加固工程施工业绩，每提供一个得2分，本项最高得4分。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2、项目负责人业绩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自2023年1月1日至今</w:t>
            </w:r>
            <w:r>
              <w:rPr>
                <w:rFonts w:hint="default" w:ascii="宋体" w:hAnsi="宋体" w:eastAsia="Arial" w:cs="宋体"/>
                <w:b/>
                <w:bCs/>
                <w:color w:val="auto"/>
                <w:sz w:val="21"/>
                <w:szCs w:val="21"/>
                <w:highlight w:val="none"/>
                <w:lang w:val="en-US" w:eastAsia="zh-CN"/>
              </w:rPr>
              <w:t xml:space="preserve">，拟派项目负责人在供应商单位作为项目负责人承担过类似</w:t>
            </w:r>
            <w:r>
              <w:rPr>
                <w:rFonts w:hint="eastAsia" w:ascii="宋体" w:hAnsi="宋体" w:eastAsia="Arial" w:cs="宋体"/>
                <w:b/>
                <w:bCs/>
                <w:color w:val="auto"/>
                <w:sz w:val="21"/>
                <w:szCs w:val="21"/>
                <w:highlight w:val="none"/>
                <w:lang w:val="en-US" w:eastAsia="zh-CN"/>
              </w:rPr>
              <w:t xml:space="preserve">加固工程施工</w:t>
            </w:r>
            <w:r>
              <w:rPr>
                <w:rFonts w:hint="default" w:ascii="宋体" w:hAnsi="宋体" w:eastAsia="Arial" w:cs="宋体"/>
                <w:b/>
                <w:bCs/>
                <w:color w:val="auto"/>
                <w:sz w:val="21"/>
                <w:szCs w:val="21"/>
                <w:highlight w:val="none"/>
                <w:lang w:val="en-US" w:eastAsia="zh-CN"/>
              </w:rPr>
              <w:t xml:space="preserve">业绩，</w:t>
            </w:r>
            <w:r>
              <w:rPr>
                <w:rFonts w:hint="eastAsia" w:ascii="宋体" w:hAnsi="宋体" w:eastAsia="Arial" w:cs="宋体"/>
                <w:b/>
                <w:bCs/>
                <w:color w:val="auto"/>
                <w:sz w:val="21"/>
                <w:szCs w:val="21"/>
                <w:highlight w:val="none"/>
                <w:lang w:val="en-US" w:eastAsia="zh-CN"/>
              </w:rPr>
              <w:t xml:space="preserve">每提供</w:t>
            </w:r>
            <w:r>
              <w:rPr>
                <w:rFonts w:hint="default" w:ascii="宋体" w:hAnsi="宋体" w:eastAsia="Arial" w:cs="宋体"/>
                <w:b/>
                <w:bCs/>
                <w:color w:val="auto"/>
                <w:sz w:val="21"/>
                <w:szCs w:val="21"/>
                <w:highlight w:val="none"/>
                <w:lang w:val="en-US" w:eastAsia="zh-CN"/>
              </w:rPr>
              <w:t xml:space="preserve">一个得</w:t>
            </w:r>
            <w:r>
              <w:rPr>
                <w:rFonts w:hint="eastAsia" w:ascii="宋体" w:hAnsi="宋体" w:eastAsia="Arial" w:cs="宋体"/>
                <w:b/>
                <w:bCs/>
                <w:color w:val="auto"/>
                <w:sz w:val="21"/>
                <w:szCs w:val="21"/>
                <w:highlight w:val="none"/>
                <w:lang w:val="en-US" w:eastAsia="zh-CN"/>
              </w:rPr>
              <w:t xml:space="preserve">2</w:t>
            </w:r>
            <w:r>
              <w:rPr>
                <w:rFonts w:hint="default" w:ascii="宋体" w:hAnsi="宋体" w:eastAsia="Arial" w:cs="宋体"/>
                <w:b/>
                <w:bCs/>
                <w:color w:val="auto"/>
                <w:sz w:val="21"/>
                <w:szCs w:val="21"/>
                <w:highlight w:val="none"/>
                <w:lang w:val="en-US" w:eastAsia="zh-CN"/>
              </w:rPr>
              <w:t xml:space="preserve">分，本项最高得</w:t>
            </w:r>
            <w:r>
              <w:rPr>
                <w:rFonts w:hint="eastAsia" w:ascii="宋体" w:hAnsi="宋体" w:eastAsia="Arial" w:cs="宋体"/>
                <w:b/>
                <w:bCs/>
                <w:color w:val="auto"/>
                <w:sz w:val="21"/>
                <w:szCs w:val="21"/>
                <w:highlight w:val="none"/>
                <w:lang w:val="en-US" w:eastAsia="zh-CN"/>
              </w:rPr>
              <w:t xml:space="preserve">2</w:t>
            </w:r>
            <w:r>
              <w:rPr>
                <w:rFonts w:hint="default" w:ascii="宋体" w:hAnsi="宋体" w:eastAsia="Arial" w:cs="宋体"/>
                <w:b/>
                <w:bCs/>
                <w:color w:val="auto"/>
                <w:sz w:val="21"/>
                <w:szCs w:val="21"/>
                <w:highlight w:val="none"/>
                <w:lang w:val="en-US" w:eastAsia="zh-CN"/>
              </w:rPr>
              <w:t xml:space="preserve">分</w:t>
            </w:r>
            <w:r>
              <w:rPr>
                <w:rFonts w:hint="eastAsia" w:ascii="宋体" w:hAnsi="宋体" w:eastAsia="Arial" w:cs="宋体"/>
                <w:b/>
                <w:bCs/>
                <w:color w:val="auto"/>
                <w:sz w:val="21"/>
                <w:szCs w:val="21"/>
                <w:highlight w:val="none"/>
                <w:lang w:val="en-US"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bCs/>
                <w:color w:val="auto"/>
                <w:sz w:val="21"/>
                <w:szCs w:val="21"/>
                <w:highlight w:val="none"/>
                <w:lang w:val="en-US" w:eastAsia="zh-CN"/>
              </w:rPr>
            </w:pPr>
            <w:r>
              <w:rPr>
                <w:rFonts w:hint="eastAsia" w:ascii="宋体" w:hAnsi="宋体" w:eastAsia="Arial"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（1）企业业绩和项目负责人业绩不重复计分</w:t>
            </w:r>
            <w:r>
              <w:rPr>
                <w:rFonts w:hint="eastAsia" w:ascii="宋体" w:hAnsi="宋体" w:cs="宋体"/>
                <w:b/>
                <w:bCs/>
                <w:color w:val="auto"/>
                <w:sz w:val="21"/>
                <w:szCs w:val="21"/>
                <w:highlight w:val="none"/>
                <w:lang w:val="en-US" w:eastAsia="zh-CN"/>
              </w:rPr>
              <w:t xml:space="preserve">。</w:t>
            </w:r>
            <w:r/>
          </w:p>
          <w:p>
            <w:pPr>
              <w:numPr>
                <w:ilvl w:val="0"/>
                <w:numId w:val="0"/>
              </w:numPr>
              <w:ind w:firstLine="211"/>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Arial" w:cs="宋体"/>
                <w:b/>
                <w:bCs/>
                <w:color w:val="auto"/>
                <w:sz w:val="21"/>
                <w:szCs w:val="21"/>
                <w:highlight w:val="none"/>
              </w:rPr>
              <w:t xml:space="preserve">响应</w:t>
            </w:r>
            <w:r>
              <w:rPr>
                <w:rFonts w:hint="eastAsia" w:ascii="宋体" w:hAnsi="宋体" w:eastAsia="Arial" w:cs="宋体"/>
                <w:b/>
                <w:bCs/>
                <w:color w:val="auto"/>
                <w:sz w:val="21"/>
                <w:szCs w:val="21"/>
                <w:highlight w:val="none"/>
              </w:rPr>
              <w:t xml:space="preserve">文件中提供中标通知书（或直接发包通知书）、施工合同、竣工验收证明（竣工验收证明须由建设单位、监理单位、施工单位共同盖公章，否则不予认可）扫描件并加盖公章，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r>
              <w:rPr>
                <w:rFonts w:hint="eastAsia" w:ascii="宋体" w:hAnsi="宋体" w:eastAsia="Arial" w:cs="宋体"/>
                <w:color w:val="auto"/>
                <w:sz w:val="21"/>
                <w:szCs w:val="21"/>
                <w:highlight w:val="none"/>
              </w:rPr>
              <w:t xml:space="preserve"> </w:t>
            </w:r>
            <w:r/>
          </w:p>
        </w:tc>
      </w:tr>
    </w:tbl>
    <w:p>
      <w:pPr>
        <w:pStyle w:val="1305"/>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lang w:val="en-US" w:eastAsia="zh-CN"/>
        </w:rPr>
        <w:t xml:space="preserve">六</w:t>
      </w:r>
      <w:r>
        <w:rPr>
          <w:rFonts w:hint="eastAsia" w:ascii="宋体" w:hAnsi="宋体" w:eastAsia="宋体" w:cs="宋体"/>
          <w:b/>
          <w:bCs w:val="0"/>
          <w:color w:val="auto"/>
          <w:highlight w:val="none"/>
        </w:rPr>
        <w:t xml:space="preserve">、成交标准：</w:t>
      </w:r>
      <w:r/>
    </w:p>
    <w:p>
      <w:pPr>
        <w:pStyle w:val="1305"/>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r>
      <w:r/>
    </w:p>
    <w:p>
      <w:pPr>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color w:val="auto"/>
          <w:highlight w:val="none"/>
        </w:rPr>
        <w:br w:type="page" w:clear="all"/>
      </w:r>
      <w:bookmarkStart w:id="661" w:name="_Toc14730"/>
      <w:r/>
      <w:bookmarkStart w:id="662" w:name="_Toc2300"/>
      <w:r>
        <w:rPr>
          <w:rFonts w:hint="eastAsia" w:ascii="宋体" w:hAnsi="宋体" w:eastAsia="宋体" w:cs="宋体"/>
          <w:b/>
          <w:bCs/>
          <w:color w:val="auto"/>
          <w:sz w:val="44"/>
          <w:szCs w:val="44"/>
          <w:highlight w:val="none"/>
          <w:lang w:val="en-US" w:eastAsia="zh-CN"/>
        </w:rPr>
        <w:t xml:space="preserve">第八章 </w:t>
      </w:r>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657"/>
      <w:r/>
      <w:bookmarkEnd w:id="658"/>
      <w:r/>
      <w:bookmarkEnd w:id="660"/>
      <w:r/>
      <w:bookmarkEnd w:id="661"/>
      <w:r/>
      <w:bookmarkEnd w:id="662"/>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2"/>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02"/>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02"/>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02"/>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002"/>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r>
      <w:r/>
    </w:p>
    <w:p>
      <w:pPr>
        <w:jc w:val="center"/>
        <w:rPr>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二、上一年度的财务状况报告（磋商供应商成立不满一年无需提供）</w:t>
      </w:r>
      <w:r>
        <w:rPr>
          <w:rFonts w:hint="eastAsia" w:ascii="宋体" w:hAnsi="宋体" w:cs="宋体"/>
          <w:i/>
          <w:iCs/>
          <w:color w:val="auto"/>
          <w:sz w:val="24"/>
          <w:szCs w:val="24"/>
          <w:highlight w:val="none"/>
          <w:u w:val="single"/>
          <w:lang w:val="en-US" w:eastAsia="zh-CN"/>
        </w:rPr>
        <w:t xml:space="preserve">或承诺函</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auto"/>
          <w:sz w:val="24"/>
          <w:szCs w:val="24"/>
          <w:highlight w:val="none"/>
          <w:u w:val="single"/>
          <w:lang w:val="en-US" w:eastAsia="zh-CN"/>
        </w:rPr>
        <w:t xml:space="preserve">或承诺函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六</w:t>
      </w:r>
      <w:r>
        <w:rPr>
          <w:rFonts w:hint="eastAsia" w:ascii="宋体" w:hAnsi="宋体" w:eastAsia="宋体" w:cs="宋体"/>
          <w:i/>
          <w:iCs/>
          <w:color w:val="auto"/>
          <w:sz w:val="24"/>
          <w:szCs w:val="24"/>
          <w:highlight w:val="none"/>
          <w:u w:val="single"/>
        </w:rPr>
        <w:t xml:space="preserve">、</w:t>
      </w:r>
      <w:r>
        <w:rPr>
          <w:rFonts w:hint="eastAsia" w:cs="宋体"/>
          <w:i/>
          <w:iCs/>
          <w:color w:val="auto"/>
          <w:sz w:val="24"/>
          <w:szCs w:val="24"/>
          <w:highlight w:val="none"/>
          <w:u w:val="single"/>
          <w:lang w:val="en-US" w:eastAsia="zh-CN"/>
        </w:rPr>
        <w:t xml:space="preserve">法人授权书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、磋商响应函</w:t>
      </w:r>
      <w:r/>
    </w:p>
    <w:p>
      <w:pPr>
        <w:ind w:left="0" w:firstLine="480"/>
        <w:keepLines w:val="0"/>
        <w:keepNext w:val="0"/>
        <w:pageBreakBefore w:val="0"/>
        <w:spacing w:line="360" w:lineRule="auto"/>
        <w:widowControl w:val="off"/>
        <w:rPr>
          <w:rFonts w:hint="eastAsia" w:cs="宋体"/>
          <w:i/>
          <w:iCs w:val="0"/>
          <w:color w:val="auto"/>
          <w:sz w:val="24"/>
          <w:szCs w:val="24"/>
          <w:highlight w:val="none"/>
          <w:u w:val="single"/>
          <w:lang w:val="en-US" w:eastAsia="zh-CN"/>
        </w:rPr>
      </w:pPr>
      <w:r>
        <w:rPr>
          <w:rFonts w:hint="eastAsia" w:ascii="宋体" w:hAnsi="宋体"/>
          <w:i/>
          <w:iCs w:val="0"/>
          <w:color w:val="auto"/>
          <w:sz w:val="24"/>
          <w:szCs w:val="21"/>
          <w:highlight w:val="none"/>
          <w:u w:val="single"/>
          <w:lang w:val="en-US" w:eastAsia="zh-CN"/>
        </w:rPr>
        <w:t xml:space="preserve">八</w:t>
      </w:r>
      <w:r>
        <w:rPr>
          <w:rFonts w:hint="eastAsia" w:ascii="宋体" w:hAnsi="宋体"/>
          <w:i/>
          <w:iCs w:val="0"/>
          <w:color w:val="auto"/>
          <w:sz w:val="24"/>
          <w:szCs w:val="21"/>
          <w:highlight w:val="none"/>
          <w:u w:val="single"/>
        </w:rPr>
        <w:t xml:space="preserve">、开标一览表</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九</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中</w:t>
      </w:r>
      <w:r>
        <w:rPr>
          <w:rFonts w:hint="eastAsia" w:ascii="宋体" w:hAnsi="宋体" w:eastAsia="宋体" w:cs="宋体"/>
          <w:i/>
          <w:iCs/>
          <w:color w:val="auto"/>
          <w:sz w:val="24"/>
          <w:szCs w:val="24"/>
          <w:highlight w:val="none"/>
          <w:u w:val="single"/>
        </w:rPr>
        <w:t xml:space="preserve">小微企业声明函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auto"/>
          <w:sz w:val="24"/>
          <w:szCs w:val="24"/>
          <w:highlight w:val="none"/>
          <w:u w:val="none"/>
          <w:lang w:val="en-US" w:eastAsia="zh-CN"/>
        </w:rPr>
        <w:t xml:space="preserve">十</w:t>
      </w:r>
      <w:r>
        <w:rPr>
          <w:rFonts w:hint="eastAsia" w:ascii="宋体" w:hAnsi="宋体" w:eastAsia="宋体" w:cs="宋体"/>
          <w:i w:val="0"/>
          <w:iCs w:val="0"/>
          <w:color w:val="auto"/>
          <w:sz w:val="24"/>
          <w:szCs w:val="24"/>
          <w:highlight w:val="none"/>
          <w:u w:val="none"/>
        </w:rPr>
        <w:t xml:space="preserve">、残疾人福利性单位声明函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十一、供应商承诺书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、分项报价表</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商务要求响应及偏离表</w:t>
      </w:r>
      <w:r/>
    </w:p>
    <w:p>
      <w:pPr>
        <w:pStyle w:val="1002"/>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十四、</w:t>
      </w:r>
      <w:r>
        <w:rPr>
          <w:rFonts w:hint="eastAsia"/>
          <w:color w:val="auto"/>
          <w:highlight w:val="none"/>
        </w:rPr>
        <w:t xml:space="preserve">技术要求响应及偏离表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五</w:t>
      </w:r>
      <w:r>
        <w:rPr>
          <w:rFonts w:hint="eastAsia"/>
          <w:color w:val="auto"/>
          <w:highlight w:val="none"/>
        </w:rPr>
        <w:t xml:space="preserve">、项目团队人员一览表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六</w:t>
      </w:r>
      <w:r>
        <w:rPr>
          <w:rFonts w:hint="eastAsia"/>
          <w:color w:val="auto"/>
          <w:highlight w:val="none"/>
        </w:rPr>
        <w:t xml:space="preserve">、类似业绩一览表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七</w:t>
      </w:r>
      <w:r>
        <w:rPr>
          <w:rFonts w:hint="eastAsia"/>
          <w:color w:val="auto"/>
          <w:highlight w:val="none"/>
        </w:rPr>
        <w:t xml:space="preserve">、其他材料</w:t>
      </w:r>
      <w:r/>
    </w:p>
    <w:p>
      <w:pPr>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t xml:space="preserve">一、法人或者其他组织的营业执照等证明文件，自然人的身份证明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iCs/>
          <w:color w:val="auto"/>
          <w:sz w:val="32"/>
          <w:szCs w:val="32"/>
          <w:highlight w:val="none"/>
          <w:u w:val="single"/>
        </w:rPr>
        <w:br w:type="page" w:clear="all"/>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法定代表人身份证明</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lang w:val="en-US" w:eastAsia="zh-CN"/>
        </w:rPr>
        <w:t xml:space="preserve">格式</w:t>
      </w:r>
      <w:r>
        <w:rPr>
          <w:rFonts w:hint="eastAsia" w:ascii="宋体" w:hAnsi="宋体" w:eastAsia="宋体" w:cs="宋体"/>
          <w:b/>
          <w:color w:val="auto"/>
          <w:sz w:val="36"/>
          <w:szCs w:val="36"/>
          <w:highlight w:val="none"/>
          <w:lang w:eastAsia="zh-CN"/>
        </w:rPr>
        <w:t xml:space="preserve">）</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人有效期内的身份证正反面电子件：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ind w:left="0" w:firstLine="0"/>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t xml:space="preserve">二、上一年度的财务状况报告</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eastAsia="宋体" w:cs="宋体"/>
          <w:b w:val="0"/>
          <w:bCs w:val="0"/>
          <w:i/>
          <w:iCs/>
          <w:color w:val="auto"/>
          <w:sz w:val="32"/>
          <w:szCs w:val="32"/>
          <w:highlight w:val="none"/>
          <w:u w:val="single"/>
          <w:lang w:bidi="ar"/>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0"/>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r/>
    </w:p>
    <w:p>
      <w:pPr>
        <w:pStyle w:val="1002"/>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lang w:val="en-US" w:eastAsia="zh-CN" w:bidi="ar-SA"/>
        </w:rPr>
        <w:t xml:space="preserve">三</w:t>
      </w:r>
      <w:r>
        <w:rPr>
          <w:rFonts w:hint="eastAsia" w:ascii="黑体" w:hAnsi="宋体" w:eastAsia="黑体" w:cs="黑体"/>
          <w:i/>
          <w:iCs/>
          <w:color w:val="auto"/>
          <w:sz w:val="32"/>
          <w:szCs w:val="32"/>
          <w:highlight w:val="none"/>
          <w:lang w:val="en-US" w:eastAsia="zh-CN" w:bidi="ar-SA"/>
        </w:rPr>
        <w:t xml:space="preserve">、</w:t>
      </w:r>
      <w:r>
        <w:rPr>
          <w:rFonts w:hint="eastAsia" w:ascii="黑体" w:hAnsi="宋体" w:eastAsia="黑体" w:cs="黑体"/>
          <w:i/>
          <w:iCs/>
          <w:color w:val="auto"/>
          <w:sz w:val="32"/>
          <w:szCs w:val="32"/>
          <w:highlight w:val="none"/>
          <w:u w:val="singl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color w:val="auto"/>
          <w:sz w:val="36"/>
          <w:szCs w:val="28"/>
          <w:highlight w:val="none"/>
        </w:rPr>
        <w:outlineLvl w:val="9"/>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numPr>
          <w:ilvl w:val="0"/>
          <w:numId w:val="0"/>
        </w:numPr>
        <w:spacing w:before="0" w:after="0"/>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rPr>
          <w:rFonts w:hint="eastAsia" w:ascii="宋体" w:hAnsi="宋体" w:eastAsia="宋体" w:cs="宋体"/>
          <w:color w:val="auto"/>
          <w:sz w:val="32"/>
          <w:szCs w:val="20"/>
          <w:highlight w:val="none"/>
        </w:rPr>
        <w:outlineLvl w:val="9"/>
      </w:pPr>
      <w:r>
        <w:rPr>
          <w:rFonts w:hint="eastAsia" w:ascii="宋体" w:hAnsi="宋体" w:eastAsia="宋体" w:cs="宋体"/>
          <w:color w:val="auto"/>
          <w:sz w:val="32"/>
          <w:szCs w:val="20"/>
          <w:highlight w:val="non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auto"/>
          <w:sz w:val="32"/>
          <w:szCs w:val="32"/>
          <w:highlight w:val="none"/>
          <w:u w:val="singl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color w:val="auto"/>
          <w:sz w:val="32"/>
          <w:szCs w:val="32"/>
          <w:highlight w:val="none"/>
          <w:u w:val="single"/>
          <w:lang w:val="en-US" w:eastAsia="zh-CN" w:bidi="ar-SA"/>
        </w:rPr>
        <w:outlineLvl w:val="1"/>
      </w:pPr>
      <w:r>
        <w:rPr>
          <w:rFonts w:hint="eastAsia" w:ascii="黑体" w:hAnsi="黑体" w:eastAsia="黑体" w:cs="Times New Roman"/>
          <w:b/>
          <w:bCs w:val="0"/>
          <w:i/>
          <w:color w:val="auto"/>
          <w:sz w:val="32"/>
          <w:szCs w:val="32"/>
          <w:highlight w:val="none"/>
          <w:lang w:val="en-US" w:eastAsia="zh-CN" w:bidi="ar-SA"/>
        </w:rPr>
        <w:t xml:space="preserve">四、</w:t>
      </w:r>
      <w:r>
        <w:rPr>
          <w:rFonts w:hint="eastAsia" w:ascii="黑体" w:hAnsi="黑体" w:eastAsia="黑体" w:cs="Times New Roman"/>
          <w:b/>
          <w:bCs w:val="0"/>
          <w:i/>
          <w:color w:val="auto"/>
          <w:sz w:val="32"/>
          <w:szCs w:val="32"/>
          <w:highlight w:val="none"/>
          <w:u w:val="single"/>
          <w:lang w:val="en-US" w:eastAsia="zh-CN" w:bidi="ar-SA"/>
        </w:rPr>
        <w:t xml:space="preserve">具备履行合同所必需的设备和专业技术能力的书面声明</w:t>
      </w:r>
      <w:r/>
    </w:p>
    <w:p>
      <w:pPr>
        <w:numPr>
          <w:ilvl w:val="0"/>
          <w:numId w:val="0"/>
        </w:numPr>
        <w:jc w:val="both"/>
        <w:spacing w:line="360" w:lineRule="auto"/>
        <w:rPr>
          <w:rFonts w:hint="eastAsia" w:ascii="黑体" w:hAnsi="黑体" w:eastAsia="黑体" w:cs="Times New Roman"/>
          <w:b/>
          <w:bCs w:val="0"/>
          <w:i/>
          <w:color w:val="auto"/>
          <w:sz w:val="32"/>
          <w:szCs w:val="32"/>
          <w:highlight w:val="none"/>
          <w:u w:val="single"/>
          <w:lang w:val="en-US" w:eastAsia="zh-CN" w:bidi="ar-SA"/>
        </w:rPr>
        <w:outlineLvl w:val="9"/>
      </w:pPr>
      <w:r>
        <w:rPr>
          <w:rFonts w:hint="eastAsia" w:ascii="黑体" w:hAnsi="黑体" w:eastAsia="黑体" w:cs="Times New Roman"/>
          <w:b/>
          <w:bCs w:val="0"/>
          <w:i/>
          <w:color w:val="auto"/>
          <w:sz w:val="32"/>
          <w:szCs w:val="32"/>
          <w:highlight w:val="none"/>
          <w:u w:val="single"/>
          <w:lang w:val="en-US" w:eastAsia="zh-CN" w:bidi="ar-SA"/>
        </w:rPr>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pStyle w:val="1002"/>
        <w:jc w:val="both"/>
        <w:keepLines w:val="0"/>
        <w:keepNext w:val="0"/>
        <w:spacing w:before="0" w:beforeAutospacing="0" w:after="0" w:afterAutospacing="0"/>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b/>
          <w:bCs/>
          <w:color w:val="auto"/>
          <w:sz w:val="44"/>
          <w:szCs w:val="44"/>
          <w:highlight w:val="none"/>
        </w:rPr>
        <w:outlineLvl w:val="9"/>
      </w:pPr>
      <w:r>
        <w:rPr>
          <w:rFonts w:hint="eastAsia" w:ascii="宋体" w:hAnsi="宋体"/>
          <w:b/>
          <w:bCs/>
          <w:color w:val="auto"/>
          <w:sz w:val="44"/>
          <w:szCs w:val="44"/>
          <w:highlight w:val="none"/>
        </w:rPr>
        <w:t xml:space="preserve">               </w:t>
      </w:r>
      <w:r/>
    </w:p>
    <w:p>
      <w:pPr>
        <w:numPr>
          <w:ilvl w:val="0"/>
          <w:numId w:val="0"/>
        </w:numPr>
        <w:jc w:val="center"/>
        <w:spacing w:line="460" w:lineRule="exact"/>
        <w:shd w:val="clear" w:color="auto" w:fill="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pageBreakBefore w:val="0"/>
        <w:spacing w:line="360" w:lineRule="auto"/>
        <w:shd w:val="clear" w:color="auto" w:fill="auto"/>
        <w:widowControl w:val="off"/>
        <w:rPr>
          <w:rFonts w:hint="eastAsia"/>
          <w:color w:val="auto"/>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供应商（公章）：（加盖CA电子公章）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日期：</w:t>
      </w:r>
      <w:r>
        <w:rPr>
          <w:rFonts w:hint="eastAsia" w:ascii="宋体" w:hAnsi="宋体"/>
          <w:bCs/>
          <w:color w:val="auto"/>
          <w:sz w:val="24"/>
          <w:highlight w:val="none"/>
          <w:lang w:val="en-US" w:eastAsia="zh-CN"/>
        </w:rPr>
        <w:t xml:space="preserve">    年  月  日</w:t>
      </w:r>
      <w:r/>
    </w:p>
    <w:p>
      <w:pPr>
        <w:ind w:firstLine="480"/>
        <w:spacing w:line="440" w:lineRule="exact"/>
        <w:shd w:val="clear" w:color="auto" w:fill="auto"/>
        <w:rPr>
          <w:rFonts w:hint="eastAsia" w:ascii="宋体" w:hAnsi="宋体" w:eastAsia="宋体"/>
          <w:i/>
          <w:color w:val="auto"/>
          <w:sz w:val="24"/>
          <w:szCs w:val="21"/>
          <w:highlight w:val="none"/>
          <w:u w:val="single"/>
          <w:lang w:val="en-US" w:eastAsia="zh-CN"/>
        </w:rPr>
      </w:pPr>
      <w:r>
        <w:rPr>
          <w:rFonts w:hint="eastAsia" w:ascii="宋体" w:hAnsi="宋体" w:eastAsia="宋体"/>
          <w:i/>
          <w:color w:val="auto"/>
          <w:sz w:val="24"/>
          <w:szCs w:val="21"/>
          <w:highlight w:val="none"/>
          <w:u w:val="single"/>
          <w:lang w:val="en-US" w:eastAsia="zh-CN"/>
        </w:rPr>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1"/>
        <w:suppressLineNumbers w:val="0"/>
      </w:pPr>
      <w:r>
        <w:rPr>
          <w:rFonts w:hint="eastAsia" w:ascii="黑体" w:hAnsi="宋体" w:eastAsia="黑体" w:cs="黑体"/>
          <w:i/>
          <w:iCs/>
          <w:color w:val="auto"/>
          <w:sz w:val="32"/>
          <w:szCs w:val="32"/>
          <w:highlight w:val="none"/>
          <w:lang w:val="en-US" w:eastAsia="zh-CN" w:bidi="ar-SA"/>
        </w:rPr>
        <w:t xml:space="preserve">六、</w:t>
      </w:r>
      <w:r>
        <w:rPr>
          <w:rFonts w:hint="eastAsia" w:ascii="黑体" w:hAnsi="宋体" w:eastAsia="黑体" w:cs="黑体"/>
          <w:i/>
          <w:iCs/>
          <w:color w:val="auto"/>
          <w:sz w:val="32"/>
          <w:szCs w:val="32"/>
          <w:highlight w:val="none"/>
          <w:u w:val="single"/>
          <w:lang w:val="en-US" w:eastAsia="zh-CN" w:bidi="ar-SA"/>
        </w:rPr>
        <w:t xml:space="preserve">法人授权书</w:t>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9"/>
        <w:suppressLineNumbers w:val="0"/>
      </w:pPr>
      <w:r>
        <w:rPr>
          <w:rFonts w:hint="eastAsia" w:ascii="黑体" w:hAnsi="宋体" w:eastAsia="黑体" w:cs="黑体"/>
          <w:i/>
          <w:iCs/>
          <w:color w:val="auto"/>
          <w:sz w:val="32"/>
          <w:szCs w:val="32"/>
          <w:highlight w:val="none"/>
          <w:u w:val="single"/>
          <w:lang w:val="en-US" w:eastAsia="zh-CN" w:bidi="ar-SA"/>
        </w:rPr>
      </w:r>
      <w:r/>
    </w:p>
    <w:p>
      <w:pPr>
        <w:jc w:val="center"/>
        <w:spacing w:line="360" w:lineRule="auto"/>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供应商名称</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授权，以我方名义签署、澄清确认、提交、撤回、修改</w:t>
      </w:r>
      <w:r>
        <w:rPr>
          <w:rFonts w:hint="eastAsia" w:ascii="Calibri" w:hAnsi="Calibri" w:eastAsia="宋体"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项目</w:t>
      </w:r>
      <w:r>
        <w:rPr>
          <w:rFonts w:hint="eastAsia" w:ascii="Calibri" w:hAnsi="Calibri" w:eastAsia="宋体" w:cs="Times New Roman"/>
          <w:color w:val="auto"/>
          <w:sz w:val="24"/>
          <w:szCs w:val="24"/>
          <w:highlight w:val="none"/>
          <w:u w:val="single"/>
        </w:rPr>
        <w:t xml:space="preserve">名称） </w:t>
      </w:r>
      <w:r>
        <w:rPr>
          <w:rFonts w:hint="eastAsia" w:ascii="Calibri" w:hAnsi="Calibri" w:eastAsia="宋体" w:cs="Times New Roman"/>
          <w:color w:val="auto"/>
          <w:sz w:val="24"/>
          <w:szCs w:val="24"/>
          <w:highlight w:val="none"/>
        </w:rPr>
        <w:t xml:space="preserve">项目（</w:t>
      </w:r>
      <w:r>
        <w:rPr>
          <w:rFonts w:hint="eastAsia" w:cs="Times New Roman"/>
          <w:color w:val="auto"/>
          <w:sz w:val="24"/>
          <w:szCs w:val="24"/>
          <w:highlight w:val="none"/>
          <w:lang w:val="en-US" w:eastAsia="zh-CN"/>
        </w:rPr>
        <w:t xml:space="preserve">项目</w:t>
      </w:r>
      <w:r>
        <w:rPr>
          <w:rFonts w:hint="eastAsia" w:ascii="Calibri" w:hAnsi="Calibri" w:eastAsia="宋体" w:cs="Times New Roman"/>
          <w:color w:val="auto"/>
          <w:sz w:val="24"/>
          <w:szCs w:val="24"/>
          <w:highlight w:val="none"/>
        </w:rPr>
        <w:t xml:space="preserve">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投标</w:t>
      </w:r>
      <w:r>
        <w:rPr>
          <w:rFonts w:hint="eastAsia" w:ascii="Calibri" w:hAnsi="Calibri" w:eastAsia="宋体" w:cs="Times New Roman"/>
          <w:color w:val="auto"/>
          <w:sz w:val="24"/>
          <w:szCs w:val="24"/>
          <w:highlight w:val="none"/>
        </w:rPr>
        <w:t xml:space="preserve">文件和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lang w:eastAsia="zh-CN"/>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供应商名称</w:t>
      </w:r>
      <w:r>
        <w:rPr>
          <w:rFonts w:ascii="Calibri" w:hAnsi="Calibri" w:eastAsia="宋体" w:cs="Times New Roman"/>
          <w:color w:val="auto"/>
          <w:sz w:val="24"/>
          <w:szCs w:val="24"/>
          <w:highlight w:val="none"/>
        </w:rPr>
        <w:t xml:space="preserve">（加盖公章）：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pStyle w:val="1002"/>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pStyle w:val="1002"/>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br w:type="page" w:clear="all"/>
      </w:r>
      <w:r>
        <w:rPr>
          <w:rFonts w:hint="eastAsia" w:ascii="黑体" w:eastAsia="黑体" w:cs="黑体"/>
          <w:i/>
          <w:iCs/>
          <w:color w:val="auto"/>
          <w:sz w:val="32"/>
          <w:szCs w:val="32"/>
          <w:highlight w:val="none"/>
          <w:u w:val="single"/>
          <w:lang w:val="en-US" w:eastAsia="zh-CN" w:bidi="ar-SA"/>
        </w:rPr>
        <w:t xml:space="preserve">七</w:t>
      </w:r>
      <w:r>
        <w:rPr>
          <w:rFonts w:hint="eastAsia" w:ascii="黑体" w:hAnsi="宋体" w:eastAsia="黑体" w:cs="黑体"/>
          <w:i/>
          <w:iCs/>
          <w:color w:val="auto"/>
          <w:sz w:val="32"/>
          <w:szCs w:val="32"/>
          <w:highlight w:val="none"/>
          <w:u w:val="single"/>
          <w:lang w:val="en-US" w:eastAsia="zh-CN" w:bidi="ar-SA"/>
        </w:rPr>
        <w:t xml:space="preserve">、磋商响应函</w:t>
      </w:r>
      <w:r/>
    </w:p>
    <w:p>
      <w:pPr>
        <w:pStyle w:val="1002"/>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(姓名)代表我方______________（供应商的名称），全权处理本次项目磋商的有关事宜。</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据此函，__________签字人兹宣布同意如下：</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1.按磋商文件规定的各项要求，向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2.我们完全理解贵方不一定将合同授予最低报价的供应商。</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pStyle w:val="1002"/>
        <w:ind w:left="425"/>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7.我方与本磋商有关的正式通讯地址为：</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 址：</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邮 编：</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传 真：</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供应商开户行：</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 期：________年____月____日</w:t>
      </w:r>
      <w:r/>
    </w:p>
    <w:p>
      <w:pPr>
        <w:ind w:firstLine="480"/>
        <w:spacing w:line="400" w:lineRule="exact"/>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供应商（盖章）：</w:t>
      </w:r>
      <w:r/>
    </w:p>
    <w:p>
      <w:pPr>
        <w:ind w:firstLine="480"/>
        <w:spacing w:line="360" w:lineRule="auto"/>
        <w:rPr>
          <w:color w:val="auto"/>
          <w:sz w:val="24"/>
          <w:highlight w:val="none"/>
        </w:rPr>
      </w:pPr>
      <w:r>
        <w:rPr>
          <w:rFonts w:hint="eastAsia"/>
          <w:color w:val="auto"/>
          <w:sz w:val="24"/>
          <w:highlight w:val="none"/>
        </w:rPr>
        <w:t xml:space="preserve">日期：    年     月     日</w:t>
      </w:r>
      <w:r/>
    </w:p>
    <w:p>
      <w:pPr>
        <w:spacing w:line="360" w:lineRule="auto"/>
        <w:shd w:val="clear" w:color="auto" w:fill="auto"/>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jc w:val="center"/>
        <w:rPr>
          <w:rFonts w:hint="eastAsia" w:eastAsia="仿宋_GB2312"/>
          <w:color w:val="auto"/>
          <w:sz w:val="24"/>
          <w:szCs w:val="20"/>
          <w:highlight w:val="none"/>
        </w:rPr>
        <w:outlineLvl w:val="1"/>
      </w:pPr>
      <w:r>
        <w:rPr>
          <w:rFonts w:hint="eastAsia" w:ascii="黑体" w:hAnsi="黑体" w:eastAsia="黑体"/>
          <w:b/>
          <w:i/>
          <w:color w:val="auto"/>
          <w:sz w:val="32"/>
          <w:szCs w:val="32"/>
          <w:highlight w:val="none"/>
          <w:u w:val="single"/>
          <w:lang w:val="en-US" w:eastAsia="zh-CN"/>
        </w:rPr>
        <w:t xml:space="preserve">八</w:t>
      </w:r>
      <w:r>
        <w:rPr>
          <w:rFonts w:hint="eastAsia" w:ascii="黑体" w:hAnsi="黑体" w:eastAsia="黑体"/>
          <w:b/>
          <w:i/>
          <w:color w:val="auto"/>
          <w:sz w:val="32"/>
          <w:szCs w:val="32"/>
          <w:highlight w:val="none"/>
          <w:u w:val="singl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全称（加盖CA电子签章）：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9789" w:type="dxa"/>
            <w:vAlign w:val="center"/>
            <w:textDirection w:val="lrTb"/>
            <w:noWrap w:val="false"/>
          </w:tcPr>
          <w:p>
            <w:pPr>
              <w:pStyle w:val="1305"/>
              <w:ind w:firstLine="0"/>
              <w:spacing w:before="0" w:after="0" w:line="5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大写：</w:t>
            </w:r>
            <w:r/>
          </w:p>
          <w:p>
            <w:pPr>
              <w:pStyle w:val="1305"/>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小写：                          </w:t>
            </w:r>
            <w:r/>
          </w:p>
          <w:p>
            <w:pPr>
              <w:pStyle w:val="1305"/>
              <w:ind w:firstLine="0"/>
              <w:jc w:val="right"/>
              <w:spacing w:before="0" w:after="0" w:line="500" w:lineRule="exact"/>
              <w:rPr>
                <w:rFonts w:hint="eastAsia" w:ascii="宋体" w:hAnsi="宋体"/>
                <w:color w:val="auto"/>
                <w:szCs w:val="21"/>
                <w:highlight w:val="none"/>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（人民币：元）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0"/>
        <w:rPr>
          <w:rFonts w:hint="eastAsia" w:ascii="宋体" w:hAnsi="宋体"/>
          <w:color w:val="auto"/>
          <w:sz w:val="24"/>
          <w:szCs w:val="24"/>
          <w:highlight w:val="none"/>
        </w:rPr>
      </w:pPr>
      <w:r>
        <w:rPr>
          <w:rFonts w:hint="eastAsia" w:ascii="宋体" w:hAnsi="宋体"/>
          <w:color w:val="auto"/>
          <w:sz w:val="24"/>
          <w:szCs w:val="24"/>
          <w:highlight w:val="none"/>
        </w:rPr>
      </w:r>
      <w:r/>
    </w:p>
    <w:p>
      <w:pPr>
        <w:pStyle w:val="1002"/>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t xml:space="preserve">九</w:t>
      </w:r>
      <w:r>
        <w:rPr>
          <w:rFonts w:hint="eastAsia" w:ascii="黑体" w:hAnsi="宋体" w:eastAsia="黑体" w:cs="黑体"/>
          <w:i/>
          <w:iCs/>
          <w:color w:val="auto"/>
          <w:sz w:val="32"/>
          <w:szCs w:val="32"/>
          <w:highlight w:val="none"/>
          <w:u w:val="single"/>
          <w:lang w:val="en-US" w:eastAsia="zh-CN" w:bidi="ar-SA"/>
        </w:rPr>
        <w:t xml:space="preserve">、中小微企业声明函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采购人</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360"/>
        <w:spacing w:line="560" w:lineRule="exact"/>
        <w:rPr>
          <w:rFonts w:hint="eastAsia" w:ascii="华文新魏" w:hAnsi="宋体" w:eastAsia="华文新魏"/>
          <w:color w:val="auto"/>
          <w:sz w:val="24"/>
          <w:szCs w:val="24"/>
          <w:highlight w:val="none"/>
        </w:rPr>
      </w:pPr>
      <w:r>
        <w:rPr>
          <w:rFonts w:hint="eastAsia" w:ascii="华文新魏" w:hAnsi="宋体" w:eastAsia="华文新魏"/>
          <w:color w:val="auto"/>
          <w:sz w:val="24"/>
          <w:szCs w:val="24"/>
          <w:highlight w:val="none"/>
        </w:rPr>
      </w:r>
      <w:r/>
    </w:p>
    <w:p>
      <w:pPr>
        <w:ind w:firstLine="480"/>
        <w:keepLines w:val="0"/>
        <w:keepNext w:val="0"/>
        <w:pageBreakBefore w:val="0"/>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 w:val="24"/>
          <w:highlight w:val="none"/>
        </w:rPr>
      </w:pPr>
      <w:r>
        <w:rPr>
          <w:rFonts w:ascii="宋体" w:hAnsi="宋体" w:cs="宋体"/>
          <w:b/>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填报说明：</w:t>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ascii="宋体" w:hAnsi="宋体" w:cs="宋体"/>
          <w:b/>
          <w:color w:val="auto"/>
          <w:sz w:val="32"/>
          <w:szCs w:val="32"/>
          <w:highlight w:val="none"/>
        </w:rPr>
      </w:pPr>
      <w:r>
        <w:rPr>
          <w:rFonts w:hint="eastAsia" w:ascii="宋体" w:hAnsi="宋体" w:cs="宋体"/>
          <w:b/>
          <w:color w:val="auto"/>
          <w:szCs w:val="21"/>
          <w:highlight w:val="none"/>
        </w:rPr>
        <w:t xml:space="preserve">3、成交供应商的《</w:t>
      </w:r>
      <w:r>
        <w:rPr>
          <w:rFonts w:hint="eastAsia" w:ascii="宋体" w:hAnsi="宋体" w:cs="宋体"/>
          <w:b/>
          <w:color w:val="auto"/>
          <w:szCs w:val="21"/>
          <w:highlight w:val="none"/>
          <w:lang w:eastAsia="zh-CN"/>
        </w:rPr>
        <w:t xml:space="preserve">中小微企业声明函</w:t>
      </w:r>
      <w:r>
        <w:rPr>
          <w:rFonts w:hint="eastAsia" w:ascii="宋体" w:hAnsi="宋体" w:cs="宋体"/>
          <w:b/>
          <w:color w:val="auto"/>
          <w:szCs w:val="21"/>
          <w:highlight w:val="none"/>
        </w:rPr>
        <w:t xml:space="preserve">》随成交结果公开。</w:t>
      </w:r>
      <w:r/>
    </w:p>
    <w:p>
      <w:pPr>
        <w:jc w:val="center"/>
        <w:shd w:val="clear" w:color="auto" w:fill="auto"/>
        <w:rPr>
          <w:rFonts w:hint="eastAsia" w:ascii="黑体" w:hAnsi="宋体" w:eastAsia="黑体" w:cs="黑体"/>
          <w:i w:val="0"/>
          <w:iCs w:val="0"/>
          <w:color w:val="auto"/>
          <w:sz w:val="32"/>
          <w:szCs w:val="32"/>
          <w:highlight w:val="none"/>
          <w:u w:val="none"/>
          <w:lang w:val="en-US" w:eastAsia="zh-CN" w:bidi="ar-SA"/>
        </w:rPr>
        <w:outlineLvl w:val="1"/>
        <w:suppressLineNumbers w:val="0"/>
      </w:pPr>
      <w:r>
        <w:rPr>
          <w:rFonts w:hint="eastAsia" w:ascii="黑体" w:eastAsia="黑体" w:cs="黑体"/>
          <w:i w:val="0"/>
          <w:iCs w:val="0"/>
          <w:color w:val="auto"/>
          <w:sz w:val="32"/>
          <w:szCs w:val="32"/>
          <w:highlight w:val="none"/>
          <w:u w:val="none"/>
          <w:lang w:val="en-US" w:eastAsia="zh-CN" w:bidi="ar-SA"/>
        </w:rPr>
        <w:t xml:space="preserve">十</w:t>
      </w:r>
      <w:r>
        <w:rPr>
          <w:rFonts w:hint="eastAsia" w:ascii="黑体" w:hAnsi="宋体" w:eastAsia="黑体" w:cs="黑体"/>
          <w:i w:val="0"/>
          <w:iCs w:val="0"/>
          <w:color w:val="auto"/>
          <w:sz w:val="32"/>
          <w:szCs w:val="32"/>
          <w:highlight w:val="none"/>
          <w:u w:val="none"/>
          <w:lang w:val="en-US" w:eastAsia="zh-CN" w:bidi="ar-SA"/>
        </w:rPr>
        <w:t xml:space="preserve">、残疾人福利性单位声明函</w:t>
      </w:r>
      <w:r/>
    </w:p>
    <w:p>
      <w:pPr>
        <w:jc w:val="center"/>
        <w:keepLines w:val="0"/>
        <w:keepNext w:val="0"/>
        <w:pageBreakBefore w:val="0"/>
        <w:spacing w:line="360" w:lineRule="auto"/>
        <w:shd w:val="clear" w:color="auto" w:fill="auto"/>
        <w:rPr>
          <w:rFonts w:ascii="宋体" w:hAnsi="宋体" w:cs="宋体"/>
          <w:bCs/>
          <w:color w:val="auto"/>
          <w:sz w:val="36"/>
          <w:szCs w:val="28"/>
          <w:highlight w:val="none"/>
        </w:rPr>
      </w:pPr>
      <w:r>
        <w:rPr>
          <w:rFonts w:ascii="宋体" w:hAnsi="宋体" w:cs="宋体"/>
          <w:bCs/>
          <w:color w:val="auto"/>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 </w:t>
      </w:r>
      <w:r/>
    </w:p>
    <w:p>
      <w:pPr>
        <w:ind w:firstLine="4560"/>
        <w:jc w:val="left"/>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bCs/>
          <w:color w:val="auto"/>
          <w:sz w:val="24"/>
          <w:highlight w:val="none"/>
          <w:lang w:val="en-US" w:eastAsia="zh-CN"/>
        </w:rPr>
        <w:t xml:space="preserve">   年  月  日</w:t>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填报说明：</w:t>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b/>
          <w:color w:val="auto"/>
          <w:szCs w:val="21"/>
          <w:highlight w:val="none"/>
        </w:rPr>
        <w:t xml:space="preserve">2、成交供应商的《残疾人福利性单位声明函》随成交结果公开。</w:t>
      </w:r>
      <w:r/>
    </w:p>
    <w:p>
      <w:pPr>
        <w:numPr>
          <w:ilvl w:val="0"/>
          <w:numId w:val="0"/>
        </w:numPr>
        <w:keepLines w:val="0"/>
        <w:keepNext w:val="0"/>
        <w:pageBreakBefore w:val="0"/>
        <w:spacing w:line="360" w:lineRule="auto"/>
        <w:shd w:val="clear" w:color="auto" w:fill="auto"/>
        <w:rPr>
          <w:rFonts w:hint="eastAsia" w:ascii="宋体" w:hAnsi="宋体" w:cs="宋体"/>
          <w:b/>
          <w:color w:val="auto"/>
          <w:sz w:val="30"/>
          <w:szCs w:val="30"/>
          <w:highlight w:val="none"/>
          <w:u w:val="single"/>
        </w:rPr>
        <w:outlineLvl w:val="9"/>
      </w:pPr>
      <w:r>
        <w:rPr>
          <w:rFonts w:hint="eastAsia" w:ascii="宋体" w:hAnsi="宋体" w:cs="宋体"/>
          <w:b/>
          <w:color w:val="auto"/>
          <w:sz w:val="30"/>
          <w:szCs w:val="30"/>
          <w:highlight w:val="none"/>
          <w:u w:val="singl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val="en-US" w:eastAsia="zh-CN"/>
        </w:rPr>
        <w:t xml:space="preserve">十一、</w:t>
      </w:r>
      <w:r>
        <w:rPr>
          <w:rFonts w:hint="eastAsia" w:ascii="宋体" w:hAnsi="宋体" w:eastAsia="宋体" w:cs="宋体"/>
          <w:i/>
          <w:color w:val="auto"/>
          <w:sz w:val="28"/>
          <w:szCs w:val="28"/>
          <w:highlight w:val="none"/>
          <w:u w:val="singl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color w:val="auto"/>
          <w:szCs w:val="21"/>
          <w:highlight w:val="none"/>
        </w:rPr>
        <w:t xml:space="preserve">所报项目负责人</w:t>
      </w:r>
      <w:r>
        <w:rPr>
          <w:color w:val="auto"/>
          <w:highlight w:val="none"/>
        </w:rPr>
        <w:t xml:space="preserve">无在建</w:t>
      </w:r>
      <w:r>
        <w:rPr>
          <w:rFonts w:hint="eastAsia"/>
          <w:color w:val="auto"/>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cs="宋体"/>
          <w:bCs/>
          <w:color w:val="auto"/>
          <w:spacing w:val="-10"/>
          <w:szCs w:val="21"/>
          <w:highlight w:val="none"/>
        </w:rPr>
        <w:t xml:space="preserve">在</w:t>
      </w:r>
      <w:r>
        <w:rPr>
          <w:rFonts w:hint="eastAsia" w:ascii="宋体" w:hAnsi="宋体" w:cs="宋体"/>
          <w:bCs/>
          <w:color w:val="auto"/>
          <w:spacing w:val="-10"/>
          <w:szCs w:val="21"/>
          <w:highlight w:val="none"/>
          <w:lang w:val="en-US" w:eastAsia="zh-CN"/>
        </w:rPr>
        <w:t xml:space="preserve">响应</w:t>
      </w:r>
      <w:r>
        <w:rPr>
          <w:rFonts w:hint="eastAsia" w:ascii="宋体" w:hAnsi="宋体" w:cs="宋体"/>
          <w:bCs/>
          <w:color w:val="auto"/>
          <w:spacing w:val="-10"/>
          <w:szCs w:val="21"/>
          <w:highlight w:val="none"/>
        </w:rPr>
        <w:t xml:space="preserve">文件递交截止时间当日</w:t>
      </w:r>
      <w:r>
        <w:rPr>
          <w:rFonts w:hint="eastAsia" w:ascii="宋体" w:hAnsi="宋体" w:cs="宋体"/>
          <w:bCs/>
          <w:color w:val="auto"/>
          <w:spacing w:val="-10"/>
          <w:szCs w:val="21"/>
          <w:highlight w:val="none"/>
          <w:lang w:eastAsia="zh-CN"/>
        </w:rPr>
        <w:t xml:space="preserve">，</w:t>
      </w:r>
      <w:r>
        <w:rPr>
          <w:rFonts w:hint="eastAsia" w:ascii="宋体" w:hAnsi="宋体" w:cs="宋体"/>
          <w:bCs/>
          <w:color w:val="auto"/>
          <w:spacing w:val="-10"/>
          <w:szCs w:val="21"/>
          <w:highlight w:val="none"/>
          <w:lang w:val="en-US" w:eastAsia="zh-CN"/>
        </w:rPr>
        <w:t xml:space="preserve">我单位</w:t>
      </w:r>
      <w:r>
        <w:rPr>
          <w:rFonts w:hint="eastAsia" w:ascii="宋体" w:hAnsi="宋体" w:cs="宋体"/>
          <w:bCs/>
          <w:color w:val="auto"/>
          <w:spacing w:val="-10"/>
          <w:szCs w:val="21"/>
          <w:highlight w:val="none"/>
        </w:rPr>
        <w:t xml:space="preserve">动态监管</w:t>
      </w:r>
      <w:r>
        <w:rPr>
          <w:rFonts w:hint="eastAsia" w:ascii="宋体" w:hAnsi="宋体" w:cs="宋体"/>
          <w:bCs/>
          <w:color w:val="auto"/>
          <w:spacing w:val="-10"/>
          <w:szCs w:val="21"/>
          <w:highlight w:val="none"/>
          <w:lang w:val="en-US" w:eastAsia="zh-CN"/>
        </w:rPr>
        <w:t xml:space="preserve">未</w:t>
      </w:r>
      <w:r>
        <w:rPr>
          <w:rFonts w:hint="eastAsia" w:ascii="宋体" w:hAnsi="宋体" w:cs="宋体"/>
          <w:bCs/>
          <w:color w:val="auto"/>
          <w:spacing w:val="-10"/>
          <w:szCs w:val="21"/>
          <w:highlight w:val="none"/>
        </w:rPr>
        <w:t xml:space="preserve">处于不合格状态</w:t>
      </w:r>
      <w:r>
        <w:rPr>
          <w:rFonts w:hint="eastAsia" w:ascii="宋体" w:hAnsi="宋体" w:cs="宋体"/>
          <w:bCs/>
          <w:color w:val="auto"/>
          <w:spacing w:val="-10"/>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pStyle w:val="1002"/>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32"/>
          <w:szCs w:val="32"/>
          <w:highlight w:val="none"/>
          <w:lang w:val="en-US" w:eastAsia="zh-CN" w:bidi="ar-SA"/>
        </w:rPr>
        <w:t xml:space="preserve">十</w:t>
      </w:r>
      <w:r>
        <w:rPr>
          <w:rFonts w:hint="eastAsia" w:cs="宋体"/>
          <w:b/>
          <w:bCs/>
          <w:color w:val="auto"/>
          <w:sz w:val="32"/>
          <w:szCs w:val="32"/>
          <w:highlight w:val="none"/>
          <w:lang w:val="en-US" w:eastAsia="zh-CN" w:bidi="ar-SA"/>
        </w:rPr>
        <w:t xml:space="preserve">二</w:t>
      </w:r>
      <w:r>
        <w:rPr>
          <w:rFonts w:hint="eastAsia" w:ascii="宋体" w:hAnsi="宋体" w:eastAsia="宋体" w:cs="宋体"/>
          <w:b/>
          <w:bCs/>
          <w:color w:val="auto"/>
          <w:sz w:val="32"/>
          <w:szCs w:val="32"/>
          <w:highlight w:val="none"/>
          <w:lang w:val="en-US" w:eastAsia="zh-CN" w:bidi="ar-SA"/>
        </w:rPr>
        <w:t xml:space="preserve">、</w:t>
      </w:r>
      <w:r>
        <w:rPr>
          <w:rFonts w:hint="eastAsia" w:ascii="宋体" w:hAnsi="宋体" w:eastAsia="宋体" w:cs="宋体"/>
          <w:b/>
          <w:bCs/>
          <w:color w:val="auto"/>
          <w:sz w:val="32"/>
          <w:szCs w:val="32"/>
          <w:highlight w:val="none"/>
        </w:rPr>
        <w:t xml:space="preserve">分项报价表</w:t>
      </w:r>
      <w:r/>
    </w:p>
    <w:p>
      <w:pPr>
        <w:ind w:firstLine="0"/>
        <w:jc w:val="center"/>
        <w:spacing w:line="360" w:lineRule="atLeast"/>
        <w:rPr>
          <w:rFonts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r>
      <w:r/>
    </w:p>
    <w:p>
      <w:pPr>
        <w:ind w:firstLine="0"/>
        <w:jc w:val="center"/>
        <w:spacing w:line="360" w:lineRule="atLeast"/>
        <w:rPr>
          <w:rFonts w:hint="eastAsia"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442"/>
        <w:rPr>
          <w:rFonts w:hint="eastAsia" w:ascii="宋体" w:hAnsi="宋体" w:cs="宋体"/>
          <w:b/>
          <w:color w:val="auto"/>
          <w:sz w:val="28"/>
          <w:szCs w:val="28"/>
          <w:highlight w:val="none"/>
        </w:rPr>
      </w:pPr>
      <w:r>
        <w:rPr>
          <w:rFonts w:ascii="宋体" w:hAnsi="宋体" w:cs="宋体"/>
          <w:b/>
          <w:color w:val="auto"/>
          <w:sz w:val="22"/>
          <w:highlight w:val="none"/>
        </w:rPr>
        <w:t xml:space="preserve">注：各分项最终结算价按照磋商首次报价与最后报价作同比例变动</w:t>
      </w:r>
      <w:r/>
    </w:p>
    <w:p>
      <w:pPr>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002"/>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auto"/>
          <w:sz w:val="32"/>
          <w:szCs w:val="32"/>
          <w:highlight w:val="none"/>
        </w:rPr>
      </w:r>
      <w:r/>
    </w:p>
    <w:p>
      <w:pPr>
        <w:pStyle w:val="1002"/>
        <w:ind w:left="0" w:firstLine="0"/>
        <w:jc w:val="center"/>
        <w:keepLines w:val="0"/>
        <w:keepNext w:val="0"/>
        <w:spacing w:before="0" w:beforeAutospacing="0" w:after="0" w:afterAutospacing="0"/>
        <w:shd w:val="clear" w:color="auto" w:fill="auto"/>
        <w:widowControl w:val="off"/>
        <w:rPr>
          <w:rFonts w:hint="eastAsia" w:ascii="宋体" w:hAnsi="宋体" w:eastAsia="宋体" w:cs="宋体"/>
          <w:bCs/>
          <w:color w:val="auto"/>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auto"/>
          <w:sz w:val="32"/>
          <w:szCs w:val="32"/>
          <w:highlight w:val="none"/>
        </w:rPr>
        <w:br w:type="page" w:clear="all"/>
      </w:r>
      <w:bookmarkStart w:id="663" w:name="_Toc2279"/>
      <w:r/>
      <w:bookmarkStart w:id="664" w:name="_Toc30442"/>
      <w:r/>
      <w:bookmarkStart w:id="665" w:name="_Toc49090582"/>
      <w:r/>
      <w:bookmarkStart w:id="666" w:name="_Toc120614291"/>
      <w:r/>
      <w:bookmarkStart w:id="667" w:name="_Toc23828483"/>
      <w:r/>
      <w:bookmarkStart w:id="668" w:name="_Toc26554103"/>
      <w:r/>
      <w:bookmarkStart w:id="669" w:name="_Toc22356583"/>
      <w:r/>
      <w:bookmarkStart w:id="670" w:name="_Toc24878535"/>
      <w:r/>
      <w:bookmarkStart w:id="671" w:name="_Toc120614284"/>
      <w:r/>
      <w:bookmarkStart w:id="672" w:name="_Toc513029281"/>
      <w:r>
        <w:rPr>
          <w:rFonts w:hint="eastAsia" w:ascii="宋体" w:hAnsi="宋体" w:eastAsia="宋体" w:cs="宋体"/>
          <w:bCs/>
          <w:color w:val="auto"/>
          <w:sz w:val="36"/>
          <w:szCs w:val="28"/>
          <w:highlight w:val="none"/>
          <w:lang w:val="en-US" w:eastAsia="zh-CN" w:bidi="ar-SA"/>
        </w:rPr>
        <w:t xml:space="preserve">十</w:t>
      </w:r>
      <w:r>
        <w:rPr>
          <w:rFonts w:hint="eastAsia" w:cs="宋体"/>
          <w:bCs/>
          <w:color w:val="auto"/>
          <w:sz w:val="36"/>
          <w:szCs w:val="28"/>
          <w:highlight w:val="none"/>
          <w:lang w:val="en-US" w:eastAsia="zh-CN" w:bidi="ar-SA"/>
        </w:rPr>
        <w:t xml:space="preserve">三</w:t>
      </w:r>
      <w:r>
        <w:rPr>
          <w:rFonts w:hint="eastAsia" w:ascii="宋体" w:hAnsi="宋体" w:eastAsia="宋体" w:cs="宋体"/>
          <w:bCs/>
          <w:color w:val="auto"/>
          <w:sz w:val="36"/>
          <w:szCs w:val="28"/>
          <w:highlight w:val="none"/>
          <w:lang w:val="en-US" w:eastAsia="zh-CN" w:bidi="ar-SA"/>
        </w:rPr>
        <w:t xml:space="preserve">、商务要求响应及偏离表</w:t>
      </w:r>
      <w:r/>
    </w:p>
    <w:tbl>
      <w:tblPr>
        <w:tblStyle w:val="78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690"/>
        <w:gridCol w:w="1470"/>
        <w:gridCol w:w="1278"/>
      </w:tblGrid>
      <w:tr>
        <w:trPr>
          <w:tblCellSpacing w:w="0" w:type="dxa"/>
        </w:trPr>
        <w:tc>
          <w:tcPr>
            <w:tcW w:w="956"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3" w:name="_Hlt24879081"/>
            <w:r/>
            <w:bookmarkStart w:id="674" w:name="_Hlt26782999"/>
            <w:r/>
            <w:bookmarkStart w:id="675" w:name="_Hlt26671343"/>
            <w:r/>
            <w:bookmarkStart w:id="676" w:name="_Hlt26955064"/>
            <w:r/>
            <w:bookmarkStart w:id="677" w:name="_Hlt26671372"/>
            <w:r/>
            <w:bookmarkStart w:id="678" w:name="_Hlt26609391"/>
            <w:r/>
            <w:bookmarkStart w:id="679" w:name="_Hlt26955056"/>
            <w:r/>
            <w:bookmarkStart w:id="680" w:name="_Hlt26580838"/>
            <w:r>
              <w:rPr>
                <w:rFonts w:hint="eastAsia" w:ascii="宋体" w:hAnsi="宋体" w:eastAsia="宋体" w:cs="宋体"/>
                <w:color w:val="auto"/>
                <w:sz w:val="24"/>
                <w:szCs w:val="24"/>
                <w:highlight w:val="none"/>
              </w:rPr>
              <w:t xml:space="preserve">序号</w:t>
            </w:r>
            <w:bookmarkEnd w:id="673"/>
            <w:bookmarkEnd w:id="674"/>
            <w:bookmarkEnd w:id="675"/>
            <w:bookmarkEnd w:id="676"/>
            <w:bookmarkEnd w:id="677"/>
            <w:bookmarkEnd w:id="678"/>
            <w:bookmarkEnd w:id="679"/>
            <w:bookmarkEnd w:id="680"/>
            <w:r/>
          </w:p>
        </w:tc>
        <w:tc>
          <w:tcPr>
            <w:tcW w:w="3291"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磋商文件要求</w:t>
            </w:r>
            <w:r/>
          </w:p>
        </w:tc>
        <w:tc>
          <w:tcPr>
            <w:tcW w:w="269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响应情况</w:t>
            </w:r>
            <w:r/>
          </w:p>
        </w:tc>
        <w:tc>
          <w:tcPr>
            <w:tcW w:w="147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bl>
    <w:p>
      <w:pPr>
        <w:pStyle w:val="1002"/>
        <w:jc w:val="both"/>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注： 行数不够，可自行添加。</w:t>
      </w:r>
      <w:r/>
    </w:p>
    <w:p>
      <w:pPr>
        <w:pStyle w:val="1002"/>
        <w:jc w:val="both"/>
        <w:keepLines w:val="0"/>
        <w:keepNext w:val="0"/>
        <w:spacing w:before="0" w:beforeAutospacing="0" w:after="0" w:afterAutospacing="0" w:line="48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pacing w:line="560" w:lineRule="exact"/>
        <w:shd w:val="clear" w:color="auto" w:fill="auto"/>
        <w:rPr>
          <w:rFonts w:ascii="宋体" w:hAnsi="宋体" w:cs="宋体"/>
          <w:bCs/>
          <w:color w:val="auto"/>
          <w:sz w:val="24"/>
          <w:highlight w:val="none"/>
        </w:rPr>
      </w:pPr>
      <w:r>
        <w:rPr>
          <w:rFonts w:ascii="宋体" w:hAnsi="宋体" w:cs="宋体"/>
          <w:bCs/>
          <w:color w:val="auto"/>
          <w:sz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63"/>
        <w:shd w:val="clear" w:color="auto" w:fill="auto"/>
        <w:rPr>
          <w:rFonts w:ascii="宋体" w:hAnsi="宋体" w:cs="宋体"/>
          <w:color w:val="auto"/>
          <w:highlight w:val="none"/>
        </w:rPr>
      </w:pPr>
      <w:r>
        <w:rPr>
          <w:rFonts w:ascii="宋体" w:hAnsi="宋体" w:cs="宋体"/>
          <w:color w:val="auto"/>
          <w:highlight w:val="none"/>
        </w:rPr>
      </w:r>
      <w:bookmarkEnd w:id="663"/>
      <w:bookmarkEnd w:id="664"/>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400" w:lineRule="exact"/>
        <w:shd w:val="clear" w:color="auto" w:fill="auto"/>
        <w:rPr>
          <w:rFonts w:ascii="宋体" w:hAnsi="宋体" w:cs="宋体"/>
          <w:b/>
          <w:bCs/>
          <w:color w:val="auto"/>
          <w:sz w:val="28"/>
          <w:szCs w:val="28"/>
          <w:highlight w:val="none"/>
        </w:rPr>
      </w:pPr>
      <w:r/>
      <w:bookmarkStart w:id="681" w:name="_Toc27900"/>
      <w:r/>
      <w:bookmarkEnd w:id="681"/>
      <w:r/>
      <w:bookmarkStart w:id="682" w:name="_Toc20606"/>
      <w:r/>
      <w:bookmarkEnd w:id="682"/>
      <w:r/>
      <w:r/>
    </w:p>
    <w:p>
      <w:pPr>
        <w:spacing w:line="40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jc w:val="center"/>
        <w:shd w:val="clear" w:color="auto" w:fill="auto"/>
        <w:rPr>
          <w:rFonts w:ascii="宋体" w:hAnsi="宋体" w:eastAsia="宋体" w:cs="宋体"/>
          <w:color w:val="auto"/>
          <w:highlight w:val="none"/>
        </w:rPr>
      </w:pPr>
      <w:r>
        <w:rPr>
          <w:rFonts w:hint="eastAsia" w:ascii="黑体" w:hAnsi="宋体" w:eastAsia="黑体" w:cs="黑体"/>
          <w:b/>
          <w:bCs/>
          <w:color w:val="auto"/>
          <w:sz w:val="32"/>
          <w:szCs w:val="32"/>
          <w:highlight w:val="none"/>
          <w:lang w:val="en-US" w:eastAsia="zh-CN" w:bidi="ar"/>
        </w:rPr>
        <w:br w:type="page" w:clear="all"/>
      </w:r>
      <w:r>
        <w:rPr>
          <w:rFonts w:hint="eastAsia" w:ascii="宋体" w:hAnsi="宋体" w:eastAsia="宋体" w:cs="宋体"/>
          <w:color w:val="auto"/>
          <w:sz w:val="32"/>
          <w:szCs w:val="32"/>
          <w:highlight w:val="none"/>
          <w:lang w:val="en-US" w:eastAsia="zh-CN"/>
        </w:rPr>
        <w:t xml:space="preserve">十四、</w:t>
      </w:r>
      <w:r>
        <w:rPr>
          <w:rFonts w:hint="eastAsia" w:ascii="宋体" w:hAnsi="宋体" w:eastAsia="宋体" w:cs="宋体"/>
          <w:color w:val="auto"/>
          <w:sz w:val="32"/>
          <w:szCs w:val="32"/>
          <w:highlight w:val="none"/>
        </w:rPr>
        <w:t xml:space="preserve">技术要求响应及偏离表</w:t>
      </w:r>
      <w:r/>
    </w:p>
    <w:tbl>
      <w:tblPr>
        <w:tblStyle w:val="78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852"/>
        <w:gridCol w:w="1308"/>
        <w:gridCol w:w="1278"/>
      </w:tblGrid>
      <w:tr>
        <w:trPr>
          <w:tblCellSpacing w:w="0" w:type="dxa"/>
        </w:trPr>
        <w:tc>
          <w:tcPr>
            <w:tcW w:w="545" w:type="dxa"/>
            <w:vAlign w:val="center"/>
            <w:textDirection w:val="lrTb"/>
            <w:noWrap w:val="false"/>
          </w:tcPr>
          <w:p>
            <w:pPr>
              <w:pStyle w:val="1002"/>
              <w:ind w:left="0" w:firstLine="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291" w:type="dxa"/>
            <w:vAlign w:val="center"/>
            <w:textDirection w:val="lrTb"/>
            <w:noWrap w:val="false"/>
          </w:tcPr>
          <w:p>
            <w:pPr>
              <w:pStyle w:val="1002"/>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852" w:type="dxa"/>
            <w:vAlign w:val="center"/>
            <w:textDirection w:val="lrTb"/>
            <w:noWrap w:val="false"/>
          </w:tcPr>
          <w:p>
            <w:pPr>
              <w:pStyle w:val="1002"/>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308" w:type="dxa"/>
            <w:vAlign w:val="center"/>
            <w:textDirection w:val="lrTb"/>
            <w:noWrap w:val="false"/>
          </w:tcPr>
          <w:p>
            <w:pPr>
              <w:pStyle w:val="1002"/>
              <w:ind w:left="0" w:firstLine="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173" w:type="dxa"/>
            <w:vAlign w:val="center"/>
            <w:textDirection w:val="lrTb"/>
            <w:noWrap w:val="false"/>
          </w:tcPr>
          <w:p>
            <w:pPr>
              <w:pStyle w:val="1002"/>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证明材料</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W w:w="2852"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1002"/>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0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ind w:left="0" w:firstLine="0"/>
        <w:jc w:val="both"/>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bookmarkEnd w:id="665"/>
      <w:bookmarkEnd w:id="666"/>
      <w:bookmarkEnd w:id="667"/>
      <w:bookmarkEnd w:id="668"/>
      <w:bookmarkEnd w:id="669"/>
      <w:bookmarkEnd w:id="670"/>
      <w:bookmarkEnd w:id="671"/>
      <w:bookmarkEnd w:id="672"/>
      <w:r/>
    </w:p>
    <w:p>
      <w:pPr>
        <w:jc w:val="center"/>
        <w:spacing w:line="360" w:lineRule="auto"/>
        <w:rPr>
          <w:rFonts w:ascii="宋体" w:hAnsi="宋体" w:cs="宋体"/>
          <w:b/>
          <w:bCs/>
          <w:color w:val="auto"/>
          <w:sz w:val="28"/>
          <w:szCs w:val="28"/>
          <w:highlight w:val="none"/>
        </w:rPr>
        <w:outlineLvl w:val="1"/>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五</w:t>
      </w:r>
      <w:r>
        <w:rPr>
          <w:rFonts w:hint="eastAsia" w:ascii="宋体" w:hAnsi="宋体" w:cs="宋体"/>
          <w:bCs/>
          <w:color w:val="auto"/>
          <w:sz w:val="36"/>
          <w:szCs w:val="28"/>
          <w:highlight w:val="none"/>
        </w:rPr>
        <w:t xml:space="preserve">、项目团队人员一览表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23"/>
        <w:gridCol w:w="1409"/>
        <w:gridCol w:w="896"/>
        <w:gridCol w:w="896"/>
        <w:gridCol w:w="3039"/>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姓  名</w:t>
            </w:r>
            <w:r/>
          </w:p>
        </w:tc>
        <w:tc>
          <w:tcPr>
            <w:tcW w:w="1623"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本项目拟任职  务</w:t>
            </w:r>
            <w:r/>
          </w:p>
        </w:tc>
        <w:tc>
          <w:tcPr>
            <w:tcW w:w="1409"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学历</w:t>
            </w:r>
            <w:r/>
          </w:p>
        </w:tc>
        <w:tc>
          <w:tcPr>
            <w:tcW w:w="3039"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rPr>
          <w:rFonts w:ascii="宋体" w:hAnsi="宋体" w:cs="宋体"/>
          <w:b/>
          <w:bCs/>
          <w:color w:val="auto"/>
          <w:sz w:val="28"/>
          <w:highlight w:val="none"/>
        </w:rPr>
      </w:pPr>
      <w:r>
        <w:rPr>
          <w:rFonts w:hint="eastAsia" w:ascii="宋体" w:hAnsi="宋体" w:cs="宋体"/>
          <w:b/>
          <w:bCs/>
          <w:color w:val="auto"/>
          <w:sz w:val="28"/>
          <w:highlight w:val="none"/>
        </w:rPr>
        <w:br w:type="page" w:clear="all"/>
      </w:r>
      <w:r/>
    </w:p>
    <w:p>
      <w:pPr>
        <w:ind w:left="0" w:firstLine="0"/>
        <w:jc w:val="center"/>
        <w:spacing w:line="360" w:lineRule="auto"/>
        <w:rPr>
          <w:rFonts w:ascii="宋体" w:hAnsi="宋体" w:cs="宋体"/>
          <w:bCs/>
          <w:color w:val="auto"/>
          <w:sz w:val="36"/>
          <w:szCs w:val="28"/>
          <w:highlight w:val="none"/>
        </w:rPr>
        <w:outlineLvl w:val="1"/>
      </w:pP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六</w:t>
      </w:r>
      <w:r>
        <w:rPr>
          <w:rFonts w:hint="eastAsia" w:ascii="宋体" w:hAnsi="宋体" w:cs="宋体"/>
          <w:bCs/>
          <w:color w:val="auto"/>
          <w:sz w:val="36"/>
          <w:szCs w:val="28"/>
          <w:highlight w:val="none"/>
        </w:rPr>
        <w:t xml:space="preserve">、类似业绩一览表</w:t>
      </w:r>
      <w:r/>
    </w:p>
    <w:tbl>
      <w:tblPr>
        <w:tblStyle w:val="780"/>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1521"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521" w:type="dxa"/>
            <w:vAlign w:val="center"/>
            <w:textDirection w:val="lrTb"/>
            <w:noWrap w:val="false"/>
          </w:tcPr>
          <w:p>
            <w:pPr>
              <w:ind w:left="0" w:firstLine="0"/>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rPr>
          <w:rFonts w:ascii="宋体" w:hAnsi="宋体" w:cs="宋体"/>
          <w:b/>
          <w:bCs/>
          <w:color w:val="auto"/>
          <w:sz w:val="28"/>
          <w:highlight w:val="none"/>
        </w:rPr>
      </w:pPr>
      <w:r>
        <w:rPr>
          <w:rFonts w:ascii="宋体" w:hAnsi="宋体" w:cs="宋体"/>
          <w:b/>
          <w:bCs/>
          <w:color w:val="auto"/>
          <w:sz w:val="28"/>
          <w:highlight w:val="none"/>
        </w:rPr>
      </w:r>
      <w:r/>
    </w:p>
    <w:p>
      <w:pPr>
        <w:ind w:left="0" w:firstLine="0"/>
        <w:jc w:val="center"/>
        <w:spacing w:line="85" w:lineRule="atLeast"/>
        <w:rPr>
          <w:rFonts w:ascii="宋体" w:hAnsi="宋体" w:cs="宋体"/>
          <w:bCs/>
          <w:color w:val="auto"/>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七</w:t>
      </w:r>
      <w:r>
        <w:rPr>
          <w:rFonts w:hint="eastAsia" w:ascii="宋体" w:hAnsi="宋体" w:cs="宋体"/>
          <w:bCs/>
          <w:color w:val="auto"/>
          <w:sz w:val="36"/>
          <w:szCs w:val="28"/>
          <w:highlight w:val="none"/>
        </w:rPr>
        <w:t xml:space="preserve">、其他材料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ind w:firstLine="12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rPr>
        <w:rStyle w:val="1011"/>
      </w:rPr>
      <w:framePr w:wrap="around" w:vAnchor="text" w:hAnchor="margin" w:xAlign="center" w:y="1"/>
    </w:pPr>
    <w:r>
      <w:fldChar w:fldCharType="begin"/>
    </w:r>
    <w:r>
      <w:rPr>
        <w:rStyle w:val="1011"/>
      </w:rPr>
      <w:instrText xml:space="preserve">PAGE  </w:instrText>
    </w:r>
    <w:r>
      <w:fldChar w:fldCharType="end"/>
    </w:r>
    <w:r/>
  </w:p>
  <w:p>
    <w:pPr>
      <w:pStyle w:val="98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rPr>
        <w:rFonts w:hint="eastAsia"/>
      </w:rPr>
    </w:pPr>
    <w:r>
      <w:rPr>
        <w:rFonts w:hint="eastAsia"/>
        <w:lang w:eastAsia="zh-CN"/>
      </w:rPr>
      <w:t xml:space="preserve">江苏泰达工程项目管理有限公司</w:t>
    </w:r>
    <w:r>
      <w:rPr>
        <w:rFonts w:hint="eastAsia"/>
      </w:rPr>
      <w:t xml:space="preserve">                                                                竞争性磋商文件</w:t>
    </w:r>
    <w:r/>
  </w:p>
  <w:p>
    <w:pPr>
      <w:pStyle w:val="985"/>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rPr>
        <w:sz w:val="21"/>
        <w:szCs w:val="21"/>
      </w:rPr>
    </w:pPr>
    <w:r>
      <w:rPr>
        <w:rFonts w:hint="eastAsia"/>
        <w:sz w:val="21"/>
        <w:szCs w:val="21"/>
        <w:lang w:eastAsia="zh-CN"/>
      </w:rPr>
      <w:t xml:space="preserve">江苏泰达工程项目管理有限公司</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link w:val="1313"/>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0">
    <w:name w:val="Heading 1"/>
    <w:basedOn w:val="769"/>
    <w:next w:val="769"/>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04"/>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06"/>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07"/>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Caption"/>
    <w:basedOn w:val="769"/>
    <w:next w:val="769"/>
    <w:uiPriority w:val="35"/>
    <w:semiHidden/>
    <w:unhideWhenUsed/>
    <w:qFormat/>
    <w:pPr>
      <w:spacing w:line="276" w:lineRule="auto"/>
    </w:pPr>
    <w:rPr>
      <w:b/>
      <w:bCs/>
      <w:color w:val="4f81bd" w:themeColor="accent1"/>
      <w:sz w:val="18"/>
      <w:szCs w:val="18"/>
    </w:rPr>
  </w:style>
  <w:style w:type="paragraph" w:styleId="783">
    <w:name w:val="Body Text Indent"/>
    <w:basedOn w:val="769"/>
    <w:uiPriority w:val="0"/>
    <w:qFormat/>
    <w:pPr>
      <w:ind w:firstLine="640"/>
      <w:spacing w:line="120" w:lineRule="auto"/>
      <w:tabs>
        <w:tab w:val="left" w:pos="1080" w:leader="none"/>
      </w:tabs>
    </w:pPr>
    <w:rPr>
      <w:sz w:val="32"/>
    </w:rPr>
  </w:style>
  <w:style w:type="paragraph" w:styleId="784">
    <w:name w:val="toc 5"/>
    <w:basedOn w:val="769"/>
    <w:next w:val="769"/>
    <w:uiPriority w:val="39"/>
    <w:unhideWhenUsed/>
    <w:qFormat/>
    <w:pPr>
      <w:ind w:left="1134" w:right="0" w:firstLine="0"/>
      <w:spacing w:after="57"/>
    </w:pPr>
  </w:style>
  <w:style w:type="paragraph" w:styleId="785">
    <w:name w:val="toc 3"/>
    <w:basedOn w:val="769"/>
    <w:next w:val="769"/>
    <w:uiPriority w:val="39"/>
    <w:unhideWhenUsed/>
    <w:qFormat/>
    <w:pPr>
      <w:ind w:left="567" w:right="0" w:firstLine="0"/>
      <w:spacing w:after="57"/>
    </w:pPr>
  </w:style>
  <w:style w:type="paragraph" w:styleId="786">
    <w:name w:val="toc 8"/>
    <w:basedOn w:val="769"/>
    <w:next w:val="769"/>
    <w:uiPriority w:val="39"/>
    <w:unhideWhenUsed/>
    <w:qFormat/>
    <w:pPr>
      <w:ind w:left="1984" w:right="0" w:firstLine="0"/>
      <w:spacing w:after="57"/>
    </w:pPr>
  </w:style>
  <w:style w:type="paragraph" w:styleId="787">
    <w:name w:val="endnote text"/>
    <w:basedOn w:val="769"/>
    <w:link w:val="936"/>
    <w:uiPriority w:val="99"/>
    <w:semiHidden/>
    <w:unhideWhenUsed/>
    <w:qFormat/>
    <w:pPr>
      <w:spacing w:after="0" w:line="240" w:lineRule="auto"/>
    </w:pPr>
    <w:rPr>
      <w:sz w:val="20"/>
    </w:rPr>
  </w:style>
  <w:style w:type="paragraph" w:styleId="788">
    <w:name w:val="Footer"/>
    <w:basedOn w:val="769"/>
    <w:link w:val="810"/>
    <w:uiPriority w:val="99"/>
    <w:unhideWhenUsed/>
    <w:qFormat/>
    <w:pPr>
      <w:spacing w:after="0" w:line="240" w:lineRule="auto"/>
      <w:tabs>
        <w:tab w:val="center" w:pos="7143" w:leader="none"/>
        <w:tab w:val="right" w:pos="14287" w:leader="none"/>
      </w:tabs>
    </w:pPr>
  </w:style>
  <w:style w:type="paragraph" w:styleId="789">
    <w:name w:val="Header"/>
    <w:basedOn w:val="769"/>
    <w:uiPriority w:val="99"/>
    <w:unhideWhenUsed/>
    <w:qFormat/>
    <w:pPr>
      <w:spacing w:after="0" w:line="240" w:lineRule="auto"/>
      <w:tabs>
        <w:tab w:val="center" w:pos="7143" w:leader="none"/>
        <w:tab w:val="right" w:pos="14287" w:leader="none"/>
      </w:tabs>
    </w:pPr>
  </w:style>
  <w:style w:type="paragraph" w:styleId="790">
    <w:name w:val="toc 1"/>
    <w:basedOn w:val="769"/>
    <w:next w:val="769"/>
    <w:uiPriority w:val="39"/>
    <w:unhideWhenUsed/>
    <w:qFormat/>
    <w:pPr>
      <w:ind w:left="0" w:right="0" w:firstLine="0"/>
      <w:spacing w:after="57"/>
    </w:pPr>
  </w:style>
  <w:style w:type="paragraph" w:styleId="791">
    <w:name w:val="toc 4"/>
    <w:basedOn w:val="769"/>
    <w:next w:val="769"/>
    <w:uiPriority w:val="39"/>
    <w:unhideWhenUsed/>
    <w:qFormat/>
    <w:pPr>
      <w:ind w:left="850" w:right="0" w:firstLine="0"/>
      <w:spacing w:after="57"/>
    </w:pPr>
  </w:style>
  <w:style w:type="paragraph" w:styleId="792">
    <w:name w:val="Subtitle"/>
    <w:basedOn w:val="769"/>
    <w:next w:val="769"/>
    <w:link w:val="809"/>
    <w:uiPriority w:val="11"/>
    <w:qFormat/>
    <w:pPr>
      <w:spacing w:before="200" w:after="200"/>
    </w:pPr>
    <w:rPr>
      <w:sz w:val="24"/>
      <w:szCs w:val="24"/>
    </w:rPr>
  </w:style>
  <w:style w:type="paragraph" w:styleId="793">
    <w:name w:val="footnote text"/>
    <w:basedOn w:val="769"/>
    <w:uiPriority w:val="99"/>
    <w:semiHidden/>
    <w:unhideWhenUsed/>
    <w:qFormat/>
    <w:pPr>
      <w:spacing w:after="40" w:line="240" w:lineRule="auto"/>
    </w:pPr>
    <w:rPr>
      <w:sz w:val="18"/>
    </w:rPr>
  </w:style>
  <w:style w:type="paragraph" w:styleId="794">
    <w:name w:val="toc 6"/>
    <w:basedOn w:val="769"/>
    <w:next w:val="769"/>
    <w:uiPriority w:val="39"/>
    <w:unhideWhenUsed/>
    <w:qFormat/>
    <w:pPr>
      <w:ind w:left="1417" w:right="0" w:firstLine="0"/>
      <w:spacing w:after="57"/>
    </w:pPr>
  </w:style>
  <w:style w:type="paragraph" w:styleId="795">
    <w:name w:val="table of figures"/>
    <w:basedOn w:val="769"/>
    <w:next w:val="769"/>
    <w:uiPriority w:val="99"/>
    <w:unhideWhenUsed/>
    <w:qFormat/>
    <w:pPr>
      <w:spacing w:after="0" w:afterAutospacing="0"/>
    </w:pPr>
  </w:style>
  <w:style w:type="paragraph" w:styleId="796">
    <w:name w:val="toc 2"/>
    <w:basedOn w:val="769"/>
    <w:next w:val="769"/>
    <w:uiPriority w:val="39"/>
    <w:unhideWhenUsed/>
    <w:qFormat/>
    <w:pPr>
      <w:ind w:left="283" w:right="0" w:firstLine="0"/>
      <w:spacing w:after="57"/>
    </w:pPr>
  </w:style>
  <w:style w:type="paragraph" w:styleId="797">
    <w:name w:val="toc 9"/>
    <w:basedOn w:val="769"/>
    <w:next w:val="769"/>
    <w:uiPriority w:val="39"/>
    <w:unhideWhenUsed/>
    <w:qFormat/>
    <w:pPr>
      <w:ind w:left="2268" w:right="0" w:firstLine="0"/>
      <w:spacing w:after="57"/>
    </w:pPr>
  </w:style>
  <w:style w:type="paragraph" w:styleId="798">
    <w:name w:val="Normal (Web)"/>
    <w:basedOn w:val="769"/>
    <w:uiPriority w:val="99"/>
    <w:semiHidden/>
    <w:unhideWhenUsed/>
    <w:qFormat/>
    <w:pPr>
      <w:ind w:left="0" w:right="0"/>
      <w:jc w:val="left"/>
      <w:spacing w:before="0" w:beforeAutospacing="1" w:after="0" w:afterAutospacing="1"/>
    </w:pPr>
    <w:rPr>
      <w:sz w:val="24"/>
      <w:lang w:val="en-US" w:eastAsia="zh-CN" w:bidi="ar"/>
    </w:rPr>
  </w:style>
  <w:style w:type="paragraph" w:styleId="799">
    <w:name w:val="Title"/>
    <w:basedOn w:val="769"/>
    <w:next w:val="769"/>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character" w:styleId="804" w:customStyle="1">
    <w:name w:val="Heading 6 Char"/>
    <w:link w:val="775"/>
    <w:uiPriority w:val="9"/>
    <w:qFormat/>
    <w:rPr>
      <w:rFonts w:ascii="Arial" w:hAnsi="Arial" w:eastAsia="Arial" w:cs="Arial"/>
      <w:b/>
      <w:bCs/>
      <w:sz w:val="22"/>
      <w:szCs w:val="22"/>
    </w:rPr>
  </w:style>
  <w:style w:type="character" w:styleId="805" w:customStyle="1">
    <w:name w:val="Heading 7 Char"/>
    <w:link w:val="776"/>
    <w:uiPriority w:val="9"/>
    <w:qFormat/>
    <w:rPr>
      <w:rFonts w:ascii="Arial" w:hAnsi="Arial" w:eastAsia="Arial" w:cs="Arial"/>
      <w:b/>
      <w:bCs/>
      <w:i/>
      <w:iCs/>
      <w:sz w:val="22"/>
      <w:szCs w:val="22"/>
    </w:rPr>
  </w:style>
  <w:style w:type="character" w:styleId="806" w:customStyle="1">
    <w:name w:val="Heading 8 Char"/>
    <w:link w:val="777"/>
    <w:uiPriority w:val="9"/>
    <w:qFormat/>
    <w:rPr>
      <w:rFonts w:ascii="Arial" w:hAnsi="Arial" w:eastAsia="Arial" w:cs="Arial"/>
      <w:i/>
      <w:iCs/>
      <w:sz w:val="22"/>
      <w:szCs w:val="22"/>
    </w:rPr>
  </w:style>
  <w:style w:type="character" w:styleId="807" w:customStyle="1">
    <w:name w:val="Heading 9 Char"/>
    <w:link w:val="778"/>
    <w:uiPriority w:val="9"/>
    <w:qFormat/>
    <w:rPr>
      <w:rFonts w:ascii="Arial" w:hAnsi="Arial" w:eastAsia="Arial" w:cs="Arial"/>
      <w:i/>
      <w:iCs/>
      <w:sz w:val="21"/>
      <w:szCs w:val="21"/>
    </w:r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Subtitle Char"/>
    <w:link w:val="792"/>
    <w:uiPriority w:val="11"/>
    <w:qFormat/>
    <w:rPr>
      <w:sz w:val="24"/>
      <w:szCs w:val="24"/>
    </w:rPr>
  </w:style>
  <w:style w:type="character" w:styleId="810" w:customStyle="1">
    <w:name w:val="Caption Char"/>
    <w:link w:val="788"/>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Endnote Text Char"/>
    <w:link w:val="787"/>
    <w:uiPriority w:val="99"/>
    <w:qFormat/>
    <w:rPr>
      <w:sz w:val="20"/>
    </w:rPr>
  </w:style>
  <w:style w:type="paragraph" w:styleId="937" w:customStyle="1">
    <w:name w:val="标题 111"/>
    <w:basedOn w:val="769"/>
    <w:next w:val="769"/>
    <w:link w:val="948"/>
    <w:uiPriority w:val="0"/>
    <w:qFormat/>
    <w:pPr>
      <w:ind w:firstLine="0"/>
      <w:jc w:val="center"/>
      <w:keepLines/>
      <w:keepNext/>
      <w:spacing w:line="360" w:lineRule="auto"/>
      <w:outlineLvl w:val="0"/>
    </w:pPr>
    <w:rPr>
      <w:b/>
      <w:bCs/>
      <w:color w:val="000000"/>
      <w:sz w:val="36"/>
      <w:szCs w:val="44"/>
    </w:rPr>
  </w:style>
  <w:style w:type="paragraph" w:styleId="938" w:customStyle="1">
    <w:name w:val="标题 211"/>
    <w:basedOn w:val="769"/>
    <w:next w:val="769"/>
    <w:link w:val="949"/>
    <w:uiPriority w:val="9"/>
    <w:qFormat/>
    <w:pPr>
      <w:ind w:firstLine="0"/>
      <w:keepLines/>
      <w:keepNext/>
      <w:spacing w:line="360" w:lineRule="auto"/>
      <w:outlineLvl w:val="1"/>
    </w:pPr>
    <w:rPr>
      <w:rFonts w:ascii="Cambria" w:hAnsi="Cambria"/>
      <w:b/>
      <w:bCs/>
      <w:sz w:val="28"/>
      <w:szCs w:val="32"/>
    </w:rPr>
  </w:style>
  <w:style w:type="paragraph" w:styleId="939" w:customStyle="1">
    <w:name w:val="标题 311"/>
    <w:basedOn w:val="769"/>
    <w:next w:val="769"/>
    <w:link w:val="950"/>
    <w:uiPriority w:val="0"/>
    <w:qFormat/>
    <w:pPr>
      <w:keepLines/>
      <w:keepNext/>
      <w:spacing w:line="360" w:lineRule="auto"/>
      <w:outlineLvl w:val="2"/>
    </w:pPr>
    <w:rPr>
      <w:bCs/>
      <w:szCs w:val="32"/>
    </w:rPr>
  </w:style>
  <w:style w:type="paragraph" w:styleId="940" w:customStyle="1">
    <w:name w:val="标题 41"/>
    <w:basedOn w:val="769"/>
    <w:next w:val="769"/>
    <w:link w:val="951"/>
    <w:uiPriority w:val="0"/>
    <w:qFormat/>
    <w:pPr>
      <w:keepLines/>
      <w:keepNext/>
      <w:spacing w:before="280" w:after="290" w:line="376" w:lineRule="auto"/>
      <w:outlineLvl w:val="3"/>
    </w:pPr>
    <w:rPr>
      <w:rFonts w:ascii="Cambria" w:hAnsi="Cambria"/>
      <w:b/>
      <w:bCs/>
      <w:sz w:val="28"/>
      <w:szCs w:val="28"/>
    </w:rPr>
  </w:style>
  <w:style w:type="paragraph" w:styleId="941" w:customStyle="1">
    <w:name w:val="标题 51"/>
    <w:basedOn w:val="769"/>
    <w:next w:val="769"/>
    <w:link w:val="952"/>
    <w:uiPriority w:val="0"/>
    <w:qFormat/>
    <w:pPr>
      <w:keepLines/>
      <w:keepNext/>
      <w:spacing w:before="280" w:after="290" w:line="376" w:lineRule="auto"/>
      <w:outlineLvl w:val="4"/>
    </w:pPr>
    <w:rPr>
      <w:b/>
      <w:bCs/>
      <w:sz w:val="28"/>
      <w:szCs w:val="28"/>
    </w:rPr>
  </w:style>
  <w:style w:type="paragraph" w:styleId="942" w:customStyle="1">
    <w:name w:val="标题 61"/>
    <w:basedOn w:val="769"/>
    <w:next w:val="769"/>
    <w:link w:val="953"/>
    <w:uiPriority w:val="0"/>
    <w:qFormat/>
    <w:pPr>
      <w:keepLines/>
      <w:keepNext/>
      <w:spacing w:before="240" w:after="64" w:line="320" w:lineRule="auto"/>
      <w:outlineLvl w:val="5"/>
    </w:pPr>
    <w:rPr>
      <w:rFonts w:ascii="Cambria" w:hAnsi="Cambria"/>
      <w:b/>
      <w:bCs/>
      <w:sz w:val="24"/>
    </w:rPr>
  </w:style>
  <w:style w:type="paragraph" w:styleId="943" w:customStyle="1">
    <w:name w:val="标题 71"/>
    <w:basedOn w:val="769"/>
    <w:next w:val="769"/>
    <w:link w:val="954"/>
    <w:uiPriority w:val="0"/>
    <w:qFormat/>
    <w:pPr>
      <w:keepLines/>
      <w:keepNext/>
      <w:spacing w:before="240" w:after="64" w:line="320" w:lineRule="auto"/>
      <w:outlineLvl w:val="6"/>
    </w:pPr>
    <w:rPr>
      <w:b/>
      <w:bCs/>
      <w:sz w:val="24"/>
    </w:rPr>
  </w:style>
  <w:style w:type="paragraph" w:styleId="944" w:customStyle="1">
    <w:name w:val="标题 81"/>
    <w:basedOn w:val="769"/>
    <w:next w:val="769"/>
    <w:link w:val="955"/>
    <w:uiPriority w:val="0"/>
    <w:qFormat/>
    <w:pPr>
      <w:keepLines/>
      <w:keepNext/>
      <w:spacing w:before="240" w:after="64" w:line="320" w:lineRule="auto"/>
      <w:outlineLvl w:val="7"/>
    </w:pPr>
    <w:rPr>
      <w:rFonts w:ascii="Cambria" w:hAnsi="Cambria"/>
      <w:sz w:val="24"/>
    </w:rPr>
  </w:style>
  <w:style w:type="paragraph" w:styleId="945" w:customStyle="1">
    <w:name w:val="标题 91"/>
    <w:basedOn w:val="769"/>
    <w:next w:val="769"/>
    <w:link w:val="956"/>
    <w:uiPriority w:val="0"/>
    <w:qFormat/>
    <w:pPr>
      <w:keepLines/>
      <w:keepNext/>
      <w:spacing w:before="240" w:after="64" w:line="320" w:lineRule="auto"/>
      <w:outlineLvl w:val="8"/>
    </w:pPr>
    <w:rPr>
      <w:rFonts w:ascii="Cambria" w:hAnsi="Cambria"/>
      <w:szCs w:val="21"/>
    </w:rPr>
  </w:style>
  <w:style w:type="character" w:styleId="946" w:customStyle="1">
    <w:name w:val="默认段落字体1"/>
    <w:link w:val="769"/>
    <w:uiPriority w:val="0"/>
    <w:semiHidden/>
    <w:qFormat/>
  </w:style>
  <w:style w:type="table" w:styleId="947" w:customStyle="1">
    <w:name w:val="普通表格11"/>
    <w:uiPriority w:val="0"/>
    <w:semiHidden/>
    <w:qFormat/>
    <w:tblPr/>
  </w:style>
  <w:style w:type="character" w:styleId="948" w:customStyle="1">
    <w:name w:val="标题 1 Char"/>
    <w:link w:val="937"/>
    <w:uiPriority w:val="0"/>
    <w:qFormat/>
    <w:rPr>
      <w:rFonts w:ascii="Times New Roman" w:hAnsi="Times New Roman" w:eastAsia="宋体"/>
      <w:b/>
      <w:bCs/>
      <w:color w:val="000000"/>
      <w:sz w:val="36"/>
      <w:szCs w:val="44"/>
    </w:rPr>
  </w:style>
  <w:style w:type="character" w:styleId="949" w:customStyle="1">
    <w:name w:val="标题 2 Char"/>
    <w:basedOn w:val="946"/>
    <w:link w:val="938"/>
    <w:uiPriority w:val="9"/>
    <w:qFormat/>
    <w:rPr>
      <w:rFonts w:ascii="Cambria" w:hAnsi="Cambria" w:eastAsia="宋体"/>
      <w:b/>
      <w:bCs/>
      <w:sz w:val="28"/>
      <w:szCs w:val="32"/>
    </w:rPr>
  </w:style>
  <w:style w:type="character" w:styleId="950" w:customStyle="1">
    <w:name w:val="标题 3 Char1"/>
    <w:link w:val="939"/>
    <w:uiPriority w:val="0"/>
    <w:qFormat/>
    <w:rPr>
      <w:rFonts w:eastAsia="宋体"/>
      <w:bCs/>
      <w:sz w:val="24"/>
      <w:szCs w:val="32"/>
    </w:rPr>
  </w:style>
  <w:style w:type="character" w:styleId="951" w:customStyle="1">
    <w:name w:val="标题 4 Char"/>
    <w:basedOn w:val="946"/>
    <w:link w:val="940"/>
    <w:uiPriority w:val="0"/>
    <w:qFormat/>
    <w:rPr>
      <w:rFonts w:ascii="Cambria" w:hAnsi="Cambria"/>
      <w:b/>
      <w:bCs/>
      <w:sz w:val="28"/>
      <w:szCs w:val="28"/>
    </w:rPr>
  </w:style>
  <w:style w:type="character" w:styleId="952" w:customStyle="1">
    <w:name w:val="标题 5 Char"/>
    <w:basedOn w:val="946"/>
    <w:link w:val="941"/>
    <w:uiPriority w:val="0"/>
    <w:qFormat/>
    <w:rPr>
      <w:b/>
      <w:bCs/>
      <w:sz w:val="28"/>
      <w:szCs w:val="28"/>
    </w:rPr>
  </w:style>
  <w:style w:type="character" w:styleId="953" w:customStyle="1">
    <w:name w:val="标题 6 Char"/>
    <w:basedOn w:val="946"/>
    <w:link w:val="942"/>
    <w:uiPriority w:val="0"/>
    <w:qFormat/>
    <w:rPr>
      <w:rFonts w:ascii="Cambria" w:hAnsi="Cambria"/>
      <w:b/>
      <w:bCs/>
      <w:sz w:val="24"/>
      <w:szCs w:val="24"/>
    </w:rPr>
  </w:style>
  <w:style w:type="character" w:styleId="954" w:customStyle="1">
    <w:name w:val="标题 7 Char"/>
    <w:basedOn w:val="946"/>
    <w:link w:val="943"/>
    <w:uiPriority w:val="0"/>
    <w:qFormat/>
    <w:rPr>
      <w:b/>
      <w:bCs/>
      <w:sz w:val="24"/>
      <w:szCs w:val="24"/>
    </w:rPr>
  </w:style>
  <w:style w:type="character" w:styleId="955" w:customStyle="1">
    <w:name w:val="标题 8 Char"/>
    <w:basedOn w:val="946"/>
    <w:link w:val="944"/>
    <w:uiPriority w:val="0"/>
    <w:qFormat/>
    <w:rPr>
      <w:rFonts w:ascii="Cambria" w:hAnsi="Cambria"/>
      <w:sz w:val="24"/>
      <w:szCs w:val="24"/>
    </w:rPr>
  </w:style>
  <w:style w:type="character" w:styleId="956" w:customStyle="1">
    <w:name w:val="标题 9 Char"/>
    <w:basedOn w:val="946"/>
    <w:link w:val="945"/>
    <w:uiPriority w:val="0"/>
    <w:qFormat/>
    <w:rPr>
      <w:rFonts w:ascii="Cambria" w:hAnsi="Cambria"/>
      <w:sz w:val="21"/>
      <w:szCs w:val="21"/>
    </w:rPr>
  </w:style>
  <w:style w:type="paragraph" w:styleId="957" w:customStyle="1">
    <w:name w:val="目录 71"/>
    <w:basedOn w:val="769"/>
    <w:next w:val="769"/>
    <w:uiPriority w:val="39"/>
    <w:qFormat/>
    <w:pPr>
      <w:ind w:left="2520"/>
    </w:pPr>
    <w:rPr>
      <w:rFonts w:ascii="Calibri" w:hAnsi="Calibri"/>
      <w:szCs w:val="22"/>
    </w:rPr>
  </w:style>
  <w:style w:type="paragraph" w:styleId="958" w:customStyle="1">
    <w:name w:val="正文缩进11"/>
    <w:basedOn w:val="769"/>
    <w:link w:val="959"/>
    <w:uiPriority w:val="0"/>
    <w:qFormat/>
    <w:pPr>
      <w:ind w:firstLine="420"/>
      <w:spacing w:line="360" w:lineRule="atLeast"/>
    </w:pPr>
    <w:rPr>
      <w:sz w:val="21"/>
      <w:szCs w:val="20"/>
    </w:rPr>
  </w:style>
  <w:style w:type="character" w:styleId="959" w:customStyle="1">
    <w:name w:val="正文缩进 Char"/>
    <w:link w:val="958"/>
    <w:uiPriority w:val="0"/>
    <w:qFormat/>
    <w:rPr>
      <w:sz w:val="21"/>
    </w:rPr>
  </w:style>
  <w:style w:type="paragraph" w:styleId="960" w:customStyle="1">
    <w:name w:val="题注1"/>
    <w:basedOn w:val="769"/>
    <w:next w:val="769"/>
    <w:uiPriority w:val="0"/>
    <w:qFormat/>
    <w:rPr>
      <w:rFonts w:ascii="Cambria" w:hAnsi="Cambria" w:eastAsia="黑体"/>
      <w:sz w:val="20"/>
      <w:szCs w:val="20"/>
    </w:rPr>
  </w:style>
  <w:style w:type="paragraph" w:styleId="961" w:customStyle="1">
    <w:name w:val="文档结构图1"/>
    <w:basedOn w:val="769"/>
    <w:link w:val="962"/>
    <w:uiPriority w:val="0"/>
    <w:qFormat/>
    <w:pPr>
      <w:shd w:val="clear" w:color="auto" w:fill="000080"/>
    </w:pPr>
    <w:rPr>
      <w:sz w:val="21"/>
    </w:rPr>
  </w:style>
  <w:style w:type="character" w:styleId="962" w:customStyle="1">
    <w:name w:val="文档结构图 Char"/>
    <w:link w:val="961"/>
    <w:uiPriority w:val="0"/>
    <w:qFormat/>
    <w:rPr>
      <w:sz w:val="21"/>
      <w:szCs w:val="24"/>
      <w:shd w:val="clear" w:color="auto" w:fill="000080"/>
    </w:rPr>
  </w:style>
  <w:style w:type="paragraph" w:styleId="963" w:customStyle="1">
    <w:name w:val="批注文字1"/>
    <w:basedOn w:val="769"/>
    <w:link w:val="964"/>
    <w:uiPriority w:val="0"/>
    <w:qFormat/>
    <w:pPr>
      <w:jc w:val="left"/>
    </w:pPr>
    <w:rPr>
      <w:sz w:val="21"/>
    </w:rPr>
  </w:style>
  <w:style w:type="character" w:styleId="964" w:customStyle="1">
    <w:name w:val="批注文字 Char"/>
    <w:link w:val="963"/>
    <w:uiPriority w:val="0"/>
    <w:qFormat/>
    <w:rPr>
      <w:sz w:val="21"/>
      <w:szCs w:val="24"/>
    </w:rPr>
  </w:style>
  <w:style w:type="paragraph" w:styleId="965" w:customStyle="1">
    <w:name w:val="正文文本 31"/>
    <w:basedOn w:val="769"/>
    <w:link w:val="966"/>
    <w:uiPriority w:val="99"/>
    <w:qFormat/>
    <w:pPr>
      <w:spacing w:after="120"/>
    </w:pPr>
    <w:rPr>
      <w:sz w:val="16"/>
      <w:szCs w:val="16"/>
    </w:rPr>
  </w:style>
  <w:style w:type="character" w:styleId="966" w:customStyle="1">
    <w:name w:val="正文文本 3 Char"/>
    <w:link w:val="965"/>
    <w:uiPriority w:val="99"/>
    <w:qFormat/>
    <w:rPr>
      <w:sz w:val="16"/>
      <w:szCs w:val="16"/>
    </w:rPr>
  </w:style>
  <w:style w:type="paragraph" w:styleId="967" w:customStyle="1">
    <w:name w:val="正文文本11"/>
    <w:basedOn w:val="769"/>
    <w:link w:val="968"/>
    <w:uiPriority w:val="0"/>
    <w:qFormat/>
    <w:pPr>
      <w:jc w:val="center"/>
    </w:pPr>
    <w:rPr>
      <w:sz w:val="21"/>
    </w:rPr>
  </w:style>
  <w:style w:type="character" w:styleId="968" w:customStyle="1">
    <w:name w:val="正文文本 Char"/>
    <w:link w:val="967"/>
    <w:uiPriority w:val="0"/>
    <w:qFormat/>
    <w:rPr>
      <w:sz w:val="21"/>
      <w:szCs w:val="24"/>
    </w:rPr>
  </w:style>
  <w:style w:type="paragraph" w:styleId="969" w:customStyle="1">
    <w:name w:val="正文文本缩进11"/>
    <w:basedOn w:val="769"/>
    <w:link w:val="970"/>
    <w:uiPriority w:val="0"/>
    <w:qFormat/>
    <w:pPr>
      <w:ind w:firstLine="301"/>
      <w:spacing w:line="200" w:lineRule="exact"/>
    </w:pPr>
    <w:rPr>
      <w:rFonts w:ascii="宋体" w:hAnsi="Courier New"/>
      <w:spacing w:val="-4"/>
      <w:sz w:val="18"/>
      <w:szCs w:val="20"/>
    </w:rPr>
  </w:style>
  <w:style w:type="character" w:styleId="970" w:customStyle="1">
    <w:name w:val="正文文本缩进 Char"/>
    <w:link w:val="969"/>
    <w:uiPriority w:val="0"/>
    <w:qFormat/>
    <w:rPr>
      <w:rFonts w:ascii="宋体" w:hAnsi="Courier New"/>
      <w:spacing w:val="-4"/>
      <w:sz w:val="18"/>
    </w:rPr>
  </w:style>
  <w:style w:type="paragraph" w:styleId="971" w:customStyle="1">
    <w:name w:val="索引 41"/>
    <w:basedOn w:val="769"/>
    <w:next w:val="769"/>
    <w:uiPriority w:val="0"/>
    <w:qFormat/>
    <w:pPr>
      <w:ind w:left="600"/>
    </w:pPr>
  </w:style>
  <w:style w:type="paragraph" w:styleId="972" w:customStyle="1">
    <w:name w:val="目录 51"/>
    <w:basedOn w:val="769"/>
    <w:next w:val="769"/>
    <w:uiPriority w:val="39"/>
    <w:qFormat/>
    <w:pPr>
      <w:ind w:left="1050"/>
      <w:tabs>
        <w:tab w:val="right" w:pos="8296" w:leader="dot"/>
      </w:tabs>
    </w:pPr>
    <w:rPr>
      <w:rFonts w:ascii="Calibri" w:hAnsi="Calibri"/>
      <w:szCs w:val="22"/>
    </w:rPr>
  </w:style>
  <w:style w:type="paragraph" w:styleId="973" w:customStyle="1">
    <w:name w:val="目录 311"/>
    <w:basedOn w:val="769"/>
    <w:next w:val="769"/>
    <w:uiPriority w:val="39"/>
    <w:qFormat/>
    <w:pPr>
      <w:ind w:left="840"/>
    </w:pPr>
    <w:rPr>
      <w:rFonts w:ascii="Calibri" w:hAnsi="Calibri"/>
      <w:szCs w:val="22"/>
    </w:rPr>
  </w:style>
  <w:style w:type="paragraph" w:styleId="974" w:customStyle="1">
    <w:name w:val="纯文本11"/>
    <w:basedOn w:val="769"/>
    <w:link w:val="975"/>
    <w:uiPriority w:val="0"/>
    <w:qFormat/>
    <w:rPr>
      <w:rFonts w:ascii="宋体" w:hAnsi="Courier New"/>
      <w:sz w:val="21"/>
      <w:szCs w:val="20"/>
    </w:rPr>
  </w:style>
  <w:style w:type="character" w:styleId="975" w:customStyle="1">
    <w:name w:val="纯文本 Char"/>
    <w:link w:val="974"/>
    <w:uiPriority w:val="0"/>
    <w:qFormat/>
    <w:rPr>
      <w:rFonts w:ascii="宋体" w:hAnsi="Courier New" w:eastAsia="宋体"/>
      <w:sz w:val="21"/>
      <w:lang w:val="en-US" w:eastAsia="zh-CN" w:bidi="ar-SA"/>
    </w:rPr>
  </w:style>
  <w:style w:type="paragraph" w:styleId="976" w:customStyle="1">
    <w:name w:val="目录 81"/>
    <w:basedOn w:val="769"/>
    <w:next w:val="769"/>
    <w:uiPriority w:val="39"/>
    <w:qFormat/>
    <w:pPr>
      <w:ind w:left="2940"/>
    </w:pPr>
    <w:rPr>
      <w:rFonts w:ascii="Calibri" w:hAnsi="Calibri"/>
      <w:szCs w:val="22"/>
    </w:rPr>
  </w:style>
  <w:style w:type="paragraph" w:styleId="977" w:customStyle="1">
    <w:name w:val="日期1"/>
    <w:basedOn w:val="769"/>
    <w:next w:val="769"/>
    <w:link w:val="978"/>
    <w:uiPriority w:val="0"/>
    <w:qFormat/>
    <w:pPr>
      <w:ind w:left="100"/>
    </w:pPr>
  </w:style>
  <w:style w:type="character" w:styleId="978" w:customStyle="1">
    <w:name w:val="日期 Char"/>
    <w:link w:val="977"/>
    <w:uiPriority w:val="0"/>
    <w:qFormat/>
    <w:rPr>
      <w:sz w:val="24"/>
      <w:szCs w:val="24"/>
    </w:rPr>
  </w:style>
  <w:style w:type="paragraph" w:styleId="979" w:customStyle="1">
    <w:name w:val="正文文本缩进 21"/>
    <w:basedOn w:val="769"/>
    <w:link w:val="980"/>
    <w:uiPriority w:val="0"/>
    <w:qFormat/>
    <w:pPr>
      <w:ind w:firstLine="412"/>
    </w:pPr>
    <w:rPr>
      <w:sz w:val="21"/>
    </w:rPr>
  </w:style>
  <w:style w:type="character" w:styleId="980" w:customStyle="1">
    <w:name w:val="正文文本缩进 2 Char"/>
    <w:link w:val="979"/>
    <w:uiPriority w:val="0"/>
    <w:qFormat/>
    <w:rPr>
      <w:sz w:val="21"/>
      <w:szCs w:val="24"/>
    </w:rPr>
  </w:style>
  <w:style w:type="paragraph" w:styleId="981" w:customStyle="1">
    <w:name w:val="批注框文本1"/>
    <w:basedOn w:val="769"/>
    <w:link w:val="982"/>
    <w:uiPriority w:val="0"/>
    <w:qFormat/>
    <w:rPr>
      <w:sz w:val="18"/>
      <w:szCs w:val="18"/>
    </w:rPr>
  </w:style>
  <w:style w:type="character" w:styleId="982" w:customStyle="1">
    <w:name w:val="批注框文本 Char"/>
    <w:link w:val="981"/>
    <w:uiPriority w:val="0"/>
    <w:qFormat/>
    <w:rPr>
      <w:sz w:val="18"/>
      <w:szCs w:val="18"/>
    </w:rPr>
  </w:style>
  <w:style w:type="paragraph" w:styleId="983" w:customStyle="1">
    <w:name w:val="页脚1"/>
    <w:basedOn w:val="769"/>
    <w:link w:val="984"/>
    <w:uiPriority w:val="0"/>
    <w:qFormat/>
    <w:pPr>
      <w:jc w:val="left"/>
      <w:tabs>
        <w:tab w:val="center" w:pos="4153" w:leader="none"/>
        <w:tab w:val="right" w:pos="8306" w:leader="none"/>
      </w:tabs>
    </w:pPr>
    <w:rPr>
      <w:sz w:val="18"/>
      <w:szCs w:val="18"/>
    </w:rPr>
  </w:style>
  <w:style w:type="character" w:styleId="984" w:customStyle="1">
    <w:name w:val="页脚 Char"/>
    <w:link w:val="983"/>
    <w:uiPriority w:val="0"/>
    <w:qFormat/>
    <w:rPr>
      <w:sz w:val="18"/>
      <w:szCs w:val="18"/>
    </w:rPr>
  </w:style>
  <w:style w:type="paragraph" w:styleId="985" w:customStyle="1">
    <w:name w:val="页眉1"/>
    <w:basedOn w:val="769"/>
    <w:next w:val="986"/>
    <w:link w:val="98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86" w:customStyle="1">
    <w:name w:val="Quote1"/>
    <w:basedOn w:val="769"/>
    <w:next w:val="769"/>
    <w:uiPriority w:val="99"/>
    <w:qFormat/>
    <w:pPr>
      <w:ind w:left="864" w:right="864"/>
      <w:jc w:val="center"/>
      <w:spacing w:before="200" w:after="160"/>
      <w:widowControl/>
    </w:pPr>
    <w:rPr>
      <w:rFonts w:ascii="宋体"/>
      <w:i/>
      <w:color w:val="404040"/>
    </w:rPr>
  </w:style>
  <w:style w:type="character" w:styleId="987" w:customStyle="1">
    <w:name w:val="页眉 Char"/>
    <w:link w:val="985"/>
    <w:uiPriority w:val="0"/>
    <w:qFormat/>
    <w:rPr>
      <w:rFonts w:ascii="宋体" w:hAnsi="Courier New"/>
      <w:sz w:val="18"/>
    </w:rPr>
  </w:style>
  <w:style w:type="paragraph" w:styleId="988" w:customStyle="1">
    <w:name w:val="目录 11"/>
    <w:basedOn w:val="769"/>
    <w:next w:val="769"/>
    <w:uiPriority w:val="39"/>
    <w:qFormat/>
    <w:pPr>
      <w:spacing w:line="360" w:lineRule="auto"/>
      <w:tabs>
        <w:tab w:val="right" w:pos="9185" w:leader="dot"/>
      </w:tabs>
    </w:pPr>
    <w:rPr>
      <w:b/>
      <w:sz w:val="24"/>
      <w:szCs w:val="20"/>
    </w:rPr>
  </w:style>
  <w:style w:type="paragraph" w:styleId="989" w:customStyle="1">
    <w:name w:val="目录 41"/>
    <w:basedOn w:val="769"/>
    <w:next w:val="769"/>
    <w:uiPriority w:val="39"/>
    <w:qFormat/>
    <w:pPr>
      <w:ind w:left="630"/>
      <w:tabs>
        <w:tab w:val="left" w:pos="1890" w:leader="none"/>
        <w:tab w:val="right" w:pos="8296" w:leader="dot"/>
      </w:tabs>
    </w:pPr>
    <w:rPr>
      <w:rFonts w:ascii="Calibri" w:hAnsi="Calibri"/>
      <w:szCs w:val="22"/>
    </w:rPr>
  </w:style>
  <w:style w:type="paragraph" w:styleId="990" w:customStyle="1">
    <w:name w:val="副标题1"/>
    <w:basedOn w:val="769"/>
    <w:next w:val="769"/>
    <w:link w:val="991"/>
    <w:uiPriority w:val="0"/>
    <w:qFormat/>
    <w:pPr>
      <w:jc w:val="center"/>
      <w:spacing w:before="240" w:after="60" w:line="312" w:lineRule="auto"/>
      <w:outlineLvl w:val="1"/>
    </w:pPr>
    <w:rPr>
      <w:rFonts w:ascii="Cambria" w:hAnsi="Cambria"/>
      <w:b/>
      <w:sz w:val="32"/>
      <w:szCs w:val="20"/>
    </w:rPr>
  </w:style>
  <w:style w:type="character" w:styleId="991" w:customStyle="1">
    <w:name w:val="副标题 Char"/>
    <w:basedOn w:val="946"/>
    <w:link w:val="990"/>
    <w:uiPriority w:val="0"/>
    <w:qFormat/>
    <w:rPr>
      <w:rFonts w:ascii="Cambria" w:hAnsi="Cambria"/>
      <w:b/>
      <w:sz w:val="32"/>
    </w:rPr>
  </w:style>
  <w:style w:type="paragraph" w:styleId="992" w:customStyle="1">
    <w:name w:val="脚注文本1"/>
    <w:basedOn w:val="769"/>
    <w:link w:val="993"/>
    <w:uiPriority w:val="0"/>
    <w:qFormat/>
    <w:pPr>
      <w:jc w:val="left"/>
      <w:spacing w:line="312" w:lineRule="atLeast"/>
    </w:pPr>
    <w:rPr>
      <w:sz w:val="18"/>
      <w:szCs w:val="20"/>
    </w:rPr>
  </w:style>
  <w:style w:type="character" w:styleId="993" w:customStyle="1">
    <w:name w:val="脚注文本 Char"/>
    <w:link w:val="992"/>
    <w:uiPriority w:val="0"/>
    <w:qFormat/>
    <w:rPr>
      <w:sz w:val="18"/>
    </w:rPr>
  </w:style>
  <w:style w:type="paragraph" w:styleId="994" w:customStyle="1">
    <w:name w:val="目录 61"/>
    <w:basedOn w:val="769"/>
    <w:next w:val="769"/>
    <w:uiPriority w:val="39"/>
    <w:qFormat/>
    <w:pPr>
      <w:ind w:left="2100"/>
    </w:pPr>
    <w:rPr>
      <w:rFonts w:ascii="Calibri" w:hAnsi="Calibri"/>
      <w:szCs w:val="22"/>
    </w:rPr>
  </w:style>
  <w:style w:type="paragraph" w:styleId="995" w:customStyle="1">
    <w:name w:val="正文文本缩进 311"/>
    <w:basedOn w:val="769"/>
    <w:link w:val="996"/>
    <w:uiPriority w:val="0"/>
    <w:qFormat/>
    <w:pPr>
      <w:ind w:left="360"/>
      <w:spacing w:line="400" w:lineRule="exact"/>
    </w:pPr>
  </w:style>
  <w:style w:type="character" w:styleId="996" w:customStyle="1">
    <w:name w:val="正文文本缩进 3 Char"/>
    <w:link w:val="995"/>
    <w:uiPriority w:val="0"/>
    <w:qFormat/>
    <w:rPr>
      <w:rFonts w:eastAsia="宋体"/>
      <w:sz w:val="24"/>
      <w:szCs w:val="24"/>
      <w:lang w:val="en-US" w:eastAsia="zh-CN" w:bidi="ar-SA"/>
    </w:rPr>
  </w:style>
  <w:style w:type="paragraph" w:styleId="997" w:customStyle="1">
    <w:name w:val="目录 21"/>
    <w:basedOn w:val="769"/>
    <w:next w:val="769"/>
    <w:uiPriority w:val="39"/>
    <w:qFormat/>
    <w:pPr>
      <w:ind w:left="420"/>
    </w:pPr>
  </w:style>
  <w:style w:type="paragraph" w:styleId="998" w:customStyle="1">
    <w:name w:val="目录 91"/>
    <w:basedOn w:val="769"/>
    <w:next w:val="769"/>
    <w:uiPriority w:val="39"/>
    <w:qFormat/>
    <w:pPr>
      <w:ind w:left="3360"/>
    </w:pPr>
    <w:rPr>
      <w:rFonts w:ascii="Calibri" w:hAnsi="Calibri"/>
      <w:szCs w:val="22"/>
    </w:rPr>
  </w:style>
  <w:style w:type="paragraph" w:styleId="999" w:customStyle="1">
    <w:name w:val="信息标题1"/>
    <w:basedOn w:val="76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0" w:customStyle="1">
    <w:name w:val="HTML 预设格式1"/>
    <w:basedOn w:val="769"/>
    <w:link w:val="10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1" w:customStyle="1">
    <w:name w:val="HTML 预设格式 Char"/>
    <w:link w:val="1000"/>
    <w:uiPriority w:val="99"/>
    <w:qFormat/>
    <w:rPr>
      <w:rFonts w:ascii="宋体" w:hAnsi="宋体" w:cs="宋体"/>
      <w:sz w:val="24"/>
      <w:szCs w:val="24"/>
    </w:rPr>
  </w:style>
  <w:style w:type="paragraph" w:styleId="1002" w:customStyle="1">
    <w:name w:val="普通(网站)1"/>
    <w:basedOn w:val="769"/>
    <w:uiPriority w:val="0"/>
    <w:qFormat/>
    <w:pPr>
      <w:jc w:val="left"/>
      <w:spacing w:before="100" w:beforeAutospacing="1" w:after="100" w:afterAutospacing="1"/>
      <w:widowControl/>
    </w:pPr>
    <w:rPr>
      <w:rFonts w:ascii="宋体" w:hAnsi="宋体" w:cs="宋体"/>
      <w:sz w:val="24"/>
    </w:rPr>
  </w:style>
  <w:style w:type="paragraph" w:styleId="1003" w:customStyle="1">
    <w:name w:val="标题1"/>
    <w:basedOn w:val="769"/>
    <w:next w:val="769"/>
    <w:link w:val="1004"/>
    <w:uiPriority w:val="0"/>
    <w:qFormat/>
    <w:pPr>
      <w:jc w:val="center"/>
      <w:spacing w:before="240" w:after="60"/>
      <w:outlineLvl w:val="0"/>
    </w:pPr>
    <w:rPr>
      <w:rFonts w:ascii="Cambria" w:hAnsi="Cambria"/>
      <w:b/>
      <w:bCs/>
      <w:sz w:val="32"/>
      <w:szCs w:val="32"/>
    </w:rPr>
  </w:style>
  <w:style w:type="character" w:styleId="1004" w:customStyle="1">
    <w:name w:val="标题 Char"/>
    <w:link w:val="1003"/>
    <w:uiPriority w:val="0"/>
    <w:qFormat/>
    <w:rPr>
      <w:rFonts w:ascii="Cambria" w:hAnsi="Cambria" w:cs="Times New Roman"/>
      <w:b/>
      <w:bCs/>
      <w:sz w:val="32"/>
      <w:szCs w:val="32"/>
    </w:rPr>
  </w:style>
  <w:style w:type="paragraph" w:styleId="1005" w:customStyle="1">
    <w:name w:val="批注主题1"/>
    <w:basedOn w:val="963"/>
    <w:next w:val="963"/>
    <w:link w:val="1006"/>
    <w:uiPriority w:val="0"/>
    <w:qFormat/>
    <w:rPr>
      <w:b/>
      <w:bCs/>
      <w:sz w:val="21"/>
    </w:rPr>
  </w:style>
  <w:style w:type="character" w:styleId="1006" w:customStyle="1">
    <w:name w:val="批注主题 Char"/>
    <w:link w:val="1005"/>
    <w:uiPriority w:val="0"/>
    <w:qFormat/>
    <w:rPr>
      <w:b/>
      <w:bCs/>
      <w:sz w:val="21"/>
      <w:szCs w:val="24"/>
    </w:rPr>
  </w:style>
  <w:style w:type="paragraph" w:styleId="1007" w:customStyle="1">
    <w:name w:val="正文首行缩进1"/>
    <w:basedOn w:val="967"/>
    <w:uiPriority w:val="99"/>
    <w:unhideWhenUsed/>
    <w:qFormat/>
    <w:pPr>
      <w:ind w:firstLine="420"/>
    </w:pPr>
  </w:style>
  <w:style w:type="paragraph" w:styleId="1008" w:customStyle="1">
    <w:name w:val="正文首行缩进 21"/>
    <w:basedOn w:val="969"/>
    <w:uiPriority w:val="0"/>
    <w:qFormat/>
    <w:pPr>
      <w:ind w:left="420" w:firstLine="420"/>
      <w:spacing w:after="120" w:line="240" w:lineRule="auto"/>
    </w:pPr>
    <w:rPr>
      <w:rFonts w:cs="宋体"/>
      <w:sz w:val="21"/>
      <w:szCs w:val="21"/>
    </w:rPr>
  </w:style>
  <w:style w:type="table" w:styleId="1009" w:customStyle="1">
    <w:name w:val="网格型11"/>
    <w:basedOn w:val="947"/>
    <w:uiPriority w:val="0"/>
    <w:qFormat/>
    <w:pPr>
      <w:jc w:val="both"/>
      <w:widowControl w:val="off"/>
    </w:pPr>
    <w:tblPr/>
  </w:style>
  <w:style w:type="character" w:styleId="1010" w:customStyle="1">
    <w:name w:val="要点1"/>
    <w:basedOn w:val="946"/>
    <w:link w:val="769"/>
    <w:uiPriority w:val="0"/>
    <w:qFormat/>
    <w:rPr>
      <w:rFonts w:cs="Times New Roman"/>
      <w:b/>
    </w:rPr>
  </w:style>
  <w:style w:type="character" w:styleId="1011" w:customStyle="1">
    <w:name w:val="页码1"/>
    <w:basedOn w:val="946"/>
    <w:link w:val="769"/>
    <w:uiPriority w:val="0"/>
    <w:qFormat/>
  </w:style>
  <w:style w:type="character" w:styleId="1012" w:customStyle="1">
    <w:name w:val="已访问的超链接1"/>
    <w:basedOn w:val="946"/>
    <w:link w:val="769"/>
    <w:uiPriority w:val="99"/>
    <w:qFormat/>
    <w:rPr>
      <w:color w:val="800080"/>
      <w:u w:val="none"/>
    </w:rPr>
  </w:style>
  <w:style w:type="character" w:styleId="1013" w:customStyle="1">
    <w:name w:val="强调1"/>
    <w:link w:val="769"/>
    <w:uiPriority w:val="0"/>
    <w:qFormat/>
    <w:rPr>
      <w:rFonts w:ascii="Times New Roman" w:hAnsi="Times New Roman" w:cs="Times New Roman"/>
      <w:i/>
    </w:rPr>
  </w:style>
  <w:style w:type="character" w:styleId="1014" w:customStyle="1">
    <w:name w:val="HTML 定义1"/>
    <w:basedOn w:val="946"/>
    <w:link w:val="769"/>
    <w:uiPriority w:val="0"/>
    <w:qFormat/>
  </w:style>
  <w:style w:type="character" w:styleId="1015" w:customStyle="1">
    <w:name w:val="HTML 打字机1"/>
    <w:basedOn w:val="946"/>
    <w:link w:val="769"/>
    <w:uiPriority w:val="0"/>
    <w:qFormat/>
    <w:rPr>
      <w:rFonts w:ascii="monospace" w:hAnsi="monospace" w:eastAsia="monospace" w:cs="monospace"/>
      <w:sz w:val="20"/>
    </w:rPr>
  </w:style>
  <w:style w:type="character" w:styleId="1016" w:customStyle="1">
    <w:name w:val="HTML 缩写1"/>
    <w:basedOn w:val="946"/>
    <w:link w:val="769"/>
    <w:uiPriority w:val="0"/>
    <w:qFormat/>
  </w:style>
  <w:style w:type="character" w:styleId="1017" w:customStyle="1">
    <w:name w:val="HTML 变量1"/>
    <w:basedOn w:val="946"/>
    <w:link w:val="769"/>
    <w:uiPriority w:val="0"/>
    <w:qFormat/>
  </w:style>
  <w:style w:type="character" w:styleId="1018" w:customStyle="1">
    <w:name w:val="超链接1"/>
    <w:basedOn w:val="946"/>
    <w:link w:val="769"/>
    <w:uiPriority w:val="99"/>
    <w:qFormat/>
    <w:rPr>
      <w:color w:val="0000ff"/>
      <w:u w:val="none"/>
    </w:rPr>
  </w:style>
  <w:style w:type="character" w:styleId="1019" w:customStyle="1">
    <w:name w:val="HTML 代码1"/>
    <w:basedOn w:val="946"/>
    <w:link w:val="769"/>
    <w:uiPriority w:val="0"/>
    <w:qFormat/>
    <w:rPr>
      <w:rFonts w:ascii="monospace" w:hAnsi="monospace" w:eastAsia="monospace" w:cs="monospace"/>
      <w:sz w:val="20"/>
    </w:rPr>
  </w:style>
  <w:style w:type="character" w:styleId="1020" w:customStyle="1">
    <w:name w:val="批注引用1"/>
    <w:link w:val="769"/>
    <w:uiPriority w:val="0"/>
    <w:qFormat/>
    <w:rPr>
      <w:sz w:val="21"/>
      <w:szCs w:val="21"/>
    </w:rPr>
  </w:style>
  <w:style w:type="character" w:styleId="1021" w:customStyle="1">
    <w:name w:val="HTML 引文1"/>
    <w:basedOn w:val="946"/>
    <w:link w:val="769"/>
    <w:uiPriority w:val="0"/>
    <w:qFormat/>
  </w:style>
  <w:style w:type="character" w:styleId="1022" w:customStyle="1">
    <w:name w:val="HTML 键盘1"/>
    <w:basedOn w:val="946"/>
    <w:link w:val="769"/>
    <w:uiPriority w:val="0"/>
    <w:qFormat/>
    <w:rPr>
      <w:rFonts w:ascii="monospace" w:hAnsi="monospace" w:eastAsia="monospace" w:cs="monospace"/>
      <w:sz w:val="20"/>
    </w:rPr>
  </w:style>
  <w:style w:type="character" w:styleId="1023" w:customStyle="1">
    <w:name w:val="HTML 样本1"/>
    <w:basedOn w:val="946"/>
    <w:link w:val="769"/>
    <w:uiPriority w:val="0"/>
    <w:qFormat/>
    <w:rPr>
      <w:rFonts w:ascii="monospace" w:hAnsi="monospace" w:eastAsia="monospace" w:cs="monospace"/>
    </w:rPr>
  </w:style>
  <w:style w:type="paragraph" w:styleId="1024" w:customStyle="1">
    <w:name w:val="正文1"/>
    <w:basedOn w:val="1025"/>
    <w:next w:val="769"/>
    <w:uiPriority w:val="0"/>
    <w:qFormat/>
    <w:pPr>
      <w:ind w:firstLine="0"/>
      <w:spacing w:line="500" w:lineRule="exact"/>
    </w:pPr>
    <w:rPr>
      <w:rFonts w:hAnsi="新宋体"/>
    </w:rPr>
  </w:style>
  <w:style w:type="paragraph" w:styleId="1025" w:customStyle="1">
    <w:name w:val="正文缩进1"/>
    <w:basedOn w:val="769"/>
    <w:uiPriority w:val="0"/>
    <w:qFormat/>
    <w:pPr>
      <w:ind w:firstLine="420"/>
      <w:spacing w:line="360" w:lineRule="atLeast"/>
    </w:pPr>
    <w:rPr>
      <w:szCs w:val="20"/>
    </w:rPr>
  </w:style>
  <w:style w:type="paragraph" w:styleId="1026" w:customStyle="1">
    <w:name w:val="首行缩进"/>
    <w:basedOn w:val="769"/>
    <w:uiPriority w:val="0"/>
    <w:qFormat/>
    <w:pPr>
      <w:ind w:firstLine="480"/>
    </w:pPr>
    <w:rPr>
      <w:lang w:val="zh-CN"/>
    </w:rPr>
  </w:style>
  <w:style w:type="paragraph" w:styleId="102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28" w:customStyle="1">
    <w:name w:val="段"/>
    <w:next w:val="769"/>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029" w:customStyle="1">
    <w:name w:val="表格标题 (2) + MingLiU"/>
    <w:basedOn w:val="1030"/>
    <w:link w:val="769"/>
    <w:uiPriority w:val="99"/>
    <w:qFormat/>
    <w:rPr>
      <w:rFonts w:ascii="MingLiU" w:eastAsia="MingLiU" w:cs="MingLiU"/>
      <w:spacing w:val="10"/>
      <w:sz w:val="26"/>
      <w:szCs w:val="26"/>
    </w:rPr>
  </w:style>
  <w:style w:type="character" w:styleId="1030" w:customStyle="1">
    <w:name w:val="表格标题 (2)_"/>
    <w:basedOn w:val="946"/>
    <w:link w:val="1031"/>
    <w:uiPriority w:val="99"/>
    <w:qFormat/>
    <w:rPr>
      <w:rFonts w:ascii="MS Mincho" w:eastAsia="MS Mincho" w:cs="MS Mincho"/>
      <w:sz w:val="27"/>
      <w:szCs w:val="27"/>
      <w:shd w:val="clear" w:color="auto" w:fill="ffffff"/>
    </w:rPr>
  </w:style>
  <w:style w:type="paragraph" w:styleId="1031" w:customStyle="1">
    <w:name w:val="表格标题 (2)"/>
    <w:basedOn w:val="769"/>
    <w:link w:val="1030"/>
    <w:uiPriority w:val="99"/>
    <w:qFormat/>
    <w:pPr>
      <w:jc w:val="left"/>
      <w:spacing w:line="240" w:lineRule="atLeast"/>
      <w:shd w:val="clear" w:color="auto" w:fill="ffffff"/>
    </w:pPr>
    <w:rPr>
      <w:rFonts w:ascii="MS Mincho" w:eastAsia="MS Mincho" w:cs="MS Mincho"/>
      <w:sz w:val="27"/>
      <w:szCs w:val="27"/>
    </w:rPr>
  </w:style>
  <w:style w:type="character" w:styleId="1032" w:customStyle="1">
    <w:name w:val="Footer Char"/>
    <w:link w:val="769"/>
    <w:uiPriority w:val="0"/>
    <w:qFormat/>
    <w:rPr>
      <w:rFonts w:eastAsia="宋体"/>
      <w:sz w:val="18"/>
      <w:szCs w:val="18"/>
      <w:lang w:val="en-US" w:eastAsia="zh-CN" w:bidi="ar-SA"/>
    </w:rPr>
  </w:style>
  <w:style w:type="character" w:styleId="1033" w:customStyle="1">
    <w:name w:val="Balloon Text Char"/>
    <w:link w:val="769"/>
    <w:uiPriority w:val="0"/>
    <w:qFormat/>
    <w:rPr>
      <w:sz w:val="18"/>
      <w:lang w:bidi="ar-SA"/>
    </w:rPr>
  </w:style>
  <w:style w:type="character" w:styleId="1034" w:customStyle="1">
    <w:name w:val="书籍标题"/>
    <w:basedOn w:val="946"/>
    <w:link w:val="769"/>
    <w:uiPriority w:val="0"/>
    <w:qFormat/>
    <w:rPr>
      <w:b/>
      <w:smallCaps/>
      <w:spacing w:val="5"/>
    </w:rPr>
  </w:style>
  <w:style w:type="character" w:styleId="1035" w:customStyle="1">
    <w:name w:val="Char Char6"/>
    <w:link w:val="769"/>
    <w:uiPriority w:val="0"/>
    <w:qFormat/>
    <w:rPr>
      <w:rFonts w:eastAsia="宋体"/>
      <w:b/>
      <w:bCs/>
      <w:sz w:val="32"/>
      <w:szCs w:val="44"/>
      <w:lang w:val="en-US" w:eastAsia="zh-CN" w:bidi="ar-SA"/>
    </w:rPr>
  </w:style>
  <w:style w:type="character" w:styleId="1036" w:customStyle="1">
    <w:name w:val="脚注文本 Char1"/>
    <w:basedOn w:val="946"/>
    <w:link w:val="769"/>
    <w:uiPriority w:val="0"/>
    <w:qFormat/>
    <w:rPr>
      <w:sz w:val="18"/>
      <w:szCs w:val="18"/>
    </w:rPr>
  </w:style>
  <w:style w:type="character" w:styleId="1037" w:customStyle="1">
    <w:name w:val="批注文字 Char2"/>
    <w:link w:val="769"/>
    <w:uiPriority w:val="0"/>
    <w:qFormat/>
    <w:rPr>
      <w:rFonts w:eastAsia="宋体"/>
      <w:sz w:val="21"/>
      <w:szCs w:val="24"/>
      <w:lang w:val="en-US" w:eastAsia="zh-CN" w:bidi="ar-SA"/>
    </w:rPr>
  </w:style>
  <w:style w:type="character" w:styleId="1038" w:customStyle="1">
    <w:name w:val="明显引用 Char"/>
    <w:basedOn w:val="946"/>
    <w:link w:val="1039"/>
    <w:uiPriority w:val="0"/>
    <w:qFormat/>
    <w:rPr>
      <w:b/>
      <w:i/>
      <w:color w:val="4f81bd"/>
      <w:sz w:val="24"/>
    </w:rPr>
  </w:style>
  <w:style w:type="paragraph" w:styleId="1039" w:customStyle="1">
    <w:name w:val="明显引用"/>
    <w:basedOn w:val="769"/>
    <w:next w:val="769"/>
    <w:link w:val="1038"/>
    <w:uiPriority w:val="0"/>
    <w:qFormat/>
    <w:pPr>
      <w:ind w:left="936" w:right="936"/>
      <w:spacing w:before="200" w:after="280"/>
      <w:pBdr>
        <w:bottom w:val="single" w:color="4F81BD" w:sz="4" w:space="4"/>
      </w:pBdr>
    </w:pPr>
    <w:rPr>
      <w:b/>
      <w:i/>
      <w:color w:val="4f81bd"/>
      <w:sz w:val="24"/>
      <w:szCs w:val="20"/>
    </w:rPr>
  </w:style>
  <w:style w:type="character" w:styleId="1040" w:customStyle="1">
    <w:name w:val="hover2"/>
    <w:basedOn w:val="946"/>
    <w:link w:val="769"/>
    <w:uiPriority w:val="0"/>
    <w:qFormat/>
    <w:rPr>
      <w:color w:val="5fb878"/>
    </w:rPr>
  </w:style>
  <w:style w:type="character" w:styleId="1041" w:customStyle="1">
    <w:name w:val="Heading 3 Char1"/>
    <w:link w:val="769"/>
    <w:uiPriority w:val="0"/>
    <w:qFormat/>
    <w:rPr>
      <w:rFonts w:eastAsia="宋体"/>
      <w:b/>
      <w:bCs/>
      <w:sz w:val="24"/>
      <w:szCs w:val="32"/>
      <w:lang w:val="en-US" w:eastAsia="zh-CN" w:bidi="ar-SA"/>
    </w:rPr>
  </w:style>
  <w:style w:type="character" w:styleId="1042" w:customStyle="1">
    <w:name w:val="明显参考"/>
    <w:basedOn w:val="946"/>
    <w:link w:val="769"/>
    <w:uiPriority w:val="0"/>
    <w:qFormat/>
    <w:rPr>
      <w:b/>
      <w:smallCaps/>
      <w:color w:val="c0504d"/>
      <w:spacing w:val="5"/>
      <w:u w:val="single"/>
    </w:rPr>
  </w:style>
  <w:style w:type="character" w:styleId="1043" w:customStyle="1">
    <w:name w:val="标题 Char2"/>
    <w:link w:val="769"/>
    <w:uiPriority w:val="0"/>
    <w:qFormat/>
    <w:rPr>
      <w:rFonts w:ascii="Cambria" w:hAnsi="Cambria" w:eastAsia="宋体" w:cs="Times New Roman"/>
      <w:b/>
      <w:bCs/>
      <w:sz w:val="32"/>
      <w:szCs w:val="32"/>
    </w:rPr>
  </w:style>
  <w:style w:type="character" w:styleId="1044" w:customStyle="1">
    <w:name w:val="Char Char19"/>
    <w:link w:val="769"/>
    <w:uiPriority w:val="0"/>
    <w:qFormat/>
    <w:rPr>
      <w:rFonts w:ascii="Arial" w:hAnsi="Arial" w:eastAsia="宋体" w:cs="Times New Roman"/>
      <w:b/>
      <w:bCs/>
      <w:szCs w:val="28"/>
    </w:rPr>
  </w:style>
  <w:style w:type="character" w:styleId="1045" w:customStyle="1">
    <w:name w:val="页眉或页脚"/>
    <w:basedOn w:val="1046"/>
    <w:link w:val="769"/>
    <w:uiPriority w:val="99"/>
    <w:qFormat/>
  </w:style>
  <w:style w:type="character" w:styleId="1046" w:customStyle="1">
    <w:name w:val="页眉或页脚_"/>
    <w:basedOn w:val="946"/>
    <w:link w:val="1047"/>
    <w:uiPriority w:val="99"/>
    <w:qFormat/>
    <w:rPr>
      <w:rFonts w:ascii="MingLiU" w:eastAsia="MingLiU" w:cs="MingLiU"/>
      <w:spacing w:val="10"/>
      <w:sz w:val="26"/>
      <w:szCs w:val="26"/>
      <w:shd w:val="clear" w:color="auto" w:fill="ffffff"/>
    </w:rPr>
  </w:style>
  <w:style w:type="paragraph" w:styleId="1047" w:customStyle="1">
    <w:name w:val="页眉或页脚1"/>
    <w:basedOn w:val="769"/>
    <w:link w:val="1046"/>
    <w:uiPriority w:val="99"/>
    <w:qFormat/>
    <w:pPr>
      <w:jc w:val="left"/>
      <w:spacing w:line="240" w:lineRule="atLeast"/>
      <w:shd w:val="clear" w:color="auto" w:fill="ffffff"/>
    </w:pPr>
    <w:rPr>
      <w:rFonts w:ascii="MingLiU" w:eastAsia="MingLiU" w:cs="MingLiU"/>
      <w:spacing w:val="10"/>
      <w:sz w:val="26"/>
      <w:szCs w:val="26"/>
    </w:rPr>
  </w:style>
  <w:style w:type="character" w:styleId="1048" w:customStyle="1">
    <w:name w:val="Font Style60"/>
    <w:basedOn w:val="946"/>
    <w:link w:val="769"/>
    <w:uiPriority w:val="0"/>
    <w:qFormat/>
    <w:rPr>
      <w:rFonts w:ascii="宋体" w:hAnsi="宋体" w:cs="宋体"/>
      <w:b/>
      <w:bCs/>
      <w:sz w:val="26"/>
      <w:szCs w:val="26"/>
    </w:rPr>
  </w:style>
  <w:style w:type="character" w:styleId="1049" w:customStyle="1">
    <w:name w:val="textcontents"/>
    <w:basedOn w:val="946"/>
    <w:link w:val="769"/>
    <w:uiPriority w:val="0"/>
    <w:qFormat/>
    <w:rPr>
      <w:rFonts w:cs="Times New Roman"/>
    </w:rPr>
  </w:style>
  <w:style w:type="character" w:styleId="1050" w:customStyle="1">
    <w:name w:val="Heading 1 Char"/>
    <w:link w:val="769"/>
    <w:uiPriority w:val="0"/>
    <w:qFormat/>
    <w:rPr>
      <w:rFonts w:eastAsia="宋体"/>
      <w:b/>
      <w:bCs/>
      <w:sz w:val="32"/>
      <w:szCs w:val="44"/>
      <w:lang w:val="en-US" w:eastAsia="zh-CN" w:bidi="ar-SA"/>
    </w:rPr>
  </w:style>
  <w:style w:type="character" w:styleId="1051" w:customStyle="1">
    <w:name w:val="标题 3 Char"/>
    <w:link w:val="769"/>
    <w:uiPriority w:val="0"/>
    <w:qFormat/>
    <w:rPr>
      <w:b/>
      <w:bCs/>
      <w:sz w:val="32"/>
      <w:szCs w:val="32"/>
    </w:rPr>
  </w:style>
  <w:style w:type="character" w:styleId="1052" w:customStyle="1">
    <w:name w:val="Heading 5 Char"/>
    <w:link w:val="769"/>
    <w:uiPriority w:val="0"/>
    <w:qFormat/>
    <w:rPr>
      <w:rFonts w:eastAsia="宋体"/>
      <w:b/>
      <w:bCs/>
      <w:sz w:val="28"/>
      <w:szCs w:val="28"/>
      <w:lang w:val="en-US" w:eastAsia="zh-CN" w:bidi="ar-SA"/>
    </w:rPr>
  </w:style>
  <w:style w:type="character" w:styleId="1053" w:customStyle="1">
    <w:name w:val="纯文本 Char2"/>
    <w:link w:val="769"/>
    <w:uiPriority w:val="0"/>
    <w:semiHidden/>
    <w:qFormat/>
    <w:rPr>
      <w:rFonts w:ascii="宋体" w:hAnsi="Courier New" w:eastAsia="宋体" w:cs="Courier New"/>
      <w:szCs w:val="21"/>
    </w:rPr>
  </w:style>
  <w:style w:type="character" w:styleId="1054" w:customStyle="1">
    <w:name w:val="Footnote Text Char"/>
    <w:link w:val="769"/>
    <w:uiPriority w:val="0"/>
    <w:qFormat/>
    <w:rPr>
      <w:rFonts w:eastAsia="宋体"/>
      <w:sz w:val="18"/>
      <w:lang w:val="en-US" w:eastAsia="zh-CN" w:bidi="ar-SA"/>
    </w:rPr>
  </w:style>
  <w:style w:type="character" w:styleId="1055" w:customStyle="1">
    <w:name w:val="Heading 4 Char"/>
    <w:link w:val="769"/>
    <w:uiPriority w:val="0"/>
    <w:qFormat/>
    <w:rPr>
      <w:rFonts w:ascii="Arial" w:hAnsi="Arial" w:eastAsia="宋体"/>
      <w:b/>
      <w:bCs/>
      <w:sz w:val="21"/>
      <w:szCs w:val="28"/>
      <w:lang w:val="en-US" w:eastAsia="zh-CN" w:bidi="ar-SA"/>
    </w:rPr>
  </w:style>
  <w:style w:type="character" w:styleId="1056" w:customStyle="1">
    <w:name w:val="日期 Char1"/>
    <w:link w:val="769"/>
    <w:uiPriority w:val="0"/>
    <w:qFormat/>
    <w:rPr>
      <w:rFonts w:ascii="Times New Roman" w:hAnsi="Times New Roman" w:eastAsia="宋体" w:cs="Times New Roman"/>
      <w:szCs w:val="24"/>
    </w:rPr>
  </w:style>
  <w:style w:type="character" w:styleId="1057" w:customStyle="1">
    <w:name w:val="二级目录 Char"/>
    <w:link w:val="1058"/>
    <w:uiPriority w:val="0"/>
    <w:qFormat/>
    <w:rPr>
      <w:rFonts w:eastAsia="Times New Roman"/>
      <w:b/>
      <w:sz w:val="30"/>
      <w:szCs w:val="28"/>
      <w:lang w:val="en-US" w:eastAsia="zh-CN" w:bidi="ar-SA"/>
    </w:rPr>
  </w:style>
  <w:style w:type="paragraph" w:styleId="1058" w:customStyle="1">
    <w:name w:val="二级目录"/>
    <w:next w:val="769"/>
    <w:link w:val="1057"/>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059" w:customStyle="1">
    <w:name w:val="bigfont"/>
    <w:basedOn w:val="946"/>
    <w:link w:val="769"/>
    <w:uiPriority w:val="99"/>
    <w:qFormat/>
    <w:rPr>
      <w:rFonts w:cs="Times New Roman"/>
    </w:rPr>
  </w:style>
  <w:style w:type="character" w:styleId="1060" w:customStyle="1">
    <w:name w:val="批注主题 Char1"/>
    <w:link w:val="769"/>
    <w:uiPriority w:val="0"/>
    <w:qFormat/>
    <w:rPr>
      <w:rFonts w:ascii="Times New Roman" w:hAnsi="Times New Roman" w:eastAsia="宋体" w:cs="Times New Roman"/>
      <w:b/>
      <w:bCs/>
      <w:szCs w:val="24"/>
    </w:rPr>
  </w:style>
  <w:style w:type="character" w:styleId="1061" w:customStyle="1">
    <w:name w:val="Plain Text Char"/>
    <w:link w:val="769"/>
    <w:uiPriority w:val="0"/>
    <w:qFormat/>
    <w:rPr>
      <w:rFonts w:ascii="宋体" w:hAnsi="Courier New" w:eastAsia="宋体"/>
      <w:sz w:val="24"/>
      <w:lang w:bidi="ar-SA"/>
    </w:rPr>
  </w:style>
  <w:style w:type="character" w:styleId="1062" w:customStyle="1">
    <w:name w:val="Header Char"/>
    <w:link w:val="769"/>
    <w:uiPriority w:val="0"/>
    <w:qFormat/>
    <w:rPr>
      <w:rFonts w:eastAsia="宋体"/>
      <w:sz w:val="18"/>
      <w:szCs w:val="18"/>
      <w:lang w:val="en-US" w:eastAsia="zh-CN" w:bidi="ar-SA"/>
    </w:rPr>
  </w:style>
  <w:style w:type="character" w:styleId="1063" w:customStyle="1">
    <w:name w:val="正文文本 + MS Mincho8"/>
    <w:basedOn w:val="1064"/>
    <w:link w:val="769"/>
    <w:uiPriority w:val="99"/>
    <w:qFormat/>
    <w:rPr>
      <w:rFonts w:ascii="MS Mincho" w:eastAsia="MS Mincho" w:cs="MS Mincho"/>
      <w:spacing w:val="0"/>
      <w:sz w:val="27"/>
      <w:szCs w:val="27"/>
      <w:lang w:val="en-US" w:eastAsia="en-US"/>
    </w:rPr>
  </w:style>
  <w:style w:type="character" w:styleId="1064" w:customStyle="1">
    <w:name w:val="正文文本 Char1"/>
    <w:basedOn w:val="946"/>
    <w:link w:val="769"/>
    <w:uiPriority w:val="0"/>
    <w:qFormat/>
    <w:rPr>
      <w:rFonts w:ascii="MingLiU" w:eastAsia="MingLiU" w:cs="MingLiU"/>
      <w:spacing w:val="10"/>
      <w:sz w:val="22"/>
      <w:shd w:val="clear" w:color="auto" w:fill="ffffff"/>
    </w:rPr>
  </w:style>
  <w:style w:type="character" w:styleId="1065" w:customStyle="1">
    <w:name w:val="Comment Subject Char"/>
    <w:link w:val="769"/>
    <w:uiPriority w:val="0"/>
    <w:qFormat/>
    <w:rPr>
      <w:b/>
      <w:sz w:val="24"/>
      <w:lang w:bidi="ar-SA"/>
    </w:rPr>
  </w:style>
  <w:style w:type="character" w:styleId="1066" w:customStyle="1">
    <w:name w:val="引用 Char1"/>
    <w:basedOn w:val="946"/>
    <w:link w:val="769"/>
    <w:uiPriority w:val="29"/>
    <w:qFormat/>
    <w:rPr>
      <w:i/>
      <w:iCs/>
      <w:color w:val="000000"/>
      <w:sz w:val="21"/>
      <w:szCs w:val="24"/>
    </w:rPr>
  </w:style>
  <w:style w:type="character" w:styleId="1067" w:customStyle="1">
    <w:name w:val="Char Char91"/>
    <w:link w:val="769"/>
    <w:uiPriority w:val="0"/>
    <w:qFormat/>
    <w:rPr>
      <w:rFonts w:eastAsia="宋体"/>
      <w:b/>
      <w:bCs/>
      <w:sz w:val="32"/>
      <w:szCs w:val="44"/>
      <w:lang w:val="en-US" w:eastAsia="zh-CN" w:bidi="ar-SA"/>
    </w:rPr>
  </w:style>
  <w:style w:type="character" w:styleId="1068" w:customStyle="1">
    <w:name w:val="正文文本 + MS Mincho"/>
    <w:basedOn w:val="1064"/>
    <w:link w:val="769"/>
    <w:uiPriority w:val="99"/>
    <w:qFormat/>
  </w:style>
  <w:style w:type="character" w:styleId="1069" w:customStyle="1">
    <w:name w:val="sub_title2"/>
    <w:basedOn w:val="946"/>
    <w:link w:val="769"/>
    <w:uiPriority w:val="0"/>
    <w:qFormat/>
  </w:style>
  <w:style w:type="character" w:styleId="1070" w:customStyle="1">
    <w:name w:val="批注文字 Char Char"/>
    <w:link w:val="769"/>
    <w:uiPriority w:val="0"/>
    <w:qFormat/>
    <w:rPr>
      <w:rFonts w:eastAsia="宋体"/>
      <w:sz w:val="21"/>
      <w:szCs w:val="24"/>
      <w:lang w:bidi="ar-SA"/>
    </w:rPr>
  </w:style>
  <w:style w:type="character" w:styleId="1071" w:customStyle="1">
    <w:name w:val="标题 Char1"/>
    <w:link w:val="769"/>
    <w:uiPriority w:val="10"/>
    <w:qFormat/>
    <w:rPr>
      <w:rFonts w:ascii="Cambria" w:hAnsi="Cambria" w:eastAsia="宋体" w:cs="Times New Roman"/>
      <w:b/>
      <w:bCs/>
      <w:sz w:val="32"/>
      <w:szCs w:val="32"/>
    </w:rPr>
  </w:style>
  <w:style w:type="character" w:styleId="1072" w:customStyle="1">
    <w:name w:val="Char Char22"/>
    <w:link w:val="769"/>
    <w:uiPriority w:val="0"/>
    <w:qFormat/>
    <w:rPr>
      <w:rFonts w:ascii="Times New Roman" w:hAnsi="Times New Roman" w:eastAsia="宋体" w:cs="Times New Roman"/>
      <w:b/>
      <w:bCs/>
      <w:sz w:val="32"/>
      <w:szCs w:val="44"/>
    </w:rPr>
  </w:style>
  <w:style w:type="character" w:styleId="1073" w:customStyle="1">
    <w:name w:val="明显引用 Char Char"/>
    <w:basedOn w:val="946"/>
    <w:link w:val="769"/>
    <w:uiPriority w:val="0"/>
    <w:qFormat/>
    <w:rPr>
      <w:b/>
      <w:i/>
      <w:color w:val="4f81bd"/>
      <w:sz w:val="24"/>
    </w:rPr>
  </w:style>
  <w:style w:type="character" w:styleId="1074" w:customStyle="1">
    <w:name w:val="Char Char24"/>
    <w:link w:val="769"/>
    <w:uiPriority w:val="0"/>
    <w:qFormat/>
    <w:rPr>
      <w:rFonts w:eastAsia="宋体"/>
      <w:b/>
      <w:bCs/>
      <w:sz w:val="32"/>
      <w:szCs w:val="44"/>
      <w:lang w:val="en-US" w:eastAsia="zh-CN" w:bidi="ar-SA"/>
    </w:rPr>
  </w:style>
  <w:style w:type="character" w:styleId="1075" w:customStyle="1">
    <w:name w:val="Quote Char"/>
    <w:link w:val="1076"/>
    <w:uiPriority w:val="0"/>
    <w:qFormat/>
    <w:rPr>
      <w:i/>
      <w:color w:val="000000"/>
      <w:sz w:val="22"/>
    </w:rPr>
  </w:style>
  <w:style w:type="paragraph" w:styleId="1076">
    <w:name w:val="Quote"/>
    <w:basedOn w:val="769"/>
    <w:next w:val="769"/>
    <w:link w:val="1075"/>
    <w:uiPriority w:val="0"/>
    <w:qFormat/>
    <w:rPr>
      <w:i/>
      <w:color w:val="000000"/>
      <w:sz w:val="22"/>
      <w:szCs w:val="20"/>
    </w:rPr>
  </w:style>
  <w:style w:type="character" w:styleId="1077" w:customStyle="1">
    <w:name w:val="Char Char Char"/>
    <w:link w:val="1078"/>
    <w:uiPriority w:val="0"/>
    <w:qFormat/>
    <w:rPr>
      <w:rFonts w:ascii="Tahoma" w:hAnsi="Tahoma"/>
      <w:sz w:val="24"/>
    </w:rPr>
  </w:style>
  <w:style w:type="paragraph" w:styleId="1078" w:customStyle="1">
    <w:name w:val="Char"/>
    <w:basedOn w:val="769"/>
    <w:link w:val="1077"/>
    <w:uiPriority w:val="0"/>
    <w:qFormat/>
    <w:rPr>
      <w:rFonts w:ascii="Tahoma" w:hAnsi="Tahoma"/>
      <w:szCs w:val="20"/>
    </w:rPr>
  </w:style>
  <w:style w:type="character" w:styleId="1079" w:customStyle="1">
    <w:name w:val="表格标题 + MS Mincho"/>
    <w:basedOn w:val="1080"/>
    <w:link w:val="769"/>
    <w:uiPriority w:val="99"/>
    <w:qFormat/>
    <w:rPr>
      <w:rFonts w:ascii="MS Mincho" w:eastAsia="MS Mincho" w:cs="MS Mincho"/>
      <w:spacing w:val="0"/>
      <w:sz w:val="27"/>
      <w:szCs w:val="27"/>
    </w:rPr>
  </w:style>
  <w:style w:type="character" w:styleId="1080" w:customStyle="1">
    <w:name w:val="表格标题_"/>
    <w:basedOn w:val="946"/>
    <w:link w:val="1081"/>
    <w:uiPriority w:val="99"/>
    <w:qFormat/>
    <w:rPr>
      <w:rFonts w:ascii="MingLiU" w:eastAsia="MingLiU" w:cs="MingLiU"/>
      <w:spacing w:val="10"/>
      <w:sz w:val="26"/>
      <w:szCs w:val="26"/>
      <w:shd w:val="clear" w:color="auto" w:fill="ffffff"/>
    </w:rPr>
  </w:style>
  <w:style w:type="paragraph" w:styleId="1081" w:customStyle="1">
    <w:name w:val="表格标题"/>
    <w:basedOn w:val="769"/>
    <w:link w:val="1080"/>
    <w:uiPriority w:val="99"/>
    <w:qFormat/>
    <w:pPr>
      <w:jc w:val="left"/>
      <w:spacing w:line="240" w:lineRule="atLeast"/>
      <w:shd w:val="clear" w:color="auto" w:fill="ffffff"/>
    </w:pPr>
    <w:rPr>
      <w:rFonts w:ascii="MingLiU" w:eastAsia="MingLiU" w:cs="MingLiU"/>
      <w:spacing w:val="10"/>
      <w:sz w:val="26"/>
      <w:szCs w:val="26"/>
    </w:rPr>
  </w:style>
  <w:style w:type="character" w:styleId="1082" w:customStyle="1">
    <w:name w:val="批注文字 Char1"/>
    <w:link w:val="769"/>
    <w:uiPriority w:val="0"/>
    <w:qFormat/>
    <w:rPr>
      <w:rFonts w:ascii="Times New Roman" w:hAnsi="Times New Roman" w:eastAsia="宋体" w:cs="Times New Roman"/>
      <w:szCs w:val="24"/>
    </w:rPr>
  </w:style>
  <w:style w:type="character" w:styleId="1083" w:customStyle="1">
    <w:name w:val="Comment Text Char"/>
    <w:link w:val="769"/>
    <w:uiPriority w:val="0"/>
    <w:qFormat/>
    <w:rPr>
      <w:rFonts w:cs="Times New Roman"/>
      <w:sz w:val="24"/>
      <w:szCs w:val="24"/>
    </w:rPr>
  </w:style>
  <w:style w:type="character" w:styleId="1084" w:customStyle="1">
    <w:name w:val="标题 #3_"/>
    <w:basedOn w:val="946"/>
    <w:link w:val="1085"/>
    <w:uiPriority w:val="99"/>
    <w:qFormat/>
    <w:rPr>
      <w:rFonts w:ascii="MingLiU" w:eastAsia="MingLiU" w:cs="MingLiU"/>
      <w:spacing w:val="10"/>
      <w:sz w:val="26"/>
      <w:szCs w:val="26"/>
      <w:shd w:val="clear" w:color="auto" w:fill="ffffff"/>
    </w:rPr>
  </w:style>
  <w:style w:type="paragraph" w:styleId="1085" w:customStyle="1">
    <w:name w:val="标题 #3"/>
    <w:basedOn w:val="769"/>
    <w:link w:val="1084"/>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86" w:customStyle="1">
    <w:name w:val="Body Text Indent 2 Char"/>
    <w:link w:val="769"/>
    <w:uiPriority w:val="0"/>
    <w:qFormat/>
    <w:rPr>
      <w:rFonts w:eastAsia="宋体"/>
      <w:sz w:val="21"/>
      <w:szCs w:val="24"/>
      <w:lang w:val="en-US" w:eastAsia="zh-CN" w:bidi="ar-SA"/>
    </w:rPr>
  </w:style>
  <w:style w:type="character" w:styleId="1087" w:customStyle="1">
    <w:name w:val="Char Char181"/>
    <w:link w:val="769"/>
    <w:uiPriority w:val="0"/>
    <w:qFormat/>
    <w:rPr>
      <w:b/>
      <w:bCs/>
      <w:sz w:val="44"/>
      <w:szCs w:val="44"/>
    </w:rPr>
  </w:style>
  <w:style w:type="character" w:styleId="1088" w:customStyle="1">
    <w:name w:val=" Char Char23"/>
    <w:basedOn w:val="946"/>
    <w:link w:val="769"/>
    <w:uiPriority w:val="0"/>
    <w:qFormat/>
    <w:rPr>
      <w:rFonts w:ascii="Tahoma" w:hAnsi="Tahoma"/>
      <w:b/>
      <w:sz w:val="44"/>
      <w:szCs w:val="20"/>
    </w:rPr>
  </w:style>
  <w:style w:type="character" w:styleId="1089" w:customStyle="1">
    <w:name w:val="hover1"/>
    <w:basedOn w:val="946"/>
    <w:link w:val="769"/>
    <w:uiPriority w:val="0"/>
    <w:qFormat/>
    <w:rPr>
      <w:color w:val="ffffff"/>
    </w:rPr>
  </w:style>
  <w:style w:type="character" w:styleId="1090" w:customStyle="1">
    <w:name w:val="样式 Char"/>
    <w:link w:val="1091"/>
    <w:uiPriority w:val="0"/>
    <w:qFormat/>
    <w:rPr>
      <w:rFonts w:ascii="宋体" w:hAnsi="宋体" w:cs="宋体"/>
      <w:sz w:val="24"/>
      <w:szCs w:val="24"/>
      <w:lang w:val="en-US" w:eastAsia="zh-CN" w:bidi="ar-SA"/>
    </w:rPr>
  </w:style>
  <w:style w:type="paragraph" w:styleId="1091" w:customStyle="1">
    <w:name w:val="样式"/>
    <w:link w:val="1090"/>
    <w:uiPriority w:val="0"/>
    <w:qFormat/>
    <w:pPr>
      <w:widowControl w:val="off"/>
    </w:pPr>
    <w:rPr>
      <w:rFonts w:hint="default" w:ascii="宋体" w:hAnsi="宋体" w:eastAsia="宋体" w:cs="宋体"/>
      <w:sz w:val="24"/>
      <w:szCs w:val="24"/>
      <w:lang w:val="en-US" w:eastAsia="zh-CN" w:bidi="ar-SA"/>
    </w:rPr>
  </w:style>
  <w:style w:type="character" w:styleId="1092" w:customStyle="1">
    <w:name w:val="Char Char23"/>
    <w:link w:val="769"/>
    <w:uiPriority w:val="0"/>
    <w:qFormat/>
    <w:rPr>
      <w:rFonts w:eastAsia="宋体"/>
      <w:b/>
      <w:bCs/>
      <w:sz w:val="32"/>
      <w:szCs w:val="44"/>
      <w:lang w:val="en-US" w:eastAsia="zh-CN" w:bidi="ar-SA"/>
    </w:rPr>
  </w:style>
  <w:style w:type="character" w:styleId="1093" w:customStyle="1">
    <w:name w:val="文档结构图 Char1"/>
    <w:link w:val="769"/>
    <w:uiPriority w:val="0"/>
    <w:qFormat/>
    <w:rPr>
      <w:rFonts w:ascii="宋体" w:hAnsi="Times New Roman" w:eastAsia="宋体" w:cs="Times New Roman"/>
      <w:sz w:val="18"/>
      <w:szCs w:val="18"/>
    </w:rPr>
  </w:style>
  <w:style w:type="character" w:styleId="1094" w:customStyle="1">
    <w:name w:val="不明显参考"/>
    <w:basedOn w:val="946"/>
    <w:link w:val="769"/>
    <w:uiPriority w:val="0"/>
    <w:qFormat/>
    <w:rPr>
      <w:smallCaps/>
      <w:color w:val="c0504d"/>
      <w:u w:val="single"/>
    </w:rPr>
  </w:style>
  <w:style w:type="character" w:styleId="1095" w:customStyle="1">
    <w:name w:val="正文文本 + 间距 2 pt"/>
    <w:basedOn w:val="1064"/>
    <w:link w:val="769"/>
    <w:uiPriority w:val="99"/>
    <w:qFormat/>
  </w:style>
  <w:style w:type="character" w:styleId="1096" w:customStyle="1">
    <w:name w:val="标题5 Char Char"/>
    <w:link w:val="1097"/>
    <w:uiPriority w:val="0"/>
    <w:qFormat/>
    <w:rPr>
      <w:rFonts w:ascii="Arial" w:hAnsi="Arial"/>
      <w:b/>
      <w:sz w:val="32"/>
    </w:rPr>
  </w:style>
  <w:style w:type="paragraph" w:styleId="1097" w:customStyle="1">
    <w:name w:val="标题5"/>
    <w:basedOn w:val="939"/>
    <w:link w:val="1096"/>
    <w:uiPriority w:val="0"/>
    <w:qFormat/>
    <w:pPr>
      <w:spacing w:line="413" w:lineRule="auto"/>
      <w:tabs>
        <w:tab w:val="left" w:pos="720" w:leader="none"/>
      </w:tabs>
    </w:pPr>
    <w:rPr>
      <w:rFonts w:ascii="Arial" w:hAnsi="Arial"/>
      <w:b/>
      <w:bCs w:val="0"/>
      <w:sz w:val="32"/>
      <w:szCs w:val="20"/>
    </w:rPr>
  </w:style>
  <w:style w:type="character" w:styleId="1098" w:customStyle="1">
    <w:name w:val="超链接_0"/>
    <w:link w:val="769"/>
    <w:uiPriority w:val="99"/>
    <w:qFormat/>
    <w:rPr>
      <w:rFonts w:ascii="Calibri" w:hAnsi="Calibri" w:cs="Times New Roman"/>
      <w:color w:val="0000ff"/>
      <w:u w:val="single"/>
    </w:rPr>
  </w:style>
  <w:style w:type="character" w:styleId="1099" w:customStyle="1">
    <w:name w:val="页眉或页脚 + MS Mincho"/>
    <w:basedOn w:val="1046"/>
    <w:link w:val="769"/>
    <w:uiPriority w:val="99"/>
    <w:qFormat/>
    <w:rPr>
      <w:rFonts w:ascii="MS Mincho" w:eastAsia="MS Mincho" w:cs="MS Mincho"/>
      <w:spacing w:val="0"/>
      <w:sz w:val="27"/>
      <w:szCs w:val="27"/>
      <w:lang w:val="en-US" w:eastAsia="en-US"/>
    </w:rPr>
  </w:style>
  <w:style w:type="character" w:styleId="1100" w:customStyle="1">
    <w:name w:val="列出段落 Char"/>
    <w:link w:val="1101"/>
    <w:uiPriority w:val="34"/>
    <w:qFormat/>
    <w:rPr>
      <w:szCs w:val="24"/>
    </w:rPr>
  </w:style>
  <w:style w:type="paragraph" w:styleId="1101" w:customStyle="1">
    <w:name w:val="列出段落1"/>
    <w:basedOn w:val="769"/>
    <w:link w:val="1100"/>
    <w:uiPriority w:val="34"/>
    <w:qFormat/>
    <w:pPr>
      <w:ind w:firstLine="420"/>
    </w:pPr>
    <w:rPr>
      <w:sz w:val="20"/>
    </w:rPr>
  </w:style>
  <w:style w:type="character" w:styleId="1102" w:customStyle="1">
    <w:name w:val="纯文本 Char Char"/>
    <w:link w:val="769"/>
    <w:uiPriority w:val="0"/>
    <w:qFormat/>
    <w:rPr>
      <w:rFonts w:ascii="宋体" w:hAnsi="Courier New" w:eastAsia="宋体"/>
      <w:sz w:val="21"/>
      <w:lang w:val="en-US" w:eastAsia="zh-CN"/>
    </w:rPr>
  </w:style>
  <w:style w:type="character" w:styleId="1103" w:customStyle="1">
    <w:name w:val="标题 1 Char1"/>
    <w:link w:val="769"/>
    <w:uiPriority w:val="0"/>
    <w:qFormat/>
    <w:rPr>
      <w:rFonts w:ascii="Calibri" w:hAnsi="Calibri" w:eastAsia="宋体" w:cs="Arial"/>
      <w:b/>
      <w:sz w:val="44"/>
      <w:szCs w:val="20"/>
    </w:rPr>
  </w:style>
  <w:style w:type="character" w:styleId="1104" w:customStyle="1">
    <w:name w:val="ҳŠChar"/>
    <w:basedOn w:val="946"/>
    <w:link w:val="769"/>
    <w:uiPriority w:val="0"/>
    <w:qFormat/>
    <w:rPr>
      <w:rFonts w:eastAsia="宋体"/>
      <w:sz w:val="18"/>
      <w:szCs w:val="18"/>
      <w:lang w:val="en-US" w:eastAsia="zh-CN" w:bidi="ar-SA"/>
    </w:rPr>
  </w:style>
  <w:style w:type="character" w:styleId="1105" w:customStyle="1">
    <w:name w:val="引用 Char Char"/>
    <w:basedOn w:val="946"/>
    <w:link w:val="769"/>
    <w:uiPriority w:val="0"/>
    <w:qFormat/>
    <w:rPr>
      <w:i/>
      <w:color w:val="000000"/>
      <w:sz w:val="24"/>
    </w:rPr>
  </w:style>
  <w:style w:type="character" w:styleId="1106" w:customStyle="1">
    <w:name w:val="ꌢ 3 Char"/>
    <w:basedOn w:val="946"/>
    <w:link w:val="1107"/>
    <w:uiPriority w:val="0"/>
    <w:qFormat/>
    <w:rPr>
      <w:rFonts w:ascii="Ђˎ̥" w:hAnsi="Ђˎ̥"/>
      <w:b/>
      <w:bCs/>
    </w:rPr>
  </w:style>
  <w:style w:type="paragraph" w:styleId="1107" w:customStyle="1">
    <w:name w:val="ꌢ 3"/>
    <w:basedOn w:val="769"/>
    <w:link w:val="1106"/>
    <w:uiPriority w:val="0"/>
    <w:qFormat/>
    <w:pPr>
      <w:widowControl/>
    </w:pPr>
    <w:rPr>
      <w:rFonts w:ascii="Ђˎ̥" w:hAnsi="Ђˎ̥"/>
      <w:b/>
      <w:bCs/>
      <w:sz w:val="20"/>
      <w:szCs w:val="20"/>
    </w:rPr>
  </w:style>
  <w:style w:type="character" w:styleId="1108" w:customStyle="1">
    <w:name w:val="引用 Char"/>
    <w:basedOn w:val="946"/>
    <w:link w:val="1109"/>
    <w:uiPriority w:val="0"/>
    <w:qFormat/>
    <w:rPr>
      <w:i/>
      <w:color w:val="000000"/>
      <w:sz w:val="24"/>
    </w:rPr>
  </w:style>
  <w:style w:type="paragraph" w:styleId="1109" w:customStyle="1">
    <w:name w:val="引用"/>
    <w:basedOn w:val="769"/>
    <w:next w:val="769"/>
    <w:link w:val="1108"/>
    <w:uiPriority w:val="0"/>
    <w:qFormat/>
    <w:rPr>
      <w:i/>
      <w:color w:val="000000"/>
      <w:sz w:val="24"/>
      <w:szCs w:val="20"/>
    </w:rPr>
  </w:style>
  <w:style w:type="character" w:styleId="1110" w:customStyle="1">
    <w:name w:val=" Char Char22"/>
    <w:basedOn w:val="946"/>
    <w:link w:val="769"/>
    <w:uiPriority w:val="0"/>
    <w:qFormat/>
    <w:rPr>
      <w:b/>
      <w:sz w:val="44"/>
    </w:rPr>
  </w:style>
  <w:style w:type="character" w:styleId="1111" w:customStyle="1">
    <w:name w:val="Heading 3 Char"/>
    <w:link w:val="769"/>
    <w:uiPriority w:val="0"/>
    <w:qFormat/>
    <w:rPr>
      <w:rFonts w:cs="Times New Roman"/>
      <w:b/>
      <w:bCs/>
      <w:sz w:val="32"/>
      <w:szCs w:val="32"/>
    </w:rPr>
  </w:style>
  <w:style w:type="character" w:styleId="1112" w:customStyle="1">
    <w:name w:val="正文文本 + 9.5 pt"/>
    <w:basedOn w:val="1064"/>
    <w:link w:val="769"/>
    <w:uiPriority w:val="99"/>
    <w:qFormat/>
    <w:rPr>
      <w:sz w:val="19"/>
      <w:szCs w:val="19"/>
    </w:rPr>
  </w:style>
  <w:style w:type="character" w:styleId="1113" w:customStyle="1">
    <w:name w:val="Comment Text Char1"/>
    <w:link w:val="769"/>
    <w:uiPriority w:val="0"/>
    <w:qFormat/>
    <w:rPr>
      <w:sz w:val="24"/>
      <w:lang w:bidi="ar-SA"/>
    </w:rPr>
  </w:style>
  <w:style w:type="character" w:styleId="1114" w:customStyle="1">
    <w:name w:val="无间隔 Char"/>
    <w:basedOn w:val="946"/>
    <w:link w:val="1115"/>
    <w:uiPriority w:val="99"/>
    <w:qFormat/>
    <w:rPr>
      <w:sz w:val="21"/>
      <w:szCs w:val="24"/>
    </w:rPr>
  </w:style>
  <w:style w:type="paragraph" w:styleId="1115" w:customStyle="1">
    <w:name w:val="无间隔"/>
    <w:basedOn w:val="769"/>
    <w:link w:val="1114"/>
    <w:uiPriority w:val="0"/>
    <w:qFormat/>
  </w:style>
  <w:style w:type="character" w:styleId="1116" w:customStyle="1">
    <w:name w:val="批注框文本 Char1"/>
    <w:link w:val="769"/>
    <w:uiPriority w:val="0"/>
    <w:qFormat/>
    <w:rPr>
      <w:rFonts w:ascii="Times New Roman" w:hAnsi="Times New Roman" w:eastAsia="宋体" w:cs="Times New Roman"/>
      <w:sz w:val="18"/>
      <w:szCs w:val="18"/>
    </w:rPr>
  </w:style>
  <w:style w:type="character" w:styleId="1117" w:customStyle="1">
    <w:name w:val="明显引用 Char1"/>
    <w:basedOn w:val="946"/>
    <w:link w:val="769"/>
    <w:uiPriority w:val="30"/>
    <w:qFormat/>
    <w:rPr>
      <w:b/>
      <w:bCs/>
      <w:i/>
      <w:iCs/>
      <w:color w:val="4f81bd"/>
      <w:sz w:val="21"/>
      <w:szCs w:val="24"/>
    </w:rPr>
  </w:style>
  <w:style w:type="character" w:styleId="1118" w:customStyle="1">
    <w:name w:val="ꌢ 2 Char"/>
    <w:basedOn w:val="946"/>
    <w:link w:val="1119"/>
    <w:uiPriority w:val="0"/>
    <w:qFormat/>
    <w:rPr>
      <w:rFonts w:ascii="Arial" w:hAnsi="Arial"/>
      <w:b/>
      <w:bCs/>
    </w:rPr>
  </w:style>
  <w:style w:type="paragraph" w:styleId="1119" w:customStyle="1">
    <w:name w:val="ꌢ 2"/>
    <w:basedOn w:val="769"/>
    <w:link w:val="1118"/>
    <w:uiPriority w:val="0"/>
    <w:qFormat/>
    <w:pPr>
      <w:widowControl/>
    </w:pPr>
    <w:rPr>
      <w:rFonts w:ascii="Arial" w:hAnsi="Arial"/>
      <w:b/>
      <w:bCs/>
      <w:sz w:val="20"/>
      <w:szCs w:val="20"/>
    </w:rPr>
  </w:style>
  <w:style w:type="character" w:styleId="1120" w:customStyle="1">
    <w:name w:val="Document Map Char"/>
    <w:link w:val="769"/>
    <w:uiPriority w:val="0"/>
    <w:qFormat/>
    <w:rPr>
      <w:rFonts w:eastAsia="宋体"/>
      <w:sz w:val="21"/>
      <w:szCs w:val="24"/>
      <w:lang w:val="en-US" w:eastAsia="zh-CN" w:bidi="ar-SA"/>
    </w:rPr>
  </w:style>
  <w:style w:type="character" w:styleId="1121" w:customStyle="1">
    <w:name w:val="普通文字1 Char2"/>
    <w:link w:val="769"/>
    <w:uiPriority w:val="0"/>
    <w:qFormat/>
    <w:rPr>
      <w:rFonts w:ascii="宋体" w:hAnsi="Courier New" w:eastAsia="宋体"/>
    </w:rPr>
  </w:style>
  <w:style w:type="character" w:styleId="1122" w:customStyle="1">
    <w:name w:val="副标题 Char1"/>
    <w:basedOn w:val="946"/>
    <w:link w:val="769"/>
    <w:uiPriority w:val="11"/>
    <w:qFormat/>
    <w:rPr>
      <w:rFonts w:ascii="Cambria" w:hAnsi="Cambria" w:cs="Times New Roman"/>
      <w:b/>
      <w:bCs/>
      <w:sz w:val="32"/>
      <w:szCs w:val="32"/>
    </w:rPr>
  </w:style>
  <w:style w:type="character" w:styleId="1123" w:customStyle="1">
    <w:name w:val="ҳŻ"/>
    <w:basedOn w:val="946"/>
    <w:link w:val="1124"/>
    <w:uiPriority w:val="0"/>
    <w:qFormat/>
    <w:rPr>
      <w:rFonts w:ascii="宋体" w:hAnsi="宋体" w:cs="宋体"/>
      <w:sz w:val="32"/>
      <w:szCs w:val="32"/>
    </w:rPr>
  </w:style>
  <w:style w:type="paragraph" w:styleId="1124" w:customStyle="1">
    <w:name w:val="ҳŠChar1"/>
    <w:basedOn w:val="769"/>
    <w:link w:val="1123"/>
    <w:uiPriority w:val="0"/>
    <w:qFormat/>
    <w:pPr>
      <w:jc w:val="center"/>
      <w:keepNext/>
      <w:spacing w:before="100" w:beforeAutospacing="1" w:after="120" w:line="400" w:lineRule="atLeast"/>
      <w:widowControl/>
    </w:pPr>
    <w:rPr>
      <w:rFonts w:ascii="宋体" w:hAnsi="宋体" w:cs="宋体"/>
      <w:sz w:val="32"/>
      <w:szCs w:val="32"/>
    </w:rPr>
  </w:style>
  <w:style w:type="character" w:styleId="1125" w:customStyle="1">
    <w:name w:val="apple-converted-space"/>
    <w:basedOn w:val="946"/>
    <w:link w:val="769"/>
    <w:uiPriority w:val="0"/>
    <w:qFormat/>
  </w:style>
  <w:style w:type="character" w:styleId="1126" w:customStyle="1">
    <w:name w:val="Char Char20"/>
    <w:link w:val="769"/>
    <w:uiPriority w:val="0"/>
    <w:qFormat/>
    <w:rPr>
      <w:rFonts w:ascii="Times New Roman" w:hAnsi="Times New Roman" w:eastAsia="宋体" w:cs="Times New Roman"/>
      <w:b/>
      <w:bCs/>
      <w:sz w:val="24"/>
      <w:szCs w:val="32"/>
    </w:rPr>
  </w:style>
  <w:style w:type="character" w:styleId="1127" w:customStyle="1">
    <w:name w:val=" Char Char"/>
    <w:link w:val="769"/>
    <w:uiPriority w:val="0"/>
    <w:qFormat/>
    <w:rPr>
      <w:rFonts w:ascii="宋体" w:hAnsi="Courier New" w:eastAsia="宋体" w:cs="Courier New"/>
      <w:sz w:val="21"/>
      <w:szCs w:val="21"/>
      <w:lang w:val="en-US" w:eastAsia="zh-CN" w:bidi="ar-SA"/>
    </w:rPr>
  </w:style>
  <w:style w:type="character" w:styleId="1128" w:customStyle="1">
    <w:name w:val="Char Char2"/>
    <w:basedOn w:val="946"/>
    <w:link w:val="1129"/>
    <w:uiPriority w:val="0"/>
    <w:qFormat/>
    <w:rPr>
      <w:sz w:val="21"/>
    </w:rPr>
  </w:style>
  <w:style w:type="paragraph" w:styleId="1129" w:customStyle="1">
    <w:name w:val="Char3"/>
    <w:basedOn w:val="769"/>
    <w:link w:val="1128"/>
    <w:uiPriority w:val="0"/>
    <w:qFormat/>
    <w:rPr>
      <w:szCs w:val="20"/>
    </w:rPr>
  </w:style>
  <w:style w:type="character" w:styleId="1130" w:customStyle="1">
    <w:name w:val="hover"/>
    <w:basedOn w:val="946"/>
    <w:link w:val="769"/>
    <w:uiPriority w:val="0"/>
    <w:qFormat/>
    <w:rPr>
      <w:color w:val="5fb878"/>
    </w:rPr>
  </w:style>
  <w:style w:type="character" w:styleId="1131" w:customStyle="1">
    <w:name w:val="Char Char"/>
    <w:link w:val="769"/>
    <w:uiPriority w:val="99"/>
    <w:qFormat/>
    <w:rPr>
      <w:rFonts w:ascii="Tahoma" w:hAnsi="Tahoma" w:eastAsia="宋体"/>
      <w:sz w:val="24"/>
      <w:lang w:val="en-US" w:eastAsia="zh-CN" w:bidi="ar-SA"/>
    </w:rPr>
  </w:style>
  <w:style w:type="character" w:styleId="1132" w:customStyle="1">
    <w:name w:val="Char Char21"/>
    <w:link w:val="769"/>
    <w:uiPriority w:val="0"/>
    <w:qFormat/>
    <w:rPr>
      <w:rFonts w:ascii="Arial" w:hAnsi="Arial" w:eastAsia="黑体" w:cs="Times New Roman"/>
      <w:b/>
      <w:bCs/>
      <w:sz w:val="32"/>
      <w:szCs w:val="32"/>
    </w:rPr>
  </w:style>
  <w:style w:type="character" w:styleId="1133" w:customStyle="1">
    <w:name w:val="Date Char"/>
    <w:link w:val="769"/>
    <w:uiPriority w:val="0"/>
    <w:qFormat/>
    <w:rPr>
      <w:rFonts w:eastAsia="宋体"/>
      <w:sz w:val="21"/>
      <w:szCs w:val="24"/>
      <w:lang w:val="en-US" w:eastAsia="zh-CN" w:bidi="ar-SA"/>
    </w:rPr>
  </w:style>
  <w:style w:type="character" w:styleId="1134" w:customStyle="1">
    <w:name w:val="不明显强调"/>
    <w:basedOn w:val="946"/>
    <w:link w:val="769"/>
    <w:uiPriority w:val="0"/>
    <w:qFormat/>
    <w:rPr>
      <w:i/>
      <w:color w:val="808080"/>
    </w:rPr>
  </w:style>
  <w:style w:type="character" w:styleId="1135" w:customStyle="1">
    <w:name w:val="Intense Quote Char"/>
    <w:link w:val="1136"/>
    <w:uiPriority w:val="0"/>
    <w:qFormat/>
    <w:rPr>
      <w:b/>
      <w:i/>
      <w:color w:val="4f81bd"/>
      <w:sz w:val="22"/>
    </w:rPr>
  </w:style>
  <w:style w:type="paragraph" w:styleId="1136">
    <w:name w:val="Intense Quote"/>
    <w:basedOn w:val="769"/>
    <w:next w:val="769"/>
    <w:link w:val="1135"/>
    <w:uiPriority w:val="0"/>
    <w:qFormat/>
    <w:pPr>
      <w:ind w:left="936" w:right="936"/>
      <w:spacing w:before="200" w:after="280"/>
      <w:pBdr>
        <w:bottom w:val="single" w:color="4F81BD" w:sz="4" w:space="4"/>
      </w:pBdr>
    </w:pPr>
    <w:rPr>
      <w:b/>
      <w:i/>
      <w:color w:val="4f81bd"/>
      <w:sz w:val="22"/>
      <w:szCs w:val="20"/>
    </w:rPr>
  </w:style>
  <w:style w:type="character" w:styleId="1137" w:customStyle="1">
    <w:name w:val="Body Text Indent Char"/>
    <w:link w:val="769"/>
    <w:uiPriority w:val="0"/>
    <w:qFormat/>
    <w:rPr>
      <w:rFonts w:ascii="宋体" w:hAnsi="宋体" w:eastAsia="宋体"/>
      <w:sz w:val="21"/>
      <w:lang w:val="en-US" w:eastAsia="zh-CN" w:bidi="ar-SA"/>
    </w:rPr>
  </w:style>
  <w:style w:type="character" w:styleId="1138" w:customStyle="1">
    <w:name w:val="标题4 Char Char"/>
    <w:link w:val="769"/>
    <w:uiPriority w:val="0"/>
    <w:qFormat/>
    <w:rPr>
      <w:rFonts w:ascii="Arial" w:hAnsi="Arial"/>
      <w:b/>
      <w:sz w:val="32"/>
      <w:lang w:bidi="ar-SA"/>
    </w:rPr>
  </w:style>
  <w:style w:type="character" w:styleId="1139" w:customStyle="1">
    <w:name w:val="正文文本 + 间距 2 pt1"/>
    <w:basedOn w:val="1064"/>
    <w:link w:val="769"/>
    <w:uiPriority w:val="99"/>
    <w:qFormat/>
    <w:rPr>
      <w:spacing w:val="40"/>
      <w:sz w:val="26"/>
      <w:szCs w:val="26"/>
      <w:u w:val="none"/>
    </w:rPr>
  </w:style>
  <w:style w:type="character" w:styleId="1140" w:customStyle="1">
    <w:name w:val="Variable"/>
    <w:link w:val="769"/>
    <w:uiPriority w:val="99"/>
    <w:qFormat/>
    <w:rPr>
      <w:i/>
    </w:rPr>
  </w:style>
  <w:style w:type="character" w:styleId="1141" w:customStyle="1">
    <w:name w:val="Title Char"/>
    <w:link w:val="769"/>
    <w:uiPriority w:val="0"/>
    <w:qFormat/>
    <w:rPr>
      <w:rFonts w:ascii="Cambria" w:hAnsi="Cambria"/>
      <w:b/>
      <w:sz w:val="32"/>
      <w:lang w:bidi="ar-SA"/>
    </w:rPr>
  </w:style>
  <w:style w:type="character" w:styleId="1142" w:customStyle="1">
    <w:name w:val="Heading 2 Char"/>
    <w:link w:val="769"/>
    <w:uiPriority w:val="0"/>
    <w:qFormat/>
    <w:rPr>
      <w:rFonts w:ascii="Arial" w:hAnsi="Arial" w:eastAsia="黑体"/>
      <w:b/>
      <w:bCs/>
      <w:sz w:val="32"/>
      <w:szCs w:val="32"/>
      <w:lang w:val="en-US" w:eastAsia="zh-CN" w:bidi="ar-SA"/>
    </w:rPr>
  </w:style>
  <w:style w:type="character" w:styleId="1143" w:customStyle="1">
    <w:name w:val="明显强调"/>
    <w:basedOn w:val="946"/>
    <w:link w:val="769"/>
    <w:uiPriority w:val="0"/>
    <w:qFormat/>
    <w:rPr>
      <w:b/>
      <w:i/>
      <w:color w:val="4f81bd"/>
    </w:rPr>
  </w:style>
  <w:style w:type="character" w:styleId="1144" w:customStyle="1">
    <w:name w:val="Char Char18"/>
    <w:link w:val="769"/>
    <w:uiPriority w:val="0"/>
    <w:qFormat/>
    <w:rPr>
      <w:rFonts w:ascii="Times New Roman" w:hAnsi="Times New Roman" w:eastAsia="宋体" w:cs="Times New Roman"/>
      <w:b/>
      <w:bCs/>
      <w:sz w:val="28"/>
      <w:szCs w:val="28"/>
    </w:rPr>
  </w:style>
  <w:style w:type="character" w:styleId="1145" w:customStyle="1">
    <w:name w:val="Char Char9"/>
    <w:link w:val="769"/>
    <w:uiPriority w:val="0"/>
    <w:qFormat/>
    <w:rPr>
      <w:rFonts w:eastAsia="宋体"/>
      <w:b/>
      <w:bCs/>
      <w:sz w:val="32"/>
      <w:szCs w:val="44"/>
      <w:lang w:val="en-US" w:eastAsia="zh-CN" w:bidi="ar-SA"/>
    </w:rPr>
  </w:style>
  <w:style w:type="character" w:styleId="1146" w:customStyle="1">
    <w:name w:val="标题 2 Char1"/>
    <w:link w:val="769"/>
    <w:uiPriority w:val="0"/>
    <w:qFormat/>
    <w:rPr>
      <w:rFonts w:ascii="Arial" w:hAnsi="Arial" w:eastAsia="黑体" w:cs="Calibri"/>
      <w:b/>
      <w:sz w:val="32"/>
      <w:szCs w:val="20"/>
    </w:rPr>
  </w:style>
  <w:style w:type="paragraph" w:styleId="1147" w:customStyle="1">
    <w:name w:val="xl105"/>
    <w:basedOn w:val="76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8" w:customStyle="1">
    <w:name w:val="修订"/>
    <w:uiPriority w:val="0"/>
    <w:qFormat/>
    <w:rPr>
      <w:rFonts w:hint="default" w:ascii="Times New Roman" w:hAnsi="Times New Roman" w:eastAsia="宋体" w:cs="Times New Roman"/>
      <w:sz w:val="21"/>
      <w:szCs w:val="24"/>
      <w:lang w:val="en-US" w:eastAsia="zh-CN" w:bidi="ar-SA"/>
    </w:rPr>
  </w:style>
  <w:style w:type="paragraph" w:styleId="1149" w:customStyle="1">
    <w:name w:val="font7"/>
    <w:basedOn w:val="769"/>
    <w:uiPriority w:val="99"/>
    <w:qFormat/>
    <w:pPr>
      <w:jc w:val="left"/>
      <w:spacing w:before="100" w:beforeAutospacing="1" w:after="100" w:afterAutospacing="1"/>
      <w:widowControl/>
    </w:pPr>
    <w:rPr>
      <w:sz w:val="20"/>
      <w:szCs w:val="20"/>
    </w:rPr>
  </w:style>
  <w:style w:type="paragraph" w:styleId="1150" w:customStyle="1">
    <w:name w:val="xl113"/>
    <w:basedOn w:val="76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51"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黑体" w:cs="宋体"/>
      <w:b w:val="0"/>
      <w:bCs w:val="0"/>
      <w:sz w:val="28"/>
      <w:szCs w:val="20"/>
    </w:rPr>
  </w:style>
  <w:style w:type="paragraph" w:styleId="1152" w:customStyle="1">
    <w:name w:val="xl54"/>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3" w:customStyle="1">
    <w:name w:val="xl23"/>
    <w:basedOn w:val="769"/>
    <w:uiPriority w:val="0"/>
    <w:qFormat/>
    <w:pPr>
      <w:jc w:val="left"/>
      <w:spacing w:before="100" w:beforeAutospacing="1" w:after="100" w:afterAutospacing="1"/>
      <w:widowControl/>
    </w:pPr>
    <w:rPr>
      <w:rFonts w:ascii="宋体" w:hAnsi="宋体" w:cs="宋体"/>
      <w:sz w:val="24"/>
    </w:rPr>
  </w:style>
  <w:style w:type="paragraph" w:styleId="1154" w:customStyle="1">
    <w:name w:val="xl45"/>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 Char Char1 Char Char Char"/>
    <w:basedOn w:val="769"/>
    <w:uiPriority w:val="0"/>
    <w:qFormat/>
    <w:rPr>
      <w:szCs w:val="20"/>
    </w:rPr>
  </w:style>
  <w:style w:type="paragraph" w:styleId="1156" w:customStyle="1">
    <w:name w:val="Char Char4 Char"/>
    <w:basedOn w:val="769"/>
    <w:uiPriority w:val="0"/>
    <w:qFormat/>
    <w:pPr>
      <w:ind w:firstLine="200"/>
      <w:spacing w:line="360" w:lineRule="auto"/>
    </w:pPr>
    <w:rPr>
      <w:rFonts w:ascii="宋体" w:hAnsi="宋体" w:cs="宋体"/>
      <w:sz w:val="24"/>
    </w:rPr>
  </w:style>
  <w:style w:type="paragraph" w:styleId="1157" w:customStyle="1">
    <w:name w:val="xl101"/>
    <w:basedOn w:val="76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8" w:customStyle="1">
    <w:name w:val="xl5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xl5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customStyle="1">
    <w:name w:val="xl29"/>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1" w:customStyle="1">
    <w:name w:val="font0"/>
    <w:basedOn w:val="769"/>
    <w:uiPriority w:val="99"/>
    <w:qFormat/>
    <w:pPr>
      <w:jc w:val="left"/>
      <w:spacing w:before="100" w:beforeAutospacing="1" w:after="100" w:afterAutospacing="1"/>
      <w:widowControl/>
    </w:pPr>
    <w:rPr>
      <w:rFonts w:ascii="Arial" w:hAnsi="Arial" w:cs="Arial"/>
      <w:sz w:val="20"/>
      <w:szCs w:val="20"/>
    </w:rPr>
  </w:style>
  <w:style w:type="paragraph" w:styleId="1162" w:customStyle="1">
    <w:name w:val="xl30"/>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3" w:customStyle="1">
    <w:name w:val="Address"/>
    <w:basedOn w:val="769"/>
    <w:next w:val="769"/>
    <w:uiPriority w:val="99"/>
    <w:qFormat/>
    <w:pPr>
      <w:jc w:val="left"/>
    </w:pPr>
    <w:rPr>
      <w:i/>
      <w:sz w:val="24"/>
      <w:szCs w:val="20"/>
    </w:rPr>
  </w:style>
  <w:style w:type="paragraph" w:styleId="1164" w:customStyle="1">
    <w:name w:val="xl69"/>
    <w:basedOn w:val="76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5" w:customStyle="1">
    <w:name w:val="xl120"/>
    <w:basedOn w:val="769"/>
    <w:uiPriority w:val="0"/>
    <w:qFormat/>
    <w:pPr>
      <w:jc w:val="center"/>
      <w:spacing w:before="100" w:beforeAutospacing="1" w:after="100" w:afterAutospacing="1"/>
      <w:widowControl/>
    </w:pPr>
    <w:rPr>
      <w:rFonts w:ascii="宋体" w:hAnsi="宋体" w:cs="宋体"/>
      <w:b/>
      <w:bCs/>
      <w:color w:val="000000"/>
      <w:sz w:val="38"/>
      <w:szCs w:val="38"/>
    </w:rPr>
  </w:style>
  <w:style w:type="paragraph" w:styleId="1166" w:customStyle="1">
    <w:name w:val="xl117"/>
    <w:basedOn w:val="769"/>
    <w:uiPriority w:val="0"/>
    <w:qFormat/>
    <w:pPr>
      <w:jc w:val="center"/>
      <w:spacing w:before="100" w:beforeAutospacing="1" w:after="100" w:afterAutospacing="1"/>
      <w:widowControl/>
    </w:pPr>
    <w:rPr>
      <w:rFonts w:ascii="宋体" w:hAnsi="宋体" w:cs="宋体"/>
      <w:sz w:val="24"/>
    </w:rPr>
  </w:style>
  <w:style w:type="paragraph" w:styleId="1167" w:customStyle="1">
    <w:name w:val="xl27"/>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xl73"/>
    <w:basedOn w:val="76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69" w:customStyle="1">
    <w:name w:val="xl114"/>
    <w:basedOn w:val="769"/>
    <w:uiPriority w:val="0"/>
    <w:qFormat/>
    <w:pPr>
      <w:jc w:val="left"/>
      <w:spacing w:before="100" w:beforeAutospacing="1" w:after="100" w:afterAutospacing="1"/>
      <w:widowControl/>
    </w:pPr>
    <w:rPr>
      <w:rFonts w:ascii="宋体" w:hAnsi="宋体" w:cs="宋体"/>
      <w:color w:val="000000"/>
      <w:sz w:val="24"/>
    </w:rPr>
  </w:style>
  <w:style w:type="paragraph" w:styleId="1170" w:customStyle="1">
    <w:name w:val="xl51"/>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customStyle="1">
    <w:name w:val="xl5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2" w:customStyle="1">
    <w:name w:val="Char Char Char1 Char Char Char Char Char Char Char"/>
    <w:basedOn w:val="769"/>
    <w:uiPriority w:val="0"/>
    <w:qFormat/>
  </w:style>
  <w:style w:type="paragraph" w:styleId="1173" w:customStyle="1">
    <w:name w:val="Char1"/>
    <w:basedOn w:val="769"/>
    <w:uiPriority w:val="0"/>
    <w:qFormat/>
    <w:rPr>
      <w:rFonts w:ascii="Tahoma" w:hAnsi="Tahoma"/>
      <w:sz w:val="24"/>
      <w:szCs w:val="20"/>
    </w:rPr>
  </w:style>
  <w:style w:type="paragraph" w:styleId="1174" w:customStyle="1">
    <w:name w:val="xl64"/>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customStyle="1">
    <w:name w:val="xl116"/>
    <w:basedOn w:val="769"/>
    <w:uiPriority w:val="0"/>
    <w:qFormat/>
    <w:pPr>
      <w:jc w:val="left"/>
      <w:spacing w:before="100" w:beforeAutospacing="1" w:after="100" w:afterAutospacing="1"/>
      <w:widowControl/>
    </w:pPr>
    <w:rPr>
      <w:rFonts w:ascii="宋体" w:hAnsi="宋体" w:cs="宋体"/>
      <w:sz w:val="24"/>
    </w:rPr>
  </w:style>
  <w:style w:type="paragraph" w:styleId="1176" w:customStyle="1">
    <w:name w:val="xl6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customStyle="1">
    <w:name w:val="xl97"/>
    <w:basedOn w:val="769"/>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8" w:customStyle="1">
    <w:name w:val="xl36"/>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79" w:customStyle="1">
    <w:name w:val="xl60"/>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80" w:customStyle="1">
    <w:name w:val="xl48"/>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1" w:customStyle="1">
    <w:name w:val=" Char Char Char1 Char Char Char Char Char Char Char"/>
    <w:basedOn w:val="769"/>
    <w:uiPriority w:val="0"/>
    <w:qFormat/>
  </w:style>
  <w:style w:type="paragraph" w:styleId="1182" w:customStyle="1">
    <w:name w:val=" Char1"/>
    <w:basedOn w:val="769"/>
    <w:uiPriority w:val="0"/>
    <w:qFormat/>
    <w:rPr>
      <w:szCs w:val="21"/>
    </w:rPr>
  </w:style>
  <w:style w:type="paragraph" w:styleId="1183" w:customStyle="1">
    <w:name w:val="char"/>
    <w:basedOn w:val="769"/>
    <w:uiPriority w:val="0"/>
    <w:qFormat/>
    <w:pPr>
      <w:jc w:val="left"/>
      <w:spacing w:before="100" w:beforeAutospacing="1" w:after="100" w:afterAutospacing="1"/>
      <w:widowControl/>
    </w:pPr>
    <w:rPr>
      <w:rFonts w:ascii="宋体" w:hAnsi="宋体" w:cs="宋体"/>
      <w:sz w:val="24"/>
    </w:rPr>
  </w:style>
  <w:style w:type="paragraph" w:styleId="1184" w:customStyle="1">
    <w:name w:val="xl79"/>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其它)"/>
    <w:basedOn w:val="769"/>
    <w:uiPriority w:val="0"/>
    <w:qFormat/>
    <w:pPr>
      <w:jc w:val="center"/>
      <w:spacing w:line="312" w:lineRule="auto"/>
    </w:pPr>
    <w:rPr>
      <w:rFonts w:ascii="黑体" w:eastAsia="黑体"/>
      <w:sz w:val="32"/>
      <w:szCs w:val="32"/>
    </w:rPr>
  </w:style>
  <w:style w:type="paragraph" w:styleId="1187" w:customStyle="1">
    <w:name w:val="xl118"/>
    <w:basedOn w:val="769"/>
    <w:uiPriority w:val="0"/>
    <w:qFormat/>
    <w:pPr>
      <w:jc w:val="right"/>
      <w:spacing w:before="100" w:beforeAutospacing="1" w:after="100" w:afterAutospacing="1"/>
      <w:widowControl/>
    </w:pPr>
    <w:rPr>
      <w:rFonts w:ascii="宋体" w:hAnsi="宋体" w:cs="宋体"/>
      <w:sz w:val="24"/>
    </w:rPr>
  </w:style>
  <w:style w:type="paragraph" w:styleId="1188" w:customStyle="1">
    <w:name w:val="xl39"/>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9" w:customStyle="1">
    <w:name w:val="xl66"/>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xl26"/>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1" w:customStyle="1">
    <w:name w:val="xl112"/>
    <w:basedOn w:val="76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192" w:customStyle="1">
    <w:name w:val="列出段落"/>
    <w:basedOn w:val="769"/>
    <w:uiPriority w:val="0"/>
    <w:qFormat/>
    <w:pPr>
      <w:ind w:firstLine="420"/>
    </w:pPr>
  </w:style>
  <w:style w:type="paragraph" w:styleId="1193" w:customStyle="1">
    <w:name w:val="xl100"/>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4" w:customStyle="1">
    <w:name w:val="标题_0"/>
    <w:basedOn w:val="1195"/>
    <w:uiPriority w:val="0"/>
    <w:qFormat/>
    <w:pPr>
      <w:jc w:val="center"/>
      <w:spacing w:before="120" w:after="120" w:line="360" w:lineRule="auto"/>
      <w:outlineLvl w:val="0"/>
    </w:pPr>
    <w:rPr>
      <w:rFonts w:ascii="黑体" w:hAnsi="Arial" w:eastAsia="黑体"/>
      <w:b/>
      <w:bCs/>
      <w:sz w:val="32"/>
      <w:szCs w:val="32"/>
    </w:rPr>
  </w:style>
  <w:style w:type="paragraph" w:styleId="1195" w:customStyle="1">
    <w:name w:val="正文_1"/>
    <w:uiPriority w:val="0"/>
    <w:qFormat/>
    <w:rPr>
      <w:rFonts w:hint="default" w:ascii="Times New Roman" w:hAnsi="Times New Roman" w:eastAsia="宋体" w:cs="Times New Roman"/>
      <w:sz w:val="21"/>
      <w:szCs w:val="22"/>
      <w:lang w:val="en-US" w:eastAsia="zh-CN" w:bidi="ar-SA"/>
    </w:rPr>
  </w:style>
  <w:style w:type="paragraph" w:styleId="1196" w:customStyle="1">
    <w:name w:val="xl84"/>
    <w:basedOn w:val="76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7" w:customStyle="1">
    <w:name w:val="xl10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xl22"/>
    <w:basedOn w:val="769"/>
    <w:uiPriority w:val="0"/>
    <w:qFormat/>
    <w:pPr>
      <w:jc w:val="center"/>
      <w:spacing w:before="100" w:beforeAutospacing="1" w:after="100" w:afterAutospacing="1"/>
      <w:widowControl/>
    </w:pPr>
    <w:rPr>
      <w:rFonts w:ascii="宋体" w:hAnsi="宋体" w:cs="宋体"/>
      <w:sz w:val="24"/>
    </w:rPr>
  </w:style>
  <w:style w:type="paragraph" w:styleId="1199" w:customStyle="1">
    <w:name w:val="xl50"/>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00" w:customStyle="1">
    <w:name w:val="1"/>
    <w:basedOn w:val="769"/>
    <w:next w:val="769"/>
    <w:uiPriority w:val="0"/>
    <w:qFormat/>
  </w:style>
  <w:style w:type="paragraph" w:styleId="1201" w:customStyle="1">
    <w:name w:val=" Char3"/>
    <w:basedOn w:val="769"/>
    <w:uiPriority w:val="0"/>
    <w:qFormat/>
    <w:rPr>
      <w:rFonts w:ascii="Tahoma" w:hAnsi="Tahoma"/>
      <w:sz w:val="24"/>
    </w:rPr>
  </w:style>
  <w:style w:type="paragraph" w:styleId="1202" w:customStyle="1">
    <w:name w:val="xl41"/>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3" w:customStyle="1">
    <w:name w:val="p0"/>
    <w:basedOn w:val="769"/>
    <w:uiPriority w:val="0"/>
    <w:qFormat/>
    <w:pPr>
      <w:jc w:val="left"/>
      <w:spacing w:before="100" w:beforeAutospacing="1" w:after="100" w:afterAutospacing="1"/>
      <w:widowControl/>
    </w:pPr>
    <w:rPr>
      <w:rFonts w:ascii="宋体" w:hAnsi="宋体" w:cs="宋体"/>
      <w:sz w:val="24"/>
    </w:rPr>
  </w:style>
  <w:style w:type="paragraph" w:styleId="1204" w:customStyle="1">
    <w:name w:val="xl93"/>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05" w:customStyle="1">
    <w:name w:val="_Style 37"/>
    <w:basedOn w:val="769"/>
    <w:next w:val="769"/>
    <w:uiPriority w:val="0"/>
    <w:qFormat/>
  </w:style>
  <w:style w:type="paragraph" w:styleId="1206" w:customStyle="1">
    <w:name w:val=" Char Char Char Char1 Char Char Char"/>
    <w:basedOn w:val="769"/>
    <w:uiPriority w:val="0"/>
    <w:qFormat/>
    <w:rPr>
      <w:rFonts w:ascii="Tahoma" w:hAnsi="Tahoma"/>
      <w:sz w:val="24"/>
      <w:szCs w:val="20"/>
    </w:rPr>
  </w:style>
  <w:style w:type="paragraph" w:styleId="1207" w:customStyle="1">
    <w:name w:val="xl91"/>
    <w:basedOn w:val="769"/>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08" w:customStyle="1">
    <w:name w:val="xl28"/>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customStyle="1">
    <w:name w:val="Char Char Char Char Char Char Char"/>
    <w:basedOn w:val="769"/>
    <w:uiPriority w:val="0"/>
    <w:qFormat/>
    <w:pPr>
      <w:jc w:val="left"/>
      <w:spacing w:after="160" w:line="240" w:lineRule="exact"/>
      <w:widowControl/>
    </w:pPr>
  </w:style>
  <w:style w:type="paragraph" w:styleId="1210" w:customStyle="1">
    <w:name w:val="xl10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xl43"/>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2" w:customStyle="1">
    <w:name w:val="xl8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3" w:customStyle="1">
    <w:name w:val=" Char Char1 Char Char Char Char Char Char Char Char Char Char"/>
    <w:basedOn w:val="769"/>
    <w:uiPriority w:val="0"/>
    <w:qFormat/>
    <w:rPr>
      <w:rFonts w:ascii="Tahoma" w:hAnsi="Tahoma"/>
      <w:sz w:val="24"/>
      <w:szCs w:val="20"/>
    </w:rPr>
  </w:style>
  <w:style w:type="paragraph" w:styleId="1214" w:customStyle="1">
    <w:name w:val="xl95"/>
    <w:basedOn w:val="769"/>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5" w:customStyle="1">
    <w:name w:val="xl25"/>
    <w:basedOn w:val="769"/>
    <w:uiPriority w:val="99"/>
    <w:qFormat/>
    <w:pPr>
      <w:jc w:val="center"/>
      <w:spacing w:before="100" w:beforeAutospacing="1" w:after="100" w:afterAutospacing="1"/>
      <w:widowControl/>
    </w:pPr>
    <w:rPr>
      <w:rFonts w:ascii="宋体" w:hAnsi="宋体" w:cs="宋体"/>
      <w:b/>
      <w:bCs/>
      <w:sz w:val="38"/>
      <w:szCs w:val="38"/>
    </w:rPr>
  </w:style>
  <w:style w:type="paragraph" w:styleId="1216" w:customStyle="1">
    <w:name w:val=" Char Char1 Char"/>
    <w:basedOn w:val="769"/>
    <w:uiPriority w:val="0"/>
    <w:qFormat/>
    <w:rPr>
      <w:rFonts w:ascii="Tahoma" w:hAnsi="Tahoma"/>
      <w:sz w:val="24"/>
      <w:szCs w:val="20"/>
    </w:rPr>
  </w:style>
  <w:style w:type="paragraph" w:styleId="1217" w:customStyle="1">
    <w:name w:val="默认段落字体 Para Char Char Char Char Char Char Char Char Char Char"/>
    <w:basedOn w:val="769"/>
    <w:uiPriority w:val="0"/>
    <w:qFormat/>
    <w:rPr>
      <w:rFonts w:ascii="Tahoma" w:hAnsi="Tahoma"/>
      <w:sz w:val="24"/>
      <w:szCs w:val="20"/>
    </w:rPr>
  </w:style>
  <w:style w:type="paragraph" w:styleId="1218" w:customStyle="1">
    <w:name w:val="xl10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9" w:customStyle="1">
    <w:name w:val="xl111"/>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20" w:customStyle="1">
    <w:name w:val="2-2ji"/>
    <w:basedOn w:val="938"/>
    <w:uiPriority w:val="0"/>
    <w:qFormat/>
    <w:pPr>
      <w:jc w:val="center"/>
      <w:spacing w:before="0" w:after="0" w:line="360" w:lineRule="auto"/>
    </w:pPr>
    <w:rPr>
      <w:rFonts w:ascii="宋体" w:hAnsi="宋体"/>
      <w:sz w:val="36"/>
      <w:szCs w:val="24"/>
    </w:rPr>
  </w:style>
  <w:style w:type="paragraph" w:styleId="1221" w:customStyle="1">
    <w:name w:val="xl75"/>
    <w:basedOn w:val="769"/>
    <w:uiPriority w:val="0"/>
    <w:qFormat/>
    <w:pPr>
      <w:jc w:val="center"/>
      <w:spacing w:before="100" w:beforeAutospacing="1" w:after="100" w:afterAutospacing="1"/>
      <w:widowControl/>
    </w:pPr>
    <w:rPr>
      <w:rFonts w:ascii="宋体" w:hAnsi="宋体" w:cs="宋体"/>
      <w:sz w:val="24"/>
    </w:rPr>
  </w:style>
  <w:style w:type="paragraph" w:styleId="1222" w:customStyle="1">
    <w:name w:val="普通(Web)1"/>
    <w:basedOn w:val="769"/>
    <w:uiPriority w:val="0"/>
    <w:qFormat/>
    <w:pPr>
      <w:ind w:firstLine="360"/>
      <w:jc w:val="left"/>
      <w:spacing w:after="120" w:line="360" w:lineRule="atLeast"/>
      <w:widowControl/>
    </w:pPr>
    <w:rPr>
      <w:rFonts w:ascii="宋体" w:hAnsi="宋体" w:cs="宋体"/>
      <w:sz w:val="20"/>
      <w:szCs w:val="20"/>
    </w:rPr>
  </w:style>
  <w:style w:type="paragraph" w:styleId="1223" w:customStyle="1">
    <w:name w:val="xl85"/>
    <w:basedOn w:val="76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4" w:customStyle="1">
    <w:name w:val="Blockquote"/>
    <w:basedOn w:val="769"/>
    <w:uiPriority w:val="99"/>
    <w:qFormat/>
    <w:pPr>
      <w:ind w:left="360" w:right="360"/>
      <w:jc w:val="left"/>
      <w:spacing w:before="100" w:after="100"/>
    </w:pPr>
    <w:rPr>
      <w:sz w:val="24"/>
      <w:szCs w:val="20"/>
    </w:rPr>
  </w:style>
  <w:style w:type="paragraph" w:styleId="1225" w:customStyle="1">
    <w:name w:val="xl86"/>
    <w:basedOn w:val="76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customStyle="1">
    <w:name w:val="xl99"/>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7" w:customStyle="1">
    <w:name w:val="Char Char Char Char"/>
    <w:basedOn w:val="769"/>
    <w:uiPriority w:val="0"/>
    <w:qFormat/>
    <w:rPr>
      <w:rFonts w:ascii="Tahoma" w:hAnsi="Tahoma"/>
      <w:sz w:val="24"/>
      <w:szCs w:val="20"/>
    </w:rPr>
  </w:style>
  <w:style w:type="paragraph" w:styleId="1228" w:customStyle="1">
    <w:name w:val="xl104"/>
    <w:basedOn w:val="76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29" w:customStyle="1">
    <w:name w:val="xl34"/>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77"/>
    <w:basedOn w:val="769"/>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1" w:customStyle="1">
    <w:name w:val="xl37"/>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2" w:customStyle="1">
    <w:name w:val="xl53"/>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3" w:customStyle="1">
    <w:name w:val="xl24"/>
    <w:basedOn w:val="769"/>
    <w:uiPriority w:val="99"/>
    <w:qFormat/>
    <w:pPr>
      <w:jc w:val="left"/>
      <w:spacing w:before="100" w:beforeAutospacing="1" w:after="100" w:afterAutospacing="1"/>
      <w:widowControl/>
    </w:pPr>
    <w:rPr>
      <w:rFonts w:ascii="宋体" w:hAnsi="宋体" w:cs="宋体"/>
      <w:sz w:val="24"/>
    </w:rPr>
  </w:style>
  <w:style w:type="paragraph" w:styleId="1234" w:customStyle="1">
    <w:name w:val="xl98"/>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customStyle="1">
    <w:name w:val="xl65"/>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6" w:customStyle="1">
    <w:name w:val="xl49"/>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7">
    <w:name w:val="List Paragraph"/>
    <w:basedOn w:val="769"/>
    <w:uiPriority w:val="0"/>
    <w:qFormat/>
    <w:pPr>
      <w:ind w:firstLine="420"/>
    </w:pPr>
    <w:rPr>
      <w:rFonts w:hint="eastAsia"/>
      <w:szCs w:val="21"/>
    </w:rPr>
  </w:style>
  <w:style w:type="paragraph" w:styleId="1238" w:customStyle="1">
    <w:name w:val="xl76"/>
    <w:basedOn w:val="769"/>
    <w:uiPriority w:val="0"/>
    <w:qFormat/>
    <w:pPr>
      <w:jc w:val="right"/>
      <w:spacing w:before="100" w:beforeAutospacing="1" w:after="100" w:afterAutospacing="1"/>
      <w:widowControl/>
    </w:pPr>
    <w:rPr>
      <w:rFonts w:ascii="宋体" w:hAnsi="宋体" w:cs="宋体"/>
      <w:sz w:val="24"/>
    </w:rPr>
  </w:style>
  <w:style w:type="paragraph" w:styleId="1239" w:customStyle="1">
    <w:name w:val="xl78"/>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0" w:customStyle="1">
    <w:name w:val="xl83"/>
    <w:basedOn w:val="76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1" w:customStyle="1">
    <w:name w:val="xl96"/>
    <w:basedOn w:val="769"/>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2" w:customStyle="1">
    <w:name w:val="xl4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61"/>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customStyle="1">
    <w:name w:val="xl102"/>
    <w:basedOn w:val="76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customStyle="1">
    <w:name w:val="font6"/>
    <w:basedOn w:val="769"/>
    <w:uiPriority w:val="99"/>
    <w:qFormat/>
    <w:pPr>
      <w:jc w:val="left"/>
      <w:spacing w:before="100" w:beforeAutospacing="1" w:after="100" w:afterAutospacing="1"/>
      <w:widowControl/>
    </w:pPr>
    <w:rPr>
      <w:rFonts w:ascii="宋体" w:hAnsi="宋体" w:cs="Arial Unicode MS"/>
      <w:sz w:val="18"/>
      <w:szCs w:val="18"/>
    </w:rPr>
  </w:style>
  <w:style w:type="paragraph" w:styleId="1246" w:customStyle="1">
    <w:name w:val="xl70"/>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47" w:customStyle="1">
    <w:name w:val="Char2"/>
    <w:basedOn w:val="769"/>
    <w:uiPriority w:val="99"/>
    <w:qFormat/>
  </w:style>
  <w:style w:type="paragraph" w:styleId="1248" w:customStyle="1">
    <w:name w:val="xl92"/>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49" w:customStyle="1">
    <w:name w:val="xl32"/>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0" w:customStyle="1">
    <w:name w:val="xl115"/>
    <w:basedOn w:val="769"/>
    <w:uiPriority w:val="0"/>
    <w:qFormat/>
    <w:pPr>
      <w:jc w:val="left"/>
      <w:spacing w:before="100" w:beforeAutospacing="1" w:after="100" w:afterAutospacing="1"/>
      <w:widowControl/>
    </w:pPr>
    <w:rPr>
      <w:rFonts w:ascii="宋体" w:hAnsi="宋体" w:cs="宋体"/>
      <w:sz w:val="24"/>
    </w:rPr>
  </w:style>
  <w:style w:type="paragraph" w:styleId="1251" w:customStyle="1">
    <w:name w:val="xl72"/>
    <w:basedOn w:val="76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52" w:customStyle="1">
    <w:name w:val="xl8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TOC Heading"/>
    <w:basedOn w:val="937"/>
    <w:next w:val="769"/>
    <w:uiPriority w:val="0"/>
    <w:qFormat/>
    <w:pPr>
      <w:jc w:val="both"/>
      <w:spacing w:before="340" w:after="330" w:line="576" w:lineRule="auto"/>
      <w:outlineLvl w:val="9"/>
    </w:pPr>
    <w:rPr>
      <w:rFonts w:ascii="Calibri" w:hAnsi="Calibri"/>
      <w:sz w:val="44"/>
      <w:lang w:val="en-US" w:eastAsia="zh-CN"/>
    </w:rPr>
  </w:style>
  <w:style w:type="paragraph" w:styleId="1254" w:customStyle="1">
    <w:name w:val=" Char Char Char Char"/>
    <w:basedOn w:val="769"/>
    <w:uiPriority w:val="0"/>
    <w:semiHidden/>
    <w:qFormat/>
    <w:pPr>
      <w:jc w:val="left"/>
      <w:spacing w:after="160" w:line="240" w:lineRule="exact"/>
      <w:widowControl/>
    </w:pPr>
    <w:rPr>
      <w:rFonts w:ascii="Verdana" w:hAnsi="Verdana"/>
      <w:sz w:val="20"/>
      <w:szCs w:val="20"/>
      <w:lang w:eastAsia="en-US"/>
    </w:rPr>
  </w:style>
  <w:style w:type="paragraph" w:styleId="1255" w:customStyle="1">
    <w:name w:val="xl40"/>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customStyle="1">
    <w:name w:val="xl87"/>
    <w:basedOn w:val="769"/>
    <w:uiPriority w:val="0"/>
    <w:qFormat/>
    <w:pPr>
      <w:jc w:val="left"/>
      <w:spacing w:before="100" w:beforeAutospacing="1" w:after="100" w:afterAutospacing="1"/>
      <w:widowControl/>
    </w:pPr>
    <w:rPr>
      <w:rFonts w:ascii="宋体" w:hAnsi="宋体" w:cs="宋体"/>
      <w:sz w:val="24"/>
    </w:rPr>
  </w:style>
  <w:style w:type="paragraph" w:styleId="1257" w:customStyle="1">
    <w:name w:val="xl55"/>
    <w:basedOn w:val="769"/>
    <w:uiPriority w:val="0"/>
    <w:qFormat/>
    <w:pPr>
      <w:jc w:val="center"/>
      <w:spacing w:before="100" w:beforeAutospacing="1" w:after="100" w:afterAutospacing="1"/>
      <w:widowControl/>
    </w:pPr>
    <w:rPr>
      <w:rFonts w:ascii="宋体" w:hAnsi="宋体" w:cs="宋体"/>
      <w:sz w:val="24"/>
    </w:rPr>
  </w:style>
  <w:style w:type="paragraph" w:styleId="1258" w:customStyle="1">
    <w:name w:val="xl33"/>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customStyle="1">
    <w:name w:val="xl35"/>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customStyle="1">
    <w:name w:val="xl90"/>
    <w:basedOn w:val="769"/>
    <w:uiPriority w:val="0"/>
    <w:qFormat/>
    <w:pPr>
      <w:jc w:val="center"/>
      <w:spacing w:before="100" w:beforeAutospacing="1" w:after="100" w:afterAutospacing="1"/>
      <w:widowControl/>
    </w:pPr>
    <w:rPr>
      <w:rFonts w:ascii="宋体" w:hAnsi="宋体" w:cs="宋体"/>
      <w:sz w:val="24"/>
    </w:rPr>
  </w:style>
  <w:style w:type="paragraph" w:styleId="1261" w:customStyle="1">
    <w:name w:val=" Char Char5 Char"/>
    <w:basedOn w:val="769"/>
    <w:uiPriority w:val="0"/>
    <w:qFormat/>
    <w:rPr>
      <w:szCs w:val="20"/>
    </w:rPr>
  </w:style>
  <w:style w:type="paragraph" w:styleId="1262" w:customStyle="1">
    <w:name w:val="xl81"/>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reader-word-layer"/>
    <w:basedOn w:val="769"/>
    <w:uiPriority w:val="0"/>
    <w:qFormat/>
    <w:pPr>
      <w:jc w:val="left"/>
      <w:spacing w:before="100" w:beforeAutospacing="1" w:after="100" w:afterAutospacing="1"/>
      <w:widowControl/>
    </w:pPr>
    <w:rPr>
      <w:rFonts w:ascii="宋体" w:hAnsi="宋体" w:cs="宋体"/>
      <w:sz w:val="24"/>
    </w:rPr>
  </w:style>
  <w:style w:type="paragraph" w:styleId="1264" w:customStyle="1">
    <w:name w:val="xl44"/>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样式1"/>
    <w:basedOn w:val="769"/>
    <w:next w:val="940"/>
    <w:uiPriority w:val="0"/>
    <w:qFormat/>
    <w:pPr>
      <w:ind w:firstLine="420"/>
      <w:spacing w:line="360" w:lineRule="auto"/>
    </w:pPr>
    <w:rPr>
      <w:rFonts w:ascii="宋体" w:hAnsi="宋体"/>
      <w:szCs w:val="21"/>
    </w:rPr>
  </w:style>
  <w:style w:type="paragraph" w:styleId="1266" w:customStyle="1">
    <w:name w:val="xl6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7" w:customStyle="1">
    <w:name w:val="xl42"/>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8" w:customStyle="1">
    <w:name w:val="xl88"/>
    <w:basedOn w:val="769"/>
    <w:uiPriority w:val="0"/>
    <w:qFormat/>
    <w:pPr>
      <w:jc w:val="left"/>
      <w:spacing w:before="100" w:beforeAutospacing="1" w:after="100" w:afterAutospacing="1"/>
      <w:widowControl/>
    </w:pPr>
    <w:rPr>
      <w:rFonts w:ascii="宋体" w:hAnsi="宋体" w:cs="宋体"/>
      <w:sz w:val="24"/>
    </w:rPr>
  </w:style>
  <w:style w:type="paragraph" w:styleId="1269" w:customStyle="1">
    <w:name w:val=" Char"/>
    <w:basedOn w:val="769"/>
    <w:uiPriority w:val="0"/>
    <w:qFormat/>
    <w:pPr>
      <w:jc w:val="left"/>
      <w:spacing w:after="160" w:line="240" w:lineRule="exact"/>
      <w:widowControl/>
    </w:pPr>
    <w:rPr>
      <w:rFonts w:ascii="Arial" w:hAnsi="Arial" w:eastAsia="Times New Roman" w:cs="Verdana"/>
      <w:b/>
      <w:sz w:val="24"/>
      <w:szCs w:val="20"/>
      <w:lang w:eastAsia="en-US"/>
    </w:rPr>
  </w:style>
  <w:style w:type="paragraph" w:styleId="1270" w:customStyle="1">
    <w:name w:val="正文缩进_0"/>
    <w:basedOn w:val="1195"/>
    <w:uiPriority w:val="0"/>
    <w:qFormat/>
    <w:pPr>
      <w:ind w:firstLine="420"/>
      <w:jc w:val="both"/>
      <w:widowControl w:val="off"/>
    </w:pPr>
    <w:rPr>
      <w:u w:val="single"/>
    </w:rPr>
  </w:style>
  <w:style w:type="paragraph" w:styleId="1271" w:customStyle="1">
    <w:name w:val="标题 1_0"/>
    <w:basedOn w:val="1185"/>
    <w:next w:val="1185"/>
    <w:uiPriority w:val="0"/>
    <w:qFormat/>
    <w:pPr>
      <w:keepLines/>
      <w:keepNext/>
      <w:spacing w:before="340" w:after="330" w:line="576" w:lineRule="auto"/>
      <w:outlineLvl w:val="0"/>
    </w:pPr>
    <w:rPr>
      <w:rFonts w:ascii="Times New Roman" w:hAnsi="Times New Roman"/>
      <w:b/>
      <w:bCs/>
      <w:sz w:val="44"/>
      <w:szCs w:val="44"/>
    </w:rPr>
  </w:style>
  <w:style w:type="paragraph" w:styleId="127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xl68"/>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xl6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6" w:customStyle="1">
    <w:name w:val="xl4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7" w:customStyle="1">
    <w:name w:val="xl89"/>
    <w:basedOn w:val="769"/>
    <w:uiPriority w:val="0"/>
    <w:qFormat/>
    <w:pPr>
      <w:jc w:val="center"/>
      <w:spacing w:before="100" w:beforeAutospacing="1" w:after="100" w:afterAutospacing="1"/>
      <w:widowControl/>
    </w:pPr>
    <w:rPr>
      <w:rFonts w:ascii="宋体" w:hAnsi="宋体" w:cs="宋体"/>
      <w:sz w:val="24"/>
    </w:rPr>
  </w:style>
  <w:style w:type="paragraph" w:styleId="1278" w:customStyle="1">
    <w:name w:val="默认段落字体 Para Char Char Char Char"/>
    <w:basedOn w:val="769"/>
    <w:uiPriority w:val="0"/>
    <w:qFormat/>
    <w:rPr>
      <w:sz w:val="30"/>
      <w:szCs w:val="21"/>
    </w:rPr>
  </w:style>
  <w:style w:type="paragraph" w:styleId="1279" w:customStyle="1">
    <w:name w:val="xl119"/>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0" w:customStyle="1">
    <w:name w:val="xl10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标题 4_0"/>
    <w:basedOn w:val="1185"/>
    <w:next w:val="1185"/>
    <w:uiPriority w:val="0"/>
    <w:qFormat/>
    <w:pPr>
      <w:keepLines/>
      <w:keepNext/>
      <w:spacing w:before="280" w:after="290" w:line="372" w:lineRule="auto"/>
      <w:outlineLvl w:val="3"/>
    </w:pPr>
    <w:rPr>
      <w:rFonts w:ascii="Cambria" w:hAnsi="Cambria"/>
      <w:b/>
      <w:bCs/>
      <w:sz w:val="28"/>
      <w:szCs w:val="28"/>
    </w:rPr>
  </w:style>
  <w:style w:type="paragraph" w:styleId="1282" w:customStyle="1">
    <w:name w:val=" Char Char4 Char"/>
    <w:basedOn w:val="769"/>
    <w:uiPriority w:val="0"/>
    <w:qFormat/>
    <w:pPr>
      <w:ind w:firstLine="200"/>
      <w:spacing w:line="360" w:lineRule="auto"/>
    </w:pPr>
    <w:rPr>
      <w:rFonts w:ascii="宋体" w:hAnsi="宋体" w:cs="宋体"/>
      <w:sz w:val="24"/>
    </w:rPr>
  </w:style>
  <w:style w:type="paragraph" w:styleId="1283" w:customStyle="1">
    <w:name w:val="font8"/>
    <w:basedOn w:val="769"/>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4" w:customStyle="1">
    <w:name w:val="xl5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xl74"/>
    <w:basedOn w:val="769"/>
    <w:uiPriority w:val="0"/>
    <w:qFormat/>
    <w:pPr>
      <w:jc w:val="left"/>
      <w:spacing w:before="100" w:beforeAutospacing="1" w:after="100" w:afterAutospacing="1"/>
      <w:widowControl/>
    </w:pPr>
    <w:rPr>
      <w:rFonts w:ascii="宋体" w:hAnsi="宋体" w:cs="宋体"/>
      <w:color w:val="000000"/>
      <w:sz w:val="24"/>
    </w:rPr>
  </w:style>
  <w:style w:type="paragraph" w:styleId="1286" w:customStyle="1">
    <w:name w:val="xl110"/>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87" w:customStyle="1">
    <w:name w:val="flNote"/>
    <w:basedOn w:val="769"/>
    <w:uiPriority w:val="0"/>
    <w:qFormat/>
    <w:pPr>
      <w:jc w:val="center"/>
      <w:spacing w:before="320" w:after="160" w:line="360" w:lineRule="atLeast"/>
    </w:pPr>
    <w:rPr>
      <w:rFonts w:ascii="Arial" w:eastAsia="黑体"/>
      <w:sz w:val="30"/>
      <w:szCs w:val="20"/>
    </w:rPr>
  </w:style>
  <w:style w:type="paragraph" w:styleId="1288" w:customStyle="1">
    <w:name w:val="font5"/>
    <w:basedOn w:val="769"/>
    <w:uiPriority w:val="99"/>
    <w:qFormat/>
    <w:pPr>
      <w:jc w:val="left"/>
      <w:spacing w:before="100" w:beforeAutospacing="1" w:after="100" w:afterAutospacing="1"/>
      <w:widowControl/>
    </w:pPr>
    <w:rPr>
      <w:rFonts w:ascii="宋体" w:hAnsi="宋体" w:cs="Arial Unicode MS"/>
      <w:sz w:val="20"/>
      <w:szCs w:val="20"/>
    </w:rPr>
  </w:style>
  <w:style w:type="paragraph" w:styleId="1289" w:customStyle="1">
    <w:name w:val="xl56"/>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0" w:customStyle="1">
    <w:name w:val="xl94"/>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91" w:customStyle="1">
    <w:name w:val="Default Paragraph Char Char Char Char"/>
    <w:basedOn w:val="769"/>
    <w:next w:val="769"/>
    <w:uiPriority w:val="0"/>
    <w:qFormat/>
    <w:pPr>
      <w:jc w:val="left"/>
      <w:spacing w:line="360" w:lineRule="auto"/>
      <w:widowControl/>
    </w:pPr>
    <w:rPr>
      <w:szCs w:val="20"/>
      <w:lang w:eastAsia="en-US"/>
    </w:rPr>
  </w:style>
  <w:style w:type="paragraph" w:styleId="1292" w:customStyle="1">
    <w:name w:val="标题 3_0"/>
    <w:basedOn w:val="1185"/>
    <w:next w:val="1185"/>
    <w:uiPriority w:val="0"/>
    <w:qFormat/>
    <w:pPr>
      <w:keepLines/>
      <w:keepNext/>
      <w:spacing w:before="260" w:after="260" w:line="413" w:lineRule="auto"/>
      <w:outlineLvl w:val="2"/>
    </w:pPr>
    <w:rPr>
      <w:rFonts w:ascii="Times New Roman" w:hAnsi="Times New Roman"/>
      <w:b/>
      <w:bCs/>
      <w:sz w:val="32"/>
      <w:szCs w:val="32"/>
    </w:rPr>
  </w:style>
  <w:style w:type="paragraph" w:styleId="1293" w:customStyle="1">
    <w:name w:val="Char14 Char Char Char"/>
    <w:basedOn w:val="769"/>
    <w:uiPriority w:val="99"/>
    <w:qFormat/>
    <w:rPr>
      <w:szCs w:val="20"/>
    </w:rPr>
  </w:style>
  <w:style w:type="paragraph" w:styleId="1294" w:customStyle="1">
    <w:name w:val="xl109"/>
    <w:basedOn w:val="76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5" w:customStyle="1">
    <w:name w:val="TOC 标题_0"/>
    <w:basedOn w:val="1271"/>
    <w:next w:val="1185"/>
    <w:uiPriority w:val="0"/>
    <w:qFormat/>
    <w:pPr>
      <w:outlineLvl w:val="9"/>
    </w:pPr>
    <w:rPr>
      <w:rFonts w:ascii="Calibri" w:hAnsi="Calibri"/>
    </w:rPr>
  </w:style>
  <w:style w:type="paragraph" w:styleId="1296" w:customStyle="1">
    <w:name w:val="xl31"/>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7" w:customStyle="1">
    <w:name w:val="xl71"/>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98" w:customStyle="1">
    <w:name w:val="正文文本_0"/>
    <w:basedOn w:val="1185"/>
    <w:uiPriority w:val="0"/>
    <w:qFormat/>
    <w:pPr>
      <w:ind w:left="72" w:right="30"/>
      <w:jc w:val="center"/>
      <w:spacing w:after="60" w:line="360" w:lineRule="atLeast"/>
    </w:pPr>
    <w:rPr>
      <w:rFonts w:ascii="Times New Roman" w:hAnsi="Times New Roman"/>
      <w:sz w:val="20"/>
      <w:szCs w:val="20"/>
    </w:rPr>
  </w:style>
  <w:style w:type="paragraph" w:styleId="1299" w:customStyle="1">
    <w:name w:val="TOC 标题"/>
    <w:basedOn w:val="937"/>
    <w:next w:val="769"/>
    <w:uiPriority w:val="0"/>
    <w:qFormat/>
    <w:pPr>
      <w:jc w:val="both"/>
      <w:spacing w:before="340" w:after="330" w:line="578" w:lineRule="auto"/>
      <w:outlineLvl w:val="9"/>
    </w:pPr>
    <w:rPr>
      <w:sz w:val="44"/>
      <w:lang w:val="en-US" w:eastAsia="zh-CN"/>
    </w:rPr>
  </w:style>
  <w:style w:type="paragraph" w:styleId="1300" w:customStyle="1">
    <w:name w:val="xl38"/>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1" w:customStyle="1">
    <w:name w:val="列出段落2"/>
    <w:basedOn w:val="769"/>
    <w:uiPriority w:val="0"/>
    <w:qFormat/>
    <w:pPr>
      <w:ind w:firstLine="420"/>
    </w:pPr>
    <w:rPr>
      <w:rFonts w:ascii="Calibri" w:hAnsi="Calibri"/>
      <w:szCs w:val="22"/>
    </w:rPr>
  </w:style>
  <w:style w:type="paragraph" w:styleId="1302" w:customStyle="1">
    <w:name w:val="样式 标题 3 + (中文) 黑体 小四 非加粗 段前: 7.8 磅 段后: 0 磅 行距: 固定值 20 磅"/>
    <w:basedOn w:val="939"/>
    <w:uiPriority w:val="0"/>
    <w:qFormat/>
    <w:pPr>
      <w:spacing w:before="0" w:after="0" w:line="400" w:lineRule="exact"/>
      <w:tabs>
        <w:tab w:val="left" w:pos="720" w:leader="none"/>
      </w:tabs>
    </w:pPr>
    <w:rPr>
      <w:rFonts w:eastAsia="黑体"/>
      <w:b/>
      <w:bCs w:val="0"/>
      <w:sz w:val="24"/>
      <w:szCs w:val="20"/>
    </w:rPr>
  </w:style>
  <w:style w:type="paragraph" w:styleId="1303" w:customStyle="1">
    <w:name w:val="空半行"/>
    <w:basedOn w:val="769"/>
    <w:uiPriority w:val="0"/>
    <w:qFormat/>
    <w:pPr>
      <w:spacing w:line="120" w:lineRule="exact"/>
    </w:pPr>
    <w:rPr>
      <w:rFonts w:eastAsia="仿宋_GB2312"/>
      <w:color w:val="ffffff"/>
      <w:sz w:val="30"/>
      <w:szCs w:val="20"/>
    </w:rPr>
  </w:style>
  <w:style w:type="paragraph" w:styleId="1304" w:customStyle="1">
    <w:name w:val="纯文本1"/>
    <w:basedOn w:val="769"/>
    <w:uiPriority w:val="0"/>
    <w:qFormat/>
    <w:rPr>
      <w:rFonts w:ascii="宋体" w:hAnsi="Courier New"/>
      <w:sz w:val="28"/>
    </w:rPr>
  </w:style>
  <w:style w:type="paragraph" w:styleId="1305" w:customStyle="1">
    <w:name w:val="普通正文"/>
    <w:basedOn w:val="769"/>
    <w:uiPriority w:val="0"/>
    <w:qFormat/>
    <w:pPr>
      <w:ind w:firstLine="480"/>
      <w:jc w:val="left"/>
      <w:spacing w:before="120" w:after="120" w:line="360" w:lineRule="auto"/>
    </w:pPr>
    <w:rPr>
      <w:rFonts w:ascii="Arial" w:hAnsi="Arial"/>
      <w:sz w:val="24"/>
    </w:rPr>
  </w:style>
  <w:style w:type="paragraph" w:styleId="1306" w:customStyle="1">
    <w:name w:val="Table Paragraph"/>
    <w:basedOn w:val="769"/>
    <w:uiPriority w:val="1"/>
    <w:qFormat/>
    <w:pPr>
      <w:jc w:val="left"/>
    </w:pPr>
    <w:rPr>
      <w:sz w:val="24"/>
    </w:rPr>
  </w:style>
  <w:style w:type="paragraph" w:styleId="1307"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纯文本21"/>
    <w:basedOn w:val="769"/>
    <w:uiPriority w:val="99"/>
    <w:qFormat/>
    <w:rPr>
      <w:rFonts w:ascii="宋体" w:hAnsi="Courier New" w:eastAsia="楷体_GB2312"/>
      <w:sz w:val="26"/>
      <w:szCs w:val="20"/>
    </w:rPr>
  </w:style>
  <w:style w:type="paragraph" w:styleId="1309" w:customStyle="1">
    <w:name w:val="WPSOffice手动目录 1"/>
    <w:uiPriority w:val="0"/>
    <w:qFormat/>
    <w:rPr>
      <w:rFonts w:hint="default" w:ascii="Times New Roman" w:hAnsi="Times New Roman" w:eastAsia="宋体" w:cs="Times New Roman"/>
      <w:sz w:val="20"/>
      <w:szCs w:val="20"/>
    </w:rPr>
  </w:style>
  <w:style w:type="character" w:styleId="1310" w:customStyle="1">
    <w:name w:val="hover3"/>
    <w:basedOn w:val="946"/>
    <w:link w:val="769"/>
    <w:uiPriority w:val="0"/>
    <w:qFormat/>
    <w:rPr>
      <w:color w:val="5fb878"/>
    </w:rPr>
  </w:style>
  <w:style w:type="character" w:styleId="1311" w:customStyle="1">
    <w:name w:val="hover4"/>
    <w:basedOn w:val="946"/>
    <w:link w:val="769"/>
    <w:uiPriority w:val="0"/>
    <w:qFormat/>
    <w:rPr>
      <w:color w:val="ffffff"/>
    </w:rPr>
  </w:style>
  <w:style w:type="character" w:styleId="1312" w:customStyle="1">
    <w:name w:val="first-child"/>
    <w:basedOn w:val="946"/>
    <w:link w:val="769"/>
    <w:uiPriority w:val="0"/>
    <w:qFormat/>
  </w:style>
  <w:style w:type="character" w:styleId="1313" w:customStyle="1">
    <w:name w:val="layui-this"/>
    <w:basedOn w:val="946"/>
    <w:link w:val="769"/>
    <w:uiPriority w:val="0"/>
    <w:qFormat/>
    <w:rPr>
      <w:shd w:val="clear" w:color="auto" w:fill="ffffff"/>
    </w:rPr>
  </w:style>
  <w:style w:type="paragraph" w:styleId="1314" w:customStyle="1">
    <w:name w:val="正文文本缩进 31"/>
    <w:basedOn w:val="769"/>
    <w:uiPriority w:val="0"/>
    <w:qFormat/>
    <w:pPr>
      <w:ind w:left="360"/>
      <w:spacing w:line="400" w:lineRule="exact"/>
    </w:pPr>
  </w:style>
  <w:style w:type="paragraph" w:styleId="1315" w:customStyle="1">
    <w:name w:val="标题 21"/>
    <w:basedOn w:val="769"/>
    <w:next w:val="769"/>
    <w:uiPriority w:val="0"/>
    <w:qFormat/>
    <w:pPr>
      <w:keepLines/>
      <w:keepNext/>
      <w:spacing w:line="360" w:lineRule="auto"/>
      <w:outlineLvl w:val="1"/>
    </w:pPr>
    <w:rPr>
      <w:b/>
      <w:bCs/>
      <w:szCs w:val="32"/>
    </w:rPr>
  </w:style>
  <w:style w:type="paragraph" w:styleId="1316" w:customStyle="1">
    <w:name w:val="标题 31"/>
    <w:basedOn w:val="769"/>
    <w:next w:val="769"/>
    <w:uiPriority w:val="0"/>
    <w:qFormat/>
    <w:pPr>
      <w:keepLines/>
      <w:keepNext/>
      <w:spacing w:before="260" w:after="260" w:line="416" w:lineRule="auto"/>
      <w:outlineLvl w:val="2"/>
    </w:pPr>
    <w:rPr>
      <w:b/>
      <w:bCs/>
      <w:sz w:val="32"/>
      <w:szCs w:val="32"/>
    </w:rPr>
  </w:style>
  <w:style w:type="paragraph" w:styleId="1317" w:customStyle="1">
    <w:name w:val="目录 31"/>
    <w:basedOn w:val="769"/>
    <w:next w:val="769"/>
    <w:uiPriority w:val="39"/>
    <w:unhideWhenUsed/>
    <w:qFormat/>
    <w:pPr>
      <w:ind w:left="210"/>
      <w:jc w:val="left"/>
    </w:pPr>
    <w:rPr>
      <w:rFonts w:ascii="Calibri" w:hAnsi="Calibri" w:cs="Calibri"/>
      <w:sz w:val="20"/>
      <w:szCs w:val="20"/>
    </w:rPr>
  </w:style>
  <w:style w:type="paragraph" w:styleId="1318" w:customStyle="1">
    <w:name w:val="正文文本缩进1"/>
    <w:basedOn w:val="769"/>
    <w:next w:val="1319"/>
    <w:uiPriority w:val="0"/>
    <w:qFormat/>
    <w:pPr>
      <w:ind w:left="420" w:firstLine="200"/>
      <w:spacing w:before="100" w:beforeAutospacing="1" w:after="100" w:afterAutospacing="1"/>
    </w:pPr>
    <w:rPr>
      <w:rFonts w:ascii="Calibri" w:hAnsi="Calibri"/>
      <w:szCs w:val="22"/>
    </w:rPr>
  </w:style>
  <w:style w:type="paragraph" w:styleId="1319" w:customStyle="1">
    <w:name w:val="寄信人地址1"/>
    <w:basedOn w:val="769"/>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320" w:customStyle="1">
    <w:name w:val="正文文本1"/>
    <w:basedOn w:val="769"/>
    <w:next w:val="1027"/>
    <w:uiPriority w:val="0"/>
    <w:qFormat/>
    <w:pPr>
      <w:jc w:val="center"/>
    </w:pPr>
  </w:style>
  <w:style w:type="paragraph" w:styleId="1321" w:customStyle="1">
    <w:name w:val="标题 11"/>
    <w:basedOn w:val="769"/>
    <w:next w:val="769"/>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322" w:customStyle="1">
    <w:name w:val="正文文字 6"/>
    <w:next w:val="769"/>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323" w:customStyle="1">
    <w:name w:val="网格型1"/>
    <w:basedOn w:val="1324"/>
    <w:uiPriority w:val="0"/>
    <w:qFormat/>
    <w:pPr>
      <w:jc w:val="both"/>
      <w:widowControl w:val="off"/>
    </w:pPr>
    <w:rPr>
      <w:rFonts w:ascii="Times New Roman" w:hAnsi="Times New Roman" w:eastAsia="宋体" w:cs="Times New Roman"/>
      <w:sz w:val="20"/>
      <w:szCs w:val="20"/>
    </w:rPr>
    <w:tblPr/>
  </w:style>
  <w:style w:type="table" w:styleId="1324" w:customStyle="1">
    <w:name w:val="普通表格1"/>
    <w:uiPriority w:val="99"/>
    <w:unhideWhenUsed/>
    <w:qFormat/>
    <w:rPr>
      <w:lang w:val="en-US" w:eastAsia="zh-CN" w:bidi="ar-SA"/>
    </w:rPr>
    <w:tblPr/>
  </w:style>
  <w:style w:type="table" w:styleId="1325" w:customStyle="1">
    <w:name w:val="Table Normal"/>
    <w:uiPriority w:val="0"/>
    <w:unhideWhenUsed/>
    <w:qFormat/>
    <w:tblPr/>
  </w:style>
  <w:style w:type="paragraph" w:styleId="1326" w:customStyle="1">
    <w:name w:val="Table Text"/>
    <w:basedOn w:val="769"/>
    <w:uiPriority w:val="0"/>
    <w:semiHidden/>
    <w:qFormat/>
    <w:rPr>
      <w:rFonts w:ascii="宋体" w:hAnsi="宋体" w:eastAsia="宋体" w:cs="宋体"/>
      <w:sz w:val="24"/>
      <w:szCs w:val="24"/>
      <w:lang w:val="en-US" w:eastAsia="en-US" w:bidi="ar-SA"/>
    </w:rPr>
  </w:style>
  <w:style w:type="numbering" w:styleId="157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江苏泰达工程项目管理有限公司001</cp:lastModifiedBy>
  <cp:revision>5</cp:revision>
  <dcterms:created xsi:type="dcterms:W3CDTF">2018-07-03T03:23:00Z</dcterms:created>
  <dcterms:modified xsi:type="dcterms:W3CDTF">2026-06-30T02:17:10Z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eyJoZGlkIjoiNzczMjM5NmY5N2ZhM2Y1M2JkZTVmNmZhMmMyOWU3NTciLCJ1c2VySWQiOiIxNzQ5OTUxODI3In0=</vt:lpwstr>
  </property>
  <property fmtid="{D5CDD505-2E9C-101B-9397-08002B2CF9AE}" pid="3" name="KSOProductBuildVer">
    <vt:lpwstr>2052-12.1.0.26895</vt:lpwstr>
  </property>
  <property fmtid="{D5CDD505-2E9C-101B-9397-08002B2CF9AE}" pid="4" name="ICV">
    <vt:lpwstr>4E2A7D2D056045B5AB88B5C7331E522F_12</vt:lpwstr>
  </property>
</Properties>
</file>