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ind w:right="-58"/>
        <w:jc w:val="righ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0"/>
        <w:ind w:right="-58"/>
        <w:jc w:val="right"/>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编号：</w:t>
      </w:r>
      <w:r>
        <w:rPr>
          <w:rFonts w:hint="eastAsia" w:ascii="宋体" w:hAnsi="宋体" w:eastAsia="宋体" w:cs="宋体"/>
          <w:b/>
          <w:bCs/>
          <w:color w:val="000000"/>
          <w:sz w:val="21"/>
          <w:szCs w:val="21"/>
          <w:highlight w:val="none"/>
          <w:lang w:eastAsia="zh-CN"/>
        </w:rPr>
        <w:t xml:space="preserve">JSZC-320000-JSWD-G2026-0019</w:t>
      </w:r>
      <w:r>
        <w:rPr>
          <w:rFonts w:hint="eastAsia" w:ascii="宋体" w:hAnsi="宋体" w:eastAsia="宋体" w:cs="宋体"/>
          <w:b/>
          <w:bCs/>
          <w:color w:val="000000"/>
          <w:sz w:val="21"/>
          <w:szCs w:val="21"/>
          <w:highlight w:val="none"/>
          <w:lang w:eastAsia="zh-CN"/>
        </w:rPr>
      </w:r>
      <w:r/>
    </w:p>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eastAsia="zh-CN"/>
        </w:rPr>
        <w:t xml:space="preserve">扬州大学2026年8月—2027年1月食堂干货、调味品、调理包配送服务项目</w:t>
      </w:r>
      <w:r>
        <w:rPr>
          <w:rFonts w:hint="eastAsia" w:ascii="宋体" w:hAnsi="宋体" w:eastAsia="宋体" w:cs="宋体"/>
          <w:b/>
          <w:bCs/>
          <w:color w:val="000000"/>
          <w:sz w:val="36"/>
          <w:szCs w:val="36"/>
          <w:highlight w:val="none"/>
          <w:lang w:val="en-US" w:eastAsia="zh-CN"/>
        </w:rPr>
        <w:t xml:space="preserve">公开</w:t>
      </w:r>
      <w:r>
        <w:rPr>
          <w:rFonts w:hint="eastAsia" w:ascii="宋体" w:hAnsi="宋体" w:eastAsia="宋体" w:cs="宋体"/>
          <w:b/>
          <w:bCs/>
          <w:color w:val="000000"/>
          <w:sz w:val="36"/>
          <w:szCs w:val="36"/>
          <w:highlight w:val="none"/>
        </w:rPr>
        <w:t xml:space="preserve">招标文件</w:t>
      </w:r>
      <w:r>
        <w:rPr>
          <w:rFonts w:hint="eastAsia" w:ascii="宋体" w:hAnsi="宋体" w:eastAsia="宋体" w:cs="宋体"/>
          <w:b/>
          <w:bCs/>
          <w:color w:val="000000"/>
          <w:sz w:val="36"/>
          <w:szCs w:val="36"/>
          <w:highlight w:val="none"/>
        </w:rPr>
      </w:r>
      <w:r/>
    </w:p>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5267858" cy="373301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858" cy="37330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3.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江苏万达工程造价事务所有限公司</w:t>
      </w:r>
      <w:r>
        <w:rPr>
          <w:rFonts w:hint="eastAsia" w:ascii="宋体" w:hAnsi="宋体" w:eastAsia="宋体" w:cs="宋体"/>
          <w:b/>
          <w:bCs/>
          <w:color w:val="000000"/>
          <w:sz w:val="36"/>
          <w:szCs w:val="36"/>
          <w:highlight w:val="none"/>
        </w:rPr>
      </w:r>
      <w:r/>
    </w:p>
    <w:p>
      <w:pPr>
        <w:pStyle w:val="890"/>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2026年</w:t>
      </w:r>
      <w:r>
        <w:rPr>
          <w:rFonts w:hint="eastAsia" w:ascii="宋体" w:hAnsi="宋体" w:eastAsia="宋体" w:cs="宋体"/>
          <w:b/>
          <w:bCs/>
          <w:color w:val="000000"/>
          <w:sz w:val="36"/>
          <w:szCs w:val="36"/>
          <w:highlight w:val="none"/>
          <w:lang w:val="en-US" w:eastAsia="zh-CN"/>
        </w:rPr>
        <w:t xml:space="preserve">5</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lang w:val="en-US" w:eastAsia="zh-CN"/>
        </w:rPr>
        <w:t xml:space="preserve">2</w:t>
      </w:r>
      <w:r>
        <w:rPr>
          <w:rFonts w:hint="eastAsia" w:ascii="宋体" w:hAnsi="宋体" w:eastAsia="宋体" w:cs="宋体"/>
          <w:b/>
          <w:bCs/>
          <w:color w:val="000000"/>
          <w:sz w:val="36"/>
          <w:szCs w:val="36"/>
          <w:highlight w:val="none"/>
          <w:lang w:val="en-US" w:eastAsia="zh-CN"/>
        </w:rPr>
        <w:t xml:space="preserve">6</w:t>
      </w:r>
      <w:r>
        <w:rPr>
          <w:rFonts w:hint="eastAsia" w:ascii="宋体" w:hAnsi="宋体" w:eastAsia="宋体" w:cs="宋体"/>
          <w:b/>
          <w:bCs/>
          <w:color w:val="000000"/>
          <w:sz w:val="36"/>
          <w:szCs w:val="36"/>
          <w:highlight w:val="none"/>
        </w:rPr>
        <w:t xml:space="preserve">日</w:t>
      </w:r>
      <w:r>
        <w:rPr>
          <w:rFonts w:hint="eastAsia" w:ascii="宋体" w:hAnsi="宋体" w:eastAsia="宋体" w:cs="宋体"/>
          <w:b/>
          <w:bCs/>
          <w:color w:val="000000"/>
          <w:sz w:val="36"/>
          <w:szCs w:val="36"/>
          <w:highlight w:val="none"/>
        </w:rPr>
      </w:r>
      <w:r/>
    </w:p>
    <w:p>
      <w:pPr>
        <w:pStyle w:val="936"/>
        <w:pageBreakBefore w:val="0"/>
        <w:spacing w:line="360" w:lineRule="auto"/>
        <w:tabs>
          <w:tab w:val="center" w:pos="4153" w:leader="none"/>
          <w:tab w:val="right" w:pos="8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9"/>
        <w:pageBreakBefore w:val="0"/>
        <w:spacing w:line="360" w:lineRule="auto"/>
        <w:tabs>
          <w:tab w:val="right" w:pos="8300" w:leader="dot"/>
        </w:tabs>
        <w:rPr>
          <w:rFonts w:hint="eastAsia" w:ascii="宋体" w:hAnsi="宋体" w:eastAsia="宋体" w:cs="宋体"/>
          <w:b/>
          <w:bCs/>
          <w:color w:val="000000"/>
          <w:sz w:val="21"/>
          <w:szCs w:val="21"/>
          <w:highlight w:val="none"/>
        </w:rPr>
        <w:sectPr>
          <w:headerReference w:type="default" r:id="rId9"/>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000000"/>
          <w:sz w:val="21"/>
          <w:szCs w:val="21"/>
          <w:highlight w:val="none"/>
        </w:rPr>
      </w:r>
      <w:r/>
    </w:p>
    <w:p>
      <w:pPr>
        <w:pStyle w:val="939"/>
        <w:jc w:val="center"/>
        <w:pageBreakBefore w:val="0"/>
        <w:spacing w:line="360" w:lineRule="auto"/>
        <w:tabs>
          <w:tab w:val="right" w:pos="8300"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9"/>
        <w:jc w:val="center"/>
        <w:pageBreakBefore w:val="0"/>
        <w:spacing w:line="360" w:lineRule="auto"/>
        <w:tabs>
          <w:tab w:val="right" w:pos="8300"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9"/>
        <w:jc w:val="center"/>
        <w:pageBreakBefore w:val="0"/>
        <w:spacing w:line="360" w:lineRule="auto"/>
        <w:tabs>
          <w:tab w:val="right" w:pos="8300" w:leader="dot"/>
        </w:tabs>
        <w:rPr>
          <w:rStyle w:val="910"/>
          <w:rFonts w:hint="eastAsia" w:ascii="宋体" w:hAnsi="宋体" w:eastAsia="宋体" w:cs="宋体"/>
          <w:color w:val="000000"/>
          <w:highlight w:val="none"/>
        </w:rPr>
      </w:pPr>
      <w:r>
        <w:rPr>
          <w:rFonts w:hint="eastAsia" w:ascii="宋体" w:hAnsi="宋体" w:eastAsia="宋体" w:cs="宋体"/>
          <w:b/>
          <w:bCs/>
          <w:color w:val="000000"/>
          <w:sz w:val="21"/>
          <w:szCs w:val="21"/>
          <w:highlight w:val="none"/>
        </w:rPr>
        <w:fldChar w:fldCharType="begin"/>
      </w:r>
      <w:r>
        <w:rPr>
          <w:rFonts w:hint="eastAsia" w:ascii="宋体" w:hAnsi="宋体" w:eastAsia="宋体" w:cs="宋体"/>
          <w:b/>
          <w:bCs/>
          <w:color w:val="000000"/>
          <w:sz w:val="21"/>
          <w:szCs w:val="21"/>
          <w:highlight w:val="none"/>
        </w:rPr>
        <w:instrText xml:space="preserve"> TOC \o "1-3" \f </w:instrText>
      </w:r>
      <w:r>
        <w:rPr>
          <w:rFonts w:hint="eastAsia" w:ascii="宋体" w:hAnsi="宋体" w:eastAsia="宋体" w:cs="宋体"/>
          <w:b/>
          <w:bCs/>
          <w:color w:val="000000"/>
          <w:sz w:val="21"/>
          <w:szCs w:val="21"/>
          <w:highlight w:val="none"/>
        </w:rPr>
        <w:fldChar w:fldCharType="separate"/>
      </w:r>
      <w:r>
        <w:rPr>
          <w:rStyle w:val="910"/>
          <w:rFonts w:hint="eastAsia" w:ascii="宋体" w:hAnsi="宋体" w:eastAsia="宋体" w:cs="宋体"/>
          <w:color w:val="000000"/>
          <w:highlight w:val="none"/>
        </w:rPr>
        <w:t xml:space="preserve">目 录</w:t>
      </w:r>
      <w:r>
        <w:rPr>
          <w:rStyle w:val="910"/>
          <w:rFonts w:hint="eastAsia" w:ascii="宋体" w:hAnsi="宋体" w:eastAsia="宋体" w:cs="宋体"/>
          <w:color w:val="000000"/>
          <w:highlight w:val="none"/>
        </w:rPr>
      </w:r>
      <w:r/>
    </w:p>
    <w:p>
      <w:pPr>
        <w:pStyle w:val="939"/>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9"/>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TOC \o "1-1" \h \u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_Toc19247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第一章 投标邀请</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_Toc19247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9"/>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_Toc3930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第二章 供应商须知</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_Toc3930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9"/>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_Toc11127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第三章 合同条款及格式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_Toc11127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9"/>
        <w:pageBreakBefore w:val="0"/>
        <w:spacing w:line="360" w:lineRule="auto"/>
        <w:tabs>
          <w:tab w:val="right" w:pos="8300" w:leader="dot"/>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_Toc4787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第四章 </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p>
      <w:pPr>
        <w:pStyle w:val="939"/>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_Toc2548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第五章 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_Toc2548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939"/>
        <w:pageBreakBefore w:val="0"/>
        <w:spacing w:line="360" w:lineRule="auto"/>
        <w:tabs>
          <w:tab w:val="right" w:pos="8300"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_Toc15941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第六章 投标文件格式</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PAGEREF _Toc15941 \h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fldChar w:fldCharType="end"/>
      </w:r>
      <w:bookmarkStart w:id="0" w:name="_Toc55204177"/>
      <w:r>
        <w:rPr>
          <w:rFonts w:hint="eastAsia" w:ascii="宋体" w:hAnsi="宋体" w:eastAsia="宋体" w:cs="宋体"/>
          <w:b/>
          <w:bCs/>
          <w:color w:val="000000"/>
          <w:sz w:val="21"/>
          <w:szCs w:val="21"/>
          <w:highlight w:val="none"/>
        </w:rPr>
      </w:r>
      <w:r/>
    </w:p>
    <w:p>
      <w:pPr>
        <w:pStyle w:val="891"/>
        <w:jc w:val="center"/>
        <w:pageBreakBefore w:val="0"/>
        <w:spacing w:line="360" w:lineRule="auto"/>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91"/>
        <w:numPr>
          <w:ilvl w:val="0"/>
          <w:numId w:val="3"/>
        </w:numPr>
        <w:jc w:val="center"/>
        <w:rPr>
          <w:rFonts w:hint="eastAsia" w:ascii="宋体" w:hAnsi="宋体" w:eastAsia="宋体" w:cs="宋体"/>
          <w:color w:val="000000"/>
          <w:highlight w:val="none"/>
        </w:rPr>
      </w:pPr>
      <w:r/>
      <w:bookmarkEnd w:id="0"/>
      <w:r/>
      <w:bookmarkStart w:id="1" w:name="_Toc17588"/>
      <w:r/>
      <w:bookmarkEnd w:id="1"/>
      <w:r/>
      <w:bookmarkStart w:id="2" w:name="_Toc19247"/>
      <w:r>
        <w:rPr>
          <w:rFonts w:hint="eastAsia" w:ascii="宋体" w:hAnsi="宋体" w:eastAsia="宋体" w:cs="宋体"/>
          <w:color w:val="000000"/>
          <w:highlight w:val="none"/>
        </w:rPr>
        <w:t xml:space="preserve">投标邀请</w:t>
      </w:r>
      <w:bookmarkEnd w:id="2"/>
      <w:r>
        <w:rPr>
          <w:rFonts w:hint="eastAsia" w:ascii="宋体" w:hAnsi="宋体" w:eastAsia="宋体" w:cs="宋体"/>
          <w:color w:val="000000"/>
          <w:highlight w:val="none"/>
        </w:rPr>
      </w:r>
      <w:r/>
    </w:p>
    <w:p>
      <w:pPr>
        <w:pStyle w:val="890"/>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扬州大学2026年8月—2027年1月食堂干货、调味品、调理包配送服务项目JSZC-320000-JSWD-G2026-0019</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u w:val="none"/>
        </w:rPr>
        <w:t xml:space="preserve">招标项目</w:t>
      </w:r>
      <w:r>
        <w:rPr>
          <w:rFonts w:hint="eastAsia" w:ascii="宋体" w:hAnsi="宋体" w:eastAsia="宋体" w:cs="宋体"/>
          <w:color w:val="000000"/>
          <w:sz w:val="21"/>
          <w:szCs w:val="21"/>
          <w:highlight w:val="none"/>
        </w:rPr>
        <w:t xml:space="preserve">的潜在</w:t>
      </w:r>
      <w:r>
        <w:rPr>
          <w:rFonts w:hint="eastAsia" w:ascii="宋体" w:hAnsi="宋体" w:eastAsia="宋体" w:cs="宋体"/>
          <w:color w:val="000000"/>
          <w:sz w:val="21"/>
          <w:szCs w:val="21"/>
          <w:highlight w:val="none"/>
          <w:u w:val="none"/>
        </w:rPr>
        <w:t xml:space="preserve">投标人应</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u w:val="single"/>
        </w:rPr>
        <w:t xml:space="preserve">“江苏政府采购网”自行免费下载</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2026年</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17</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rPr>
      </w:r>
      <w:r/>
    </w:p>
    <w:p>
      <w:pPr>
        <w:pStyle w:val="89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3" w:name="_Toc35393790"/>
      <w:r/>
      <w:bookmarkStart w:id="4" w:name="_Toc28359079"/>
      <w:r/>
      <w:bookmarkStart w:id="5" w:name="_Toc38985263"/>
      <w:r/>
      <w:bookmarkStart w:id="6" w:name="_Toc28359002"/>
      <w:r/>
      <w:bookmarkStart w:id="7" w:name="_Toc35393621"/>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eastAsia="zh-CN"/>
        </w:rPr>
        <w:t xml:space="preserve">JSZC-320000-JSWD-G2026-0019</w:t>
      </w:r>
      <w:r>
        <w:rPr>
          <w:rFonts w:hint="eastAsia" w:ascii="宋体" w:hAnsi="宋体" w:eastAsia="宋体" w:cs="宋体"/>
          <w:color w:val="000000"/>
          <w:sz w:val="21"/>
          <w:szCs w:val="21"/>
          <w:highlight w:val="none"/>
          <w:lang w:eastAsia="zh-CN"/>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8"/>
      <w:r>
        <w:rPr>
          <w:rFonts w:hint="eastAsia" w:ascii="宋体" w:hAnsi="宋体" w:eastAsia="宋体" w:cs="宋体"/>
          <w:color w:val="000000"/>
          <w:sz w:val="21"/>
          <w:szCs w:val="21"/>
          <w:highlight w:val="none"/>
          <w:lang w:eastAsia="zh-CN"/>
        </w:rPr>
        <w:t xml:space="preserve">扬州大学2026年8月—2027年1月食堂干货、调味品、调理包配送服务项目</w:t>
      </w:r>
      <w:r>
        <w:rPr>
          <w:rFonts w:hint="eastAsia" w:ascii="宋体" w:hAnsi="宋体" w:eastAsia="宋体" w:cs="宋体"/>
          <w:color w:val="000000"/>
          <w:sz w:val="21"/>
          <w:szCs w:val="21"/>
          <w:highlight w:val="none"/>
          <w:lang w:eastAsia="zh-CN"/>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3.预算金额：</w:t>
      </w:r>
      <w:r>
        <w:rPr>
          <w:rFonts w:hint="eastAsia" w:ascii="宋体" w:hAnsi="宋体" w:eastAsia="宋体" w:cs="宋体"/>
          <w:color w:val="000000"/>
          <w:sz w:val="21"/>
          <w:szCs w:val="21"/>
          <w:highlight w:val="none"/>
          <w:lang w:val="en-US" w:eastAsia="zh-CN"/>
        </w:rPr>
        <w:t xml:space="preserve">450</w:t>
      </w:r>
      <w:r>
        <w:rPr>
          <w:rFonts w:hint="eastAsia" w:ascii="宋体" w:hAnsi="宋体" w:eastAsia="宋体" w:cs="宋体"/>
          <w:color w:val="000000"/>
          <w:sz w:val="21"/>
          <w:szCs w:val="21"/>
          <w:highlight w:val="none"/>
        </w:rPr>
        <w:t xml:space="preserve">万元（采购包</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万元；采购包</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万元；采购包</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160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采购包</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135</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4.最高限价：本项目设定</w:t>
      </w:r>
      <w:r>
        <w:rPr>
          <w:rFonts w:hint="eastAsia" w:ascii="宋体" w:hAnsi="宋体" w:eastAsia="宋体" w:cs="宋体"/>
          <w:color w:val="000000"/>
          <w:sz w:val="21"/>
          <w:szCs w:val="21"/>
          <w:highlight w:val="none"/>
          <w:lang w:val="en-US" w:eastAsia="zh-CN"/>
        </w:rPr>
        <w:t xml:space="preserve">单品种</w:t>
      </w:r>
      <w:r>
        <w:rPr>
          <w:rFonts w:hint="eastAsia" w:ascii="宋体" w:hAnsi="宋体" w:eastAsia="宋体" w:cs="宋体"/>
          <w:color w:val="000000"/>
          <w:sz w:val="21"/>
          <w:szCs w:val="21"/>
          <w:highlight w:val="none"/>
        </w:rPr>
        <w:t xml:space="preserve">最高限价，报价超过最高限价的为无效报价，按照无效响应处理。各品种</w:t>
      </w:r>
      <w:r>
        <w:rPr>
          <w:rFonts w:hint="eastAsia" w:ascii="宋体" w:hAnsi="宋体" w:eastAsia="宋体" w:cs="宋体"/>
          <w:color w:val="000000"/>
          <w:sz w:val="21"/>
          <w:szCs w:val="21"/>
          <w:highlight w:val="none"/>
          <w:lang w:val="en-US" w:eastAsia="zh-CN"/>
        </w:rPr>
        <w:t xml:space="preserve">限价详见附件</w:t>
      </w:r>
      <w:r>
        <w:rPr>
          <w:rFonts w:hint="eastAsia" w:ascii="宋体" w:hAnsi="宋体" w:eastAsia="宋体" w:cs="宋体"/>
          <w:color w:val="000000"/>
          <w:sz w:val="21"/>
          <w:szCs w:val="21"/>
          <w:highlight w:val="none"/>
          <w:lang w:eastAsia="zh-CN"/>
        </w:rPr>
        <w:t xml:space="preserve">《投标分项报价表》</w:t>
      </w:r>
      <w:r>
        <w:rPr>
          <w:rFonts w:hint="eastAsia" w:ascii="宋体" w:hAnsi="宋体" w:eastAsia="宋体" w:cs="宋体"/>
          <w:color w:val="000000"/>
          <w:sz w:val="21"/>
          <w:szCs w:val="21"/>
          <w:highlight w:val="none"/>
          <w:lang w:val="en-US" w:eastAsia="zh-CN"/>
        </w:rPr>
        <w:t xml:space="preserve">，任一品种报价超过限价的均为无效报价，按照无效响应处理。</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5.采购需求：本次招标范围为自</w:t>
      </w:r>
      <w:r>
        <w:rPr>
          <w:rFonts w:hint="eastAsia" w:ascii="宋体" w:hAnsi="宋体" w:eastAsia="宋体" w:cs="宋体"/>
          <w:color w:val="000000"/>
          <w:sz w:val="21"/>
          <w:szCs w:val="21"/>
          <w:highlight w:val="none"/>
          <w:lang w:eastAsia="zh-CN"/>
        </w:rPr>
        <w:t xml:space="preserve">2026年8月—2027年1月</w:t>
      </w:r>
      <w:r>
        <w:rPr>
          <w:rFonts w:hint="eastAsia" w:ascii="宋体" w:hAnsi="宋体" w:eastAsia="宋体" w:cs="宋体"/>
          <w:color w:val="000000"/>
          <w:sz w:val="21"/>
          <w:szCs w:val="21"/>
          <w:highlight w:val="none"/>
        </w:rPr>
        <w:t xml:space="preserve">全校各食堂</w:t>
      </w:r>
      <w:r>
        <w:rPr>
          <w:rFonts w:hint="eastAsia" w:ascii="宋体" w:hAnsi="宋体" w:eastAsia="宋体" w:cs="宋体"/>
          <w:color w:val="000000"/>
          <w:sz w:val="21"/>
          <w:szCs w:val="21"/>
          <w:highlight w:val="none"/>
          <w:lang w:val="en-US" w:eastAsia="zh-CN"/>
        </w:rPr>
        <w:t xml:space="preserve">干货、</w:t>
      </w:r>
      <w:r>
        <w:rPr>
          <w:rFonts w:hint="eastAsia" w:ascii="宋体" w:hAnsi="宋体" w:eastAsia="宋体" w:cs="宋体"/>
          <w:color w:val="000000"/>
          <w:sz w:val="21"/>
          <w:szCs w:val="21"/>
          <w:highlight w:val="none"/>
        </w:rPr>
        <w:t xml:space="preserve">调味品用量</w:t>
      </w:r>
      <w:r>
        <w:rPr>
          <w:rFonts w:hint="eastAsia" w:ascii="宋体" w:hAnsi="宋体" w:eastAsia="宋体" w:cs="宋体"/>
          <w:color w:val="000000"/>
          <w:sz w:val="21"/>
          <w:szCs w:val="21"/>
          <w:highlight w:val="none"/>
          <w:lang w:eastAsia="zh-CN"/>
        </w:rPr>
        <w:t xml:space="preserve">（供货量以实际需求量为准），预估用量仅供参考，合同期内不做最低供货用量承诺。详见招标文件第四章。</w:t>
      </w:r>
      <w:r>
        <w:rPr>
          <w:rFonts w:hint="eastAsia" w:ascii="宋体" w:hAnsi="宋体" w:eastAsia="宋体" w:cs="宋体"/>
          <w:color w:val="000000"/>
          <w:sz w:val="21"/>
          <w:szCs w:val="21"/>
          <w:highlight w:val="none"/>
        </w:rPr>
        <w:t xml:space="preserve">所供产品须提供有效期内合格第三方检测报告，每批次须提供合格厂检报告；所供产品保质期时间不得少于2/3保质期限。</w:t>
      </w:r>
      <w:r>
        <w:rPr>
          <w:rFonts w:hint="eastAsia" w:ascii="宋体" w:hAnsi="宋体" w:eastAsia="宋体" w:cs="宋体"/>
          <w:color w:val="000000"/>
          <w:sz w:val="21"/>
          <w:szCs w:val="21"/>
          <w:highlight w:val="none"/>
          <w:lang w:eastAsia="zh-CN"/>
        </w:rPr>
        <w:t xml:space="preserve">投标人可兼投兼中。</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合同履行期限：</w:t>
      </w:r>
      <w:r>
        <w:rPr>
          <w:rFonts w:hint="eastAsia" w:ascii="宋体" w:hAnsi="宋体" w:eastAsia="宋体" w:cs="宋体"/>
          <w:color w:val="000000"/>
          <w:sz w:val="21"/>
          <w:szCs w:val="21"/>
          <w:highlight w:val="none"/>
          <w:lang w:val="en-US" w:eastAsia="zh-CN"/>
        </w:rPr>
        <w:t xml:space="preserve"> 2026年8月1日—2027年1月31日</w:t>
      </w:r>
      <w:r>
        <w:rPr>
          <w:rFonts w:hint="eastAsia" w:ascii="宋体" w:hAnsi="宋体" w:eastAsia="宋体" w:cs="宋体"/>
          <w:color w:val="000000"/>
          <w:sz w:val="21"/>
          <w:szCs w:val="21"/>
          <w:highlight w:val="none"/>
          <w:lang w:val="en-US" w:eastAsia="zh-CN"/>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  </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进口产品投标。</w:t>
      </w:r>
      <w:r>
        <w:rPr>
          <w:rFonts w:hint="eastAsia" w:ascii="宋体" w:hAnsi="宋体" w:eastAsia="宋体" w:cs="宋体"/>
          <w:color w:val="000000"/>
          <w:sz w:val="21"/>
          <w:szCs w:val="21"/>
          <w:highlight w:val="none"/>
        </w:rPr>
      </w:r>
      <w:r/>
    </w:p>
    <w:p>
      <w:pPr>
        <w:pStyle w:val="89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9" w:name="_Toc35393622"/>
      <w:r/>
      <w:bookmarkStart w:id="10" w:name="_Toc38985264"/>
      <w:r/>
      <w:bookmarkStart w:id="11" w:name="_Toc28359003"/>
      <w:r/>
      <w:bookmarkStart w:id="12" w:name="_Toc35393791"/>
      <w:r/>
      <w:bookmarkStart w:id="13" w:name="_Toc28359080"/>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（一）满足《中华人民共和国政府采购法》第二十二条规定：</w:t>
      </w:r>
      <w:r>
        <w:rPr>
          <w:rFonts w:hint="eastAsia" w:ascii="宋体" w:hAnsi="宋体" w:eastAsia="宋体" w:cs="宋体"/>
          <w:b w:val="0"/>
          <w:bCs w:val="0"/>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rPr>
        <w:t xml:space="preserve">法人或者其他组织的营业执照等证明文件，自然人的身份证明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eastAsia="宋体" w:cs="宋体"/>
          <w:b w:val="0"/>
          <w:bCs w:val="0"/>
          <w:i w:val="0"/>
          <w:iCs w:val="0"/>
          <w:color w:val="000000"/>
          <w:sz w:val="21"/>
          <w:szCs w:val="21"/>
          <w:highlight w:val="none"/>
          <w:u w:val="none"/>
        </w:rPr>
        <w:t xml:space="preserve">2024或2025年度的财务状况报告（成立不满一年无需提供）</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eastAsia="宋体" w:cs="宋体"/>
          <w:b w:val="0"/>
          <w:bCs w:val="0"/>
          <w:i w:val="0"/>
          <w:iCs w:val="0"/>
          <w:color w:val="000000"/>
          <w:sz w:val="21"/>
          <w:szCs w:val="21"/>
          <w:highlight w:val="none"/>
          <w:u w:val="none"/>
        </w:rPr>
        <w:t xml:space="preserve"> 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。供应商依法享受缓缴、免缴税收、社会保障资金的，提供证明材料）。</w:t>
      </w:r>
      <w:r>
        <w:rPr>
          <w:rFonts w:hint="eastAsia" w:ascii="宋体" w:hAnsi="宋体" w:eastAsia="宋体" w:cs="宋体"/>
          <w:b w:val="0"/>
          <w:bCs w:val="0"/>
          <w:i w:val="0"/>
          <w:iCs w:val="0"/>
          <w:color w:val="000000"/>
          <w:sz w:val="21"/>
          <w:szCs w:val="21"/>
          <w:highlight w:val="none"/>
          <w:u w:val="none"/>
        </w:rPr>
      </w:r>
      <w:r/>
    </w:p>
    <w:p>
      <w:pPr>
        <w:pStyle w:val="89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4.</w:t>
      </w:r>
      <w:r>
        <w:rPr>
          <w:rFonts w:hint="eastAsia" w:ascii="宋体" w:hAnsi="宋体" w:eastAsia="宋体" w:cs="宋体"/>
          <w:b w:val="0"/>
          <w:bCs w:val="0"/>
          <w:i w:val="0"/>
          <w:iCs w:val="0"/>
          <w:color w:val="000000"/>
          <w:sz w:val="21"/>
          <w:szCs w:val="21"/>
          <w:highlight w:val="none"/>
          <w:u w:val="none"/>
        </w:rPr>
        <w:t xml:space="preserve">具备履行合同所必需的设备和专业技术能力的书面声明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5.</w:t>
      </w:r>
      <w:r>
        <w:rPr>
          <w:rFonts w:hint="eastAsia" w:ascii="宋体" w:hAnsi="宋体" w:eastAsia="宋体" w:cs="宋体"/>
          <w:b w:val="0"/>
          <w:bCs w:val="0"/>
          <w:i w:val="0"/>
          <w:iCs w:val="0"/>
          <w:color w:val="000000"/>
          <w:sz w:val="21"/>
          <w:szCs w:val="21"/>
          <w:highlight w:val="none"/>
          <w:u w:val="none"/>
        </w:rPr>
        <w:t xml:space="preserve"> 参加政府采购活动前3年内在经营活动中没有重大违法记录的书面声明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6.</w:t>
      </w:r>
      <w:r>
        <w:rPr>
          <w:rFonts w:hint="eastAsia" w:ascii="宋体" w:hAnsi="宋体" w:eastAsia="宋体" w:cs="宋体"/>
          <w:b w:val="0"/>
          <w:bCs w:val="0"/>
          <w:i w:val="0"/>
          <w:iCs w:val="0"/>
          <w:color w:val="000000"/>
          <w:sz w:val="21"/>
          <w:szCs w:val="21"/>
          <w:highlight w:val="none"/>
          <w:u w:val="none"/>
        </w:rPr>
        <w:t xml:space="preserve"> 供应商信用承诺书</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0"/>
        <w:ind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890"/>
        <w:ind w:firstLine="422"/>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highlight w:val="none"/>
          <w:lang w:val="en-US" w:eastAsia="zh-CN"/>
        </w:rPr>
        <w:t xml:space="preserve">注：如个体工商户、自然人、事业单位等非企业法人确实无法提供上述第2和第3项材料的，请提供相应情况说明。</w:t>
      </w:r>
      <w:r>
        <w:rPr>
          <w:rFonts w:hint="eastAsia" w:ascii="宋体" w:hAnsi="宋体" w:eastAsia="宋体" w:cs="宋体"/>
          <w:b w:val="0"/>
          <w:bCs w:val="0"/>
          <w:color w:val="000000"/>
          <w:sz w:val="21"/>
          <w:szCs w:val="21"/>
          <w:highlight w:val="none"/>
          <w:lang w:val="en-US" w:eastAsia="zh-CN"/>
        </w:rPr>
      </w:r>
      <w:r/>
    </w:p>
    <w:p>
      <w:pPr>
        <w:pStyle w:val="890"/>
        <w:ind w:firstLine="420"/>
        <w:pageBreakBefore w:val="0"/>
        <w:spacing w:line="360" w:lineRule="auto"/>
        <w:rPr>
          <w:rFonts w:hint="eastAsia" w:ascii="宋体" w:hAnsi="宋体" w:eastAsia="宋体" w:cs="宋体"/>
          <w:b w:val="0"/>
          <w:bCs w:val="0"/>
          <w:i w:val="0"/>
          <w:iCs/>
          <w:color w:val="000000"/>
          <w:sz w:val="21"/>
          <w:szCs w:val="21"/>
          <w:highlight w:val="none"/>
          <w:u w:val="none"/>
        </w:rPr>
      </w:pP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rPr>
        <w:t xml:space="preserve">落实政府采购政策需满足的资格要求：</w:t>
      </w:r>
      <w:r>
        <w:rPr>
          <w:rFonts w:hint="eastAsia" w:ascii="宋体" w:hAnsi="宋体" w:eastAsia="宋体" w:cs="宋体"/>
          <w:b w:val="0"/>
          <w:bCs w:val="0"/>
          <w:i w:val="0"/>
          <w:iCs/>
          <w:color w:val="000000"/>
          <w:sz w:val="21"/>
          <w:szCs w:val="21"/>
          <w:highlight w:val="none"/>
          <w:u w:val="non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w:t>
      </w:r>
      <w:r>
        <w:rPr>
          <w:rFonts w:hint="eastAsia" w:ascii="宋体" w:hAnsi="宋体" w:eastAsia="宋体" w:cs="宋体"/>
          <w:b w:val="0"/>
          <w:bCs w:val="0"/>
          <w:i w:val="0"/>
          <w:iCs/>
          <w:color w:val="000000"/>
          <w:sz w:val="21"/>
          <w:szCs w:val="21"/>
          <w:highlight w:val="none"/>
          <w:u w:val="none"/>
          <w:lang w:eastAsia="zh-CN"/>
        </w:rPr>
        <w:t xml:space="preserve">原件扫描上传</w:t>
      </w:r>
      <w:r>
        <w:rPr>
          <w:rFonts w:hint="eastAsia" w:ascii="宋体" w:hAnsi="宋体" w:eastAsia="宋体" w:cs="宋体"/>
          <w:b w:val="0"/>
          <w:bCs w:val="0"/>
          <w:i w:val="0"/>
          <w:iCs/>
          <w:color w:val="000000"/>
          <w:sz w:val="21"/>
          <w:szCs w:val="21"/>
          <w:highlight w:val="none"/>
          <w:u w:val="none"/>
        </w:rPr>
        <w:t xml:space="preserve">）</w:t>
      </w:r>
      <w:r>
        <w:rPr>
          <w:rFonts w:hint="eastAsia" w:ascii="宋体" w:hAnsi="宋体" w:eastAsia="宋体" w:cs="宋体"/>
          <w:b w:val="0"/>
          <w:bCs w:val="0"/>
          <w:i w:val="0"/>
          <w:iCs/>
          <w:color w:val="000000"/>
          <w:sz w:val="21"/>
          <w:szCs w:val="21"/>
          <w:highlight w:val="none"/>
          <w:u w:val="none"/>
        </w:rPr>
      </w:r>
      <w:r/>
    </w:p>
    <w:p>
      <w:pPr>
        <w:pStyle w:val="890"/>
        <w:numPr>
          <w:ilvl w:val="0"/>
          <w:numId w:val="0"/>
        </w:numPr>
        <w:ind w:left="0" w:firstLine="422"/>
        <w:keepLines w:val="0"/>
        <w:keepNext w:val="0"/>
        <w:pageBreakBefore w:val="0"/>
        <w:spacing w:line="360" w:lineRule="auto"/>
        <w:widowControl w:val="off"/>
        <w:rPr>
          <w:rFonts w:hint="eastAsia" w:ascii="宋体" w:hAnsi="宋体" w:eastAsia="宋体" w:cs="宋体"/>
          <w:b/>
          <w:bCs/>
          <w:i w:val="0"/>
          <w:iCs/>
          <w:color w:val="000000"/>
          <w:sz w:val="21"/>
          <w:szCs w:val="21"/>
          <w:highlight w:val="none"/>
          <w:u w:val="none"/>
        </w:rPr>
      </w:pPr>
      <w:r>
        <w:rPr>
          <w:rFonts w:hint="eastAsia" w:ascii="宋体" w:hAnsi="宋体" w:eastAsia="宋体" w:cs="宋体"/>
          <w:b/>
          <w:bCs/>
          <w:i w:val="0"/>
          <w:iCs/>
          <w:color w:val="000000"/>
          <w:sz w:val="21"/>
          <w:szCs w:val="21"/>
          <w:highlight w:val="none"/>
          <w:u w:val="none"/>
        </w:rPr>
        <w:t xml:space="preserve">注：本项目中小企业划分标准参照《关于印发中小企业划型标准规定的通知》（工信部联企〔2011〕300号）中（三）条：</w:t>
      </w:r>
      <w:r>
        <w:rPr>
          <w:rFonts w:hint="eastAsia" w:ascii="宋体" w:hAnsi="宋体" w:eastAsia="宋体" w:cs="宋体"/>
          <w:b/>
          <w:bCs/>
          <w:i w:val="0"/>
          <w:iCs/>
          <w:color w:val="000000"/>
          <w:sz w:val="21"/>
          <w:szCs w:val="21"/>
          <w:highlight w:val="none"/>
          <w:u w:val="none"/>
          <w:lang w:val="en-US" w:eastAsia="zh-CN"/>
        </w:rPr>
        <w:t xml:space="preserve">批发业</w:t>
      </w:r>
      <w:r>
        <w:rPr>
          <w:rFonts w:hint="eastAsia" w:ascii="宋体" w:hAnsi="宋体" w:eastAsia="宋体" w:cs="宋体"/>
          <w:b/>
          <w:bCs/>
          <w:i w:val="0"/>
          <w:iCs/>
          <w:color w:val="000000"/>
          <w:sz w:val="21"/>
          <w:szCs w:val="21"/>
          <w:highlight w:val="none"/>
          <w:u w:val="none"/>
        </w:rPr>
        <w:t xml:space="preserve"> </w:t>
      </w:r>
      <w:r>
        <w:rPr>
          <w:rFonts w:hint="eastAsia" w:ascii="宋体" w:hAnsi="宋体" w:eastAsia="宋体" w:cs="宋体"/>
          <w:b/>
          <w:bCs/>
          <w:i w:val="0"/>
          <w:iCs/>
          <w:color w:val="000000"/>
          <w:sz w:val="21"/>
          <w:szCs w:val="21"/>
          <w:highlight w:val="none"/>
          <w:u w:val="none"/>
        </w:rPr>
      </w:r>
      <w:r/>
    </w:p>
    <w:p>
      <w:pPr>
        <w:pStyle w:val="890"/>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lang w:bidi="ar"/>
        </w:rPr>
        <w:t xml:space="preserve">投标供应商具有有效的食品经营许可证（或取得仅销售预包装食品经营者备案信息采集表）（</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w:t>
      </w:r>
      <w:r>
        <w:rPr>
          <w:rFonts w:hint="eastAsia" w:ascii="宋体" w:hAnsi="宋体" w:eastAsia="宋体" w:cs="宋体"/>
          <w:b w:val="0"/>
          <w:bCs w:val="0"/>
          <w:i w:val="0"/>
          <w:iCs w:val="0"/>
          <w:color w:val="000000"/>
          <w:sz w:val="21"/>
          <w:szCs w:val="21"/>
          <w:highlight w:val="none"/>
          <w:u w:val="none"/>
          <w:lang w:bidi="ar"/>
        </w:rPr>
      </w:r>
      <w:r/>
    </w:p>
    <w:p>
      <w:pPr>
        <w:pStyle w:val="890"/>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bidi="ar"/>
        </w:rPr>
        <w:t xml:space="preserve">投标人拟派人员具有</w:t>
      </w:r>
      <w:r>
        <w:rPr>
          <w:rFonts w:hint="eastAsia" w:ascii="宋体" w:hAnsi="宋体" w:eastAsia="宋体" w:cs="宋体"/>
          <w:b w:val="0"/>
          <w:bCs w:val="0"/>
          <w:i w:val="0"/>
          <w:iCs w:val="0"/>
          <w:color w:val="000000"/>
          <w:sz w:val="21"/>
          <w:szCs w:val="21"/>
          <w:highlight w:val="none"/>
          <w:u w:val="none"/>
          <w:lang w:val="en-US" w:eastAsia="zh-CN" w:bidi="ar"/>
        </w:rPr>
        <w:t xml:space="preserve">有效的</w:t>
      </w:r>
      <w:r>
        <w:rPr>
          <w:rFonts w:hint="eastAsia" w:ascii="宋体" w:hAnsi="宋体" w:eastAsia="宋体" w:cs="宋体"/>
          <w:b w:val="0"/>
          <w:bCs w:val="0"/>
          <w:i w:val="0"/>
          <w:iCs w:val="0"/>
          <w:color w:val="000000"/>
          <w:sz w:val="21"/>
          <w:szCs w:val="21"/>
          <w:highlight w:val="none"/>
          <w:u w:val="none"/>
          <w:lang w:bidi="ar"/>
        </w:rPr>
        <w:t xml:space="preserve">健康证</w:t>
      </w:r>
      <w:r>
        <w:rPr>
          <w:rFonts w:hint="eastAsia" w:ascii="宋体" w:hAnsi="宋体" w:eastAsia="宋体" w:cs="宋体"/>
          <w:b w:val="0"/>
          <w:bCs w:val="0"/>
          <w:i w:val="0"/>
          <w:iCs w:val="0"/>
          <w:color w:val="000000"/>
          <w:sz w:val="21"/>
          <w:szCs w:val="21"/>
          <w:highlight w:val="none"/>
          <w:u w:val="none"/>
          <w:lang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lang w:bidi="ar"/>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资格条件：</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9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bookmarkStart w:id="14" w:name="_Toc28359005"/>
      <w:r/>
      <w:bookmarkStart w:id="15" w:name="_Toc28359082"/>
      <w:r/>
      <w:bookmarkStart w:id="16" w:name="_Toc35393624"/>
      <w:r/>
      <w:bookmarkStart w:id="17" w:name="_Toc38985266"/>
      <w:r/>
      <w:bookmarkStart w:id="18" w:name="_Toc35393793"/>
      <w:r>
        <w:rPr>
          <w:rFonts w:hint="eastAsia" w:ascii="宋体" w:hAnsi="宋体" w:eastAsia="宋体" w:cs="宋体"/>
          <w:color w:val="000000"/>
          <w:sz w:val="21"/>
          <w:szCs w:val="21"/>
          <w:highlight w:val="none"/>
        </w:rPr>
        <w:t xml:space="preserve">1.时间：自</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个工作日后仍可下载</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，但不作</w:t>
      </w:r>
      <w:r>
        <w:rPr>
          <w:rFonts w:hint="eastAsia" w:ascii="宋体" w:hAnsi="宋体" w:eastAsia="宋体" w:cs="宋体"/>
          <w:b w:val="0"/>
          <w:bCs w:val="0"/>
          <w:color w:val="000000"/>
          <w:sz w:val="21"/>
          <w:szCs w:val="21"/>
          <w:highlight w:val="none"/>
        </w:rPr>
        <w:t xml:space="preserve">为供应商权益受到损害的证明材料和依据。</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2.获取方式：本项目采用网上注册登记方式。</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3.潜在供应商访问政府采购管理交易系统（苏采云）的网络地址和方法：</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（1）潜在供应商访问政府采购管理交易系统（苏采云）的方法：“苏采云”系统用户注册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获取“CA数字证书”--CA绑定与登录--网上报名</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下载</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（后缀名为“.kedt”）--将后缀名为“.kedt”的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导入政府采购客户端工具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制作</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导出加密的</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（后缀名为zip）--通过“苏采云”系统上传</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（3）“CA数字证书”的办理材料以及供应商操作手册详见：</w:t>
      </w:r>
      <w:r>
        <w:rPr>
          <w:rFonts w:hint="eastAsia" w:ascii="宋体" w:hAnsi="宋体" w:eastAsia="宋体" w:cs="宋体"/>
          <w:b w:val="0"/>
          <w:bCs w:val="0"/>
          <w:color w:val="000000"/>
          <w:sz w:val="21"/>
          <w:szCs w:val="21"/>
          <w:highlight w:val="none"/>
        </w:rPr>
      </w:r>
      <w:r/>
    </w:p>
    <w:p>
      <w:pPr>
        <w:pStyle w:val="890"/>
        <w:ind w:firstLine="54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http//zfcg.yangzhou.gov.cn/xzzx/art/2023/art_4d7de1f7865f4a2894fc22bc452f94d8.html。</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（后缀名为“.kedt”）、供应商操作手册及政府采购客户端工具也可通过“苏采云”系统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已报名项目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报名详情页面内相应链接进行下载。</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（6）招标代理机构（采购代理机构）将数据电文形式的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加载至“苏采云”系统，供潜在供应商下载或者查阅。</w:t>
      </w:r>
      <w:r>
        <w:rPr>
          <w:rFonts w:hint="eastAsia" w:ascii="宋体" w:hAnsi="宋体" w:eastAsia="宋体" w:cs="宋体"/>
          <w:b w:val="0"/>
          <w:bCs w:val="0"/>
          <w:color w:val="000000"/>
          <w:sz w:val="21"/>
          <w:szCs w:val="21"/>
          <w:highlight w:val="none"/>
        </w:rPr>
      </w:r>
      <w:r/>
    </w:p>
    <w:p>
      <w:pPr>
        <w:pStyle w:val="890"/>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（7）苏采云系统使用谷歌浏览器参与不见面开标。</w:t>
      </w:r>
      <w:r>
        <w:rPr>
          <w:rFonts w:hint="eastAsia" w:ascii="宋体" w:hAnsi="宋体" w:eastAsia="宋体" w:cs="宋体"/>
          <w:b w:val="0"/>
          <w:bCs w:val="0"/>
          <w:color w:val="000000"/>
          <w:sz w:val="21"/>
          <w:szCs w:val="21"/>
          <w:highlight w:val="none"/>
        </w:rPr>
      </w:r>
      <w:r/>
    </w:p>
    <w:p>
      <w:pPr>
        <w:pStyle w:val="89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rPr>
      </w:pPr>
      <w:r/>
      <w:bookmarkStart w:id="19" w:name="_Toc35393794"/>
      <w:r/>
      <w:bookmarkStart w:id="20" w:name="_Toc28359007"/>
      <w:r/>
      <w:bookmarkStart w:id="21" w:name="_Toc35393625"/>
      <w:r/>
      <w:bookmarkStart w:id="22" w:name="_Toc28359084"/>
      <w:r/>
      <w:bookmarkStart w:id="23" w:name="_Toc38985267"/>
      <w:r>
        <w:rPr>
          <w:rFonts w:hint="eastAsia" w:ascii="宋体" w:hAnsi="宋体" w:eastAsia="宋体" w:cs="宋体"/>
          <w:color w:val="000000"/>
          <w:sz w:val="21"/>
          <w:szCs w:val="21"/>
          <w:highlight w:val="none"/>
        </w:rPr>
        <w:t xml:space="preserve">1.时间：</w:t>
      </w:r>
      <w:r>
        <w:rPr>
          <w:rFonts w:hint="eastAsia" w:ascii="宋体" w:hAnsi="宋体" w:eastAsia="宋体" w:cs="宋体"/>
          <w:bCs/>
          <w:color w:val="000000"/>
          <w:sz w:val="21"/>
          <w:szCs w:val="21"/>
          <w:highlight w:val="none"/>
          <w:u w:val="single"/>
        </w:rPr>
        <w:t xml:space="preserve">2026年</w:t>
      </w:r>
      <w:r>
        <w:rPr>
          <w:rFonts w:hint="eastAsia" w:ascii="宋体" w:hAnsi="宋体" w:eastAsia="宋体" w:cs="宋体"/>
          <w:bCs/>
          <w:color w:val="000000"/>
          <w:sz w:val="21"/>
          <w:szCs w:val="21"/>
          <w:highlight w:val="none"/>
          <w:u w:val="single"/>
          <w:lang w:val="en-US" w:eastAsia="zh-CN"/>
        </w:rPr>
        <w:t xml:space="preserve">6</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1</w:t>
      </w:r>
      <w:r>
        <w:rPr>
          <w:rFonts w:hint="eastAsia" w:ascii="宋体" w:hAnsi="宋体" w:eastAsia="宋体" w:cs="宋体"/>
          <w:bCs/>
          <w:color w:val="000000"/>
          <w:sz w:val="21"/>
          <w:szCs w:val="21"/>
          <w:highlight w:val="none"/>
          <w:u w:val="single"/>
          <w:lang w:val="en-US" w:eastAsia="zh-CN"/>
        </w:rPr>
        <w:t xml:space="preserve">7</w:t>
      </w:r>
      <w:r>
        <w:rPr>
          <w:rFonts w:hint="eastAsia" w:ascii="宋体" w:hAnsi="宋体" w:eastAsia="宋体" w:cs="宋体"/>
          <w:bCs/>
          <w:color w:val="000000"/>
          <w:sz w:val="21"/>
          <w:szCs w:val="21"/>
          <w:highlight w:val="none"/>
          <w:u w:val="single"/>
        </w:rPr>
        <w:t xml:space="preserve">日 </w:t>
      </w:r>
      <w:r>
        <w:rPr>
          <w:rFonts w:hint="eastAsia" w:ascii="宋体" w:hAnsi="宋体" w:eastAsia="宋体" w:cs="宋体"/>
          <w:bCs/>
          <w:color w:val="000000"/>
          <w:sz w:val="21"/>
          <w:szCs w:val="21"/>
          <w:highlight w:val="none"/>
          <w:u w:val="single"/>
          <w:lang w:val="en-US" w:eastAsia="zh-CN"/>
        </w:rPr>
        <w:t xml:space="preserve">0</w:t>
      </w:r>
      <w:r>
        <w:rPr>
          <w:rFonts w:hint="eastAsia" w:ascii="宋体" w:hAnsi="宋体" w:eastAsia="宋体" w:cs="宋体"/>
          <w:bCs/>
          <w:color w:val="000000"/>
          <w:sz w:val="21"/>
          <w:szCs w:val="21"/>
          <w:highlight w:val="none"/>
          <w:u w:val="single"/>
          <w:lang w:val="en-US" w:eastAsia="zh-CN"/>
        </w:rPr>
        <w:t xml:space="preserve">9</w:t>
      </w:r>
      <w:r>
        <w:rPr>
          <w:rFonts w:hint="eastAsia" w:ascii="宋体" w:hAnsi="宋体" w:eastAsia="宋体" w:cs="宋体"/>
          <w:bCs/>
          <w:color w:val="000000"/>
          <w:sz w:val="21"/>
          <w:szCs w:val="21"/>
          <w:highlight w:val="none"/>
          <w:u w:val="single"/>
        </w:rPr>
        <w:t xml:space="preserve">:30</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2.地点：“苏采云”政府采购交易系统。</w:t>
      </w:r>
      <w:r>
        <w:rPr>
          <w:rFonts w:hint="eastAsia" w:ascii="宋体" w:hAnsi="宋体" w:eastAsia="宋体" w:cs="宋体"/>
          <w:color w:val="000000"/>
          <w:sz w:val="21"/>
          <w:szCs w:val="21"/>
          <w:highlight w:val="none"/>
        </w:rPr>
      </w:r>
      <w:r/>
    </w:p>
    <w:p>
      <w:pPr>
        <w:pStyle w:val="89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8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4" w:name="_Toc35393795"/>
      <w:r/>
      <w:bookmarkStart w:id="25" w:name="_Toc35393626"/>
      <w:r/>
      <w:bookmarkStart w:id="26" w:name="_Toc38985268"/>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890"/>
        <w:ind w:firstLine="422"/>
        <w:jc w:val="left"/>
        <w:pageBreakBefore w:val="0"/>
        <w:spacing w:line="360" w:lineRule="auto"/>
        <w:rPr>
          <w:rFonts w:hint="eastAsia" w:ascii="宋体" w:hAnsi="宋体" w:eastAsia="宋体" w:cs="宋体"/>
          <w:b w:val="0"/>
          <w:bCs w:val="0"/>
          <w:color w:val="000000"/>
          <w:sz w:val="21"/>
          <w:szCs w:val="21"/>
          <w:highlight w:val="none"/>
        </w:rPr>
      </w:pPr>
      <w:r/>
      <w:bookmarkStart w:id="27" w:name="_Toc38985269"/>
      <w:r/>
      <w:bookmarkStart w:id="28" w:name="_Toc28359085"/>
      <w:r/>
      <w:bookmarkStart w:id="29" w:name="_Toc35393796"/>
      <w:r/>
      <w:bookmarkStart w:id="30" w:name="_Toc28359008"/>
      <w:r/>
      <w:bookmarkStart w:id="31" w:name="_Toc35393627"/>
      <w:r>
        <w:rPr>
          <w:rFonts w:hint="eastAsia" w:ascii="宋体" w:hAnsi="宋体" w:eastAsia="宋体" w:cs="宋体"/>
          <w:b w:val="0"/>
          <w:bCs w:val="0"/>
          <w:color w:val="000000"/>
          <w:sz w:val="21"/>
          <w:szCs w:val="21"/>
          <w:highlight w:val="none"/>
        </w:rPr>
        <w:t xml:space="preserve">1.本次采购采用“政府采购管理交易系统（苏采云）”，招标、投标、评标和</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val="0"/>
          <w:bCs w:val="0"/>
          <w:color w:val="000000"/>
          <w:sz w:val="21"/>
          <w:szCs w:val="21"/>
          <w:highlight w:val="none"/>
        </w:rPr>
      </w:r>
      <w:r/>
    </w:p>
    <w:p>
      <w:pPr>
        <w:pStyle w:val="890"/>
        <w:ind w:firstLine="422"/>
        <w:jc w:val="left"/>
        <w:pageBreakBefore w:val="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2.供应商如确定参加</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，可自行下载</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技术支持联系方式：13813140731。</w:t>
      </w:r>
      <w:r>
        <w:rPr>
          <w:rFonts w:hint="eastAsia" w:ascii="宋体" w:hAnsi="宋体" w:eastAsia="宋体" w:cs="宋体"/>
          <w:b w:val="0"/>
          <w:bCs w:val="0"/>
          <w:color w:val="000000"/>
          <w:sz w:val="21"/>
          <w:szCs w:val="21"/>
          <w:highlight w:val="none"/>
          <w:lang w:eastAsia="zh-CN"/>
        </w:rPr>
      </w:r>
      <w:r/>
    </w:p>
    <w:p>
      <w:pPr>
        <w:pStyle w:val="890"/>
        <w:ind w:firstLine="420"/>
        <w:keepLines w:val="0"/>
        <w:keepNext w:val="0"/>
        <w:pageBreakBefore w:val="0"/>
        <w:spacing w:line="360" w:lineRule="auto"/>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3</w:t>
      </w:r>
      <w:r>
        <w:rPr>
          <w:rFonts w:hint="eastAsia" w:ascii="宋体" w:hAnsi="宋体" w:eastAsia="宋体" w:cs="宋体"/>
          <w:b w:val="0"/>
          <w:bCs w:val="0"/>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b w:val="0"/>
          <w:bCs w:val="0"/>
          <w:i/>
          <w:iCs/>
          <w:color w:val="000000"/>
          <w:sz w:val="21"/>
          <w:szCs w:val="21"/>
          <w:highlight w:val="none"/>
          <w:u w:val="single"/>
        </w:rPr>
      </w:r>
      <w:r/>
    </w:p>
    <w:p>
      <w:pPr>
        <w:pStyle w:val="89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.有关本次招标的事项若存在变动或修改，敬请及时关注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发布的更正公告。</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890"/>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890"/>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.为落实好政府采购履约资金扶持政策，中标/成交人可凭政府采购合同办理融资贷款，详见江苏政府采购网“政采贷”专栏。</w:t>
      </w:r>
      <w:r>
        <w:rPr>
          <w:rFonts w:hint="eastAsia" w:ascii="宋体" w:hAnsi="宋体" w:eastAsia="宋体" w:cs="宋体"/>
          <w:bCs/>
          <w:color w:val="000000"/>
          <w:sz w:val="21"/>
          <w:szCs w:val="21"/>
          <w:highlight w:val="none"/>
        </w:rPr>
      </w:r>
      <w:r/>
    </w:p>
    <w:p>
      <w:pPr>
        <w:pStyle w:val="890"/>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890"/>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.供应商对于所投产品的包装应按照“财办库〔2020〕123号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关于印发《商品包装政府采购需求标准（试行）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快递包装政府采购需求标准（试行）》的通知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”执行。</w:t>
      </w:r>
      <w:r>
        <w:rPr>
          <w:rFonts w:hint="eastAsia" w:ascii="宋体" w:hAnsi="宋体" w:eastAsia="宋体" w:cs="宋体"/>
          <w:bCs/>
          <w:color w:val="000000"/>
          <w:sz w:val="21"/>
          <w:szCs w:val="21"/>
          <w:highlight w:val="none"/>
        </w:rPr>
      </w:r>
      <w:r/>
    </w:p>
    <w:p>
      <w:pPr>
        <w:pStyle w:val="890"/>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bookmarkStart w:id="32" w:name="_Toc28359087"/>
      <w:r/>
      <w:bookmarkStart w:id="33" w:name="_Toc28359010"/>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89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称：扬州大学</w:t>
      </w:r>
      <w:r>
        <w:rPr>
          <w:rFonts w:hint="eastAsia" w:ascii="宋体" w:hAnsi="宋体" w:eastAsia="宋体" w:cs="宋体"/>
          <w:color w:val="000000"/>
          <w:sz w:val="21"/>
          <w:szCs w:val="21"/>
          <w:highlight w:val="none"/>
        </w:rPr>
      </w:r>
      <w:r/>
    </w:p>
    <w:p>
      <w:pPr>
        <w:pStyle w:val="89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址：扬州市大学南路88号</w:t>
      </w:r>
      <w:r>
        <w:rPr>
          <w:rFonts w:hint="eastAsia" w:ascii="宋体" w:hAnsi="宋体" w:eastAsia="宋体" w:cs="宋体"/>
          <w:color w:val="000000"/>
          <w:sz w:val="21"/>
          <w:szCs w:val="21"/>
          <w:highlight w:val="none"/>
        </w:rPr>
      </w:r>
      <w:r/>
    </w:p>
    <w:p>
      <w:pPr>
        <w:pStyle w:val="89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田老师</w:t>
      </w:r>
      <w:r>
        <w:rPr>
          <w:rFonts w:hint="eastAsia" w:ascii="宋体" w:hAnsi="宋体" w:eastAsia="宋体" w:cs="宋体"/>
          <w:color w:val="000000"/>
          <w:sz w:val="21"/>
          <w:szCs w:val="21"/>
          <w:highlight w:val="none"/>
          <w:lang w:val="en-US" w:eastAsia="zh-CN"/>
        </w:rPr>
      </w:r>
      <w:r/>
    </w:p>
    <w:p>
      <w:pPr>
        <w:pStyle w:val="89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0514-87971480</w:t>
      </w:r>
      <w:r>
        <w:rPr>
          <w:rFonts w:hint="eastAsia" w:ascii="宋体" w:hAnsi="宋体" w:eastAsia="宋体" w:cs="宋体"/>
          <w:color w:val="000000"/>
          <w:sz w:val="21"/>
          <w:szCs w:val="21"/>
          <w:highlight w:val="none"/>
          <w:lang w:val="en-US" w:eastAsia="zh-CN"/>
        </w:rPr>
      </w:r>
      <w:r/>
    </w:p>
    <w:p>
      <w:pPr>
        <w:pStyle w:val="890"/>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89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称：江苏万达工程造价事务所有限公司</w:t>
      </w:r>
      <w:r>
        <w:rPr>
          <w:rFonts w:hint="eastAsia" w:ascii="宋体" w:hAnsi="宋体" w:eastAsia="宋体" w:cs="宋体"/>
          <w:color w:val="000000"/>
          <w:sz w:val="21"/>
          <w:szCs w:val="21"/>
          <w:highlight w:val="none"/>
        </w:rPr>
      </w:r>
      <w:r/>
    </w:p>
    <w:p>
      <w:pPr>
        <w:pStyle w:val="89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89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联系人：肖红红</w:t>
      </w:r>
      <w:r>
        <w:rPr>
          <w:rFonts w:hint="eastAsia" w:ascii="宋体" w:hAnsi="宋体" w:eastAsia="宋体" w:cs="宋体"/>
          <w:color w:val="000000"/>
          <w:sz w:val="21"/>
          <w:szCs w:val="21"/>
          <w:highlight w:val="none"/>
        </w:rPr>
      </w:r>
      <w:r/>
    </w:p>
    <w:p>
      <w:pPr>
        <w:pStyle w:val="89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联系方式：17368903512</w:t>
      </w:r>
      <w:r>
        <w:rPr>
          <w:rFonts w:hint="eastAsia" w:ascii="宋体" w:hAnsi="宋体" w:eastAsia="宋体" w:cs="宋体"/>
          <w:color w:val="000000"/>
          <w:sz w:val="21"/>
          <w:szCs w:val="21"/>
          <w:highlight w:val="none"/>
        </w:rPr>
      </w:r>
      <w:r/>
    </w:p>
    <w:p>
      <w:pPr>
        <w:pStyle w:val="89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89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项目联系人：肖红红</w:t>
      </w:r>
      <w:r>
        <w:rPr>
          <w:rFonts w:hint="eastAsia" w:ascii="宋体" w:hAnsi="宋体" w:eastAsia="宋体" w:cs="宋体"/>
          <w:color w:val="000000"/>
          <w:sz w:val="21"/>
          <w:szCs w:val="21"/>
          <w:highlight w:val="none"/>
        </w:rPr>
      </w:r>
      <w:r/>
    </w:p>
    <w:p>
      <w:pPr>
        <w:pStyle w:val="890"/>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电话：17368903512</w:t>
      </w:r>
      <w:r>
        <w:rPr>
          <w:rFonts w:hint="eastAsia" w:ascii="宋体" w:hAnsi="宋体" w:eastAsia="宋体" w:cs="宋体"/>
          <w:color w:val="000000"/>
          <w:sz w:val="21"/>
          <w:szCs w:val="21"/>
          <w:highlight w:val="none"/>
        </w:rPr>
      </w:r>
      <w:r/>
    </w:p>
    <w:p>
      <w:pPr>
        <w:pStyle w:val="890"/>
        <w:ind w:left="420"/>
        <w:pageBreakBefore w:val="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jc w:val="center"/>
        <w:pageBreakBefore w:val="0"/>
        <w:spacing w:line="360" w:lineRule="auto"/>
        <w:rPr>
          <w:rFonts w:hint="eastAsia" w:ascii="宋体" w:hAnsi="宋体" w:eastAsia="宋体" w:cs="宋体"/>
          <w:color w:val="000000"/>
          <w:sz w:val="21"/>
          <w:szCs w:val="21"/>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5" w:name="_Toc9345"/>
      <w:r>
        <w:rPr>
          <w:rFonts w:hint="eastAsia" w:ascii="宋体" w:hAnsi="宋体" w:eastAsia="宋体" w:cs="宋体"/>
          <w:color w:val="000000"/>
          <w:sz w:val="21"/>
          <w:szCs w:val="21"/>
          <w:highlight w:val="none"/>
        </w:rPr>
      </w:r>
      <w:r/>
    </w:p>
    <w:p>
      <w:pPr>
        <w:pStyle w:val="891"/>
        <w:jc w:val="center"/>
        <w:rPr>
          <w:rFonts w:hint="eastAsia" w:ascii="宋体" w:hAnsi="宋体" w:eastAsia="宋体" w:cs="宋体"/>
          <w:color w:val="000000"/>
          <w:highlight w:val="none"/>
        </w:rPr>
      </w:pPr>
      <w:r/>
      <w:bookmarkStart w:id="36" w:name="_Toc3930"/>
      <w:r>
        <w:rPr>
          <w:rFonts w:hint="eastAsia" w:ascii="宋体" w:hAnsi="宋体" w:eastAsia="宋体" w:cs="宋体"/>
          <w:color w:val="000000"/>
          <w:highlight w:val="none"/>
        </w:rPr>
        <w:t xml:space="preserve">第二章 供应商须知</w:t>
      </w:r>
      <w:bookmarkEnd w:id="34"/>
      <w:r/>
      <w:bookmarkEnd w:id="35"/>
      <w:r/>
      <w:bookmarkEnd w:id="36"/>
      <w:r>
        <w:rPr>
          <w:rFonts w:hint="eastAsia" w:ascii="宋体" w:hAnsi="宋体" w:eastAsia="宋体" w:cs="宋体"/>
          <w:color w:val="000000"/>
          <w:highlight w:val="none"/>
        </w:rPr>
      </w:r>
      <w:r/>
    </w:p>
    <w:p>
      <w:pPr>
        <w:pStyle w:val="890"/>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招标方式</w:t>
      </w:r>
      <w:r>
        <w:rPr>
          <w:rFonts w:hint="eastAsia" w:ascii="宋体" w:hAnsi="宋体" w:eastAsia="宋体" w:cs="宋体"/>
          <w:b/>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本次招标采取公开招标方式，本招标文件仅适用于招标公告中所述项目。</w:t>
      </w:r>
      <w:r>
        <w:rPr>
          <w:rFonts w:hint="eastAsia" w:ascii="宋体" w:hAnsi="宋体" w:eastAsia="宋体" w:cs="宋体"/>
          <w:bCs/>
          <w:color w:val="000000"/>
          <w:sz w:val="21"/>
          <w:szCs w:val="21"/>
          <w:highlight w:val="none"/>
        </w:rPr>
      </w:r>
      <w:r/>
    </w:p>
    <w:p>
      <w:pPr>
        <w:pStyle w:val="890"/>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合格的供应商</w:t>
      </w:r>
      <w:r>
        <w:rPr>
          <w:rFonts w:hint="eastAsia" w:ascii="宋体" w:hAnsi="宋体" w:eastAsia="宋体" w:cs="宋体"/>
          <w:b/>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满足招标公告中供应商的资格要求的规定。</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890"/>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适用法律和标准</w:t>
      </w:r>
      <w:r>
        <w:rPr>
          <w:rFonts w:hint="eastAsia" w:ascii="宋体" w:hAnsi="宋体" w:eastAsia="宋体" w:cs="宋体"/>
          <w:b/>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 在本项目政府采购活动过程中，如果所执行的标准有更新的，按照最新标准执行。</w:t>
      </w:r>
      <w:r>
        <w:rPr>
          <w:rFonts w:hint="eastAsia" w:ascii="宋体" w:hAnsi="宋体" w:eastAsia="宋体" w:cs="宋体"/>
          <w:bCs/>
          <w:color w:val="000000"/>
          <w:sz w:val="21"/>
          <w:szCs w:val="21"/>
          <w:highlight w:val="none"/>
        </w:rPr>
      </w:r>
      <w:r/>
    </w:p>
    <w:p>
      <w:pPr>
        <w:pStyle w:val="890"/>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89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89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4.2 本次采购由</w:t>
      </w:r>
      <w:r>
        <w:rPr>
          <w:rFonts w:hint="eastAsia" w:ascii="宋体" w:hAnsi="宋体" w:eastAsia="宋体" w:cs="宋体"/>
          <w:b w:val="0"/>
          <w:bCs w:val="0"/>
          <w:color w:val="000000"/>
          <w:sz w:val="21"/>
          <w:szCs w:val="21"/>
          <w:highlight w:val="none"/>
          <w:lang w:val="en-US" w:eastAsia="zh-CN"/>
        </w:rPr>
        <w:t xml:space="preserve">各</w:t>
      </w:r>
      <w:r>
        <w:rPr>
          <w:rFonts w:hint="eastAsia" w:ascii="宋体" w:hAnsi="宋体" w:eastAsia="宋体" w:cs="宋体"/>
          <w:b w:val="0"/>
          <w:bCs w:val="0"/>
          <w:color w:val="000000"/>
          <w:sz w:val="21"/>
          <w:szCs w:val="21"/>
          <w:highlight w:val="none"/>
        </w:rPr>
        <w:t xml:space="preserve">中标供应商在领取中标通知书前一次性支付给招标代理机构代理服务费，招标代理服务费参照国家计委计价格〔2002〕1980号文规定标准*27.17%计算（具体计算方式详见下表）。</w:t>
      </w:r>
      <w:r>
        <w:rPr>
          <w:rFonts w:hint="eastAsia" w:ascii="宋体" w:hAnsi="宋体" w:eastAsia="宋体" w:cs="宋体"/>
          <w:b w:val="0"/>
          <w:bCs w:val="0"/>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100万元以下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100</w:t>
            </w:r>
            <w:r>
              <w:rPr>
                <w:rFonts w:hint="eastAsia" w:ascii="宋体" w:hAnsi="宋体" w:eastAsia="宋体" w:cs="宋体"/>
                <w:bCs w:val="0"/>
                <w:color w:val="000000"/>
                <w:sz w:val="21"/>
                <w:szCs w:val="21"/>
                <w:highlight w:val="none"/>
                <w:lang w:eastAsia="zh-CN"/>
              </w:rPr>
              <w:t xml:space="preserve">万元</w:t>
            </w:r>
            <w:r>
              <w:rPr>
                <w:rFonts w:hint="eastAsia" w:ascii="宋体" w:hAnsi="宋体" w:eastAsia="宋体" w:cs="宋体"/>
                <w:bCs w:val="0"/>
                <w:color w:val="000000"/>
                <w:sz w:val="21"/>
                <w:szCs w:val="21"/>
                <w:highlight w:val="none"/>
              </w:rPr>
              <w:t xml:space="preserve">以上</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代理服务费最高限价</w:t>
            </w:r>
            <w:r>
              <w:rPr>
                <w:rFonts w:hint="eastAsia" w:ascii="宋体" w:hAnsi="宋体" w:eastAsia="宋体" w:cs="宋体"/>
                <w:bCs w:val="0"/>
                <w:color w:val="000000"/>
                <w:sz w:val="21"/>
                <w:szCs w:val="21"/>
                <w:highlight w:val="none"/>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94"/>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代理费（折扣率）</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货物</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27.17%</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94"/>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94"/>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94"/>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工程</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94"/>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94"/>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94"/>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94"/>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基准费率表</w:t>
      </w:r>
      <w:r>
        <w:rPr>
          <w:rFonts w:hint="eastAsia" w:ascii="宋体" w:hAnsi="宋体" w:eastAsia="宋体" w:cs="宋体"/>
          <w:b w:val="0"/>
          <w:bCs w:val="0"/>
          <w:color w:val="000000"/>
          <w:sz w:val="21"/>
          <w:szCs w:val="21"/>
          <w:highlight w:val="none"/>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0"/>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0"/>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0"/>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89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89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89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w:t>
      </w:r>
      <w:r>
        <w:rPr>
          <w:rFonts w:hint="eastAsia" w:ascii="宋体" w:hAnsi="宋体" w:eastAsia="宋体" w:cs="宋体"/>
          <w:b w:val="0"/>
          <w:bCs w:val="0"/>
          <w:color w:val="000000"/>
          <w:sz w:val="21"/>
          <w:szCs w:val="21"/>
          <w:highlight w:val="none"/>
          <w:lang w:val="en-US" w:eastAsia="zh-CN"/>
        </w:rPr>
        <w:t xml:space="preserve">各</w:t>
      </w:r>
      <w:r>
        <w:rPr>
          <w:rFonts w:hint="eastAsia" w:ascii="宋体" w:hAnsi="宋体" w:eastAsia="宋体" w:cs="宋体"/>
          <w:b w:val="0"/>
          <w:bCs w:val="0"/>
          <w:color w:val="000000"/>
          <w:sz w:val="21"/>
          <w:szCs w:val="21"/>
          <w:highlight w:val="none"/>
        </w:rPr>
        <w:t xml:space="preserve">中标供应商支付给代理机构。</w:t>
      </w:r>
      <w:r>
        <w:rPr>
          <w:rFonts w:hint="eastAsia" w:ascii="宋体" w:hAnsi="宋体" w:eastAsia="宋体" w:cs="宋体"/>
          <w:b w:val="0"/>
          <w:bCs w:val="0"/>
          <w:color w:val="000000"/>
          <w:sz w:val="21"/>
          <w:szCs w:val="21"/>
          <w:highlight w:val="none"/>
        </w:rPr>
      </w:r>
      <w:r/>
    </w:p>
    <w:p>
      <w:pPr>
        <w:pStyle w:val="89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专家评审费参考《关于规范江苏省政府采购专家评审费标准的通知》（苏财购〔2016〕48号）执行，由采购人支付。</w:t>
      </w:r>
      <w:r>
        <w:rPr>
          <w:rFonts w:hint="eastAsia" w:ascii="宋体" w:hAnsi="宋体" w:eastAsia="宋体" w:cs="宋体"/>
          <w:b w:val="0"/>
          <w:bCs w:val="0"/>
          <w:color w:val="000000"/>
          <w:sz w:val="21"/>
          <w:szCs w:val="21"/>
          <w:highlight w:val="none"/>
        </w:rPr>
      </w:r>
      <w:r/>
    </w:p>
    <w:p>
      <w:pPr>
        <w:pStyle w:val="894"/>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894"/>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7" w:name="_Toc20823282"/>
      <w:r/>
      <w:bookmarkStart w:id="38" w:name="_Toc513029210"/>
      <w:r/>
      <w:bookmarkStart w:id="39" w:name="_Toc16938526"/>
      <w:r>
        <w:rPr>
          <w:rFonts w:hint="eastAsia" w:ascii="宋体" w:hAnsi="宋体" w:eastAsia="宋体" w:cs="宋体"/>
          <w:bCs w:val="0"/>
          <w:color w:val="000000"/>
          <w:sz w:val="21"/>
          <w:szCs w:val="21"/>
          <w:highlight w:val="none"/>
        </w:rPr>
        <w:t xml:space="preserve">6.招标文件构成</w:t>
      </w:r>
      <w:bookmarkEnd w:id="37"/>
      <w:r/>
      <w:bookmarkEnd w:id="38"/>
      <w:r/>
      <w:bookmarkEnd w:id="39"/>
      <w:r>
        <w:rPr>
          <w:rFonts w:hint="eastAsia" w:ascii="宋体" w:hAnsi="宋体" w:eastAsia="宋体" w:cs="宋体"/>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（1）投标邀请</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（2）供应商须知</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894"/>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0" w:name="_Toc16938528"/>
      <w:r/>
      <w:bookmarkStart w:id="41" w:name="_Toc513029212"/>
      <w:r/>
      <w:bookmarkStart w:id="42" w:name="_Toc20823284"/>
      <w:r/>
      <w:bookmarkStart w:id="43" w:name="_Toc462564071"/>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0"/>
      <w:r/>
      <w:bookmarkEnd w:id="41"/>
      <w:r/>
      <w:bookmarkEnd w:id="42"/>
      <w:r/>
      <w:bookmarkEnd w:id="43"/>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894"/>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4" w:name="_Toc16938530"/>
      <w:r/>
      <w:bookmarkStart w:id="45" w:name="_Toc20823286"/>
      <w:r/>
      <w:bookmarkStart w:id="46" w:name="_Toc513029214"/>
      <w:r/>
      <w:bookmarkStart w:id="47" w:name="_Toc462564073"/>
      <w:r>
        <w:rPr>
          <w:rFonts w:hint="eastAsia" w:ascii="宋体" w:hAnsi="宋体" w:eastAsia="宋体" w:cs="宋体"/>
          <w:bCs w:val="0"/>
          <w:color w:val="000000"/>
          <w:sz w:val="21"/>
          <w:szCs w:val="21"/>
          <w:highlight w:val="none"/>
        </w:rPr>
        <w:t xml:space="preserve">8.</w:t>
      </w:r>
      <w:bookmarkEnd w:id="44"/>
      <w:r/>
      <w:bookmarkEnd w:id="45"/>
      <w:r/>
      <w:bookmarkEnd w:id="46"/>
      <w:r/>
      <w:bookmarkEnd w:id="47"/>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8" w:name="_Toc462564074"/>
      <w:r/>
      <w:bookmarkStart w:id="49" w:name="_Toc20823287"/>
      <w:r/>
      <w:bookmarkStart w:id="50" w:name="_Toc16938531"/>
      <w:r/>
      <w:bookmarkStart w:id="51" w:name="_Toc513029215"/>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8"/>
      <w:r/>
      <w:bookmarkEnd w:id="49"/>
      <w:r/>
      <w:bookmarkEnd w:id="50"/>
      <w:r/>
      <w:bookmarkEnd w:id="51"/>
      <w:r/>
      <w:bookmarkStart w:id="52" w:name="_Toc14577360"/>
      <w:r/>
      <w:bookmarkStart w:id="53" w:name="_Toc49090511"/>
      <w:r>
        <w:rPr>
          <w:rFonts w:hint="eastAsia" w:ascii="宋体" w:hAnsi="宋体" w:eastAsia="宋体" w:cs="宋体"/>
          <w:bCs w:val="0"/>
          <w:color w:val="000000"/>
          <w:sz w:val="21"/>
          <w:szCs w:val="21"/>
          <w:highlight w:val="none"/>
          <w:lang w:eastAsia="zh-CN"/>
        </w:rPr>
        <w:t xml:space="preserve">9.</w:t>
      </w:r>
      <w:r>
        <w:rPr>
          <w:rFonts w:hint="eastAsia" w:ascii="宋体" w:hAnsi="宋体" w:eastAsia="宋体" w:cs="宋体"/>
          <w:bCs w:val="0"/>
          <w:color w:val="000000"/>
          <w:sz w:val="21"/>
          <w:szCs w:val="21"/>
          <w:highlight w:val="none"/>
        </w:rPr>
        <w:t xml:space="preserve">投标文件构成</w:t>
      </w:r>
      <w:r>
        <w:rPr>
          <w:rFonts w:hint="eastAsia" w:ascii="宋体" w:hAnsi="宋体" w:eastAsia="宋体" w:cs="宋体"/>
          <w:bCs w:val="0"/>
          <w:color w:val="000000"/>
          <w:sz w:val="21"/>
          <w:szCs w:val="21"/>
          <w:highlight w:val="none"/>
        </w:rPr>
      </w:r>
      <w:r/>
    </w:p>
    <w:p>
      <w:pPr>
        <w:pStyle w:val="89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54" w:name="_Toc49090509"/>
      <w:r/>
      <w:bookmarkStart w:id="55" w:name="_Toc49090507"/>
      <w:r/>
      <w:bookmarkStart w:id="56" w:name="_Toc513029216"/>
      <w:r/>
      <w:bookmarkStart w:id="57" w:name="_Toc14577354"/>
      <w:r/>
      <w:bookmarkStart w:id="58" w:name="_Toc14577357"/>
      <w:r/>
      <w:bookmarkStart w:id="59" w:name="_Toc513029219"/>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94"/>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w:t>
      </w:r>
      <w:bookmarkEnd w:id="54"/>
      <w:r/>
      <w:bookmarkEnd w:id="58"/>
      <w:r/>
      <w:bookmarkEnd w:id="59"/>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5"/>
      <w:r/>
      <w:bookmarkEnd w:id="56"/>
      <w:r/>
      <w:bookmarkEnd w:id="57"/>
      <w:r/>
      <w:bookmarkStart w:id="60" w:name="_Toc14577355"/>
      <w:r/>
      <w:bookmarkStart w:id="61" w:name="_Toc49090508"/>
      <w:r>
        <w:rPr>
          <w:rFonts w:hint="eastAsia" w:ascii="宋体" w:hAnsi="宋体" w:eastAsia="宋体" w:cs="宋体"/>
          <w:bCs w:val="0"/>
          <w:color w:val="000000"/>
          <w:sz w:val="21"/>
          <w:szCs w:val="21"/>
          <w:highlight w:val="none"/>
          <w:lang w:eastAsia="zh-CN"/>
        </w:rPr>
        <w:t xml:space="preserve">11.</w:t>
      </w:r>
      <w:r>
        <w:rPr>
          <w:rFonts w:hint="eastAsia" w:ascii="宋体" w:hAnsi="宋体" w:eastAsia="宋体" w:cs="宋体"/>
          <w:bCs w:val="0"/>
          <w:color w:val="000000"/>
          <w:sz w:val="21"/>
          <w:szCs w:val="21"/>
          <w:highlight w:val="none"/>
        </w:rPr>
        <w:t xml:space="preserve">投标分项报价</w:t>
      </w:r>
      <w:bookmarkEnd w:id="60"/>
      <w:r>
        <w:rPr>
          <w:rFonts w:hint="eastAsia" w:ascii="宋体" w:hAnsi="宋体" w:eastAsia="宋体" w:cs="宋体"/>
          <w:bCs w:val="0"/>
          <w:color w:val="000000"/>
          <w:sz w:val="21"/>
          <w:szCs w:val="21"/>
          <w:highlight w:val="none"/>
        </w:rPr>
        <w:t xml:space="preserve">表</w:t>
      </w:r>
      <w:bookmarkEnd w:id="61"/>
      <w:r>
        <w:rPr>
          <w:rFonts w:hint="eastAsia" w:ascii="宋体" w:hAnsi="宋体" w:eastAsia="宋体" w:cs="宋体"/>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2" w:name="_Hlt26670399"/>
      <w:r/>
      <w:bookmarkEnd w:id="62"/>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63" w:name="_Toc49090510"/>
      <w:r/>
      <w:bookmarkStart w:id="64" w:name="_Toc14577359"/>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技术要求响应及偏离表、商务要求响应及偏离表</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89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13.</w:t>
      </w:r>
      <w:r>
        <w:rPr>
          <w:rFonts w:hint="eastAsia" w:ascii="宋体" w:hAnsi="宋体" w:eastAsia="宋体" w:cs="宋体"/>
          <w:color w:val="000000"/>
          <w:sz w:val="21"/>
          <w:szCs w:val="21"/>
          <w:highlight w:val="none"/>
        </w:rPr>
        <w:t xml:space="preserve">服务承诺、培训计划、人员安排及其他</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13.1供应商需根据招标文件要求提供有关售后服务的管理制度，售后服务机构的分布情况，售后服务人员的数量、素质、技术水平及售后服务的反应能力等。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zh-CN"/>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13.2供应商需根据招标文件要求提供培训计划。</w:t>
      </w:r>
      <w:r>
        <w:rPr>
          <w:rFonts w:hint="eastAsia" w:ascii="宋体" w:hAnsi="宋体" w:eastAsia="宋体" w:cs="宋体"/>
          <w:color w:val="000000"/>
          <w:sz w:val="21"/>
          <w:szCs w:val="21"/>
          <w:highlight w:val="none"/>
          <w:lang w:val="zh-CN"/>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13.3供应商需根据招标文件要求提供所投标的的主要组成部分、功能设计、实现思路及关键技术等。</w:t>
      </w:r>
      <w:r>
        <w:rPr>
          <w:rFonts w:hint="eastAsia" w:ascii="宋体" w:hAnsi="宋体" w:eastAsia="宋体" w:cs="宋体"/>
          <w:color w:val="000000"/>
          <w:sz w:val="21"/>
          <w:szCs w:val="21"/>
          <w:highlight w:val="none"/>
          <w:lang w:val="zh-CN"/>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14.</w:t>
      </w:r>
      <w:r>
        <w:rPr>
          <w:rFonts w:hint="eastAsia" w:ascii="宋体" w:hAnsi="宋体" w:eastAsia="宋体" w:cs="宋体"/>
          <w:bCs w:val="0"/>
          <w:color w:val="000000"/>
          <w:sz w:val="21"/>
          <w:szCs w:val="21"/>
          <w:highlight w:val="none"/>
        </w:rPr>
        <w:t xml:space="preserve">投标函和开标一览表</w:t>
      </w:r>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14.2</w:t>
      </w:r>
      <w:r>
        <w:rPr>
          <w:rFonts w:hint="eastAsia" w:ascii="宋体" w:hAnsi="宋体" w:eastAsia="宋体" w:cs="宋体"/>
          <w:color w:val="000000"/>
          <w:sz w:val="21"/>
          <w:szCs w:val="21"/>
          <w:highlight w:val="none"/>
        </w:rPr>
        <w:t xml:space="preserve"> 对于采用货币报价的项目，开标一览表中的投标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总报价应与投标分项报价表中的投标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总价一致，如不一致，不作为无效投标处理，但评标时按开标一览表中价格为准。</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63"/>
      <w:r/>
      <w:bookmarkEnd w:id="64"/>
      <w:r>
        <w:rPr>
          <w:rFonts w:hint="eastAsia" w:ascii="宋体" w:hAnsi="宋体" w:eastAsia="宋体" w:cs="宋体"/>
          <w:bCs w:val="0"/>
          <w:color w:val="000000"/>
          <w:sz w:val="21"/>
          <w:szCs w:val="21"/>
          <w:highlight w:val="none"/>
          <w:lang w:eastAsia="zh-CN"/>
        </w:rPr>
        <w:t xml:space="preserve">15.</w:t>
      </w:r>
      <w:r>
        <w:rPr>
          <w:rFonts w:hint="eastAsia" w:ascii="宋体" w:hAnsi="宋体" w:eastAsia="宋体" w:cs="宋体"/>
          <w:bCs w:val="0"/>
          <w:color w:val="000000"/>
          <w:sz w:val="21"/>
          <w:szCs w:val="21"/>
          <w:highlight w:val="none"/>
        </w:rPr>
        <w:t xml:space="preserve">投标有效期</w:t>
      </w:r>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16.</w:t>
      </w:r>
      <w:r>
        <w:rPr>
          <w:rFonts w:hint="eastAsia" w:ascii="宋体" w:hAnsi="宋体" w:eastAsia="宋体" w:cs="宋体"/>
          <w:color w:val="000000"/>
          <w:sz w:val="21"/>
          <w:szCs w:val="21"/>
          <w:highlight w:val="none"/>
        </w:rPr>
        <w:t xml:space="preserve">投标有效期的延长</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52"/>
      <w:r/>
      <w:bookmarkEnd w:id="53"/>
      <w:r/>
      <w:bookmarkStart w:id="65" w:name="_Toc49090512"/>
      <w:r/>
      <w:bookmarkStart w:id="66" w:name="_Toc14577361"/>
      <w:r/>
      <w:bookmarkStart w:id="67" w:name="_Toc16938543"/>
      <w:r/>
      <w:bookmarkStart w:id="68" w:name="_Toc513029227"/>
      <w:r/>
      <w:bookmarkStart w:id="69" w:name="_Toc20823299"/>
      <w:r>
        <w:rPr>
          <w:rFonts w:hint="eastAsia" w:ascii="宋体" w:hAnsi="宋体" w:eastAsia="宋体" w:cs="宋体"/>
          <w:bCs w:val="0"/>
          <w:color w:val="000000"/>
          <w:sz w:val="21"/>
          <w:szCs w:val="21"/>
          <w:highlight w:val="none"/>
          <w:lang w:eastAsia="zh-CN"/>
        </w:rPr>
        <w:t xml:space="preserve">17.</w:t>
      </w:r>
      <w:bookmarkEnd w:id="65"/>
      <w:r/>
      <w:bookmarkEnd w:id="66"/>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70" w:name="_Toc20823297"/>
      <w:r/>
      <w:bookmarkStart w:id="71" w:name="_Toc462564084"/>
      <w:r/>
      <w:bookmarkStart w:id="72" w:name="_Toc16938541"/>
      <w:r/>
      <w:bookmarkStart w:id="73" w:name="_Toc513029225"/>
      <w:r>
        <w:rPr>
          <w:rFonts w:hint="eastAsia" w:ascii="宋体" w:hAnsi="宋体" w:eastAsia="宋体" w:cs="宋体"/>
          <w:bCs w:val="0"/>
          <w:color w:val="000000"/>
          <w:sz w:val="21"/>
          <w:szCs w:val="21"/>
          <w:highlight w:val="none"/>
          <w:lang w:eastAsia="zh-CN"/>
        </w:rPr>
        <w:t xml:space="preserve">18.</w:t>
      </w:r>
      <w:bookmarkEnd w:id="70"/>
      <w:r/>
      <w:bookmarkEnd w:id="71"/>
      <w:r/>
      <w:bookmarkEnd w:id="72"/>
      <w:r/>
      <w:bookmarkEnd w:id="73"/>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bookmarkStart w:id="74" w:name="_Toc16938542"/>
      <w:r/>
      <w:bookmarkStart w:id="75" w:name="_Toc513029226"/>
      <w:r/>
      <w:bookmarkStart w:id="76" w:name="_Toc20823298"/>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上传电子投标文件的时间不得迟于招标公告中规定的投标截止时间。</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自身原因造成的电子投标文件上传不成功的按照本招标文件第二章第26.1.2条规定做无效投标处理。</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4"/>
      <w:r/>
      <w:bookmarkEnd w:id="75"/>
      <w:r/>
      <w:bookmarkEnd w:id="76"/>
      <w:r>
        <w:rPr>
          <w:rFonts w:hint="eastAsia" w:ascii="宋体" w:hAnsi="宋体" w:eastAsia="宋体" w:cs="宋体"/>
          <w:bCs/>
          <w:color w:val="000000"/>
          <w:sz w:val="21"/>
          <w:szCs w:val="21"/>
          <w:highlight w:val="none"/>
          <w:lang w:eastAsia="zh-CN"/>
        </w:rPr>
        <w:t xml:space="preserve">19.</w:t>
      </w:r>
      <w:r>
        <w:rPr>
          <w:rFonts w:hint="eastAsia" w:ascii="宋体" w:hAnsi="宋体" w:eastAsia="宋体" w:cs="宋体"/>
          <w:bCs/>
          <w:color w:val="000000"/>
          <w:sz w:val="21"/>
          <w:szCs w:val="21"/>
          <w:highlight w:val="none"/>
        </w:rPr>
        <w:t xml:space="preserve">投标文件的拒收</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7"/>
      <w:r/>
      <w:bookmarkEnd w:id="68"/>
      <w:r/>
      <w:bookmarkEnd w:id="69"/>
      <w:r/>
      <w:bookmarkStart w:id="77" w:name="_Toc513029228"/>
      <w:r/>
      <w:bookmarkStart w:id="78" w:name="_Toc20823300"/>
      <w:r/>
      <w:bookmarkStart w:id="79" w:name="_Toc16938544"/>
      <w:r/>
      <w:bookmarkStart w:id="80" w:name="_Toc513029233"/>
      <w:r/>
      <w:bookmarkStart w:id="81" w:name="_Toc16938549"/>
      <w:r/>
      <w:bookmarkStart w:id="82" w:name="_Toc20823305"/>
      <w:r>
        <w:rPr>
          <w:rFonts w:hint="eastAsia" w:ascii="宋体" w:hAnsi="宋体" w:eastAsia="宋体" w:cs="宋体"/>
          <w:bCs/>
          <w:color w:val="000000"/>
          <w:sz w:val="21"/>
          <w:szCs w:val="21"/>
          <w:highlight w:val="none"/>
          <w:lang w:eastAsia="zh-CN"/>
        </w:rPr>
        <w:t xml:space="preserve">20.</w:t>
      </w:r>
      <w:r>
        <w:rPr>
          <w:rFonts w:hint="eastAsia" w:ascii="宋体" w:hAnsi="宋体" w:eastAsia="宋体" w:cs="宋体"/>
          <w:bCs/>
          <w:color w:val="000000"/>
          <w:sz w:val="21"/>
          <w:szCs w:val="21"/>
          <w:highlight w:val="none"/>
        </w:rPr>
        <w:t xml:space="preserve">投标文件的撤回和修改</w:t>
      </w:r>
      <w:bookmarkEnd w:id="77"/>
      <w:r/>
      <w:bookmarkEnd w:id="78"/>
      <w:r/>
      <w:bookmarkEnd w:id="79"/>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bookmarkStart w:id="83" w:name="_Toc513029230"/>
      <w:r/>
      <w:bookmarkStart w:id="84" w:name="_Toc16938546"/>
      <w:r/>
      <w:bookmarkStart w:id="85" w:name="_Toc20823302"/>
      <w:r>
        <w:rPr>
          <w:rFonts w:hint="eastAsia" w:ascii="宋体" w:hAnsi="宋体" w:eastAsia="宋体" w:cs="宋体"/>
          <w:color w:val="000000"/>
          <w:sz w:val="21"/>
          <w:szCs w:val="21"/>
          <w:highlight w:val="none"/>
        </w:rPr>
        <w:t xml:space="preserve">20.1投标文件的撤回</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20.1.1电子投标文件的撤回</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可在投标截止时间前，撤回其电子投标文件，具体操作方法见《操作手册》。</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20.2投标文件的修改</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22.</w:t>
      </w:r>
      <w:r>
        <w:rPr>
          <w:rFonts w:hint="eastAsia" w:ascii="宋体" w:hAnsi="宋体" w:eastAsia="宋体" w:cs="宋体"/>
          <w:bCs/>
          <w:color w:val="000000"/>
          <w:sz w:val="21"/>
          <w:szCs w:val="21"/>
          <w:highlight w:val="none"/>
        </w:rPr>
        <w:t xml:space="preserve">开标</w:t>
      </w:r>
      <w:bookmarkEnd w:id="83"/>
      <w:r/>
      <w:bookmarkEnd w:id="84"/>
      <w:r/>
      <w:bookmarkEnd w:id="85"/>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bookmarkStart w:id="86" w:name="_Toc16938547"/>
      <w:r/>
      <w:bookmarkStart w:id="87" w:name="_Toc20823303"/>
      <w:r/>
      <w:bookmarkStart w:id="88" w:name="_Toc513029231"/>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将在招标公告中规定的时间和地点组织公开开标。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w:t>
      </w:r>
      <w:r>
        <w:rPr>
          <w:rFonts w:hint="eastAsia" w:ascii="宋体" w:hAnsi="宋体" w:eastAsia="宋体" w:cs="宋体"/>
          <w:color w:val="000000"/>
          <w:sz w:val="21"/>
          <w:szCs w:val="21"/>
          <w:highlight w:val="none"/>
          <w:lang w:eastAsia="zh-CN"/>
        </w:rPr>
        <w:t xml:space="preserve">过程中涉及</w:t>
      </w:r>
      <w:r>
        <w:rPr>
          <w:rFonts w:hint="eastAsia" w:ascii="宋体" w:hAnsi="宋体" w:eastAsia="宋体" w:cs="宋体"/>
          <w:color w:val="000000"/>
          <w:sz w:val="21"/>
          <w:szCs w:val="21"/>
          <w:highlight w:val="none"/>
        </w:rPr>
        <w:t xml:space="preserve">的投标文件解密、开标结果确认等工作，应按照《操作手册》规定执行。</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w:t>
      </w:r>
      <w:r>
        <w:rPr>
          <w:rFonts w:hint="eastAsia" w:ascii="宋体" w:hAnsi="宋体" w:eastAsia="宋体" w:cs="宋体"/>
          <w:color w:val="000000"/>
          <w:sz w:val="21"/>
          <w:szCs w:val="21"/>
          <w:highlight w:val="none"/>
          <w:lang w:val="en-US" w:eastAsia="zh-CN"/>
        </w:rPr>
        <w:t xml:space="preserve">一览</w:t>
      </w:r>
      <w:r>
        <w:rPr>
          <w:rFonts w:hint="eastAsia" w:ascii="宋体" w:hAnsi="宋体" w:eastAsia="宋体" w:cs="宋体"/>
          <w:color w:val="000000"/>
          <w:sz w:val="21"/>
          <w:szCs w:val="21"/>
          <w:highlight w:val="none"/>
        </w:rPr>
        <w:t xml:space="preserve">表》宣布后5分钟内未提出的，视同认可开标结果。</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22.</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22.3评委会独立工作，负责评审所有投标文件并确定中标候选人。</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6"/>
      <w:r/>
      <w:bookmarkEnd w:id="87"/>
      <w:r/>
      <w:bookmarkEnd w:id="88"/>
      <w:r>
        <w:rPr>
          <w:rFonts w:hint="eastAsia" w:ascii="宋体" w:hAnsi="宋体" w:eastAsia="宋体" w:cs="宋体"/>
          <w:bCs/>
          <w:color w:val="000000"/>
          <w:sz w:val="21"/>
          <w:szCs w:val="21"/>
          <w:highlight w:val="none"/>
          <w:lang w:eastAsia="zh-CN"/>
        </w:rPr>
        <w:t xml:space="preserve">23.</w:t>
      </w:r>
      <w:r>
        <w:rPr>
          <w:rFonts w:hint="eastAsia" w:ascii="宋体" w:hAnsi="宋体" w:eastAsia="宋体" w:cs="宋体"/>
          <w:bCs/>
          <w:color w:val="000000"/>
          <w:sz w:val="21"/>
          <w:szCs w:val="21"/>
          <w:highlight w:val="none"/>
        </w:rPr>
        <w:t xml:space="preserve">评标过程的保密与公正</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bookmarkStart w:id="89" w:name="_Toc20823304"/>
      <w:r/>
      <w:bookmarkStart w:id="90" w:name="_Toc513029232"/>
      <w:r/>
      <w:bookmarkStart w:id="91" w:name="_Toc16938548"/>
      <w:r>
        <w:rPr>
          <w:rFonts w:hint="eastAsia" w:ascii="宋体" w:hAnsi="宋体" w:eastAsia="宋体" w:cs="宋体"/>
          <w:color w:val="000000"/>
          <w:sz w:val="21"/>
          <w:szCs w:val="21"/>
          <w:highlight w:val="none"/>
        </w:rPr>
        <w:t xml:space="preserve">23.1凡是与审查、澄清、评价和比较投标的有关资料以及授标建议等，采购人、评委、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24.</w:t>
      </w:r>
      <w:r>
        <w:rPr>
          <w:rFonts w:hint="eastAsia" w:ascii="宋体" w:hAnsi="宋体" w:eastAsia="宋体" w:cs="宋体"/>
          <w:bCs w:val="0"/>
          <w:color w:val="000000"/>
          <w:sz w:val="21"/>
          <w:szCs w:val="21"/>
          <w:highlight w:val="none"/>
        </w:rPr>
        <w:t xml:space="preserve">投标的澄清</w:t>
      </w:r>
      <w:bookmarkEnd w:id="89"/>
      <w:r/>
      <w:bookmarkEnd w:id="90"/>
      <w:r/>
      <w:bookmarkEnd w:id="91"/>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25.</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bookmarkEnd w:id="80"/>
      <w:r/>
      <w:bookmarkEnd w:id="81"/>
      <w:r/>
      <w:bookmarkEnd w:id="82"/>
      <w:r/>
      <w:bookmarkStart w:id="92" w:name="_Toc20823306"/>
      <w:r/>
      <w:bookmarkStart w:id="93" w:name="_Toc513029234"/>
      <w:r/>
      <w:bookmarkStart w:id="94" w:name="_Toc16938550"/>
      <w:r>
        <w:rPr>
          <w:rFonts w:hint="eastAsia" w:ascii="宋体" w:hAnsi="宋体" w:eastAsia="宋体" w:cs="宋体"/>
          <w:color w:val="000000"/>
          <w:sz w:val="21"/>
          <w:szCs w:val="21"/>
          <w:highlight w:val="none"/>
        </w:rPr>
        <w:t xml:space="preserve">25.1投标文件初审分为资格审查和符合性审查。</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 异常低价投标审查</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政府采购评审中出现下列情形之一的，评审委员会应当启动异常低价投标（响应）审查程序：</w:t>
      </w:r>
      <w:r>
        <w:rPr>
          <w:rFonts w:hint="eastAsia" w:ascii="宋体" w:hAnsi="宋体" w:eastAsia="宋体" w:cs="宋体"/>
          <w:bCs/>
          <w:color w:val="000000"/>
          <w:sz w:val="21"/>
          <w:szCs w:val="21"/>
          <w:highlight w:val="none"/>
        </w:rPr>
      </w:r>
      <w:r/>
    </w:p>
    <w:p>
      <w:pPr>
        <w:pStyle w:val="89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25.8.1</w:t>
      </w:r>
      <w:r>
        <w:rPr>
          <w:rFonts w:hint="eastAsia" w:ascii="宋体" w:hAnsi="宋体" w:eastAsia="宋体" w:cs="宋体"/>
          <w:bCs/>
          <w:color w:val="000000"/>
          <w:sz w:val="21"/>
          <w:szCs w:val="21"/>
          <w:highlight w:val="none"/>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bCs/>
          <w:color w:val="000000"/>
          <w:sz w:val="21"/>
          <w:szCs w:val="21"/>
          <w:highlight w:val="none"/>
        </w:rPr>
      </w:r>
      <w:r/>
    </w:p>
    <w:p>
      <w:pPr>
        <w:pStyle w:val="89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25.8.2</w:t>
      </w:r>
      <w:r>
        <w:rPr>
          <w:rFonts w:hint="eastAsia" w:ascii="宋体" w:hAnsi="宋体" w:eastAsia="宋体" w:cs="宋体"/>
          <w:bCs/>
          <w:color w:val="000000"/>
          <w:sz w:val="21"/>
          <w:szCs w:val="21"/>
          <w:highlight w:val="none"/>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bCs/>
          <w:color w:val="000000"/>
          <w:sz w:val="21"/>
          <w:szCs w:val="21"/>
          <w:highlight w:val="none"/>
        </w:rPr>
      </w:r>
      <w:r/>
    </w:p>
    <w:p>
      <w:pPr>
        <w:pStyle w:val="89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25.8.3</w:t>
      </w:r>
      <w:r>
        <w:rPr>
          <w:rFonts w:hint="eastAsia" w:ascii="宋体" w:hAnsi="宋体" w:eastAsia="宋体" w:cs="宋体"/>
          <w:bCs/>
          <w:color w:val="000000"/>
          <w:sz w:val="21"/>
          <w:szCs w:val="21"/>
          <w:highlight w:val="none"/>
        </w:rPr>
        <w:t xml:space="preserve">投标（响应）报价低于采购项目最高限价45%的，即投标（响应）报价&lt;采购项目最高限价×45%； </w:t>
      </w:r>
      <w:r>
        <w:rPr>
          <w:rFonts w:hint="eastAsia" w:ascii="宋体" w:hAnsi="宋体" w:eastAsia="宋体" w:cs="宋体"/>
          <w:bCs/>
          <w:color w:val="000000"/>
          <w:sz w:val="21"/>
          <w:szCs w:val="21"/>
          <w:highlight w:val="none"/>
        </w:rPr>
      </w:r>
      <w:r/>
    </w:p>
    <w:p>
      <w:pPr>
        <w:pStyle w:val="890"/>
        <w:ind w:firstLine="420"/>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25.8.4</w:t>
      </w:r>
      <w:r>
        <w:rPr>
          <w:rFonts w:hint="eastAsia" w:ascii="宋体" w:hAnsi="宋体" w:eastAsia="宋体" w:cs="宋体"/>
          <w:bCs/>
          <w:color w:val="000000"/>
          <w:sz w:val="21"/>
          <w:szCs w:val="21"/>
          <w:highlight w:val="none"/>
        </w:rPr>
        <w:t xml:space="preserve">评审委员会基于专业判断，认为供应商报价过低，有可能影响产品质量或者不能诚信履约的其他情形。 </w:t>
      </w:r>
      <w:r>
        <w:rPr>
          <w:rFonts w:hint="eastAsia" w:ascii="宋体" w:hAnsi="宋体" w:eastAsia="宋体" w:cs="宋体"/>
          <w:bCs/>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25.8.5</w:t>
      </w:r>
      <w:r>
        <w:rPr>
          <w:rFonts w:hint="eastAsia" w:ascii="宋体" w:hAnsi="宋体" w:eastAsia="宋体" w:cs="宋体"/>
          <w:bCs/>
          <w:color w:val="000000"/>
          <w:sz w:val="21"/>
          <w:szCs w:val="21"/>
          <w:highlight w:val="none"/>
        </w:rPr>
        <w:t xml:space="preserve">评审委员会启动异常低价投标（响应）审查后，属于前述第1</w:t>
      </w:r>
      <w:r>
        <w:rPr>
          <w:rFonts w:hint="eastAsia" w:ascii="宋体" w:hAnsi="宋体" w:eastAsia="宋体" w:cs="宋体"/>
          <w:color w:val="000000"/>
          <w:sz w:val="21"/>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25.8.6</w:t>
      </w:r>
      <w:r>
        <w:rPr>
          <w:rFonts w:hint="eastAsia" w:ascii="宋体" w:hAnsi="宋体" w:eastAsia="宋体" w:cs="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26.</w:t>
      </w:r>
      <w:bookmarkEnd w:id="92"/>
      <w:r/>
      <w:bookmarkEnd w:id="93"/>
      <w:r/>
      <w:bookmarkEnd w:id="94"/>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bookmarkStart w:id="95" w:name="_Toc16938551"/>
      <w:r/>
      <w:bookmarkStart w:id="96" w:name="_Toc20823307"/>
      <w:r/>
      <w:bookmarkStart w:id="97" w:name="_Toc513029235"/>
      <w:r>
        <w:rPr>
          <w:rFonts w:hint="eastAsia" w:ascii="宋体" w:hAnsi="宋体" w:eastAsia="宋体" w:cs="宋体"/>
          <w:color w:val="000000"/>
          <w:sz w:val="21"/>
          <w:szCs w:val="21"/>
          <w:highlight w:val="none"/>
        </w:rPr>
        <w:t xml:space="preserve">26.1无效投标条款</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26.1.2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26.1.6未通过符合性审查的。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26.1.7不符合招标文件中规定的实质性要求的（本招标文件中</w:t>
      </w:r>
      <w:r>
        <w:rPr>
          <w:rFonts w:hint="eastAsia" w:ascii="宋体" w:hAnsi="宋体" w:eastAsia="宋体" w:cs="宋体"/>
          <w:b w:val="0"/>
          <w:bCs w:val="0"/>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26.1.9投标文件含有采购人不能接受的附加条件的。</w:t>
      </w:r>
      <w:r>
        <w:rPr>
          <w:rFonts w:hint="eastAsia" w:ascii="宋体" w:hAnsi="宋体" w:eastAsia="宋体" w:cs="宋体"/>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 投标文件未按照招标文件要求加盖CA电子公章的。</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供应商所投标产品不符合招标文件中所列国家强制性标准的。</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其他法律法规及本招标文件规定的</w:t>
      </w:r>
      <w:r>
        <w:rPr>
          <w:rFonts w:hint="eastAsia" w:ascii="宋体" w:hAnsi="宋体" w:eastAsia="宋体" w:cs="宋体"/>
          <w:bCs/>
          <w:color w:val="000000"/>
          <w:sz w:val="21"/>
          <w:szCs w:val="21"/>
          <w:highlight w:val="none"/>
          <w:lang w:eastAsia="zh-CN"/>
        </w:rPr>
        <w:t xml:space="preserve">属于</w:t>
      </w:r>
      <w:r>
        <w:rPr>
          <w:rFonts w:hint="eastAsia" w:ascii="宋体" w:hAnsi="宋体" w:eastAsia="宋体" w:cs="宋体"/>
          <w:bCs/>
          <w:color w:val="000000"/>
          <w:sz w:val="21"/>
          <w:szCs w:val="21"/>
          <w:highlight w:val="none"/>
        </w:rPr>
        <w:t xml:space="preserve">无效投标的情形。</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bookmarkEnd w:id="95"/>
      <w:r/>
      <w:bookmarkEnd w:id="96"/>
      <w:r/>
      <w:bookmarkEnd w:id="97"/>
      <w:r/>
      <w:bookmarkStart w:id="98" w:name="_Toc513029238"/>
      <w:r/>
      <w:bookmarkStart w:id="99" w:name="_Toc20823310"/>
      <w:r/>
      <w:bookmarkStart w:id="100" w:name="_Toc16938554"/>
      <w:r>
        <w:rPr>
          <w:rFonts w:hint="eastAsia" w:ascii="宋体" w:hAnsi="宋体" w:eastAsia="宋体" w:cs="宋体"/>
          <w:bCs/>
          <w:color w:val="000000"/>
          <w:sz w:val="21"/>
          <w:szCs w:val="21"/>
          <w:highlight w:val="none"/>
        </w:rPr>
        <w:t xml:space="preserve">26.2废标条款</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26.2.1符合专业条件的供应商或者对招标文件作出实质响应的供应商不足三家的。</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26.2.2出现影响采购公正的违法、违规行为的。</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26.2.3因重大变故，采购任务取消的。</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26.2.4评委会认定招标文件存在歧义、重大缺陷导致评审工作无法进行。</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26.2.5因苏采云</w:t>
      </w:r>
      <w:r>
        <w:rPr>
          <w:rFonts w:hint="eastAsia" w:ascii="宋体" w:hAnsi="宋体" w:eastAsia="宋体" w:cs="宋体"/>
          <w:bCs/>
          <w:color w:val="000000"/>
          <w:sz w:val="21"/>
          <w:szCs w:val="21"/>
          <w:highlight w:val="none"/>
          <w:lang w:eastAsia="zh-CN"/>
        </w:rPr>
        <w:t xml:space="preserve">系统故障</w:t>
      </w:r>
      <w:r>
        <w:rPr>
          <w:rFonts w:hint="eastAsia" w:ascii="宋体" w:hAnsi="宋体" w:eastAsia="宋体" w:cs="宋体"/>
          <w:bCs/>
          <w:color w:val="000000"/>
          <w:sz w:val="21"/>
          <w:szCs w:val="21"/>
          <w:highlight w:val="none"/>
        </w:rPr>
        <w:t xml:space="preserve">原因造成开标不成功的。</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26.3投标截止时间结束后参加投标的供应商不足三家的处理</w:t>
      </w:r>
      <w:r>
        <w:rPr>
          <w:rFonts w:hint="eastAsia" w:ascii="宋体" w:hAnsi="宋体" w:eastAsia="宋体" w:cs="宋体"/>
          <w:bCs/>
          <w:color w:val="000000"/>
          <w:sz w:val="21"/>
          <w:szCs w:val="21"/>
          <w:highlight w:val="none"/>
        </w:rPr>
      </w:r>
      <w:r/>
    </w:p>
    <w:p>
      <w:pPr>
        <w:pStyle w:val="890"/>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eastAsia="zh-CN"/>
        </w:rPr>
        <w:t xml:space="preserve">27.</w:t>
      </w:r>
      <w:bookmarkEnd w:id="98"/>
      <w:r>
        <w:rPr>
          <w:rFonts w:hint="eastAsia" w:ascii="宋体" w:hAnsi="宋体" w:eastAsia="宋体" w:cs="宋体"/>
          <w:color w:val="000000"/>
          <w:sz w:val="21"/>
          <w:szCs w:val="21"/>
          <w:highlight w:val="none"/>
        </w:rPr>
        <w:t xml:space="preserve">确定</w:t>
      </w:r>
      <w:bookmarkEnd w:id="99"/>
      <w:r/>
      <w:bookmarkEnd w:id="100"/>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评委会根据本招标文件规定评标方法与评标标准向采购人推荐出3名中标候选人。供应商的最后报价如相同，则现场随机摇号确定成交候选人排序。</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 采购人应根据评委会推荐的</w:t>
      </w:r>
      <w:r>
        <w:rPr>
          <w:rFonts w:hint="eastAsia" w:ascii="宋体" w:hAnsi="宋体" w:eastAsia="宋体" w:cs="宋体"/>
          <w:bCs/>
          <w:color w:val="000000"/>
          <w:sz w:val="21"/>
          <w:szCs w:val="21"/>
          <w:highlight w:val="none"/>
          <w:lang w:val="en-US" w:eastAsia="zh-CN"/>
        </w:rPr>
        <w:t xml:space="preserve">第一</w:t>
      </w:r>
      <w:r>
        <w:rPr>
          <w:rFonts w:hint="eastAsia" w:ascii="宋体" w:hAnsi="宋体" w:eastAsia="宋体" w:cs="宋体"/>
          <w:bCs/>
          <w:color w:val="000000"/>
          <w:sz w:val="21"/>
          <w:szCs w:val="21"/>
          <w:highlight w:val="none"/>
        </w:rPr>
        <w:t xml:space="preserve">中标候选人确定中标人。</w:t>
      </w:r>
      <w:r>
        <w:rPr>
          <w:rFonts w:hint="eastAsia" w:ascii="宋体" w:hAnsi="宋体" w:eastAsia="宋体" w:cs="宋体"/>
          <w:bCs/>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代理机构将在</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.4.7不符合法律法规的规定的。</w:t>
      </w:r>
      <w:bookmarkStart w:id="101" w:name="_Toc200451960"/>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28.</w:t>
      </w:r>
      <w:r>
        <w:rPr>
          <w:rFonts w:hint="eastAsia" w:ascii="宋体" w:hAnsi="宋体" w:eastAsia="宋体" w:cs="宋体"/>
          <w:color w:val="000000"/>
          <w:sz w:val="21"/>
          <w:szCs w:val="21"/>
          <w:highlight w:val="none"/>
        </w:rPr>
        <w:t xml:space="preserve">质疑处理</w:t>
      </w:r>
      <w:bookmarkEnd w:id="101"/>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28.2.3对中标或者成交结果提出质疑的，为中标或者成交结果公告期限届满之日。</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 w:val="0"/>
          <w:iCs w:val="0"/>
          <w:strike w:val="0"/>
          <w:color w:val="000000"/>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不接受无快递运单号的快递）质疑接收人及联系方式详见招标文件第一章。</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28.6收到质疑申请后，将对质疑的形式和内容进行审查，如质疑内容、格式不符合规定，将告知质疑人进行补正。</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28.7质疑人应当在法定质疑期限内进行补正并重新提交质疑函。</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 以下情形的质疑不予受理</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28.8.1 内容不符合《政府采购质疑和投诉办法》第十二条规定的质疑。</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28.8.2 超出政府采购法定期限的质疑。</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28.8.3 以传真、电子邮件等方式递交的非原件形式的质疑。</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28.8.4 未参加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活动的供应商或在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活动中自身权益未受到损害的供应商所提出的质疑。</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28.8.5供应商组成联合体参加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，联合体中任何一方或多方未按要求签字、盖章、加盖公章的质疑。</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890"/>
        <w:ind w:firstLine="409"/>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894"/>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30.</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30.l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宋体" w:hAnsi="宋体" w:eastAsia="宋体" w:cs="宋体"/>
          <w:b w:val="0"/>
          <w:bCs w:val="0"/>
          <w:color w:val="000000"/>
          <w:sz w:val="21"/>
          <w:szCs w:val="21"/>
          <w:highlight w:val="none"/>
          <w:lang w:val="en-US" w:eastAsia="zh-CN" w:bidi="ar-SA"/>
        </w:rPr>
        <w:t xml:space="preserve">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890"/>
        <w:ind w:left="0" w:firstLine="42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30.4采购人不得向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私下订立背离合同实质性内容的协议。</w:t>
      </w:r>
      <w:r>
        <w:rPr>
          <w:rFonts w:hint="eastAsia" w:ascii="宋体" w:hAnsi="宋体" w:eastAsia="宋体" w:cs="宋体"/>
          <w:b/>
          <w:color w:val="000000"/>
          <w:sz w:val="21"/>
          <w:szCs w:val="21"/>
          <w:highlight w:val="none"/>
        </w:rPr>
      </w:r>
      <w:r/>
    </w:p>
    <w:p>
      <w:pPr>
        <w:pStyle w:val="890"/>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31.</w:t>
      </w:r>
      <w:r>
        <w:rPr>
          <w:rFonts w:hint="eastAsia" w:ascii="宋体" w:hAnsi="宋体" w:eastAsia="宋体" w:cs="宋体"/>
          <w:b/>
          <w:bCs/>
          <w:color w:val="000000"/>
          <w:sz w:val="21"/>
          <w:szCs w:val="21"/>
          <w:highlight w:val="none"/>
        </w:rPr>
        <w:t xml:space="preserve">其他</w:t>
      </w:r>
      <w:r>
        <w:rPr>
          <w:rFonts w:hint="eastAsia" w:ascii="宋体" w:hAnsi="宋体" w:eastAsia="宋体" w:cs="宋体"/>
          <w:b/>
          <w:bCs/>
          <w:color w:val="000000"/>
          <w:sz w:val="21"/>
          <w:szCs w:val="21"/>
          <w:highlight w:val="none"/>
        </w:rPr>
      </w:r>
      <w:r/>
    </w:p>
    <w:p>
      <w:pPr>
        <w:pStyle w:val="890"/>
        <w:ind w:firstLine="422"/>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31.1依据《政府采购促进中小企业发展管理办法》</w:t>
      </w:r>
      <w:r>
        <w:rPr>
          <w:rFonts w:hint="eastAsia" w:ascii="宋体" w:hAnsi="宋体" w:eastAsia="宋体" w:cs="宋体"/>
          <w:color w:val="000000"/>
          <w:sz w:val="21"/>
          <w:szCs w:val="21"/>
          <w:highlight w:val="none"/>
          <w:lang w:eastAsia="zh-CN"/>
        </w:rPr>
        <w:t xml:space="preserve">享受</w:t>
      </w:r>
      <w:r>
        <w:rPr>
          <w:rFonts w:hint="eastAsia" w:ascii="宋体" w:hAnsi="宋体" w:eastAsia="宋体" w:cs="宋体"/>
          <w:color w:val="000000"/>
          <w:sz w:val="21"/>
          <w:szCs w:val="21"/>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90"/>
        <w:ind w:firstLine="422"/>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、履约保证金</w:t>
      </w:r>
      <w:r>
        <w:rPr>
          <w:rFonts w:hint="eastAsia" w:ascii="宋体" w:hAnsi="宋体" w:eastAsia="宋体" w:cs="宋体"/>
          <w:b/>
          <w:bCs/>
          <w:color w:val="000000"/>
          <w:sz w:val="21"/>
          <w:szCs w:val="21"/>
          <w:highlight w:val="none"/>
          <w:lang w:eastAsia="zh-CN"/>
        </w:rPr>
      </w:r>
      <w:r/>
    </w:p>
    <w:p>
      <w:pPr>
        <w:pStyle w:val="890"/>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w:t>
      </w:r>
      <w:bookmarkStart w:id="102" w:name="_Toc200451963"/>
      <w:r>
        <w:rPr>
          <w:rFonts w:hint="eastAsia" w:ascii="宋体" w:hAnsi="宋体" w:eastAsia="宋体" w:cs="宋体"/>
          <w:color w:val="000000"/>
          <w:sz w:val="21"/>
          <w:szCs w:val="21"/>
          <w:highlight w:val="none"/>
          <w:lang w:eastAsia="zh-CN"/>
        </w:rPr>
        <w:t xml:space="preserve">各</w:t>
      </w:r>
      <w:r>
        <w:rPr>
          <w:rFonts w:hint="eastAsia" w:ascii="宋体" w:hAnsi="宋体" w:eastAsia="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eastAsia="zh-CN"/>
        </w:rPr>
        <w:t xml:space="preserve">中标人需在发布中标公告5个工作日内缴纳伍万元整至采购人指定账户作为履约保证金，允许中标人自主选择支票、汇票、本票、保函等非现金形式缴纳或提交，履约保证金用以约束供应商在合同履行中的行为，弥补合同执行中由于自身行为可能给采购人带来的各种损失。如果中标人不同意按照规定去做，采购人有权取消本次采购中标决定。</w:t>
      </w:r>
      <w:r>
        <w:rPr>
          <w:rFonts w:hint="eastAsia" w:ascii="宋体" w:hAnsi="宋体" w:eastAsia="宋体" w:cs="宋体"/>
          <w:color w:val="000000"/>
          <w:sz w:val="21"/>
          <w:szCs w:val="21"/>
          <w:highlight w:val="none"/>
          <w:lang w:val="en-US" w:eastAsia="zh-CN"/>
        </w:rPr>
      </w:r>
      <w:r/>
    </w:p>
    <w:p>
      <w:pPr>
        <w:pStyle w:val="89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bookmarkEnd w:id="102"/>
      <w:r>
        <w:rPr>
          <w:rFonts w:hint="eastAsia" w:ascii="宋体" w:hAnsi="宋体" w:eastAsia="宋体" w:cs="宋体"/>
          <w:color w:val="000000"/>
          <w:sz w:val="21"/>
          <w:szCs w:val="21"/>
          <w:highlight w:val="none"/>
          <w:lang w:eastAsia="zh-CN"/>
        </w:rPr>
        <w:t xml:space="preserve">2履约保证金的退还：待合同期满，经双方确认无遗留问题后5个工作日内退还（不计利息）。各</w:t>
      </w:r>
      <w:r>
        <w:rPr>
          <w:rFonts w:hint="eastAsia" w:ascii="宋体" w:hAnsi="宋体" w:eastAsia="宋体" w:cs="宋体"/>
          <w:color w:val="000000"/>
          <w:sz w:val="21"/>
          <w:szCs w:val="21"/>
          <w:highlight w:val="none"/>
          <w:lang w:val="en-US" w:eastAsia="zh-CN"/>
        </w:rPr>
        <w:t xml:space="preserve">分包</w:t>
      </w:r>
      <w:r>
        <w:rPr>
          <w:rFonts w:hint="eastAsia" w:ascii="宋体" w:hAnsi="宋体" w:eastAsia="宋体" w:cs="宋体"/>
          <w:color w:val="000000"/>
          <w:sz w:val="21"/>
          <w:szCs w:val="21"/>
          <w:highlight w:val="none"/>
          <w:lang w:eastAsia="zh-CN"/>
        </w:rPr>
        <w:t xml:space="preserve">中标人如违约，履约保证金将按规定予以扣除。采购人保留按合同条款追偿供应商赔偿损失的权利。</w:t>
      </w:r>
      <w:r>
        <w:rPr>
          <w:rFonts w:hint="eastAsia" w:ascii="宋体" w:hAnsi="宋体" w:eastAsia="宋体" w:cs="宋体"/>
          <w:color w:val="000000"/>
          <w:sz w:val="21"/>
          <w:szCs w:val="21"/>
          <w:highlight w:val="none"/>
          <w:lang w:eastAsia="zh-CN"/>
        </w:rPr>
      </w:r>
      <w:r/>
    </w:p>
    <w:p>
      <w:pPr>
        <w:pStyle w:val="89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.3  履约保证金缴纳账户信息：</w:t>
      </w:r>
      <w:r>
        <w:rPr>
          <w:rFonts w:hint="eastAsia" w:ascii="宋体" w:hAnsi="宋体" w:eastAsia="宋体" w:cs="宋体"/>
          <w:color w:val="000000"/>
          <w:sz w:val="21"/>
          <w:szCs w:val="21"/>
          <w:highlight w:val="none"/>
          <w:lang w:eastAsia="zh-CN"/>
        </w:rPr>
      </w:r>
      <w:r/>
    </w:p>
    <w:p>
      <w:pPr>
        <w:pStyle w:val="89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户名：扬州大学</w:t>
      </w:r>
      <w:r>
        <w:rPr>
          <w:rFonts w:hint="eastAsia" w:ascii="宋体" w:hAnsi="宋体" w:eastAsia="宋体" w:cs="宋体"/>
          <w:color w:val="000000"/>
          <w:sz w:val="21"/>
          <w:szCs w:val="21"/>
          <w:highlight w:val="none"/>
          <w:lang w:eastAsia="zh-CN"/>
        </w:rPr>
      </w:r>
      <w:r/>
    </w:p>
    <w:p>
      <w:pPr>
        <w:pStyle w:val="89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开户行：中国工商银行股份有限公司扬州分行汶河支行</w:t>
      </w:r>
      <w:r>
        <w:rPr>
          <w:rFonts w:hint="eastAsia" w:ascii="宋体" w:hAnsi="宋体" w:eastAsia="宋体" w:cs="宋体"/>
          <w:color w:val="000000"/>
          <w:sz w:val="21"/>
          <w:szCs w:val="21"/>
          <w:highlight w:val="none"/>
          <w:lang w:eastAsia="zh-CN"/>
        </w:rPr>
      </w:r>
      <w:r/>
    </w:p>
    <w:p>
      <w:pPr>
        <w:pStyle w:val="890"/>
        <w:ind w:firstLine="42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账号：1108022009000002048</w:t>
      </w:r>
      <w:r>
        <w:rPr>
          <w:rFonts w:hint="eastAsia" w:ascii="宋体" w:hAnsi="宋体" w:eastAsia="宋体" w:cs="宋体"/>
          <w:color w:val="000000"/>
          <w:sz w:val="21"/>
          <w:szCs w:val="21"/>
          <w:highlight w:val="none"/>
          <w:lang w:eastAsia="zh-CN"/>
        </w:rPr>
      </w:r>
      <w:r/>
    </w:p>
    <w:p>
      <w:pPr>
        <w:pStyle w:val="890"/>
        <w:ind w:firstLine="420"/>
        <w:pageBreakBefore w:val="0"/>
        <w:spacing w:line="360" w:lineRule="auto"/>
        <w:rPr>
          <w:rFonts w:hint="eastAsia" w:ascii="宋体" w:hAnsi="宋体" w:eastAsia="宋体" w:cs="宋体"/>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lang w:eastAsia="zh-CN"/>
        </w:rPr>
        <w:t xml:space="preserve">电子行号：102312002094</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jc w:val="center"/>
        <w:rPr>
          <w:rFonts w:hint="eastAsia" w:ascii="宋体" w:hAnsi="宋体" w:eastAsia="宋体" w:cs="宋体"/>
          <w:color w:val="000000"/>
          <w:highlight w:val="none"/>
        </w:rPr>
      </w:pPr>
      <w:r/>
      <w:bookmarkStart w:id="103" w:name="_Toc28155"/>
      <w:r/>
      <w:bookmarkStart w:id="104" w:name="_Toc55204179"/>
      <w:r/>
      <w:bookmarkStart w:id="105" w:name="_Toc11127"/>
      <w:r>
        <w:rPr>
          <w:rFonts w:hint="eastAsia" w:ascii="宋体" w:hAnsi="宋体" w:eastAsia="宋体" w:cs="宋体"/>
          <w:color w:val="000000"/>
          <w:highlight w:val="none"/>
        </w:rPr>
        <w:t xml:space="preserve">第三章 </w:t>
      </w:r>
      <w:bookmarkEnd w:id="103"/>
      <w:r/>
      <w:bookmarkEnd w:id="104"/>
      <w:r/>
      <w:bookmarkEnd w:id="105"/>
      <w:r>
        <w:rPr>
          <w:rFonts w:hint="eastAsia" w:ascii="宋体" w:hAnsi="宋体" w:eastAsia="宋体" w:cs="宋体"/>
          <w:color w:val="000000"/>
          <w:highlight w:val="none"/>
        </w:rPr>
        <w:t xml:space="preserve">合同条款及格式</w:t>
      </w:r>
      <w:r>
        <w:rPr>
          <w:rFonts w:hint="eastAsia" w:ascii="宋体" w:hAnsi="宋体" w:eastAsia="宋体" w:cs="宋体"/>
          <w:color w:val="000000"/>
          <w:highlight w:val="none"/>
        </w:rPr>
      </w:r>
      <w:r/>
    </w:p>
    <w:p>
      <w:pPr>
        <w:pStyle w:val="929"/>
        <w:ind w:firstLine="420"/>
        <w:pageBreakBefore w:val="0"/>
        <w:spacing w:before="120" w:after="120" w:line="360" w:lineRule="auto"/>
        <w:rPr>
          <w:rFonts w:hint="eastAsia" w:ascii="宋体" w:hAnsi="宋体" w:eastAsia="宋体" w:cs="宋体"/>
          <w:color w:val="000000"/>
          <w:sz w:val="21"/>
          <w:szCs w:val="21"/>
          <w:highlight w:val="none"/>
        </w:rPr>
      </w:pPr>
      <w:r/>
      <w:bookmarkStart w:id="106" w:name="_Toc12251"/>
      <w:r/>
      <w:bookmarkStart w:id="107" w:name="_Toc4787"/>
      <w:r>
        <w:rPr>
          <w:rFonts w:hint="eastAsia" w:ascii="宋体" w:hAnsi="宋体" w:eastAsia="宋体" w:cs="宋体"/>
          <w:color w:val="000000"/>
          <w:sz w:val="21"/>
          <w:szCs w:val="21"/>
          <w:highlight w:val="none"/>
        </w:rPr>
        <w:t xml:space="preserve">以下为中标后</w:t>
      </w:r>
      <w:r>
        <w:rPr>
          <w:rFonts w:hint="eastAsia" w:ascii="宋体"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929"/>
        <w:ind w:firstLine="422"/>
        <w:jc w:val="center"/>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政府采购合同（服务）（合同编号）</w:t>
      </w:r>
      <w:r>
        <w:rPr>
          <w:rFonts w:hint="eastAsia" w:ascii="宋体" w:hAnsi="宋体" w:eastAsia="宋体" w:cs="宋体"/>
          <w:b/>
          <w:bCs/>
          <w:color w:val="000000"/>
          <w:sz w:val="21"/>
          <w:szCs w:val="21"/>
          <w:highlight w:val="none"/>
        </w:rPr>
      </w:r>
      <w:r/>
    </w:p>
    <w:p>
      <w:pPr>
        <w:pStyle w:val="89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扬州大学2026年8月—2027年1月食堂干货、调味品、调理包配送服务项目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合同编号：</w:t>
      </w:r>
      <w:r>
        <w:rPr>
          <w:rFonts w:hint="eastAsia" w:ascii="宋体" w:hAnsi="宋体" w:eastAsia="宋体" w:cs="宋体"/>
          <w:color w:val="000000"/>
          <w:sz w:val="21"/>
          <w:szCs w:val="21"/>
          <w:highlight w:val="none"/>
          <w:lang w:eastAsia="zh-CN"/>
        </w:rPr>
        <w:t xml:space="preserve">JSZC-320000-JSWD-G2026-0019</w:t>
      </w:r>
      <w:r>
        <w:rPr>
          <w:rFonts w:hint="eastAsia" w:ascii="宋体" w:hAnsi="宋体" w:eastAsia="宋体" w:cs="宋体"/>
          <w:color w:val="000000"/>
          <w:sz w:val="21"/>
          <w:szCs w:val="21"/>
          <w:highlight w:val="none"/>
          <w:lang w:eastAsia="zh-CN"/>
        </w:rPr>
      </w:r>
      <w:r/>
    </w:p>
    <w:p>
      <w:pPr>
        <w:pStyle w:val="929"/>
        <w:keepLines w:val="0"/>
        <w:keepNext w:val="0"/>
        <w:pageBreakBefore w:val="0"/>
        <w:spacing w:before="120" w:after="120"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甲</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扬州大学</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929"/>
        <w:keepLines w:val="0"/>
        <w:keepNext w:val="0"/>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乙</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r>
      <w:r/>
    </w:p>
    <w:p>
      <w:pPr>
        <w:pStyle w:val="929"/>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甲方经过公开招标程序，与乙方达成协议如下：</w:t>
      </w:r>
      <w:r>
        <w:rPr>
          <w:rFonts w:hint="eastAsia" w:ascii="宋体" w:hAnsi="宋体" w:eastAsia="宋体" w:cs="宋体"/>
          <w:color w:val="000000"/>
          <w:sz w:val="21"/>
          <w:szCs w:val="21"/>
          <w:highlight w:val="none"/>
        </w:rPr>
      </w:r>
      <w:r/>
    </w:p>
    <w:p>
      <w:pPr>
        <w:pStyle w:val="929"/>
        <w:keepLines w:val="0"/>
        <w:keepNext w:val="0"/>
        <w:pageBreakBefore w:val="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一、协议期限为：自</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8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1 </w:t>
      </w:r>
      <w:r>
        <w:rPr>
          <w:rFonts w:hint="eastAsia" w:ascii="宋体" w:hAnsi="宋体" w:eastAsia="宋体" w:cs="宋体"/>
          <w:color w:val="000000"/>
          <w:sz w:val="21"/>
          <w:szCs w:val="21"/>
          <w:highlight w:val="none"/>
        </w:rPr>
        <w:t xml:space="preserve">日起至</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31 </w:t>
      </w:r>
      <w:r>
        <w:rPr>
          <w:rFonts w:hint="eastAsia" w:ascii="宋体" w:hAnsi="宋体" w:eastAsia="宋体" w:cs="宋体"/>
          <w:color w:val="000000"/>
          <w:sz w:val="21"/>
          <w:szCs w:val="21"/>
          <w:highlight w:val="none"/>
        </w:rPr>
        <w:t xml:space="preserve">日止。</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合同价：</w:t>
      </w:r>
      <w:r>
        <w:rPr>
          <w:rFonts w:hint="eastAsia" w:ascii="宋体" w:hAnsi="宋体" w:eastAsia="宋体" w:cs="宋体"/>
          <w:color w:val="000000"/>
          <w:sz w:val="21"/>
          <w:szCs w:val="21"/>
          <w:highlight w:val="none"/>
        </w:rPr>
        <w:t xml:space="preserve">乙方以固定价格（各品种规格、价格见附件）向甲方供应符合国家检验检疫标准的优质调味品。预估用量仅供参考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合同期内不做最低供货用量承诺，供货量以实际需求量为准，按实际用量结算。</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根据甲方的时间（以扬州大学餐饮供应链管理系统当天下午4点后系统生成供应商订单为准，次日上午6:45-11:30，下午3:00-4:30）、乙方按品种数量送货到指定地点（各校区库房、班组），供应商打印扬州大学餐饮供应链管理系统发货三联单、合格第三方检测报告，随货交校区保管员验收合格后由供应商入库上架保管员签收</w:t>
      </w:r>
      <w:bookmarkStart w:id="108" w:name="_Hlk61921594"/>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bookmarkEnd w:id="108"/>
      <w:r>
        <w:rPr>
          <w:rFonts w:hint="eastAsia" w:ascii="宋体" w:hAnsi="宋体" w:eastAsia="宋体" w:cs="宋体"/>
          <w:color w:val="000000"/>
          <w:sz w:val="21"/>
          <w:szCs w:val="21"/>
          <w:highlight w:val="none"/>
        </w:rPr>
        <w:t xml:space="preserve">四、付款方式：本次合约产品送到甲方指定地点，经甲方验收合格后签收，凭乙方开具的正式发票，甲方于60个工作日内付清货款，若票据户名、开户行、账号与供货单位不一致，甲方不予付款。</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五、违约处理：</w:t>
      </w:r>
      <w:r>
        <w:rPr>
          <w:rFonts w:hint="eastAsia" w:ascii="宋体" w:hAnsi="宋体" w:eastAsia="宋体" w:cs="宋体"/>
          <w:color w:val="000000"/>
          <w:sz w:val="21"/>
          <w:szCs w:val="21"/>
          <w:highlight w:val="none"/>
        </w:rPr>
      </w:r>
      <w:r/>
    </w:p>
    <w:p>
      <w:pPr>
        <w:pStyle w:val="890"/>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扬州大学餐饮供应链管理系统（http://cy.yzu.edu.cn/index.php）每天下午四点生成第二日的供货订单，乙方必须严格按照校区库房、班组订货量进行单品种分包装，按采购人规定的时间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次日上午6:45-11:30，下午3:00-4:30)、数量送货到指定地点，文汇路校区、瘦西湖校区、荷花池校区、江阳路南校区食堂、扬子津校区东区、西区学生食堂。否则，视其违约，此违约行为每发生一次，采购人视此违约情况，分别处理。时间或地点违约：班组未能及时收到货造成不能正常生产（使用）影响窗口销售，处罚等同于2%履约保证金金额的违约金；品种或数量违约：班组单品种和</w:t>
      </w:r>
      <w:r>
        <w:rPr>
          <w:rFonts w:hint="eastAsia" w:ascii="宋体" w:hAnsi="宋体" w:eastAsia="宋体" w:cs="宋体"/>
          <w:color w:val="000000"/>
          <w:sz w:val="21"/>
          <w:szCs w:val="21"/>
          <w:highlight w:val="none"/>
        </w:rPr>
        <w:t xml:space="preserve">多品种缺失、订货品种数量不足，乙方必须按甲方约定时间（如：一小时、两小时等）内及时补足未到货的品种数量，如未送到，处罚当天缺失品种涉及班组系统订货金额两倍罚款，处罚不足部分金额的两倍罚款。班组订的物品乙方未送货，且不能在约定时间内补足物品数量，则由甲方代购，产生相关费用由乙方全额承担（含差价、运费、人工等）。乙方如有违约行为甲方将发出书面《供货商违约通知书》签字盖章留档；同时在《外部供方绩效监视及再评价测评表》扣分（总分100分），一次5分，评分低于85分，采购人有权终止其供货资格，并将其列入不良行为名单。</w:t>
      </w:r>
      <w:r>
        <w:rPr>
          <w:rFonts w:hint="eastAsia" w:ascii="宋体" w:hAnsi="宋体" w:eastAsia="宋体" w:cs="宋体"/>
          <w:b/>
          <w:color w:val="000000"/>
          <w:sz w:val="21"/>
          <w:szCs w:val="21"/>
          <w:highlight w:val="none"/>
        </w:rPr>
        <w:t xml:space="preserve">列入不良行为记录名单，三年内禁止参与扬州大学所有招标采购活动。</w:t>
      </w:r>
      <w:r>
        <w:rPr>
          <w:rFonts w:hint="eastAsia" w:ascii="宋体" w:hAnsi="宋体" w:eastAsia="宋体" w:cs="宋体"/>
          <w:b/>
          <w:color w:val="000000"/>
          <w:sz w:val="21"/>
          <w:szCs w:val="21"/>
          <w:highlight w:val="none"/>
        </w:rPr>
      </w:r>
      <w:r/>
    </w:p>
    <w:p>
      <w:pPr>
        <w:pStyle w:val="89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合同期内如乙方中途主动退出供货，甲方将扣除全额履约保证金；乙方如在合同期内主动放弃中标品种一个及以上（不超过5%）的，甲方将扣除履约保证金一半；同时还需承担赔偿学校该放弃品种与新供货单位合同期间两者报价之间的差价的供货总额以及重新招标所有费用，合同终止；乙方如在合同期内主动放弃中标品种数量达5%及以上，扣除全额履约保证金，同时还需承担赔偿学校所放弃品种与新供货单位合同期间两者报价之间的差价的总额以及重新招标所有费用，合同终止。</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Cs w:val="21"/>
          <w:highlight w:val="none"/>
          <w:lang w:val="en-US" w:eastAsia="zh-CN"/>
        </w:rPr>
        <w:t xml:space="preserve">乙方</w:t>
      </w:r>
      <w:r>
        <w:rPr>
          <w:rFonts w:hint="eastAsia" w:ascii="宋体" w:hAnsi="宋体" w:eastAsia="宋体" w:cs="宋体"/>
          <w:color w:val="000000"/>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宋体" w:hAnsi="宋体" w:eastAsia="宋体" w:cs="宋体"/>
          <w:color w:val="000000"/>
          <w:szCs w:val="21"/>
          <w:highlight w:val="none"/>
          <w:lang w:val="en-US" w:eastAsia="zh-CN"/>
        </w:rPr>
        <w:t xml:space="preserve">件</w:t>
      </w:r>
      <w:r>
        <w:rPr>
          <w:rFonts w:hint="eastAsia" w:ascii="宋体" w:hAnsi="宋体" w:eastAsia="宋体" w:cs="宋体"/>
          <w:color w:val="000000"/>
          <w:szCs w:val="21"/>
          <w:highlight w:val="none"/>
        </w:rPr>
        <w:t xml:space="preserve">不合格品赔偿十</w:t>
      </w:r>
      <w:r>
        <w:rPr>
          <w:rFonts w:hint="eastAsia" w:ascii="宋体" w:hAnsi="宋体" w:eastAsia="宋体" w:cs="宋体"/>
          <w:color w:val="000000"/>
          <w:szCs w:val="21"/>
          <w:highlight w:val="none"/>
          <w:lang w:val="en-US" w:eastAsia="zh-CN"/>
        </w:rPr>
        <w:t xml:space="preserve">件</w:t>
      </w: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乙方</w:t>
      </w:r>
      <w:r>
        <w:rPr>
          <w:rFonts w:hint="eastAsia" w:ascii="宋体" w:hAnsi="宋体" w:eastAsia="宋体" w:cs="宋体"/>
          <w:color w:val="000000"/>
          <w:szCs w:val="21"/>
          <w:highlight w:val="none"/>
        </w:rPr>
        <w:t xml:space="preserve">对采购人给予赔偿</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rPr>
        <w:t xml:space="preserve">同时一次性罚款贰仟元整。</w:t>
      </w:r>
      <w:r>
        <w:rPr>
          <w:rFonts w:hint="eastAsia" w:ascii="宋体" w:hAnsi="宋体" w:eastAsia="宋体" w:cs="宋体"/>
          <w:b w:val="0"/>
          <w:bCs w:val="0"/>
          <w:color w:val="000000"/>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bCs/>
          <w:color w:val="000000"/>
          <w:szCs w:val="21"/>
          <w:highlight w:val="none"/>
        </w:rPr>
        <w:t xml:space="preserve">同时一次性罚款贰仟元整。</w:t>
      </w:r>
      <w:r>
        <w:rPr>
          <w:rFonts w:hint="eastAsia" w:ascii="宋体" w:hAnsi="宋体" w:eastAsia="宋体" w:cs="宋体"/>
          <w:b/>
          <w:bCs/>
          <w:color w:val="000000"/>
          <w:szCs w:val="21"/>
          <w:highlight w:val="none"/>
        </w:rPr>
      </w:r>
      <w:r/>
    </w:p>
    <w:p>
      <w:pPr>
        <w:pStyle w:val="92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4.如乙方在规定时间不与学校签订合同、主动放弃成交资格或无正当理由终止合同履行的，将列入学校不良行为记录名单，我校保留在一至三年内禁止其参加学校采购活动的权利。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乙方供应的产品在使用中给学校或师生员工造成不良影响的，甲方有权终止合同，并扣除全额履约保证金，并承担由此造成的经济责任和法律责任。</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乙方应根据扬州大学餐饮供应链管理系统订单对每个校区食堂库房、班组进行独立核算，根据校方系统打印订货单，进行相关验收签单环节，所需设备自备。</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严格遵守《中华人民共和国食品安全法》等相关规定，所有产品需提供产地证明。一经发现供应以下产品，采购人除全部退货外，取消乙方的供货资格，没收履约保证金，乙方并承担由此造成的经济责任和法律责任。</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（1）腐败变质、油脂酸败、霉变、生虫、污秽不洁、混有异物或者其他感官性状异常，对人体健康有害的；</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（2）含有毒、有害物质或者被有害物质污染，对人体健康有害的；</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（3）含有致病性寄生虫、微生物或者微生物含量超过国家限定标准的；</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（4）掺假、掺杂、伪造，影响营养、卫生的；</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（5）用非食品原料加工的，假如非食品用化学物质或者将非食品</w:t>
      </w:r>
      <w:r>
        <w:rPr>
          <w:rFonts w:hint="eastAsia" w:ascii="宋体" w:hAnsi="宋体" w:eastAsia="宋体" w:cs="宋体"/>
          <w:color w:val="000000"/>
          <w:sz w:val="21"/>
          <w:szCs w:val="21"/>
          <w:highlight w:val="none"/>
          <w:lang w:eastAsia="zh-CN"/>
        </w:rPr>
        <w:t xml:space="preserve">当作</w:t>
      </w:r>
      <w:r>
        <w:rPr>
          <w:rFonts w:hint="eastAsia" w:ascii="宋体" w:hAnsi="宋体" w:eastAsia="宋体" w:cs="宋体"/>
          <w:color w:val="000000"/>
          <w:sz w:val="21"/>
          <w:szCs w:val="21"/>
          <w:highlight w:val="none"/>
        </w:rPr>
        <w:t xml:space="preserve">食品的；</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（6）超过保质期限的。</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非招标中标产品，</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不得以变通的方式送货，一经发现由中心约谈、</w:t>
      </w:r>
      <w:r>
        <w:rPr>
          <w:rFonts w:hint="eastAsia" w:ascii="宋体" w:hAnsi="宋体" w:eastAsia="宋体" w:cs="宋体"/>
          <w:color w:val="000000"/>
          <w:sz w:val="21"/>
          <w:szCs w:val="21"/>
          <w:highlight w:val="none"/>
          <w:lang w:eastAsia="zh-CN"/>
        </w:rPr>
        <w:t xml:space="preserve">必须</w:t>
      </w:r>
      <w:r>
        <w:rPr>
          <w:rFonts w:hint="eastAsia" w:ascii="宋体" w:hAnsi="宋体" w:eastAsia="宋体" w:cs="宋体"/>
          <w:color w:val="000000"/>
          <w:sz w:val="21"/>
          <w:szCs w:val="21"/>
          <w:highlight w:val="none"/>
        </w:rPr>
        <w:t xml:space="preserve">严肃处理，非中标产品不予结账。非招标中标产品，如班组有需求，由校区主任向分部主任递交书面申请。</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乙方在接到《供货商违约通知书》5日内缴纳违约金、罚款。规定时间内不缴纳违约金、罚款，每发生一次则在《外部供方绩效监视及再评价测评表》扣5分。</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违约金、罚款缴纳至学校指定账户。</w:t>
      </w:r>
      <w:r>
        <w:rPr>
          <w:rFonts w:hint="eastAsia" w:ascii="宋体" w:hAnsi="宋体" w:eastAsia="宋体" w:cs="宋体"/>
          <w:color w:val="000000"/>
          <w:sz w:val="21"/>
          <w:szCs w:val="21"/>
          <w:highlight w:val="none"/>
        </w:rPr>
      </w:r>
      <w:r/>
    </w:p>
    <w:tbl>
      <w:tblPr>
        <w:tblpPr w:horzAnchor="page" w:tblpX="1810" w:vertAnchor="text" w:tblpY="191" w:leftFromText="180" w:topFromText="0" w:rightFromText="180" w:bottomFromText="0"/>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20"/>
      </w:tblGrid>
      <w:tr>
        <w:trPr>
          <w:trHeight w:val="460"/>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890"/>
              <w:ind w:firstLine="21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外部供方绩效监视及再评价测评表</w:t>
            </w:r>
            <w:r>
              <w:rPr>
                <w:rFonts w:hint="eastAsia" w:ascii="宋体" w:hAnsi="宋体" w:eastAsia="宋体" w:cs="宋体"/>
                <w:color w:val="000000"/>
                <w:sz w:val="21"/>
                <w:szCs w:val="21"/>
                <w:highlight w:val="none"/>
              </w:rPr>
            </w:r>
            <w:r/>
          </w:p>
        </w:tc>
      </w:tr>
      <w:tr>
        <w:trPr>
          <w:trHeight w:val="348"/>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编号： </w:t>
            </w:r>
            <w:r>
              <w:rPr>
                <w:rFonts w:hint="eastAsia" w:ascii="宋体" w:hAnsi="宋体" w:eastAsia="宋体" w:cs="宋体"/>
                <w:i w:val="0"/>
                <w:iCs w:val="0"/>
                <w:color w:val="000000"/>
                <w:sz w:val="21"/>
                <w:szCs w:val="21"/>
                <w:highlight w:val="none"/>
                <w:u w:val="none"/>
                <w:lang w:val="en-US" w:eastAsia="zh-CN" w:bidi="ar"/>
              </w:rPr>
              <w:t xml:space="preserve">HQBZC-YS-QC-7.3-17</w:t>
            </w:r>
            <w:r>
              <w:rPr>
                <w:rFonts w:hint="eastAsia" w:ascii="宋体" w:hAnsi="宋体" w:eastAsia="宋体" w:cs="宋体"/>
                <w:color w:val="000000"/>
                <w:sz w:val="21"/>
                <w:szCs w:val="21"/>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供应商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产品质量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数量准确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时间保证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合同执行</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rPr>
              <w:framePr w:vAnchor="text" w:hAnchor="page" w:x="1810" w:y="191"/>
            </w:pPr>
            <w:r>
              <w:rPr>
                <w:rFonts w:hint="eastAsia" w:ascii="宋体" w:hAnsi="宋体" w:eastAsia="宋体" w:cs="宋体"/>
                <w:color w:val="000000"/>
                <w:sz w:val="21"/>
                <w:szCs w:val="21"/>
                <w:highlight w:val="none"/>
                <w:lang w:bidi="ar"/>
              </w:rPr>
              <w:t xml:space="preserve">综合得分</w:t>
            </w:r>
            <w:r>
              <w:rPr>
                <w:rFonts w:hint="eastAsia" w:ascii="宋体" w:hAnsi="宋体" w:eastAsia="宋体" w:cs="宋体"/>
                <w:color w:val="000000"/>
                <w:sz w:val="21"/>
                <w:szCs w:val="21"/>
                <w:highlight w:val="none"/>
              </w:rPr>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890"/>
              <w:jc w:val="center"/>
              <w:keepLines w:val="0"/>
              <w:keepNext w:val="0"/>
              <w:pageBreakBefore w:val="0"/>
              <w:spacing w:line="360" w:lineRule="auto"/>
              <w:widowControl/>
              <w:rPr>
                <w:rFonts w:hint="eastAsia" w:ascii="宋体" w:hAnsi="宋体" w:eastAsia="宋体" w:cs="宋体"/>
                <w:color w:val="000000"/>
                <w:sz w:val="21"/>
                <w:szCs w:val="21"/>
                <w:highlight w:val="none"/>
                <w:lang w:bidi="ar"/>
              </w:rPr>
              <w:framePr w:vAnchor="text" w:hAnchor="page" w:x="1810" w:y="191"/>
            </w:pPr>
            <w:r>
              <w:rPr>
                <w:rFonts w:hint="eastAsia" w:ascii="宋体" w:hAnsi="宋体" w:eastAsia="宋体" w:cs="宋体"/>
                <w:color w:val="000000"/>
                <w:sz w:val="21"/>
                <w:szCs w:val="21"/>
                <w:highlight w:val="none"/>
                <w:lang w:bidi="ar"/>
              </w:rPr>
            </w:r>
            <w:r/>
          </w:p>
        </w:tc>
      </w:tr>
    </w:tbl>
    <w:p>
      <w:pPr>
        <w:pStyle w:val="890"/>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lang w:val="en-US" w:eastAsia="zh-CN"/>
        </w:rPr>
      </w:r>
      <w:r/>
    </w:p>
    <w:p>
      <w:pPr>
        <w:pStyle w:val="890"/>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1.乙方交纳人民币 口包一 伍万元、口包二 伍万元、口包三 伍万元、口包四 伍万元作为本合同的履约保证金(不得超过合同金额的10%)，允许乙方自主选择支票、汇票、本票、保函等非现金形式缴纳或提交。</w:t>
      </w:r>
      <w:r>
        <w:rPr>
          <w:rFonts w:hint="eastAsia" w:ascii="宋体" w:hAnsi="宋体" w:eastAsia="宋体" w:cs="宋体"/>
          <w:color w:val="000000"/>
          <w:sz w:val="21"/>
          <w:szCs w:val="21"/>
          <w:highlight w:val="none"/>
          <w:lang w:val="en-US" w:eastAsia="zh-CN"/>
        </w:rPr>
      </w:r>
      <w:r/>
    </w:p>
    <w:p>
      <w:pPr>
        <w:pStyle w:val="890"/>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2.合同履行结束后，甲方应及时退还交纳的履约保证金。</w:t>
      </w:r>
      <w:r>
        <w:rPr>
          <w:rFonts w:hint="eastAsia" w:ascii="宋体" w:hAnsi="宋体" w:eastAsia="宋体" w:cs="宋体"/>
          <w:color w:val="000000"/>
          <w:sz w:val="21"/>
          <w:szCs w:val="21"/>
          <w:highlight w:val="none"/>
          <w:lang w:val="en-US" w:eastAsia="zh-CN"/>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2.1履约保证金退还方式:原路退回</w:t>
      </w:r>
      <w:r>
        <w:rPr>
          <w:rFonts w:hint="eastAsia" w:ascii="宋体" w:hAnsi="宋体" w:eastAsia="宋体" w:cs="宋体"/>
          <w:color w:val="000000"/>
          <w:sz w:val="21"/>
          <w:szCs w:val="21"/>
          <w:highlight w:val="none"/>
          <w:lang w:val="en-US" w:eastAsia="zh-CN"/>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2.2履约保证金退还时间:合同履行结束后5个工作日</w:t>
      </w:r>
      <w:r>
        <w:rPr>
          <w:rFonts w:hint="eastAsia" w:ascii="宋体" w:hAnsi="宋体" w:eastAsia="宋体" w:cs="宋体"/>
          <w:color w:val="000000"/>
          <w:sz w:val="21"/>
          <w:szCs w:val="21"/>
          <w:highlight w:val="none"/>
          <w:lang w:val="en-US" w:eastAsia="zh-CN"/>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2.3履约保证金退还条件:各中标人凭采购人签署的项目验收单或项目验收报告，前往学校办理保证金退还手续;</w:t>
      </w:r>
      <w:r>
        <w:rPr>
          <w:rFonts w:hint="eastAsia" w:ascii="宋体" w:hAnsi="宋体" w:eastAsia="宋体" w:cs="宋体"/>
          <w:color w:val="000000"/>
          <w:sz w:val="21"/>
          <w:szCs w:val="21"/>
          <w:highlight w:val="none"/>
          <w:lang w:val="en-US" w:eastAsia="zh-CN"/>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2.4履约保证金不予退还的情形:合同履行中由于乙方自身行为可能给甲方带来的各种损失，履约保证金扣除甲方应得的补偿后的余额，在本合同履行结束后由甲方无息退还。</w:t>
      </w:r>
      <w:r>
        <w:rPr>
          <w:rFonts w:hint="eastAsia" w:ascii="宋体" w:hAnsi="宋体" w:eastAsia="宋体" w:cs="宋体"/>
          <w:color w:val="000000"/>
          <w:sz w:val="21"/>
          <w:szCs w:val="21"/>
          <w:highlight w:val="none"/>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履约保证金缴纳账户信息：</w:t>
      </w:r>
      <w:r>
        <w:rPr>
          <w:rFonts w:hint="eastAsia" w:ascii="宋体" w:hAnsi="宋体" w:eastAsia="宋体" w:cs="宋体"/>
          <w:color w:val="000000"/>
          <w:sz w:val="21"/>
          <w:szCs w:val="21"/>
          <w:highlight w:val="none"/>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户名：扬州大学</w:t>
      </w:r>
      <w:r>
        <w:rPr>
          <w:rFonts w:hint="eastAsia" w:ascii="宋体" w:hAnsi="宋体" w:eastAsia="宋体" w:cs="宋体"/>
          <w:color w:val="000000"/>
          <w:sz w:val="21"/>
          <w:szCs w:val="21"/>
          <w:highlight w:val="none"/>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开户行：中国工商银行股份有限公司扬州分行汶河支行</w:t>
      </w:r>
      <w:r>
        <w:rPr>
          <w:rFonts w:hint="eastAsia" w:ascii="宋体" w:hAnsi="宋体" w:eastAsia="宋体" w:cs="宋体"/>
          <w:color w:val="000000"/>
          <w:sz w:val="21"/>
          <w:szCs w:val="21"/>
          <w:highlight w:val="none"/>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账号：1108022009000002048</w:t>
      </w:r>
      <w:r>
        <w:rPr>
          <w:rFonts w:hint="eastAsia" w:ascii="宋体" w:hAnsi="宋体" w:eastAsia="宋体" w:cs="宋体"/>
          <w:color w:val="000000"/>
          <w:sz w:val="21"/>
          <w:szCs w:val="21"/>
          <w:highlight w:val="none"/>
        </w:rPr>
      </w:r>
      <w:r/>
    </w:p>
    <w:p>
      <w:pPr>
        <w:pStyle w:val="890"/>
        <w:numPr>
          <w:ilvl w:val="0"/>
          <w:numId w:val="0"/>
        </w:num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电子行号：102312002094</w:t>
      </w:r>
      <w:r>
        <w:rPr>
          <w:rFonts w:hint="eastAsia" w:ascii="宋体" w:hAnsi="宋体" w:eastAsia="宋体" w:cs="宋体"/>
          <w:color w:val="000000"/>
          <w:sz w:val="21"/>
          <w:szCs w:val="21"/>
          <w:highlight w:val="none"/>
        </w:rPr>
      </w:r>
      <w:r/>
    </w:p>
    <w:p>
      <w:pPr>
        <w:pStyle w:val="890"/>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未尽事宜，双方协商解决。协商不成，提请甲方所在地仲裁机构仲裁。</w:t>
      </w:r>
      <w:r>
        <w:rPr>
          <w:rFonts w:hint="eastAsia" w:ascii="宋体" w:hAnsi="宋体" w:eastAsia="宋体" w:cs="宋体"/>
          <w:color w:val="000000"/>
          <w:sz w:val="21"/>
          <w:szCs w:val="21"/>
          <w:highlight w:val="none"/>
        </w:rPr>
      </w:r>
      <w:r/>
    </w:p>
    <w:p>
      <w:pPr>
        <w:pStyle w:val="890"/>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本合同以甲乙双方签字盖章后即生效。</w:t>
      </w:r>
      <w:r>
        <w:rPr>
          <w:rFonts w:hint="eastAsia" w:ascii="宋体" w:hAnsi="宋体" w:eastAsia="宋体" w:cs="宋体"/>
          <w:color w:val="000000"/>
          <w:sz w:val="21"/>
          <w:szCs w:val="21"/>
          <w:highlight w:val="none"/>
        </w:rPr>
      </w:r>
      <w:r/>
    </w:p>
    <w:p>
      <w:pPr>
        <w:pStyle w:val="890"/>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rPr>
        <w:t xml:space="preserve">份，甲方</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rPr>
      </w:r>
      <w:r/>
    </w:p>
    <w:p>
      <w:pPr>
        <w:pStyle w:val="890"/>
        <w:numPr>
          <w:ilvl w:val="0"/>
          <w:numId w:val="4"/>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关于本项目采购的招投标文件或与本次采购活动方式相适应的文件及有关附件是本合同不可分割的组成部分。</w:t>
      </w:r>
      <w:r>
        <w:rPr>
          <w:rFonts w:hint="eastAsia" w:ascii="宋体" w:hAnsi="宋体" w:eastAsia="宋体" w:cs="宋体"/>
          <w:color w:val="000000"/>
          <w:sz w:val="21"/>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甲方：扬州大学</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 </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地址：扬州市大学南路88号</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 </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tc>
      </w:tr>
      <w:tr>
        <w:trPr/>
        <w:tc>
          <w:tcPr>
            <w:tcBorders>
              <w:top w:val="none" w:color="000000" w:sz="0" w:space="0"/>
              <w:left w:val="none" w:color="000000" w:sz="0" w:space="0"/>
              <w:bottom w:val="none" w:color="000000" w:sz="0" w:space="0"/>
              <w:right w:val="none" w:color="000000" w:sz="0" w:space="0"/>
            </w:tcBorders>
            <w:tcW w:w="4284"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日期：      年    月    日  </w:t>
            </w:r>
            <w:r>
              <w:rPr>
                <w:rFonts w:hint="eastAsia" w:ascii="宋体" w:hAnsi="宋体" w:eastAsia="宋体" w:cs="宋体"/>
                <w:color w:val="000000"/>
                <w:sz w:val="21"/>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238" w:type="dxa"/>
            <w:vAlign w:val="top"/>
            <w:textDirection w:val="lrTb"/>
            <w:noWrap w:val="false"/>
          </w:tcPr>
          <w:p>
            <w:pPr>
              <w:pStyle w:val="929"/>
              <w:keepLines w:val="0"/>
              <w:keepNext w:val="0"/>
              <w:pageBreakBefore w:val="0"/>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日期：      年    月    日</w:t>
            </w:r>
            <w:r>
              <w:rPr>
                <w:rFonts w:hint="eastAsia" w:ascii="宋体" w:hAnsi="宋体" w:eastAsia="宋体" w:cs="宋体"/>
                <w:color w:val="000000"/>
                <w:sz w:val="21"/>
                <w:szCs w:val="21"/>
                <w:highlight w:val="none"/>
                <w:lang w:val="en-US" w:eastAsia="zh-CN"/>
              </w:rPr>
            </w:r>
            <w:r/>
          </w:p>
        </w:tc>
      </w:tr>
    </w:tbl>
    <w:p>
      <w:pPr>
        <w:pStyle w:val="890"/>
        <w:jc w:val="center"/>
        <w:pageBreakBefore w:val="0"/>
        <w:spacing w:line="360" w:lineRule="auto"/>
        <w:rPr>
          <w:rFonts w:hint="eastAsia" w:ascii="宋体" w:hAnsi="宋体" w:eastAsia="宋体" w:cs="宋体"/>
          <w:b/>
          <w:bCs/>
          <w:color w:val="000000"/>
          <w:sz w:val="21"/>
          <w:szCs w:val="21"/>
          <w:highlight w:val="none"/>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bookmarkEnd w:id="106"/>
      <w:r/>
      <w:bookmarkEnd w:id="107"/>
      <w:r/>
      <w:bookmarkStart w:id="109" w:name="_Toc17544"/>
      <w:r/>
      <w:bookmarkStart w:id="110" w:name="_Toc55204181"/>
      <w:r/>
      <w:bookmarkStart w:id="111" w:name="_Toc2548"/>
      <w:r>
        <w:rPr>
          <w:rFonts w:hint="eastAsia" w:ascii="宋体" w:hAnsi="宋体" w:eastAsia="宋体" w:cs="宋体"/>
          <w:b/>
          <w:bCs/>
          <w:color w:val="000000"/>
          <w:sz w:val="21"/>
          <w:szCs w:val="21"/>
          <w:highlight w:val="none"/>
        </w:rPr>
      </w:r>
      <w:r/>
    </w:p>
    <w:p>
      <w:pPr>
        <w:pStyle w:val="89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 </w:t>
      </w: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需求</w:t>
      </w:r>
      <w:r>
        <w:rPr>
          <w:rFonts w:hint="eastAsia" w:ascii="宋体" w:hAnsi="宋体" w:eastAsia="宋体" w:cs="宋体"/>
          <w:color w:val="000000"/>
          <w:highlight w:val="none"/>
        </w:rPr>
      </w:r>
      <w:r/>
    </w:p>
    <w:p>
      <w:pPr>
        <w:pStyle w:val="924"/>
        <w:ind w:left="0" w:firstLine="0"/>
        <w:keepLines w:val="0"/>
        <w:keepNext w:val="0"/>
        <w:pageBreakBefore w:val="0"/>
        <w:spacing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服务类</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90"/>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.采购需求中</w:t>
      </w:r>
      <w:r>
        <w:rPr>
          <w:rFonts w:hint="eastAsia" w:ascii="宋体" w:hAnsi="宋体" w:eastAsia="宋体" w:cs="宋体"/>
          <w:b/>
          <w:bCs/>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rPr>
          <w:rFonts w:hint="eastAsia" w:ascii="宋体" w:hAnsi="宋体" w:eastAsia="宋体" w:cs="宋体"/>
          <w:b w:val="0"/>
          <w:bCs w:val="0"/>
          <w:color w:val="000000"/>
          <w:sz w:val="21"/>
          <w:szCs w:val="21"/>
          <w:highlight w:val="none"/>
        </w:rPr>
      </w:r>
      <w:r/>
    </w:p>
    <w:p>
      <w:pPr>
        <w:pStyle w:val="890"/>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.投标人需对技术要求（未加斜体下划线的非实质性要求）逐条做出明确响应。如果招标文件要求提供证明材料，投标人需将证明材料列于</w:t>
      </w:r>
      <w:r>
        <w:rPr>
          <w:rFonts w:hint="eastAsia" w:ascii="宋体" w:hAnsi="宋体" w:eastAsia="宋体" w:cs="宋体"/>
          <w:b/>
          <w:bCs/>
          <w:color w:val="000000"/>
          <w:sz w:val="21"/>
          <w:szCs w:val="21"/>
          <w:highlight w:val="none"/>
        </w:rPr>
        <w:t xml:space="preserve">技术要求响应及偏离表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890"/>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.投标人需对商务要求（未加斜体下划线的非实质性要求）逐条做出明确响应。如果招标文件要求提供证明材料，投标人需将证明材料列于</w:t>
      </w:r>
      <w:r>
        <w:rPr>
          <w:rFonts w:hint="eastAsia" w:ascii="宋体" w:hAnsi="宋体" w:eastAsia="宋体" w:cs="宋体"/>
          <w:b/>
          <w:bCs/>
          <w:color w:val="000000"/>
          <w:sz w:val="21"/>
          <w:szCs w:val="21"/>
          <w:highlight w:val="none"/>
        </w:rPr>
        <w:t xml:space="preserve">商务要求响应及偏离表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924"/>
        <w:ind w:left="0" w:firstLine="420"/>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4.采购标的清单</w:t>
      </w:r>
      <w:r>
        <w:rPr>
          <w:rFonts w:hint="eastAsia" w:ascii="宋体" w:hAnsi="宋体" w:eastAsia="宋体" w:cs="宋体"/>
          <w:b w:val="0"/>
          <w:bCs w:val="0"/>
          <w:color w:val="000000"/>
          <w:sz w:val="21"/>
          <w:szCs w:val="21"/>
          <w:highlight w:val="none"/>
          <w:lang w:val="en-US" w:eastAsia="zh-CN"/>
        </w:rPr>
      </w:r>
      <w:r/>
    </w:p>
    <w:tbl>
      <w:tblPr>
        <w:tblW w:w="444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1"/>
        <w:gridCol w:w="3013"/>
        <w:gridCol w:w="3194"/>
      </w:tblGrid>
      <w:tr>
        <w:trPr>
          <w:cantSplit/>
          <w:trHeight w:val="607"/>
        </w:trPr>
        <w:tc>
          <w:tcPr>
            <w:tcW w:w="899"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W w:w="1990"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2109"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318"/>
        </w:trPr>
        <w:tc>
          <w:tcPr>
            <w:tcW w:w="899"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90" w:type="dxa"/>
            <w:vAlign w:val="center"/>
            <w:textDirection w:val="lrTb"/>
            <w:noWrap w:val="false"/>
          </w:tcPr>
          <w:p>
            <w:pPr>
              <w:pStyle w:val="890"/>
              <w:jc w:val="center"/>
              <w:keepLines w:val="0"/>
              <w:keepNext w:val="0"/>
              <w:pageBreakBefore w:val="0"/>
              <w:spacing w:line="360" w:lineRule="auto"/>
              <w:widowControl w:val="off"/>
              <w:tabs>
                <w:tab w:val="left" w:pos="20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扬州大学2026年8月—2027年1月食堂部分干货、调料、调理包配送服务</w:t>
            </w:r>
            <w:r>
              <w:rPr>
                <w:rFonts w:hint="eastAsia" w:ascii="宋体" w:hAnsi="宋体" w:eastAsia="宋体" w:cs="宋体"/>
                <w:color w:val="000000"/>
                <w:sz w:val="21"/>
                <w:szCs w:val="21"/>
                <w:highlight w:val="none"/>
                <w:lang w:val="en-US" w:eastAsia="zh-CN"/>
              </w:rPr>
            </w:r>
            <w:r/>
          </w:p>
        </w:tc>
        <w:tc>
          <w:tcPr>
            <w:tcW w:w="2109"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r>
        <w:trPr>
          <w:cantSplit/>
          <w:trHeight w:val="318"/>
        </w:trPr>
        <w:tc>
          <w:tcPr>
            <w:tcW w:w="899"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3013" w:type="dxa"/>
            <w:vAlign w:val="center"/>
            <w:textDirection w:val="lrTb"/>
            <w:noWrap w:val="false"/>
          </w:tcPr>
          <w:p>
            <w:pPr>
              <w:pStyle w:val="890"/>
              <w:jc w:val="center"/>
              <w:keepLines w:val="0"/>
              <w:keepNext w:val="0"/>
              <w:pageBreakBefore w:val="0"/>
              <w:spacing w:line="360" w:lineRule="auto"/>
              <w:widowControl w:val="off"/>
              <w:tabs>
                <w:tab w:val="left" w:pos="2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扬州大学2026年8月—2027年1月食堂部分干货、调料、调理包配送服务</w:t>
            </w:r>
            <w:r>
              <w:rPr>
                <w:rFonts w:hint="eastAsia" w:ascii="宋体" w:hAnsi="宋体" w:eastAsia="宋体" w:cs="宋体"/>
                <w:color w:val="000000"/>
                <w:sz w:val="21"/>
                <w:szCs w:val="21"/>
                <w:highlight w:val="none"/>
                <w:lang w:eastAsia="zh-CN"/>
              </w:rPr>
            </w:r>
            <w:r/>
          </w:p>
        </w:tc>
        <w:tc>
          <w:tcPr>
            <w:tcW w:w="3194"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r>
        <w:trPr>
          <w:cantSplit/>
          <w:trHeight w:val="318"/>
        </w:trPr>
        <w:tc>
          <w:tcPr>
            <w:tcW w:w="899"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013" w:type="dxa"/>
            <w:vAlign w:val="center"/>
            <w:textDirection w:val="lrTb"/>
            <w:noWrap w:val="false"/>
          </w:tcPr>
          <w:p>
            <w:pPr>
              <w:pStyle w:val="890"/>
              <w:jc w:val="center"/>
              <w:keepLines w:val="0"/>
              <w:keepNext w:val="0"/>
              <w:pageBreakBefore w:val="0"/>
              <w:spacing w:line="360" w:lineRule="auto"/>
              <w:widowControl w:val="off"/>
              <w:tabs>
                <w:tab w:val="left" w:pos="2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扬州大学2026年8月—2027年1月食堂部分干货、调料、调理包配送服务</w:t>
            </w:r>
            <w:r>
              <w:rPr>
                <w:rFonts w:hint="eastAsia" w:ascii="宋体" w:hAnsi="宋体" w:eastAsia="宋体" w:cs="宋体"/>
                <w:color w:val="000000"/>
                <w:sz w:val="21"/>
                <w:szCs w:val="21"/>
                <w:highlight w:val="none"/>
                <w:lang w:eastAsia="zh-CN"/>
              </w:rPr>
            </w:r>
            <w:r/>
          </w:p>
        </w:tc>
        <w:tc>
          <w:tcPr>
            <w:tcW w:w="3194"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r>
        <w:trPr>
          <w:cantSplit/>
          <w:trHeight w:val="318"/>
        </w:trPr>
        <w:tc>
          <w:tcPr>
            <w:tcW w:w="899"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3013" w:type="dxa"/>
            <w:vAlign w:val="center"/>
            <w:textDirection w:val="lrTb"/>
            <w:noWrap w:val="false"/>
          </w:tcPr>
          <w:p>
            <w:pPr>
              <w:pStyle w:val="890"/>
              <w:jc w:val="center"/>
              <w:keepLines w:val="0"/>
              <w:keepNext w:val="0"/>
              <w:pageBreakBefore w:val="0"/>
              <w:spacing w:line="360" w:lineRule="auto"/>
              <w:widowControl w:val="off"/>
              <w:tabs>
                <w:tab w:val="left" w:pos="202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扬州大学2026年8月—2027年1月食堂部分干货、调料、调理包配送服务</w:t>
            </w:r>
            <w:r>
              <w:rPr>
                <w:rFonts w:hint="eastAsia" w:ascii="宋体" w:hAnsi="宋体" w:eastAsia="宋体" w:cs="宋体"/>
                <w:color w:val="000000"/>
                <w:sz w:val="21"/>
                <w:szCs w:val="21"/>
                <w:highlight w:val="none"/>
                <w:lang w:eastAsia="zh-CN"/>
              </w:rPr>
            </w:r>
            <w:r/>
          </w:p>
        </w:tc>
        <w:tc>
          <w:tcPr>
            <w:tcW w:w="3194" w:type="dxa"/>
            <w:vAlign w:val="center"/>
            <w:textDirection w:val="lrTb"/>
            <w:noWrap w:val="false"/>
          </w:tcPr>
          <w:p>
            <w:pPr>
              <w:pStyle w:val="89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bl>
    <w:p>
      <w:pPr>
        <w:pStyle w:val="89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、项目需求</w:t>
      </w:r>
      <w:r>
        <w:rPr>
          <w:rFonts w:hint="eastAsia" w:ascii="宋体" w:hAnsi="宋体" w:eastAsia="宋体" w:cs="宋体"/>
          <w:b/>
          <w:bCs/>
          <w:color w:val="000000"/>
          <w:sz w:val="21"/>
          <w:szCs w:val="21"/>
          <w:highlight w:val="none"/>
        </w:rPr>
      </w:r>
      <w:r/>
    </w:p>
    <w:p>
      <w:pPr>
        <w:pStyle w:val="890"/>
        <w:ind w:firstLine="40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本次招标范围为自</w:t>
      </w:r>
      <w:r>
        <w:rPr>
          <w:rFonts w:hint="eastAsia" w:ascii="宋体" w:hAnsi="宋体" w:eastAsia="宋体" w:cs="宋体"/>
          <w:color w:val="000000"/>
          <w:sz w:val="21"/>
          <w:szCs w:val="21"/>
          <w:highlight w:val="none"/>
          <w:lang w:eastAsia="zh-CN"/>
        </w:rPr>
        <w:t xml:space="preserve">2026年8月—2027年1月</w:t>
      </w:r>
      <w:r>
        <w:rPr>
          <w:rFonts w:hint="eastAsia" w:ascii="宋体" w:hAnsi="宋体" w:eastAsia="宋体" w:cs="宋体"/>
          <w:color w:val="000000"/>
          <w:sz w:val="21"/>
          <w:szCs w:val="21"/>
          <w:highlight w:val="none"/>
        </w:rPr>
        <w:t xml:space="preserve">全校各食堂</w:t>
      </w:r>
      <w:r>
        <w:rPr>
          <w:rFonts w:hint="eastAsia" w:ascii="宋体" w:hAnsi="宋体" w:eastAsia="宋体" w:cs="宋体"/>
          <w:color w:val="000000"/>
          <w:sz w:val="21"/>
          <w:szCs w:val="21"/>
          <w:highlight w:val="none"/>
          <w:lang w:val="en-US" w:eastAsia="zh-CN"/>
        </w:rPr>
        <w:t xml:space="preserve">干货、</w:t>
      </w:r>
      <w:r>
        <w:rPr>
          <w:rFonts w:hint="eastAsia" w:ascii="宋体" w:hAnsi="宋体" w:eastAsia="宋体" w:cs="宋体"/>
          <w:color w:val="000000"/>
          <w:sz w:val="21"/>
          <w:szCs w:val="21"/>
          <w:highlight w:val="none"/>
        </w:rPr>
        <w:t xml:space="preserve">调味品用量，供货量以实际需求量为准；</w:t>
      </w:r>
      <w:r>
        <w:rPr>
          <w:rFonts w:hint="eastAsia" w:ascii="宋体" w:hAnsi="宋体" w:eastAsia="宋体" w:cs="宋体"/>
          <w:color w:val="000000"/>
          <w:sz w:val="21"/>
          <w:szCs w:val="21"/>
          <w:highlight w:val="none"/>
          <w:lang w:eastAsia="zh-CN"/>
        </w:rPr>
        <w:t xml:space="preserve">预估用量仅供参考，合同期内不做最低供货用量承诺。详见招标文件第四章。</w:t>
      </w:r>
      <w:r>
        <w:rPr>
          <w:rFonts w:hint="eastAsia" w:ascii="宋体" w:hAnsi="宋体" w:eastAsia="宋体" w:cs="宋体"/>
          <w:color w:val="000000"/>
          <w:sz w:val="21"/>
          <w:szCs w:val="21"/>
          <w:highlight w:val="none"/>
        </w:rPr>
        <w:t xml:space="preserve">所供产品须提供有效期内合格第三方检测报告，每批次须提供合格厂检报告；所</w:t>
      </w:r>
      <w:r>
        <w:rPr>
          <w:rFonts w:hint="eastAsia" w:ascii="宋体" w:hAnsi="宋体" w:eastAsia="宋体" w:cs="宋体"/>
          <w:color w:val="000000"/>
          <w:sz w:val="21"/>
          <w:szCs w:val="21"/>
          <w:highlight w:val="none"/>
          <w:lang w:eastAsia="zh-CN"/>
        </w:rPr>
        <w:t xml:space="preserve">供产品保质期时间不得少于2/3保质期限。投标人可兼投兼中。</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三、报价说明</w:t>
      </w:r>
      <w:r>
        <w:rPr>
          <w:rFonts w:hint="eastAsia" w:ascii="宋体" w:hAnsi="宋体" w:eastAsia="宋体" w:cs="宋体"/>
          <w:b/>
          <w:bCs/>
          <w:color w:val="000000"/>
          <w:sz w:val="21"/>
          <w:szCs w:val="21"/>
          <w:highlight w:val="none"/>
          <w:lang w:val="en-US" w:eastAsia="zh-CN"/>
        </w:rPr>
      </w:r>
      <w:r/>
    </w:p>
    <w:p>
      <w:pPr>
        <w:pStyle w:val="890"/>
        <w:ind w:firstLine="40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开标一览表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及《投标分项报价表》</w:t>
      </w:r>
      <w:r>
        <w:rPr>
          <w:rFonts w:hint="eastAsia" w:ascii="宋体" w:hAnsi="宋体" w:eastAsia="宋体" w:cs="宋体"/>
          <w:color w:val="000000"/>
          <w:sz w:val="21"/>
          <w:szCs w:val="21"/>
          <w:highlight w:val="none"/>
        </w:rPr>
        <w:t xml:space="preserve">中所列品种报价均为</w:t>
      </w:r>
      <w:r>
        <w:rPr>
          <w:rFonts w:hint="eastAsia" w:ascii="宋体" w:hAnsi="宋体" w:eastAsia="宋体" w:cs="宋体"/>
          <w:color w:val="000000"/>
          <w:sz w:val="21"/>
          <w:szCs w:val="21"/>
          <w:highlight w:val="none"/>
          <w:lang w:val="en-US" w:eastAsia="zh-CN"/>
        </w:rPr>
        <w:t xml:space="preserve">汇总总</w:t>
      </w:r>
      <w:r>
        <w:rPr>
          <w:rFonts w:hint="eastAsia" w:ascii="宋体" w:hAnsi="宋体" w:eastAsia="宋体" w:cs="宋体"/>
          <w:color w:val="000000"/>
          <w:sz w:val="21"/>
          <w:szCs w:val="21"/>
          <w:highlight w:val="none"/>
        </w:rPr>
        <w:t xml:space="preserve">价。本次投标报价包括货物、劳务、运输、利润、税金以及所包含的风险、责任等所有费用，请各投标人认真考虑其各种风险。除合同另有规定之外，所有费用（包括上述费用及其他伴随服务费用）均已含在合同价款中，付款方不再另行支付。所有货款结算时中标人必须提供税务部门认可的正式发票。各投标人应充分考虑市场行情，原材料价格波动，谨慎报价。</w:t>
      </w:r>
      <w:r>
        <w:rPr>
          <w:rFonts w:hint="eastAsia" w:ascii="宋体" w:hAnsi="宋体" w:eastAsia="宋体" w:cs="宋体"/>
          <w:color w:val="000000"/>
          <w:sz w:val="21"/>
          <w:szCs w:val="21"/>
          <w:highlight w:val="none"/>
        </w:rPr>
      </w:r>
      <w:r/>
    </w:p>
    <w:p>
      <w:pPr>
        <w:pStyle w:val="890"/>
        <w:ind w:firstLine="403"/>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color w:val="000000"/>
          <w:sz w:val="21"/>
          <w:szCs w:val="21"/>
          <w:highlight w:val="none"/>
          <w:lang w:eastAsia="zh-CN"/>
        </w:rPr>
      </w:r>
      <w:r/>
    </w:p>
    <w:p>
      <w:pPr>
        <w:pStyle w:val="890"/>
        <w:ind w:firstLine="403"/>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3.按照《投标分项报价表》规定的的清单格式报价不能有缺漏项，所有品种必须全部报价，否则按照无效投标处理。</w:t>
      </w:r>
      <w:r>
        <w:rPr>
          <w:rFonts w:hint="eastAsia" w:ascii="宋体" w:hAnsi="宋体" w:eastAsia="宋体" w:cs="宋体"/>
          <w:color w:val="000000"/>
          <w:sz w:val="21"/>
          <w:szCs w:val="21"/>
          <w:highlight w:val="none"/>
        </w:rPr>
      </w:r>
      <w:r/>
    </w:p>
    <w:p>
      <w:pPr>
        <w:pStyle w:val="890"/>
        <w:ind w:firstLine="422"/>
        <w:pageBreakBefore w:val="0"/>
        <w:spacing w:line="360" w:lineRule="auto"/>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技术要求</w:t>
      </w:r>
      <w:r>
        <w:rPr>
          <w:rFonts w:hint="eastAsia" w:ascii="宋体" w:hAnsi="宋体" w:eastAsia="宋体" w:cs="宋体"/>
          <w:b/>
          <w:bCs/>
          <w:color w:val="000000"/>
          <w:sz w:val="21"/>
          <w:szCs w:val="21"/>
          <w:highlight w:val="none"/>
          <w:lang w:val="en-US" w:eastAsia="zh-CN"/>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bidi="ar"/>
        </w:rPr>
        <w:t xml:space="preserve">扬州大学餐饮供应链管理系统（http://cy.yzu.edu.cn/index.php）每天下午四点生成第二日的供货订单，中标供应商必须严格按照校区库房、班组订货量进行单品种分包装，按采购人规定的时间</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次日上午6:45-11:30，下午3:00-4:30)、数量送货到指定地点，文汇路校区、瘦西湖校区、荷花池校区、江阳路南校区食堂、扬子津校区东区、西区学生食堂。否则，视其违约，此违约行为每发生一次，采购人视此违约情况，分别处理。时间或地点违约：班组未能及时收到货造成不能正常生产（使用）影响窗口销售，处罚等同于2%履约保证金金额的违约金；品种或数量违约：班组单品种和多品种缺失、订货品种数量不足，</w:t>
      </w:r>
      <w:r>
        <w:rPr>
          <w:rFonts w:hint="eastAsia" w:ascii="宋体" w:hAnsi="宋体" w:eastAsia="宋体" w:cs="宋体"/>
          <w:color w:val="000000"/>
          <w:sz w:val="21"/>
          <w:szCs w:val="21"/>
          <w:highlight w:val="none"/>
          <w:lang w:bidi="ar"/>
        </w:rPr>
        <w:t xml:space="preserve">中标供应商必须按采购人约定时间（如：一小时、两小时等）内及时补足未到货的品种数量，如未送到，处罚当天缺失品种涉及班组系统订货金额两倍罚款，处罚不足部分金额的两倍罚款。班组订的物品中标供应商未送货，且不能在约定时间内补足物品数量，则由采购人代购，产生相关费用由中标供应商全额承担（含差价、运费、人工等）。中标供应商如有违约行为采购人将发出书面《供货商违约通知书》签字盖章留档；同时在《外部供方绩效监视及再评价测评表》扣分（总分100分），一次5分，评分低于85分，采购人有权终止其供货资格，并将其列入不良行为名单。</w:t>
      </w:r>
      <w:r>
        <w:rPr>
          <w:rFonts w:hint="eastAsia" w:ascii="宋体" w:hAnsi="宋体" w:eastAsia="宋体" w:cs="宋体"/>
          <w:color w:val="000000"/>
          <w:sz w:val="21"/>
          <w:szCs w:val="21"/>
          <w:highlight w:val="none"/>
        </w:rPr>
        <w:t xml:space="preserve">列入不良行为记录名单，三年内禁止参与扬州大学所有招标采购活动。</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2.</w:t>
      </w:r>
      <w:r>
        <w:rPr>
          <w:rFonts w:hint="eastAsia" w:ascii="宋体" w:hAnsi="宋体" w:eastAsia="宋体" w:cs="宋体"/>
          <w:color w:val="000000"/>
          <w:sz w:val="21"/>
          <w:szCs w:val="21"/>
          <w:highlight w:val="none"/>
          <w:lang w:bidi="ar"/>
        </w:rPr>
        <w:t xml:space="preserve">合同期内如中标供应商中途主动退出供货，采购人将扣除全额履约保证金；中标供应商如在合同期内主动放弃中标品种一个及以上（不超过5%）的，采购人将扣除履约保证金一半；同时还需承担赔偿学校该放弃品种与新供货单位合同期间两者报价之间的差价的供货总额以及重新招标所有费用，合同终止；中标供应商如在合同期内主动放弃中标品种数量达5%及以上，扣除全额履约保证金，同时还需承担赔偿学校所放弃品种与新供货单位合同期间两者报价之间的差价的总额以及重新招标所有费用，合同终止。</w:t>
      </w:r>
      <w:r>
        <w:rPr>
          <w:rFonts w:hint="eastAsia" w:ascii="宋体" w:hAnsi="宋体" w:eastAsia="宋体" w:cs="宋体"/>
          <w:color w:val="000000"/>
          <w:sz w:val="21"/>
          <w:szCs w:val="21"/>
          <w:highlight w:val="none"/>
          <w:lang w:bidi="ar"/>
        </w:rPr>
      </w:r>
      <w:r/>
    </w:p>
    <w:p>
      <w:pPr>
        <w:pStyle w:val="890"/>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3.</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宋体" w:hAnsi="宋体" w:eastAsia="宋体" w:cs="宋体"/>
          <w:color w:val="000000"/>
          <w:szCs w:val="21"/>
          <w:highlight w:val="none"/>
          <w:lang w:val="en-US" w:eastAsia="zh-CN"/>
        </w:rPr>
        <w:t xml:space="preserve">件</w:t>
      </w:r>
      <w:r>
        <w:rPr>
          <w:rFonts w:hint="eastAsia" w:ascii="宋体" w:hAnsi="宋体" w:eastAsia="宋体" w:cs="宋体"/>
          <w:color w:val="000000"/>
          <w:szCs w:val="21"/>
          <w:highlight w:val="none"/>
        </w:rPr>
        <w:t xml:space="preserve">不合格品赔偿十</w:t>
      </w:r>
      <w:r>
        <w:rPr>
          <w:rFonts w:hint="eastAsia" w:ascii="宋体" w:hAnsi="宋体" w:eastAsia="宋体" w:cs="宋体"/>
          <w:color w:val="000000"/>
          <w:szCs w:val="21"/>
          <w:highlight w:val="none"/>
          <w:lang w:val="en-US" w:eastAsia="zh-CN"/>
        </w:rPr>
        <w:t xml:space="preserve">件</w:t>
      </w: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lang w:val="en-US" w:eastAsia="zh-CN"/>
        </w:rPr>
        <w:t xml:space="preserve">中标供应商</w:t>
      </w:r>
      <w:r>
        <w:rPr>
          <w:rFonts w:hint="eastAsia" w:ascii="宋体" w:hAnsi="宋体" w:eastAsia="宋体" w:cs="宋体"/>
          <w:color w:val="000000"/>
          <w:szCs w:val="21"/>
          <w:highlight w:val="none"/>
        </w:rPr>
        <w:t xml:space="preserve">对采购人给予赔偿</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rPr>
        <w:t xml:space="preserve">同时一次性罚款贰仟元整。</w:t>
      </w:r>
      <w:r>
        <w:rPr>
          <w:rFonts w:hint="eastAsia" w:ascii="宋体" w:hAnsi="宋体" w:eastAsia="宋体" w:cs="宋体"/>
          <w:b w:val="0"/>
          <w:bCs w:val="0"/>
          <w:color w:val="000000"/>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bCs/>
          <w:color w:val="000000"/>
          <w:szCs w:val="21"/>
          <w:highlight w:val="none"/>
        </w:rPr>
        <w:t xml:space="preserve">同时一次性罚款贰仟元整。</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如中标候选供应商在规定时间不与学校签订合同、主动放弃成交资格或无正当理由终止合同履行的，将列入学校不良行为记录名单，我校保留在一至三年内禁止其参加学校采购活动的权利。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中标供应商供应的产品在使用中给学校或师生员工造成不良影响的，采购人有权终止合同，并扣除全额履约保证金，并承担由此造成的经济责任和法律责任。</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供应商应根据扬州大学餐饮供应链管理系统订单对每个校区食堂库房、班组进行独立核算，根据校方系统打印订货单，进行相关验收签单环节，所需设备自备。</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供应商应严格遵守《中华人民共和国食品安全法》等相关规定，所有产品需提供产地证明。一经发现供应以下产品，采购人除全部退货外，取消中标供应商的供货资格，没收履约保证金，中标供应商并承担由此造成的经济责任和法律责任。</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（1）腐败变质、油脂酸败、霉变、生虫、污秽不洁、混有异物或者其他感官性状异常，对人体健康有害的；</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（2）含有毒、有害物质或者被有害物质污染，对人体健康有害的；</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（3）含有致病性寄生虫、微生物或者微生物含量超过国家限定标准的；</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（4）掺假、掺杂、伪造，影响营养、卫生的；</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（5）用非食品原料加工的，假如非食品用化学物质或者将非食品</w:t>
      </w:r>
      <w:r>
        <w:rPr>
          <w:rFonts w:hint="eastAsia" w:ascii="宋体" w:hAnsi="宋体" w:eastAsia="宋体" w:cs="宋体"/>
          <w:color w:val="000000"/>
          <w:sz w:val="21"/>
          <w:szCs w:val="21"/>
          <w:highlight w:val="none"/>
          <w:lang w:eastAsia="zh-CN" w:bidi="ar"/>
        </w:rPr>
        <w:t xml:space="preserve">当作</w:t>
      </w:r>
      <w:r>
        <w:rPr>
          <w:rFonts w:hint="eastAsia" w:ascii="宋体" w:hAnsi="宋体" w:eastAsia="宋体" w:cs="宋体"/>
          <w:color w:val="000000"/>
          <w:sz w:val="21"/>
          <w:szCs w:val="21"/>
          <w:highlight w:val="none"/>
          <w:lang w:bidi="ar"/>
        </w:rPr>
        <w:t xml:space="preserve">食品的；</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（6）超过保质期限的。</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非招标中标产品，供货商不得以变通的方式送货，一经发现由中心约谈、</w:t>
      </w:r>
      <w:r>
        <w:rPr>
          <w:rFonts w:hint="eastAsia" w:ascii="宋体" w:hAnsi="宋体" w:eastAsia="宋体" w:cs="宋体"/>
          <w:color w:val="000000"/>
          <w:sz w:val="21"/>
          <w:szCs w:val="21"/>
          <w:highlight w:val="none"/>
          <w:lang w:eastAsia="zh-CN" w:bidi="ar"/>
        </w:rPr>
        <w:t xml:space="preserve">必须</w:t>
      </w:r>
      <w:r>
        <w:rPr>
          <w:rFonts w:hint="eastAsia" w:ascii="宋体" w:hAnsi="宋体" w:eastAsia="宋体" w:cs="宋体"/>
          <w:color w:val="000000"/>
          <w:sz w:val="21"/>
          <w:szCs w:val="21"/>
          <w:highlight w:val="none"/>
          <w:lang w:bidi="ar"/>
        </w:rPr>
        <w:t xml:space="preserve">严肃处理，非中标产品不予结账。非招标中标产品，如班组有需求，由校区主任向分部主任递交书面申请。</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中标供应商在接到《供货商违约通知书》5日内缴纳违约金、罚款。规定时间内不缴纳违约金、罚款，每发生一次则在《外部供方绩效监视及再评价测评表》扣5分。</w:t>
      </w:r>
      <w:r>
        <w:rPr>
          <w:rFonts w:hint="eastAsia" w:ascii="宋体" w:hAnsi="宋体" w:eastAsia="宋体" w:cs="宋体"/>
          <w:color w:val="000000"/>
          <w:sz w:val="21"/>
          <w:szCs w:val="21"/>
          <w:highlight w:val="none"/>
          <w:lang w:bidi="ar"/>
        </w:rPr>
      </w:r>
      <w:r/>
    </w:p>
    <w:p>
      <w:pPr>
        <w:pStyle w:val="890"/>
        <w:ind w:firstLine="420"/>
        <w:jc w:val="left"/>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违约金、罚款缴纳至学校指定账户。</w:t>
      </w:r>
      <w:r>
        <w:rPr>
          <w:rFonts w:hint="eastAsia" w:ascii="宋体" w:hAnsi="宋体" w:eastAsia="宋体" w:cs="宋体"/>
          <w:color w:val="000000"/>
          <w:sz w:val="21"/>
          <w:szCs w:val="21"/>
          <w:highlight w:val="none"/>
          <w:lang w:bidi="ar"/>
        </w:rPr>
      </w:r>
      <w:r/>
    </w:p>
    <w:tbl>
      <w:tblPr>
        <w:tblW w:w="5022"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2"/>
        <w:gridCol w:w="1032"/>
        <w:gridCol w:w="1359"/>
        <w:gridCol w:w="1359"/>
        <w:gridCol w:w="1359"/>
        <w:gridCol w:w="1359"/>
        <w:gridCol w:w="1319"/>
      </w:tblGrid>
      <w:tr>
        <w:trPr>
          <w:trHeight w:val="501"/>
        </w:trPr>
        <w:tc>
          <w:tcPr>
            <w:gridSpan w:val="7"/>
            <w:tcBorders>
              <w:top w:val="none" w:color="000000" w:sz="4" w:space="0"/>
              <w:left w:val="none" w:color="000000" w:sz="4" w:space="0"/>
              <w:bottom w:val="none" w:color="000000" w:sz="4" w:space="0"/>
              <w:right w:val="none" w:color="000000" w:sz="4" w:space="0"/>
            </w:tcBorders>
            <w:tcW w:w="8559"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外部供方绩效监视及再评价测评表</w:t>
            </w:r>
            <w:r>
              <w:rPr>
                <w:rFonts w:hint="eastAsia" w:ascii="宋体" w:hAnsi="宋体" w:eastAsia="宋体" w:cs="宋体"/>
                <w:color w:val="000000"/>
                <w:sz w:val="21"/>
                <w:szCs w:val="21"/>
                <w:highlight w:val="none"/>
              </w:rPr>
            </w:r>
            <w:r/>
          </w:p>
        </w:tc>
      </w:tr>
      <w:tr>
        <w:trPr>
          <w:trHeight w:val="344"/>
        </w:trPr>
        <w:tc>
          <w:tcPr>
            <w:gridSpan w:val="7"/>
            <w:tcBorders>
              <w:top w:val="none" w:color="000000" w:sz="4" w:space="0"/>
              <w:left w:val="none" w:color="000000" w:sz="4" w:space="0"/>
              <w:bottom w:val="none" w:color="000000" w:sz="4" w:space="0"/>
              <w:right w:val="none" w:color="000000" w:sz="4" w:space="0"/>
            </w:tcBorders>
            <w:tcW w:w="8559"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编号： </w:t>
            </w:r>
            <w:r>
              <w:rPr>
                <w:rFonts w:hint="eastAsia" w:ascii="宋体" w:hAnsi="宋体" w:eastAsia="宋体" w:cs="宋体"/>
                <w:color w:val="000000"/>
                <w:sz w:val="21"/>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供应商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产品质量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数量准确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时间保证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合同执行</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综合得分</w:t>
            </w:r>
            <w:r>
              <w:rPr>
                <w:rFonts w:hint="eastAsia" w:ascii="宋体" w:hAnsi="宋体" w:eastAsia="宋体" w:cs="宋体"/>
                <w:color w:val="000000"/>
                <w:sz w:val="21"/>
                <w:szCs w:val="21"/>
                <w:highlight w:val="none"/>
              </w:rPr>
            </w:r>
            <w:r/>
          </w:p>
        </w:tc>
      </w:tr>
      <w:tr>
        <w:trPr>
          <w:trHeight w:val="356"/>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68"/>
        </w:trPr>
        <w:tc>
          <w:tcPr>
            <w:tcBorders>
              <w:top w:val="single" w:color="000000" w:sz="4" w:space="0"/>
              <w:left w:val="single" w:color="000000" w:sz="4" w:space="0"/>
              <w:bottom w:val="single" w:color="000000" w:sz="4" w:space="0"/>
              <w:right w:val="single" w:color="000000" w:sz="4" w:space="0"/>
            </w:tcBorders>
            <w:tcW w:w="451"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890"/>
              <w:jc w:val="center"/>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pStyle w:val="90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numPr>
          <w:ilvl w:val="0"/>
          <w:numId w:val="5"/>
        </w:numPr>
        <w:ind w:firstLine="211"/>
        <w:pageBreakBefore w:val="0"/>
        <w:spacing w:line="360" w:lineRule="auto"/>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商务要求</w:t>
      </w:r>
      <w:r>
        <w:rPr>
          <w:rFonts w:hint="eastAsia" w:ascii="宋体" w:hAnsi="宋体" w:eastAsia="宋体" w:cs="宋体"/>
          <w:b/>
          <w:bCs/>
          <w:color w:val="000000"/>
          <w:sz w:val="21"/>
          <w:szCs w:val="21"/>
          <w:highlight w:val="none"/>
          <w:lang w:val="en-US" w:eastAsia="zh-CN"/>
        </w:rPr>
      </w:r>
      <w:r/>
    </w:p>
    <w:p>
      <w:pPr>
        <w:pStyle w:val="890"/>
        <w:numPr>
          <w:ilvl w:val="0"/>
          <w:numId w:val="6"/>
        </w:numPr>
        <w:ind w:firstLine="420"/>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合同履行期限： 2026年8月1日—2027年1月31日。</w:t>
      </w:r>
      <w:r>
        <w:rPr>
          <w:rFonts w:hint="eastAsia" w:ascii="宋体" w:hAnsi="宋体" w:eastAsia="宋体" w:cs="宋体"/>
          <w:color w:val="000000"/>
          <w:sz w:val="21"/>
          <w:szCs w:val="21"/>
          <w:highlight w:val="none"/>
          <w:u w:val="none"/>
          <w:lang w:val="en-US" w:eastAsia="zh-CN"/>
        </w:rPr>
      </w:r>
      <w:r/>
    </w:p>
    <w:p>
      <w:pPr>
        <w:pStyle w:val="890"/>
        <w:numPr>
          <w:ilvl w:val="0"/>
          <w:numId w:val="6"/>
        </w:numPr>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供货地点：</w:t>
      </w:r>
      <w:r>
        <w:rPr>
          <w:rFonts w:hint="eastAsia" w:ascii="宋体" w:hAnsi="宋体" w:eastAsia="宋体" w:cs="宋体"/>
          <w:color w:val="000000"/>
          <w:sz w:val="21"/>
          <w:szCs w:val="21"/>
          <w:highlight w:val="none"/>
          <w:lang w:bidi="ar"/>
        </w:rPr>
        <w:t xml:space="preserve">扬州大学餐饮供应链管理系统（http://cy.yzu.edu.cn/index.php）每天下午四点生成第二日的供货订单，中标供应商必须严格按照校区库房、班组订货量进行单品种分包装，按采购人规定的时间</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次日上午6:45-11:30，下午3:00-4:30)、数量送货到指定地点，文汇路校区、瘦西湖校区、荷花池校区、江阳路南校区食堂、扬子津校区东区、西区学生食堂。</w:t>
      </w:r>
      <w:r>
        <w:rPr>
          <w:rFonts w:hint="eastAsia" w:ascii="宋体" w:hAnsi="宋体" w:eastAsia="宋体" w:cs="宋体"/>
          <w:color w:val="000000"/>
          <w:sz w:val="21"/>
          <w:szCs w:val="21"/>
          <w:highlight w:val="none"/>
          <w:lang w:val="en-US" w:eastAsia="zh-CN"/>
        </w:rPr>
      </w:r>
      <w:r/>
    </w:p>
    <w:p>
      <w:pPr>
        <w:pStyle w:val="890"/>
        <w:numPr>
          <w:ilvl w:val="0"/>
          <w:numId w:val="6"/>
        </w:numPr>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付款方式：</w:t>
      </w:r>
      <w:r>
        <w:rPr>
          <w:rFonts w:hint="eastAsia" w:ascii="宋体" w:hAnsi="宋体" w:eastAsia="宋体" w:cs="宋体"/>
          <w:color w:val="000000"/>
          <w:sz w:val="21"/>
          <w:szCs w:val="21"/>
          <w:highlight w:val="none"/>
        </w:rPr>
        <w:t xml:space="preserve">本次合约产品送到甲方指定地点，经甲方验收合格后签收，凭乙方开具的正式发票，甲方于60个工作日内付清货款，若票据户名、开户行、账号与供货单位不一致，甲方不予付款。</w:t>
      </w:r>
      <w:r>
        <w:rPr>
          <w:rFonts w:hint="eastAsia" w:ascii="宋体" w:hAnsi="宋体" w:eastAsia="宋体" w:cs="宋体"/>
          <w:color w:val="000000"/>
          <w:sz w:val="21"/>
          <w:szCs w:val="21"/>
          <w:highlight w:val="none"/>
          <w:lang w:val="en-US" w:eastAsia="zh-CN"/>
        </w:rPr>
      </w:r>
      <w:r/>
    </w:p>
    <w:p>
      <w:pPr>
        <w:pStyle w:val="890"/>
        <w:numPr>
          <w:ilvl w:val="0"/>
          <w:numId w:val="6"/>
        </w:numPr>
        <w:ind w:firstLine="420"/>
        <w:keepLines w:val="0"/>
        <w:keepNext w:val="0"/>
        <w:pageBreakBefore w:val="0"/>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包装标明加工厂名称、品名、生产日期、保质期或保存期，供货时的剩余保质期不少于三分之二，产品标准号等内容；</w:t>
      </w:r>
      <w:r>
        <w:rPr>
          <w:rFonts w:hint="eastAsia" w:ascii="宋体" w:hAnsi="宋体" w:eastAsia="宋体" w:cs="宋体"/>
          <w:b/>
          <w:bCs/>
          <w:i/>
          <w:iCs/>
          <w:color w:val="000000"/>
          <w:sz w:val="21"/>
          <w:szCs w:val="21"/>
          <w:highlight w:val="none"/>
          <w:u w:val="single"/>
          <w:lang w:bidi="ar"/>
        </w:rPr>
        <w:t xml:space="preserve">（提供针对本条所有内容的承诺书，格式自拟，原件</w:t>
      </w:r>
      <w:r>
        <w:rPr>
          <w:rFonts w:hint="eastAsia" w:ascii="宋体" w:hAnsi="宋体" w:eastAsia="宋体" w:cs="宋体"/>
          <w:b/>
          <w:bCs/>
          <w:i/>
          <w:iCs/>
          <w:color w:val="000000"/>
          <w:sz w:val="21"/>
          <w:szCs w:val="21"/>
          <w:highlight w:val="none"/>
          <w:u w:val="single"/>
          <w:lang w:val="en-US" w:eastAsia="zh-CN" w:bidi="ar"/>
        </w:rPr>
        <w:t xml:space="preserve">扫描上传</w:t>
      </w:r>
      <w:r>
        <w:rPr>
          <w:rFonts w:hint="eastAsia" w:ascii="宋体" w:hAnsi="宋体" w:eastAsia="宋体" w:cs="宋体"/>
          <w:b/>
          <w:bCs/>
          <w:i/>
          <w:iCs/>
          <w:color w:val="000000"/>
          <w:sz w:val="21"/>
          <w:szCs w:val="21"/>
          <w:highlight w:val="none"/>
          <w:u w:val="single"/>
          <w:lang w:bidi="ar"/>
        </w:rPr>
        <w:t xml:space="preserve">）</w:t>
      </w:r>
      <w:r>
        <w:rPr>
          <w:rFonts w:hint="eastAsia" w:ascii="宋体" w:hAnsi="宋体" w:eastAsia="宋体" w:cs="宋体"/>
          <w:i/>
          <w:iCs/>
          <w:color w:val="000000"/>
          <w:sz w:val="21"/>
          <w:szCs w:val="21"/>
          <w:highlight w:val="none"/>
          <w:u w:val="single"/>
          <w:lang w:val="en-US" w:eastAsia="zh-CN"/>
        </w:rPr>
      </w:r>
      <w:r/>
    </w:p>
    <w:p>
      <w:pPr>
        <w:pStyle w:val="890"/>
        <w:numPr>
          <w:ilvl w:val="0"/>
          <w:numId w:val="6"/>
        </w:numPr>
        <w:ind w:firstLine="420"/>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配送散称物品时，加标签贴注明供货单位、货品名称、储存条件、有效保质期限、加工（分装）日期、配送日期；</w:t>
      </w:r>
      <w:r>
        <w:rPr>
          <w:rFonts w:hint="eastAsia" w:ascii="宋体" w:hAnsi="宋体" w:eastAsia="宋体" w:cs="宋体"/>
          <w:color w:val="000000"/>
          <w:sz w:val="21"/>
          <w:szCs w:val="21"/>
          <w:highlight w:val="none"/>
          <w:u w:val="none"/>
          <w:lang w:val="en-US" w:eastAsia="zh-CN"/>
        </w:rPr>
      </w:r>
      <w:r/>
    </w:p>
    <w:p>
      <w:pPr>
        <w:pStyle w:val="890"/>
        <w:numPr>
          <w:ilvl w:val="0"/>
          <w:numId w:val="6"/>
        </w:numPr>
        <w:ind w:firstLine="420"/>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具有固有色泽和香味，无污染、色泽、气味、口味正常，无异味（霉变），无杂质异物等；</w:t>
      </w:r>
      <w:r>
        <w:rPr>
          <w:rFonts w:hint="eastAsia" w:ascii="宋体" w:hAnsi="宋体" w:eastAsia="宋体" w:cs="宋体"/>
          <w:color w:val="000000"/>
          <w:sz w:val="21"/>
          <w:szCs w:val="21"/>
          <w:highlight w:val="none"/>
          <w:u w:val="none"/>
          <w:lang w:val="en-US" w:eastAsia="zh-CN"/>
        </w:rPr>
      </w:r>
      <w:r/>
    </w:p>
    <w:p>
      <w:pPr>
        <w:pStyle w:val="890"/>
        <w:numPr>
          <w:ilvl w:val="0"/>
          <w:numId w:val="6"/>
        </w:num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i/>
          <w:iCs/>
          <w:color w:val="000000"/>
          <w:sz w:val="21"/>
          <w:szCs w:val="21"/>
          <w:highlight w:val="none"/>
          <w:u w:val="single"/>
          <w:lang w:val="en-US" w:eastAsia="zh-CN"/>
        </w:rPr>
        <w:t xml:space="preserve">所供产品须提供有效期内合格第三方检测报告，每批次须提供合格厂检报告。</w:t>
      </w:r>
      <w:r>
        <w:rPr>
          <w:rFonts w:hint="eastAsia" w:ascii="宋体" w:hAnsi="宋体" w:eastAsia="宋体" w:cs="宋体"/>
          <w:b/>
          <w:bCs/>
          <w:i/>
          <w:iCs/>
          <w:color w:val="000000"/>
          <w:sz w:val="21"/>
          <w:szCs w:val="21"/>
          <w:highlight w:val="none"/>
          <w:u w:val="single"/>
          <w:lang w:bidi="ar"/>
        </w:rPr>
        <w:t xml:space="preserve">（提供针对本条所有内容的承诺书，格式自拟，原件</w:t>
      </w:r>
      <w:r>
        <w:rPr>
          <w:rFonts w:hint="eastAsia" w:ascii="宋体" w:hAnsi="宋体" w:eastAsia="宋体" w:cs="宋体"/>
          <w:b/>
          <w:bCs/>
          <w:i/>
          <w:iCs/>
          <w:color w:val="000000"/>
          <w:sz w:val="21"/>
          <w:szCs w:val="21"/>
          <w:highlight w:val="none"/>
          <w:u w:val="single"/>
          <w:lang w:val="en-US" w:eastAsia="zh-CN" w:bidi="ar"/>
        </w:rPr>
        <w:t xml:space="preserve">扫描上传</w:t>
      </w:r>
      <w:r>
        <w:rPr>
          <w:rFonts w:hint="eastAsia" w:ascii="宋体" w:hAnsi="宋体" w:eastAsia="宋体" w:cs="宋体"/>
          <w:b/>
          <w:bCs/>
          <w:i/>
          <w:iCs/>
          <w:color w:val="000000"/>
          <w:sz w:val="21"/>
          <w:szCs w:val="21"/>
          <w:highlight w:val="none"/>
          <w:u w:val="single"/>
          <w:lang w:bidi="ar"/>
        </w:rPr>
        <w:t xml:space="preserve">）</w:t>
      </w:r>
      <w:r>
        <w:rPr>
          <w:rFonts w:hint="eastAsia" w:ascii="宋体" w:hAnsi="宋体" w:eastAsia="宋体" w:cs="宋体"/>
          <w:color w:val="000000"/>
          <w:sz w:val="21"/>
          <w:szCs w:val="21"/>
          <w:highlight w:val="none"/>
          <w:lang w:val="en-US" w:eastAsia="zh-CN"/>
        </w:rPr>
      </w:r>
      <w:r/>
    </w:p>
    <w:p>
      <w:pPr>
        <w:pStyle w:val="890"/>
        <w:numPr>
          <w:ilvl w:val="0"/>
          <w:numId w:val="0"/>
        </w:num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91"/>
        <w:ind w:firstLine="1054"/>
        <w:pageBreakBefore w:val="0"/>
        <w:spacing w:line="360" w:lineRule="auto"/>
        <w:rPr>
          <w:rFonts w:hint="eastAsia" w:ascii="宋体" w:hAnsi="宋体" w:eastAsia="宋体" w:cs="宋体"/>
          <w:color w:val="000000"/>
          <w:sz w:val="21"/>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9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第五章 </w:t>
      </w:r>
      <w:bookmarkEnd w:id="109"/>
      <w:r/>
      <w:bookmarkEnd w:id="110"/>
      <w:r>
        <w:rPr>
          <w:rFonts w:hint="eastAsia" w:ascii="宋体" w:hAnsi="宋体" w:eastAsia="宋体" w:cs="宋体"/>
          <w:color w:val="000000"/>
          <w:highlight w:val="none"/>
        </w:rPr>
        <w:t xml:space="preserve">评标方法</w:t>
      </w:r>
      <w:r>
        <w:rPr>
          <w:rFonts w:hint="eastAsia" w:ascii="宋体" w:hAnsi="宋体" w:eastAsia="宋体" w:cs="宋体"/>
          <w:color w:val="000000"/>
          <w:highlight w:val="none"/>
          <w:lang w:val="en-US" w:eastAsia="zh-CN"/>
        </w:rPr>
        <w:t xml:space="preserve">及</w:t>
      </w:r>
      <w:r>
        <w:rPr>
          <w:rFonts w:hint="eastAsia" w:ascii="宋体" w:hAnsi="宋体" w:eastAsia="宋体" w:cs="宋体"/>
          <w:color w:val="000000"/>
          <w:highlight w:val="none"/>
        </w:rPr>
        <w:t xml:space="preserve">评标标准</w:t>
      </w:r>
      <w:bookmarkEnd w:id="111"/>
      <w:r>
        <w:rPr>
          <w:rFonts w:hint="eastAsia" w:ascii="宋体" w:hAnsi="宋体" w:eastAsia="宋体" w:cs="宋体"/>
          <w:color w:val="000000"/>
          <w:highlight w:val="none"/>
        </w:rPr>
      </w:r>
      <w:r/>
    </w:p>
    <w:p>
      <w:pPr>
        <w:pStyle w:val="890"/>
        <w:ind w:firstLine="422"/>
        <w:jc w:val="left"/>
        <w:pageBreakBefore w:val="0"/>
        <w:spacing w:before="120" w:after="12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109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本项目采用最低评标价法，投标文件满足招标文件全部实质性要求，且投标报价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最低的前三名投标人为中标候选人的评标方法。</w:t>
      </w:r>
      <w:r>
        <w:rPr>
          <w:rFonts w:hint="eastAsia" w:ascii="宋体" w:hAnsi="宋体" w:eastAsia="宋体" w:cs="宋体"/>
          <w:color w:val="000000"/>
          <w:sz w:val="21"/>
          <w:szCs w:val="21"/>
          <w:highlight w:val="none"/>
        </w:rPr>
      </w:r>
      <w:r/>
    </w:p>
    <w:p>
      <w:pPr>
        <w:pStyle w:val="109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采用最低评标价法评标时，除了算术修正和落实政府采购政策需进行的价格扣除外，不能对投标人的投标价格进行任何调整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委员会认为供应商的报价(单价及汇总总价)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9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rPr>
          <w:rFonts w:hint="eastAsia" w:ascii="宋体" w:hAnsi="宋体" w:eastAsia="宋体" w:cs="宋体"/>
          <w:color w:val="000000"/>
          <w:sz w:val="21"/>
          <w:szCs w:val="21"/>
          <w:highlight w:val="none"/>
        </w:rPr>
      </w:r>
      <w:r/>
    </w:p>
    <w:p>
      <w:pPr>
        <w:pStyle w:val="890"/>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r>
        <w:rPr>
          <w:rFonts w:hint="eastAsia" w:ascii="宋体" w:hAnsi="宋体" w:eastAsia="宋体" w:cs="宋体"/>
          <w:b/>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中小企业</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（1）供应商需按照采购文件的要求提供相应的《中小企业声明函》。</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（1）本项目对残疾人福利性单位视同小型、微型企业。</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（1）本项目对监狱和戒毒企业（简称监狱企业）视同小型、微型企业。</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890"/>
        <w:ind w:firstLine="420"/>
        <w:jc w:val="left"/>
        <w:pageBreakBefore w:val="0"/>
        <w:spacing w:before="120" w:after="12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2"/>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12" w:name="_Toc6153"/>
      <w:r/>
      <w:bookmarkStart w:id="113" w:name="_Toc15941"/>
      <w:r>
        <w:rPr>
          <w:rFonts w:hint="eastAsia" w:ascii="宋体" w:hAnsi="宋体" w:eastAsia="宋体" w:cs="宋体"/>
          <w:color w:val="000000"/>
          <w:highlight w:val="none"/>
        </w:rPr>
      </w:r>
      <w:r/>
    </w:p>
    <w:p>
      <w:pPr>
        <w:pStyle w:val="8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rPr>
          <w:rFonts w:hint="eastAsia" w:ascii="宋体" w:hAnsi="宋体" w:eastAsia="宋体" w:cs="宋体"/>
          <w:color w:val="000000"/>
          <w:highlight w:val="none"/>
        </w:rPr>
      </w:pPr>
      <w:r>
        <w:rPr>
          <w:rFonts w:hint="eastAsia" w:ascii="宋体" w:hAnsi="宋体" w:eastAsia="宋体" w:cs="宋体"/>
          <w:color w:val="000000"/>
          <w:highlight w:val="none"/>
        </w:rPr>
        <w:t xml:space="preserve">第六章 投标文件格式</w:t>
      </w:r>
      <w:bookmarkEnd w:id="112"/>
      <w:r/>
      <w:bookmarkEnd w:id="113"/>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9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  标  文  件</w:t>
      </w:r>
      <w:r>
        <w:rPr>
          <w:rFonts w:hint="eastAsia" w:ascii="宋体" w:hAnsi="宋体" w:eastAsia="宋体" w:cs="宋体"/>
          <w:b/>
          <w:color w:val="000000"/>
          <w:sz w:val="36"/>
          <w:szCs w:val="36"/>
          <w:highlight w:val="none"/>
        </w:rPr>
      </w:r>
      <w:r/>
    </w:p>
    <w:p>
      <w:pPr>
        <w:pStyle w:val="89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0"/>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0"/>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0"/>
        <w:ind w:firstLine="1084"/>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890"/>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90"/>
        <w:ind w:firstLine="1084"/>
        <w:pageBreakBefore w:val="0"/>
        <w:spacing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包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lang w:val="en-US" w:eastAsia="zh-CN"/>
        </w:rPr>
      </w:r>
      <w:r/>
    </w:p>
    <w:p>
      <w:pPr>
        <w:pStyle w:val="890"/>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供应商名称 ：</w:t>
      </w:r>
      <w:r>
        <w:rPr>
          <w:rFonts w:hint="eastAsia" w:ascii="宋体" w:hAnsi="宋体" w:eastAsia="宋体" w:cs="宋体"/>
          <w:b/>
          <w:color w:val="000000"/>
          <w:sz w:val="36"/>
          <w:szCs w:val="36"/>
          <w:highlight w:val="none"/>
          <w:u w:val="single"/>
        </w:rPr>
        <w:t xml:space="preserve">（加盖</w:t>
      </w:r>
      <w:r>
        <w:rPr>
          <w:rFonts w:hint="eastAsia" w:ascii="宋体" w:hAnsi="宋体" w:eastAsia="宋体" w:cs="宋体"/>
          <w:b/>
          <w:color w:val="000000"/>
          <w:sz w:val="36"/>
          <w:szCs w:val="36"/>
          <w:highlight w:val="none"/>
          <w:u w:val="single"/>
        </w:rPr>
        <w:t xml:space="preserve">CA电子</w:t>
      </w:r>
      <w:r>
        <w:rPr>
          <w:rFonts w:hint="eastAsia" w:ascii="宋体" w:hAnsi="宋体" w:eastAsia="宋体" w:cs="宋体"/>
          <w:b/>
          <w:color w:val="000000"/>
          <w:sz w:val="36"/>
          <w:szCs w:val="36"/>
          <w:highlight w:val="none"/>
          <w:u w:val="single"/>
        </w:rPr>
        <w:t xml:space="preserve">公章）    </w:t>
      </w:r>
      <w:r>
        <w:rPr>
          <w:rFonts w:hint="eastAsia" w:ascii="宋体" w:hAnsi="宋体" w:eastAsia="宋体" w:cs="宋体"/>
          <w:b/>
          <w:color w:val="000000"/>
          <w:sz w:val="36"/>
          <w:szCs w:val="36"/>
          <w:highlight w:val="none"/>
          <w:u w:val="single"/>
        </w:rPr>
      </w:r>
      <w:r/>
    </w:p>
    <w:p>
      <w:pPr>
        <w:pStyle w:val="890"/>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90"/>
        <w:pageBreakBefore w:val="0"/>
        <w:spacing w:line="360" w:lineRule="auto"/>
        <w:rPr>
          <w:rFonts w:hint="eastAsia" w:ascii="宋体" w:hAnsi="宋体" w:eastAsia="宋体" w:cs="宋体"/>
          <w:color w:val="000000"/>
          <w:sz w:val="36"/>
          <w:szCs w:val="36"/>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投标文件的组成</w:t>
      </w: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一、基本目录</w:t>
      </w:r>
      <w:r>
        <w:rPr>
          <w:rFonts w:hint="eastAsia" w:ascii="宋体" w:hAnsi="宋体" w:eastAsia="宋体" w:cs="宋体"/>
          <w:color w:val="000000"/>
          <w:sz w:val="21"/>
          <w:szCs w:val="21"/>
          <w:highlight w:val="none"/>
        </w:rPr>
      </w:r>
      <w:r/>
    </w:p>
    <w:p>
      <w:pPr>
        <w:pStyle w:val="89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1.开标一览表（格式见附件1）</w:t>
      </w:r>
      <w:r>
        <w:rPr>
          <w:rFonts w:hint="eastAsia" w:ascii="宋体" w:hAnsi="宋体" w:eastAsia="宋体" w:cs="宋体"/>
          <w:color w:val="000000"/>
          <w:sz w:val="21"/>
          <w:szCs w:val="21"/>
          <w:highlight w:val="none"/>
        </w:rPr>
      </w:r>
      <w:r/>
    </w:p>
    <w:p>
      <w:pPr>
        <w:pStyle w:val="89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2.投标分项报价表（格式见附件2）</w:t>
      </w:r>
      <w:r>
        <w:rPr>
          <w:rFonts w:hint="eastAsia" w:ascii="宋体" w:hAnsi="宋体" w:eastAsia="宋体" w:cs="宋体"/>
          <w:color w:val="000000"/>
          <w:sz w:val="21"/>
          <w:szCs w:val="21"/>
          <w:highlight w:val="none"/>
        </w:rPr>
      </w:r>
      <w:r/>
    </w:p>
    <w:p>
      <w:pPr>
        <w:pStyle w:val="89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3.技术要求响应及偏离表（格式见附件3）</w:t>
      </w:r>
      <w:r>
        <w:rPr>
          <w:rFonts w:hint="eastAsia" w:ascii="宋体" w:hAnsi="宋体" w:eastAsia="宋体" w:cs="宋体"/>
          <w:color w:val="000000"/>
          <w:sz w:val="21"/>
          <w:szCs w:val="21"/>
          <w:highlight w:val="none"/>
        </w:rPr>
      </w:r>
      <w:r/>
    </w:p>
    <w:p>
      <w:pPr>
        <w:pStyle w:val="89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4.商务要求响应及偏离表（格式见附件4）</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5.法人授权书（格式见附件5）</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6.投标函（格式见附件6）</w:t>
      </w:r>
      <w:r>
        <w:rPr>
          <w:rFonts w:hint="eastAsia" w:ascii="宋体" w:hAnsi="宋体" w:eastAsia="宋体" w:cs="宋体"/>
          <w:color w:val="000000"/>
          <w:sz w:val="21"/>
          <w:szCs w:val="21"/>
          <w:highlight w:val="none"/>
        </w:rPr>
      </w:r>
      <w:r/>
    </w:p>
    <w:p>
      <w:pPr>
        <w:pStyle w:val="89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rPr>
      </w:r>
      <w:r/>
    </w:p>
    <w:p>
      <w:pPr>
        <w:pStyle w:val="890"/>
        <w:ind w:firstLine="20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二、资格审查内容</w:t>
      </w:r>
      <w:r>
        <w:rPr>
          <w:rFonts w:hint="eastAsia" w:ascii="宋体" w:hAnsi="宋体" w:eastAsia="宋体" w:cs="宋体"/>
          <w:color w:val="000000"/>
          <w:sz w:val="21"/>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1.法人或者其他组织的营业执照等证明文件，自然人的身份证明（原件扫描上传）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2024或2025年度的财务状况报告（成立不满一年无需提供）（原件扫描上传）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4.具备履行合同所必需的设备和专业技术能力的书面声明（原件扫描上传）（格式见附件8）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5.参加政府采购活动前3年内在经营活动中没有重大违法记录的书面声明（原件扫描上传）（格式见附件9）</w:t>
      </w:r>
      <w:r/>
    </w:p>
    <w:p>
      <w:pPr>
        <w:ind w:left="0" w:right="0" w:firstLine="420"/>
        <w:jc w:val="both"/>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6.供应商信用承诺书（原件扫描上传）（格式见附件10）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left="0" w:right="0" w:firstLine="42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注：如个体工商户、自然人、事业单位等非企业法人确实无法提供上述第2和第3项材料的，请提供相应情况说明。</w:t>
      </w:r>
      <w:r>
        <w:rPr>
          <w:rFonts w:ascii="SimSun" w:hAnsi="SimSun" w:eastAsia="SimSun" w:cs="SimSun"/>
          <w:color w:val="000000"/>
          <w:sz w:val="21"/>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rPr>
        <w:t xml:space="preserve">.企业报价折扣证明文件：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中小企业声明函（格式见附件11）。如果本项目专门面向中小企业采购，则必须提供。</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rPr>
        <w:t xml:space="preserve">.特定资格要求的证明文件。如果本项目对供应商做出特定资格要求的，则必须提供。</w:t>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ind w:left="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三、符合性审查内容</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供应商必须对招标文件（含技术要求和商务要求）中</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color w:val="000000"/>
          <w:sz w:val="21"/>
          <w:szCs w:val="21"/>
          <w:highlight w:val="none"/>
        </w:rPr>
        <w:t xml:space="preserve">的实质性要求逐条做出响应，并按照招标文件要求提供证明材料，否则作无效投标处理。（格式见附件1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四、价格扣除证明文件</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1.中小企业声明函（格式见附件11）</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2.残疾人福利性单位声明函（格式见附件12）</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附件1 </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color w:val="000000"/>
          <w:sz w:val="21"/>
          <w:szCs w:val="21"/>
          <w:highlight w:val="none"/>
        </w:rPr>
      </w:r>
      <w:r/>
    </w:p>
    <w:p>
      <w:pPr>
        <w:pStyle w:val="890"/>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rPr>
      </w:r>
      <w:r/>
    </w:p>
    <w:p>
      <w:pPr>
        <w:pStyle w:val="890"/>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90"/>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90"/>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lang w:eastAsia="zh-CN"/>
              </w:rPr>
            </w:r>
            <w:r/>
          </w:p>
        </w:tc>
      </w:tr>
      <w:tr>
        <w:trPr>
          <w:cantSplit/>
          <w:trHeight w:val="612"/>
        </w:trPr>
        <w:tc>
          <w:tcPr>
            <w:gridSpan w:val="2"/>
            <w:tcW w:w="8886" w:type="dxa"/>
            <w:vAlign w:val="center"/>
            <w:textDirection w:val="lrTb"/>
            <w:noWrap w:val="false"/>
          </w:tcPr>
          <w:p>
            <w:pPr>
              <w:pStyle w:val="89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p>
            <w:pPr>
              <w:pStyle w:val="89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w:t>
            </w:r>
            <w:r>
              <w:rPr>
                <w:rFonts w:hint="eastAsia" w:ascii="宋体" w:hAnsi="宋体" w:eastAsia="宋体" w:cs="宋体"/>
                <w:color w:val="000000"/>
                <w:sz w:val="21"/>
                <w:szCs w:val="21"/>
                <w:highlight w:val="none"/>
              </w:rPr>
            </w:r>
            <w:r/>
          </w:p>
        </w:tc>
      </w:tr>
      <w:tr>
        <w:trPr>
          <w:cantSplit/>
          <w:trHeight w:val="612"/>
        </w:trPr>
        <w:tc>
          <w:tcPr>
            <w:tcW w:w="2481"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405" w:type="dxa"/>
            <w:vAlign w:val="center"/>
            <w:textDirection w:val="lrTb"/>
            <w:noWrap w:val="false"/>
          </w:tcPr>
          <w:p>
            <w:pPr>
              <w:pStyle w:val="89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90"/>
        <w:jc w:val="center"/>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投标分项报价表</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r>
      <w:r/>
    </w:p>
    <w:p>
      <w:pPr>
        <w:pStyle w:val="929"/>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(详见附件EXCEL固化清单)</w:t>
      </w:r>
      <w:r>
        <w:rPr>
          <w:rFonts w:hint="eastAsia" w:ascii="宋体" w:hAnsi="宋体" w:eastAsia="宋体" w:cs="宋体"/>
          <w:b/>
          <w:bCs/>
          <w:color w:val="000000"/>
          <w:sz w:val="21"/>
          <w:szCs w:val="21"/>
          <w:highlight w:val="none"/>
        </w:rPr>
      </w:r>
      <w:r/>
    </w:p>
    <w:p>
      <w:pPr>
        <w:pStyle w:val="929"/>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9"/>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填写说明：</w:t>
      </w:r>
      <w:r>
        <w:rPr>
          <w:rFonts w:hint="eastAsia" w:ascii="宋体" w:hAnsi="宋体" w:eastAsia="宋体" w:cs="宋体"/>
          <w:b/>
          <w:bCs/>
          <w:color w:val="000000"/>
          <w:sz w:val="21"/>
          <w:szCs w:val="21"/>
          <w:highlight w:val="none"/>
        </w:rPr>
      </w:r>
      <w:r/>
    </w:p>
    <w:p>
      <w:pPr>
        <w:pStyle w:val="902"/>
        <w:ind w:left="0" w:firstLine="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1、按照《投标分项报价表》规定的的清单格式报价不能有缺漏项，所有品种必须全部报价，否则按照无效投标处理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02"/>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b/>
          <w:color w:val="000000"/>
          <w:sz w:val="21"/>
          <w:szCs w:val="21"/>
          <w:highlight w:val="none"/>
        </w:rPr>
      </w:r>
      <w:r/>
    </w:p>
    <w:p>
      <w:pPr>
        <w:pStyle w:val="902"/>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3、预估用量仅供参考,合同期内不做最低供货用量承诺，供货量以实际需求量为准。</w:t>
      </w:r>
      <w:r>
        <w:rPr>
          <w:rFonts w:hint="eastAsia" w:ascii="宋体" w:hAnsi="宋体" w:eastAsia="宋体" w:cs="宋体"/>
          <w:b/>
          <w:color w:val="000000"/>
          <w:sz w:val="21"/>
          <w:szCs w:val="21"/>
          <w:highlight w:val="none"/>
        </w:rPr>
      </w:r>
      <w:r/>
    </w:p>
    <w:p>
      <w:pPr>
        <w:pStyle w:val="902"/>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9"/>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9"/>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附件3 </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技术要求响应及偏离表</w:t>
      </w: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附件3-1  证明材料1，证明材料2，……</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1.供应商需对技术要求（未加斜体下划线的非实质性要求）逐条做出明确响应。</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附件4</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商务要求响应及偏离表</w:t>
      </w: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附件4-1  证明材料1，证明材料2，……</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1.供应商需对商务要求（未加斜体下划线的非实质性要求）逐条做出明确响应。</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附件5</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法人授权书</w:t>
      </w:r>
      <w:r>
        <w:rPr>
          <w:rFonts w:hint="eastAsia" w:ascii="宋体" w:hAnsi="宋体" w:eastAsia="宋体" w:cs="宋体"/>
          <w:color w:val="000000"/>
          <w:sz w:val="21"/>
          <w:szCs w:val="21"/>
          <w:highlight w:val="none"/>
        </w:rPr>
      </w:r>
      <w:r/>
    </w:p>
    <w:p>
      <w:pPr>
        <w:pStyle w:val="1041"/>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1"/>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本授权书声明：________________（供应商名称）授权________________（被授权人的姓名）为我方就</w:t>
      </w:r>
      <w:r>
        <w:rPr>
          <w:rFonts w:hint="eastAsia" w:ascii="宋体" w:hAnsi="宋体" w:eastAsia="宋体" w:cs="宋体"/>
          <w:color w:val="000000"/>
          <w:sz w:val="21"/>
          <w:szCs w:val="21"/>
          <w:highlight w:val="none"/>
          <w:u w:val="single"/>
        </w:rPr>
        <w:t xml:space="preserve">          号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项目（采购包号：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41"/>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1041"/>
        <w:ind w:firstLine="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0"/>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90"/>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90"/>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被授权人电子邮箱：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90"/>
        <w:ind w:left="0" w:firstLine="367"/>
        <w:pageBreakBefore w:val="0"/>
        <w:spacing w:line="360" w:lineRule="auto"/>
        <w:tabs>
          <w:tab w:val="left" w:pos="36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90"/>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90"/>
        <w:ind w:left="0" w:firstLine="367"/>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9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附件6 </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hint="eastAsia" w:ascii="宋体" w:hAnsi="宋体" w:eastAsia="宋体" w:cs="宋体"/>
          <w:b/>
          <w:color w:val="000000"/>
          <w:sz w:val="21"/>
          <w:szCs w:val="21"/>
          <w:highlight w:val="none"/>
        </w:rPr>
      </w:r>
      <w:r/>
    </w:p>
    <w:p>
      <w:pPr>
        <w:pStyle w:val="1093"/>
        <w:ind w:firstLine="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致：江苏万达工程造价事务所有限公司</w:t>
      </w:r>
      <w:r>
        <w:rPr>
          <w:rFonts w:hint="eastAsia" w:ascii="宋体" w:hAnsi="宋体" w:eastAsia="宋体" w:cs="宋体"/>
          <w:color w:val="000000"/>
          <w:sz w:val="21"/>
          <w:szCs w:val="21"/>
          <w:highlight w:val="none"/>
        </w:rPr>
      </w:r>
      <w:r/>
    </w:p>
    <w:p>
      <w:pPr>
        <w:pStyle w:val="109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项目</w:t>
      </w: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）招标文件，正式授权下述签字人______________（姓名）代表我方______________（供应商的名称），全权处理本次项目投标的有关事宜。</w:t>
      </w:r>
      <w:r>
        <w:rPr>
          <w:rFonts w:hint="eastAsia" w:ascii="宋体" w:hAnsi="宋体" w:eastAsia="宋体" w:cs="宋体"/>
          <w:color w:val="000000"/>
          <w:sz w:val="21"/>
          <w:szCs w:val="21"/>
          <w:highlight w:val="none"/>
        </w:rPr>
      </w:r>
      <w:r/>
    </w:p>
    <w:p>
      <w:pPr>
        <w:pStyle w:val="109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rPr>
          <w:rFonts w:hint="eastAsia" w:ascii="宋体" w:hAnsi="宋体" w:eastAsia="宋体" w:cs="宋体"/>
          <w:color w:val="000000"/>
          <w:sz w:val="21"/>
          <w:szCs w:val="21"/>
          <w:highlight w:val="none"/>
        </w:rPr>
      </w:r>
      <w:r/>
    </w:p>
    <w:p>
      <w:pPr>
        <w:pStyle w:val="109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按招标文件规定的各项要求，向买方提供所需货物与服务。</w:t>
      </w:r>
      <w:r>
        <w:rPr>
          <w:rFonts w:hint="eastAsia" w:ascii="宋体" w:hAnsi="宋体" w:eastAsia="宋体" w:cs="宋体"/>
          <w:color w:val="000000"/>
          <w:sz w:val="21"/>
          <w:szCs w:val="21"/>
          <w:highlight w:val="none"/>
        </w:rPr>
      </w:r>
      <w:r/>
    </w:p>
    <w:p>
      <w:pPr>
        <w:pStyle w:val="1093"/>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93"/>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1093"/>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.如果在开标后规定的投标有效期内撤回投标或中标后拒绝签订合同，我们可被贵方追责。</w:t>
      </w:r>
      <w:r>
        <w:rPr>
          <w:rFonts w:hint="eastAsia" w:ascii="宋体" w:hAnsi="宋体" w:eastAsia="宋体" w:cs="宋体"/>
          <w:color w:val="000000"/>
          <w:sz w:val="21"/>
          <w:szCs w:val="21"/>
          <w:highlight w:val="none"/>
        </w:rPr>
      </w:r>
      <w:r/>
    </w:p>
    <w:p>
      <w:pPr>
        <w:pStyle w:val="1093"/>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93"/>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eastAsia="宋体" w:cs="宋体"/>
          <w:color w:val="000000"/>
          <w:sz w:val="21"/>
          <w:szCs w:val="21"/>
          <w:highlight w:val="none"/>
        </w:rPr>
      </w:r>
      <w:r/>
    </w:p>
    <w:p>
      <w:pPr>
        <w:pStyle w:val="1093"/>
        <w:ind w:left="425" w:firstLine="10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.与本投标有关的正式通讯地址为：</w:t>
      </w:r>
      <w:r>
        <w:rPr>
          <w:rFonts w:hint="eastAsia" w:ascii="宋体" w:hAnsi="宋体" w:eastAsia="宋体" w:cs="宋体"/>
          <w:color w:val="000000"/>
          <w:sz w:val="21"/>
          <w:szCs w:val="21"/>
          <w:highlight w:val="none"/>
        </w:rPr>
      </w:r>
      <w:r/>
    </w:p>
    <w:p>
      <w:pPr>
        <w:pStyle w:val="109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09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09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109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109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w:t>
      </w:r>
      <w:r>
        <w:rPr>
          <w:rFonts w:hint="eastAsia" w:ascii="宋体" w:hAnsi="宋体" w:eastAsia="宋体" w:cs="宋体"/>
          <w:color w:val="000000"/>
          <w:sz w:val="21"/>
          <w:szCs w:val="21"/>
          <w:highlight w:val="none"/>
        </w:rPr>
      </w:r>
      <w:r/>
    </w:p>
    <w:p>
      <w:pPr>
        <w:pStyle w:val="109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109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1093"/>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期：____年____月____日</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附件7 </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主要标的信息（中标后将公示）</w:t>
      </w:r>
      <w:r>
        <w:rPr>
          <w:rFonts w:hint="eastAsia" w:ascii="宋体" w:hAnsi="宋体" w:eastAsia="宋体" w:cs="宋体"/>
          <w:color w:val="000000"/>
          <w:sz w:val="21"/>
          <w:szCs w:val="21"/>
          <w:highlight w:val="none"/>
        </w:rPr>
      </w:r>
      <w:r/>
    </w:p>
    <w:p>
      <w:pPr>
        <w:pStyle w:val="890"/>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90"/>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包    号：</w:t>
      </w:r>
      <w:r>
        <w:rPr>
          <w:rFonts w:hint="eastAsia" w:ascii="宋体" w:hAnsi="宋体" w:eastAsia="宋体" w:cs="宋体"/>
          <w:color w:val="000000"/>
          <w:sz w:val="21"/>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rPr>
                <w:rFonts w:hint="eastAsia" w:ascii="宋体" w:hAnsi="宋体" w:eastAsia="宋体" w:cs="宋体"/>
                <w:color w:val="000000"/>
                <w:sz w:val="21"/>
                <w:szCs w:val="21"/>
                <w:highlight w:val="none"/>
              </w:rPr>
            </w:r>
            <w:r/>
          </w:p>
        </w:tc>
      </w:tr>
      <w:tr>
        <w:trPr>
          <w:trHeight w:val="3810"/>
        </w:trPr>
        <w:tc>
          <w:tcPr>
            <w:tcW w:w="8469" w:type="dxa"/>
            <w:vAlign w:val="top"/>
            <w:textDirection w:val="lrTb"/>
            <w:noWrap w:val="false"/>
          </w:tcPr>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u w:val="single"/>
              </w:rPr>
            </w:r>
            <w:r/>
          </w:p>
          <w:p>
            <w:pPr>
              <w:pStyle w:val="890"/>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rPr>
                <w:rFonts w:hint="eastAsia" w:ascii="宋体" w:hAnsi="宋体" w:eastAsia="宋体" w:cs="宋体"/>
                <w:color w:val="000000"/>
                <w:sz w:val="21"/>
                <w:szCs w:val="21"/>
                <w:highlight w:val="none"/>
                <w:u w:val="singl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rPr>
                <w:rFonts w:hint="eastAsia" w:ascii="宋体" w:hAnsi="宋体" w:eastAsia="宋体" w:cs="宋体"/>
                <w:color w:val="000000"/>
                <w:sz w:val="21"/>
                <w:szCs w:val="21"/>
                <w:highlight w:val="none"/>
              </w:rPr>
            </w:r>
            <w:r/>
          </w:p>
        </w:tc>
      </w:tr>
    </w:tbl>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附件8</w:t>
      </w:r>
      <w:r>
        <w:rPr>
          <w:rFonts w:hint="eastAsia" w:ascii="宋体" w:hAnsi="宋体" w:eastAsia="宋体" w:cs="宋体"/>
          <w:b/>
          <w:color w:val="000000"/>
          <w:sz w:val="21"/>
          <w:szCs w:val="21"/>
          <w:highlight w:val="none"/>
        </w:rPr>
      </w:r>
      <w:r/>
    </w:p>
    <w:p>
      <w:pPr>
        <w:pStyle w:val="890"/>
        <w:ind w:firstLine="1205"/>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具备履行合同所必需的设备和专业技术能力的书面声明</w:t>
      </w:r>
      <w:r>
        <w:rPr>
          <w:rFonts w:hint="eastAsia" w:ascii="宋体" w:hAnsi="宋体" w:eastAsia="宋体" w:cs="宋体"/>
          <w:color w:val="000000"/>
          <w:sz w:val="21"/>
          <w:szCs w:val="21"/>
          <w:highlight w:val="none"/>
        </w:rPr>
      </w:r>
      <w:r/>
    </w:p>
    <w:p>
      <w:pPr>
        <w:pStyle w:val="890"/>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890"/>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供应商名称（加盖CA电子公章）：</w:t>
      </w:r>
      <w:r>
        <w:rPr>
          <w:rFonts w:hint="eastAsia" w:ascii="宋体" w:hAnsi="宋体" w:eastAsia="宋体" w:cs="宋体"/>
          <w:bCs/>
          <w:color w:val="000000"/>
          <w:sz w:val="21"/>
          <w:szCs w:val="21"/>
          <w:highlight w:val="none"/>
        </w:rPr>
      </w:r>
      <w:r/>
    </w:p>
    <w:p>
      <w:pPr>
        <w:pStyle w:val="89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附件9</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参加本次政府采购活动前 3 年内在经营活动中没有重大违法记录的书面声明</w:t>
      </w: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声  明</w:t>
      </w: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Cs/>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89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890"/>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供应商名称（加盖CA电子公章）：</w:t>
      </w:r>
      <w:r>
        <w:rPr>
          <w:rFonts w:hint="eastAsia" w:ascii="宋体" w:hAnsi="宋体" w:eastAsia="宋体" w:cs="宋体"/>
          <w:bCs/>
          <w:color w:val="000000"/>
          <w:sz w:val="21"/>
          <w:szCs w:val="21"/>
          <w:highlight w:val="none"/>
        </w:rPr>
      </w:r>
      <w:r/>
    </w:p>
    <w:p>
      <w:pPr>
        <w:pStyle w:val="890"/>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90"/>
        <w:ind w:left="0" w:firstLine="4857"/>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附件10</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供应商信用承诺书</w:t>
      </w: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eastAsia="zh-CN"/>
        </w:rPr>
        <w:t xml:space="preserve">质疑</w:t>
      </w:r>
      <w:r>
        <w:rPr>
          <w:rFonts w:hint="eastAsia" w:ascii="宋体" w:hAnsi="宋体" w:eastAsia="宋体" w:cs="宋体"/>
          <w:color w:val="000000"/>
          <w:sz w:val="21"/>
          <w:szCs w:val="21"/>
          <w:highlight w:val="none"/>
        </w:rPr>
        <w:t xml:space="preserve">和投诉坚持依法依规、诚实信用原则，在全国范围12个月内没有三次以上查无实据的采购投诉；</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rPr>
          <w:rFonts w:hint="eastAsia" w:ascii="宋体" w:hAnsi="宋体" w:eastAsia="宋体" w:cs="宋体"/>
          <w:color w:val="000000"/>
          <w:sz w:val="21"/>
          <w:szCs w:val="21"/>
          <w:highlight w:val="none"/>
        </w:rPr>
      </w:r>
      <w:r/>
    </w:p>
    <w:p>
      <w:pPr>
        <w:pStyle w:val="890"/>
        <w:ind w:firstLine="42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承诺单位（加盖CA电子公章）：</w:t>
      </w: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890"/>
        <w:ind w:left="4498" w:hanging="2951"/>
        <w:jc w:val="center"/>
        <w:pageBreakBefore w:val="0"/>
        <w:spacing w:line="360" w:lineRule="auto"/>
        <w:rPr>
          <w:rFonts w:hint="eastAsia" w:ascii="宋体" w:hAnsi="宋体" w:eastAsia="宋体" w:cs="宋体"/>
          <w:b/>
          <w:bCs/>
          <w:color w:val="000000"/>
          <w:sz w:val="21"/>
          <w:szCs w:val="21"/>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附件11 </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bCs/>
          <w:color w:val="000000"/>
          <w:sz w:val="21"/>
          <w:szCs w:val="21"/>
          <w:highlight w:val="none"/>
          <w:lang w:val="en-US" w:eastAsia="zh-CN"/>
        </w:rPr>
        <w:t xml:space="preserve">服务类项目</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en-US"/>
        </w:rPr>
        <w:fldChar w:fldCharType="begin"/>
      </w:r>
      <w:r>
        <w:rPr>
          <w:rFonts w:hint="eastAsia" w:ascii="宋体" w:hAnsi="宋体" w:eastAsia="宋体" w:cs="宋体"/>
          <w:color w:val="000000"/>
          <w:spacing w:val="-1"/>
          <w:sz w:val="21"/>
          <w:szCs w:val="21"/>
          <w:highlight w:val="none"/>
          <w:vertAlign w:val="superscript"/>
        </w:rPr>
        <w:instrText xml:space="preserve"> HYPERLINK \l "br1" </w:instrText>
      </w:r>
      <w:r>
        <w:rPr>
          <w:rFonts w:hint="eastAsia" w:ascii="宋体" w:hAnsi="宋体" w:eastAsia="宋体" w:cs="宋体"/>
          <w:color w:val="000000"/>
          <w:sz w:val="21"/>
          <w:szCs w:val="21"/>
          <w:highlight w:val="none"/>
          <w:lang w:eastAsia="en-US"/>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z w:val="21"/>
          <w:szCs w:val="21"/>
          <w:highlight w:val="none"/>
          <w:lang w:eastAsia="en-US"/>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90"/>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从业人员（不仅指在职职工）、营业收入、资产总额填报上一年度数据，无上一年度数据的新成立企业可不填报。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《中小企业声明函》不符合要求或未提供的，作如下处理：①如本项目专门面向中小企业采购，则投标（响应）文件无效；②如本项目不专门面向中小企业采购，则价格将不</w:t>
      </w:r>
      <w:r>
        <w:rPr>
          <w:rFonts w:hint="eastAsia" w:ascii="宋体" w:hAnsi="宋体" w:eastAsia="宋体" w:cs="宋体"/>
          <w:color w:val="000000"/>
          <w:sz w:val="21"/>
          <w:szCs w:val="21"/>
          <w:highlight w:val="none"/>
          <w:lang w:eastAsia="zh-CN"/>
        </w:rPr>
        <w:t xml:space="preserve">作</w:t>
      </w:r>
      <w:r>
        <w:rPr>
          <w:rFonts w:hint="eastAsia" w:ascii="宋体" w:hAnsi="宋体" w:eastAsia="宋体" w:cs="宋体"/>
          <w:color w:val="000000"/>
          <w:sz w:val="21"/>
          <w:szCs w:val="21"/>
          <w:highlight w:val="none"/>
        </w:rPr>
        <w:t xml:space="preserve">相应扣除。</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企业声明函请完整填写，中标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后将公示。</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 w:val="21"/>
          <w:szCs w:val="21"/>
          <w:highlight w:val="none"/>
        </w:rPr>
      </w:r>
      <w:r/>
    </w:p>
    <w:p>
      <w:pPr>
        <w:pStyle w:val="890"/>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1"/>
          <w:szCs w:val="21"/>
          <w:highlight w:val="none"/>
        </w:rPr>
      </w:r>
      <w:r/>
    </w:p>
    <w:p>
      <w:pPr>
        <w:pStyle w:val="89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890"/>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Pr>
      <w:r/>
      <w:bookmarkStart w:id="114" w:name="_Toc150519795"/>
      <w:r>
        <w:rPr>
          <w:rFonts w:hint="eastAsia" w:ascii="宋体" w:hAnsi="宋体" w:eastAsia="宋体" w:cs="宋体"/>
          <w:b/>
          <w:bCs/>
          <w:color w:val="000000"/>
          <w:sz w:val="21"/>
          <w:szCs w:val="21"/>
          <w:highlight w:val="none"/>
        </w:rPr>
        <w:t xml:space="preserve">中小微企业划型标准</w:t>
      </w:r>
      <w:bookmarkEnd w:id="114"/>
      <w:r>
        <w:rPr>
          <w:rFonts w:hint="eastAsia" w:ascii="宋体" w:hAnsi="宋体" w:eastAsia="宋体" w:cs="宋体"/>
          <w:b/>
          <w:bCs/>
          <w:color w:val="000000"/>
          <w:sz w:val="21"/>
          <w:szCs w:val="21"/>
          <w:highlight w:val="none"/>
        </w:rPr>
      </w:r>
      <w:r/>
    </w:p>
    <w:p>
      <w:pPr>
        <w:pStyle w:val="890"/>
        <w:jc w:val="left"/>
        <w:pageBreakBefore w:val="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6000≤Y&lt;80000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300≤Z&lt;5000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Z&lt;300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5≤X&lt;20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X&lt;5</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200≤Y&lt;3000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ind w:firstLine="42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0"/>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8000≤Z&lt;120000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100≤Z&lt;8000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0"/>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bl>
    <w:p>
      <w:pPr>
        <w:pStyle w:val="890"/>
        <w:jc w:val="left"/>
        <w:pageBreakBefore w:val="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附件12 </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编号为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非专门面向中小企业采购的项目，供应商如不提供此声明函，价格将不做相应扣除。</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890"/>
        <w:ind w:firstLine="624"/>
        <w:pageBreakBefore w:val="0"/>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90"/>
        <w:ind w:right="1560" w:firstLine="624"/>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0"/>
        <w:ind w:left="0" w:right="1560" w:firstLine="2940"/>
        <w:jc w:val="both"/>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890"/>
        <w:ind w:firstLine="480"/>
        <w:pageBreakBefore w:val="0"/>
        <w:spacing w:line="360" w:lineRule="auto"/>
        <w:rPr>
          <w:rFonts w:hint="eastAsia" w:ascii="宋体" w:hAnsi="宋体" w:eastAsia="宋体" w:cs="宋体"/>
          <w:i/>
          <w:color w:val="000000"/>
          <w:sz w:val="21"/>
          <w:szCs w:val="21"/>
          <w:highlight w:val="none"/>
          <w:u w:val="singl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i/>
          <w:color w:val="000000"/>
          <w:sz w:val="21"/>
          <w:szCs w:val="21"/>
          <w:highlight w:val="none"/>
          <w:u w:val="single"/>
        </w:rPr>
      </w:r>
      <w:r/>
    </w:p>
    <w:p>
      <w:pPr>
        <w:pStyle w:val="89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90"/>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实质性要求响应及偏离表</w:t>
      </w: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r>
      <w:r/>
    </w:p>
    <w:tbl>
      <w:tblPr>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4117"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技术要求和商务要求中的实质性要求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c>
          <w:tcPr>
            <w:tcW w:w="2809"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W w:w="1526" w:type="dxa"/>
            <w:vAlign w:val="center"/>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9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附件：证明材料1，证明材料2，……</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1.供应商必须对技术要求和商务要求中的实质性要求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逐条做出明确响应。</w:t>
      </w:r>
      <w:r>
        <w:rPr>
          <w:rFonts w:hint="eastAsia" w:ascii="宋体" w:hAnsi="宋体" w:eastAsia="宋体" w:cs="宋体"/>
          <w:color w:val="000000"/>
          <w:sz w:val="21"/>
          <w:szCs w:val="21"/>
          <w:highlight w:val="none"/>
        </w:rPr>
      </w:r>
      <w:r/>
    </w:p>
    <w:p>
      <w:pPr>
        <w:pStyle w:val="89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2.如果招标文件要求提供证明材料，供应商必须将证明材料列于该表之下。</w:t>
      </w:r>
      <w:r>
        <w:rPr>
          <w:rFonts w:hint="eastAsia" w:ascii="宋体" w:hAnsi="宋体" w:eastAsia="宋体" w:cs="宋体"/>
          <w:color w:val="000000"/>
          <w:sz w:val="21"/>
          <w:szCs w:val="21"/>
          <w:highlight w:val="none"/>
        </w:rPr>
      </w:r>
      <w:r/>
    </w:p>
    <w:p>
      <w:pPr>
        <w:pStyle w:val="89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3.供应商未对实质性要求逐条作出明确响应的，或未按招标文件要求提供证明材料的，该采购包作无效投标处理。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9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9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9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9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rPr>
                              <w:rStyle w:val="960"/>
                            </w:rPr>
                          </w:pPr>
                          <w:r>
                            <w:rPr>
                              <w:rStyle w:val="960"/>
                            </w:rPr>
                            <w:t xml:space="preserve">第 </w:t>
                          </w:r>
                          <w:r>
                            <w:rPr>
                              <w:rStyle w:val="960"/>
                            </w:rPr>
                            <w:fldChar w:fldCharType="begin"/>
                          </w:r>
                          <w:r>
                            <w:rPr>
                              <w:rStyle w:val="960"/>
                            </w:rPr>
                            <w:instrText xml:space="preserve"> PAGE  \* MERGEFORMAT </w:instrText>
                          </w:r>
                          <w:r>
                            <w:rPr>
                              <w:rStyle w:val="960"/>
                            </w:rPr>
                            <w:fldChar w:fldCharType="separate"/>
                          </w:r>
                          <w:r>
                            <w:rPr>
                              <w:rStyle w:val="960"/>
                            </w:rPr>
                            <w:t xml:space="preserve">6</w:t>
                          </w:r>
                          <w:r>
                            <w:rPr>
                              <w:rStyle w:val="960"/>
                            </w:rPr>
                            <w:fldChar w:fldCharType="end"/>
                          </w:r>
                          <w:r>
                            <w:rPr>
                              <w:rStyle w:val="960"/>
                            </w:rPr>
                            <w:t xml:space="preserve"> 页</w:t>
                          </w:r>
                          <w:r>
                            <w:rPr>
                              <w:rStyle w:val="960"/>
                            </w:rPr>
                          </w:r>
                          <w:r/>
                        </w:p>
                        <w:p>
                          <w:pPr>
                            <w:pStyle w:val="89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rPr>
                        <w:rStyle w:val="960"/>
                      </w:rPr>
                    </w:pPr>
                    <w:r>
                      <w:rPr>
                        <w:rStyle w:val="960"/>
                      </w:rPr>
                      <w:t xml:space="preserve">第 </w:t>
                    </w:r>
                    <w:r>
                      <w:rPr>
                        <w:rStyle w:val="960"/>
                      </w:rPr>
                      <w:fldChar w:fldCharType="begin"/>
                    </w:r>
                    <w:r>
                      <w:rPr>
                        <w:rStyle w:val="960"/>
                      </w:rPr>
                      <w:instrText xml:space="preserve"> PAGE  \* MERGEFORMAT </w:instrText>
                    </w:r>
                    <w:r>
                      <w:rPr>
                        <w:rStyle w:val="960"/>
                      </w:rPr>
                      <w:fldChar w:fldCharType="separate"/>
                    </w:r>
                    <w:r>
                      <w:rPr>
                        <w:rStyle w:val="960"/>
                      </w:rPr>
                      <w:t xml:space="preserve">6</w:t>
                    </w:r>
                    <w:r>
                      <w:rPr>
                        <w:rStyle w:val="960"/>
                      </w:rPr>
                      <w:fldChar w:fldCharType="end"/>
                    </w:r>
                    <w:r>
                      <w:rPr>
                        <w:rStyle w:val="960"/>
                      </w:rPr>
                      <w:t xml:space="preserve"> 页</w:t>
                    </w:r>
                    <w:r>
                      <w:rPr>
                        <w:rStyle w:val="960"/>
                      </w:rPr>
                    </w:r>
                    <w:r/>
                  </w:p>
                  <w:p>
                    <w:pPr>
                      <w:pStyle w:val="8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38"/>
      <w:jc w:val="both"/>
      <w:tabs>
        <w:tab w:val="center" w:pos="4153" w:leader="none"/>
        <w:tab w:val="right" w:pos="8306" w:leader="none"/>
      </w:tabs>
      <w:rPr>
        <w:rFonts w:hint="eastAsia" w:ascii="宋体" w:hAnsi="宋体" w:cs="宋体"/>
      </w:rPr>
    </w:pPr>
    <w:r>
      <w:rPr>
        <w:rFonts w:hint="eastAsia" w:ascii="宋体" w:hAnsi="宋体" w:cs="宋体"/>
        <w:color w:val="000000"/>
        <w:shd w:val="clear" w:color="auto" w:fill="ffffff"/>
        <w:lang w:eastAsia="zh-CN"/>
      </w:rPr>
      <w:t xml:space="preserve">JSZC-320000-JSWD-G2026-0019</w:t>
    </w:r>
    <w:r>
      <w:rPr>
        <w:rFonts w:hint="eastAsia" w:ascii="宋体" w:hAnsi="宋体" w:cs="宋体"/>
        <w:color w:val="000000"/>
      </w:rPr>
      <w:t xml:space="preserve">     </w:t>
    </w:r>
    <w:r>
      <w:rPr>
        <w:rFonts w:hint="eastAsia" w:ascii="宋体" w:hAnsi="宋体" w:cs="宋体"/>
      </w:rPr>
      <w:t xml:space="preserve">                              江苏万达工程造价事务所有限公司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38"/>
      <w:ind w:firstLine="180"/>
      <w:jc w:val="both"/>
      <w:tabs>
        <w:tab w:val="center" w:pos="4153" w:leader="none"/>
        <w:tab w:val="right" w:pos="8306" w:leader="none"/>
      </w:tabs>
      <w:rPr>
        <w:rFonts w:hint="eastAsia"/>
      </w:rPr>
    </w:pPr>
    <w:r>
      <w:rPr>
        <w:rFonts w:hint="eastAsia" w:ascii="宋体" w:hAnsi="宋体" w:cs="宋体"/>
        <w:shd w:val="clear" w:color="auto" w:fill="ffffff"/>
      </w:rPr>
      <w:t xml:space="preserve">JSZC-320000-JSWD-G2025-0118</w:t>
    </w:r>
    <w:r>
      <w:rPr>
        <w:rFonts w:hint="eastAsia" w:ascii="宋体" w:hAnsi="宋体" w:cs="宋体"/>
      </w:rPr>
      <w:t xml:space="preserve">                              江苏万达工程造价事务所有限公司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JSZC-320000-JSWD-G2026-0019</w:t>
    </w:r>
    <w:r>
      <w:rPr>
        <w:rFonts w:hint="eastAsia" w:ascii="宋体" w:hAnsi="宋体" w:cs="宋体"/>
      </w:rPr>
      <w:t xml:space="preserve">                                   江苏万达工程造价事务所有限公司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JSZC-320000-JSWD-G2026-0019</w:t>
    </w:r>
    <w:r>
      <w:rPr>
        <w:rFonts w:hint="eastAsia" w:ascii="宋体" w:hAnsi="宋体" w:cs="宋体"/>
      </w:rPr>
      <w:t xml:space="preserve">                                 江苏万达工程造价事务所有限公司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6"/>
      <w:isLgl w:val="false"/>
      <w:suff w:val="tab"/>
      <w:lvlText w:val="%1"/>
      <w:lvlJc w:val="left"/>
      <w:pPr>
        <w:pStyle w:val="890"/>
        <w:ind w:left="0" w:firstLine="0"/>
      </w:pPr>
      <w:rPr>
        <w:rFonts w:hint="eastAsia"/>
      </w:rPr>
    </w:lvl>
    <w:lvl w:ilvl="1">
      <w:start w:val="1"/>
      <w:numFmt w:val="decimal"/>
      <w:pStyle w:val="1014"/>
      <w:isLgl w:val="false"/>
      <w:suff w:val="tab"/>
      <w:lvlText w:val="_x0002_.%2"/>
      <w:lvlJc w:val="left"/>
      <w:pPr>
        <w:pStyle w:val="890"/>
        <w:ind w:left="0" w:firstLine="284"/>
      </w:pPr>
    </w:lvl>
    <w:lvl w:ilvl="2">
      <w:start w:val="1"/>
      <w:numFmt w:val="decimal"/>
      <w:pStyle w:val="1070"/>
      <w:isLgl w:val="false"/>
      <w:suff w:val="tab"/>
      <w:lvlText w:val="%1.%2.%3"/>
      <w:lvlJc w:val="left"/>
      <w:pPr>
        <w:pStyle w:val="890"/>
        <w:ind w:left="0" w:firstLine="567"/>
      </w:pPr>
      <w:rPr>
        <w:rFonts w:hint="eastAsia"/>
      </w:rPr>
    </w:lvl>
    <w:lvl w:ilvl="3">
      <w:start w:val="1"/>
      <w:numFmt w:val="decimal"/>
      <w:isLgl w:val="false"/>
      <w:suff w:val="tab"/>
      <w:lvlText w:val="%1.%2.%3.%4"/>
      <w:lvlJc w:val="left"/>
      <w:pPr>
        <w:pStyle w:val="890"/>
        <w:ind w:left="1984" w:hanging="708"/>
      </w:pPr>
      <w:rPr>
        <w:rFonts w:hint="eastAsia"/>
      </w:rPr>
    </w:lvl>
    <w:lvl w:ilvl="4">
      <w:start w:val="1"/>
      <w:numFmt w:val="decimal"/>
      <w:isLgl w:val="false"/>
      <w:suff w:val="tab"/>
      <w:lvlText w:val="%1.%2.%3.%4.%5"/>
      <w:lvlJc w:val="left"/>
      <w:pPr>
        <w:pStyle w:val="890"/>
        <w:ind w:left="2551" w:hanging="850"/>
      </w:pPr>
      <w:rPr>
        <w:rFonts w:hint="eastAsia"/>
      </w:rPr>
    </w:lvl>
    <w:lvl w:ilvl="5">
      <w:start w:val="1"/>
      <w:numFmt w:val="decimal"/>
      <w:isLgl w:val="false"/>
      <w:suff w:val="tab"/>
      <w:lvlText w:val="%1.%2.%3.%4.%5.%6"/>
      <w:lvlJc w:val="left"/>
      <w:pPr>
        <w:pStyle w:val="890"/>
        <w:ind w:left="3260" w:hanging="1134"/>
      </w:pPr>
      <w:rPr>
        <w:rFonts w:hint="eastAsia"/>
      </w:rPr>
    </w:lvl>
    <w:lvl w:ilvl="6">
      <w:start w:val="1"/>
      <w:numFmt w:val="decimal"/>
      <w:isLgl w:val="false"/>
      <w:suff w:val="tab"/>
      <w:lvlText w:val="%1.%2.%3.%4.%5.%6.%7"/>
      <w:lvlJc w:val="left"/>
      <w:pPr>
        <w:pStyle w:val="890"/>
        <w:ind w:left="3827" w:hanging="1276"/>
      </w:pPr>
      <w:rPr>
        <w:rFonts w:hint="eastAsia"/>
      </w:rPr>
    </w:lvl>
    <w:lvl w:ilvl="7">
      <w:start w:val="1"/>
      <w:numFmt w:val="decimal"/>
      <w:isLgl w:val="false"/>
      <w:suff w:val="tab"/>
      <w:lvlText w:val="%1.%2.%3.%4.%5.%6.%7.%8"/>
      <w:lvlJc w:val="left"/>
      <w:pPr>
        <w:pStyle w:val="890"/>
        <w:ind w:left="4394" w:hanging="1418"/>
      </w:pPr>
      <w:rPr>
        <w:rFonts w:hint="eastAsia"/>
      </w:rPr>
    </w:lvl>
    <w:lvl w:ilvl="8">
      <w:start w:val="1"/>
      <w:numFmt w:val="decimal"/>
      <w:isLgl w:val="false"/>
      <w:suff w:val="tab"/>
      <w:lvlText w:val="%1.%2.%3.%4.%5.%6.%7.%8.%9"/>
      <w:lvlJc w:val="left"/>
      <w:pPr>
        <w:pStyle w:val="890"/>
        <w:ind w:left="5102" w:hanging="1700"/>
      </w:pPr>
      <w:rPr>
        <w:rFonts w:hint="eastAsia"/>
      </w:rPr>
    </w:lvl>
  </w:abstractNum>
  <w:abstractNum w:abstractNumId="2">
    <w:multiLevelType w:val="hybridMultilevel"/>
    <w:lvl w:ilvl="0">
      <w:start w:val="1"/>
      <w:numFmt w:val="bullet"/>
      <w:pStyle w:val="925"/>
      <w:isLgl w:val="false"/>
      <w:suff w:val="tab"/>
      <w:lvlText w:val=""/>
      <w:lvlJc w:val="left"/>
      <w:pPr>
        <w:pStyle w:val="89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890"/>
    <w:next w:val="890"/>
    <w:link w:val="1048"/>
    <w:uiPriority w:val="9"/>
    <w:qFormat/>
    <w:pPr>
      <w:keepLines/>
      <w:keepNext/>
      <w:spacing w:before="480" w:after="200"/>
      <w:outlineLvl w:val="0"/>
    </w:pPr>
    <w:rPr>
      <w:rFonts w:ascii="Arial" w:hAnsi="Arial" w:eastAsia="Arial" w:cs="Arial"/>
      <w:sz w:val="40"/>
      <w:szCs w:val="40"/>
    </w:rPr>
  </w:style>
  <w:style w:type="paragraph" w:styleId="825">
    <w:name w:val="Heading 2"/>
    <w:basedOn w:val="890"/>
    <w:next w:val="890"/>
    <w:link w:val="1029"/>
    <w:uiPriority w:val="9"/>
    <w:unhideWhenUsed/>
    <w:qFormat/>
    <w:pPr>
      <w:keepLines/>
      <w:keepNext/>
      <w:spacing w:before="360" w:after="200"/>
      <w:outlineLvl w:val="1"/>
    </w:pPr>
    <w:rPr>
      <w:rFonts w:ascii="Arial" w:hAnsi="Arial" w:eastAsia="Arial" w:cs="Arial"/>
      <w:sz w:val="34"/>
    </w:rPr>
  </w:style>
  <w:style w:type="paragraph" w:styleId="826">
    <w:name w:val="Heading 3"/>
    <w:basedOn w:val="890"/>
    <w:next w:val="890"/>
    <w:link w:val="1013"/>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90"/>
    <w:next w:val="890"/>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link w:val="827"/>
    <w:uiPriority w:val="9"/>
    <w:rPr>
      <w:rFonts w:ascii="Arial" w:hAnsi="Arial" w:eastAsia="Arial" w:cs="Arial"/>
      <w:b/>
      <w:bCs/>
      <w:sz w:val="26"/>
      <w:szCs w:val="26"/>
    </w:rPr>
  </w:style>
  <w:style w:type="paragraph" w:styleId="829">
    <w:name w:val="Heading 5"/>
    <w:basedOn w:val="890"/>
    <w:next w:val="890"/>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link w:val="829"/>
    <w:uiPriority w:val="9"/>
    <w:rPr>
      <w:rFonts w:ascii="Arial" w:hAnsi="Arial" w:eastAsia="Arial" w:cs="Arial"/>
      <w:b/>
      <w:bCs/>
      <w:sz w:val="24"/>
      <w:szCs w:val="24"/>
    </w:rPr>
  </w:style>
  <w:style w:type="paragraph" w:styleId="831">
    <w:name w:val="Heading 6"/>
    <w:basedOn w:val="890"/>
    <w:next w:val="890"/>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link w:val="831"/>
    <w:uiPriority w:val="9"/>
    <w:rPr>
      <w:rFonts w:ascii="Arial" w:hAnsi="Arial" w:eastAsia="Arial" w:cs="Arial"/>
      <w:b/>
      <w:bCs/>
      <w:sz w:val="22"/>
      <w:szCs w:val="22"/>
    </w:rPr>
  </w:style>
  <w:style w:type="paragraph" w:styleId="833">
    <w:name w:val="Heading 7"/>
    <w:basedOn w:val="890"/>
    <w:next w:val="890"/>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link w:val="833"/>
    <w:uiPriority w:val="9"/>
    <w:rPr>
      <w:rFonts w:ascii="Arial" w:hAnsi="Arial" w:eastAsia="Arial" w:cs="Arial"/>
      <w:b/>
      <w:bCs/>
      <w:i/>
      <w:iCs/>
      <w:sz w:val="22"/>
      <w:szCs w:val="22"/>
    </w:rPr>
  </w:style>
  <w:style w:type="paragraph" w:styleId="835">
    <w:name w:val="Heading 8"/>
    <w:basedOn w:val="890"/>
    <w:next w:val="890"/>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link w:val="835"/>
    <w:uiPriority w:val="9"/>
    <w:rPr>
      <w:rFonts w:ascii="Arial" w:hAnsi="Arial" w:eastAsia="Arial" w:cs="Arial"/>
      <w:i/>
      <w:iCs/>
      <w:sz w:val="22"/>
      <w:szCs w:val="22"/>
    </w:rPr>
  </w:style>
  <w:style w:type="paragraph" w:styleId="837">
    <w:name w:val="Heading 9"/>
    <w:basedOn w:val="890"/>
    <w:next w:val="890"/>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link w:val="837"/>
    <w:uiPriority w:val="9"/>
    <w:rPr>
      <w:rFonts w:ascii="Arial" w:hAnsi="Arial" w:eastAsia="Arial" w:cs="Arial"/>
      <w:i/>
      <w:iCs/>
      <w:sz w:val="21"/>
      <w:szCs w:val="21"/>
    </w:rPr>
  </w:style>
  <w:style w:type="paragraph" w:styleId="839">
    <w:name w:val="List Paragraph"/>
    <w:basedOn w:val="890"/>
    <w:uiPriority w:val="34"/>
    <w:qFormat/>
    <w:pPr>
      <w:contextualSpacing/>
      <w:ind w:left="720"/>
    </w:pPr>
  </w:style>
  <w:style w:type="paragraph" w:styleId="840">
    <w:name w:val="No Spacing"/>
    <w:uiPriority w:val="1"/>
    <w:qFormat/>
    <w:pPr>
      <w:spacing w:before="0" w:after="0" w:line="240" w:lineRule="auto"/>
    </w:pPr>
  </w:style>
  <w:style w:type="paragraph" w:styleId="841">
    <w:name w:val="Title"/>
    <w:basedOn w:val="890"/>
    <w:next w:val="890"/>
    <w:link w:val="842"/>
    <w:uiPriority w:val="10"/>
    <w:qFormat/>
    <w:pPr>
      <w:contextualSpacing/>
      <w:spacing w:before="300" w:after="200"/>
    </w:pPr>
    <w:rPr>
      <w:sz w:val="48"/>
      <w:szCs w:val="48"/>
    </w:rPr>
  </w:style>
  <w:style w:type="character" w:styleId="842">
    <w:name w:val="Title Char"/>
    <w:link w:val="841"/>
    <w:uiPriority w:val="10"/>
    <w:rPr>
      <w:sz w:val="48"/>
      <w:szCs w:val="48"/>
    </w:rPr>
  </w:style>
  <w:style w:type="paragraph" w:styleId="843">
    <w:name w:val="Subtitle"/>
    <w:basedOn w:val="890"/>
    <w:next w:val="890"/>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890"/>
    <w:next w:val="890"/>
    <w:link w:val="846"/>
    <w:uiPriority w:val="29"/>
    <w:qFormat/>
    <w:pPr>
      <w:ind w:left="720" w:right="720"/>
    </w:pPr>
    <w:rPr>
      <w:i/>
    </w:rPr>
  </w:style>
  <w:style w:type="character" w:styleId="846">
    <w:name w:val="Quote Char"/>
    <w:link w:val="845"/>
    <w:uiPriority w:val="29"/>
    <w:rPr>
      <w:i/>
    </w:rPr>
  </w:style>
  <w:style w:type="paragraph" w:styleId="847">
    <w:name w:val="Intense Quote"/>
    <w:basedOn w:val="890"/>
    <w:next w:val="890"/>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890"/>
    <w:link w:val="1033"/>
    <w:uiPriority w:val="99"/>
    <w:unhideWhenUsed/>
    <w:pPr>
      <w:spacing w:after="0" w:line="240" w:lineRule="auto"/>
      <w:tabs>
        <w:tab w:val="center" w:pos="7143" w:leader="none"/>
        <w:tab w:val="right" w:pos="14287" w:leader="none"/>
      </w:tabs>
    </w:pPr>
  </w:style>
  <w:style w:type="paragraph" w:styleId="850">
    <w:name w:val="Footer"/>
    <w:basedOn w:val="890"/>
    <w:link w:val="1109"/>
    <w:uiPriority w:val="99"/>
    <w:unhideWhenUsed/>
    <w:pPr>
      <w:spacing w:after="0" w:line="240" w:lineRule="auto"/>
      <w:tabs>
        <w:tab w:val="center" w:pos="7143" w:leader="none"/>
        <w:tab w:val="right" w:pos="14287" w:leader="none"/>
      </w:tabs>
    </w:pPr>
  </w:style>
  <w:style w:type="paragraph" w:styleId="851">
    <w:name w:val="Caption"/>
    <w:basedOn w:val="890"/>
    <w:next w:val="890"/>
    <w:uiPriority w:val="35"/>
    <w:semiHidden/>
    <w:unhideWhenUsed/>
    <w:qFormat/>
    <w:pPr>
      <w:spacing w:line="276" w:lineRule="auto"/>
    </w:pPr>
    <w:rPr>
      <w:b/>
      <w:bCs/>
      <w:color w:val="4f81bd" w:themeColor="accent1"/>
      <w:sz w:val="18"/>
      <w:szCs w:val="18"/>
    </w:rPr>
  </w:style>
  <w:style w:type="table" w:styleId="8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902"/>
    <w:link w:val="890"/>
    <w:qFormat/>
    <w:pPr>
      <w:jc w:val="both"/>
      <w:widowControl w:val="off"/>
    </w:pPr>
    <w:rPr>
      <w:rFonts w:ascii="Calibri" w:hAnsi="Calibri"/>
      <w:sz w:val="21"/>
      <w:szCs w:val="22"/>
      <w:lang w:val="en-US" w:eastAsia="zh-CN" w:bidi="ar-SA"/>
    </w:rPr>
  </w:style>
  <w:style w:type="paragraph" w:styleId="891">
    <w:name w:val="标题 1"/>
    <w:basedOn w:val="890"/>
    <w:next w:val="890"/>
    <w:link w:val="910"/>
    <w:uiPriority w:val="9"/>
    <w:qFormat/>
    <w:pPr>
      <w:keepLines/>
      <w:keepNext/>
      <w:spacing w:before="340" w:after="330" w:line="578" w:lineRule="auto"/>
      <w:outlineLvl w:val="0"/>
    </w:pPr>
    <w:rPr>
      <w:b/>
      <w:bCs/>
      <w:sz w:val="44"/>
      <w:szCs w:val="44"/>
    </w:rPr>
  </w:style>
  <w:style w:type="paragraph" w:styleId="892">
    <w:name w:val="标题 2"/>
    <w:basedOn w:val="890"/>
    <w:next w:val="890"/>
    <w:link w:val="890"/>
    <w:qFormat/>
    <w:pPr>
      <w:jc w:val="center"/>
      <w:keepLines/>
      <w:keepNext/>
      <w:spacing w:before="260" w:after="260" w:line="416" w:lineRule="auto"/>
      <w:outlineLvl w:val="1"/>
    </w:pPr>
    <w:rPr>
      <w:rFonts w:ascii="Arial" w:hAnsi="Arial" w:eastAsia="幼圆" w:cs="Arial"/>
      <w:b/>
      <w:bCs/>
      <w:sz w:val="44"/>
      <w:szCs w:val="44"/>
    </w:rPr>
  </w:style>
  <w:style w:type="paragraph" w:styleId="893">
    <w:name w:val="标题 3"/>
    <w:basedOn w:val="890"/>
    <w:next w:val="890"/>
    <w:link w:val="890"/>
    <w:qFormat/>
    <w:pPr>
      <w:keepLines/>
      <w:keepNext/>
      <w:spacing w:before="260" w:after="260" w:line="416" w:lineRule="auto"/>
      <w:outlineLvl w:val="2"/>
    </w:pPr>
    <w:rPr>
      <w:b/>
      <w:bCs/>
      <w:sz w:val="32"/>
      <w:szCs w:val="32"/>
    </w:rPr>
  </w:style>
  <w:style w:type="paragraph" w:styleId="894">
    <w:name w:val="标题 4"/>
    <w:basedOn w:val="890"/>
    <w:next w:val="890"/>
    <w:link w:val="911"/>
    <w:uiPriority w:val="9"/>
    <w:qFormat/>
    <w:pPr>
      <w:keepLines/>
      <w:keepNext/>
      <w:spacing w:before="320" w:after="200"/>
      <w:outlineLvl w:val="3"/>
    </w:pPr>
    <w:rPr>
      <w:rFonts w:ascii="Arial" w:hAnsi="Arial" w:eastAsia="Arial" w:cs="Arial"/>
      <w:b/>
      <w:bCs/>
      <w:sz w:val="26"/>
      <w:szCs w:val="26"/>
    </w:rPr>
  </w:style>
  <w:style w:type="paragraph" w:styleId="895">
    <w:name w:val="标题 5"/>
    <w:basedOn w:val="890"/>
    <w:next w:val="890"/>
    <w:link w:val="912"/>
    <w:uiPriority w:val="9"/>
    <w:qFormat/>
    <w:pPr>
      <w:keepLines/>
      <w:keepNext/>
      <w:spacing w:before="320" w:after="200"/>
      <w:outlineLvl w:val="4"/>
    </w:pPr>
    <w:rPr>
      <w:rFonts w:ascii="Arial" w:hAnsi="Arial" w:eastAsia="Arial" w:cs="Arial"/>
      <w:b/>
      <w:bCs/>
      <w:sz w:val="24"/>
      <w:szCs w:val="24"/>
    </w:rPr>
  </w:style>
  <w:style w:type="paragraph" w:styleId="896">
    <w:name w:val="标题 6"/>
    <w:basedOn w:val="890"/>
    <w:next w:val="890"/>
    <w:link w:val="913"/>
    <w:uiPriority w:val="9"/>
    <w:qFormat/>
    <w:pPr>
      <w:keepLines/>
      <w:keepNext/>
      <w:spacing w:before="320" w:after="200"/>
      <w:outlineLvl w:val="5"/>
    </w:pPr>
    <w:rPr>
      <w:rFonts w:ascii="Arial" w:hAnsi="Arial" w:eastAsia="Arial" w:cs="Arial"/>
      <w:b/>
      <w:bCs/>
      <w:sz w:val="22"/>
    </w:rPr>
  </w:style>
  <w:style w:type="paragraph" w:styleId="897">
    <w:name w:val="标题 7"/>
    <w:basedOn w:val="890"/>
    <w:next w:val="890"/>
    <w:link w:val="914"/>
    <w:uiPriority w:val="9"/>
    <w:qFormat/>
    <w:pPr>
      <w:keepLines/>
      <w:keepNext/>
      <w:spacing w:before="320" w:after="200"/>
      <w:outlineLvl w:val="6"/>
    </w:pPr>
    <w:rPr>
      <w:rFonts w:ascii="Arial" w:hAnsi="Arial" w:eastAsia="Arial" w:cs="Arial"/>
      <w:b/>
      <w:bCs/>
      <w:i/>
      <w:iCs/>
      <w:sz w:val="22"/>
    </w:rPr>
  </w:style>
  <w:style w:type="paragraph" w:styleId="898">
    <w:name w:val="标题 8"/>
    <w:basedOn w:val="890"/>
    <w:next w:val="890"/>
    <w:link w:val="915"/>
    <w:uiPriority w:val="9"/>
    <w:qFormat/>
    <w:pPr>
      <w:keepLines/>
      <w:keepNext/>
      <w:spacing w:before="320" w:after="200"/>
      <w:outlineLvl w:val="7"/>
    </w:pPr>
    <w:rPr>
      <w:rFonts w:ascii="Arial" w:hAnsi="Arial" w:eastAsia="Arial" w:cs="Arial"/>
      <w:i/>
      <w:iCs/>
      <w:sz w:val="22"/>
    </w:rPr>
  </w:style>
  <w:style w:type="paragraph" w:styleId="899">
    <w:name w:val="标题 9"/>
    <w:basedOn w:val="890"/>
    <w:next w:val="890"/>
    <w:link w:val="916"/>
    <w:uiPriority w:val="9"/>
    <w:qFormat/>
    <w:pPr>
      <w:keepLines/>
      <w:keepNext/>
      <w:spacing w:before="320" w:after="200"/>
      <w:outlineLvl w:val="8"/>
    </w:pPr>
    <w:rPr>
      <w:rFonts w:ascii="Arial" w:hAnsi="Arial" w:eastAsia="Arial" w:cs="Arial"/>
      <w:i/>
      <w:iCs/>
      <w:szCs w:val="21"/>
    </w:rPr>
  </w:style>
  <w:style w:type="character" w:styleId="900">
    <w:name w:val="默认段落字体"/>
    <w:next w:val="900"/>
    <w:link w:val="890"/>
    <w:uiPriority w:val="1"/>
    <w:unhideWhenUsed/>
    <w:qFormat/>
  </w:style>
  <w:style w:type="table" w:styleId="901">
    <w:name w:val="普通表格"/>
    <w:next w:val="901"/>
    <w:link w:val="890"/>
    <w:uiPriority w:val="99"/>
    <w:unhideWhenUsed/>
    <w:qFormat/>
    <w:tblPr/>
  </w:style>
  <w:style w:type="paragraph" w:styleId="902">
    <w:name w:val="正文（缩进）"/>
    <w:basedOn w:val="890"/>
    <w:next w:val="903"/>
    <w:link w:val="890"/>
    <w:qFormat/>
    <w:pPr>
      <w:ind w:firstLine="480"/>
    </w:pPr>
  </w:style>
  <w:style w:type="paragraph" w:styleId="903">
    <w:name w:val="Char Char Char Char Char Char Char Char Char"/>
    <w:basedOn w:val="890"/>
    <w:next w:val="904"/>
    <w:link w:val="890"/>
    <w:qFormat/>
    <w:pPr>
      <w:ind w:left="360" w:firstLine="5784"/>
      <w:jc w:val="both"/>
      <w:spacing w:before="0" w:after="0" w:line="240" w:lineRule="auto"/>
      <w:widowControl w:val="off"/>
    </w:pPr>
  </w:style>
  <w:style w:type="paragraph" w:styleId="904">
    <w:name w:val="正文文本 21"/>
    <w:basedOn w:val="890"/>
    <w:next w:val="905"/>
    <w:link w:val="890"/>
    <w:qFormat/>
    <w:pPr>
      <w:ind w:left="720" w:firstLine="5680"/>
      <w:jc w:val="both"/>
      <w:spacing w:before="0" w:after="0" w:line="240" w:lineRule="auto"/>
      <w:widowControl/>
    </w:pPr>
  </w:style>
  <w:style w:type="paragraph" w:styleId="905">
    <w:name w:val="默认段落字体 Para Char Char Char Char Char Char Char"/>
    <w:basedOn w:val="890"/>
    <w:next w:val="906"/>
    <w:link w:val="890"/>
    <w:uiPriority w:val="1723"/>
    <w:qFormat/>
    <w:pPr>
      <w:ind w:firstLine="200"/>
    </w:pPr>
    <w:rPr>
      <w:rFonts w:cs="Arial"/>
    </w:rPr>
  </w:style>
  <w:style w:type="paragraph" w:styleId="906">
    <w:name w:val="样式 首行缩进:  2 字符"/>
    <w:basedOn w:val="890"/>
    <w:next w:val="907"/>
    <w:link w:val="890"/>
    <w:qFormat/>
    <w:pPr>
      <w:ind w:left="480" w:firstLine="5856"/>
      <w:jc w:val="both"/>
      <w:spacing w:before="0" w:after="0" w:line="360" w:lineRule="auto"/>
      <w:widowControl w:val="off"/>
    </w:pPr>
  </w:style>
  <w:style w:type="paragraph" w:styleId="907">
    <w:name w:val="样式 段后: 0.25 行"/>
    <w:basedOn w:val="890"/>
    <w:next w:val="908"/>
    <w:link w:val="890"/>
    <w:qFormat/>
    <w:pPr>
      <w:ind w:left="420" w:firstLine="5796"/>
      <w:spacing w:before="0" w:after="0" w:line="300" w:lineRule="auto"/>
      <w:widowControl/>
    </w:pPr>
  </w:style>
  <w:style w:type="paragraph" w:styleId="908">
    <w:name w:val="正文 New New New New New New New New New New New New New New"/>
    <w:next w:val="909"/>
    <w:link w:val="890"/>
    <w:qFormat/>
    <w:pPr>
      <w:ind w:firstLine="2048"/>
      <w:jc w:val="both"/>
      <w:widowControl w:val="off"/>
    </w:pPr>
    <w:rPr>
      <w:rFonts w:ascii="Calibri" w:hAnsi="Calibri"/>
      <w:lang w:val="en-US" w:eastAsia="zh-CN" w:bidi="ar-SA"/>
    </w:rPr>
  </w:style>
  <w:style w:type="paragraph" w:styleId="909">
    <w:name w:val="目录 9"/>
    <w:basedOn w:val="890"/>
    <w:next w:val="890"/>
    <w:link w:val="890"/>
    <w:uiPriority w:val="39"/>
    <w:unhideWhenUsed/>
    <w:qFormat/>
    <w:pPr>
      <w:ind w:left="2268"/>
      <w:spacing w:after="57"/>
    </w:pPr>
  </w:style>
  <w:style w:type="character" w:styleId="910">
    <w:name w:val="标题 1 Char"/>
    <w:next w:val="910"/>
    <w:link w:val="891"/>
    <w:uiPriority w:val="9"/>
    <w:rPr>
      <w:b/>
      <w:bCs/>
      <w:sz w:val="44"/>
      <w:szCs w:val="44"/>
    </w:rPr>
  </w:style>
  <w:style w:type="character" w:styleId="911">
    <w:name w:val="标题 4 字符"/>
    <w:next w:val="911"/>
    <w:link w:val="894"/>
    <w:uiPriority w:val="9"/>
    <w:qFormat/>
    <w:rPr>
      <w:rFonts w:ascii="Arial" w:hAnsi="Arial" w:eastAsia="Arial" w:cs="Arial"/>
      <w:b/>
      <w:bCs/>
      <w:sz w:val="26"/>
      <w:szCs w:val="26"/>
    </w:rPr>
  </w:style>
  <w:style w:type="character" w:styleId="912">
    <w:name w:val="标题 5 字符"/>
    <w:next w:val="912"/>
    <w:link w:val="895"/>
    <w:uiPriority w:val="9"/>
    <w:qFormat/>
    <w:rPr>
      <w:rFonts w:ascii="Arial" w:hAnsi="Arial" w:eastAsia="Arial" w:cs="Arial"/>
      <w:b/>
      <w:bCs/>
      <w:sz w:val="24"/>
      <w:szCs w:val="24"/>
    </w:rPr>
  </w:style>
  <w:style w:type="character" w:styleId="913">
    <w:name w:val="标题 6 字符"/>
    <w:next w:val="913"/>
    <w:link w:val="896"/>
    <w:uiPriority w:val="9"/>
    <w:qFormat/>
    <w:rPr>
      <w:rFonts w:ascii="Arial" w:hAnsi="Arial" w:eastAsia="Arial" w:cs="Arial"/>
      <w:b/>
      <w:bCs/>
      <w:sz w:val="22"/>
      <w:szCs w:val="22"/>
    </w:rPr>
  </w:style>
  <w:style w:type="character" w:styleId="914">
    <w:name w:val="标题 7 字符"/>
    <w:next w:val="914"/>
    <w:link w:val="897"/>
    <w:uiPriority w:val="9"/>
    <w:qFormat/>
    <w:rPr>
      <w:rFonts w:ascii="Arial" w:hAnsi="Arial" w:eastAsia="Arial" w:cs="Arial"/>
      <w:b/>
      <w:bCs/>
      <w:i/>
      <w:iCs/>
      <w:sz w:val="22"/>
      <w:szCs w:val="22"/>
    </w:rPr>
  </w:style>
  <w:style w:type="character" w:styleId="915">
    <w:name w:val="标题 8 字符"/>
    <w:next w:val="915"/>
    <w:link w:val="898"/>
    <w:uiPriority w:val="9"/>
    <w:qFormat/>
    <w:rPr>
      <w:rFonts w:ascii="Arial" w:hAnsi="Arial" w:eastAsia="Arial" w:cs="Arial"/>
      <w:i/>
      <w:iCs/>
      <w:sz w:val="22"/>
      <w:szCs w:val="22"/>
    </w:rPr>
  </w:style>
  <w:style w:type="character" w:styleId="916">
    <w:name w:val="标题 9 字符"/>
    <w:next w:val="916"/>
    <w:link w:val="899"/>
    <w:uiPriority w:val="9"/>
    <w:qFormat/>
    <w:rPr>
      <w:rFonts w:ascii="Arial" w:hAnsi="Arial" w:eastAsia="Arial" w:cs="Arial"/>
      <w:i/>
      <w:iCs/>
      <w:sz w:val="21"/>
      <w:szCs w:val="21"/>
    </w:rPr>
  </w:style>
  <w:style w:type="paragraph" w:styleId="917">
    <w:name w:val="目录 7"/>
    <w:basedOn w:val="890"/>
    <w:next w:val="890"/>
    <w:link w:val="890"/>
    <w:uiPriority w:val="39"/>
    <w:unhideWhenUsed/>
    <w:qFormat/>
    <w:pPr>
      <w:ind w:left="1701"/>
      <w:spacing w:after="57"/>
    </w:pPr>
  </w:style>
  <w:style w:type="paragraph" w:styleId="918">
    <w:name w:val="引文目录"/>
    <w:basedOn w:val="890"/>
    <w:next w:val="890"/>
    <w:link w:val="890"/>
    <w:qFormat/>
    <w:pPr>
      <w:ind w:left="420" w:firstLine="200"/>
      <w:spacing w:line="360" w:lineRule="auto"/>
    </w:pPr>
    <w:rPr>
      <w:rFonts w:ascii="Times New Roman" w:hAnsi="Times New Roman"/>
      <w:sz w:val="24"/>
      <w:szCs w:val="24"/>
    </w:rPr>
  </w:style>
  <w:style w:type="paragraph" w:styleId="919">
    <w:name w:val="正文缩进"/>
    <w:basedOn w:val="890"/>
    <w:next w:val="919"/>
    <w:link w:val="890"/>
    <w:unhideWhenUsed/>
    <w:qFormat/>
    <w:pPr>
      <w:ind w:firstLine="420"/>
    </w:pPr>
  </w:style>
  <w:style w:type="paragraph" w:styleId="920">
    <w:name w:val="题注"/>
    <w:basedOn w:val="890"/>
    <w:next w:val="890"/>
    <w:link w:val="890"/>
    <w:uiPriority w:val="35"/>
    <w:qFormat/>
    <w:pPr>
      <w:spacing w:line="276" w:lineRule="auto"/>
    </w:pPr>
    <w:rPr>
      <w:b/>
      <w:bCs/>
      <w:color w:val="5b9bd5"/>
      <w:sz w:val="18"/>
      <w:szCs w:val="18"/>
    </w:rPr>
  </w:style>
  <w:style w:type="paragraph" w:styleId="921">
    <w:name w:val="批注文字"/>
    <w:basedOn w:val="890"/>
    <w:next w:val="921"/>
    <w:link w:val="922"/>
    <w:qFormat/>
    <w:pPr>
      <w:jc w:val="left"/>
    </w:pPr>
  </w:style>
  <w:style w:type="character" w:styleId="922">
    <w:name w:val="批注文字 字符"/>
    <w:next w:val="922"/>
    <w:link w:val="921"/>
    <w:qFormat/>
    <w:rPr>
      <w:rFonts w:ascii="Calibri" w:hAnsi="Calibri"/>
      <w:sz w:val="21"/>
      <w:szCs w:val="22"/>
    </w:rPr>
  </w:style>
  <w:style w:type="paragraph" w:styleId="923">
    <w:name w:val="正文文本"/>
    <w:basedOn w:val="890"/>
    <w:next w:val="923"/>
    <w:link w:val="890"/>
    <w:qFormat/>
    <w:rPr>
      <w:rFonts w:ascii="楷体_GB2312" w:hAnsi="Arial" w:eastAsia="楷体_GB2312"/>
      <w:sz w:val="28"/>
      <w:szCs w:val="28"/>
    </w:rPr>
  </w:style>
  <w:style w:type="paragraph" w:styleId="924">
    <w:name w:val="正文文本缩进"/>
    <w:basedOn w:val="890"/>
    <w:next w:val="890"/>
    <w:link w:val="890"/>
    <w:qFormat/>
    <w:pPr>
      <w:ind w:left="420"/>
      <w:spacing w:after="120"/>
    </w:pPr>
    <w:rPr>
      <w:rFonts w:ascii="等线" w:hAnsi="等线" w:eastAsia="等线"/>
    </w:rPr>
  </w:style>
  <w:style w:type="paragraph" w:styleId="925">
    <w:name w:val="列表项目符号 2"/>
    <w:basedOn w:val="890"/>
    <w:next w:val="925"/>
    <w:link w:val="890"/>
    <w:uiPriority w:val="99"/>
    <w:unhideWhenUsed/>
    <w:pPr>
      <w:numPr>
        <w:ilvl w:val="0"/>
        <w:numId w:val="1"/>
      </w:numPr>
      <w:tabs>
        <w:tab w:val="left" w:pos="780" w:leader="none"/>
      </w:tabs>
    </w:pPr>
  </w:style>
  <w:style w:type="paragraph" w:styleId="926">
    <w:name w:val="索引 4"/>
    <w:basedOn w:val="890"/>
    <w:next w:val="890"/>
    <w:link w:val="890"/>
    <w:uiPriority w:val="99"/>
    <w:qFormat/>
    <w:pPr>
      <w:ind w:left="600"/>
    </w:pPr>
    <w:rPr>
      <w:rFonts w:ascii="Verdana" w:hAnsi="Verdana"/>
      <w:szCs w:val="20"/>
    </w:rPr>
  </w:style>
  <w:style w:type="paragraph" w:styleId="927">
    <w:name w:val="目录 5"/>
    <w:basedOn w:val="890"/>
    <w:next w:val="890"/>
    <w:link w:val="890"/>
    <w:uiPriority w:val="39"/>
    <w:unhideWhenUsed/>
    <w:qFormat/>
    <w:pPr>
      <w:ind w:left="1134"/>
      <w:spacing w:after="57"/>
    </w:pPr>
  </w:style>
  <w:style w:type="paragraph" w:styleId="928">
    <w:name w:val="目录 3"/>
    <w:basedOn w:val="890"/>
    <w:next w:val="890"/>
    <w:link w:val="890"/>
    <w:uiPriority w:val="39"/>
    <w:unhideWhenUsed/>
    <w:qFormat/>
    <w:pPr>
      <w:ind w:left="567"/>
      <w:spacing w:after="57"/>
    </w:pPr>
  </w:style>
  <w:style w:type="paragraph" w:styleId="929">
    <w:name w:val="纯文本"/>
    <w:basedOn w:val="890"/>
    <w:next w:val="929"/>
    <w:link w:val="890"/>
    <w:uiPriority w:val="99"/>
    <w:qFormat/>
    <w:rPr>
      <w:rFonts w:ascii="宋体" w:hAnsi="Courier New"/>
      <w:sz w:val="20"/>
      <w:szCs w:val="21"/>
    </w:rPr>
  </w:style>
  <w:style w:type="paragraph" w:styleId="930">
    <w:name w:val="目录 8"/>
    <w:basedOn w:val="890"/>
    <w:next w:val="890"/>
    <w:link w:val="890"/>
    <w:uiPriority w:val="39"/>
    <w:unhideWhenUsed/>
    <w:qFormat/>
    <w:pPr>
      <w:ind w:left="1984"/>
      <w:spacing w:after="57"/>
    </w:pPr>
  </w:style>
  <w:style w:type="paragraph" w:styleId="931">
    <w:name w:val="正文文本缩进 2"/>
    <w:basedOn w:val="890"/>
    <w:next w:val="931"/>
    <w:link w:val="890"/>
    <w:uiPriority w:val="99"/>
    <w:unhideWhenUsed/>
    <w:qFormat/>
    <w:pPr>
      <w:ind w:firstLine="510"/>
      <w:spacing w:line="520" w:lineRule="exact"/>
    </w:pPr>
    <w:rPr>
      <w:rFonts w:ascii="儷宋 Pro" w:eastAsia="儷宋 Pro"/>
      <w:sz w:val="28"/>
      <w:szCs w:val="20"/>
    </w:rPr>
  </w:style>
  <w:style w:type="paragraph" w:styleId="932">
    <w:name w:val="尾注文本"/>
    <w:basedOn w:val="890"/>
    <w:next w:val="932"/>
    <w:link w:val="933"/>
    <w:uiPriority w:val="99"/>
    <w:unhideWhenUsed/>
    <w:qFormat/>
    <w:rPr>
      <w:sz w:val="20"/>
    </w:rPr>
  </w:style>
  <w:style w:type="character" w:styleId="933">
    <w:name w:val="尾注文本 字符"/>
    <w:next w:val="933"/>
    <w:link w:val="932"/>
    <w:uiPriority w:val="99"/>
    <w:qFormat/>
    <w:rPr>
      <w:sz w:val="20"/>
    </w:rPr>
  </w:style>
  <w:style w:type="paragraph" w:styleId="934">
    <w:name w:val="批注框文本"/>
    <w:basedOn w:val="890"/>
    <w:next w:val="934"/>
    <w:link w:val="935"/>
    <w:qFormat/>
    <w:rPr>
      <w:sz w:val="18"/>
      <w:szCs w:val="18"/>
    </w:rPr>
  </w:style>
  <w:style w:type="character" w:styleId="935">
    <w:name w:val="批注框文本 字符"/>
    <w:next w:val="935"/>
    <w:link w:val="934"/>
    <w:qFormat/>
    <w:rPr>
      <w:sz w:val="18"/>
      <w:szCs w:val="18"/>
    </w:rPr>
  </w:style>
  <w:style w:type="paragraph" w:styleId="936">
    <w:name w:val="页脚"/>
    <w:basedOn w:val="890"/>
    <w:next w:val="936"/>
    <w:link w:val="890"/>
    <w:uiPriority w:val="99"/>
    <w:unhideWhenUsed/>
    <w:qFormat/>
    <w:pPr>
      <w:jc w:val="left"/>
      <w:tabs>
        <w:tab w:val="center" w:pos="4153" w:leader="none"/>
        <w:tab w:val="right" w:pos="8306" w:leader="none"/>
      </w:tabs>
    </w:pPr>
    <w:rPr>
      <w:sz w:val="18"/>
      <w:szCs w:val="18"/>
    </w:rPr>
  </w:style>
  <w:style w:type="paragraph" w:styleId="937">
    <w:name w:val="寄信人地址"/>
    <w:basedOn w:val="890"/>
    <w:next w:val="937"/>
    <w:link w:val="890"/>
    <w:uiPriority w:val="99"/>
    <w:unhideWhenUsed/>
    <w:qFormat/>
    <w:rPr>
      <w:rFonts w:ascii="Arial" w:hAnsi="Arial"/>
    </w:rPr>
  </w:style>
  <w:style w:type="paragraph" w:styleId="938">
    <w:name w:val="页眉"/>
    <w:basedOn w:val="890"/>
    <w:next w:val="938"/>
    <w:link w:val="89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9">
    <w:name w:val="目录 1"/>
    <w:basedOn w:val="890"/>
    <w:next w:val="890"/>
    <w:link w:val="890"/>
    <w:uiPriority w:val="39"/>
    <w:unhideWhenUsed/>
    <w:qFormat/>
  </w:style>
  <w:style w:type="paragraph" w:styleId="940">
    <w:name w:val="目录 4"/>
    <w:basedOn w:val="890"/>
    <w:next w:val="890"/>
    <w:link w:val="890"/>
    <w:uiPriority w:val="39"/>
    <w:unhideWhenUsed/>
    <w:qFormat/>
    <w:pPr>
      <w:ind w:left="850"/>
      <w:spacing w:after="57"/>
    </w:pPr>
  </w:style>
  <w:style w:type="paragraph" w:styleId="941">
    <w:name w:val="副标题"/>
    <w:basedOn w:val="890"/>
    <w:next w:val="890"/>
    <w:link w:val="942"/>
    <w:uiPriority w:val="11"/>
    <w:qFormat/>
    <w:pPr>
      <w:spacing w:before="200" w:after="200"/>
    </w:pPr>
    <w:rPr>
      <w:sz w:val="24"/>
      <w:szCs w:val="24"/>
    </w:rPr>
  </w:style>
  <w:style w:type="character" w:styleId="942">
    <w:name w:val="副标题 字符"/>
    <w:next w:val="942"/>
    <w:link w:val="941"/>
    <w:uiPriority w:val="11"/>
    <w:qFormat/>
    <w:rPr>
      <w:sz w:val="24"/>
      <w:szCs w:val="24"/>
    </w:rPr>
  </w:style>
  <w:style w:type="paragraph" w:styleId="943">
    <w:name w:val="脚注文本"/>
    <w:basedOn w:val="890"/>
    <w:next w:val="943"/>
    <w:link w:val="944"/>
    <w:uiPriority w:val="99"/>
    <w:unhideWhenUsed/>
    <w:qFormat/>
    <w:pPr>
      <w:spacing w:after="40"/>
    </w:pPr>
    <w:rPr>
      <w:sz w:val="18"/>
    </w:rPr>
  </w:style>
  <w:style w:type="character" w:styleId="944">
    <w:name w:val="脚注文本 字符"/>
    <w:next w:val="944"/>
    <w:link w:val="943"/>
    <w:uiPriority w:val="99"/>
    <w:qFormat/>
    <w:rPr>
      <w:sz w:val="18"/>
    </w:rPr>
  </w:style>
  <w:style w:type="paragraph" w:styleId="945">
    <w:name w:val="目录 6"/>
    <w:basedOn w:val="890"/>
    <w:next w:val="890"/>
    <w:link w:val="890"/>
    <w:uiPriority w:val="39"/>
    <w:unhideWhenUsed/>
    <w:qFormat/>
    <w:pPr>
      <w:ind w:left="1417"/>
      <w:spacing w:after="57"/>
    </w:pPr>
  </w:style>
  <w:style w:type="paragraph" w:styleId="946">
    <w:name w:val="图表目录"/>
    <w:basedOn w:val="890"/>
    <w:next w:val="890"/>
    <w:link w:val="890"/>
    <w:uiPriority w:val="99"/>
    <w:unhideWhenUsed/>
    <w:qFormat/>
  </w:style>
  <w:style w:type="paragraph" w:styleId="947">
    <w:name w:val="目录 2"/>
    <w:basedOn w:val="890"/>
    <w:next w:val="890"/>
    <w:link w:val="890"/>
    <w:uiPriority w:val="39"/>
    <w:unhideWhenUsed/>
    <w:qFormat/>
    <w:pPr>
      <w:ind w:left="283"/>
      <w:spacing w:after="57"/>
    </w:pPr>
  </w:style>
  <w:style w:type="paragraph" w:styleId="948">
    <w:name w:val="正文文本 2"/>
    <w:basedOn w:val="890"/>
    <w:next w:val="948"/>
    <w:link w:val="890"/>
    <w:qFormat/>
    <w:pPr>
      <w:spacing w:after="120" w:line="480" w:lineRule="auto"/>
    </w:pPr>
  </w:style>
  <w:style w:type="paragraph" w:styleId="949">
    <w:name w:val="信息标题"/>
    <w:basedOn w:val="890"/>
    <w:next w:val="949"/>
    <w:link w:val="89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0">
    <w:name w:val="普通(网站)"/>
    <w:basedOn w:val="890"/>
    <w:next w:val="950"/>
    <w:link w:val="890"/>
    <w:qFormat/>
    <w:rPr>
      <w:rFonts w:ascii="Times New Roman" w:hAnsi="Times New Roman"/>
      <w:sz w:val="24"/>
    </w:rPr>
  </w:style>
  <w:style w:type="paragraph" w:styleId="951">
    <w:name w:val="标题"/>
    <w:basedOn w:val="890"/>
    <w:next w:val="890"/>
    <w:link w:val="952"/>
    <w:uiPriority w:val="10"/>
    <w:qFormat/>
    <w:pPr>
      <w:contextualSpacing/>
      <w:spacing w:before="300" w:after="200"/>
    </w:pPr>
    <w:rPr>
      <w:sz w:val="48"/>
      <w:szCs w:val="48"/>
    </w:rPr>
  </w:style>
  <w:style w:type="character" w:styleId="952">
    <w:name w:val="标题 字符"/>
    <w:next w:val="952"/>
    <w:link w:val="951"/>
    <w:uiPriority w:val="10"/>
    <w:qFormat/>
    <w:rPr>
      <w:sz w:val="48"/>
      <w:szCs w:val="48"/>
    </w:rPr>
  </w:style>
  <w:style w:type="paragraph" w:styleId="953">
    <w:name w:val="批注主题"/>
    <w:basedOn w:val="921"/>
    <w:next w:val="921"/>
    <w:link w:val="954"/>
    <w:qFormat/>
    <w:rPr>
      <w:b/>
      <w:bCs/>
    </w:rPr>
  </w:style>
  <w:style w:type="character" w:styleId="954">
    <w:name w:val="批注主题 字符"/>
    <w:next w:val="954"/>
    <w:link w:val="953"/>
    <w:qFormat/>
    <w:rPr>
      <w:rFonts w:ascii="Calibri" w:hAnsi="Calibri"/>
      <w:b/>
      <w:bCs/>
      <w:sz w:val="21"/>
      <w:szCs w:val="22"/>
    </w:rPr>
  </w:style>
  <w:style w:type="paragraph" w:styleId="955">
    <w:name w:val="正文首行缩进"/>
    <w:basedOn w:val="923"/>
    <w:next w:val="955"/>
    <w:link w:val="890"/>
    <w:qFormat/>
    <w:pPr>
      <w:ind w:firstLine="420"/>
      <w:spacing w:after="120"/>
    </w:pPr>
    <w:rPr>
      <w:rFonts w:ascii="Times New Roman" w:eastAsia="宋体"/>
      <w:sz w:val="21"/>
    </w:rPr>
  </w:style>
  <w:style w:type="paragraph" w:styleId="956">
    <w:name w:val="正文首行缩进 2"/>
    <w:basedOn w:val="890"/>
    <w:next w:val="956"/>
    <w:link w:val="890"/>
    <w:qFormat/>
    <w:pPr>
      <w:ind w:firstLine="420"/>
      <w:spacing w:before="100" w:beforeAutospacing="1"/>
    </w:pPr>
    <w:rPr>
      <w:rFonts w:ascii="Times New Roman" w:hAnsi="Times New Roman" w:eastAsia="宋体"/>
      <w:sz w:val="20"/>
      <w:szCs w:val="21"/>
    </w:rPr>
  </w:style>
  <w:style w:type="table" w:styleId="957">
    <w:name w:val="网格型"/>
    <w:basedOn w:val="901"/>
    <w:next w:val="957"/>
    <w:link w:val="890"/>
    <w:qFormat/>
    <w:pPr>
      <w:jc w:val="both"/>
      <w:widowControl w:val="off"/>
    </w:pPr>
    <w:tblPr/>
  </w:style>
  <w:style w:type="character" w:styleId="958">
    <w:name w:val="要点"/>
    <w:next w:val="958"/>
    <w:link w:val="890"/>
    <w:qFormat/>
    <w:rPr>
      <w:b/>
    </w:rPr>
  </w:style>
  <w:style w:type="character" w:styleId="959">
    <w:name w:val="尾注引用"/>
    <w:next w:val="959"/>
    <w:link w:val="890"/>
    <w:uiPriority w:val="99"/>
    <w:unhideWhenUsed/>
    <w:qFormat/>
    <w:rPr>
      <w:vertAlign w:val="superscript"/>
    </w:rPr>
  </w:style>
  <w:style w:type="character" w:styleId="960">
    <w:name w:val="页码"/>
    <w:basedOn w:val="900"/>
    <w:next w:val="960"/>
    <w:link w:val="890"/>
    <w:qFormat/>
  </w:style>
  <w:style w:type="character" w:styleId="961">
    <w:name w:val="超链接"/>
    <w:next w:val="961"/>
    <w:link w:val="890"/>
    <w:qFormat/>
    <w:rPr>
      <w:color w:val="0000ff"/>
      <w:u w:val="single"/>
    </w:rPr>
  </w:style>
  <w:style w:type="character" w:styleId="962">
    <w:name w:val="批注引用"/>
    <w:next w:val="962"/>
    <w:link w:val="890"/>
    <w:qFormat/>
    <w:rPr>
      <w:sz w:val="21"/>
      <w:szCs w:val="21"/>
    </w:rPr>
  </w:style>
  <w:style w:type="character" w:styleId="963">
    <w:name w:val="脚注引用"/>
    <w:next w:val="963"/>
    <w:link w:val="890"/>
    <w:uiPriority w:val="99"/>
    <w:unhideWhenUsed/>
    <w:qFormat/>
    <w:rPr>
      <w:vertAlign w:val="superscript"/>
    </w:rPr>
  </w:style>
  <w:style w:type="paragraph" w:styleId="964">
    <w:name w:val="Default"/>
    <w:next w:val="890"/>
    <w:link w:val="890"/>
    <w:qFormat/>
    <w:pPr>
      <w:widowControl w:val="off"/>
    </w:pPr>
    <w:rPr>
      <w:rFonts w:ascii="宋体" w:cs="宋体"/>
      <w:color w:val="000000"/>
      <w:sz w:val="24"/>
      <w:szCs w:val="24"/>
      <w:lang w:val="en-US" w:eastAsia="zh-CN" w:bidi="ar-SA"/>
    </w:rPr>
  </w:style>
  <w:style w:type="paragraph" w:styleId="965">
    <w:name w:val="目录 91"/>
    <w:basedOn w:val="890"/>
    <w:next w:val="890"/>
    <w:link w:val="890"/>
    <w:uiPriority w:val="39"/>
    <w:unhideWhenUsed/>
    <w:qFormat/>
    <w:pPr>
      <w:ind w:left="2268" w:right="0" w:firstLine="0"/>
      <w:spacing w:after="57"/>
    </w:pPr>
  </w:style>
  <w:style w:type="paragraph" w:styleId="966">
    <w:name w:val="正文1"/>
    <w:basedOn w:val="890"/>
    <w:next w:val="967"/>
    <w:link w:val="890"/>
    <w:qFormat/>
    <w:pPr>
      <w:jc w:val="left"/>
      <w:spacing w:line="360" w:lineRule="atLeast"/>
    </w:pPr>
    <w:rPr>
      <w:rFonts w:ascii="宋体" w:hAnsi="Calibri" w:eastAsia="宋体" w:cs="Times New Roman"/>
      <w:sz w:val="24"/>
      <w:szCs w:val="20"/>
    </w:rPr>
  </w:style>
  <w:style w:type="paragraph" w:styleId="967">
    <w:name w:val="正文文本1"/>
    <w:basedOn w:val="966"/>
    <w:next w:val="968"/>
    <w:link w:val="890"/>
    <w:qFormat/>
    <w:pPr>
      <w:spacing w:after="120"/>
    </w:pPr>
    <w:rPr>
      <w:lang w:eastAsia="en-US"/>
    </w:rPr>
  </w:style>
  <w:style w:type="paragraph" w:styleId="968">
    <w:name w:val="目录 21"/>
    <w:basedOn w:val="890"/>
    <w:next w:val="890"/>
    <w:link w:val="890"/>
    <w:uiPriority w:val="39"/>
    <w:qFormat/>
    <w:pPr>
      <w:ind w:left="210"/>
      <w:jc w:val="left"/>
    </w:pPr>
    <w:rPr>
      <w:smallCaps/>
      <w:szCs w:val="24"/>
    </w:rPr>
  </w:style>
  <w:style w:type="paragraph" w:styleId="969">
    <w:name w:val="列表段落"/>
    <w:basedOn w:val="890"/>
    <w:next w:val="969"/>
    <w:link w:val="890"/>
    <w:qFormat/>
    <w:pPr>
      <w:ind w:firstLine="420"/>
    </w:pPr>
  </w:style>
  <w:style w:type="table" w:styleId="970">
    <w:name w:val="Bordered - Accent 2"/>
    <w:basedOn w:val="901"/>
    <w:next w:val="970"/>
    <w:link w:val="890"/>
    <w:uiPriority w:val="99"/>
    <w:qFormat/>
    <w:tblPr/>
  </w:style>
  <w:style w:type="table" w:styleId="971">
    <w:name w:val="Grid Table 1 Light - Accent 3"/>
    <w:basedOn w:val="901"/>
    <w:next w:val="971"/>
    <w:link w:val="890"/>
    <w:uiPriority w:val="99"/>
    <w:qFormat/>
    <w:tblPr/>
  </w:style>
  <w:style w:type="paragraph" w:styleId="972">
    <w:name w:val="修订1"/>
    <w:next w:val="972"/>
    <w:link w:val="890"/>
    <w:uiPriority w:val="99"/>
    <w:semiHidden/>
    <w:qFormat/>
    <w:rPr>
      <w:rFonts w:ascii="Calibri" w:hAnsi="Calibri"/>
      <w:sz w:val="21"/>
      <w:szCs w:val="22"/>
      <w:lang w:val="en-US" w:eastAsia="zh-CN" w:bidi="ar-SA"/>
    </w:rPr>
  </w:style>
  <w:style w:type="table" w:styleId="973">
    <w:name w:val="Bordered - Accent 1"/>
    <w:basedOn w:val="901"/>
    <w:next w:val="973"/>
    <w:link w:val="890"/>
    <w:uiPriority w:val="99"/>
    <w:qFormat/>
    <w:tblPr/>
  </w:style>
  <w:style w:type="paragraph" w:styleId="974">
    <w:name w:val="Table Paragraph"/>
    <w:basedOn w:val="890"/>
    <w:next w:val="974"/>
    <w:link w:val="890"/>
    <w:uiPriority w:val="1"/>
    <w:qFormat/>
    <w:rPr>
      <w:rFonts w:ascii="Noto Sans CJK JP Regular" w:hAnsi="Noto Sans CJK JP Regular" w:eastAsia="Noto Sans CJK JP Regular" w:cs="Noto Sans CJK JP Regular"/>
    </w:rPr>
  </w:style>
  <w:style w:type="paragraph" w:styleId="975">
    <w:name w:val="章标题"/>
    <w:next w:val="890"/>
    <w:link w:val="89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6">
    <w:name w:val="引用"/>
    <w:basedOn w:val="890"/>
    <w:next w:val="890"/>
    <w:link w:val="977"/>
    <w:uiPriority w:val="29"/>
    <w:qFormat/>
    <w:pPr>
      <w:ind w:left="720" w:right="720"/>
    </w:pPr>
    <w:rPr>
      <w:i/>
    </w:rPr>
  </w:style>
  <w:style w:type="character" w:styleId="977">
    <w:name w:val="引用 字符"/>
    <w:next w:val="977"/>
    <w:link w:val="976"/>
    <w:uiPriority w:val="29"/>
    <w:qFormat/>
    <w:rPr>
      <w:i/>
    </w:rPr>
  </w:style>
  <w:style w:type="table" w:styleId="978">
    <w:name w:val="Bordered &amp; Lined - Accent"/>
    <w:basedOn w:val="901"/>
    <w:next w:val="978"/>
    <w:link w:val="890"/>
    <w:uiPriority w:val="99"/>
    <w:qFormat/>
    <w:rPr>
      <w:color w:val="404040"/>
    </w:rPr>
    <w:tblPr/>
  </w:style>
  <w:style w:type="table" w:styleId="979">
    <w:name w:val="无格式表格 51"/>
    <w:basedOn w:val="901"/>
    <w:next w:val="979"/>
    <w:link w:val="890"/>
    <w:uiPriority w:val="99"/>
    <w:qFormat/>
    <w:tblPr/>
  </w:style>
  <w:style w:type="table" w:styleId="980">
    <w:name w:val="Table Grid Light"/>
    <w:basedOn w:val="901"/>
    <w:next w:val="980"/>
    <w:link w:val="890"/>
    <w:uiPriority w:val="59"/>
    <w:qFormat/>
    <w:tblPr/>
  </w:style>
  <w:style w:type="table" w:styleId="981">
    <w:name w:val="Bordered &amp; Lined - Accent 3"/>
    <w:basedOn w:val="901"/>
    <w:next w:val="981"/>
    <w:link w:val="890"/>
    <w:uiPriority w:val="99"/>
    <w:qFormat/>
    <w:rPr>
      <w:color w:val="404040"/>
    </w:rPr>
    <w:tblPr/>
  </w:style>
  <w:style w:type="table" w:styleId="982">
    <w:name w:val="Grid Table 5 Dark- Accent 4"/>
    <w:basedOn w:val="901"/>
    <w:next w:val="982"/>
    <w:link w:val="890"/>
    <w:uiPriority w:val="99"/>
    <w:qFormat/>
    <w:tblPr/>
  </w:style>
  <w:style w:type="table" w:styleId="983">
    <w:name w:val="Grid Table 6 Colorful - Accent 4"/>
    <w:basedOn w:val="901"/>
    <w:next w:val="983"/>
    <w:link w:val="890"/>
    <w:uiPriority w:val="99"/>
    <w:qFormat/>
    <w:tblPr/>
  </w:style>
  <w:style w:type="table" w:styleId="984">
    <w:name w:val="Grid Table 6 Colorful - Accent 6"/>
    <w:basedOn w:val="901"/>
    <w:next w:val="984"/>
    <w:link w:val="890"/>
    <w:uiPriority w:val="99"/>
    <w:qFormat/>
    <w:tblPr/>
  </w:style>
  <w:style w:type="table" w:styleId="985">
    <w:name w:val="Grid Table 1 Light - Accent 6"/>
    <w:basedOn w:val="901"/>
    <w:next w:val="985"/>
    <w:link w:val="890"/>
    <w:uiPriority w:val="99"/>
    <w:qFormat/>
    <w:tblPr/>
  </w:style>
  <w:style w:type="table" w:styleId="986">
    <w:name w:val="Grid Table 7 Colorful - Accent 3"/>
    <w:basedOn w:val="901"/>
    <w:next w:val="986"/>
    <w:link w:val="890"/>
    <w:uiPriority w:val="99"/>
    <w:qFormat/>
    <w:tblPr/>
  </w:style>
  <w:style w:type="table" w:styleId="987">
    <w:name w:val="清单表 31"/>
    <w:basedOn w:val="901"/>
    <w:next w:val="987"/>
    <w:link w:val="890"/>
    <w:uiPriority w:val="99"/>
    <w:qFormat/>
    <w:tblPr/>
  </w:style>
  <w:style w:type="paragraph" w:styleId="988">
    <w:name w:val="一级条标题"/>
    <w:basedOn w:val="975"/>
    <w:next w:val="989"/>
    <w:link w:val="89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9">
    <w:name w:val="段"/>
    <w:basedOn w:val="966"/>
    <w:next w:val="890"/>
    <w:link w:val="890"/>
    <w:qFormat/>
    <w:pPr>
      <w:ind w:firstLine="200"/>
      <w:widowControl/>
    </w:pPr>
    <w:rPr>
      <w:sz w:val="20"/>
    </w:rPr>
  </w:style>
  <w:style w:type="table" w:styleId="990">
    <w:name w:val="Grid Table 7 Colorful - Accent 2"/>
    <w:basedOn w:val="901"/>
    <w:next w:val="990"/>
    <w:link w:val="890"/>
    <w:uiPriority w:val="99"/>
    <w:qFormat/>
    <w:tblPr/>
  </w:style>
  <w:style w:type="table" w:styleId="991">
    <w:name w:val="Grid Table 4 - Accent 1"/>
    <w:basedOn w:val="901"/>
    <w:next w:val="991"/>
    <w:link w:val="890"/>
    <w:uiPriority w:val="59"/>
    <w:qFormat/>
    <w:tblPr/>
  </w:style>
  <w:style w:type="table" w:styleId="992">
    <w:name w:val="List Table 4 - Accent 4"/>
    <w:basedOn w:val="901"/>
    <w:next w:val="992"/>
    <w:link w:val="890"/>
    <w:uiPriority w:val="99"/>
    <w:qFormat/>
    <w:tblPr/>
  </w:style>
  <w:style w:type="table" w:styleId="993">
    <w:name w:val="Lined - Accent 3"/>
    <w:basedOn w:val="901"/>
    <w:next w:val="993"/>
    <w:link w:val="890"/>
    <w:uiPriority w:val="99"/>
    <w:qFormat/>
    <w:rPr>
      <w:color w:val="404040"/>
    </w:rPr>
    <w:tblPr/>
  </w:style>
  <w:style w:type="table" w:styleId="994">
    <w:name w:val="List Table 5 Dark - Accent 4"/>
    <w:basedOn w:val="901"/>
    <w:next w:val="994"/>
    <w:link w:val="890"/>
    <w:uiPriority w:val="99"/>
    <w:qFormat/>
    <w:tblPr/>
  </w:style>
  <w:style w:type="table" w:styleId="995">
    <w:name w:val="网格表 6 彩色1"/>
    <w:basedOn w:val="901"/>
    <w:next w:val="995"/>
    <w:link w:val="890"/>
    <w:uiPriority w:val="99"/>
    <w:qFormat/>
    <w:tblPr/>
  </w:style>
  <w:style w:type="table" w:styleId="996">
    <w:name w:val="Lined - Accent 5"/>
    <w:basedOn w:val="901"/>
    <w:next w:val="996"/>
    <w:link w:val="890"/>
    <w:uiPriority w:val="99"/>
    <w:qFormat/>
    <w:rPr>
      <w:color w:val="404040"/>
    </w:rPr>
    <w:tblPr/>
  </w:style>
  <w:style w:type="table" w:styleId="997">
    <w:name w:val="List Table 2 - Accent 1"/>
    <w:basedOn w:val="901"/>
    <w:next w:val="997"/>
    <w:link w:val="890"/>
    <w:uiPriority w:val="99"/>
    <w:qFormat/>
    <w:tblPr/>
  </w:style>
  <w:style w:type="table" w:styleId="998">
    <w:name w:val="List Table 2 - Accent 3"/>
    <w:basedOn w:val="901"/>
    <w:next w:val="998"/>
    <w:link w:val="890"/>
    <w:uiPriority w:val="99"/>
    <w:qFormat/>
    <w:tblPr/>
  </w:style>
  <w:style w:type="table" w:styleId="999">
    <w:name w:val="List Table 6 Colorful - Accent 4"/>
    <w:basedOn w:val="901"/>
    <w:next w:val="999"/>
    <w:link w:val="890"/>
    <w:uiPriority w:val="99"/>
    <w:qFormat/>
    <w:tblPr/>
  </w:style>
  <w:style w:type="paragraph" w:styleId="1000">
    <w:name w:val="无间隔"/>
    <w:next w:val="1000"/>
    <w:link w:val="890"/>
    <w:uiPriority w:val="1"/>
    <w:qFormat/>
    <w:rPr>
      <w:sz w:val="21"/>
      <w:szCs w:val="22"/>
      <w:lang w:val="en-US" w:eastAsia="zh-CN" w:bidi="ar-SA"/>
    </w:rPr>
  </w:style>
  <w:style w:type="character" w:styleId="1001">
    <w:name w:val="明显引用 字符"/>
    <w:next w:val="1001"/>
    <w:link w:val="1002"/>
    <w:uiPriority w:val="30"/>
    <w:qFormat/>
    <w:rPr>
      <w:i/>
    </w:rPr>
  </w:style>
  <w:style w:type="paragraph" w:styleId="1002">
    <w:name w:val="明显引用"/>
    <w:basedOn w:val="890"/>
    <w:next w:val="890"/>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003">
    <w:name w:val="Grid Table 7 Colorful - Accent 4"/>
    <w:basedOn w:val="901"/>
    <w:next w:val="1003"/>
    <w:link w:val="890"/>
    <w:uiPriority w:val="99"/>
    <w:qFormat/>
    <w:tblPr/>
  </w:style>
  <w:style w:type="table" w:styleId="1004">
    <w:name w:val="List Table 3 - Accent 4"/>
    <w:basedOn w:val="901"/>
    <w:next w:val="1004"/>
    <w:link w:val="890"/>
    <w:uiPriority w:val="99"/>
    <w:qFormat/>
    <w:tblPr/>
  </w:style>
  <w:style w:type="table" w:styleId="1005">
    <w:name w:val="List Table 6 Colorful - Accent 3"/>
    <w:basedOn w:val="901"/>
    <w:next w:val="1005"/>
    <w:link w:val="890"/>
    <w:uiPriority w:val="99"/>
    <w:qFormat/>
    <w:tblPr/>
  </w:style>
  <w:style w:type="table" w:styleId="1006">
    <w:name w:val="List Table 2 - Accent 5"/>
    <w:basedOn w:val="901"/>
    <w:next w:val="1006"/>
    <w:link w:val="890"/>
    <w:uiPriority w:val="99"/>
    <w:qFormat/>
    <w:tblPr/>
  </w:style>
  <w:style w:type="table" w:styleId="1007">
    <w:name w:val="List Table 1 Light - Accent 3"/>
    <w:basedOn w:val="901"/>
    <w:next w:val="1007"/>
    <w:link w:val="890"/>
    <w:uiPriority w:val="99"/>
    <w:qFormat/>
    <w:tblPr/>
  </w:style>
  <w:style w:type="table" w:styleId="1008">
    <w:name w:val="Bordered"/>
    <w:basedOn w:val="901"/>
    <w:next w:val="1008"/>
    <w:link w:val="890"/>
    <w:uiPriority w:val="99"/>
    <w:qFormat/>
    <w:tblPr/>
  </w:style>
  <w:style w:type="table" w:styleId="1009">
    <w:name w:val="List Table 1 Light - Accent 2"/>
    <w:basedOn w:val="901"/>
    <w:next w:val="1009"/>
    <w:link w:val="890"/>
    <w:uiPriority w:val="99"/>
    <w:qFormat/>
    <w:tblPr/>
  </w:style>
  <w:style w:type="table" w:styleId="1010">
    <w:name w:val="Bordered - Accent 4"/>
    <w:basedOn w:val="901"/>
    <w:next w:val="1010"/>
    <w:link w:val="890"/>
    <w:uiPriority w:val="99"/>
    <w:qFormat/>
    <w:tblPr/>
  </w:style>
  <w:style w:type="table" w:styleId="1011">
    <w:name w:val="网格表 21"/>
    <w:basedOn w:val="901"/>
    <w:next w:val="1011"/>
    <w:link w:val="890"/>
    <w:uiPriority w:val="99"/>
    <w:qFormat/>
    <w:tblPr/>
  </w:style>
  <w:style w:type="table" w:styleId="1012">
    <w:name w:val="Bordered &amp; Lined - Accent 5"/>
    <w:basedOn w:val="901"/>
    <w:next w:val="1012"/>
    <w:link w:val="890"/>
    <w:uiPriority w:val="99"/>
    <w:qFormat/>
    <w:rPr>
      <w:color w:val="404040"/>
    </w:rPr>
    <w:tblPr/>
  </w:style>
  <w:style w:type="character" w:styleId="1013">
    <w:name w:val="Heading 3 Char"/>
    <w:next w:val="1013"/>
    <w:link w:val="890"/>
    <w:uiPriority w:val="9"/>
    <w:qFormat/>
    <w:rPr>
      <w:rFonts w:ascii="Arial" w:hAnsi="Arial" w:eastAsia="Arial" w:cs="Arial"/>
      <w:sz w:val="30"/>
      <w:szCs w:val="30"/>
    </w:rPr>
  </w:style>
  <w:style w:type="paragraph" w:styleId="1014">
    <w:name w:val="02"/>
    <w:next w:val="1014"/>
    <w:link w:val="890"/>
    <w:qFormat/>
    <w:pPr>
      <w:numPr>
        <w:ilvl w:val="1"/>
        <w:numId w:val="2"/>
      </w:numPr>
      <w:spacing w:line="360" w:lineRule="auto"/>
      <w:outlineLvl w:val="1"/>
    </w:pPr>
    <w:rPr>
      <w:rFonts w:ascii="Calibri" w:hAnsi="Calibri"/>
      <w:b/>
      <w:sz w:val="28"/>
      <w:szCs w:val="22"/>
      <w:lang w:val="en-US" w:eastAsia="zh-CN" w:bidi="ar-SA"/>
    </w:rPr>
  </w:style>
  <w:style w:type="table" w:styleId="1015">
    <w:name w:val="List Table 5 Dark - Accent 5"/>
    <w:basedOn w:val="901"/>
    <w:next w:val="1015"/>
    <w:link w:val="890"/>
    <w:uiPriority w:val="99"/>
    <w:qFormat/>
    <w:tblPr/>
  </w:style>
  <w:style w:type="table" w:styleId="1016">
    <w:name w:val="Grid Table 6 Colorful - Accent 1"/>
    <w:basedOn w:val="901"/>
    <w:next w:val="1016"/>
    <w:link w:val="890"/>
    <w:uiPriority w:val="99"/>
    <w:qFormat/>
    <w:tblPr/>
  </w:style>
  <w:style w:type="table" w:styleId="1017">
    <w:name w:val="List Table 5 Dark - Accent 6"/>
    <w:basedOn w:val="901"/>
    <w:next w:val="1017"/>
    <w:link w:val="890"/>
    <w:uiPriority w:val="99"/>
    <w:qFormat/>
    <w:tblPr/>
  </w:style>
  <w:style w:type="table" w:styleId="1018">
    <w:name w:val="Grid Table 3 - Accent 1"/>
    <w:basedOn w:val="901"/>
    <w:next w:val="1018"/>
    <w:link w:val="890"/>
    <w:uiPriority w:val="99"/>
    <w:qFormat/>
    <w:tblPr/>
  </w:style>
  <w:style w:type="table" w:styleId="1019">
    <w:name w:val="Grid Table 3 - Accent 6"/>
    <w:basedOn w:val="901"/>
    <w:next w:val="1019"/>
    <w:link w:val="890"/>
    <w:uiPriority w:val="99"/>
    <w:qFormat/>
    <w:tblPr/>
  </w:style>
  <w:style w:type="table" w:styleId="1020">
    <w:name w:val="Grid Table 3 - Accent 4"/>
    <w:basedOn w:val="901"/>
    <w:next w:val="1020"/>
    <w:link w:val="890"/>
    <w:uiPriority w:val="99"/>
    <w:qFormat/>
    <w:tblPr/>
  </w:style>
  <w:style w:type="table" w:styleId="1021">
    <w:name w:val="List Table 3 - Accent 2"/>
    <w:basedOn w:val="901"/>
    <w:next w:val="1021"/>
    <w:link w:val="890"/>
    <w:uiPriority w:val="99"/>
    <w:qFormat/>
    <w:tblPr/>
  </w:style>
  <w:style w:type="table" w:styleId="1022">
    <w:name w:val="Grid Table 3 - Accent 5"/>
    <w:basedOn w:val="901"/>
    <w:next w:val="1022"/>
    <w:link w:val="890"/>
    <w:uiPriority w:val="99"/>
    <w:qFormat/>
    <w:tblPr/>
  </w:style>
  <w:style w:type="table" w:styleId="1023">
    <w:name w:val="List Table 1 Light - Accent 1"/>
    <w:basedOn w:val="901"/>
    <w:next w:val="1023"/>
    <w:link w:val="890"/>
    <w:uiPriority w:val="99"/>
    <w:qFormat/>
    <w:tblPr/>
  </w:style>
  <w:style w:type="table" w:styleId="1024">
    <w:name w:val="Grid Table 5 Dark- Accent 1"/>
    <w:basedOn w:val="901"/>
    <w:next w:val="1024"/>
    <w:link w:val="890"/>
    <w:uiPriority w:val="99"/>
    <w:qFormat/>
    <w:tblPr/>
  </w:style>
  <w:style w:type="table" w:styleId="1025">
    <w:name w:val="List Table 2 - Accent 2"/>
    <w:basedOn w:val="901"/>
    <w:next w:val="1025"/>
    <w:link w:val="890"/>
    <w:uiPriority w:val="99"/>
    <w:qFormat/>
    <w:tblPr/>
  </w:style>
  <w:style w:type="paragraph" w:styleId="1026">
    <w:name w:val="Revision"/>
    <w:next w:val="1026"/>
    <w:link w:val="890"/>
    <w:uiPriority w:val="99"/>
    <w:unhideWhenUsed/>
    <w:qFormat/>
    <w:rPr>
      <w:rFonts w:ascii="Calibri" w:hAnsi="Calibri"/>
      <w:sz w:val="21"/>
      <w:szCs w:val="22"/>
      <w:lang w:val="en-US" w:eastAsia="zh-CN" w:bidi="ar-SA"/>
    </w:rPr>
  </w:style>
  <w:style w:type="table" w:styleId="1027">
    <w:name w:val="清单表 6 彩色1"/>
    <w:basedOn w:val="901"/>
    <w:next w:val="1027"/>
    <w:link w:val="890"/>
    <w:uiPriority w:val="99"/>
    <w:qFormat/>
    <w:tblPr/>
  </w:style>
  <w:style w:type="table" w:styleId="1028">
    <w:name w:val="List Table 3 - Accent 5"/>
    <w:basedOn w:val="901"/>
    <w:next w:val="1028"/>
    <w:link w:val="890"/>
    <w:uiPriority w:val="99"/>
    <w:qFormat/>
    <w:tblPr/>
  </w:style>
  <w:style w:type="character" w:styleId="1029">
    <w:name w:val="Heading 2 Char"/>
    <w:next w:val="1029"/>
    <w:link w:val="890"/>
    <w:uiPriority w:val="9"/>
    <w:qFormat/>
    <w:rPr>
      <w:rFonts w:ascii="Arial" w:hAnsi="Arial" w:eastAsia="Arial" w:cs="Arial"/>
      <w:sz w:val="34"/>
    </w:rPr>
  </w:style>
  <w:style w:type="table" w:styleId="1030">
    <w:name w:val="List Table 4 - Accent 1"/>
    <w:basedOn w:val="901"/>
    <w:next w:val="1030"/>
    <w:link w:val="890"/>
    <w:uiPriority w:val="99"/>
    <w:qFormat/>
    <w:tblPr/>
  </w:style>
  <w:style w:type="table" w:styleId="1031">
    <w:name w:val="List Table 4 - Accent 6"/>
    <w:basedOn w:val="901"/>
    <w:next w:val="1031"/>
    <w:link w:val="890"/>
    <w:uiPriority w:val="99"/>
    <w:qFormat/>
    <w:tblPr/>
  </w:style>
  <w:style w:type="table" w:styleId="1032">
    <w:name w:val="Grid Table 6 Colorful - Accent 2"/>
    <w:basedOn w:val="901"/>
    <w:next w:val="1032"/>
    <w:link w:val="890"/>
    <w:uiPriority w:val="99"/>
    <w:qFormat/>
    <w:tblPr/>
  </w:style>
  <w:style w:type="character" w:styleId="1033">
    <w:name w:val="Header Char"/>
    <w:next w:val="1033"/>
    <w:link w:val="890"/>
    <w:uiPriority w:val="99"/>
    <w:qFormat/>
  </w:style>
  <w:style w:type="table" w:styleId="1034">
    <w:name w:val="List Table 6 Colorful - Accent 1"/>
    <w:basedOn w:val="901"/>
    <w:next w:val="1034"/>
    <w:link w:val="890"/>
    <w:uiPriority w:val="99"/>
    <w:qFormat/>
    <w:tblPr/>
  </w:style>
  <w:style w:type="table" w:styleId="1035">
    <w:name w:val="Grid Table 6 Colorful - Accent 3"/>
    <w:basedOn w:val="901"/>
    <w:next w:val="1035"/>
    <w:link w:val="890"/>
    <w:uiPriority w:val="99"/>
    <w:qFormat/>
    <w:tblPr/>
  </w:style>
  <w:style w:type="table" w:styleId="1036">
    <w:name w:val="List Table 3 - Accent 6"/>
    <w:basedOn w:val="901"/>
    <w:next w:val="1036"/>
    <w:link w:val="890"/>
    <w:uiPriority w:val="99"/>
    <w:qFormat/>
    <w:tblPr/>
  </w:style>
  <w:style w:type="character" w:styleId="1037">
    <w:name w:val="Footer Char"/>
    <w:next w:val="1037"/>
    <w:link w:val="890"/>
    <w:uiPriority w:val="99"/>
    <w:qFormat/>
  </w:style>
  <w:style w:type="table" w:styleId="1038">
    <w:name w:val="List Table 2 - Accent 4"/>
    <w:basedOn w:val="901"/>
    <w:next w:val="1038"/>
    <w:link w:val="890"/>
    <w:uiPriority w:val="99"/>
    <w:qFormat/>
    <w:tblPr/>
  </w:style>
  <w:style w:type="table" w:styleId="1039">
    <w:name w:val="List Table 4 - Accent 3"/>
    <w:basedOn w:val="901"/>
    <w:next w:val="1039"/>
    <w:link w:val="890"/>
    <w:uiPriority w:val="99"/>
    <w:qFormat/>
    <w:tblPr/>
  </w:style>
  <w:style w:type="table" w:styleId="1040">
    <w:name w:val="Grid Table 2 - Accent 1"/>
    <w:basedOn w:val="901"/>
    <w:next w:val="1040"/>
    <w:link w:val="890"/>
    <w:uiPriority w:val="99"/>
    <w:qFormat/>
    <w:tblPr/>
  </w:style>
  <w:style w:type="paragraph" w:styleId="1041">
    <w:name w:val="Char"/>
    <w:basedOn w:val="890"/>
    <w:next w:val="1041"/>
    <w:link w:val="890"/>
    <w:qFormat/>
    <w:pPr>
      <w:ind w:firstLine="200"/>
      <w:tabs>
        <w:tab w:val="left" w:pos="360" w:leader="none"/>
      </w:tabs>
    </w:pPr>
    <w:rPr>
      <w:rFonts w:ascii="Times New Roman" w:hAnsi="Times New Roman"/>
      <w:sz w:val="28"/>
      <w:szCs w:val="30"/>
    </w:rPr>
  </w:style>
  <w:style w:type="paragraph" w:styleId="1042">
    <w:name w:val="GP正文(首行缩进)"/>
    <w:basedOn w:val="890"/>
    <w:next w:val="1042"/>
    <w:link w:val="890"/>
    <w:qFormat/>
    <w:pPr>
      <w:ind w:firstLine="480"/>
      <w:jc w:val="left"/>
    </w:pPr>
    <w:rPr>
      <w:rFonts w:ascii="Times New Roman" w:hAnsi="宋体"/>
      <w:sz w:val="24"/>
      <w:szCs w:val="24"/>
    </w:rPr>
  </w:style>
  <w:style w:type="table" w:styleId="1043">
    <w:name w:val="List Table 7 Colorful - Accent 5"/>
    <w:basedOn w:val="901"/>
    <w:next w:val="1043"/>
    <w:link w:val="890"/>
    <w:uiPriority w:val="99"/>
    <w:qFormat/>
    <w:tblPr/>
  </w:style>
  <w:style w:type="table" w:styleId="1044">
    <w:name w:val="Bordered &amp; Lined - Accent 2"/>
    <w:basedOn w:val="901"/>
    <w:next w:val="1044"/>
    <w:link w:val="890"/>
    <w:uiPriority w:val="99"/>
    <w:qFormat/>
    <w:rPr>
      <w:color w:val="404040"/>
    </w:rPr>
    <w:tblPr/>
  </w:style>
  <w:style w:type="table" w:styleId="1045">
    <w:name w:val="清单表 41"/>
    <w:basedOn w:val="901"/>
    <w:next w:val="1045"/>
    <w:link w:val="890"/>
    <w:uiPriority w:val="99"/>
    <w:qFormat/>
    <w:tblPr/>
  </w:style>
  <w:style w:type="table" w:styleId="1046">
    <w:name w:val="Grid Table 2 - Accent 4"/>
    <w:basedOn w:val="901"/>
    <w:next w:val="1046"/>
    <w:link w:val="890"/>
    <w:uiPriority w:val="99"/>
    <w:qFormat/>
    <w:tblPr/>
  </w:style>
  <w:style w:type="table" w:styleId="1047">
    <w:name w:val="List Table 7 Colorful - Accent 2"/>
    <w:basedOn w:val="901"/>
    <w:next w:val="1047"/>
    <w:link w:val="890"/>
    <w:uiPriority w:val="99"/>
    <w:qFormat/>
    <w:tblPr/>
  </w:style>
  <w:style w:type="character" w:styleId="1048">
    <w:name w:val="Heading 1 Char"/>
    <w:next w:val="1048"/>
    <w:link w:val="890"/>
    <w:uiPriority w:val="9"/>
    <w:qFormat/>
    <w:rPr>
      <w:rFonts w:ascii="Arial" w:hAnsi="Arial" w:eastAsia="Arial" w:cs="Arial"/>
      <w:sz w:val="40"/>
      <w:szCs w:val="40"/>
    </w:rPr>
  </w:style>
  <w:style w:type="table" w:styleId="1049">
    <w:name w:val="Grid Table 1 Light - Accent 5"/>
    <w:basedOn w:val="901"/>
    <w:next w:val="1049"/>
    <w:link w:val="890"/>
    <w:uiPriority w:val="99"/>
    <w:qFormat/>
    <w:tblPr/>
  </w:style>
  <w:style w:type="table" w:styleId="1050">
    <w:name w:val="List Table 6 Colorful - Accent 5"/>
    <w:basedOn w:val="901"/>
    <w:next w:val="1050"/>
    <w:link w:val="890"/>
    <w:uiPriority w:val="99"/>
    <w:qFormat/>
    <w:tblPr/>
  </w:style>
  <w:style w:type="table" w:styleId="1051">
    <w:name w:val="Lined - Accent 4"/>
    <w:basedOn w:val="901"/>
    <w:next w:val="1051"/>
    <w:link w:val="890"/>
    <w:uiPriority w:val="99"/>
    <w:qFormat/>
    <w:rPr>
      <w:color w:val="404040"/>
    </w:rPr>
    <w:tblPr/>
  </w:style>
  <w:style w:type="character" w:styleId="1052">
    <w:name w:val="font71"/>
    <w:next w:val="1052"/>
    <w:link w:val="890"/>
    <w:qFormat/>
    <w:rPr>
      <w:rFonts w:hint="eastAsia" w:ascii="宋体" w:hAnsi="宋体" w:eastAsia="宋体" w:cs="宋体"/>
      <w:color w:val="ff0000"/>
      <w:sz w:val="21"/>
      <w:szCs w:val="21"/>
      <w:u w:val="none"/>
    </w:rPr>
  </w:style>
  <w:style w:type="table" w:styleId="1053">
    <w:name w:val="List Table 4 - Accent 5"/>
    <w:basedOn w:val="901"/>
    <w:next w:val="1053"/>
    <w:link w:val="890"/>
    <w:uiPriority w:val="99"/>
    <w:qFormat/>
    <w:tblPr/>
  </w:style>
  <w:style w:type="table" w:styleId="1054">
    <w:name w:val="Grid Table 5 Dark - Accent 5"/>
    <w:basedOn w:val="901"/>
    <w:next w:val="1054"/>
    <w:link w:val="890"/>
    <w:uiPriority w:val="99"/>
    <w:qFormat/>
    <w:tblPr/>
  </w:style>
  <w:style w:type="table" w:styleId="1055">
    <w:name w:val="Grid Table 3 - Accent 2"/>
    <w:basedOn w:val="901"/>
    <w:next w:val="1055"/>
    <w:link w:val="890"/>
    <w:uiPriority w:val="99"/>
    <w:qFormat/>
    <w:tblPr/>
  </w:style>
  <w:style w:type="table" w:styleId="1056">
    <w:name w:val="清单表 21"/>
    <w:basedOn w:val="901"/>
    <w:next w:val="1056"/>
    <w:link w:val="890"/>
    <w:uiPriority w:val="99"/>
    <w:qFormat/>
    <w:tblPr/>
  </w:style>
  <w:style w:type="table" w:styleId="1057">
    <w:name w:val="Bordered - Accent 5"/>
    <w:basedOn w:val="901"/>
    <w:next w:val="1057"/>
    <w:link w:val="890"/>
    <w:uiPriority w:val="99"/>
    <w:qFormat/>
    <w:tblPr/>
  </w:style>
  <w:style w:type="table" w:styleId="1058">
    <w:name w:val="List Table 2 - Accent 6"/>
    <w:basedOn w:val="901"/>
    <w:next w:val="1058"/>
    <w:link w:val="890"/>
    <w:uiPriority w:val="99"/>
    <w:qFormat/>
    <w:tblPr/>
  </w:style>
  <w:style w:type="table" w:styleId="1059">
    <w:name w:val="清单表 5 深色1"/>
    <w:basedOn w:val="901"/>
    <w:next w:val="1059"/>
    <w:link w:val="890"/>
    <w:uiPriority w:val="99"/>
    <w:qFormat/>
    <w:tblPr/>
  </w:style>
  <w:style w:type="paragraph" w:styleId="1060">
    <w:name w:val="列出段落2"/>
    <w:basedOn w:val="890"/>
    <w:next w:val="1060"/>
    <w:link w:val="890"/>
    <w:uiPriority w:val="34"/>
    <w:qFormat/>
    <w:pPr>
      <w:ind w:firstLine="420"/>
    </w:pPr>
    <w:rPr>
      <w:rFonts w:ascii="宋体"/>
      <w:color w:val="404040"/>
    </w:rPr>
  </w:style>
  <w:style w:type="table" w:styleId="1061">
    <w:name w:val="Grid Table 1 Light - Accent 2"/>
    <w:basedOn w:val="901"/>
    <w:next w:val="1061"/>
    <w:link w:val="890"/>
    <w:uiPriority w:val="99"/>
    <w:qFormat/>
    <w:tblPr/>
  </w:style>
  <w:style w:type="table" w:styleId="1062">
    <w:name w:val="Grid Table 6 Colorful - Accent 5"/>
    <w:basedOn w:val="901"/>
    <w:next w:val="1062"/>
    <w:link w:val="890"/>
    <w:uiPriority w:val="99"/>
    <w:qFormat/>
    <w:tblPr/>
  </w:style>
  <w:style w:type="table" w:styleId="1063">
    <w:name w:val="List Table 6 Colorful - Accent 6"/>
    <w:basedOn w:val="901"/>
    <w:next w:val="1063"/>
    <w:link w:val="890"/>
    <w:uiPriority w:val="99"/>
    <w:qFormat/>
    <w:tblPr/>
  </w:style>
  <w:style w:type="table" w:styleId="1064">
    <w:name w:val="网格表 1 浅色1"/>
    <w:basedOn w:val="901"/>
    <w:next w:val="1064"/>
    <w:link w:val="890"/>
    <w:uiPriority w:val="99"/>
    <w:qFormat/>
    <w:tblPr/>
  </w:style>
  <w:style w:type="table" w:styleId="1065">
    <w:name w:val="无格式表格 11"/>
    <w:basedOn w:val="901"/>
    <w:next w:val="1065"/>
    <w:link w:val="890"/>
    <w:uiPriority w:val="59"/>
    <w:qFormat/>
    <w:tblPr/>
  </w:style>
  <w:style w:type="paragraph" w:styleId="1066">
    <w:name w:val="01"/>
    <w:basedOn w:val="890"/>
    <w:next w:val="1066"/>
    <w:link w:val="890"/>
    <w:qFormat/>
    <w:pPr>
      <w:numPr>
        <w:ilvl w:val="0"/>
        <w:numId w:val="2"/>
      </w:numPr>
      <w:jc w:val="left"/>
      <w:spacing w:line="360" w:lineRule="auto"/>
      <w:outlineLvl w:val="0"/>
    </w:pPr>
    <w:rPr>
      <w:rFonts w:ascii="宋体" w:hAnsi="宋体"/>
      <w:b/>
      <w:sz w:val="32"/>
      <w:szCs w:val="28"/>
    </w:rPr>
  </w:style>
  <w:style w:type="table" w:styleId="1067">
    <w:name w:val="Grid Table 7 Colorful - Accent 6"/>
    <w:basedOn w:val="901"/>
    <w:next w:val="1067"/>
    <w:link w:val="890"/>
    <w:uiPriority w:val="99"/>
    <w:qFormat/>
    <w:tblPr/>
  </w:style>
  <w:style w:type="table" w:styleId="1068">
    <w:name w:val="List Table 7 Colorful - Accent 3"/>
    <w:basedOn w:val="901"/>
    <w:next w:val="1068"/>
    <w:link w:val="890"/>
    <w:uiPriority w:val="99"/>
    <w:qFormat/>
    <w:tblPr/>
  </w:style>
  <w:style w:type="table" w:styleId="1069">
    <w:name w:val="List Table 3 - Accent 1"/>
    <w:basedOn w:val="901"/>
    <w:next w:val="1069"/>
    <w:link w:val="890"/>
    <w:uiPriority w:val="99"/>
    <w:qFormat/>
    <w:tblPr/>
  </w:style>
  <w:style w:type="paragraph" w:styleId="1070">
    <w:name w:val="03"/>
    <w:next w:val="1070"/>
    <w:link w:val="890"/>
    <w:qFormat/>
    <w:pPr>
      <w:numPr>
        <w:ilvl w:val="2"/>
        <w:numId w:val="2"/>
      </w:numPr>
      <w:spacing w:line="360" w:lineRule="auto"/>
      <w:outlineLvl w:val="2"/>
    </w:pPr>
    <w:rPr>
      <w:rFonts w:ascii="Calibri" w:hAnsi="Calibri"/>
      <w:b/>
      <w:sz w:val="28"/>
      <w:szCs w:val="22"/>
      <w:lang w:val="en-US" w:eastAsia="zh-CN" w:bidi="ar-SA"/>
    </w:rPr>
  </w:style>
  <w:style w:type="table" w:styleId="1071">
    <w:name w:val="List Table 3 - Accent 3"/>
    <w:basedOn w:val="901"/>
    <w:next w:val="1071"/>
    <w:link w:val="890"/>
    <w:uiPriority w:val="99"/>
    <w:qFormat/>
    <w:tblPr/>
  </w:style>
  <w:style w:type="table" w:styleId="1072">
    <w:name w:val="Grid Table 1 Light - Accent 4"/>
    <w:basedOn w:val="901"/>
    <w:next w:val="1072"/>
    <w:link w:val="890"/>
    <w:uiPriority w:val="99"/>
    <w:qFormat/>
    <w:tblPr/>
  </w:style>
  <w:style w:type="table" w:styleId="1073">
    <w:name w:val="Grid Table 5 Dark - Accent 6"/>
    <w:basedOn w:val="901"/>
    <w:next w:val="1073"/>
    <w:link w:val="890"/>
    <w:uiPriority w:val="99"/>
    <w:qFormat/>
    <w:tblPr/>
  </w:style>
  <w:style w:type="table" w:styleId="1074">
    <w:name w:val="List Table 5 Dark - Accent 1"/>
    <w:basedOn w:val="901"/>
    <w:next w:val="1074"/>
    <w:link w:val="890"/>
    <w:uiPriority w:val="99"/>
    <w:qFormat/>
    <w:tblPr/>
  </w:style>
  <w:style w:type="table" w:styleId="1075">
    <w:name w:val="清单表 1 浅色1"/>
    <w:basedOn w:val="901"/>
    <w:next w:val="1075"/>
    <w:link w:val="890"/>
    <w:uiPriority w:val="99"/>
    <w:qFormat/>
    <w:tblPr/>
  </w:style>
  <w:style w:type="character" w:styleId="1076">
    <w:name w:val="font41"/>
    <w:next w:val="1076"/>
    <w:link w:val="890"/>
    <w:qFormat/>
    <w:rPr>
      <w:rFonts w:hint="eastAsia" w:ascii="宋体" w:hAnsi="宋体" w:eastAsia="宋体" w:cs="宋体"/>
      <w:color w:val="000000"/>
      <w:sz w:val="21"/>
      <w:szCs w:val="21"/>
      <w:u w:val="none"/>
    </w:rPr>
  </w:style>
  <w:style w:type="table" w:styleId="1077">
    <w:name w:val="Grid Table 1 Light - Accent 1"/>
    <w:basedOn w:val="901"/>
    <w:next w:val="1077"/>
    <w:link w:val="890"/>
    <w:uiPriority w:val="99"/>
    <w:qFormat/>
    <w:tblPr/>
  </w:style>
  <w:style w:type="table" w:styleId="1078">
    <w:name w:val="List Table 6 Colorful - Accent 2"/>
    <w:basedOn w:val="901"/>
    <w:next w:val="1078"/>
    <w:link w:val="890"/>
    <w:uiPriority w:val="99"/>
    <w:qFormat/>
    <w:tblPr/>
  </w:style>
  <w:style w:type="table" w:styleId="1079">
    <w:name w:val="Grid Table 7 Colorful - Accent 5"/>
    <w:basedOn w:val="901"/>
    <w:next w:val="1079"/>
    <w:link w:val="890"/>
    <w:uiPriority w:val="99"/>
    <w:qFormat/>
    <w:tblPr/>
  </w:style>
  <w:style w:type="table" w:styleId="1080">
    <w:name w:val="Grid Table 4 - Accent 6"/>
    <w:basedOn w:val="901"/>
    <w:next w:val="1080"/>
    <w:link w:val="890"/>
    <w:uiPriority w:val="59"/>
    <w:qFormat/>
    <w:tblPr/>
  </w:style>
  <w:style w:type="table" w:styleId="1081">
    <w:name w:val="Lined - Accent 1"/>
    <w:basedOn w:val="901"/>
    <w:next w:val="1081"/>
    <w:link w:val="890"/>
    <w:uiPriority w:val="99"/>
    <w:qFormat/>
    <w:rPr>
      <w:color w:val="404040"/>
    </w:rPr>
    <w:tblPr/>
  </w:style>
  <w:style w:type="table" w:styleId="1082">
    <w:name w:val="List Table 7 Colorful - Accent 4"/>
    <w:basedOn w:val="901"/>
    <w:next w:val="1082"/>
    <w:link w:val="890"/>
    <w:uiPriority w:val="99"/>
    <w:qFormat/>
    <w:tblPr/>
  </w:style>
  <w:style w:type="table" w:styleId="1083">
    <w:name w:val="List Table 5 Dark - Accent 3"/>
    <w:basedOn w:val="901"/>
    <w:next w:val="1083"/>
    <w:link w:val="890"/>
    <w:uiPriority w:val="99"/>
    <w:qFormat/>
    <w:tblPr/>
  </w:style>
  <w:style w:type="paragraph" w:styleId="1084">
    <w:name w:val="朱-正文"/>
    <w:basedOn w:val="890"/>
    <w:next w:val="1084"/>
    <w:link w:val="890"/>
    <w:qFormat/>
    <w:pPr>
      <w:ind w:firstLine="200"/>
    </w:pPr>
    <w:rPr>
      <w:rFonts w:ascii="Times New Roman"/>
      <w:color w:val="000000"/>
      <w:szCs w:val="24"/>
      <w:lang w:val="en-GB"/>
    </w:rPr>
  </w:style>
  <w:style w:type="table" w:styleId="1085">
    <w:name w:val="Grid Table 7 Colorful - Accent 1"/>
    <w:basedOn w:val="901"/>
    <w:next w:val="1085"/>
    <w:link w:val="890"/>
    <w:uiPriority w:val="99"/>
    <w:qFormat/>
    <w:tblPr/>
  </w:style>
  <w:style w:type="table" w:styleId="1086">
    <w:name w:val="Grid Table 2 - Accent 5"/>
    <w:basedOn w:val="901"/>
    <w:next w:val="1086"/>
    <w:link w:val="890"/>
    <w:uiPriority w:val="99"/>
    <w:qFormat/>
    <w:tblPr/>
  </w:style>
  <w:style w:type="table" w:styleId="1087">
    <w:name w:val="List Table 1 Light - Accent 6"/>
    <w:basedOn w:val="901"/>
    <w:next w:val="1087"/>
    <w:link w:val="890"/>
    <w:uiPriority w:val="99"/>
    <w:qFormat/>
    <w:tblPr/>
  </w:style>
  <w:style w:type="table" w:styleId="1088">
    <w:name w:val="Bordered &amp; Lined - Accent 4"/>
    <w:basedOn w:val="901"/>
    <w:next w:val="1088"/>
    <w:link w:val="890"/>
    <w:uiPriority w:val="99"/>
    <w:qFormat/>
    <w:rPr>
      <w:color w:val="404040"/>
    </w:rPr>
    <w:tblPr/>
  </w:style>
  <w:style w:type="table" w:styleId="1089">
    <w:name w:val="List Table 1 Light - Accent 5"/>
    <w:basedOn w:val="901"/>
    <w:next w:val="1089"/>
    <w:link w:val="890"/>
    <w:uiPriority w:val="99"/>
    <w:qFormat/>
    <w:tblPr/>
  </w:style>
  <w:style w:type="table" w:styleId="1090">
    <w:name w:val="Grid Table 4 - Accent 3"/>
    <w:basedOn w:val="901"/>
    <w:next w:val="1090"/>
    <w:link w:val="890"/>
    <w:uiPriority w:val="59"/>
    <w:qFormat/>
    <w:tblPr/>
  </w:style>
  <w:style w:type="table" w:styleId="1091">
    <w:name w:val="Grid Table 4 - Accent 4"/>
    <w:basedOn w:val="901"/>
    <w:next w:val="1091"/>
    <w:link w:val="890"/>
    <w:uiPriority w:val="59"/>
    <w:qFormat/>
    <w:tblPr/>
  </w:style>
  <w:style w:type="table" w:styleId="1092">
    <w:name w:val="Grid Table 5 Dark - Accent 3"/>
    <w:basedOn w:val="901"/>
    <w:next w:val="1092"/>
    <w:link w:val="890"/>
    <w:uiPriority w:val="99"/>
    <w:qFormat/>
    <w:tblPr/>
  </w:style>
  <w:style w:type="paragraph" w:styleId="1093">
    <w:name w:val="普通正文"/>
    <w:basedOn w:val="890"/>
    <w:next w:val="1093"/>
    <w:link w:val="890"/>
    <w:qFormat/>
    <w:pPr>
      <w:ind w:firstLine="480"/>
      <w:jc w:val="left"/>
      <w:spacing w:before="120" w:after="120" w:line="360" w:lineRule="auto"/>
    </w:pPr>
    <w:rPr>
      <w:rFonts w:ascii="Arial" w:hAnsi="Arial"/>
      <w:sz w:val="24"/>
      <w:szCs w:val="24"/>
    </w:rPr>
  </w:style>
  <w:style w:type="table" w:styleId="1094">
    <w:name w:val="Grid Table 5 Dark - Accent 2"/>
    <w:basedOn w:val="901"/>
    <w:next w:val="1094"/>
    <w:link w:val="890"/>
    <w:uiPriority w:val="99"/>
    <w:qFormat/>
    <w:tblPr/>
  </w:style>
  <w:style w:type="table" w:styleId="1095">
    <w:name w:val="Grid Table 2 - Accent 6"/>
    <w:basedOn w:val="901"/>
    <w:next w:val="1095"/>
    <w:link w:val="890"/>
    <w:uiPriority w:val="99"/>
    <w:qFormat/>
    <w:tblPr/>
  </w:style>
  <w:style w:type="table" w:styleId="1096">
    <w:name w:val="无格式表格 41"/>
    <w:basedOn w:val="901"/>
    <w:next w:val="1096"/>
    <w:link w:val="890"/>
    <w:uiPriority w:val="99"/>
    <w:qFormat/>
    <w:tblPr/>
  </w:style>
  <w:style w:type="table" w:styleId="1097">
    <w:name w:val="Lined - Accent"/>
    <w:basedOn w:val="901"/>
    <w:next w:val="1097"/>
    <w:link w:val="890"/>
    <w:uiPriority w:val="99"/>
    <w:qFormat/>
    <w:rPr>
      <w:color w:val="404040"/>
    </w:rPr>
    <w:tblPr/>
  </w:style>
  <w:style w:type="table" w:styleId="1098">
    <w:name w:val="Bordered &amp; Lined - Accent 1"/>
    <w:basedOn w:val="901"/>
    <w:next w:val="1098"/>
    <w:link w:val="890"/>
    <w:uiPriority w:val="99"/>
    <w:qFormat/>
    <w:rPr>
      <w:color w:val="404040"/>
    </w:rPr>
    <w:tblPr/>
  </w:style>
  <w:style w:type="table" w:styleId="1099">
    <w:name w:val="Grid Table 2 - Accent 2"/>
    <w:basedOn w:val="901"/>
    <w:next w:val="1099"/>
    <w:link w:val="890"/>
    <w:uiPriority w:val="99"/>
    <w:qFormat/>
    <w:tblPr/>
  </w:style>
  <w:style w:type="table" w:styleId="1100">
    <w:name w:val="Bordered - Accent 3"/>
    <w:basedOn w:val="901"/>
    <w:next w:val="1100"/>
    <w:link w:val="890"/>
    <w:uiPriority w:val="99"/>
    <w:qFormat/>
    <w:tblPr/>
  </w:style>
  <w:style w:type="table" w:styleId="1101">
    <w:name w:val="Lined - Accent 2"/>
    <w:basedOn w:val="901"/>
    <w:next w:val="1101"/>
    <w:link w:val="890"/>
    <w:uiPriority w:val="99"/>
    <w:qFormat/>
    <w:rPr>
      <w:color w:val="404040"/>
    </w:rPr>
    <w:tblPr/>
  </w:style>
  <w:style w:type="table" w:styleId="1102">
    <w:name w:val="无格式表格 21"/>
    <w:basedOn w:val="901"/>
    <w:next w:val="1102"/>
    <w:link w:val="890"/>
    <w:uiPriority w:val="59"/>
    <w:qFormat/>
    <w:tblPr/>
  </w:style>
  <w:style w:type="table" w:styleId="1103">
    <w:name w:val="网格表 5 深色1"/>
    <w:basedOn w:val="901"/>
    <w:next w:val="1103"/>
    <w:link w:val="890"/>
    <w:uiPriority w:val="99"/>
    <w:qFormat/>
    <w:tblPr/>
  </w:style>
  <w:style w:type="table" w:styleId="1104">
    <w:name w:val="Grid Table 4 - Accent 2"/>
    <w:basedOn w:val="901"/>
    <w:next w:val="1104"/>
    <w:link w:val="890"/>
    <w:uiPriority w:val="59"/>
    <w:qFormat/>
    <w:tblPr/>
  </w:style>
  <w:style w:type="table" w:styleId="1105">
    <w:name w:val="Bordered &amp; Lined - Accent 6"/>
    <w:basedOn w:val="901"/>
    <w:next w:val="1105"/>
    <w:link w:val="890"/>
    <w:uiPriority w:val="99"/>
    <w:qFormat/>
    <w:rPr>
      <w:color w:val="404040"/>
    </w:rPr>
    <w:tblPr/>
  </w:style>
  <w:style w:type="table" w:styleId="1106">
    <w:name w:val="List Table 7 Colorful - Accent 1"/>
    <w:basedOn w:val="901"/>
    <w:next w:val="1106"/>
    <w:link w:val="890"/>
    <w:uiPriority w:val="99"/>
    <w:qFormat/>
    <w:tblPr/>
  </w:style>
  <w:style w:type="table" w:styleId="1107">
    <w:name w:val="List Table 1 Light - Accent 4"/>
    <w:basedOn w:val="901"/>
    <w:next w:val="1107"/>
    <w:link w:val="890"/>
    <w:uiPriority w:val="99"/>
    <w:qFormat/>
    <w:tblPr/>
  </w:style>
  <w:style w:type="table" w:styleId="1108">
    <w:name w:val="网格表 31"/>
    <w:basedOn w:val="901"/>
    <w:next w:val="1108"/>
    <w:link w:val="890"/>
    <w:uiPriority w:val="99"/>
    <w:qFormat/>
    <w:tblPr/>
  </w:style>
  <w:style w:type="character" w:styleId="1109">
    <w:name w:val="Caption Char"/>
    <w:next w:val="1109"/>
    <w:link w:val="890"/>
    <w:uiPriority w:val="99"/>
    <w:qFormat/>
  </w:style>
  <w:style w:type="table" w:styleId="1110">
    <w:name w:val="网格表 7 彩色1"/>
    <w:basedOn w:val="901"/>
    <w:next w:val="1110"/>
    <w:link w:val="890"/>
    <w:uiPriority w:val="99"/>
    <w:qFormat/>
    <w:tblPr/>
  </w:style>
  <w:style w:type="table" w:styleId="1111">
    <w:name w:val="Grid Table 4 - Accent 5"/>
    <w:basedOn w:val="901"/>
    <w:next w:val="1111"/>
    <w:link w:val="890"/>
    <w:uiPriority w:val="59"/>
    <w:qFormat/>
    <w:tblPr/>
  </w:style>
  <w:style w:type="table" w:styleId="1112">
    <w:name w:val="List Table 7 Colorful - Accent 6"/>
    <w:basedOn w:val="901"/>
    <w:next w:val="1112"/>
    <w:link w:val="890"/>
    <w:uiPriority w:val="99"/>
    <w:qFormat/>
    <w:tblPr/>
  </w:style>
  <w:style w:type="table" w:styleId="1113">
    <w:name w:val="Grid Table 3 - Accent 3"/>
    <w:basedOn w:val="901"/>
    <w:next w:val="1113"/>
    <w:link w:val="890"/>
    <w:uiPriority w:val="99"/>
    <w:qFormat/>
    <w:tblPr/>
  </w:style>
  <w:style w:type="table" w:styleId="1114">
    <w:name w:val="List Table 4 - Accent 2"/>
    <w:basedOn w:val="901"/>
    <w:next w:val="1114"/>
    <w:link w:val="890"/>
    <w:uiPriority w:val="99"/>
    <w:qFormat/>
    <w:tblPr/>
  </w:style>
  <w:style w:type="table" w:styleId="1115">
    <w:name w:val="清单表 7 彩色1"/>
    <w:basedOn w:val="901"/>
    <w:next w:val="1115"/>
    <w:link w:val="890"/>
    <w:uiPriority w:val="99"/>
    <w:qFormat/>
    <w:tblPr/>
  </w:style>
  <w:style w:type="table" w:styleId="1116">
    <w:name w:val="List Table 5 Dark - Accent 2"/>
    <w:basedOn w:val="901"/>
    <w:next w:val="1116"/>
    <w:link w:val="890"/>
    <w:uiPriority w:val="99"/>
    <w:qFormat/>
    <w:tblPr/>
  </w:style>
  <w:style w:type="table" w:styleId="1117">
    <w:name w:val="Grid Table 2 - Accent 3"/>
    <w:basedOn w:val="901"/>
    <w:next w:val="1117"/>
    <w:link w:val="890"/>
    <w:uiPriority w:val="99"/>
    <w:qFormat/>
    <w:tblPr/>
  </w:style>
  <w:style w:type="table" w:styleId="1118">
    <w:name w:val="Bordered - Accent 6"/>
    <w:basedOn w:val="901"/>
    <w:next w:val="1118"/>
    <w:link w:val="890"/>
    <w:uiPriority w:val="99"/>
    <w:qFormat/>
    <w:tblPr/>
  </w:style>
  <w:style w:type="paragraph" w:styleId="1119">
    <w:name w:val="正文（1）"/>
    <w:basedOn w:val="890"/>
    <w:next w:val="1119"/>
    <w:link w:val="890"/>
    <w:qFormat/>
    <w:pPr>
      <w:ind w:firstLine="200"/>
    </w:pPr>
    <w:rPr>
      <w:szCs w:val="24"/>
    </w:rPr>
  </w:style>
  <w:style w:type="paragraph" w:styleId="1120">
    <w:name w:val="TOC 标题1"/>
    <w:next w:val="1120"/>
    <w:link w:val="890"/>
    <w:uiPriority w:val="39"/>
    <w:unhideWhenUsed/>
    <w:qFormat/>
    <w:rPr>
      <w:sz w:val="21"/>
      <w:szCs w:val="22"/>
      <w:lang w:val="en-US" w:eastAsia="zh-CN" w:bidi="ar-SA"/>
    </w:rPr>
  </w:style>
  <w:style w:type="table" w:styleId="1121">
    <w:name w:val="Lined - Accent 6"/>
    <w:basedOn w:val="901"/>
    <w:next w:val="1121"/>
    <w:link w:val="890"/>
    <w:uiPriority w:val="99"/>
    <w:qFormat/>
    <w:rPr>
      <w:color w:val="404040"/>
    </w:rPr>
    <w:tblPr/>
  </w:style>
  <w:style w:type="table" w:styleId="1122">
    <w:name w:val="无格式表格 31"/>
    <w:basedOn w:val="901"/>
    <w:next w:val="1122"/>
    <w:link w:val="890"/>
    <w:uiPriority w:val="99"/>
    <w:qFormat/>
    <w:tblPr/>
  </w:style>
  <w:style w:type="table" w:styleId="1123">
    <w:name w:val="网格表 41"/>
    <w:basedOn w:val="901"/>
    <w:next w:val="1123"/>
    <w:link w:val="890"/>
    <w:uiPriority w:val="59"/>
    <w:qFormat/>
    <w:tblPr/>
  </w:style>
  <w:style w:type="paragraph" w:styleId="1124">
    <w:name w:val="正文文本 (2)"/>
    <w:basedOn w:val="890"/>
    <w:next w:val="1124"/>
    <w:link w:val="890"/>
    <w:qFormat/>
    <w:pPr>
      <w:ind w:firstLine="37"/>
      <w:jc w:val="both"/>
      <w:spacing w:before="60" w:line="317" w:lineRule="exact"/>
      <w:shd w:val="clear" w:color="auto" w:fill="ffffff"/>
    </w:pPr>
    <w:rPr>
      <w:rFonts w:ascii="MingLiU" w:hAnsi="MingLiU" w:eastAsia="MingLiU" w:cs="MingLiU"/>
      <w:sz w:val="18"/>
      <w:szCs w:val="18"/>
    </w:rPr>
  </w:style>
  <w:style w:type="paragraph" w:styleId="1125">
    <w:name w:val="信息标题1"/>
    <w:basedOn w:val="890"/>
    <w:next w:val="1125"/>
    <w:link w:val="890"/>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26">
    <w:name w:val="纯文本1"/>
    <w:basedOn w:val="890"/>
    <w:next w:val="1126"/>
    <w:link w:val="890"/>
    <w:uiPriority w:val="99"/>
    <w:qFormat/>
    <w:rPr>
      <w:rFonts w:ascii="宋体" w:hAnsi="Courier New"/>
      <w:sz w:val="20"/>
      <w:szCs w:val="21"/>
    </w:rPr>
  </w:style>
  <w:style w:type="paragraph" w:styleId="1127">
    <w:name w:val="纯文本11"/>
    <w:basedOn w:val="890"/>
    <w:next w:val="1127"/>
    <w:link w:val="890"/>
    <w:qFormat/>
    <w:rPr>
      <w:rFonts w:ascii="宋体" w:hAnsi="Courier New"/>
      <w:sz w:val="20"/>
      <w:szCs w:val="21"/>
    </w:rPr>
  </w:style>
  <w:style w:type="paragraph" w:styleId="1128">
    <w:name w:val="Table Text"/>
    <w:basedOn w:val="890"/>
    <w:next w:val="1128"/>
    <w:link w:val="89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29">
    <w:name w:val="标题 31"/>
    <w:basedOn w:val="890"/>
    <w:next w:val="966"/>
    <w:link w:val="890"/>
    <w:uiPriority w:val="9"/>
    <w:qFormat/>
    <w:pPr>
      <w:keepLines/>
      <w:keepNext/>
      <w:spacing w:before="260" w:after="260" w:line="416" w:lineRule="auto"/>
      <w:outlineLvl w:val="2"/>
    </w:pPr>
    <w:rPr>
      <w:rFonts w:ascii="Calibri" w:hAnsi="Calibri"/>
      <w:b/>
      <w:bCs/>
      <w:sz w:val="32"/>
      <w:szCs w:val="32"/>
    </w:rPr>
  </w:style>
  <w:style w:type="paragraph" w:styleId="1130">
    <w:name w:val="正文_0_0"/>
    <w:next w:val="1130"/>
    <w:link w:val="890"/>
    <w:qFormat/>
    <w:pPr>
      <w:jc w:val="both"/>
      <w:widowControl w:val="off"/>
    </w:pPr>
    <w:rPr>
      <w:rFonts w:ascii="Times New Roman" w:hAnsi="Times New Roman" w:eastAsia="宋体" w:cs="Times New Roman"/>
      <w:sz w:val="21"/>
      <w:szCs w:val="22"/>
      <w:lang w:val="en-US" w:eastAsia="zh-CN" w:bidi="ar-SA"/>
    </w:rPr>
  </w:style>
  <w:style w:type="character" w:styleId="1131">
    <w:name w:val="font11"/>
    <w:basedOn w:val="900"/>
    <w:next w:val="1131"/>
    <w:link w:val="890"/>
    <w:rPr>
      <w:rFonts w:hint="eastAsia" w:ascii="宋体" w:hAnsi="宋体" w:eastAsia="宋体" w:cs="宋体"/>
      <w:i w:val="0"/>
      <w:iCs w:val="0"/>
      <w:color w:val="000000"/>
      <w:sz w:val="24"/>
      <w:szCs w:val="24"/>
      <w:u w:val="none"/>
    </w:rPr>
  </w:style>
  <w:style w:type="character" w:styleId="1132">
    <w:name w:val="font31"/>
    <w:basedOn w:val="900"/>
    <w:next w:val="1132"/>
    <w:link w:val="890"/>
    <w:rPr>
      <w:rFonts w:ascii="微软雅黑" w:hAnsi="微软雅黑" w:eastAsia="微软雅黑" w:cs="微软雅黑"/>
      <w:i w:val="0"/>
      <w:iCs w:val="0"/>
      <w:color w:val="000000"/>
      <w:sz w:val="24"/>
      <w:szCs w:val="24"/>
      <w:u w:val="none"/>
    </w:rPr>
  </w:style>
  <w:style w:type="character" w:styleId="1133" w:default="1">
    <w:name w:val="Default Paragraph Font"/>
    <w:uiPriority w:val="1"/>
    <w:semiHidden/>
    <w:unhideWhenUsed/>
  </w:style>
  <w:style w:type="numbering" w:styleId="1134" w:default="1">
    <w:name w:val="No List"/>
    <w:uiPriority w:val="99"/>
    <w:semiHidden/>
    <w:unhideWhenUsed/>
  </w:style>
  <w:style w:type="table" w:styleId="1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胡祖云</cp:lastModifiedBy>
  <cp:revision>15</cp:revision>
  <dcterms:created xsi:type="dcterms:W3CDTF">2024-11-29T16:30:00Z</dcterms:created>
  <dcterms:modified xsi:type="dcterms:W3CDTF">2026-05-26T07:44:44Z</dcterms:modified>
</cp:coreProperties>
</file>