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119"/>
        <w:ind w:firstLine="0"/>
        <w:jc w:val="center"/>
        <w:rPr>
          <w:rFonts w:hint="eastAsia" w:ascii="仿宋" w:hAnsi="仿宋" w:eastAsia="仿宋" w:cs="仿宋"/>
          <w:b/>
          <w:bCs/>
          <w:color w:val="000000"/>
          <w:sz w:val="84"/>
          <w:highlight w:val="none"/>
        </w:rPr>
        <w:outlineLvl w:val="9"/>
      </w:pPr>
      <w:r/>
      <w:bookmarkStart w:id="0" w:name="_Toc15018"/>
      <w:r>
        <w:rPr>
          <w:rFonts w:hint="eastAsia" w:ascii="仿宋" w:hAnsi="仿宋" w:eastAsia="仿宋" w:cs="仿宋"/>
          <w:b/>
          <w:bCs/>
          <w:color w:val="000000"/>
          <w:sz w:val="96"/>
          <w:szCs w:val="28"/>
          <w:highlight w:val="none"/>
        </w:rPr>
        <w:t xml:space="preserve">竞争性磋商文件</w:t>
      </w:r>
      <w:bookmarkEnd w:id="0"/>
      <w:r/>
      <w:r/>
    </w:p>
    <w:p>
      <w:pPr>
        <w:pStyle w:val="1119"/>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p>
    <w:p>
      <w:pPr>
        <w:pStyle w:val="1119"/>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119"/>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119"/>
        <w:ind w:left="630" w:firstLine="0"/>
        <w:jc w:val="center"/>
        <w:rPr>
          <w:rFonts w:hint="eastAsia" w:ascii="仿宋" w:hAnsi="仿宋" w:eastAsia="仿宋" w:cs="仿宋"/>
          <w:b/>
          <w:bCs/>
          <w:color w:val="000000"/>
          <w:sz w:val="32"/>
          <w:highlight w:val="none"/>
        </w:rPr>
        <w:outlineLvl w:val="9"/>
      </w:pPr>
      <w:r/>
      <w:bookmarkStart w:id="1" w:name="_Toc5939"/>
      <w:r/>
      <w:bookmarkStart w:id="2" w:name="_Toc21520"/>
      <w:r/>
      <w:bookmarkStart w:id="3" w:name="_Toc108"/>
      <w:r>
        <w:rPr>
          <w:rFonts w:hint="eastAsia" w:ascii="仿宋" w:hAnsi="仿宋" w:eastAsia="仿宋" w:cs="仿宋"/>
          <w:b/>
          <w:bCs/>
          <w:color w:val="000000"/>
          <w:sz w:val="32"/>
          <w:highlight w:val="none"/>
        </w:rPr>
        <w:t xml:space="preserve">项目名称：</w:t>
      </w:r>
      <w:bookmarkEnd w:id="1"/>
      <w:r/>
      <w:bookmarkEnd w:id="2"/>
      <w:r/>
      <w:bookmarkStart w:id="4" w:name="_Toc19122"/>
      <w:r/>
      <w:bookmarkStart w:id="5" w:name="_Toc31166"/>
      <w:r>
        <w:rPr>
          <w:rFonts w:hint="eastAsia" w:ascii="仿宋" w:hAnsi="仿宋" w:eastAsia="仿宋" w:cs="仿宋"/>
          <w:b/>
          <w:bCs/>
          <w:color w:val="000000"/>
          <w:sz w:val="32"/>
          <w:highlight w:val="none"/>
        </w:rPr>
        <w:t xml:space="preserve">南京市停车设施管理中心停车设施维保（划线）服务项目</w:t>
      </w:r>
      <w:bookmarkEnd w:id="3"/>
      <w:r/>
      <w:bookmarkStart w:id="6" w:name="_Toc9334"/>
      <w:r/>
      <w:r/>
    </w:p>
    <w:p>
      <w:pPr>
        <w:pStyle w:val="1119"/>
        <w:ind w:left="630" w:firstLine="0"/>
        <w:jc w:val="center"/>
        <w:rPr>
          <w:rFonts w:hint="default" w:ascii="仿宋" w:hAnsi="仿宋" w:eastAsia="仿宋" w:cs="仿宋"/>
          <w:b/>
          <w:bCs/>
          <w:color w:val="000000"/>
          <w:sz w:val="32"/>
          <w:highlight w:val="none"/>
          <w:lang w:val="en-US" w:eastAsia="zh-CN"/>
        </w:rPr>
        <w:outlineLvl w:val="9"/>
      </w:pPr>
      <w:r>
        <w:rPr>
          <w:rFonts w:hint="eastAsia" w:ascii="仿宋" w:hAnsi="仿宋" w:eastAsia="仿宋" w:cs="仿宋"/>
          <w:b/>
          <w:bCs/>
          <w:color w:val="000000"/>
          <w:sz w:val="32"/>
          <w:highlight w:val="none"/>
          <w:lang w:val="en-US" w:eastAsia="zh-CN"/>
        </w:rPr>
        <w:t xml:space="preserve">项目</w:t>
      </w:r>
      <w:r>
        <w:rPr>
          <w:rFonts w:hint="eastAsia" w:ascii="仿宋" w:hAnsi="仿宋" w:eastAsia="仿宋" w:cs="仿宋"/>
          <w:b/>
          <w:bCs/>
          <w:color w:val="000000"/>
          <w:sz w:val="32"/>
          <w:highlight w:val="none"/>
          <w:lang w:eastAsia="zh-CN"/>
        </w:rPr>
        <w:t xml:space="preserve">编号</w:t>
      </w:r>
      <w:r>
        <w:rPr>
          <w:rFonts w:hint="eastAsia" w:ascii="仿宋" w:hAnsi="仿宋" w:eastAsia="仿宋" w:cs="仿宋"/>
          <w:b/>
          <w:bCs/>
          <w:color w:val="000000"/>
          <w:sz w:val="32"/>
          <w:highlight w:val="none"/>
        </w:rPr>
        <w:t xml:space="preserve">：</w:t>
      </w:r>
      <w:bookmarkEnd w:id="4"/>
      <w:r/>
      <w:bookmarkEnd w:id="5"/>
      <w:r/>
      <w:bookmarkEnd w:id="6"/>
      <w:r>
        <w:rPr>
          <w:rFonts w:hint="eastAsia" w:ascii="仿宋" w:hAnsi="仿宋" w:eastAsia="仿宋" w:cs="仿宋"/>
          <w:b/>
          <w:bCs/>
          <w:color w:val="000000"/>
          <w:sz w:val="32"/>
          <w:highlight w:val="none"/>
        </w:rPr>
        <w:t xml:space="preserve">JSZC-320100-JSQC-C2026-0015</w:t>
      </w:r>
      <w:r/>
    </w:p>
    <w:p>
      <w:pPr>
        <w:ind w:left="2100" w:hanging="2100"/>
        <w:rPr>
          <w:rFonts w:hint="eastAsia" w:ascii="仿宋" w:hAnsi="仿宋" w:eastAsia="仿宋" w:cs="仿宋"/>
          <w:b/>
          <w:color w:val="000000"/>
          <w:sz w:val="30"/>
          <w:szCs w:val="30"/>
          <w:highlight w:val="none"/>
        </w:rPr>
      </w:pPr>
      <w:r>
        <w:rPr>
          <w:rFonts w:hint="eastAsia" w:ascii="仿宋" w:hAnsi="仿宋" w:eastAsia="仿宋" w:cs="仿宋"/>
          <w:color w:val="000000"/>
          <w:highlight w:val="none"/>
        </w:rPr>
        <w:t xml:space="preserve">           </w:t>
      </w:r>
      <w:r>
        <w:rPr>
          <w:rFonts w:hint="eastAsia" w:ascii="仿宋" w:hAnsi="仿宋" w:eastAsia="仿宋" w:cs="仿宋"/>
          <w:b/>
          <w:color w:val="000000"/>
          <w:sz w:val="30"/>
          <w:szCs w:val="30"/>
          <w:highlight w:val="none"/>
        </w:rPr>
        <w:t xml:space="preserve">   </w:t>
      </w:r>
      <w:r>
        <w:rPr>
          <w:rFonts w:hint="eastAsia" w:ascii="仿宋" w:hAnsi="仿宋" w:eastAsia="仿宋" w:cs="仿宋"/>
          <w:color w:val="000000"/>
          <w:highlight w:val="none"/>
        </w:rPr>
        <w:t xml:space="preserve">  </w:t>
      </w:r>
      <w:r>
        <w:rPr>
          <w:rFonts w:hint="eastAsia" w:ascii="仿宋" w:hAnsi="仿宋" w:eastAsia="仿宋" w:cs="仿宋"/>
          <w:b/>
          <w:color w:val="000000"/>
          <w:sz w:val="30"/>
          <w:szCs w:val="30"/>
          <w:highlight w:val="none"/>
        </w:rPr>
        <w:t xml:space="preserve"> </w:t>
      </w:r>
      <w:r/>
    </w:p>
    <w:p>
      <w:pPr>
        <w:pStyle w:val="111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9"/>
        <w:ind w:left="840" w:firstLine="0"/>
        <w:jc w:val="center"/>
        <w:rPr>
          <w:rFonts w:hint="eastAsia" w:ascii="仿宋" w:hAnsi="仿宋" w:eastAsia="仿宋" w:cs="仿宋"/>
          <w:b/>
          <w:bCs/>
          <w:color w:val="000000"/>
          <w:sz w:val="32"/>
          <w:highlight w:val="none"/>
        </w:rPr>
        <w:outlineLvl w:val="9"/>
      </w:pPr>
      <w:r/>
      <w:bookmarkStart w:id="7" w:name="_Toc5072"/>
      <w:r/>
      <w:bookmarkStart w:id="8" w:name="_Toc8921"/>
      <w:r/>
      <w:bookmarkStart w:id="9" w:name="_Toc1928"/>
      <w:r>
        <w:rPr>
          <w:rFonts w:hint="eastAsia" w:ascii="仿宋" w:hAnsi="仿宋" w:eastAsia="仿宋" w:cs="仿宋"/>
          <w:b/>
          <w:bCs/>
          <w:color w:val="000000"/>
          <w:sz w:val="32"/>
          <w:highlight w:val="none"/>
        </w:rPr>
        <w:t xml:space="preserve">采购人名称：</w:t>
      </w:r>
      <w:bookmarkEnd w:id="7"/>
      <w:r>
        <w:rPr>
          <w:rFonts w:hint="eastAsia" w:ascii="仿宋" w:hAnsi="仿宋" w:eastAsia="仿宋" w:cs="仿宋"/>
          <w:b/>
          <w:bCs/>
          <w:color w:val="000000"/>
          <w:sz w:val="32"/>
          <w:highlight w:val="none"/>
        </w:rPr>
        <w:t xml:space="preserve">南京市停车设施管理中心</w:t>
      </w:r>
      <w:bookmarkEnd w:id="8"/>
      <w:r/>
      <w:r/>
    </w:p>
    <w:p>
      <w:pPr>
        <w:pStyle w:val="1119"/>
        <w:ind w:left="840" w:firstLine="0"/>
        <w:jc w:val="center"/>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9"/>
      <w:r/>
      <w:r/>
    </w:p>
    <w:p>
      <w:pPr>
        <w:pStyle w:val="1119"/>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rPr>
        <w:t xml:space="preserve">202</w:t>
      </w:r>
      <w:r>
        <w:rPr>
          <w:rFonts w:hint="eastAsia" w:ascii="仿宋" w:hAnsi="仿宋" w:eastAsia="仿宋" w:cs="仿宋"/>
          <w:b/>
          <w:bCs/>
          <w:color w:val="000000"/>
          <w:sz w:val="32"/>
          <w:highlight w:val="non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lang w:val="en-US" w:eastAsia="zh-CN"/>
        </w:rPr>
        <w:t xml:space="preserve">06</w:t>
      </w:r>
      <w:r>
        <w:rPr>
          <w:rFonts w:hint="eastAsia" w:ascii="仿宋" w:hAnsi="仿宋" w:eastAsia="仿宋" w:cs="仿宋"/>
          <w:b/>
          <w:bCs/>
          <w:color w:val="000000"/>
          <w:sz w:val="32"/>
          <w:highlight w:val="none"/>
          <w:lang w:eastAsia="zh-CN"/>
        </w:rPr>
        <w:t xml:space="preserve">月</w:t>
      </w:r>
      <w:r/>
    </w:p>
    <w:p>
      <w:pPr>
        <w:pStyle w:val="1119"/>
        <w:ind w:firstLine="0"/>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p>
    <w:p>
      <w:pPr>
        <w:ind w:left="0" w:right="0" w:firstLine="0"/>
        <w:jc w:val="center"/>
        <w:spacing w:before="0" w:after="0" w:line="240" w:lineRule="auto"/>
        <w:rPr>
          <w:rFonts w:hint="default" w:ascii="宋体" w:hAnsi="宋体" w:eastAsia="宋体" w:cs="Times New Roman"/>
          <w:sz w:val="21"/>
          <w:szCs w:val="21"/>
          <w:lang w:val="en-US" w:eastAsia="zh-CN" w:bidi="ar-SA"/>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1701" w:equalWidth="1"/>
          <w:docGrid w:linePitch="360"/>
        </w:sectPr>
      </w:pPr>
      <w:r/>
      <w:bookmarkStart w:id="10" w:name="_Toc120614210"/>
      <w:r/>
      <w:bookmarkStart w:id="11" w:name="_Toc523127445"/>
      <w:r/>
      <w:bookmarkStart w:id="12" w:name="_Toc479757206"/>
      <w:r/>
      <w:bookmarkStart w:id="13" w:name="_Toc20823272"/>
      <w:r/>
      <w:bookmarkStart w:id="14" w:name="_Toc513029200"/>
      <w:r/>
      <w:bookmarkStart w:id="15" w:name="_Toc16938516"/>
      <w:r/>
      <w:r/>
    </w:p>
    <w:sdt>
      <w:sdtPr>
        <w15:appearance w15:val="boundingBox"/>
        <w15:color w:val="dbdbdb"/>
        <w:id w:val="147469942"/>
        <w:docPartObj>
          <w:docPartGallery w:val="Table of Contents"/>
          <w:docPartUnique w:val="true"/>
        </w:docPartObj>
        <w:rPr>
          <w:rFonts w:hint="default" w:ascii="宋体" w:hAnsi="宋体" w:eastAsia="宋体" w:cs="Times New Roman"/>
          <w:sz w:val="21"/>
          <w:szCs w:val="21"/>
          <w:lang w:val="en-US" w:eastAsia="zh-CN" w:bidi="ar-SA"/>
        </w:rPr>
      </w:sdtPr>
      <w:sdtContent>
        <w:p>
          <w:pPr>
            <w:ind w:left="0" w:right="0" w:firstLine="0"/>
            <w:jc w:val="center"/>
            <w:spacing w:before="0" w:after="0" w:line="240" w:lineRule="auto"/>
            <w:rPr>
              <w:rFonts w:hint="eastAsia" w:ascii="仿宋" w:hAnsi="仿宋" w:eastAsia="仿宋" w:cs="仿宋"/>
              <w:b/>
              <w:bCs/>
              <w:sz w:val="48"/>
              <w:szCs w:val="48"/>
            </w:rPr>
          </w:pPr>
          <w:r>
            <w:rPr>
              <w:rFonts w:hint="eastAsia" w:ascii="仿宋" w:hAnsi="仿宋" w:eastAsia="仿宋" w:cs="仿宋"/>
              <w:b/>
              <w:bCs/>
              <w:sz w:val="48"/>
              <w:szCs w:val="48"/>
            </w:rPr>
            <w:t xml:space="preserve">目录</w:t>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"1-2"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_Toc24541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第一章  磋商邀请</w:t>
          </w:r>
          <w:r>
            <w:tab/>
          </w:r>
          <w:r>
            <w:fldChar w:fldCharType="begin"/>
          </w:r>
          <w:r>
            <w:instrText xml:space="preserve"> PAGEREF _Toc24541 \h </w:instrText>
          </w:r>
          <w:r>
            <w:fldChar w:fldCharType="separate"/>
          </w:r>
          <w:r>
            <w:t xml:space="preserve">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_Toc25238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一、项目基本情况</w:t>
          </w:r>
          <w:r>
            <w:tab/>
          </w:r>
          <w:r>
            <w:fldChar w:fldCharType="begin"/>
          </w:r>
          <w:r>
            <w:instrText xml:space="preserve"> PAGEREF _Toc25238 \h </w:instrText>
          </w:r>
          <w:r>
            <w:fldChar w:fldCharType="separate"/>
          </w:r>
          <w:r>
            <w:t xml:space="preserve">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_Toc8315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二、供应商的资格要求</w:t>
          </w:r>
          <w:r>
            <w:tab/>
          </w:r>
          <w:r>
            <w:fldChar w:fldCharType="begin"/>
          </w:r>
          <w:r>
            <w:instrText xml:space="preserve"> PAGEREF _Toc8315 \h </w:instrText>
          </w:r>
          <w:r>
            <w:fldChar w:fldCharType="separate"/>
          </w:r>
          <w:r>
            <w:t xml:space="preserve">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_Toc16329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三、获取磋商文件</w:t>
          </w:r>
          <w:r>
            <w:tab/>
          </w:r>
          <w:r>
            <w:fldChar w:fldCharType="begin"/>
          </w:r>
          <w:r>
            <w:instrText xml:space="preserve"> PAGEREF _Toc16329 \h </w:instrText>
          </w:r>
          <w:r>
            <w:fldChar w:fldCharType="separate"/>
          </w:r>
          <w:r>
            <w:t xml:space="preserve">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_Toc5465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 xml:space="preserve">四、提交投标文件截止时间、开标时间和地点</w:t>
          </w:r>
          <w:r>
            <w:tab/>
          </w:r>
          <w:r>
            <w:fldChar w:fldCharType="begin"/>
          </w:r>
          <w:r>
            <w:instrText xml:space="preserve"> PAGEREF _Toc5465 \h </w:instrText>
          </w:r>
          <w:r>
            <w:fldChar w:fldCharType="separate"/>
          </w:r>
          <w:r>
            <w:t xml:space="preserve">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_Toc32493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 xml:space="preserve">五、公告期限</w:t>
          </w:r>
          <w:r>
            <w:tab/>
          </w:r>
          <w:r>
            <w:fldChar w:fldCharType="begin"/>
          </w:r>
          <w:r>
            <w:instrText xml:space="preserve"> PAGEREF _Toc32493 \h </w:instrText>
          </w:r>
          <w:r>
            <w:fldChar w:fldCharType="separate"/>
          </w:r>
          <w:r>
            <w:t xml:space="preserve">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_Toc13654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 xml:space="preserve">六、其他补充事宜</w:t>
          </w:r>
          <w:r>
            <w:tab/>
          </w:r>
          <w:r>
            <w:fldChar w:fldCharType="begin"/>
          </w:r>
          <w:r>
            <w:instrText xml:space="preserve"> PAGEREF _Toc13654 \h </w:instrText>
          </w:r>
          <w:r>
            <w:fldChar w:fldCharType="separate"/>
          </w:r>
          <w:r>
            <w:t xml:space="preserve">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_Toc25309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七、</w:t>
          </w:r>
          <w:r>
            <w:rPr>
              <w:rFonts w:hint="eastAsia" w:ascii="仿宋" w:hAnsi="仿宋" w:eastAsia="仿宋" w:cs="仿宋"/>
              <w:bCs/>
              <w:szCs w:val="24"/>
              <w:highlight w:val="none"/>
            </w:rPr>
            <w:t xml:space="preserve">本次</w:t>
          </w:r>
          <w:r>
            <w:rPr>
              <w:rFonts w:hint="eastAsia" w:ascii="仿宋" w:hAnsi="仿宋" w:eastAsia="仿宋" w:cs="仿宋"/>
              <w:szCs w:val="24"/>
              <w:highlight w:val="none"/>
            </w:rPr>
            <w:t xml:space="preserve">磋商联系方式</w:t>
          </w:r>
          <w:r>
            <w:tab/>
          </w:r>
          <w:r>
            <w:fldChar w:fldCharType="begin"/>
          </w:r>
          <w:r>
            <w:instrText xml:space="preserve"> PAGEREF _Toc25309 \h </w:instrText>
          </w:r>
          <w:r>
            <w:fldChar w:fldCharType="separate"/>
          </w:r>
          <w:r>
            <w:t xml:space="preserve">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_Toc10610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八、其他</w:t>
          </w:r>
          <w:r>
            <w:tab/>
          </w:r>
          <w:r>
            <w:fldChar w:fldCharType="begin"/>
          </w:r>
          <w:r>
            <w:instrText xml:space="preserve"> PAGEREF _Toc10610 \h </w:instrText>
          </w:r>
          <w:r>
            <w:fldChar w:fldCharType="separate"/>
          </w:r>
          <w:r>
            <w:t xml:space="preserve">6</w:t>
          </w:r>
          <w:r>
            <w:fldChar w:fldCharType="end"/>
          </w:r>
          <w:r>
            <w:rPr>
              <w:rFonts w:hint="eastAsia" w:ascii="仿宋" w:hAnsi="仿宋" w:eastAsia="仿宋" w:cs="仿宋"/>
              <w:color w:val="000000"/>
              <w:highlight w:val="none"/>
            </w:rPr>
            <w:fldChar w:fldCharType="end"/>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_Toc25571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第二章  供应商须知</w:t>
          </w:r>
          <w:r>
            <w:tab/>
          </w:r>
          <w:r>
            <w:fldChar w:fldCharType="begin"/>
          </w:r>
          <w:r>
            <w:instrText xml:space="preserve"> PAGEREF _Toc25571 \h </w:instrText>
          </w:r>
          <w:r>
            <w:fldChar w:fldCharType="separate"/>
          </w:r>
          <w:r>
            <w:t xml:space="preserve">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_Toc22260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 xml:space="preserve">供应商须知前附表</w:t>
          </w:r>
          <w:r>
            <w:tab/>
          </w:r>
          <w:r>
            <w:fldChar w:fldCharType="begin"/>
          </w:r>
          <w:r>
            <w:instrText xml:space="preserve"> PAGEREF _Toc22260 \h </w:instrText>
          </w:r>
          <w:r>
            <w:fldChar w:fldCharType="separate"/>
          </w:r>
          <w:r>
            <w:t xml:space="preserve">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_Toc28612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一、总则</w:t>
          </w:r>
          <w:r>
            <w:tab/>
          </w:r>
          <w:r>
            <w:fldChar w:fldCharType="begin"/>
          </w:r>
          <w:r>
            <w:instrText xml:space="preserve"> PAGEREF _Toc28612 \h </w:instrText>
          </w:r>
          <w:r>
            <w:fldChar w:fldCharType="separate"/>
          </w:r>
          <w:r>
            <w:t xml:space="preserve">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_Toc955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二、磋商文件</w:t>
          </w:r>
          <w:r>
            <w:tab/>
          </w:r>
          <w:r>
            <w:fldChar w:fldCharType="begin"/>
          </w:r>
          <w:r>
            <w:instrText xml:space="preserve"> PAGEREF _Toc955 \h </w:instrText>
          </w:r>
          <w:r>
            <w:fldChar w:fldCharType="separate"/>
          </w:r>
          <w:r>
            <w:t xml:space="preserve">11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_Toc20301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三、响应文件的编制</w:t>
          </w:r>
          <w:r>
            <w:tab/>
          </w:r>
          <w:r>
            <w:fldChar w:fldCharType="begin"/>
          </w:r>
          <w:r>
            <w:instrText xml:space="preserve"> PAGEREF _Toc20301 \h </w:instrText>
          </w:r>
          <w:r>
            <w:fldChar w:fldCharType="separate"/>
          </w:r>
          <w:r>
            <w:t xml:space="preserve">11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_Toc11816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四、响应文件的递交</w:t>
          </w:r>
          <w:r>
            <w:tab/>
          </w:r>
          <w:r>
            <w:fldChar w:fldCharType="begin"/>
          </w:r>
          <w:r>
            <w:instrText xml:space="preserve"> PAGEREF _Toc11816 \h </w:instrText>
          </w:r>
          <w:r>
            <w:fldChar w:fldCharType="separate"/>
          </w:r>
          <w:r>
            <w:t xml:space="preserve">13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_Toc1301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五、磋商与评审</w:t>
          </w:r>
          <w:r>
            <w:tab/>
          </w:r>
          <w:r>
            <w:fldChar w:fldCharType="begin"/>
          </w:r>
          <w:r>
            <w:instrText xml:space="preserve"> PAGEREF _Toc1301 \h </w:instrText>
          </w:r>
          <w:r>
            <w:fldChar w:fldCharType="separate"/>
          </w:r>
          <w:r>
            <w:t xml:space="preserve">14</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_Toc15680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六、成交</w:t>
          </w:r>
          <w:r>
            <w:tab/>
          </w:r>
          <w:r>
            <w:fldChar w:fldCharType="begin"/>
          </w:r>
          <w:r>
            <w:instrText xml:space="preserve"> PAGEREF _Toc15680 \h </w:instrText>
          </w:r>
          <w:r>
            <w:fldChar w:fldCharType="separate"/>
          </w:r>
          <w:r>
            <w:t xml:space="preserve">18</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_Toc22424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七、合同签订相关事项</w:t>
          </w:r>
          <w:r>
            <w:tab/>
          </w:r>
          <w:r>
            <w:fldChar w:fldCharType="begin"/>
          </w:r>
          <w:r>
            <w:instrText xml:space="preserve"> PAGEREF _Toc22424 \h </w:instrText>
          </w:r>
          <w:r>
            <w:fldChar w:fldCharType="separate"/>
          </w:r>
          <w:r>
            <w:t xml:space="preserve">20</w:t>
          </w:r>
          <w:r>
            <w:fldChar w:fldCharType="end"/>
          </w:r>
          <w:r>
            <w:rPr>
              <w:rFonts w:hint="eastAsia" w:ascii="仿宋" w:hAnsi="仿宋" w:eastAsia="仿宋" w:cs="仿宋"/>
              <w:color w:val="000000"/>
              <w:highlight w:val="none"/>
            </w:rPr>
            <w:fldChar w:fldCharType="end"/>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_Toc4855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第三章  合同文本（服务）</w:t>
          </w:r>
          <w:r>
            <w:tab/>
          </w:r>
          <w:r>
            <w:fldChar w:fldCharType="begin"/>
          </w:r>
          <w:r>
            <w:instrText xml:space="preserve"> PAGEREF _Toc4855 \h </w:instrText>
          </w:r>
          <w:r>
            <w:fldChar w:fldCharType="separate"/>
          </w:r>
          <w:r>
            <w:t xml:space="preserve">22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_Toc2259 </w:instrText>
          </w:r>
          <w:r>
            <w:rPr>
              <w:rFonts w:hint="eastAsia" w:ascii="仿宋" w:hAnsi="仿宋" w:eastAsia="仿宋" w:cs="仿宋"/>
              <w:highlight w:val="none"/>
            </w:rPr>
            <w:fldChar w:fldCharType="separate"/>
          </w:r>
          <w:r>
            <w:rPr>
              <w:rFonts w:hint="eastAsia" w:ascii="仿宋" w:hAnsi="仿宋" w:eastAsia="仿宋" w:cs="仿宋"/>
              <w:szCs w:val="24"/>
            </w:rPr>
            <w:t xml:space="preserve">一、合同内容</w:t>
          </w:r>
          <w:r>
            <w:tab/>
          </w:r>
          <w:r>
            <w:fldChar w:fldCharType="begin"/>
          </w:r>
          <w:r>
            <w:instrText xml:space="preserve"> PAGEREF _Toc2259 \h </w:instrText>
          </w:r>
          <w:r>
            <w:fldChar w:fldCharType="separate"/>
          </w:r>
          <w:r>
            <w:t xml:space="preserve">22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_Toc6599 </w:instrText>
          </w:r>
          <w:r>
            <w:rPr>
              <w:rFonts w:hint="eastAsia" w:ascii="仿宋" w:hAnsi="仿宋" w:eastAsia="仿宋" w:cs="仿宋"/>
              <w:highlight w:val="none"/>
            </w:rPr>
            <w:fldChar w:fldCharType="separate"/>
          </w:r>
          <w:r>
            <w:rPr>
              <w:rFonts w:hint="eastAsia" w:ascii="仿宋" w:hAnsi="仿宋" w:eastAsia="仿宋" w:cs="仿宋"/>
              <w:szCs w:val="24"/>
            </w:rPr>
            <w:t xml:space="preserve">二、合同金额</w:t>
          </w:r>
          <w:r>
            <w:tab/>
          </w:r>
          <w:r>
            <w:fldChar w:fldCharType="begin"/>
          </w:r>
          <w:r>
            <w:instrText xml:space="preserve"> PAGEREF _Toc6599 \h </w:instrText>
          </w:r>
          <w:r>
            <w:fldChar w:fldCharType="separate"/>
          </w:r>
          <w:r>
            <w:t xml:space="preserve">22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_Toc4099 </w:instrText>
          </w:r>
          <w:r>
            <w:rPr>
              <w:rFonts w:hint="eastAsia" w:ascii="仿宋" w:hAnsi="仿宋" w:eastAsia="仿宋" w:cs="仿宋"/>
              <w:highlight w:val="none"/>
            </w:rPr>
            <w:fldChar w:fldCharType="separate"/>
          </w:r>
          <w:r>
            <w:rPr>
              <w:rFonts w:hint="eastAsia" w:ascii="仿宋" w:hAnsi="仿宋" w:eastAsia="仿宋" w:cs="仿宋"/>
              <w:szCs w:val="24"/>
            </w:rPr>
            <w:t xml:space="preserve">三、技术资料</w:t>
          </w:r>
          <w:r>
            <w:tab/>
          </w:r>
          <w:r>
            <w:fldChar w:fldCharType="begin"/>
          </w:r>
          <w:r>
            <w:instrText xml:space="preserve"> PAGEREF _Toc4099 \h </w:instrText>
          </w:r>
          <w:r>
            <w:fldChar w:fldCharType="separate"/>
          </w:r>
          <w:r>
            <w:t xml:space="preserve">22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_Toc28666 </w:instrText>
          </w:r>
          <w:r>
            <w:rPr>
              <w:rFonts w:hint="eastAsia" w:ascii="仿宋" w:hAnsi="仿宋" w:eastAsia="仿宋" w:cs="仿宋"/>
              <w:highlight w:val="none"/>
            </w:rPr>
            <w:fldChar w:fldCharType="separate"/>
          </w:r>
          <w:r>
            <w:rPr>
              <w:rFonts w:hint="eastAsia" w:ascii="仿宋" w:hAnsi="仿宋" w:eastAsia="仿宋" w:cs="仿宋"/>
              <w:szCs w:val="24"/>
            </w:rPr>
            <w:t xml:space="preserve">四、权利和义务</w:t>
          </w:r>
          <w:r>
            <w:tab/>
          </w:r>
          <w:r>
            <w:fldChar w:fldCharType="begin"/>
          </w:r>
          <w:r>
            <w:instrText xml:space="preserve"> PAGEREF _Toc28666 \h </w:instrText>
          </w:r>
          <w:r>
            <w:fldChar w:fldCharType="separate"/>
          </w:r>
          <w:r>
            <w:t xml:space="preserve">22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_Toc3649 </w:instrText>
          </w:r>
          <w:r>
            <w:rPr>
              <w:rFonts w:hint="eastAsia" w:ascii="仿宋" w:hAnsi="仿宋" w:eastAsia="仿宋" w:cs="仿宋"/>
              <w:highlight w:val="none"/>
            </w:rPr>
            <w:fldChar w:fldCharType="separate"/>
          </w:r>
          <w:r>
            <w:rPr>
              <w:rFonts w:hint="eastAsia" w:ascii="仿宋" w:hAnsi="仿宋" w:eastAsia="仿宋" w:cs="仿宋"/>
              <w:szCs w:val="24"/>
            </w:rPr>
            <w:t xml:space="preserve">五、知识产权及产权担保</w:t>
          </w:r>
          <w:r>
            <w:tab/>
          </w:r>
          <w:r>
            <w:fldChar w:fldCharType="begin"/>
          </w:r>
          <w:r>
            <w:instrText xml:space="preserve"> PAGEREF _Toc3649 \h </w:instrText>
          </w:r>
          <w:r>
            <w:fldChar w:fldCharType="separate"/>
          </w:r>
          <w:r>
            <w:t xml:space="preserve">23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_Toc9813 </w:instrText>
          </w:r>
          <w:r>
            <w:rPr>
              <w:rFonts w:hint="eastAsia" w:ascii="仿宋" w:hAnsi="仿宋" w:eastAsia="仿宋" w:cs="仿宋"/>
              <w:highlight w:val="none"/>
            </w:rPr>
            <w:fldChar w:fldCharType="separate"/>
          </w:r>
          <w:r>
            <w:rPr>
              <w:rFonts w:hint="eastAsia" w:ascii="仿宋" w:hAnsi="仿宋" w:eastAsia="仿宋" w:cs="仿宋"/>
              <w:szCs w:val="24"/>
            </w:rPr>
            <w:t xml:space="preserve">六、履约保证金</w:t>
          </w:r>
          <w:r>
            <w:tab/>
          </w:r>
          <w:r>
            <w:fldChar w:fldCharType="begin"/>
          </w:r>
          <w:r>
            <w:instrText xml:space="preserve"> PAGEREF _Toc9813 \h </w:instrText>
          </w:r>
          <w:r>
            <w:fldChar w:fldCharType="separate"/>
          </w:r>
          <w:r>
            <w:t xml:space="preserve">23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_Toc15627 </w:instrText>
          </w:r>
          <w:r>
            <w:rPr>
              <w:rFonts w:hint="eastAsia" w:ascii="仿宋" w:hAnsi="仿宋" w:eastAsia="仿宋" w:cs="仿宋"/>
              <w:highlight w:val="none"/>
            </w:rPr>
            <w:fldChar w:fldCharType="separate"/>
          </w:r>
          <w:r>
            <w:rPr>
              <w:rFonts w:hint="eastAsia" w:ascii="仿宋" w:hAnsi="仿宋" w:eastAsia="仿宋" w:cs="仿宋"/>
              <w:szCs w:val="24"/>
            </w:rPr>
            <w:t xml:space="preserve">七、合同转包或分包</w:t>
          </w:r>
          <w:r>
            <w:tab/>
          </w:r>
          <w:r>
            <w:fldChar w:fldCharType="begin"/>
          </w:r>
          <w:r>
            <w:instrText xml:space="preserve"> PAGEREF _Toc15627 \h </w:instrText>
          </w:r>
          <w:r>
            <w:fldChar w:fldCharType="separate"/>
          </w:r>
          <w:r>
            <w:t xml:space="preserve">23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_Toc29956 </w:instrText>
          </w:r>
          <w:r>
            <w:rPr>
              <w:rFonts w:hint="eastAsia" w:ascii="仿宋" w:hAnsi="仿宋" w:eastAsia="仿宋" w:cs="仿宋"/>
              <w:highlight w:val="none"/>
            </w:rPr>
            <w:fldChar w:fldCharType="separate"/>
          </w:r>
          <w:r>
            <w:rPr>
              <w:rFonts w:hint="eastAsia" w:ascii="仿宋" w:hAnsi="仿宋" w:eastAsia="仿宋" w:cs="仿宋"/>
              <w:szCs w:val="24"/>
            </w:rPr>
            <w:t xml:space="preserve">八、合同款项支付</w:t>
          </w:r>
          <w:r>
            <w:tab/>
          </w:r>
          <w:r>
            <w:fldChar w:fldCharType="begin"/>
          </w:r>
          <w:r>
            <w:instrText xml:space="preserve"> PAGEREF _Toc29956 \h </w:instrText>
          </w:r>
          <w:r>
            <w:fldChar w:fldCharType="separate"/>
          </w:r>
          <w:r>
            <w:t xml:space="preserve">24</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_Toc19960 </w:instrText>
          </w:r>
          <w:r>
            <w:rPr>
              <w:rFonts w:hint="eastAsia" w:ascii="仿宋" w:hAnsi="仿宋" w:eastAsia="仿宋" w:cs="仿宋"/>
              <w:highlight w:val="none"/>
            </w:rPr>
            <w:fldChar w:fldCharType="separate"/>
          </w:r>
          <w:r>
            <w:rPr>
              <w:rFonts w:hint="eastAsia" w:ascii="仿宋" w:hAnsi="仿宋" w:eastAsia="仿宋" w:cs="仿宋"/>
              <w:szCs w:val="24"/>
            </w:rPr>
            <w:t xml:space="preserve">九、项目验收</w:t>
          </w:r>
          <w:r>
            <w:tab/>
          </w:r>
          <w:r>
            <w:fldChar w:fldCharType="begin"/>
          </w:r>
          <w:r>
            <w:instrText xml:space="preserve"> PAGEREF _Toc19960 \h </w:instrText>
          </w:r>
          <w:r>
            <w:fldChar w:fldCharType="separate"/>
          </w:r>
          <w:r>
            <w:t xml:space="preserve">24</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_Toc8436 </w:instrText>
          </w:r>
          <w:r>
            <w:rPr>
              <w:rFonts w:hint="eastAsia" w:ascii="仿宋" w:hAnsi="仿宋" w:eastAsia="仿宋" w:cs="仿宋"/>
              <w:highlight w:val="none"/>
            </w:rPr>
            <w:fldChar w:fldCharType="separate"/>
          </w:r>
          <w:r>
            <w:rPr>
              <w:rFonts w:hint="eastAsia" w:ascii="仿宋" w:hAnsi="仿宋" w:eastAsia="仿宋" w:cs="仿宋"/>
              <w:szCs w:val="24"/>
            </w:rPr>
            <w:t xml:space="preserve">十、违约责任</w:t>
          </w:r>
          <w:r>
            <w:tab/>
          </w:r>
          <w:r>
            <w:fldChar w:fldCharType="begin"/>
          </w:r>
          <w:r>
            <w:instrText xml:space="preserve"> PAGEREF _Toc8436 \h </w:instrText>
          </w:r>
          <w:r>
            <w:fldChar w:fldCharType="separate"/>
          </w:r>
          <w:r>
            <w:t xml:space="preserve">24</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_Toc11559 </w:instrText>
          </w:r>
          <w:r>
            <w:rPr>
              <w:rFonts w:hint="eastAsia" w:ascii="仿宋" w:hAnsi="仿宋" w:eastAsia="仿宋" w:cs="仿宋"/>
              <w:highlight w:val="none"/>
            </w:rPr>
            <w:fldChar w:fldCharType="separate"/>
          </w:r>
          <w:r>
            <w:rPr>
              <w:rFonts w:hint="eastAsia" w:ascii="仿宋" w:hAnsi="仿宋" w:eastAsia="仿宋" w:cs="仿宋"/>
              <w:szCs w:val="24"/>
            </w:rPr>
            <w:t xml:space="preserve">十一、不可抗力事件处理</w:t>
          </w:r>
          <w:r>
            <w:tab/>
          </w:r>
          <w:r>
            <w:fldChar w:fldCharType="begin"/>
          </w:r>
          <w:r>
            <w:instrText xml:space="preserve"> PAGEREF _Toc11559 \h </w:instrText>
          </w:r>
          <w:r>
            <w:fldChar w:fldCharType="separate"/>
          </w:r>
          <w:r>
            <w:t xml:space="preserve">25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_Toc23813 </w:instrText>
          </w:r>
          <w:r>
            <w:rPr>
              <w:rFonts w:hint="eastAsia" w:ascii="仿宋" w:hAnsi="仿宋" w:eastAsia="仿宋" w:cs="仿宋"/>
              <w:highlight w:val="none"/>
            </w:rPr>
            <w:fldChar w:fldCharType="separate"/>
          </w:r>
          <w:r>
            <w:rPr>
              <w:rFonts w:hint="eastAsia" w:ascii="仿宋" w:hAnsi="仿宋" w:eastAsia="仿宋" w:cs="仿宋"/>
              <w:szCs w:val="24"/>
            </w:rPr>
            <w:t xml:space="preserve">十二、诉讼</w:t>
          </w:r>
          <w:r>
            <w:tab/>
          </w:r>
          <w:r>
            <w:fldChar w:fldCharType="begin"/>
          </w:r>
          <w:r>
            <w:instrText xml:space="preserve"> PAGEREF _Toc23813 \h </w:instrText>
          </w:r>
          <w:r>
            <w:fldChar w:fldCharType="separate"/>
          </w:r>
          <w:r>
            <w:t xml:space="preserve">25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_Toc25654 </w:instrText>
          </w:r>
          <w:r>
            <w:rPr>
              <w:rFonts w:hint="eastAsia" w:ascii="仿宋" w:hAnsi="仿宋" w:eastAsia="仿宋" w:cs="仿宋"/>
              <w:highlight w:val="none"/>
            </w:rPr>
            <w:fldChar w:fldCharType="separate"/>
          </w:r>
          <w:r>
            <w:rPr>
              <w:rFonts w:hint="eastAsia" w:ascii="仿宋" w:hAnsi="仿宋" w:eastAsia="仿宋" w:cs="仿宋"/>
              <w:szCs w:val="24"/>
            </w:rPr>
            <w:t xml:space="preserve">十三、组成本合同的文件</w:t>
          </w:r>
          <w:r>
            <w:tab/>
          </w:r>
          <w:r>
            <w:fldChar w:fldCharType="begin"/>
          </w:r>
          <w:r>
            <w:instrText xml:space="preserve"> PAGEREF _Toc25654 \h </w:instrText>
          </w:r>
          <w:r>
            <w:fldChar w:fldCharType="separate"/>
          </w:r>
          <w:r>
            <w:t xml:space="preserve">25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_Toc3508 </w:instrText>
          </w:r>
          <w:r>
            <w:rPr>
              <w:rFonts w:hint="eastAsia" w:ascii="仿宋" w:hAnsi="仿宋" w:eastAsia="仿宋" w:cs="仿宋"/>
              <w:highlight w:val="none"/>
            </w:rPr>
            <w:fldChar w:fldCharType="separate"/>
          </w:r>
          <w:r>
            <w:rPr>
              <w:rFonts w:hint="eastAsia" w:ascii="仿宋" w:hAnsi="仿宋" w:eastAsia="仿宋" w:cs="仿宋"/>
              <w:szCs w:val="24"/>
            </w:rPr>
            <w:t xml:space="preserve">十四、合同生效及其它</w:t>
          </w:r>
          <w:r>
            <w:tab/>
          </w:r>
          <w:r>
            <w:fldChar w:fldCharType="begin"/>
          </w:r>
          <w:r>
            <w:instrText xml:space="preserve"> PAGEREF _Toc3508 \h </w:instrText>
          </w:r>
          <w:r>
            <w:fldChar w:fldCharType="separate"/>
          </w:r>
          <w:r>
            <w:t xml:space="preserve">25</w:t>
          </w:r>
          <w:r>
            <w:fldChar w:fldCharType="end"/>
          </w:r>
          <w:r>
            <w:rPr>
              <w:rFonts w:hint="eastAsia" w:ascii="仿宋" w:hAnsi="仿宋" w:eastAsia="仿宋" w:cs="仿宋"/>
              <w:color w:val="000000"/>
              <w:highlight w:val="none"/>
            </w:rPr>
            <w:fldChar w:fldCharType="end"/>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_Toc2486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第四章 项目需求</w:t>
          </w:r>
          <w:r>
            <w:tab/>
          </w:r>
          <w:r>
            <w:fldChar w:fldCharType="begin"/>
          </w:r>
          <w:r>
            <w:instrText xml:space="preserve"> PAGEREF _Toc2486 \h </w:instrText>
          </w:r>
          <w:r>
            <w:fldChar w:fldCharType="separate"/>
          </w:r>
          <w:r>
            <w:t xml:space="preserve">27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_Toc19246 </w:instrText>
          </w:r>
          <w:r>
            <w:rPr>
              <w:rFonts w:hint="eastAsia" w:ascii="仿宋" w:hAnsi="仿宋" w:eastAsia="仿宋" w:cs="仿宋"/>
              <w:highlight w:val="none"/>
            </w:rPr>
            <w:fldChar w:fldCharType="separate"/>
          </w:r>
          <w:r>
            <w:rPr>
              <w:rFonts w:hint="eastAsia" w:ascii="仿宋" w:hAnsi="仿宋" w:eastAsia="仿宋" w:cs="仿宋"/>
              <w:szCs w:val="24"/>
              <w:highlight w:val="none"/>
            </w:rPr>
            <w:t xml:space="preserve">一、项目</w:t>
          </w:r>
          <w:r>
            <w:rPr>
              <w:rFonts w:hint="eastAsia" w:ascii="仿宋" w:hAnsi="仿宋" w:eastAsia="仿宋" w:cs="仿宋"/>
              <w:szCs w:val="24"/>
              <w:highlight w:val="none"/>
              <w:lang w:val="en-US" w:eastAsia="zh-CN"/>
            </w:rPr>
            <w:t xml:space="preserve">概括</w:t>
          </w:r>
          <w:r>
            <w:tab/>
          </w:r>
          <w:r>
            <w:fldChar w:fldCharType="begin"/>
          </w:r>
          <w:r>
            <w:instrText xml:space="preserve"> PAGEREF _Toc19246 \h </w:instrText>
          </w:r>
          <w:r>
            <w:fldChar w:fldCharType="separate"/>
          </w:r>
          <w:r>
            <w:t xml:space="preserve">27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_Toc18809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 xml:space="preserve">二、报价要求</w:t>
          </w:r>
          <w:r>
            <w:tab/>
          </w:r>
          <w:r>
            <w:fldChar w:fldCharType="begin"/>
          </w:r>
          <w:r>
            <w:instrText xml:space="preserve"> PAGEREF _Toc18809 \h </w:instrText>
          </w:r>
          <w:r>
            <w:fldChar w:fldCharType="separate"/>
          </w:r>
          <w:r>
            <w:t xml:space="preserve">27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_Toc7408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 xml:space="preserve">三、拟采购标的需要满足的技术要求</w:t>
          </w:r>
          <w:r>
            <w:tab/>
          </w:r>
          <w:r>
            <w:fldChar w:fldCharType="begin"/>
          </w:r>
          <w:r>
            <w:instrText xml:space="preserve"> PAGEREF _Toc7408 \h </w:instrText>
          </w:r>
          <w:r>
            <w:fldChar w:fldCharType="separate"/>
          </w:r>
          <w:r>
            <w:t xml:space="preserve">27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_Toc13366 </w:instrText>
          </w:r>
          <w:r>
            <w:rPr>
              <w:rFonts w:hint="eastAsia" w:ascii="仿宋" w:hAnsi="仿宋" w:eastAsia="仿宋" w:cs="仿宋"/>
              <w:highlight w:val="none"/>
            </w:rPr>
            <w:fldChar w:fldCharType="separate"/>
          </w:r>
          <w:r>
            <w:rPr>
              <w:rFonts w:hint="eastAsia" w:ascii="仿宋" w:hAnsi="仿宋" w:eastAsia="仿宋" w:cs="仿宋"/>
              <w:szCs w:val="24"/>
              <w:highlight w:val="none"/>
              <w:lang w:val="en-US" w:eastAsia="zh-CN"/>
            </w:rPr>
            <w:t xml:space="preserve">四、拟采购标的需要满足的商务要求</w:t>
          </w:r>
          <w:r>
            <w:tab/>
          </w:r>
          <w:r>
            <w:fldChar w:fldCharType="begin"/>
          </w:r>
          <w:r>
            <w:instrText xml:space="preserve"> PAGEREF _Toc13366 \h </w:instrText>
          </w:r>
          <w:r>
            <w:fldChar w:fldCharType="separate"/>
          </w:r>
          <w:r>
            <w:t xml:space="preserve">30</w:t>
          </w:r>
          <w:r>
            <w:fldChar w:fldCharType="end"/>
          </w:r>
          <w:r>
            <w:rPr>
              <w:rFonts w:hint="eastAsia" w:ascii="仿宋" w:hAnsi="仿宋" w:eastAsia="仿宋" w:cs="仿宋"/>
              <w:color w:val="000000"/>
              <w:highlight w:val="none"/>
            </w:rPr>
            <w:fldChar w:fldCharType="end"/>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_Toc854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第五章  评审方法与评审标准</w:t>
          </w:r>
          <w:r>
            <w:tab/>
          </w:r>
          <w:r>
            <w:fldChar w:fldCharType="begin"/>
          </w:r>
          <w:r>
            <w:instrText xml:space="preserve"> PAGEREF _Toc854 \h </w:instrText>
          </w:r>
          <w:r>
            <w:fldChar w:fldCharType="separate"/>
          </w:r>
          <w:r>
            <w:t xml:space="preserve">32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_Toc14669 </w:instrText>
          </w:r>
          <w:r>
            <w:rPr>
              <w:rFonts w:hint="eastAsia" w:ascii="仿宋" w:hAnsi="仿宋" w:eastAsia="仿宋" w:cs="仿宋"/>
              <w:highlight w:val="none"/>
            </w:rPr>
            <w:fldChar w:fldCharType="separate"/>
          </w:r>
          <w:r>
            <w:rPr>
              <w:rFonts w:hint="eastAsia" w:ascii="仿宋" w:hAnsi="仿宋" w:eastAsia="仿宋" w:cs="仿宋"/>
              <w:bCs/>
              <w:spacing w:val="-6"/>
              <w:szCs w:val="24"/>
              <w:highlight w:val="none"/>
            </w:rPr>
            <w:t xml:space="preserve">一、定标办法</w:t>
          </w:r>
          <w:r>
            <w:tab/>
          </w:r>
          <w:r>
            <w:fldChar w:fldCharType="begin"/>
          </w:r>
          <w:r>
            <w:instrText xml:space="preserve"> PAGEREF _Toc14669 \h </w:instrText>
          </w:r>
          <w:r>
            <w:fldChar w:fldCharType="separate"/>
          </w:r>
          <w:r>
            <w:t xml:space="preserve">32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_Toc18130 </w:instrText>
          </w:r>
          <w:r>
            <w:rPr>
              <w:rFonts w:hint="eastAsia" w:ascii="仿宋" w:hAnsi="仿宋" w:eastAsia="仿宋" w:cs="仿宋"/>
              <w:highlight w:val="none"/>
            </w:rPr>
            <w:fldChar w:fldCharType="separate"/>
          </w:r>
          <w:r>
            <w:rPr>
              <w:rFonts w:hint="eastAsia" w:ascii="仿宋" w:hAnsi="仿宋" w:eastAsia="仿宋" w:cs="仿宋"/>
              <w:bCs/>
              <w:spacing w:val="-6"/>
              <w:szCs w:val="24"/>
              <w:highlight w:val="none"/>
            </w:rPr>
            <w:t xml:space="preserve">二、政府采购政策功能落实</w:t>
          </w:r>
          <w:r>
            <w:tab/>
          </w:r>
          <w:r>
            <w:fldChar w:fldCharType="begin"/>
          </w:r>
          <w:r>
            <w:instrText xml:space="preserve"> PAGEREF _Toc18130 \h </w:instrText>
          </w:r>
          <w:r>
            <w:fldChar w:fldCharType="separate"/>
          </w:r>
          <w:r>
            <w:t xml:space="preserve">32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_Toc950 </w:instrText>
          </w:r>
          <w:r>
            <w:rPr>
              <w:rFonts w:hint="eastAsia" w:ascii="仿宋" w:hAnsi="仿宋" w:eastAsia="仿宋" w:cs="仿宋"/>
              <w:highlight w:val="none"/>
            </w:rPr>
            <w:fldChar w:fldCharType="separate"/>
          </w:r>
          <w:r>
            <w:rPr>
              <w:rFonts w:hint="eastAsia" w:ascii="仿宋" w:hAnsi="仿宋" w:eastAsia="仿宋" w:cs="仿宋"/>
              <w:bCs/>
              <w:spacing w:val="-6"/>
              <w:szCs w:val="24"/>
              <w:highlight w:val="none"/>
            </w:rPr>
            <w:t xml:space="preserve">三、政府采购异常低价问题处理方式</w:t>
          </w:r>
          <w:r>
            <w:tab/>
          </w:r>
          <w:r>
            <w:fldChar w:fldCharType="begin"/>
          </w:r>
          <w:r>
            <w:instrText xml:space="preserve"> PAGEREF _Toc950 \h </w:instrText>
          </w:r>
          <w:r>
            <w:fldChar w:fldCharType="separate"/>
          </w:r>
          <w:r>
            <w:t xml:space="preserve">33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_Toc413 </w:instrText>
          </w:r>
          <w:r>
            <w:rPr>
              <w:rFonts w:hint="eastAsia" w:ascii="仿宋" w:hAnsi="仿宋" w:eastAsia="仿宋" w:cs="仿宋"/>
              <w:highlight w:val="none"/>
            </w:rPr>
            <w:fldChar w:fldCharType="separate"/>
          </w:r>
          <w:r>
            <w:rPr>
              <w:rFonts w:hint="eastAsia" w:ascii="仿宋" w:hAnsi="仿宋" w:eastAsia="仿宋" w:cs="仿宋"/>
              <w:bCs/>
              <w:spacing w:val="-6"/>
              <w:szCs w:val="24"/>
              <w:highlight w:val="none"/>
              <w:lang w:eastAsia="zh-CN"/>
            </w:rPr>
            <w:t xml:space="preserve">四</w:t>
          </w:r>
          <w:r>
            <w:rPr>
              <w:rFonts w:hint="eastAsia" w:ascii="仿宋" w:hAnsi="仿宋" w:eastAsia="仿宋" w:cs="仿宋"/>
              <w:bCs/>
              <w:spacing w:val="-6"/>
              <w:szCs w:val="24"/>
              <w:highlight w:val="none"/>
            </w:rPr>
            <w:t xml:space="preserve">、评审办法和评审标准</w:t>
          </w:r>
          <w:r>
            <w:tab/>
          </w:r>
          <w:r>
            <w:fldChar w:fldCharType="begin"/>
          </w:r>
          <w:r>
            <w:instrText xml:space="preserve"> PAGEREF _Toc413 \h </w:instrText>
          </w:r>
          <w:r>
            <w:fldChar w:fldCharType="separate"/>
          </w:r>
          <w:r>
            <w:t xml:space="preserve">34</w:t>
          </w:r>
          <w:r>
            <w:fldChar w:fldCharType="end"/>
          </w:r>
          <w:r>
            <w:rPr>
              <w:rFonts w:hint="eastAsia" w:ascii="仿宋" w:hAnsi="仿宋" w:eastAsia="仿宋" w:cs="仿宋"/>
              <w:color w:val="000000"/>
              <w:highlight w:val="none"/>
            </w:rPr>
            <w:fldChar w:fldCharType="end"/>
          </w:r>
          <w:r/>
        </w:p>
        <w:p>
          <w:pPr>
            <w:pStyle w:val="888"/>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_Toc31586 </w:instrText>
          </w:r>
          <w:r>
            <w:rPr>
              <w:rFonts w:hint="eastAsia" w:ascii="仿宋" w:hAnsi="仿宋" w:eastAsia="仿宋" w:cs="仿宋"/>
              <w:highlight w:val="none"/>
            </w:rPr>
            <w:fldChar w:fldCharType="separate"/>
          </w:r>
          <w:r>
            <w:rPr>
              <w:rFonts w:hint="eastAsia" w:ascii="仿宋" w:hAnsi="仿宋" w:eastAsia="仿宋" w:cs="仿宋"/>
              <w:bCs/>
              <w:szCs w:val="40"/>
              <w:highlight w:val="none"/>
            </w:rPr>
            <w:t xml:space="preserve">第六章  响应文件格式</w:t>
          </w:r>
          <w:r>
            <w:tab/>
          </w:r>
          <w:r>
            <w:fldChar w:fldCharType="begin"/>
          </w:r>
          <w:r>
            <w:instrText xml:space="preserve"> PAGEREF _Toc31586 \h </w:instrText>
          </w:r>
          <w:r>
            <w:fldChar w:fldCharType="separate"/>
          </w:r>
          <w:r>
            <w:t xml:space="preserve">37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_Toc16409 </w:instrText>
          </w:r>
          <w:r>
            <w:rPr>
              <w:rFonts w:hint="eastAsia" w:ascii="仿宋" w:hAnsi="仿宋" w:eastAsia="仿宋" w:cs="仿宋"/>
              <w:highlight w:val="none"/>
            </w:rPr>
            <w:fldChar w:fldCharType="separate"/>
          </w:r>
          <w:r>
            <w:rPr>
              <w:rFonts w:hint="eastAsia" w:ascii="仿宋" w:hAnsi="仿宋" w:eastAsia="仿宋" w:cs="仿宋"/>
              <w:i/>
              <w:szCs w:val="36"/>
              <w:highlight w:val="none"/>
            </w:rPr>
            <w:t xml:space="preserve">资格证明文件（第一项-第七项）</w:t>
          </w:r>
          <w:r>
            <w:tab/>
          </w:r>
          <w:r>
            <w:fldChar w:fldCharType="begin"/>
          </w:r>
          <w:r>
            <w:instrText xml:space="preserve"> PAGEREF _Toc16409 \h </w:instrText>
          </w:r>
          <w:r>
            <w:fldChar w:fldCharType="separate"/>
          </w:r>
          <w:r>
            <w:t xml:space="preserve">39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_Toc30350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一、法人或其他组织的营业执照等证明文件，自然人的身份证明</w:t>
          </w:r>
          <w:r>
            <w:tab/>
          </w:r>
          <w:r>
            <w:fldChar w:fldCharType="begin"/>
          </w:r>
          <w:r>
            <w:instrText xml:space="preserve"> PAGEREF _Toc30350 \h </w:instrText>
          </w:r>
          <w:r>
            <w:fldChar w:fldCharType="separate"/>
          </w:r>
          <w:r>
            <w:t xml:space="preserve">39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_Toc13647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二、响应文件截止时间前一年的财务状况报告或银行出具的资信证明或其他会计报表等</w:t>
          </w:r>
          <w:r>
            <w:tab/>
          </w:r>
          <w:r>
            <w:fldChar w:fldCharType="begin"/>
          </w:r>
          <w:r>
            <w:instrText xml:space="preserve"> PAGEREF _Toc13647 \h </w:instrText>
          </w:r>
          <w:r>
            <w:fldChar w:fldCharType="separate"/>
          </w:r>
          <w:r>
            <w:t xml:space="preserve">39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_Toc17121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三、依法缴纳税收和社会保障资金的相关材料</w:t>
          </w:r>
          <w:r>
            <w:tab/>
          </w:r>
          <w:r>
            <w:fldChar w:fldCharType="begin"/>
          </w:r>
          <w:r>
            <w:instrText xml:space="preserve"> PAGEREF _Toc17121 \h </w:instrText>
          </w:r>
          <w:r>
            <w:fldChar w:fldCharType="separate"/>
          </w:r>
          <w:r>
            <w:t xml:space="preserve">39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_Toc11290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四、具备履行合同所必需的设备和专业技术能力的书面声明</w:t>
          </w:r>
          <w:r>
            <w:tab/>
          </w:r>
          <w:r>
            <w:fldChar w:fldCharType="begin"/>
          </w:r>
          <w:r>
            <w:instrText xml:space="preserve"> PAGEREF _Toc11290 \h </w:instrText>
          </w:r>
          <w:r>
            <w:fldChar w:fldCharType="separate"/>
          </w:r>
          <w:r>
            <w:t xml:space="preserve">40</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_Toc11341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五、参加政府采购活动前3年内在经营活动中没有重大违法记录的书面声明</w:t>
          </w:r>
          <w:r>
            <w:tab/>
          </w:r>
          <w:r>
            <w:fldChar w:fldCharType="begin"/>
          </w:r>
          <w:r>
            <w:instrText xml:space="preserve"> PAGEREF _Toc11341 \h </w:instrText>
          </w:r>
          <w:r>
            <w:fldChar w:fldCharType="separate"/>
          </w:r>
          <w:r>
            <w:t xml:space="preserve">40</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_Toc25355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六、特定资格要求的证明文件</w:t>
          </w:r>
          <w:r>
            <w:tab/>
          </w:r>
          <w:r>
            <w:fldChar w:fldCharType="begin"/>
          </w:r>
          <w:r>
            <w:instrText xml:space="preserve"> PAGEREF _Toc25355 \h </w:instrText>
          </w:r>
          <w:r>
            <w:fldChar w:fldCharType="separate"/>
          </w:r>
          <w:r>
            <w:t xml:space="preserve">41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_Toc6144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七、承诺函</w:t>
          </w:r>
          <w:r>
            <w:tab/>
          </w:r>
          <w:r>
            <w:fldChar w:fldCharType="begin"/>
          </w:r>
          <w:r>
            <w:instrText xml:space="preserve"> PAGEREF _Toc6144 \h </w:instrText>
          </w:r>
          <w:r>
            <w:fldChar w:fldCharType="separate"/>
          </w:r>
          <w:r>
            <w:t xml:space="preserve">41</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_Toc12293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八、法人授权书</w:t>
          </w:r>
          <w:r>
            <w:tab/>
          </w:r>
          <w:r>
            <w:fldChar w:fldCharType="begin"/>
          </w:r>
          <w:r>
            <w:instrText xml:space="preserve"> PAGEREF _Toc12293 \h </w:instrText>
          </w:r>
          <w:r>
            <w:fldChar w:fldCharType="separate"/>
          </w:r>
          <w:r>
            <w:t xml:space="preserve">42</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_Toc15347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九、响应函</w:t>
          </w:r>
          <w:r>
            <w:tab/>
          </w:r>
          <w:r>
            <w:fldChar w:fldCharType="begin"/>
          </w:r>
          <w:r>
            <w:instrText xml:space="preserve"> PAGEREF _Toc15347 \h </w:instrText>
          </w:r>
          <w:r>
            <w:fldChar w:fldCharType="separate"/>
          </w:r>
          <w:r>
            <w:t xml:space="preserve">43</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_Toc29220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十、小微企业声明函（服务）</w:t>
          </w:r>
          <w:r>
            <w:tab/>
          </w:r>
          <w:r>
            <w:fldChar w:fldCharType="begin"/>
          </w:r>
          <w:r>
            <w:instrText xml:space="preserve"> PAGEREF _Toc29220 \h </w:instrText>
          </w:r>
          <w:r>
            <w:fldChar w:fldCharType="separate"/>
          </w:r>
          <w:r>
            <w:t xml:space="preserve">44</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_Toc32725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十一、残疾人福利性单位声明函</w:t>
          </w:r>
          <w:r>
            <w:tab/>
          </w:r>
          <w:r>
            <w:fldChar w:fldCharType="begin"/>
          </w:r>
          <w:r>
            <w:instrText xml:space="preserve"> PAGEREF _Toc32725 \h </w:instrText>
          </w:r>
          <w:r>
            <w:fldChar w:fldCharType="separate"/>
          </w:r>
          <w:r>
            <w:t xml:space="preserve">45</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_Toc19306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十二、监狱企业声明函</w:t>
          </w:r>
          <w:r>
            <w:tab/>
          </w:r>
          <w:r>
            <w:fldChar w:fldCharType="begin"/>
          </w:r>
          <w:r>
            <w:instrText xml:space="preserve"> PAGEREF _Toc19306 \h </w:instrText>
          </w:r>
          <w:r>
            <w:fldChar w:fldCharType="separate"/>
          </w:r>
          <w:r>
            <w:t xml:space="preserve">46</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_Toc14945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十三、</w:t>
          </w:r>
          <w:r>
            <w:rPr>
              <w:rFonts w:hint="eastAsia" w:ascii="仿宋" w:eastAsia="仿宋" w:cs="仿宋"/>
              <w:iCs/>
              <w:szCs w:val="32"/>
              <w:highlight w:val="none"/>
            </w:rPr>
            <w:t xml:space="preserve">关于符合本国产品标准的声明函</w:t>
          </w:r>
          <w:r>
            <w:tab/>
          </w:r>
          <w:r>
            <w:fldChar w:fldCharType="begin"/>
          </w:r>
          <w:r>
            <w:instrText xml:space="preserve"> PAGEREF _Toc14945 \h </w:instrText>
          </w:r>
          <w:r>
            <w:fldChar w:fldCharType="separate"/>
          </w:r>
          <w:r>
            <w:t xml:space="preserve">47</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_Toc10567 </w:instrText>
          </w:r>
          <w:r>
            <w:rPr>
              <w:rFonts w:hint="eastAsia" w:ascii="仿宋" w:hAnsi="仿宋" w:eastAsia="仿宋" w:cs="仿宋"/>
              <w:highlight w:val="none"/>
            </w:rPr>
            <w:fldChar w:fldCharType="separate"/>
          </w:r>
          <w:r>
            <w:rPr>
              <w:rFonts w:hint="eastAsia" w:ascii="仿宋" w:hAnsi="仿宋" w:eastAsia="仿宋" w:cs="仿宋"/>
              <w:iCs/>
              <w:szCs w:val="32"/>
              <w:highlight w:val="none"/>
              <w:lang w:eastAsia="zh-CN"/>
            </w:rPr>
            <w:t xml:space="preserve">十四、</w:t>
          </w:r>
          <w:r>
            <w:rPr>
              <w:rFonts w:hint="eastAsia" w:ascii="仿宋" w:hAnsi="仿宋" w:eastAsia="仿宋" w:cs="仿宋"/>
              <w:iCs/>
              <w:szCs w:val="32"/>
              <w:highlight w:val="none"/>
            </w:rPr>
            <w:t xml:space="preserve">报价表</w:t>
          </w:r>
          <w:r>
            <w:tab/>
          </w:r>
          <w:r>
            <w:fldChar w:fldCharType="begin"/>
          </w:r>
          <w:r>
            <w:instrText xml:space="preserve"> PAGEREF _Toc10567 \h </w:instrText>
          </w:r>
          <w:r>
            <w:fldChar w:fldCharType="separate"/>
          </w:r>
          <w:r>
            <w:t xml:space="preserve">48</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_Toc22119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eastAsia="zh-CN"/>
            </w:rPr>
            <w:t xml:space="preserve">五</w:t>
          </w:r>
          <w:r>
            <w:rPr>
              <w:rFonts w:hint="eastAsia" w:ascii="仿宋" w:hAnsi="仿宋" w:eastAsia="仿宋" w:cs="仿宋"/>
              <w:iCs/>
              <w:szCs w:val="32"/>
              <w:highlight w:val="none"/>
            </w:rPr>
            <w:t xml:space="preserve">、</w:t>
          </w:r>
          <w:r>
            <w:rPr>
              <w:rFonts w:hint="eastAsia" w:ascii="仿宋" w:hAnsi="仿宋" w:eastAsia="仿宋" w:cs="仿宋"/>
              <w:iCs/>
              <w:szCs w:val="32"/>
              <w:highlight w:val="none"/>
              <w:lang w:val="en-US" w:eastAsia="zh-CN"/>
            </w:rPr>
            <w:t xml:space="preserve">服务和</w:t>
          </w:r>
          <w:r>
            <w:rPr>
              <w:rFonts w:hint="eastAsia" w:ascii="仿宋" w:hAnsi="仿宋" w:eastAsia="仿宋" w:cs="仿宋"/>
              <w:iCs/>
              <w:szCs w:val="32"/>
              <w:highlight w:val="none"/>
            </w:rPr>
            <w:t xml:space="preserve">技术要求响应及偏离表</w:t>
          </w:r>
          <w:r>
            <w:tab/>
          </w:r>
          <w:r>
            <w:fldChar w:fldCharType="begin"/>
          </w:r>
          <w:r>
            <w:instrText xml:space="preserve"> PAGEREF _Toc22119 \h </w:instrText>
          </w:r>
          <w:r>
            <w:fldChar w:fldCharType="separate"/>
          </w:r>
          <w:r>
            <w:t xml:space="preserve">49</w:t>
          </w:r>
          <w:r>
            <w:fldChar w:fldCharType="end"/>
          </w:r>
          <w:r>
            <w:rPr>
              <w:rFonts w:hint="eastAsia" w:ascii="仿宋" w:hAnsi="仿宋" w:eastAsia="仿宋" w:cs="仿宋"/>
              <w:color w:val="000000"/>
              <w:highlight w:val="none"/>
            </w:rPr>
            <w:fldChar w:fldCharType="end"/>
          </w:r>
          <w:r/>
        </w:p>
        <w:p>
          <w:pPr>
            <w:pStyle w:val="894"/>
            <w:tabs>
              <w:tab w:val="right" w:pos="8953" w:leader="dot"/>
            </w:tabs>
          </w:pPr>
          <w:r>
            <w:rPr>
              <w:rFonts w:hint="eastAsia" w:ascii="仿宋" w:hAnsi="仿宋" w:eastAsia="仿宋" w:cs="仿宋"/>
              <w:color w:val="000000"/>
              <w:highlight w:val="none"/>
            </w:rPr>
            <w:fldChar w:fldCharType="begin"/>
          </w:r>
          <w:r>
            <w:rPr>
              <w:rFonts w:hint="eastAsia" w:ascii="仿宋" w:hAnsi="仿宋" w:eastAsia="仿宋" w:cs="仿宋"/>
              <w:highlight w:val="none"/>
            </w:rPr>
            <w:instrText xml:space="preserve"> HYPERLINK \l _Toc6652 </w:instrText>
          </w:r>
          <w:r>
            <w:rPr>
              <w:rFonts w:hint="eastAsia" w:ascii="仿宋" w:hAnsi="仿宋" w:eastAsia="仿宋" w:cs="仿宋"/>
              <w:highlight w:val="none"/>
            </w:rPr>
            <w:fldChar w:fldCharType="separate"/>
          </w:r>
          <w:r>
            <w:rPr>
              <w:rFonts w:hint="eastAsia" w:ascii="仿宋" w:hAnsi="仿宋" w:eastAsia="仿宋" w:cs="仿宋"/>
              <w:iCs/>
              <w:szCs w:val="32"/>
              <w:highlight w:val="none"/>
            </w:rPr>
            <w:t xml:space="preserve">十</w:t>
          </w:r>
          <w:r>
            <w:rPr>
              <w:rFonts w:hint="eastAsia" w:ascii="仿宋" w:hAnsi="仿宋" w:eastAsia="仿宋" w:cs="仿宋"/>
              <w:iCs/>
              <w:szCs w:val="32"/>
              <w:highlight w:val="none"/>
              <w:lang w:val="en-US" w:eastAsia="zh-CN"/>
            </w:rPr>
            <w:t xml:space="preserve">六</w:t>
          </w:r>
          <w:r>
            <w:rPr>
              <w:rFonts w:hint="eastAsia" w:ascii="仿宋" w:hAnsi="仿宋" w:eastAsia="仿宋" w:cs="仿宋"/>
              <w:iCs/>
              <w:szCs w:val="32"/>
              <w:highlight w:val="none"/>
            </w:rPr>
            <w:t xml:space="preserve">、其他证明文件</w:t>
          </w:r>
          <w:r>
            <w:tab/>
          </w:r>
          <w:r>
            <w:fldChar w:fldCharType="begin"/>
          </w:r>
          <w:r>
            <w:instrText xml:space="preserve"> PAGEREF _Toc6652 \h </w:instrText>
          </w:r>
          <w:r>
            <w:fldChar w:fldCharType="separate"/>
          </w:r>
          <w:r>
            <w:t xml:space="preserve">50</w:t>
          </w:r>
          <w:r>
            <w:fldChar w:fldCharType="end"/>
          </w:r>
          <w:r>
            <w:rPr>
              <w:rFonts w:hint="eastAsia" w:ascii="仿宋" w:hAnsi="仿宋" w:eastAsia="仿宋" w:cs="仿宋"/>
              <w:color w:val="000000"/>
              <w:highlight w:val="none"/>
            </w:rPr>
            <w:fldChar w:fldCharType="end"/>
          </w:r>
          <w:r/>
        </w:p>
        <w:p>
          <w:pPr>
            <w:pStyle w:val="894"/>
            <w:tabs>
              <w:tab w:val="right" w:pos="8953" w:leader="dot"/>
            </w:tabs>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p>
      </w:sdtContent>
    </w:sdt>
    <w:p>
      <w:pPr>
        <w:pStyle w:val="1056"/>
        <w:rPr>
          <w:rFonts w:hint="eastAsia" w:ascii="仿宋" w:hAnsi="仿宋" w:eastAsia="仿宋" w:cs="仿宋"/>
          <w:b/>
          <w:bCs/>
          <w:color w:val="000000"/>
          <w:sz w:val="40"/>
          <w:szCs w:val="40"/>
          <w:highlight w:val="none"/>
        </w:rPr>
        <w:sectPr>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sectPr>
      </w:pPr>
      <w:r/>
      <w:bookmarkStart w:id="16" w:name="_Toc10055"/>
      <w:r/>
      <w:bookmarkStart w:id="17" w:name="_Toc8523"/>
      <w:r/>
      <w:r/>
    </w:p>
    <w:p>
      <w:pPr>
        <w:pStyle w:val="1056"/>
        <w:rPr>
          <w:rFonts w:hint="eastAsia" w:ascii="仿宋" w:hAnsi="仿宋" w:eastAsia="仿宋" w:cs="仿宋"/>
          <w:b/>
          <w:bCs/>
          <w:color w:val="000000"/>
          <w:sz w:val="40"/>
          <w:szCs w:val="40"/>
          <w:highlight w:val="none"/>
        </w:rPr>
      </w:pPr>
      <w:r/>
      <w:bookmarkStart w:id="18" w:name="_Toc24541"/>
      <w:r>
        <w:rPr>
          <w:rFonts w:hint="eastAsia" w:ascii="仿宋" w:hAnsi="仿宋" w:eastAsia="仿宋" w:cs="仿宋"/>
          <w:b/>
          <w:bCs/>
          <w:color w:val="000000"/>
          <w:sz w:val="40"/>
          <w:szCs w:val="40"/>
          <w:highlight w:val="none"/>
        </w:rPr>
        <w:t xml:space="preserve">第一章  </w:t>
      </w:r>
      <w:bookmarkEnd w:id="10"/>
      <w:r>
        <w:rPr>
          <w:rFonts w:hint="eastAsia" w:ascii="仿宋" w:hAnsi="仿宋" w:eastAsia="仿宋" w:cs="仿宋"/>
          <w:b/>
          <w:bCs/>
          <w:color w:val="000000"/>
          <w:sz w:val="40"/>
          <w:szCs w:val="40"/>
          <w:highlight w:val="none"/>
        </w:rPr>
        <w:t xml:space="preserve">磋商邀请</w:t>
      </w:r>
      <w:bookmarkEnd w:id="16"/>
      <w:r/>
      <w:bookmarkEnd w:id="17"/>
      <w:r/>
      <w:bookmarkEnd w:id="18"/>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rPr>
        <w:t xml:space="preserve">南京市停车设施管理中心</w:t>
      </w:r>
      <w:r>
        <w:rPr>
          <w:rFonts w:hint="eastAsia" w:ascii="仿宋" w:hAnsi="仿宋" w:eastAsia="仿宋" w:cs="仿宋"/>
          <w:color w:val="000000"/>
          <w:sz w:val="24"/>
          <w:szCs w:val="24"/>
          <w:highlight w:val="none"/>
        </w:rPr>
        <w:t xml:space="preserve">的委托，江苏柒采招标代理有限公司就</w:t>
      </w:r>
      <w:bookmarkStart w:id="19" w:name="OLE_LINK14"/>
      <w:r>
        <w:rPr>
          <w:rFonts w:hint="eastAsia" w:ascii="仿宋" w:hAnsi="仿宋" w:eastAsia="仿宋" w:cs="仿宋"/>
          <w:b/>
          <w:bCs/>
          <w:color w:val="000000"/>
          <w:sz w:val="24"/>
          <w:szCs w:val="24"/>
          <w:highlight w:val="none"/>
        </w:rPr>
        <w:t xml:space="preserve">南京市停车设施管理中心停车设施维保（划线）服务项目</w:t>
      </w:r>
      <w:bookmarkEnd w:id="19"/>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eastAsia="zh-CN"/>
        </w:rPr>
        <w:t xml:space="preserve">编号</w:t>
      </w:r>
      <w:r>
        <w:rPr>
          <w:rFonts w:hint="eastAsia" w:ascii="仿宋" w:hAnsi="仿宋" w:eastAsia="仿宋" w:cs="仿宋"/>
          <w:color w:val="000000"/>
          <w:sz w:val="24"/>
          <w:szCs w:val="24"/>
          <w:highlight w:val="none"/>
        </w:rPr>
        <w:t xml:space="preserve">：JSZC-320100-JSQC-C2026-0015）实施政府采购，本次采购采用竞争性磋商方式，欢迎符合条件的供应商参加磋商。</w:t>
      </w:r>
      <w:r/>
    </w:p>
    <w:p>
      <w:pPr>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p>
    <w:p>
      <w:pPr>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南京市停车设施管理中心停车设施维保（划线）服务项目</w:t>
      </w:r>
      <w:r>
        <w:rPr>
          <w:rFonts w:hint="eastAsia" w:ascii="仿宋" w:hAnsi="仿宋" w:eastAsia="仿宋" w:cs="仿宋"/>
          <w:color w:val="000000"/>
          <w:sz w:val="24"/>
          <w:szCs w:val="24"/>
          <w:highlight w:val="none"/>
          <w:lang w:eastAsia="zh-CN"/>
        </w:rPr>
        <w:t xml:space="preserve">的潜在投标人应在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eastAsia="zh-CN"/>
        </w:rPr>
        <w:t xml:space="preserve">文件，并于202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年</w:t>
      </w:r>
      <w:r>
        <w:rPr>
          <w:rFonts w:hint="eastAsia" w:ascii="仿宋" w:hAnsi="仿宋" w:eastAsia="仿宋" w:cs="仿宋"/>
          <w:color w:val="000000"/>
          <w:sz w:val="24"/>
          <w:szCs w:val="24"/>
          <w:highlight w:val="none"/>
          <w:lang w:val="en-US" w:eastAsia="zh-CN"/>
        </w:rPr>
        <w:t xml:space="preserve">06</w:t>
      </w:r>
      <w:r>
        <w:rPr>
          <w:rFonts w:hint="eastAsia" w:ascii="仿宋" w:hAnsi="仿宋" w:eastAsia="仿宋" w:cs="仿宋"/>
          <w:color w:val="000000"/>
          <w:sz w:val="24"/>
          <w:szCs w:val="24"/>
          <w:highlight w:val="white"/>
          <w:lang w:val="en-US" w:eastAsia="zh-CN"/>
        </w:rPr>
        <w:t xml:space="preserve">月</w:t>
      </w:r>
      <w:r>
        <w:rPr>
          <w:rFonts w:hint="eastAsia" w:ascii="仿宋" w:hAnsi="仿宋" w:eastAsia="仿宋" w:cs="仿宋"/>
          <w:color w:val="000000"/>
          <w:sz w:val="24"/>
          <w:szCs w:val="24"/>
          <w:highlight w:val="white"/>
          <w:lang w:val="en-US" w:eastAsia="zh-CN"/>
        </w:rPr>
        <w:t xml:space="preserve">24</w:t>
      </w:r>
      <w:r>
        <w:rPr>
          <w:rFonts w:hint="eastAsia" w:ascii="仿宋" w:hAnsi="仿宋" w:eastAsia="仿宋" w:cs="仿宋"/>
          <w:color w:val="000000"/>
          <w:sz w:val="24"/>
          <w:szCs w:val="24"/>
          <w:highlight w:val="white"/>
          <w:lang w:val="en-US" w:eastAsia="zh-CN"/>
        </w:rPr>
        <w:t xml:space="preserve">日09</w:t>
      </w:r>
      <w:r>
        <w:rPr>
          <w:rFonts w:hint="eastAsia" w:ascii="仿宋" w:hAnsi="仿宋" w:eastAsia="仿宋" w:cs="仿宋"/>
          <w:color w:val="000000"/>
          <w:sz w:val="24"/>
          <w:szCs w:val="24"/>
          <w:highlight w:val="white"/>
          <w:lang w:eastAsia="zh-CN"/>
        </w:rPr>
        <w:t xml:space="preserve">时</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分（北京时间）前递交</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lang w:eastAsia="zh-CN"/>
        </w:rPr>
        <w:t xml:space="preserve">文件</w:t>
      </w:r>
      <w:r>
        <w:rPr>
          <w:rFonts w:hint="eastAsia" w:ascii="仿宋" w:hAnsi="仿宋" w:eastAsia="仿宋" w:cs="仿宋"/>
          <w:color w:val="000000"/>
          <w:sz w:val="24"/>
          <w:szCs w:val="24"/>
          <w:highlight w:val="none"/>
        </w:rPr>
        <w:t xml:space="preserve">。</w:t>
      </w:r>
      <w:r/>
    </w:p>
    <w:p>
      <w:pPr>
        <w:pStyle w:val="1058"/>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0" w:name="_Toc28359002"/>
      <w:r/>
      <w:bookmarkStart w:id="21" w:name="_Toc28359079"/>
      <w:r/>
      <w:bookmarkStart w:id="22" w:name="_Toc35393790"/>
      <w:r/>
      <w:bookmarkStart w:id="23" w:name="_Toc9101"/>
      <w:r/>
      <w:bookmarkStart w:id="24" w:name="_Toc38985263"/>
      <w:r/>
      <w:bookmarkStart w:id="25" w:name="_Toc35393621"/>
      <w:r/>
      <w:bookmarkStart w:id="26" w:name="_Toc31798"/>
      <w:r/>
      <w:bookmarkStart w:id="27" w:name="_Toc24713"/>
      <w:r/>
      <w:bookmarkStart w:id="28" w:name="_Toc25238"/>
      <w:r/>
      <w:bookmarkStart w:id="29" w:name="_Hlk24379207"/>
      <w:r>
        <w:rPr>
          <w:rFonts w:hint="eastAsia" w:ascii="仿宋" w:hAnsi="仿宋" w:eastAsia="仿宋" w:cs="仿宋"/>
          <w:color w:val="000000"/>
          <w:sz w:val="24"/>
          <w:szCs w:val="24"/>
          <w:highlight w:val="none"/>
        </w:rPr>
        <w:t xml:space="preserve">一、项目基本情况</w:t>
      </w:r>
      <w:bookmarkEnd w:id="20"/>
      <w:r/>
      <w:bookmarkEnd w:id="21"/>
      <w:r/>
      <w:bookmarkEnd w:id="22"/>
      <w:r/>
      <w:bookmarkEnd w:id="23"/>
      <w:r/>
      <w:bookmarkEnd w:id="24"/>
      <w:r/>
      <w:bookmarkEnd w:id="25"/>
      <w:r/>
      <w:bookmarkEnd w:id="26"/>
      <w:r/>
      <w:bookmarkEnd w:id="27"/>
      <w:r/>
      <w:bookmarkEnd w:id="28"/>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eastAsia="zh-CN"/>
        </w:rPr>
        <w:t xml:space="preserve">编号</w:t>
      </w:r>
      <w:r>
        <w:rPr>
          <w:rFonts w:hint="eastAsia" w:ascii="仿宋" w:hAnsi="仿宋" w:eastAsia="仿宋" w:cs="仿宋"/>
          <w:color w:val="000000"/>
          <w:sz w:val="24"/>
          <w:szCs w:val="24"/>
          <w:highlight w:val="none"/>
        </w:rPr>
        <w:t xml:space="preserve">：JSZC-320100-JSQC-C2026-0015</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29"/>
      <w:r>
        <w:rPr>
          <w:rFonts w:hint="eastAsia" w:ascii="仿宋" w:hAnsi="仿宋" w:eastAsia="仿宋" w:cs="仿宋"/>
          <w:color w:val="000000"/>
          <w:sz w:val="24"/>
          <w:szCs w:val="24"/>
          <w:highlight w:val="none"/>
        </w:rPr>
        <w:t xml:space="preserve">南京市停车设施管理中心停车设施维保（划线）服务项目</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3.采购方式：竞争性磋商</w:t>
      </w:r>
      <w:r/>
    </w:p>
    <w:p>
      <w:pPr>
        <w:pStyle w:val="108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4.预算金额：</w:t>
      </w:r>
      <w:r>
        <w:rPr>
          <w:rFonts w:hint="eastAsia" w:ascii="仿宋" w:hAnsi="仿宋" w:eastAsia="仿宋" w:cs="仿宋"/>
          <w:color w:val="000000"/>
          <w:sz w:val="24"/>
          <w:szCs w:val="24"/>
        </w:rPr>
        <w:t xml:space="preserve">人民币</w:t>
      </w:r>
      <w:r>
        <w:rPr>
          <w:rFonts w:hint="eastAsia" w:ascii="仿宋" w:hAnsi="仿宋" w:eastAsia="仿宋" w:cs="仿宋"/>
          <w:b/>
          <w:bCs/>
          <w:color w:val="000000"/>
          <w:sz w:val="24"/>
          <w:szCs w:val="24"/>
          <w:u w:val="single"/>
          <w:lang w:val="en-US" w:eastAsia="zh-CN"/>
        </w:rPr>
        <w:t xml:space="preserve">壹佰陆</w:t>
      </w:r>
      <w:r>
        <w:rPr>
          <w:rFonts w:hint="eastAsia" w:ascii="仿宋" w:hAnsi="仿宋" w:eastAsia="仿宋" w:cs="仿宋"/>
          <w:b/>
          <w:bCs/>
          <w:color w:val="000000"/>
          <w:sz w:val="24"/>
          <w:szCs w:val="24"/>
          <w:u w:val="single"/>
        </w:rPr>
        <w:t xml:space="preserve">拾</w:t>
      </w:r>
      <w:r>
        <w:rPr>
          <w:rFonts w:hint="eastAsia" w:ascii="仿宋" w:hAnsi="仿宋" w:eastAsia="仿宋" w:cs="仿宋"/>
          <w:b/>
          <w:bCs/>
          <w:color w:val="000000"/>
          <w:sz w:val="24"/>
          <w:szCs w:val="24"/>
          <w:u w:val="single"/>
          <w:lang w:eastAsia="zh-CN"/>
        </w:rPr>
        <w:t xml:space="preserve">捌</w:t>
      </w:r>
      <w:r>
        <w:rPr>
          <w:rFonts w:hint="eastAsia" w:ascii="仿宋" w:hAnsi="仿宋" w:eastAsia="仿宋" w:cs="仿宋"/>
          <w:b/>
          <w:bCs/>
          <w:color w:val="000000"/>
          <w:sz w:val="24"/>
          <w:szCs w:val="24"/>
          <w:u w:val="single"/>
        </w:rPr>
        <w:t xml:space="preserve">万圆</w:t>
      </w:r>
      <w:r>
        <w:rPr>
          <w:rFonts w:hint="eastAsia" w:ascii="仿宋" w:hAnsi="仿宋" w:eastAsia="仿宋" w:cs="仿宋"/>
          <w:color w:val="000000"/>
          <w:sz w:val="24"/>
          <w:szCs w:val="24"/>
        </w:rPr>
        <w:t xml:space="preserve">整（¥</w:t>
      </w:r>
      <w:r>
        <w:rPr>
          <w:rFonts w:hint="eastAsia" w:ascii="仿宋" w:hAnsi="仿宋" w:eastAsia="仿宋" w:cs="仿宋"/>
          <w:color w:val="000000"/>
          <w:sz w:val="24"/>
          <w:szCs w:val="24"/>
          <w:lang w:val="en-US" w:eastAsia="zh-CN"/>
        </w:rPr>
        <w:t xml:space="preserve">1,68</w:t>
      </w:r>
      <w:r>
        <w:rPr>
          <w:rFonts w:hint="eastAsia" w:ascii="仿宋" w:hAnsi="仿宋" w:eastAsia="仿宋" w:cs="仿宋"/>
          <w:color w:val="000000"/>
          <w:sz w:val="24"/>
          <w:szCs w:val="24"/>
        </w:rPr>
        <w:t xml:space="preserve">0,000.00元）</w:t>
      </w:r>
      <w:r/>
    </w:p>
    <w:p>
      <w:pPr>
        <w:pStyle w:val="108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5.最高限价：本项目</w:t>
      </w:r>
      <w:r>
        <w:rPr>
          <w:rFonts w:hint="eastAsia" w:ascii="仿宋" w:hAnsi="仿宋" w:eastAsia="仿宋" w:cs="仿宋"/>
          <w:color w:val="000000"/>
          <w:sz w:val="24"/>
          <w:szCs w:val="24"/>
          <w:highlight w:val="none"/>
          <w:lang w:val="en-US" w:eastAsia="zh-CN"/>
        </w:rPr>
        <w:t xml:space="preserve">按照单价优惠率</w:t>
      </w:r>
      <w:r>
        <w:rPr>
          <w:rFonts w:hint="eastAsia" w:ascii="仿宋" w:hAnsi="仿宋" w:eastAsia="仿宋" w:cs="仿宋"/>
          <w:color w:val="000000"/>
          <w:sz w:val="24"/>
          <w:szCs w:val="24"/>
          <w:highlight w:val="none"/>
          <w:lang w:eastAsia="zh-CN"/>
        </w:rPr>
        <w:t xml:space="preserve">报价，具体见项目需求。</w:t>
      </w:r>
      <w:r/>
    </w:p>
    <w:p>
      <w:pPr>
        <w:pStyle w:val="108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6.采购需求：委托一家供应商提供鼓楼区、建邺区、雨花台区、秦淮区、栖霞区、玄武区停车设施维保（划线）服务。</w:t>
      </w:r>
      <w:r/>
    </w:p>
    <w:p>
      <w:pPr>
        <w:pStyle w:val="1082"/>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7.合同履行期限：自合同签订之日起至20</w:t>
      </w: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年</w:t>
      </w:r>
      <w:r>
        <w:rPr>
          <w:rFonts w:hint="eastAsia" w:ascii="仿宋" w:hAnsi="仿宋" w:eastAsia="仿宋" w:cs="仿宋"/>
          <w:color w:val="000000"/>
          <w:sz w:val="24"/>
          <w:szCs w:val="24"/>
          <w:highlight w:val="white"/>
          <w:lang w:val="en-US" w:eastAsia="zh-CN"/>
        </w:rPr>
        <w:t xml:space="preserve">11</w:t>
      </w:r>
      <w:r>
        <w:rPr>
          <w:rFonts w:hint="eastAsia" w:ascii="仿宋" w:hAnsi="仿宋" w:eastAsia="仿宋" w:cs="仿宋"/>
          <w:color w:val="000000"/>
          <w:sz w:val="24"/>
          <w:szCs w:val="24"/>
          <w:highlight w:val="white"/>
        </w:rPr>
        <w:t xml:space="preserve">月10</w:t>
      </w:r>
      <w:r>
        <w:rPr>
          <w:rFonts w:hint="eastAsia" w:ascii="仿宋" w:hAnsi="仿宋" w:eastAsia="仿宋" w:cs="仿宋"/>
          <w:color w:val="000000"/>
          <w:sz w:val="24"/>
          <w:szCs w:val="24"/>
          <w:highlight w:val="white"/>
        </w:rPr>
        <w:t xml:space="preserve">日</w:t>
      </w:r>
      <w:r>
        <w:rPr>
          <w:rFonts w:hint="eastAsia" w:ascii="仿宋" w:hAnsi="仿宋" w:eastAsia="仿宋" w:cs="仿宋"/>
          <w:color w:val="000000"/>
          <w:sz w:val="24"/>
          <w:szCs w:val="24"/>
          <w:highlight w:val="none"/>
        </w:rPr>
        <w:t xml:space="preserve">。</w:t>
      </w:r>
      <w:r/>
    </w:p>
    <w:p>
      <w:pPr>
        <w:pStyle w:val="1082"/>
        <w:ind w:firstLine="480"/>
        <w:spacing w:line="360" w:lineRule="auto"/>
        <w:rPr>
          <w:rFonts w:hint="eastAsia" w:ascii="仿宋" w:hAnsi="仿宋" w:eastAsia="仿宋" w:cs="仿宋"/>
          <w:color w:val="000000"/>
          <w:sz w:val="24"/>
          <w:szCs w:val="24"/>
          <w:highlight w:val="none"/>
        </w:rPr>
      </w:pPr>
      <w:r/>
      <w:bookmarkStart w:id="30" w:name="_Toc11258"/>
      <w:r/>
      <w:bookmarkStart w:id="31" w:name="_Toc28359080"/>
      <w:r/>
      <w:bookmarkStart w:id="32" w:name="_Toc35393791"/>
      <w:r/>
      <w:bookmarkStart w:id="33" w:name="_Toc28359003"/>
      <w:r/>
      <w:bookmarkStart w:id="34" w:name="_Toc38985264"/>
      <w:r/>
      <w:bookmarkStart w:id="35" w:name="_Toc35393622"/>
      <w:r>
        <w:rPr>
          <w:rFonts w:hint="eastAsia" w:ascii="仿宋" w:hAnsi="仿宋" w:eastAsia="仿宋" w:cs="仿宋"/>
          <w:color w:val="000000"/>
          <w:sz w:val="24"/>
          <w:szCs w:val="24"/>
          <w:highlight w:val="none"/>
        </w:rPr>
        <w:t xml:space="preserve">8.本项目是否属于专门面向中小企业采购项目：否。</w:t>
      </w:r>
      <w:r/>
    </w:p>
    <w:p>
      <w:pPr>
        <w:pStyle w:val="1058"/>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36" w:name="_Toc14057"/>
      <w:r/>
      <w:bookmarkStart w:id="37" w:name="_Toc32498"/>
      <w:r/>
      <w:bookmarkStart w:id="38" w:name="_Toc8315"/>
      <w:r>
        <w:rPr>
          <w:rFonts w:hint="eastAsia" w:ascii="仿宋" w:hAnsi="仿宋" w:eastAsia="仿宋" w:cs="仿宋"/>
          <w:color w:val="000000"/>
          <w:sz w:val="24"/>
          <w:szCs w:val="24"/>
          <w:highlight w:val="none"/>
        </w:rPr>
        <w:t xml:space="preserve">二、供应商的资格要求</w:t>
      </w:r>
      <w:bookmarkEnd w:id="30"/>
      <w:r/>
      <w:bookmarkEnd w:id="31"/>
      <w:r/>
      <w:bookmarkEnd w:id="32"/>
      <w:r/>
      <w:bookmarkEnd w:id="33"/>
      <w:r/>
      <w:bookmarkEnd w:id="34"/>
      <w:r/>
      <w:bookmarkEnd w:id="35"/>
      <w:r/>
      <w:bookmarkEnd w:id="36"/>
      <w:r/>
      <w:bookmarkEnd w:id="37"/>
      <w:r/>
      <w:bookmarkEnd w:id="38"/>
      <w:r/>
      <w:r/>
    </w:p>
    <w:p>
      <w:pPr>
        <w:pStyle w:val="1082"/>
        <w:ind w:firstLine="480"/>
        <w:spacing w:line="360" w:lineRule="auto"/>
        <w:rPr>
          <w:rFonts w:hint="eastAsia" w:ascii="仿宋" w:hAnsi="仿宋" w:eastAsia="仿宋" w:cs="仿宋"/>
          <w:color w:val="000000"/>
          <w:sz w:val="24"/>
          <w:szCs w:val="24"/>
          <w:highlight w:val="none"/>
        </w:rPr>
      </w:pPr>
      <w:r/>
      <w:bookmarkStart w:id="39" w:name="_Toc35393792"/>
      <w:r/>
      <w:bookmarkStart w:id="40" w:name="_Toc35393623"/>
      <w:r/>
      <w:bookmarkStart w:id="41" w:name="_Toc28359004"/>
      <w:r/>
      <w:bookmarkStart w:id="42" w:name="_Toc38985265"/>
      <w:r/>
      <w:bookmarkStart w:id="43" w:name="_Toc28359081"/>
      <w:r>
        <w:rPr>
          <w:rFonts w:hint="eastAsia" w:ascii="仿宋" w:hAnsi="仿宋" w:eastAsia="仿宋" w:cs="仿宋"/>
          <w:color w:val="000000"/>
          <w:sz w:val="24"/>
          <w:szCs w:val="24"/>
          <w:highlight w:val="none"/>
        </w:rPr>
        <w:t xml:space="preserve">1.满足《中华人民共和国政府采购法》第二十二条规定，并提供下列材料：</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w:t>
      </w:r>
      <w:bookmarkStart w:id="44" w:name="OLE_LINK7"/>
      <w:r>
        <w:rPr>
          <w:rFonts w:hint="eastAsia" w:ascii="仿宋" w:hAnsi="仿宋" w:eastAsia="仿宋" w:cs="仿宋"/>
          <w:color w:val="000000"/>
          <w:sz w:val="24"/>
          <w:szCs w:val="24"/>
          <w:highlight w:val="none"/>
        </w:rPr>
        <w:t xml:space="preserve">具有独立承担民事责任的能力（提供法人或者其他组织的营业执照等证明材料，自然人的身份证明）；</w:t>
      </w:r>
      <w:bookmarkEnd w:id="44"/>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w:t>
      </w:r>
      <w:bookmarkStart w:id="45" w:name="OLE_LINK5"/>
      <w:r>
        <w:rPr>
          <w:rFonts w:hint="eastAsia" w:ascii="仿宋" w:hAnsi="仿宋" w:eastAsia="仿宋" w:cs="仿宋"/>
          <w:color w:val="000000"/>
          <w:sz w:val="24"/>
          <w:szCs w:val="24"/>
          <w:highlight w:val="none"/>
        </w:rPr>
        <w:t xml:space="preserve">具有良好的商业信誉和健全的财务会计制度（提供提交响应文件截止时间前1年内的经审计的财务报告或银行出具的资信证明或其他会计报表等，成立不满一年不需提供）；</w:t>
      </w:r>
      <w:bookmarkEnd w:id="45"/>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w:t>
      </w:r>
      <w:bookmarkStart w:id="46" w:name="OLE_LINK9"/>
      <w:r>
        <w:rPr>
          <w:rFonts w:hint="eastAsia" w:ascii="仿宋" w:hAnsi="仿宋" w:eastAsia="仿宋" w:cs="仿宋"/>
          <w:color w:val="000000"/>
          <w:sz w:val="24"/>
          <w:szCs w:val="24"/>
          <w:highlight w:val="none"/>
        </w:rPr>
        <w:t xml:space="preserve">有依法缴纳税收和社会保障资金的良好记录（提供提交响应文件截止时间前1年内至少一个月依法缴纳税收及缴纳社会保障资金的证明材料。供应商依法享受缓缴、免缴税收、社会保障资金的提供证明材料。）；</w:t>
      </w:r>
      <w:bookmarkEnd w:id="46"/>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bookmarkStart w:id="47" w:name="OLE_LINK10"/>
      <w:r>
        <w:rPr>
          <w:rFonts w:hint="eastAsia" w:ascii="仿宋" w:hAnsi="仿宋" w:eastAsia="仿宋" w:cs="仿宋"/>
          <w:color w:val="000000"/>
          <w:sz w:val="24"/>
          <w:szCs w:val="24"/>
          <w:highlight w:val="none"/>
        </w:rPr>
        <w:t xml:space="preserve">具备履行合同所必需的设备和专业技术能力的书面声明；</w:t>
      </w:r>
      <w:bookmarkEnd w:id="47"/>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bookmarkStart w:id="48" w:name="OLE_LINK11"/>
      <w:r>
        <w:rPr>
          <w:rFonts w:hint="eastAsia" w:ascii="仿宋" w:hAnsi="仿宋" w:eastAsia="仿宋" w:cs="仿宋"/>
          <w:color w:val="000000"/>
          <w:sz w:val="24"/>
          <w:szCs w:val="24"/>
          <w:highlight w:val="none"/>
        </w:rPr>
        <w:t xml:space="preserve">参加政府采购活动前3年内在经营活动中没有重大违法记录的书面声明。</w:t>
      </w:r>
      <w:bookmarkEnd w:id="48"/>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1.6法律、行政法规规定的其他条件：无。</w:t>
      </w:r>
      <w:r/>
    </w:p>
    <w:p>
      <w:pPr>
        <w:ind w:firstLine="480"/>
        <w:spacing w:line="360" w:lineRule="auto"/>
        <w:rPr>
          <w:rFonts w:ascii="仿宋" w:hAnsi="仿宋" w:eastAsia="仿宋" w:cs="仿宋"/>
          <w:sz w:val="24"/>
          <w:szCs w:val="24"/>
        </w:rPr>
      </w:pPr>
      <w:r>
        <w:rPr>
          <w:rFonts w:hint="eastAsia" w:ascii="仿宋" w:hAnsi="仿宋" w:eastAsia="仿宋" w:cs="仿宋"/>
          <w:color w:val="000000"/>
          <w:sz w:val="24"/>
          <w:szCs w:val="24"/>
          <w:highlight w:val="none"/>
        </w:rPr>
        <w:t xml:space="preserve">注：</w:t>
      </w:r>
      <w:r>
        <w:rPr>
          <w:rFonts w:hint="eastAsia" w:ascii="仿宋" w:hAnsi="仿宋" w:eastAsia="仿宋" w:cs="仿宋"/>
          <w:sz w:val="24"/>
          <w:szCs w:val="24"/>
        </w:rPr>
        <w:t xml:space="preserve">（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在政府采购资格审查环节，供应商只需提供书面</w:t>
      </w:r>
      <w:r>
        <w:rPr>
          <w:rFonts w:hint="eastAsia" w:ascii="仿宋" w:hAnsi="仿宋" w:eastAsia="仿宋" w:cs="仿宋"/>
          <w:b/>
          <w:bCs/>
          <w:sz w:val="24"/>
          <w:szCs w:val="24"/>
        </w:rPr>
        <w:t xml:space="preserve">《南京市政府采购供应商信用记录表暨信用承诺书》</w:t>
      </w:r>
      <w:r>
        <w:rPr>
          <w:rFonts w:hint="eastAsia" w:ascii="仿宋" w:hAnsi="仿宋" w:eastAsia="仿宋" w:cs="仿宋"/>
          <w:sz w:val="24"/>
          <w:szCs w:val="24"/>
        </w:rPr>
        <w:t xml:space="preserve">，即可替代以下证明材料：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（1）符合国家相关规定的财务状况报告；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（2）依法缴纳税收的证明材料；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（3）依法缴纳社会保障资金的证明材料；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（4）具备履行政府采购合同所必需的设备和专业技术能力的证明材料；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（5）参加政府采购活动前三年内在经营活动中没有重大违法记录的证明材料；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（6）未被列入失信被执行人、重大税收违法失信主体、政府采购严重违法失信行为记录名单的证明材料。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供应商涉及以下情形的，不适用信用承诺：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（1）供应商被列入严重失信主体名单；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（2）被相关监管部门作出行政处罚且尚在处罚有效期内； </w:t>
      </w:r>
      <w:r/>
    </w:p>
    <w:p>
      <w:pPr>
        <w:ind w:firstLine="480"/>
        <w:rPr>
          <w:rFonts w:ascii="仿宋" w:hAnsi="仿宋" w:eastAsia="仿宋" w:cs="仿宋"/>
          <w:sz w:val="24"/>
          <w:szCs w:val="24"/>
        </w:rPr>
      </w:pPr>
      <w:r>
        <w:rPr>
          <w:rFonts w:hint="eastAsia" w:ascii="仿宋" w:hAnsi="仿宋" w:eastAsia="仿宋" w:cs="仿宋"/>
          <w:sz w:val="24"/>
          <w:szCs w:val="24"/>
        </w:rPr>
        <w:t xml:space="preserve">（3）其他法律、行政法规规定的不适用信用承诺的情形。</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2.落实政府采购政策需满足的资格要求：无。</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3.本项目的特定资格要求：无。</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4.本项目不接受联合体投标，不允许分包、转包。</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5.本项目不接受进口产品投标。（注：本文件所称进口产品是指通过中国海关报关验放进入中国境内且产自关境外的产品）</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bookmarkStart w:id="49" w:name="OLE_LINK8"/>
      <w:r>
        <w:rPr>
          <w:rFonts w:hint="eastAsia" w:ascii="仿宋" w:hAnsi="仿宋" w:eastAsia="仿宋" w:cs="仿宋"/>
          <w:color w:val="000000"/>
          <w:sz w:val="24"/>
          <w:szCs w:val="24"/>
          <w:highlight w:val="none"/>
        </w:rPr>
        <w:t xml:space="preserve">拒绝下述供应商参加本次采购活动：</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6.1负责人为同一人或者存在直接控股、管理关系的不同供应商，不得参加同一合同项下的政府采购活动。</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6.2供应商被“信用中国”（www.creditchina.gov.cn）、“中国政府采购网"(www.ccgp.gov.cn)等网站列入失信被执行人、</w:t>
      </w:r>
      <w:r>
        <w:rPr>
          <w:rFonts w:hint="eastAsia" w:ascii="仿宋" w:hAnsi="仿宋" w:eastAsia="仿宋" w:cs="仿宋"/>
          <w:color w:val="000000"/>
          <w:sz w:val="24"/>
          <w:szCs w:val="24"/>
          <w:highlight w:val="none"/>
          <w:lang w:eastAsia="zh-CN"/>
        </w:rPr>
        <w:t xml:space="preserve">重大税收违法失信主体名单</w:t>
      </w:r>
      <w:r>
        <w:rPr>
          <w:rFonts w:hint="eastAsia" w:ascii="仿宋" w:hAnsi="仿宋" w:eastAsia="仿宋" w:cs="仿宋"/>
          <w:color w:val="000000"/>
          <w:sz w:val="24"/>
          <w:szCs w:val="24"/>
          <w:highlight w:val="none"/>
        </w:rPr>
        <w:t xml:space="preserve">、政府采购严重违法失信行为记录名单。</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6.3拒绝为采购项目提供整体设计、规范编制或者项目管理、监理、检测等服务供应商参加本项目的采购活动。</w:t>
      </w:r>
      <w:bookmarkEnd w:id="49"/>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7.政府采购信用承诺</w:t>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根据《关于在政府采购活动中推行信用承诺制的通知》宁财购通〔2021〕5号规定， 参加南京地区政府采购活动的供应商，应以书面形式向</w:t>
      </w:r>
      <w:r>
        <w:rPr>
          <w:rFonts w:hint="eastAsia" w:ascii="仿宋" w:hAnsi="仿宋" w:eastAsia="仿宋" w:cs="仿宋"/>
          <w:color w:val="000000"/>
          <w:sz w:val="24"/>
          <w:szCs w:val="24"/>
          <w:highlight w:val="none"/>
        </w:rPr>
        <w:t xml:space="preserve">采购人或政府采购代理机构作出信用承诺。供应商应尽早做好承诺工作，点击‘南京公共采购信息网’首页 （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w:t>
      </w:r>
      <w:bookmarkStart w:id="50" w:name="OLE_LINK13"/>
      <w:r/>
      <w:bookmarkStart w:id="51" w:name="OLE_LINK12"/>
      <w:r>
        <w:rPr>
          <w:rFonts w:hint="eastAsia" w:ascii="仿宋" w:hAnsi="仿宋" w:eastAsia="仿宋" w:cs="仿宋"/>
          <w:color w:val="000000"/>
          <w:sz w:val="24"/>
          <w:szCs w:val="24"/>
          <w:highlight w:val="none"/>
        </w:rPr>
        <w:t xml:space="preserve">《南京市政府采购供应商信用记录表暨信用承诺书》</w:t>
      </w:r>
      <w:bookmarkEnd w:id="50"/>
      <w:r>
        <w:rPr>
          <w:rFonts w:hint="eastAsia" w:ascii="仿宋" w:hAnsi="仿宋" w:eastAsia="仿宋" w:cs="仿宋"/>
          <w:color w:val="000000"/>
          <w:sz w:val="24"/>
          <w:szCs w:val="24"/>
          <w:highlight w:val="none"/>
        </w:rPr>
        <w:t xml:space="preserve">，由法人签字并盖单位公章，随响应文件一并递交。</w:t>
      </w:r>
      <w:bookmarkEnd w:id="51"/>
      <w:r/>
      <w:r/>
    </w:p>
    <w:p>
      <w:pPr>
        <w:pStyle w:val="1058"/>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52" w:name="_Toc23404"/>
      <w:r/>
      <w:bookmarkStart w:id="53" w:name="_Toc30251"/>
      <w:r/>
      <w:bookmarkStart w:id="54" w:name="_Toc16000"/>
      <w:r/>
      <w:bookmarkStart w:id="55" w:name="_Toc16329"/>
      <w:r>
        <w:rPr>
          <w:rFonts w:hint="eastAsia" w:ascii="仿宋" w:hAnsi="仿宋" w:eastAsia="仿宋" w:cs="仿宋"/>
          <w:color w:val="000000"/>
          <w:sz w:val="24"/>
          <w:szCs w:val="24"/>
          <w:highlight w:val="none"/>
        </w:rPr>
        <w:t xml:space="preserve">三、获取</w:t>
      </w:r>
      <w:bookmarkEnd w:id="39"/>
      <w:r/>
      <w:bookmarkEnd w:id="40"/>
      <w:r/>
      <w:bookmarkEnd w:id="41"/>
      <w:r/>
      <w:bookmarkEnd w:id="42"/>
      <w:r/>
      <w:bookmarkEnd w:id="43"/>
      <w:r/>
      <w:bookmarkEnd w:id="52"/>
      <w:r/>
      <w:bookmarkEnd w:id="53"/>
      <w:r>
        <w:rPr>
          <w:rFonts w:hint="eastAsia" w:ascii="仿宋" w:hAnsi="仿宋" w:eastAsia="仿宋" w:cs="仿宋"/>
          <w:color w:val="000000"/>
          <w:sz w:val="24"/>
          <w:szCs w:val="24"/>
          <w:highlight w:val="none"/>
        </w:rPr>
        <w:t xml:space="preserve">磋商文件</w:t>
      </w:r>
      <w:bookmarkEnd w:id="54"/>
      <w:r/>
      <w:bookmarkEnd w:id="55"/>
      <w:r/>
      <w:r/>
    </w:p>
    <w:p>
      <w:pPr>
        <w:pStyle w:val="1082"/>
        <w:ind w:firstLine="482"/>
        <w:pageBreakBefore w:val="0"/>
        <w:spacing w:line="360" w:lineRule="auto"/>
        <w:rPr>
          <w:rFonts w:hint="eastAsia" w:ascii="仿宋" w:hAnsi="仿宋" w:eastAsia="仿宋" w:cs="仿宋"/>
          <w:color w:val="000000"/>
          <w:sz w:val="24"/>
          <w:szCs w:val="24"/>
          <w:highlight w:val="none"/>
        </w:rPr>
      </w:pPr>
      <w:r/>
      <w:bookmarkStart w:id="56" w:name="_Toc28359005"/>
      <w:r/>
      <w:bookmarkStart w:id="57" w:name="_Toc28359082"/>
      <w:r/>
      <w:bookmarkStart w:id="58" w:name="_Toc38985266"/>
      <w:r/>
      <w:bookmarkStart w:id="59" w:name="_Toc7070"/>
      <w:r/>
      <w:bookmarkStart w:id="60" w:name="_Toc35393624"/>
      <w:r/>
      <w:bookmarkStart w:id="61" w:name="_Toc35393793"/>
      <w:r/>
      <w:bookmarkStart w:id="62" w:name="_Toc35393627"/>
      <w:r/>
      <w:bookmarkStart w:id="63" w:name="_Toc35393796"/>
      <w:r/>
      <w:bookmarkStart w:id="64" w:name="_Toc9794"/>
      <w:r/>
      <w:bookmarkStart w:id="65" w:name="_Toc28359085"/>
      <w:r/>
      <w:bookmarkStart w:id="66" w:name="_Toc28359008"/>
      <w:r/>
      <w:bookmarkStart w:id="67" w:name="_Toc38985269"/>
      <w:r/>
      <w:bookmarkStart w:id="68" w:name="_Toc14169"/>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p>
    <w:p>
      <w:pPr>
        <w:pStyle w:val="108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9"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9"/>
      <w:r/>
      <w:r/>
    </w:p>
    <w:p>
      <w:pPr>
        <w:pStyle w:val="108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70"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p>
    <w:p>
      <w:pPr>
        <w:pStyle w:val="108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“江苏政府采购网”，在网站首页点击“苏采云”→使用CA锁登录系统(新用户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71" w:name="OLE_LINK85"/>
      <w:r>
        <w:rPr>
          <w:rFonts w:hint="eastAsia" w:ascii="仿宋" w:hAnsi="仿宋" w:eastAsia="仿宋" w:cs="仿宋"/>
          <w:b w:val="0"/>
          <w:bCs w:val="0"/>
          <w:color w:val="000000"/>
          <w:sz w:val="24"/>
          <w:szCs w:val="24"/>
          <w:highlight w:val="none"/>
          <w:u w:val="none"/>
        </w:rPr>
        <w:t xml:space="preserve">作</w:t>
      </w:r>
      <w:bookmarkEnd w:id="71"/>
      <w:r>
        <w:rPr>
          <w:rFonts w:hint="eastAsia" w:ascii="仿宋" w:hAnsi="仿宋" w:eastAsia="仿宋" w:cs="仿宋"/>
          <w:b w:val="0"/>
          <w:bCs w:val="0"/>
          <w:color w:val="000000"/>
          <w:sz w:val="24"/>
          <w:szCs w:val="24"/>
          <w:highlight w:val="none"/>
          <w:u w:val="none"/>
        </w:rPr>
        <w:t xml:space="preserve">。</w:t>
      </w:r>
      <w:bookmarkEnd w:id="70"/>
      <w:r/>
      <w:r/>
    </w:p>
    <w:p>
      <w:pPr>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p>
    <w:p>
      <w:pPr>
        <w:pStyle w:val="1058"/>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2" w:name="_Toc19261"/>
      <w:r/>
      <w:bookmarkStart w:id="73" w:name="_Toc13948"/>
      <w:r/>
      <w:bookmarkStart w:id="74" w:name="_Toc25063"/>
      <w:r/>
      <w:bookmarkStart w:id="75" w:name="_Toc5465"/>
      <w:r>
        <w:rPr>
          <w:rFonts w:hint="eastAsia" w:ascii="仿宋" w:hAnsi="仿宋" w:eastAsia="仿宋" w:cs="仿宋"/>
          <w:b/>
          <w:bCs/>
          <w:color w:val="000000"/>
          <w:sz w:val="24"/>
          <w:szCs w:val="24"/>
          <w:highlight w:val="none"/>
        </w:rPr>
        <w:t xml:space="preserve">四、提交投标文件</w:t>
      </w:r>
      <w:bookmarkEnd w:id="56"/>
      <w:r/>
      <w:bookmarkEnd w:id="57"/>
      <w:r>
        <w:rPr>
          <w:rFonts w:hint="eastAsia" w:ascii="仿宋" w:hAnsi="仿宋" w:eastAsia="仿宋" w:cs="仿宋"/>
          <w:b/>
          <w:bCs/>
          <w:color w:val="000000"/>
          <w:sz w:val="24"/>
          <w:szCs w:val="24"/>
          <w:highlight w:val="none"/>
        </w:rPr>
        <w:t xml:space="preserve">截止时间、开标时间和地点</w:t>
      </w:r>
      <w:bookmarkEnd w:id="58"/>
      <w:r/>
      <w:bookmarkEnd w:id="59"/>
      <w:r/>
      <w:bookmarkEnd w:id="60"/>
      <w:r/>
      <w:bookmarkEnd w:id="61"/>
      <w:r/>
      <w:bookmarkEnd w:id="72"/>
      <w:r/>
      <w:bookmarkEnd w:id="73"/>
      <w:r/>
      <w:bookmarkEnd w:id="74"/>
      <w:r/>
      <w:bookmarkEnd w:id="75"/>
      <w:r/>
      <w:r/>
    </w:p>
    <w:p>
      <w:pPr>
        <w:pStyle w:val="1082"/>
        <w:ind w:firstLine="480"/>
        <w:pageBreakBefore w:val="0"/>
        <w:spacing w:line="360" w:lineRule="auto"/>
        <w:rPr>
          <w:rFonts w:hint="eastAsia" w:ascii="仿宋" w:hAnsi="仿宋" w:eastAsia="仿宋" w:cs="仿宋"/>
          <w:b w:val="0"/>
          <w:bCs w:val="0"/>
          <w:color w:val="000000"/>
          <w:sz w:val="24"/>
          <w:szCs w:val="24"/>
          <w:highlight w:val="none"/>
          <w:u w:val="none"/>
          <w:lang w:val="en-US" w:eastAsia="zh-CN"/>
        </w:rPr>
      </w:pPr>
      <w:r/>
      <w:bookmarkStart w:id="76" w:name="_Toc28359084"/>
      <w:r/>
      <w:bookmarkStart w:id="77" w:name="_Toc28359007"/>
      <w:r/>
      <w:bookmarkStart w:id="78" w:name="_Toc38985267"/>
      <w:r/>
      <w:bookmarkStart w:id="79" w:name="_Toc35393794"/>
      <w:r/>
      <w:bookmarkStart w:id="80" w:name="_Toc35393625"/>
      <w:r>
        <w:rPr>
          <w:rFonts w:hint="eastAsia" w:ascii="仿宋" w:hAnsi="仿宋" w:eastAsia="仿宋" w:cs="仿宋"/>
          <w:b w:val="0"/>
          <w:bCs w:val="0"/>
          <w:color w:val="000000"/>
          <w:sz w:val="24"/>
          <w:szCs w:val="24"/>
          <w:highlight w:val="none"/>
          <w:u w:val="none"/>
          <w:lang w:val="en-US" w:eastAsia="zh-CN"/>
        </w:rPr>
        <w:t xml:space="preserve">时间：2026年0</w:t>
      </w:r>
      <w:r>
        <w:rPr>
          <w:rFonts w:hint="eastAsia" w:ascii="仿宋" w:hAnsi="仿宋" w:eastAsia="仿宋" w:cs="仿宋"/>
          <w:b w:val="0"/>
          <w:bCs w:val="0"/>
          <w:color w:val="000000"/>
          <w:sz w:val="24"/>
          <w:szCs w:val="24"/>
          <w:highlight w:val="white"/>
          <w:u w:val="none"/>
          <w:lang w:val="en-US" w:eastAsia="zh-CN"/>
        </w:rPr>
        <w:t xml:space="preserve">6月</w:t>
      </w:r>
      <w:r>
        <w:rPr>
          <w:rFonts w:hint="eastAsia" w:ascii="仿宋" w:hAnsi="仿宋" w:eastAsia="仿宋" w:cs="仿宋"/>
          <w:b w:val="0"/>
          <w:bCs w:val="0"/>
          <w:color w:val="000000"/>
          <w:sz w:val="24"/>
          <w:szCs w:val="24"/>
          <w:highlight w:val="white"/>
          <w:u w:val="none"/>
          <w:lang w:val="en-US" w:eastAsia="zh-CN"/>
        </w:rPr>
        <w:t xml:space="preserve">24</w:t>
      </w:r>
      <w:r>
        <w:rPr>
          <w:rFonts w:hint="eastAsia" w:ascii="仿宋" w:hAnsi="仿宋" w:eastAsia="仿宋" w:cs="仿宋"/>
          <w:b w:val="0"/>
          <w:bCs w:val="0"/>
          <w:color w:val="000000"/>
          <w:sz w:val="24"/>
          <w:szCs w:val="24"/>
          <w:highlight w:val="white"/>
          <w:u w:val="none"/>
          <w:lang w:val="en-US" w:eastAsia="zh-CN"/>
        </w:rPr>
        <w:t xml:space="preserve">日0</w:t>
      </w:r>
      <w:r>
        <w:rPr>
          <w:rFonts w:hint="eastAsia" w:ascii="仿宋" w:hAnsi="仿宋" w:eastAsia="仿宋" w:cs="仿宋"/>
          <w:b w:val="0"/>
          <w:bCs w:val="0"/>
          <w:color w:val="000000"/>
          <w:sz w:val="24"/>
          <w:szCs w:val="24"/>
          <w:highlight w:val="none"/>
          <w:u w:val="none"/>
          <w:lang w:val="en-US" w:eastAsia="zh-CN"/>
        </w:rPr>
        <w:t xml:space="preserve">9:30（北京时间）</w:t>
      </w:r>
      <w:r/>
    </w:p>
    <w:p>
      <w:pPr>
        <w:pStyle w:val="1082"/>
        <w:ind w:firstLine="480"/>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val="0"/>
          <w:bCs w:val="0"/>
          <w:color w:val="000000"/>
          <w:sz w:val="24"/>
          <w:szCs w:val="24"/>
          <w:highlight w:val="none"/>
          <w:u w:val="none"/>
          <w:lang w:val="en-US" w:eastAsia="zh-CN"/>
        </w:rPr>
        <w:t xml:space="preserve">提交响应文件地点：江苏省政府采购管理交易系统（苏采云）（以下简称“苏采云”）（网址：http://jszfcg.jsczt.cn/）。</w:t>
      </w:r>
      <w:r/>
    </w:p>
    <w:p>
      <w:pPr>
        <w:pStyle w:val="1082"/>
        <w:ind w:firstLine="480"/>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val="0"/>
          <w:bCs w:val="0"/>
          <w:color w:val="000000"/>
          <w:sz w:val="24"/>
          <w:szCs w:val="24"/>
          <w:highlight w:val="none"/>
          <w:u w:val="none"/>
          <w:lang w:val="en-US" w:eastAsia="zh-CN"/>
        </w:rPr>
        <w:t xml:space="preserve">开标地点：江苏省政府采购交易系统（以下简称“苏采云系统”）网上开标大厅。</w:t>
      </w:r>
      <w:r/>
    </w:p>
    <w:p>
      <w:pPr>
        <w:pStyle w:val="1082"/>
        <w:ind w:firstLine="480"/>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val="0"/>
          <w:bCs w:val="0"/>
          <w:color w:val="000000"/>
          <w:sz w:val="24"/>
          <w:szCs w:val="24"/>
          <w:highlight w:val="none"/>
          <w:u w:val="none"/>
          <w:lang w:val="en-US" w:eastAsia="zh-CN"/>
        </w:rPr>
        <w:t xml:space="preserve">注释：</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u w:val="none"/>
          <w:lang w:val="en-US" w:eastAsia="zh-CN"/>
        </w:rPr>
        <w:t xml:space="preserve">响应</w:t>
      </w:r>
      <w:r>
        <w:rPr>
          <w:rFonts w:hint="eastAsia" w:ascii="仿宋" w:hAnsi="仿宋" w:eastAsia="仿宋" w:cs="仿宋"/>
          <w:color w:val="000000"/>
          <w:sz w:val="24"/>
          <w:szCs w:val="24"/>
          <w:highlight w:val="none"/>
          <w:lang w:val="en-US" w:eastAsia="zh-CN"/>
        </w:rPr>
        <w:t xml:space="preserve">文件的解密：开标当天各供应商及时登录“苏采云”系统进入开标大厅，投标文件递交截止时间后，招标代理机构将在系统内公布供应商名单，然后通过开标会议区发出投标文件解密的指令。</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投标文件在规定时间内未能解密、解密失败或解密超时，视为供应商撤销其投标文件，系统内投标文件将被退回。</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因招标代理机构原因或“苏采云”系统发生故障，导致无法按时完成投标文件解密或开、评标工作无法进行的，可根据实际情况相应延迟解密时间或调整开、评标时间。</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7.4投标文件（后缀名为“.kedt”）、供应商操作手册及政府采购客户端工具可通过“苏采云”系统--已报名项目--报名详情页面内相应链接进行下载。</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7.5招标代理机构将数据电文形式的招标文件加载至“苏采云”系统，供潜在供应商下载或者查阅。</w:t>
      </w:r>
      <w:r/>
    </w:p>
    <w:p>
      <w:pPr>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p>
    <w:p>
      <w:pPr>
        <w:pStyle w:val="1058"/>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1" w:name="_Toc4654"/>
      <w:r/>
      <w:bookmarkStart w:id="82" w:name="_Toc23705"/>
      <w:r/>
      <w:bookmarkStart w:id="83" w:name="_Toc31276"/>
      <w:r/>
      <w:bookmarkStart w:id="84" w:name="_Toc32493"/>
      <w:r>
        <w:rPr>
          <w:rFonts w:hint="eastAsia" w:ascii="仿宋" w:hAnsi="仿宋" w:eastAsia="仿宋" w:cs="仿宋"/>
          <w:b/>
          <w:bCs/>
          <w:color w:val="000000"/>
          <w:sz w:val="24"/>
          <w:szCs w:val="24"/>
          <w:highlight w:val="none"/>
        </w:rPr>
        <w:t xml:space="preserve">五、公告期限</w:t>
      </w:r>
      <w:bookmarkEnd w:id="76"/>
      <w:r/>
      <w:bookmarkEnd w:id="77"/>
      <w:r/>
      <w:bookmarkEnd w:id="78"/>
      <w:r/>
      <w:bookmarkEnd w:id="79"/>
      <w:r/>
      <w:bookmarkEnd w:id="80"/>
      <w:r/>
      <w:bookmarkEnd w:id="81"/>
      <w:r/>
      <w:bookmarkEnd w:id="82"/>
      <w:r/>
      <w:bookmarkEnd w:id="83"/>
      <w:r/>
      <w:bookmarkEnd w:id="84"/>
      <w:r/>
      <w:r/>
    </w:p>
    <w:p>
      <w:pPr>
        <w:pStyle w:val="1082"/>
        <w:ind w:firstLine="480"/>
        <w:pageBreakBefore w:val="0"/>
        <w:spacing w:line="360" w:lineRule="auto"/>
        <w:rPr>
          <w:rFonts w:hint="eastAsia" w:ascii="仿宋" w:hAnsi="仿宋" w:eastAsia="仿宋" w:cs="仿宋"/>
          <w:color w:val="000000"/>
          <w:sz w:val="24"/>
          <w:szCs w:val="24"/>
          <w:highlight w:val="none"/>
        </w:rPr>
      </w:pPr>
      <w:r/>
      <w:bookmarkStart w:id="85" w:name="_Toc35393626"/>
      <w:r/>
      <w:bookmarkStart w:id="86" w:name="_Toc35393795"/>
      <w:r/>
      <w:bookmarkStart w:id="87" w:name="_Toc38985268"/>
      <w:r>
        <w:rPr>
          <w:rFonts w:hint="eastAsia" w:ascii="仿宋" w:hAnsi="仿宋" w:eastAsia="仿宋" w:cs="仿宋"/>
          <w:color w:val="000000"/>
          <w:sz w:val="24"/>
          <w:szCs w:val="24"/>
          <w:highlight w:val="none"/>
        </w:rPr>
        <w:t xml:space="preserve">自本公告发布之日起3个工作日</w:t>
      </w:r>
      <w:r/>
    </w:p>
    <w:p>
      <w:pPr>
        <w:pStyle w:val="1058"/>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8" w:name="_Toc5160"/>
      <w:r/>
      <w:bookmarkStart w:id="89" w:name="_Toc28642"/>
      <w:r/>
      <w:bookmarkStart w:id="90" w:name="_Toc11996"/>
      <w:r/>
      <w:bookmarkStart w:id="91" w:name="_Toc21286"/>
      <w:r/>
      <w:bookmarkStart w:id="92" w:name="_Toc13654"/>
      <w:r>
        <w:rPr>
          <w:rFonts w:hint="eastAsia" w:ascii="仿宋" w:hAnsi="仿宋" w:eastAsia="仿宋" w:cs="仿宋"/>
          <w:b/>
          <w:bCs/>
          <w:color w:val="000000"/>
          <w:sz w:val="24"/>
          <w:szCs w:val="24"/>
          <w:highlight w:val="none"/>
        </w:rPr>
        <w:t xml:space="preserve">六、其他补充事宜</w:t>
      </w:r>
      <w:bookmarkEnd w:id="85"/>
      <w:r/>
      <w:bookmarkEnd w:id="86"/>
      <w:r/>
      <w:bookmarkEnd w:id="87"/>
      <w:r/>
      <w:bookmarkEnd w:id="88"/>
      <w:r/>
      <w:bookmarkEnd w:id="89"/>
      <w:r/>
      <w:bookmarkEnd w:id="90"/>
      <w:r/>
      <w:bookmarkEnd w:id="91"/>
      <w:r/>
      <w:bookmarkEnd w:id="92"/>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bookmarkStart w:id="93" w:name="OLE_LINK216"/>
      <w:r>
        <w:rPr>
          <w:rFonts w:hint="eastAsia" w:ascii="仿宋" w:hAnsi="仿宋" w:eastAsia="仿宋" w:cs="仿宋"/>
          <w:color w:val="000000"/>
          <w:sz w:val="24"/>
          <w:szCs w:val="24"/>
          <w:highlight w:val="none"/>
          <w:lang w:val="en-US" w:eastAsia="zh-CN"/>
        </w:rPr>
        <w:t xml:space="preserve">公示媒体：</w:t>
      </w:r>
      <w:bookmarkStart w:id="94" w:name="OLE_LINK31"/>
      <w:r>
        <w:rPr>
          <w:rFonts w:hint="eastAsia" w:ascii="仿宋" w:hAnsi="仿宋" w:eastAsia="仿宋" w:cs="仿宋"/>
          <w:color w:val="000000"/>
          <w:sz w:val="24"/>
          <w:szCs w:val="24"/>
          <w:highlight w:val="none"/>
          <w:lang w:val="en-US" w:eastAsia="zh-CN"/>
        </w:rPr>
        <w:t xml:space="preserve">南京公共采购信息网</w:t>
      </w:r>
      <w:bookmarkEnd w:id="93"/>
      <w:r/>
      <w:bookmarkEnd w:id="94"/>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有关本次招标事项若存在变动或修改，敬请及时关注江苏柒采招标代理有限公司在南京公共采购信息网发布的更正公告。</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供应商对项目招标文件（供应商的资格要求、服务合同、项目需求、评标办法和评标标准）的询问、质疑由招标代理机构接收、答复。</w:t>
      </w:r>
      <w:r/>
    </w:p>
    <w:p>
      <w:pPr>
        <w:pStyle w:val="108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供应商对在</w:t>
      </w:r>
      <w:bookmarkStart w:id="95" w:name="OLE_LINK130"/>
      <w:r>
        <w:rPr>
          <w:rFonts w:hint="eastAsia" w:ascii="仿宋" w:hAnsi="仿宋" w:eastAsia="仿宋" w:cs="仿宋"/>
          <w:color w:val="000000"/>
          <w:sz w:val="24"/>
          <w:szCs w:val="24"/>
          <w:highlight w:val="none"/>
          <w:lang w:val="en-US" w:eastAsia="zh-CN"/>
        </w:rPr>
        <w:t xml:space="preserve">“苏采云”系统</w:t>
      </w:r>
      <w:bookmarkEnd w:id="95"/>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p>
    <w:p>
      <w:pPr>
        <w:pStyle w:val="1058"/>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96" w:name="_Toc16736"/>
      <w:r/>
      <w:bookmarkStart w:id="97" w:name="_Toc25309"/>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62"/>
      <w:r/>
      <w:bookmarkEnd w:id="63"/>
      <w:r/>
      <w:bookmarkEnd w:id="64"/>
      <w:r/>
      <w:bookmarkEnd w:id="65"/>
      <w:r/>
      <w:bookmarkEnd w:id="66"/>
      <w:r/>
      <w:bookmarkEnd w:id="67"/>
      <w:r/>
      <w:bookmarkEnd w:id="68"/>
      <w:r/>
      <w:bookmarkEnd w:id="96"/>
      <w:r/>
      <w:bookmarkEnd w:id="97"/>
      <w:r/>
      <w:r/>
    </w:p>
    <w:p>
      <w:pPr>
        <w:pStyle w:val="108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1.采购人信息</w:t>
      </w:r>
      <w:r/>
    </w:p>
    <w:p>
      <w:pPr>
        <w:ind w:left="1079" w:hanging="30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称：南京市停车设施管理中心</w:t>
      </w:r>
      <w:r/>
    </w:p>
    <w:p>
      <w:pPr>
        <w:ind w:left="1079" w:hanging="30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地 址：南京市鼓楼区广州路189号民防大厦</w:t>
      </w:r>
      <w:r/>
    </w:p>
    <w:p>
      <w:pPr>
        <w:ind w:left="1079" w:hanging="300"/>
        <w:jc w:val="left"/>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zh-CN"/>
        </w:rPr>
        <w:t xml:space="preserve">李浩</w:t>
      </w:r>
      <w:r/>
    </w:p>
    <w:p>
      <w:pPr>
        <w:ind w:firstLine="720"/>
        <w:jc w:val="left"/>
        <w:pageBreakBefore w:val="0"/>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联系方式：</w:t>
      </w:r>
      <w:bookmarkStart w:id="98" w:name="OLE_LINK2"/>
      <w:r>
        <w:rPr>
          <w:rFonts w:hint="eastAsia" w:ascii="仿宋" w:hAnsi="仿宋" w:eastAsia="仿宋" w:cs="仿宋"/>
          <w:color w:val="000000"/>
          <w:sz w:val="24"/>
          <w:szCs w:val="24"/>
          <w:highlight w:val="none"/>
        </w:rPr>
        <w:t xml:space="preserve">025-</w:t>
      </w:r>
      <w:r>
        <w:rPr>
          <w:rFonts w:hint="eastAsia" w:ascii="仿宋" w:hAnsi="仿宋" w:eastAsia="仿宋" w:cs="仿宋"/>
          <w:color w:val="000000"/>
          <w:sz w:val="24"/>
          <w:szCs w:val="24"/>
          <w:highlight w:val="none"/>
          <w:lang w:val="zh-CN"/>
        </w:rPr>
        <w:t xml:space="preserve">83303685</w:t>
      </w:r>
      <w:bookmarkEnd w:id="98"/>
      <w:r/>
      <w:r/>
    </w:p>
    <w:p>
      <w:pPr>
        <w:ind w:firstLine="720"/>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2.招标代理信息</w:t>
      </w:r>
      <w:r/>
    </w:p>
    <w:p>
      <w:pPr>
        <w:ind w:firstLine="720"/>
        <w:pageBreakBefore w:val="0"/>
        <w:spacing w:line="360" w:lineRule="auto"/>
        <w:rPr>
          <w:rFonts w:hint="eastAsia" w:ascii="仿宋" w:hAnsi="仿宋" w:eastAsia="仿宋" w:cs="仿宋"/>
          <w:color w:val="000000"/>
          <w:sz w:val="24"/>
          <w:szCs w:val="24"/>
          <w:highlight w:val="none"/>
        </w:rPr>
        <w:outlineLvl w:val="9"/>
      </w:pPr>
      <w:r/>
      <w:bookmarkStart w:id="99" w:name="_Toc8381"/>
      <w:r>
        <w:rPr>
          <w:rFonts w:hint="eastAsia" w:ascii="仿宋" w:hAnsi="仿宋" w:eastAsia="仿宋" w:cs="仿宋"/>
          <w:color w:val="000000"/>
          <w:sz w:val="24"/>
          <w:szCs w:val="24"/>
          <w:highlight w:val="none"/>
        </w:rPr>
        <w:t xml:space="preserve">名称：江苏柒采招标代理有限公司</w:t>
      </w:r>
      <w:bookmarkEnd w:id="99"/>
      <w:r/>
      <w:r/>
    </w:p>
    <w:p>
      <w:pPr>
        <w:ind w:firstLine="72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p>
    <w:p>
      <w:pPr>
        <w:ind w:firstLine="72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喻敏/李金楠</w:t>
      </w:r>
      <w:r/>
    </w:p>
    <w:p>
      <w:pPr>
        <w:ind w:firstLine="720"/>
        <w:pageBreakBefore w:val="0"/>
        <w:spacing w:line="36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w:t>
      </w:r>
      <w:bookmarkStart w:id="100" w:name="_Toc28359087"/>
      <w:r/>
      <w:bookmarkStart w:id="101" w:name="_Toc28359010"/>
      <w:r/>
      <w:bookmarkStart w:id="102" w:name="OLE_LINK4"/>
      <w:r>
        <w:rPr>
          <w:rFonts w:hint="eastAsia" w:ascii="仿宋" w:hAnsi="仿宋" w:eastAsia="仿宋" w:cs="仿宋"/>
          <w:color w:val="000000"/>
          <w:sz w:val="24"/>
          <w:szCs w:val="24"/>
          <w:highlight w:val="none"/>
        </w:rPr>
        <w:t xml:space="preserve">025-83370296-7</w:t>
      </w:r>
      <w:r>
        <w:rPr>
          <w:rFonts w:hint="eastAsia" w:ascii="仿宋" w:hAnsi="仿宋" w:eastAsia="仿宋" w:cs="仿宋"/>
          <w:color w:val="000000"/>
          <w:sz w:val="24"/>
          <w:szCs w:val="24"/>
          <w:highlight w:val="none"/>
          <w:lang w:val="en-US" w:eastAsia="zh-CN"/>
        </w:rPr>
        <w:t xml:space="preserve">08</w:t>
      </w:r>
      <w:bookmarkEnd w:id="100"/>
      <w:r/>
      <w:bookmarkEnd w:id="101"/>
      <w:r/>
      <w:bookmarkEnd w:id="102"/>
      <w:r/>
      <w:r/>
    </w:p>
    <w:p>
      <w:pPr>
        <w:pStyle w:val="1058"/>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103" w:name="_Toc12781"/>
      <w:r/>
      <w:bookmarkStart w:id="104" w:name="_Toc5689"/>
      <w:r/>
      <w:bookmarkStart w:id="105" w:name="_Toc10874"/>
      <w:r/>
      <w:bookmarkStart w:id="106" w:name="_Toc10610"/>
      <w:r>
        <w:rPr>
          <w:rFonts w:hint="eastAsia" w:ascii="仿宋" w:hAnsi="仿宋" w:eastAsia="仿宋" w:cs="仿宋"/>
          <w:color w:val="000000"/>
          <w:sz w:val="24"/>
          <w:szCs w:val="24"/>
          <w:highlight w:val="none"/>
        </w:rPr>
        <w:t xml:space="preserve">八、其他</w:t>
      </w:r>
      <w:bookmarkEnd w:id="103"/>
      <w:r/>
      <w:bookmarkEnd w:id="104"/>
      <w:r/>
      <w:bookmarkEnd w:id="105"/>
      <w:r/>
      <w:bookmarkEnd w:id="106"/>
      <w:r/>
      <w:r/>
    </w:p>
    <w:p>
      <w:pPr>
        <w:pStyle w:val="108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8.1采购项目需要落实的政府采购政策</w:t>
      </w:r>
      <w:r/>
    </w:p>
    <w:p>
      <w:pPr>
        <w:pStyle w:val="1082"/>
        <w:ind w:firstLine="480"/>
        <w:spacing w:line="360" w:lineRule="auto"/>
        <w:rPr>
          <w:rFonts w:hint="eastAsia" w:ascii="仿宋" w:hAnsi="仿宋" w:eastAsia="仿宋" w:cs="仿宋"/>
          <w:color w:val="000000"/>
          <w:sz w:val="24"/>
          <w:szCs w:val="24"/>
          <w:highlight w:val="none"/>
          <w:lang w:val="en-US" w:eastAsia="zh-CN"/>
        </w:rPr>
      </w:pPr>
      <w:r/>
      <w:bookmarkStart w:id="107"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仿宋" w:eastAsia="仿宋" w:cs="仿宋"/>
          <w:color w:val="000000"/>
          <w:sz w:val="24"/>
          <w:szCs w:val="24"/>
          <w:highlight w:val="none"/>
          <w:lang w:val="en-US" w:eastAsia="zh-CN"/>
        </w:rPr>
        <w:t xml:space="preserve">《国务院办公厅关于在政府采购中实施本国产品标准及相关政策的通知》</w:t>
      </w:r>
      <w:r>
        <w:rPr>
          <w:rFonts w:hint="eastAsia" w:ascii="仿宋" w:hAnsi="仿宋" w:eastAsia="仿宋" w:cs="仿宋"/>
          <w:color w:val="000000"/>
          <w:sz w:val="24"/>
          <w:szCs w:val="24"/>
          <w:highlight w:val="none"/>
          <w:lang w:val="en-US" w:eastAsia="zh-CN"/>
        </w:rPr>
        <w:t xml:space="preserve">等政府采购政策文件。</w:t>
      </w:r>
      <w:bookmarkEnd w:id="107"/>
      <w:r/>
      <w:r/>
    </w:p>
    <w:p>
      <w:pPr>
        <w:pStyle w:val="108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8.2请投标人在获取招标文件后，认真阅读各项内容，按照招标文件的要求详细填写和编制投标文件，进行必要的准备，并按招标文件确定的时间、地点准时参加开标活动</w:t>
      </w:r>
      <w:r>
        <w:rPr>
          <w:rFonts w:hint="eastAsia" w:ascii="仿宋" w:hAnsi="仿宋" w:eastAsia="仿宋" w:cs="仿宋"/>
          <w:color w:val="000000"/>
          <w:sz w:val="24"/>
          <w:szCs w:val="24"/>
          <w:highlight w:val="none"/>
        </w:rPr>
        <w:t xml:space="preserve">。</w:t>
      </w:r>
      <w:r/>
    </w:p>
    <w:p>
      <w:pPr>
        <w:pStyle w:val="1056"/>
        <w:rPr>
          <w:rFonts w:hint="eastAsia" w:ascii="仿宋" w:hAnsi="仿宋" w:eastAsia="仿宋" w:cs="仿宋"/>
          <w:b/>
          <w:bCs/>
          <w:color w:val="000000"/>
          <w:sz w:val="44"/>
          <w:szCs w:val="44"/>
          <w:highlight w:val="none"/>
        </w:rPr>
      </w:pPr>
      <w:r/>
      <w:bookmarkStart w:id="108" w:name="_Toc2521"/>
      <w:r/>
      <w:bookmarkStart w:id="109" w:name="_Toc120614211"/>
      <w:r/>
      <w:bookmarkStart w:id="110" w:name="_Toc738"/>
      <w:r>
        <w:rPr>
          <w:rFonts w:hint="eastAsia" w:ascii="仿宋" w:hAnsi="仿宋" w:eastAsia="仿宋" w:cs="仿宋"/>
          <w:b/>
          <w:bCs/>
          <w:color w:val="000000"/>
          <w:sz w:val="40"/>
          <w:szCs w:val="40"/>
          <w:highlight w:val="none"/>
        </w:rPr>
        <w:br w:type="page" w:clear="all"/>
      </w:r>
      <w:bookmarkStart w:id="111" w:name="_Toc13856"/>
      <w:r/>
      <w:bookmarkStart w:id="112" w:name="_Toc25571"/>
      <w:r>
        <w:rPr>
          <w:rFonts w:hint="eastAsia" w:ascii="仿宋" w:hAnsi="仿宋" w:eastAsia="仿宋" w:cs="仿宋"/>
          <w:b/>
          <w:bCs/>
          <w:color w:val="000000"/>
          <w:sz w:val="40"/>
          <w:szCs w:val="40"/>
          <w:highlight w:val="none"/>
        </w:rPr>
        <w:t xml:space="preserve">第二章  </w:t>
      </w:r>
      <w:bookmarkStart w:id="113" w:name="_Toc16938518"/>
      <w:r/>
      <w:bookmarkStart w:id="114" w:name="_Toc513029202"/>
      <w:r/>
      <w:bookmarkStart w:id="115" w:name="_Toc20823274"/>
      <w:r/>
      <w:bookmarkStart w:id="116" w:name="_Toc120614213"/>
      <w:r>
        <w:rPr>
          <w:rFonts w:hint="eastAsia" w:ascii="仿宋" w:hAnsi="仿宋" w:eastAsia="仿宋" w:cs="仿宋"/>
          <w:b/>
          <w:bCs/>
          <w:color w:val="000000"/>
          <w:sz w:val="40"/>
          <w:szCs w:val="40"/>
          <w:highlight w:val="none"/>
        </w:rPr>
        <w:t xml:space="preserve">供应商须知</w:t>
      </w:r>
      <w:bookmarkEnd w:id="111"/>
      <w:r/>
      <w:bookmarkEnd w:id="112"/>
      <w:r/>
      <w:bookmarkEnd w:id="113"/>
      <w:r/>
      <w:bookmarkEnd w:id="114"/>
      <w:r/>
      <w:bookmarkEnd w:id="115"/>
      <w:r/>
      <w:bookmarkEnd w:id="116"/>
      <w:r/>
      <w:r/>
    </w:p>
    <w:p>
      <w:pPr>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17" w:name="_Toc24387"/>
      <w:r/>
      <w:bookmarkStart w:id="118" w:name="_Toc22634"/>
      <w:r/>
      <w:bookmarkStart w:id="119" w:name="_Toc22260"/>
      <w:r/>
      <w:bookmarkStart w:id="120" w:name="_Toc513029203"/>
      <w:r/>
      <w:bookmarkStart w:id="121" w:name="_Toc16938519"/>
      <w:r/>
      <w:bookmarkStart w:id="122" w:name="_Toc120614214"/>
      <w:r/>
      <w:bookmarkStart w:id="123" w:name="_Toc24056"/>
      <w:r/>
      <w:bookmarkStart w:id="124" w:name="_Toc20823275"/>
      <w:r>
        <w:rPr>
          <w:rFonts w:hint="eastAsia" w:ascii="仿宋" w:hAnsi="仿宋" w:eastAsia="仿宋" w:cs="仿宋"/>
          <w:b/>
          <w:bCs/>
          <w:color w:val="000000"/>
          <w:sz w:val="24"/>
          <w:szCs w:val="24"/>
          <w:highlight w:val="none"/>
        </w:rPr>
        <w:t xml:space="preserve">供应商须知前附表</w:t>
      </w:r>
      <w:bookmarkEnd w:id="117"/>
      <w:r/>
      <w:bookmarkEnd w:id="118"/>
      <w:r/>
      <w:bookmarkEnd w:id="119"/>
      <w:r/>
      <w:r/>
    </w:p>
    <w:tbl>
      <w:tblPr>
        <w:tblStyle w:val="874"/>
        <w:tblW w:w="98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jc w:val="center"/>
          <w:trHeight w:val="323"/>
        </w:trPr>
        <w:tc>
          <w:tcPr>
            <w:tcW w:w="720" w:type="dxa"/>
            <w:vAlign w:val="center"/>
            <w:textDirection w:val="lrTb"/>
            <w:noWrap w:val="false"/>
          </w:tcPr>
          <w:p>
            <w:pPr>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  称</w:t>
            </w:r>
            <w:r/>
          </w:p>
        </w:tc>
        <w:tc>
          <w:tcPr>
            <w:tcW w:w="7035" w:type="dxa"/>
            <w:vAlign w:val="center"/>
            <w:textDirection w:val="lrTb"/>
            <w:noWrap w:val="false"/>
          </w:tcPr>
          <w:p>
            <w:pPr>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  容</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人</w:t>
            </w:r>
            <w:r/>
          </w:p>
        </w:tc>
        <w:tc>
          <w:tcPr>
            <w:tcW w:w="7035" w:type="dxa"/>
            <w:vAlign w:val="top"/>
            <w:textDirection w:val="lrTb"/>
            <w:noWrap w:val="false"/>
          </w:tcPr>
          <w:p>
            <w:pPr>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 称：南京市停车设施管理中心</w:t>
            </w:r>
            <w:r/>
          </w:p>
          <w:p>
            <w:pPr>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 址：南京市鼓楼区广州路189号民防大厦</w:t>
            </w:r>
            <w:r/>
          </w:p>
          <w:p>
            <w:pPr>
              <w:jc w:val="left"/>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联系人：李浩</w:t>
            </w:r>
            <w:r/>
          </w:p>
          <w:p>
            <w:pPr>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联系方式：025-83303685</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p>
        </w:tc>
        <w:tc>
          <w:tcPr>
            <w:tcW w:w="7035"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称：江苏柒采招标代理有限公司</w:t>
            </w:r>
            <w:r/>
          </w:p>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址：南京市建邺区奥体大街68号（新城科技园国际研发总部园）3幢6楼</w:t>
            </w:r>
            <w:r/>
          </w:p>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喻敏/李金楠</w:t>
            </w:r>
            <w:r/>
          </w:p>
          <w:p>
            <w:pP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联系方式：025-83370296-7</w:t>
            </w:r>
            <w:r>
              <w:rPr>
                <w:rFonts w:hint="eastAsia" w:ascii="仿宋" w:hAnsi="仿宋" w:eastAsia="仿宋" w:cs="仿宋"/>
                <w:color w:val="000000"/>
                <w:sz w:val="24"/>
                <w:szCs w:val="24"/>
                <w:highlight w:val="none"/>
                <w:lang w:val="en-US" w:eastAsia="zh-CN"/>
              </w:rPr>
              <w:t xml:space="preserve">08</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tc>
        <w:tc>
          <w:tcPr>
            <w:tcW w:w="7035"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南京市停车设施管理中心停车设施维保（划线）服务项目</w:t>
            </w:r>
            <w:r/>
          </w:p>
        </w:tc>
      </w:tr>
      <w:tr>
        <w:trPr>
          <w:jc w:val="center"/>
          <w:trHeight w:val="311"/>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项目编号</w:t>
            </w:r>
            <w:r/>
          </w:p>
        </w:tc>
        <w:tc>
          <w:tcPr>
            <w:tcW w:w="7035" w:type="dxa"/>
            <w:vAlign w:val="center"/>
            <w:textDirection w:val="lrTb"/>
            <w:noWrap w:val="false"/>
          </w:tcPr>
          <w:p>
            <w:pPr>
              <w:keepLines w:val="0"/>
              <w:keepNext w:val="0"/>
              <w:pageBreakBefore w:val="0"/>
              <w:spacing w:line="240" w:lineRule="auto"/>
              <w:widowControl/>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JSZC-320100-JSQC-C2026-0015</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预算金额</w:t>
            </w:r>
            <w:r/>
          </w:p>
        </w:tc>
        <w:tc>
          <w:tcPr>
            <w:tcW w:w="7035"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壹佰陆</w:t>
            </w:r>
            <w:r>
              <w:rPr>
                <w:rFonts w:hint="eastAsia" w:ascii="仿宋" w:hAnsi="仿宋" w:eastAsia="仿宋" w:cs="仿宋"/>
                <w:color w:val="000000"/>
                <w:sz w:val="24"/>
                <w:szCs w:val="24"/>
                <w:highlight w:val="none"/>
              </w:rPr>
              <w:t xml:space="preserve">拾</w:t>
            </w:r>
            <w:r>
              <w:rPr>
                <w:rFonts w:hint="eastAsia" w:ascii="仿宋" w:hAnsi="仿宋" w:eastAsia="仿宋" w:cs="仿宋"/>
                <w:color w:val="000000"/>
                <w:sz w:val="24"/>
                <w:szCs w:val="24"/>
                <w:highlight w:val="none"/>
                <w:lang w:eastAsia="zh-CN"/>
              </w:rPr>
              <w:t xml:space="preserve">捌</w:t>
            </w:r>
            <w:r>
              <w:rPr>
                <w:rFonts w:hint="eastAsia" w:ascii="仿宋" w:hAnsi="仿宋" w:eastAsia="仿宋" w:cs="仿宋"/>
                <w:color w:val="000000"/>
                <w:sz w:val="24"/>
                <w:szCs w:val="24"/>
                <w:highlight w:val="none"/>
              </w:rPr>
              <w:t xml:space="preserve">万圆整（¥</w:t>
            </w:r>
            <w:r>
              <w:rPr>
                <w:rFonts w:hint="eastAsia" w:ascii="仿宋" w:hAnsi="仿宋" w:eastAsia="仿宋" w:cs="仿宋"/>
                <w:color w:val="000000"/>
                <w:sz w:val="24"/>
                <w:szCs w:val="24"/>
                <w:highlight w:val="none"/>
                <w:lang w:val="en-US" w:eastAsia="zh-CN"/>
              </w:rPr>
              <w:t xml:space="preserve">1,68</w:t>
            </w:r>
            <w:r>
              <w:rPr>
                <w:rFonts w:hint="eastAsia" w:ascii="仿宋" w:hAnsi="仿宋" w:eastAsia="仿宋" w:cs="仿宋"/>
                <w:color w:val="000000"/>
                <w:sz w:val="24"/>
                <w:szCs w:val="24"/>
                <w:highlight w:val="none"/>
              </w:rPr>
              <w:t xml:space="preserve">0,000.00元）</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项目实施地点</w:t>
            </w:r>
            <w:r/>
          </w:p>
        </w:tc>
        <w:tc>
          <w:tcPr>
            <w:tcW w:w="7035" w:type="dxa"/>
            <w:vAlign w:val="center"/>
            <w:textDirection w:val="lrTb"/>
            <w:noWrap w:val="false"/>
          </w:tcPr>
          <w:p>
            <w:pPr>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根据采购人要求为准</w:t>
            </w:r>
            <w:r/>
          </w:p>
        </w:tc>
      </w:tr>
      <w:tr>
        <w:trPr>
          <w:jc w:val="center"/>
        </w:trPr>
        <w:tc>
          <w:tcPr>
            <w:tcW w:w="720" w:type="dxa"/>
            <w:vAlign w:val="center"/>
            <w:vMerge w:val="restart"/>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p>
        </w:tc>
        <w:tc>
          <w:tcPr>
            <w:tcW w:w="2123" w:type="dxa"/>
            <w:vAlign w:val="center"/>
            <w:textDirection w:val="lrTb"/>
            <w:noWrap w:val="false"/>
          </w:tcPr>
          <w:p>
            <w:pPr>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p>
        </w:tc>
        <w:tc>
          <w:tcPr>
            <w:tcW w:w="7035" w:type="dxa"/>
            <w:vAlign w:val="center"/>
            <w:textDirection w:val="lrTb"/>
            <w:noWrap w:val="false"/>
          </w:tcPr>
          <w:p>
            <w:pPr>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jc w:val="center"/>
        </w:trPr>
        <w:tc>
          <w:tcPr>
            <w:tcW w:w="720" w:type="dxa"/>
            <w:vAlign w:val="center"/>
            <w:vMerge w:val="continue"/>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p>
        </w:tc>
        <w:tc>
          <w:tcPr>
            <w:tcW w:w="7035" w:type="dxa"/>
            <w:vAlign w:val="center"/>
            <w:textDirection w:val="lrTb"/>
            <w:noWrap w:val="false"/>
          </w:tcPr>
          <w:p>
            <w:pPr>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我司对</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文件进行的答疑、澄清或补充，将会以邮件的方式发送给</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招标</w:t>
            </w:r>
            <w:r>
              <w:rPr>
                <w:rFonts w:hint="eastAsia" w:ascii="仿宋" w:hAnsi="仿宋" w:eastAsia="仿宋" w:cs="仿宋"/>
                <w:color w:val="000000"/>
                <w:sz w:val="24"/>
                <w:szCs w:val="24"/>
                <w:highlight w:val="none"/>
              </w:rPr>
              <w:t xml:space="preserve">文件的组成部分，对</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应主动接收邮件或上网查询，且采购人及采购代理机构不承担</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未及时关注相关信息而引发的相关责任。</w:t>
            </w:r>
            <w:r/>
          </w:p>
        </w:tc>
      </w:tr>
      <w:tr>
        <w:trPr>
          <w:jc w:val="center"/>
          <w:trHeight w:val="373"/>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p>
        </w:tc>
        <w:tc>
          <w:tcPr>
            <w:tcW w:w="2123"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p>
        </w:tc>
        <w:tc>
          <w:tcPr>
            <w:tcW w:w="7035"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p>
        </w:tc>
        <w:tc>
          <w:tcPr>
            <w:tcW w:w="7035" w:type="dxa"/>
            <w:vAlign w:val="center"/>
            <w:textDirection w:val="lrTb"/>
            <w:noWrap w:val="false"/>
          </w:tcPr>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上午09:30</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p>
        </w:tc>
        <w:tc>
          <w:tcPr>
            <w:tcW w:w="7035" w:type="dxa"/>
            <w:vAlign w:val="center"/>
            <w:textDirection w:val="lrTb"/>
            <w:noWrap w:val="false"/>
          </w:tcPr>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eastAsia="zh-CN"/>
              </w:rPr>
              <w:t xml:space="preserve">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rPr>
              <w:t xml:space="preserve">上午09:30</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p>
        </w:tc>
      </w:tr>
      <w:tr>
        <w:trPr>
          <w:jc w:val="center"/>
          <w:trHeight w:val="323"/>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p>
        </w:tc>
        <w:tc>
          <w:tcPr>
            <w:tcW w:w="2123" w:type="dxa"/>
            <w:vAlign w:val="center"/>
            <w:textDirection w:val="lrTb"/>
            <w:noWrap w:val="false"/>
          </w:tcPr>
          <w:p>
            <w:pPr>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p>
        </w:tc>
        <w:tc>
          <w:tcPr>
            <w:tcW w:w="7035" w:type="dxa"/>
            <w:vAlign w:val="center"/>
            <w:textDirection w:val="lrTb"/>
            <w:noWrap w:val="false"/>
          </w:tcPr>
          <w:p>
            <w:pP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p>
        </w:tc>
      </w:tr>
      <w:tr>
        <w:trPr>
          <w:jc w:val="center"/>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p>
        </w:tc>
        <w:tc>
          <w:tcPr>
            <w:tcW w:w="7035" w:type="dxa"/>
            <w:vAlign w:val="center"/>
            <w:textDirection w:val="lrTb"/>
            <w:noWrap w:val="false"/>
          </w:tcPr>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p>
        </w:tc>
      </w:tr>
      <w:tr>
        <w:trPr>
          <w:jc w:val="center"/>
          <w:trHeight w:val="362"/>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p>
        </w:tc>
        <w:tc>
          <w:tcPr>
            <w:tcW w:w="7035" w:type="dxa"/>
            <w:vAlign w:val="center"/>
            <w:textDirection w:val="lrTb"/>
            <w:noWrap w:val="false"/>
          </w:tcPr>
          <w:p>
            <w:pPr>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合同签订前，由</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人领取《中标通知书》</w:t>
            </w:r>
            <w:r>
              <w:rPr>
                <w:rFonts w:hint="eastAsia" w:ascii="仿宋" w:hAnsi="仿宋" w:eastAsia="仿宋" w:cs="仿宋"/>
                <w:color w:val="000000"/>
                <w:sz w:val="24"/>
                <w:szCs w:val="24"/>
                <w:highlight w:val="none"/>
                <w:lang w:eastAsia="zh-CN"/>
              </w:rPr>
              <w:t xml:space="preserve">，成交人</w:t>
            </w:r>
            <w:r>
              <w:rPr>
                <w:rFonts w:hint="eastAsia" w:ascii="仿宋" w:hAnsi="仿宋" w:eastAsia="仿宋" w:cs="仿宋"/>
                <w:color w:val="000000"/>
                <w:sz w:val="24"/>
                <w:szCs w:val="24"/>
                <w:highlight w:val="none"/>
              </w:rPr>
              <w:t xml:space="preserve">凭《</w:t>
            </w:r>
            <w:r>
              <w:rPr>
                <w:rFonts w:hint="eastAsia" w:ascii="仿宋" w:hAnsi="仿宋" w:eastAsia="仿宋" w:cs="仿宋"/>
                <w:color w:val="000000"/>
                <w:sz w:val="24"/>
                <w:szCs w:val="24"/>
                <w:highlight w:val="none"/>
                <w:lang w:eastAsia="zh-CN"/>
              </w:rPr>
              <w:t xml:space="preserve">成交</w:t>
            </w:r>
            <w:r>
              <w:rPr>
                <w:rFonts w:hint="eastAsia" w:ascii="仿宋" w:hAnsi="仿宋" w:eastAsia="仿宋" w:cs="仿宋"/>
                <w:color w:val="000000"/>
                <w:sz w:val="24"/>
                <w:szCs w:val="24"/>
                <w:highlight w:val="none"/>
              </w:rPr>
              <w:t xml:space="preserve">通知书》与采购方签订合同。</w:t>
            </w:r>
            <w:r>
              <w:rPr>
                <w:rFonts w:hint="eastAsia" w:ascii="仿宋" w:hAnsi="仿宋" w:eastAsia="仿宋" w:cs="仿宋"/>
                <w:color w:val="000000"/>
                <w:sz w:val="24"/>
                <w:szCs w:val="24"/>
                <w:highlight w:val="none"/>
                <w:lang w:val="en-US" w:eastAsia="zh-CN"/>
              </w:rPr>
              <w:t xml:space="preserve">招标代理服务费在招标完成后由采购人支付。</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 户 行：中国银行股份有限公司南京万达广场支行</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号：515769533053</w:t>
            </w:r>
            <w:r/>
          </w:p>
          <w:p>
            <w:pP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收费标准：参照江苏省招标投标协会颁布的《江苏省招标代理服务收费的指导意见》（苏招协[2022]002）规定</w:t>
            </w:r>
            <w:r>
              <w:rPr>
                <w:rFonts w:hint="eastAsia" w:ascii="仿宋" w:hAnsi="仿宋" w:eastAsia="仿宋" w:cs="仿宋"/>
                <w:color w:val="000000"/>
                <w:sz w:val="24"/>
                <w:szCs w:val="24"/>
                <w:highlight w:val="none"/>
                <w:lang w:val="en-US" w:eastAsia="zh-CN"/>
              </w:rPr>
              <w:t xml:space="preserve">65</w:t>
            </w:r>
            <w:r>
              <w:rPr>
                <w:rFonts w:hint="eastAsia" w:ascii="仿宋" w:hAnsi="仿宋" w:eastAsia="仿宋" w:cs="仿宋"/>
                <w:color w:val="000000"/>
                <w:sz w:val="24"/>
                <w:szCs w:val="24"/>
                <w:highlight w:val="none"/>
              </w:rPr>
              <w:t xml:space="preserve">%的计算。此项费用不单独开列而应计入报价。</w:t>
            </w:r>
            <w:r/>
          </w:p>
        </w:tc>
      </w:tr>
      <w:tr>
        <w:trPr>
          <w:jc w:val="center"/>
          <w:trHeight w:val="362"/>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p>
        </w:tc>
        <w:tc>
          <w:tcPr>
            <w:tcW w:w="7035" w:type="dxa"/>
            <w:vAlign w:val="center"/>
            <w:textDirection w:val="lrTb"/>
            <w:noWrap w:val="false"/>
          </w:tcPr>
          <w:p>
            <w:pPr>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p>
        </w:tc>
      </w:tr>
      <w:tr>
        <w:trPr>
          <w:jc w:val="center"/>
          <w:trHeight w:val="362"/>
        </w:trPr>
        <w:tc>
          <w:tcPr>
            <w:tcW w:w="720" w:type="dxa"/>
            <w:vAlign w:val="center"/>
            <w:textDirection w:val="lrTb"/>
            <w:noWrap w:val="false"/>
          </w:tcPr>
          <w:p>
            <w:pPr>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p>
        </w:tc>
        <w:tc>
          <w:tcPr>
            <w:tcW w:w="2123" w:type="dxa"/>
            <w:vAlign w:val="center"/>
            <w:textDirection w:val="lrTb"/>
            <w:noWrap w:val="false"/>
          </w:tcPr>
          <w:p>
            <w:pPr>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  划分标准</w:t>
            </w:r>
            <w:r/>
          </w:p>
        </w:tc>
        <w:tc>
          <w:tcPr>
            <w:tcW w:w="7035" w:type="dxa"/>
            <w:vAlign w:val="center"/>
            <w:textDirection w:val="lrTb"/>
            <w:noWrap w:val="false"/>
          </w:tcPr>
          <w:p>
            <w:pPr>
              <w:jc w:val="left"/>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其他未列明行业。</w:t>
            </w:r>
            <w:r/>
          </w:p>
          <w:p>
            <w:pPr>
              <w:jc w:val="left"/>
              <w:keepLines w:val="0"/>
              <w:keepNext w:val="0"/>
              <w:pageBreakBefore w:val="0"/>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划分标准：从业人员300人以下的为中小微型企业。其中，从业</w:t>
            </w:r>
            <w:r/>
          </w:p>
          <w:p>
            <w:pPr>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人员100人及以上的为中型企业；从业人员10人及以上的为小型企业；从业人员10人以下的为微型企业。</w:t>
            </w:r>
            <w:r/>
          </w:p>
        </w:tc>
      </w:tr>
    </w:tbl>
    <w:p>
      <w:pPr>
        <w:ind w:firstLine="1785"/>
        <w:pageBreakBefore w:val="0"/>
        <w:spacing w:line="53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bookmarkStart w:id="125" w:name="_Toc1000"/>
      <w:r>
        <w:rPr>
          <w:rFonts w:hint="eastAsia" w:ascii="仿宋" w:hAnsi="仿宋" w:eastAsia="仿宋" w:cs="仿宋"/>
          <w:bCs/>
          <w:color w:val="000000"/>
          <w:sz w:val="24"/>
          <w:szCs w:val="24"/>
          <w:highlight w:val="none"/>
        </w:rPr>
        <w:t xml:space="preserve">（参加竞争性磋商的供应商以下简称“磋商供应商”）</w:t>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126" w:name="_Toc5735"/>
      <w:r/>
      <w:bookmarkStart w:id="127" w:name="_Toc28612"/>
      <w:r>
        <w:rPr>
          <w:rFonts w:hint="eastAsia" w:ascii="仿宋" w:hAnsi="仿宋" w:eastAsia="仿宋" w:cs="仿宋"/>
          <w:color w:val="000000"/>
          <w:sz w:val="24"/>
          <w:szCs w:val="24"/>
          <w:highlight w:val="none"/>
        </w:rPr>
        <w:t xml:space="preserve">一、总则</w:t>
      </w:r>
      <w:bookmarkEnd w:id="120"/>
      <w:r/>
      <w:bookmarkEnd w:id="121"/>
      <w:r/>
      <w:bookmarkEnd w:id="122"/>
      <w:r/>
      <w:bookmarkEnd w:id="123"/>
      <w:r/>
      <w:bookmarkEnd w:id="124"/>
      <w:r/>
      <w:bookmarkEnd w:id="125"/>
      <w:r/>
      <w:bookmarkEnd w:id="126"/>
      <w:r/>
      <w:bookmarkEnd w:id="127"/>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28" w:name="_Hlt16619475"/>
      <w:r/>
      <w:bookmarkEnd w:id="128"/>
      <w:r/>
      <w:bookmarkStart w:id="129" w:name="_Toc458694821"/>
      <w:r/>
      <w:bookmarkStart w:id="130" w:name="_Toc513029204"/>
      <w:r/>
      <w:bookmarkStart w:id="131" w:name="_Toc20823276"/>
      <w:r/>
      <w:bookmarkStart w:id="132" w:name="_Toc16938520"/>
      <w:r>
        <w:rPr>
          <w:rFonts w:hint="eastAsia" w:ascii="仿宋" w:hAnsi="仿宋" w:eastAsia="仿宋" w:cs="仿宋"/>
          <w:color w:val="000000"/>
          <w:sz w:val="24"/>
          <w:szCs w:val="24"/>
          <w:highlight w:val="none"/>
        </w:rPr>
        <w:t xml:space="preserve">1</w:t>
      </w:r>
      <w:bookmarkEnd w:id="129"/>
      <w:r>
        <w:rPr>
          <w:rFonts w:hint="eastAsia" w:ascii="仿宋" w:hAnsi="仿宋" w:eastAsia="仿宋" w:cs="仿宋"/>
          <w:color w:val="000000"/>
          <w:sz w:val="24"/>
          <w:szCs w:val="24"/>
          <w:highlight w:val="none"/>
        </w:rPr>
        <w:t xml:space="preserve">.采购方式</w:t>
      </w:r>
      <w:bookmarkEnd w:id="130"/>
      <w:r/>
      <w:bookmarkEnd w:id="131"/>
      <w:r/>
      <w:bookmarkEnd w:id="132"/>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本次采取竞争性磋商的方式，本竞争性磋商文件（以下简称磋商文件）仅适用此项目。</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3" w:name="_Toc20823277"/>
      <w:r/>
      <w:bookmarkStart w:id="134" w:name="_Toc513029205"/>
      <w:r/>
      <w:bookmarkStart w:id="135" w:name="_Toc16938521"/>
      <w:r>
        <w:rPr>
          <w:rFonts w:hint="eastAsia" w:ascii="仿宋" w:hAnsi="仿宋" w:eastAsia="仿宋" w:cs="仿宋"/>
          <w:color w:val="000000"/>
          <w:sz w:val="24"/>
          <w:szCs w:val="24"/>
          <w:highlight w:val="none"/>
        </w:rPr>
        <w:t xml:space="preserve">2.合格的</w:t>
      </w:r>
      <w:bookmarkEnd w:id="133"/>
      <w:r/>
      <w:bookmarkEnd w:id="134"/>
      <w:r/>
      <w:bookmarkEnd w:id="135"/>
      <w:r>
        <w:rPr>
          <w:rFonts w:hint="eastAsia" w:ascii="仿宋" w:hAnsi="仿宋" w:eastAsia="仿宋" w:cs="仿宋"/>
          <w:color w:val="000000"/>
          <w:sz w:val="24"/>
          <w:szCs w:val="24"/>
          <w:highlight w:val="none"/>
        </w:rPr>
        <w:t xml:space="preserve">磋商供应商</w:t>
      </w:r>
      <w:r/>
    </w:p>
    <w:p>
      <w:pPr>
        <w:ind w:firstLine="480"/>
        <w:pageBreakBefore w:val="0"/>
        <w:spacing w:line="490" w:lineRule="exact"/>
        <w:widowControl w:val="off"/>
        <w:rPr>
          <w:rFonts w:hint="eastAsia" w:ascii="仿宋" w:hAnsi="仿宋" w:eastAsia="仿宋" w:cs="仿宋"/>
          <w:color w:val="000000"/>
          <w:sz w:val="24"/>
          <w:szCs w:val="24"/>
          <w:highlight w:val="none"/>
        </w:rPr>
      </w:pPr>
      <w:r/>
      <w:bookmarkStart w:id="136" w:name="_Toc513029206"/>
      <w:r/>
      <w:bookmarkStart w:id="137" w:name="_Toc16938522"/>
      <w:r/>
      <w:bookmarkStart w:id="138" w:name="_Toc20823278"/>
      <w:r>
        <w:rPr>
          <w:rFonts w:hint="eastAsia" w:ascii="仿宋" w:hAnsi="仿宋" w:eastAsia="仿宋" w:cs="仿宋"/>
          <w:color w:val="000000"/>
          <w:sz w:val="24"/>
          <w:szCs w:val="24"/>
          <w:highlight w:val="none"/>
        </w:rPr>
        <w:t xml:space="preserve">2.1满足本磋商文件“磋商邀请”中供应商资格要求的规定。</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满足本磋商文件实质性要求和条件的规定。</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36"/>
      <w:r/>
      <w:bookmarkEnd w:id="137"/>
      <w:r/>
      <w:bookmarkEnd w:id="138"/>
      <w:r/>
      <w:r/>
    </w:p>
    <w:p>
      <w:pPr>
        <w:ind w:firstLine="480"/>
        <w:pageBreakBefore w:val="0"/>
        <w:spacing w:line="490" w:lineRule="exact"/>
        <w:widowControl w:val="off"/>
        <w:rPr>
          <w:rFonts w:hint="eastAsia" w:ascii="仿宋" w:hAnsi="仿宋" w:eastAsia="仿宋" w:cs="仿宋"/>
          <w:color w:val="000000"/>
          <w:sz w:val="24"/>
          <w:szCs w:val="24"/>
          <w:highlight w:val="none"/>
        </w:rPr>
      </w:pPr>
      <w:r/>
      <w:bookmarkStart w:id="139" w:name="_Toc16938523"/>
      <w:r/>
      <w:bookmarkStart w:id="140" w:name="_Toc513029207"/>
      <w:r/>
      <w:bookmarkStart w:id="141" w:name="_Toc462564067"/>
      <w:r/>
      <w:bookmarkStart w:id="142" w:name="_Toc20823279"/>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《中华人民共和国政府采购法》、《中华人民共和国政府采购法实施条例》、《政府采购竞争性磋商采购方式管理暂行办法》等有关法律、规章和规定等。</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政府采购促进中小企业发展，在政府采购活动中，供应商提供的服务符合下列情形的，享受中小企业扶持政策：</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 大企业存在直接控股、管理关系的除外。符合中小企业划分标准的个体工商户，在政府采购活动中视同中小企业。</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 提供的产品属于信息安全产品的，供应商应当选择经国家认证的信息安全产品投标，并提供由中国信息安全认证中心按国家标准认证颁发的有效认证证书复印件。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 提供的产品属于政府强制采购节能产品的，供应商应当选择依据国家标准中二级能效 （水效）指标认证的节能产品投标，并提供有效的节能产品认证证书复印件。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 提供的产品属于环境标志产品的，供应商应当选择依据相关标准的最新版本认证的环境标志产品投标，并提供有效的环境标志产品认证证书复印件。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5.磋商费用</w:t>
      </w:r>
      <w:bookmarkEnd w:id="139"/>
      <w:r/>
      <w:bookmarkEnd w:id="140"/>
      <w:r/>
      <w:bookmarkEnd w:id="141"/>
      <w:r/>
      <w:bookmarkEnd w:id="142"/>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供应商应承担所有与准备和参加磋商有关的费用，无论磋商结果如何，江苏柒采招标代理有限公司（以下简称招标代理）和采购人在任何情况下均无义务和责任承担这些费用。</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5.2本次招标代理收取标书工本费与成交服务费，具体详见第一章 磋商邀请及第二章 供应商须知前附表。 </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5.3本次采购专家评审费按实际发生收取。</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供应商一旦参加本项目采购活动，即被认为接受了本磋商文件的规定和约束。</w:t>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143" w:name="_Toc29366"/>
      <w:r/>
      <w:bookmarkStart w:id="144" w:name="_Toc20823281"/>
      <w:r/>
      <w:bookmarkStart w:id="145" w:name="_Toc16938525"/>
      <w:r/>
      <w:bookmarkStart w:id="146" w:name="_Toc120614215"/>
      <w:r/>
      <w:bookmarkStart w:id="147" w:name="_Toc11598"/>
      <w:r/>
      <w:bookmarkStart w:id="148" w:name="_Toc513029209"/>
      <w:r/>
      <w:bookmarkStart w:id="149" w:name="_Toc14044"/>
      <w:r/>
      <w:bookmarkStart w:id="150" w:name="_Toc955"/>
      <w:r>
        <w:rPr>
          <w:rFonts w:hint="eastAsia" w:ascii="仿宋" w:hAnsi="仿宋" w:eastAsia="仿宋" w:cs="仿宋"/>
          <w:color w:val="000000"/>
          <w:sz w:val="24"/>
          <w:szCs w:val="24"/>
          <w:highlight w:val="none"/>
        </w:rPr>
        <w:t xml:space="preserve">二、</w:t>
      </w:r>
      <w:bookmarkEnd w:id="143"/>
      <w:r/>
      <w:bookmarkEnd w:id="144"/>
      <w:r/>
      <w:bookmarkEnd w:id="145"/>
      <w:r/>
      <w:bookmarkEnd w:id="146"/>
      <w:r/>
      <w:bookmarkEnd w:id="147"/>
      <w:r/>
      <w:bookmarkEnd w:id="148"/>
      <w:r>
        <w:rPr>
          <w:rFonts w:hint="eastAsia" w:ascii="仿宋" w:hAnsi="仿宋" w:eastAsia="仿宋" w:cs="仿宋"/>
          <w:color w:val="000000"/>
          <w:sz w:val="24"/>
          <w:szCs w:val="24"/>
          <w:highlight w:val="none"/>
        </w:rPr>
        <w:t xml:space="preserve">磋商文件</w:t>
      </w:r>
      <w:bookmarkEnd w:id="149"/>
      <w:r/>
      <w:bookmarkEnd w:id="150"/>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1" w:name="_Toc513029210"/>
      <w:r/>
      <w:bookmarkStart w:id="152" w:name="_Toc20823282"/>
      <w:r/>
      <w:bookmarkStart w:id="153" w:name="_Toc16938526"/>
      <w:r>
        <w:rPr>
          <w:rFonts w:hint="eastAsia" w:ascii="仿宋" w:hAnsi="仿宋" w:eastAsia="仿宋" w:cs="仿宋"/>
          <w:color w:val="000000"/>
          <w:sz w:val="24"/>
          <w:szCs w:val="24"/>
          <w:highlight w:val="none"/>
        </w:rPr>
        <w:t xml:space="preserve">7.磋商文件构成</w:t>
      </w:r>
      <w:bookmarkEnd w:id="151"/>
      <w:r/>
      <w:bookmarkEnd w:id="152"/>
      <w:r/>
      <w:bookmarkEnd w:id="153"/>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磋商文件由以下部分组成：</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4" w:name="_Toc16938527"/>
      <w:r/>
      <w:bookmarkStart w:id="155" w:name="_Toc462564070"/>
      <w:r/>
      <w:bookmarkStart w:id="156" w:name="_Toc513029211"/>
      <w:r/>
      <w:bookmarkStart w:id="157" w:name="_Toc20823283"/>
      <w:r>
        <w:rPr>
          <w:rFonts w:hint="eastAsia" w:ascii="仿宋" w:hAnsi="仿宋" w:eastAsia="仿宋" w:cs="仿宋"/>
          <w:color w:val="000000"/>
          <w:sz w:val="24"/>
          <w:szCs w:val="24"/>
          <w:highlight w:val="none"/>
        </w:rPr>
        <w:t xml:space="preserve">8.磋商文件的澄清</w:t>
      </w:r>
      <w:bookmarkEnd w:id="154"/>
      <w:r/>
      <w:bookmarkEnd w:id="155"/>
      <w:r/>
      <w:bookmarkEnd w:id="156"/>
      <w:r/>
      <w:bookmarkEnd w:id="157"/>
      <w:r/>
      <w:bookmarkStart w:id="158" w:name="_Toc462564071"/>
      <w:r/>
      <w:bookmarkStart w:id="159" w:name="_Toc20823284"/>
      <w:r/>
      <w:bookmarkStart w:id="160" w:name="_Toc513029212"/>
      <w:r/>
      <w:bookmarkStart w:id="161" w:name="_Toc16938528"/>
      <w:r>
        <w:rPr>
          <w:rFonts w:hint="eastAsia" w:ascii="仿宋" w:hAnsi="仿宋" w:eastAsia="仿宋" w:cs="仿宋"/>
          <w:color w:val="000000"/>
          <w:sz w:val="24"/>
          <w:szCs w:val="24"/>
          <w:highlight w:val="none"/>
        </w:rPr>
        <w:t xml:space="preserve">及修改</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 考察和答疑会。</w:t>
      </w:r>
      <w:bookmarkEnd w:id="158"/>
      <w:r/>
      <w:bookmarkEnd w:id="159"/>
      <w:r/>
      <w:bookmarkEnd w:id="160"/>
      <w:r/>
      <w:bookmarkEnd w:id="161"/>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162" w:name="_Toc14577351"/>
      <w:r/>
      <w:bookmarkStart w:id="163" w:name="_Toc61149553"/>
      <w:r/>
      <w:bookmarkStart w:id="164" w:name="_Toc513029213"/>
      <w:r/>
      <w:bookmarkStart w:id="165" w:name="_Toc462564072"/>
      <w:r/>
      <w:bookmarkStart w:id="166" w:name="_Toc20771"/>
      <w:r/>
      <w:bookmarkStart w:id="167" w:name="_Toc20301"/>
      <w:r/>
      <w:bookmarkStart w:id="168" w:name="_Toc16938548"/>
      <w:r/>
      <w:bookmarkStart w:id="169" w:name="_Toc20823304"/>
      <w:r/>
      <w:bookmarkStart w:id="170" w:name="_Toc513029232"/>
      <w:r>
        <w:rPr>
          <w:rFonts w:hint="eastAsia" w:ascii="仿宋" w:hAnsi="仿宋" w:eastAsia="仿宋" w:cs="仿宋"/>
          <w:color w:val="000000"/>
          <w:sz w:val="24"/>
          <w:szCs w:val="24"/>
          <w:highlight w:val="none"/>
        </w:rPr>
        <w:t xml:space="preserve">三、响应文件的编制</w:t>
      </w:r>
      <w:bookmarkEnd w:id="162"/>
      <w:r/>
      <w:bookmarkEnd w:id="163"/>
      <w:r/>
      <w:bookmarkEnd w:id="164"/>
      <w:r/>
      <w:bookmarkEnd w:id="165"/>
      <w:r/>
      <w:bookmarkEnd w:id="166"/>
      <w:r/>
      <w:bookmarkEnd w:id="167"/>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1" w:name="_Toc14577361"/>
      <w:r/>
      <w:bookmarkStart w:id="172" w:name="_Toc513029223"/>
      <w:r/>
      <w:bookmarkStart w:id="173" w:name="_Toc61149561"/>
      <w:r>
        <w:rPr>
          <w:rFonts w:hint="eastAsia" w:ascii="仿宋" w:hAnsi="仿宋" w:eastAsia="仿宋" w:cs="仿宋"/>
          <w:color w:val="000000"/>
          <w:sz w:val="24"/>
          <w:szCs w:val="24"/>
          <w:highlight w:val="none"/>
        </w:rPr>
        <w:t xml:space="preserve">9.磋商响应文件份数和签署</w:t>
      </w:r>
      <w:bookmarkEnd w:id="171"/>
      <w:r/>
      <w:bookmarkEnd w:id="172"/>
      <w:r/>
      <w:bookmarkEnd w:id="173"/>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除磋商供应商对错处做必要修改外，响应文件不得行间插字、涂改或增删。如有修改错漏处，必须由响应文件签署人签字或盖章。</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4" w:name="_Toc513029215"/>
      <w:r/>
      <w:bookmarkStart w:id="175" w:name="_Toc14577353"/>
      <w:r/>
      <w:bookmarkStart w:id="176" w:name="_Toc61149555"/>
      <w:r/>
      <w:bookmarkStart w:id="177" w:name="_Toc462564074"/>
      <w:r/>
      <w:bookmarkStart w:id="178" w:name="_Toc61149554"/>
      <w:r/>
      <w:bookmarkStart w:id="179" w:name="_Toc513029214"/>
      <w:r/>
      <w:bookmarkStart w:id="180" w:name="_Toc462564073"/>
      <w:r/>
      <w:bookmarkStart w:id="181" w:name="_Toc14577352"/>
      <w:r>
        <w:rPr>
          <w:rFonts w:hint="eastAsia" w:ascii="仿宋" w:hAnsi="仿宋" w:eastAsia="仿宋" w:cs="仿宋"/>
          <w:color w:val="000000"/>
          <w:sz w:val="24"/>
          <w:szCs w:val="24"/>
          <w:highlight w:val="none"/>
        </w:rPr>
        <w:t xml:space="preserve">10.响应文件</w:t>
      </w:r>
      <w:bookmarkEnd w:id="174"/>
      <w:r/>
      <w:bookmarkEnd w:id="175"/>
      <w:r/>
      <w:bookmarkEnd w:id="176"/>
      <w:r/>
      <w:bookmarkEnd w:id="177"/>
      <w:r>
        <w:rPr>
          <w:rFonts w:hint="eastAsia" w:ascii="仿宋" w:hAnsi="仿宋" w:eastAsia="仿宋" w:cs="仿宋"/>
          <w:color w:val="000000"/>
          <w:sz w:val="24"/>
          <w:szCs w:val="24"/>
          <w:highlight w:val="none"/>
        </w:rPr>
        <w:t xml:space="preserve">编制要求</w:t>
      </w:r>
      <w:bookmarkEnd w:id="178"/>
      <w:r/>
      <w:bookmarkEnd w:id="179"/>
      <w:r/>
      <w:bookmarkEnd w:id="180"/>
      <w:r/>
      <w:bookmarkEnd w:id="181"/>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除技术性能另有规定外，响应文件所使用的度量衡单位，均须采用国家法定计量单位。</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2" w:name="_Toc14577357"/>
      <w:r/>
      <w:bookmarkStart w:id="183" w:name="_Toc61149558"/>
      <w:r/>
      <w:bookmarkStart w:id="184" w:name="_Toc513029219"/>
      <w:r/>
      <w:bookmarkStart w:id="185" w:name="_Toc14577355"/>
      <w:r/>
      <w:bookmarkStart w:id="186" w:name="_Toc513029217"/>
      <w:r/>
      <w:bookmarkStart w:id="187" w:name="_Toc61149557"/>
      <w:r>
        <w:rPr>
          <w:rFonts w:hint="eastAsia" w:ascii="仿宋" w:hAnsi="仿宋" w:eastAsia="仿宋" w:cs="仿宋"/>
          <w:color w:val="000000"/>
          <w:sz w:val="24"/>
          <w:szCs w:val="24"/>
          <w:highlight w:val="none"/>
        </w:rPr>
        <w:t xml:space="preserve">11.参加磋商供应商资格的文件</w:t>
      </w:r>
      <w:bookmarkEnd w:id="182"/>
      <w:r/>
      <w:bookmarkEnd w:id="183"/>
      <w:r/>
      <w:bookmarkEnd w:id="184"/>
      <w:r>
        <w:rPr>
          <w:rFonts w:hint="eastAsia" w:ascii="仿宋" w:hAnsi="仿宋" w:eastAsia="仿宋" w:cs="仿宋"/>
          <w:color w:val="000000"/>
          <w:sz w:val="24"/>
          <w:szCs w:val="24"/>
          <w:highlight w:val="none"/>
        </w:rPr>
        <w:t xml:space="preserve">证明</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85"/>
      <w:r/>
      <w:bookmarkEnd w:id="186"/>
      <w:r>
        <w:rPr>
          <w:rFonts w:hint="eastAsia" w:ascii="仿宋" w:hAnsi="仿宋" w:eastAsia="仿宋" w:cs="仿宋"/>
          <w:color w:val="000000"/>
          <w:sz w:val="24"/>
          <w:szCs w:val="24"/>
          <w:highlight w:val="none"/>
        </w:rPr>
        <w:t xml:space="preserve">表</w:t>
      </w:r>
      <w:bookmarkEnd w:id="187"/>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12.1磋商供应商应按照磋商文件规定格式填报磋商响应报价表（含分项报价）。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磋商文件未列明，而磋商供应商认为必须的费用也须列入报价。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 磋商响应报价表上的价格应按磋商文件规定填写。</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8" w:name="_Toc513029221"/>
      <w:r/>
      <w:bookmarkStart w:id="189" w:name="_Toc14577359"/>
      <w:r/>
      <w:bookmarkStart w:id="190" w:name="_Toc61149559"/>
      <w:r>
        <w:rPr>
          <w:rFonts w:hint="eastAsia" w:ascii="仿宋" w:hAnsi="仿宋" w:eastAsia="仿宋" w:cs="仿宋"/>
          <w:color w:val="000000"/>
          <w:sz w:val="24"/>
          <w:szCs w:val="24"/>
          <w:highlight w:val="none"/>
        </w:rPr>
        <w:t xml:space="preserve">13.项目需求响应方案</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bookmarkEnd w:id="188"/>
      <w:r/>
      <w:bookmarkEnd w:id="189"/>
      <w:r/>
      <w:bookmarkEnd w:id="190"/>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191" w:name="_Toc26124"/>
      <w:r/>
      <w:bookmarkStart w:id="192" w:name="_Toc14577362"/>
      <w:r/>
      <w:bookmarkStart w:id="193" w:name="_Toc61149562"/>
      <w:r/>
      <w:bookmarkStart w:id="194" w:name="_Toc513029224"/>
      <w:r/>
      <w:bookmarkStart w:id="195" w:name="_Toc11816"/>
      <w:r>
        <w:rPr>
          <w:rFonts w:hint="eastAsia" w:ascii="仿宋" w:hAnsi="仿宋" w:eastAsia="仿宋" w:cs="仿宋"/>
          <w:color w:val="000000"/>
          <w:sz w:val="24"/>
          <w:szCs w:val="24"/>
          <w:highlight w:val="none"/>
        </w:rPr>
        <w:t xml:space="preserve">四、响应文件的递交</w:t>
      </w:r>
      <w:bookmarkEnd w:id="191"/>
      <w:r/>
      <w:bookmarkEnd w:id="192"/>
      <w:r/>
      <w:bookmarkEnd w:id="193"/>
      <w:r/>
      <w:bookmarkEnd w:id="194"/>
      <w:r/>
      <w:bookmarkEnd w:id="195"/>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96" w:name="_Toc462564084"/>
      <w:r/>
      <w:bookmarkStart w:id="197" w:name="_Toc61149563"/>
      <w:r/>
      <w:bookmarkStart w:id="198" w:name="_Toc513029225"/>
      <w:r/>
      <w:bookmarkStart w:id="199" w:name="_Toc14577363"/>
      <w:r>
        <w:rPr>
          <w:rFonts w:hint="eastAsia" w:ascii="仿宋" w:hAnsi="仿宋" w:eastAsia="仿宋" w:cs="仿宋"/>
          <w:color w:val="000000"/>
          <w:sz w:val="24"/>
          <w:szCs w:val="24"/>
          <w:highlight w:val="none"/>
        </w:rPr>
        <w:t xml:space="preserve">14.响应文件的密封和标记</w:t>
      </w:r>
      <w:bookmarkEnd w:id="196"/>
      <w:r/>
      <w:bookmarkEnd w:id="197"/>
      <w:r/>
      <w:bookmarkEnd w:id="198"/>
      <w:r/>
      <w:bookmarkEnd w:id="199"/>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14.1磋商供应商应将响应文件正本和所有副本密封。</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14.2密封的响应文件应：</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（1）按磋商邀请中注明的地址送达规定地点；</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（2）注明参加磋商项目名称、</w:t>
      </w:r>
      <w:r>
        <w:rPr>
          <w:rFonts w:hint="eastAsia" w:ascii="仿宋" w:hAnsi="仿宋" w:eastAsia="仿宋" w:cs="仿宋"/>
          <w:color w:val="000000"/>
          <w:sz w:val="24"/>
          <w:szCs w:val="24"/>
          <w:highlight w:val="none"/>
          <w:lang w:eastAsia="zh-CN"/>
        </w:rPr>
        <w:t xml:space="preserve">招标文件编号</w:t>
      </w:r>
      <w:r>
        <w:rPr>
          <w:rFonts w:hint="eastAsia" w:ascii="仿宋" w:hAnsi="仿宋" w:eastAsia="仿宋" w:cs="仿宋"/>
          <w:color w:val="000000"/>
          <w:sz w:val="24"/>
          <w:szCs w:val="24"/>
          <w:highlight w:val="none"/>
        </w:rPr>
        <w:t xml:space="preserve">及参加的分包号；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（3）密封包装上应写明磋商供应商名称和地址。</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14.3如果密封包装未按要求密封和加写标记，招标代理对误投或过早启封概不负责。对由此造成提前开封的响应文件，招标代理将予以拒绝，作无效响应处理。</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200" w:name="_Toc513029227"/>
      <w:r/>
      <w:bookmarkStart w:id="201" w:name="_Toc61149565"/>
      <w:r/>
      <w:bookmarkStart w:id="202" w:name="_Toc14577365"/>
      <w:r>
        <w:rPr>
          <w:rFonts w:hint="eastAsia" w:ascii="仿宋" w:hAnsi="仿宋" w:eastAsia="仿宋" w:cs="仿宋"/>
          <w:color w:val="000000"/>
          <w:sz w:val="24"/>
          <w:szCs w:val="24"/>
          <w:highlight w:val="none"/>
        </w:rPr>
        <w:t xml:space="preserve">16.迟交的响应文件</w:t>
      </w:r>
      <w:bookmarkEnd w:id="200"/>
      <w:r/>
      <w:bookmarkEnd w:id="201"/>
      <w:r/>
      <w:bookmarkEnd w:id="202"/>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203" w:name="_Toc61149566"/>
      <w:r/>
      <w:bookmarkStart w:id="204" w:name="_Toc14577366"/>
      <w:r/>
      <w:bookmarkStart w:id="205" w:name="_Toc513029228"/>
      <w:r>
        <w:rPr>
          <w:rFonts w:hint="eastAsia" w:ascii="仿宋" w:hAnsi="仿宋" w:eastAsia="仿宋" w:cs="仿宋"/>
          <w:color w:val="000000"/>
          <w:sz w:val="24"/>
          <w:szCs w:val="24"/>
          <w:highlight w:val="none"/>
        </w:rPr>
        <w:t xml:space="preserve">17.响应文件的修改和撤回</w:t>
      </w:r>
      <w:bookmarkEnd w:id="203"/>
      <w:r/>
      <w:bookmarkEnd w:id="204"/>
      <w:r/>
      <w:bookmarkEnd w:id="205"/>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 磋商供应商在提交最后报价之前，可以根据磋商情况退出磋商。</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 磋商响应有效期为招标代理规定的响应文件接收截止时间后六十（60）天。磋商响应有效期比规定短的将被视为非实质性响应性而予以拒绝。</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206" w:name="_Toc14342"/>
      <w:r/>
      <w:bookmarkStart w:id="207" w:name="_Toc1301"/>
      <w:r>
        <w:rPr>
          <w:rFonts w:hint="eastAsia" w:ascii="仿宋" w:hAnsi="仿宋" w:eastAsia="仿宋" w:cs="仿宋"/>
          <w:color w:val="000000"/>
          <w:sz w:val="24"/>
          <w:szCs w:val="24"/>
          <w:highlight w:val="none"/>
        </w:rPr>
        <w:t xml:space="preserve">五、磋商与评审</w:t>
      </w:r>
      <w:bookmarkEnd w:id="206"/>
      <w:r/>
      <w:bookmarkEnd w:id="207"/>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19.磋商仪式</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19.1招标代理将在磋商邀请中规定的时间和地点组织磋商开始仪式，仪式由招标代理主持，磋商供应商应委派携带有效证件的代表准时参加，参加仪式的代表需签名以证明其出席。</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208" w:name="_Toc513029231"/>
      <w:r/>
      <w:bookmarkStart w:id="209" w:name="_Toc20823303"/>
      <w:r/>
      <w:bookmarkStart w:id="210" w:name="_Toc16938547"/>
      <w:r>
        <w:rPr>
          <w:rFonts w:hint="eastAsia" w:ascii="仿宋" w:hAnsi="仿宋" w:eastAsia="仿宋" w:cs="仿宋"/>
          <w:color w:val="000000"/>
          <w:sz w:val="24"/>
          <w:szCs w:val="24"/>
          <w:highlight w:val="none"/>
        </w:rPr>
        <w:t xml:space="preserve">20.磋商小组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 磋商开始仪式结束后，招标代理将立即组织磋商小组进行评审。</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 磋商小组由政府采购评审专家、采购人代表组成，且人员构成符合政府采购有关规定。</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208"/>
      <w:r/>
      <w:bookmarkEnd w:id="209"/>
      <w:r/>
      <w:bookmarkEnd w:id="210"/>
      <w:r>
        <w:rPr>
          <w:rFonts w:hint="eastAsia" w:ascii="仿宋" w:hAnsi="仿宋" w:eastAsia="仿宋" w:cs="仿宋"/>
          <w:color w:val="000000"/>
          <w:sz w:val="24"/>
          <w:szCs w:val="24"/>
          <w:highlight w:val="none"/>
        </w:rPr>
        <w:t xml:space="preserve">与公正</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 接到磋商小组澄清要求的供应商如未按规定做出澄清，其风险由供应商自行承担。</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 被认定为未实质性响应磋商文件的响应文件的情形</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（4）不符合法律、法规和磋商文件中规定的其他实质性要求和条件的（本磋商文件中斜体且有下划线部分为实质性要求和条件）；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（5）其他法律、法规及本磋商文件规定的属于未实质性响应的响应文件的情形；</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 “信用中国”网站（www.creditchina.gov.cn）列入失信被执行人或</w:t>
      </w:r>
      <w:r>
        <w:rPr>
          <w:rFonts w:hint="eastAsia" w:ascii="仿宋" w:hAnsi="仿宋" w:eastAsia="仿宋" w:cs="仿宋"/>
          <w:color w:val="000000"/>
          <w:sz w:val="24"/>
          <w:szCs w:val="24"/>
          <w:highlight w:val="none"/>
          <w:lang w:eastAsia="zh-CN"/>
        </w:rPr>
        <w:t xml:space="preserve">重大税收违法失信主体名单</w:t>
      </w:r>
      <w:r>
        <w:rPr>
          <w:rFonts w:hint="eastAsia" w:ascii="仿宋" w:hAnsi="仿宋" w:eastAsia="仿宋" w:cs="仿宋"/>
          <w:color w:val="000000"/>
          <w:sz w:val="24"/>
          <w:szCs w:val="24"/>
          <w:highlight w:val="none"/>
        </w:rPr>
        <w:t xml:space="preserve">或政府采购严重失信行为记录名单。或查询“信用中国”网站后发现供应商存在不符合《中华人民共和国政府采购法》第二十二条规定条件的情形。</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 未实质性响应磋商文件的响应文件按无效响应处理，磋商小组将予以拒绝，供应商不得通过修改或撤销不合要求的偏离或保留而使其响应文件成为实质性响应的文件。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 磋商小组将允许修正响应文件中不构成重大负偏离的、微小的、非正规的、不一致的或不规则的地方，但这些修改不能影响任何供应商相应的名次排列。</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 对于通过资格性和符合性审查的供应商，磋商小组所有成员将集中与单一供应商分别进行磋商。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24.1.2 磋商文件能够详细列明采购标的的技术、服务要求的，磋商结束后，磋商小组将要求所有实质性响应的供应商在规定时间内提交最后报价。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评审方法和标准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（1）因情况变化，不再符合规定的竞争性磋商采购方式适用情形的；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（3）除本磋商文件第24.1.2条第三款规定的情形外，在采购过程中符合要求的供应商或者报价未超过采购预算的供应商不足3家的。</w:t>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211" w:name="_Toc7209"/>
      <w:r/>
      <w:bookmarkStart w:id="212" w:name="_Toc15680"/>
      <w:r>
        <w:rPr>
          <w:rFonts w:hint="eastAsia" w:ascii="仿宋" w:hAnsi="仿宋" w:eastAsia="仿宋" w:cs="仿宋"/>
          <w:color w:val="000000"/>
          <w:sz w:val="24"/>
          <w:szCs w:val="24"/>
          <w:highlight w:val="none"/>
        </w:rPr>
        <w:t xml:space="preserve">六、成交</w:t>
      </w:r>
      <w:bookmarkEnd w:id="211"/>
      <w:r/>
      <w:bookmarkEnd w:id="212"/>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 提出质疑的供应商应当是参与所质疑项目采购活动的供应商。潜在供应商依法获取其可质疑的磋商文件的，可以对磋商文件提出质疑。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 以下情形的质疑不予受理</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 内容不符合《政府采购质疑和投诉办法》第十二条规定的质疑。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 超出政府采购法定期限的质疑。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 以传真、电子邮件等方式递交的非原件形式的质疑。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 未参加磋商活动的供应商或在磋商活动中自身权益未受到损害的供应商所提出的质疑。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p>
    <w:p>
      <w:pPr>
        <w:pStyle w:val="1058"/>
        <w:ind w:firstLine="373"/>
        <w:pageBreakBefore w:val="0"/>
        <w:spacing w:before="0" w:after="0" w:line="490" w:lineRule="exact"/>
        <w:widowControl w:val="off"/>
        <w:rPr>
          <w:rFonts w:hint="eastAsia" w:ascii="仿宋" w:hAnsi="仿宋" w:eastAsia="仿宋" w:cs="仿宋"/>
          <w:color w:val="000000"/>
          <w:sz w:val="24"/>
          <w:szCs w:val="24"/>
          <w:highlight w:val="none"/>
        </w:rPr>
        <w:outlineLvl w:val="1"/>
      </w:pPr>
      <w:r/>
      <w:bookmarkStart w:id="213" w:name="_Toc31999"/>
      <w:r/>
      <w:bookmarkStart w:id="214" w:name="_Toc22424"/>
      <w:r>
        <w:rPr>
          <w:rFonts w:hint="eastAsia" w:ascii="仿宋" w:hAnsi="仿宋" w:eastAsia="仿宋" w:cs="仿宋"/>
          <w:color w:val="000000"/>
          <w:sz w:val="24"/>
          <w:szCs w:val="24"/>
          <w:highlight w:val="none"/>
        </w:rPr>
        <w:t xml:space="preserve">七、合同签订相关事项</w:t>
      </w:r>
      <w:bookmarkEnd w:id="213"/>
      <w:r/>
      <w:bookmarkEnd w:id="214"/>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 成交结果确定后，招标代理将向成交人发出成交通知书。请成交人在成交结果公示期满后，主动与项目负责人联系领取成交通知书。</w:t>
      </w:r>
      <w:r/>
    </w:p>
    <w:p>
      <w:pPr>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p>
    <w:p>
      <w:pPr>
        <w:pStyle w:val="906"/>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 磋商文件、成交供应商的响应文件及磋商采购过程中有关澄清、承诺文件均应作为合同附件。</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 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bookmarkEnd w:id="168"/>
      <w:r/>
      <w:bookmarkEnd w:id="169"/>
      <w:r/>
      <w:bookmarkEnd w:id="170"/>
      <w:r/>
      <w:r/>
    </w:p>
    <w:p>
      <w:pPr>
        <w:rPr>
          <w:rFonts w:hint="eastAsia"/>
          <w:color w:val="000000"/>
          <w:highlight w:val="none"/>
        </w:rPr>
      </w:pPr>
      <w:r/>
      <w:bookmarkStart w:id="215" w:name="_Toc20823314"/>
      <w:r/>
      <w:bookmarkStart w:id="216" w:name="_Toc16938558"/>
      <w:r/>
      <w:bookmarkStart w:id="217" w:name="_Toc513029242"/>
      <w:r/>
      <w:bookmarkStart w:id="218" w:name="_Toc120614221"/>
      <w:r/>
      <w:bookmarkStart w:id="219" w:name="_Toc479757207"/>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9"/>
        <w:ind w:left="1260"/>
        <w:rPr>
          <w:rFonts w:hint="eastAsia" w:ascii="仿宋" w:hAnsi="仿宋" w:eastAsia="仿宋" w:cs="仿宋"/>
          <w:color w:val="000000"/>
          <w:highlight w:val="none"/>
        </w:rPr>
      </w:pPr>
      <w:r>
        <w:rPr>
          <w:rFonts w:hint="eastAsia" w:ascii="仿宋" w:hAnsi="仿宋" w:eastAsia="仿宋" w:cs="仿宋"/>
          <w:color w:val="000000"/>
          <w:highlight w:val="none"/>
        </w:rPr>
      </w:r>
      <w:bookmarkEnd w:id="215"/>
      <w:r/>
      <w:bookmarkEnd w:id="216"/>
      <w:r/>
      <w:bookmarkEnd w:id="217"/>
      <w:r/>
      <w:bookmarkEnd w:id="218"/>
      <w:r/>
      <w:bookmarkEnd w:id="219"/>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6"/>
        <w:rPr>
          <w:rFonts w:hint="eastAsia" w:ascii="仿宋" w:hAnsi="仿宋" w:eastAsia="仿宋" w:cs="仿宋"/>
          <w:bCs/>
          <w:color w:val="000000"/>
          <w:sz w:val="44"/>
          <w:highlight w:val="none"/>
        </w:rPr>
      </w:pPr>
      <w:r>
        <w:rPr>
          <w:rFonts w:hint="eastAsia" w:ascii="仿宋" w:hAnsi="仿宋" w:eastAsia="仿宋" w:cs="仿宋"/>
          <w:b/>
          <w:bCs/>
          <w:color w:val="000000"/>
          <w:sz w:val="40"/>
          <w:szCs w:val="40"/>
          <w:highlight w:val="none"/>
        </w:rPr>
        <w:br w:type="page" w:clear="all"/>
      </w:r>
      <w:bookmarkStart w:id="220" w:name="_Toc23752"/>
      <w:r/>
      <w:bookmarkStart w:id="221" w:name="_Toc4855"/>
      <w:r>
        <w:rPr>
          <w:rFonts w:hint="eastAsia" w:ascii="仿宋" w:hAnsi="仿宋" w:eastAsia="仿宋" w:cs="仿宋"/>
          <w:b/>
          <w:bCs/>
          <w:color w:val="000000"/>
          <w:sz w:val="40"/>
          <w:szCs w:val="40"/>
          <w:highlight w:val="none"/>
        </w:rPr>
        <w:t xml:space="preserve">第三章  合同文本</w:t>
      </w:r>
      <w:bookmarkEnd w:id="108"/>
      <w:r>
        <w:rPr>
          <w:rFonts w:hint="eastAsia" w:ascii="仿宋" w:hAnsi="仿宋" w:eastAsia="仿宋" w:cs="仿宋"/>
          <w:b/>
          <w:bCs/>
          <w:color w:val="000000"/>
          <w:sz w:val="40"/>
          <w:szCs w:val="40"/>
          <w:highlight w:val="none"/>
        </w:rPr>
        <w:t xml:space="preserve">（服务）</w:t>
      </w:r>
      <w:bookmarkEnd w:id="220"/>
      <w:r/>
      <w:bookmarkEnd w:id="221"/>
      <w:r/>
      <w:r/>
    </w:p>
    <w:p>
      <w:pPr>
        <w:pStyle w:val="1075"/>
        <w:spacing w:line="244" w:lineRule="auto"/>
        <w:rPr>
          <w:color w:val="000000"/>
          <w:highlight w:val="none"/>
        </w:rPr>
      </w:pPr>
      <w:r/>
      <w:bookmarkStart w:id="222" w:name="_Toc513029243"/>
      <w:r/>
      <w:bookmarkStart w:id="223" w:name="_Toc20823315"/>
      <w:r/>
      <w:bookmarkStart w:id="224" w:name="_Toc16938559"/>
      <w:r/>
      <w:r/>
    </w:p>
    <w:p>
      <w:pPr>
        <w:ind w:firstLine="480"/>
        <w:spacing w:line="500" w:lineRule="exact"/>
        <w:rPr>
          <w:rFonts w:ascii="仿宋" w:hAnsi="仿宋" w:eastAsia="仿宋" w:cs="仿宋"/>
          <w:bCs/>
          <w:sz w:val="24"/>
        </w:rPr>
      </w:pPr>
      <w:r>
        <w:rPr>
          <w:rFonts w:hint="eastAsia" w:ascii="仿宋" w:hAnsi="仿宋" w:eastAsia="仿宋" w:cs="仿宋"/>
          <w:bCs/>
          <w:sz w:val="24"/>
        </w:rPr>
        <w:t xml:space="preserve">以下为成交后签定本项目合同的通用条款，成交人不得提出实质性的修改。</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项目编号：</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项目名称：</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甲方：（采购方）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乙方：（成交人）</w:t>
      </w:r>
      <w:r>
        <w:rPr>
          <w:rFonts w:hint="eastAsia" w:ascii="仿宋" w:hAnsi="仿宋" w:eastAsia="仿宋" w:cs="仿宋"/>
          <w:sz w:val="24"/>
          <w:szCs w:val="24"/>
          <w:u w:val="single"/>
        </w:rPr>
        <w:t xml:space="preserve">             </w:t>
      </w:r>
      <w:r/>
    </w:p>
    <w:p>
      <w:pPr>
        <w:pStyle w:val="883"/>
        <w:spacing w:before="120" w:after="120"/>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p>
    <w:p>
      <w:pPr>
        <w:pStyle w:val="883"/>
        <w:spacing w:before="120" w:after="120"/>
        <w:rPr>
          <w:rFonts w:ascii="仿宋" w:hAnsi="仿宋" w:eastAsia="仿宋" w:cs="仿宋"/>
          <w:b/>
          <w:sz w:val="24"/>
          <w:szCs w:val="24"/>
        </w:rPr>
      </w:pPr>
      <w:r>
        <w:rPr>
          <w:rFonts w:hint="eastAsia" w:ascii="仿宋" w:hAnsi="仿宋" w:eastAsia="仿宋" w:cs="仿宋"/>
          <w:sz w:val="24"/>
          <w:szCs w:val="24"/>
        </w:rPr>
        <w:t xml:space="preserve">甲、乙双方根据江苏柒采招标代理有限公司</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项目竞争性磋商的结果，签署本合同。</w:t>
      </w:r>
      <w:r/>
    </w:p>
    <w:p>
      <w:pPr>
        <w:pStyle w:val="883"/>
        <w:spacing w:before="120" w:after="120"/>
        <w:rPr>
          <w:rFonts w:ascii="仿宋" w:hAnsi="仿宋" w:eastAsia="仿宋" w:cs="仿宋"/>
          <w:b/>
          <w:sz w:val="24"/>
          <w:szCs w:val="24"/>
        </w:rPr>
        <w:outlineLvl w:val="1"/>
      </w:pPr>
      <w:r/>
      <w:bookmarkStart w:id="225" w:name="_Toc17897"/>
      <w:r/>
      <w:bookmarkStart w:id="226" w:name="_Toc24406"/>
      <w:r/>
      <w:bookmarkStart w:id="227" w:name="_Toc26536"/>
      <w:r/>
      <w:bookmarkStart w:id="228" w:name="_Toc31861"/>
      <w:r/>
      <w:bookmarkStart w:id="229" w:name="_Toc29179"/>
      <w:r/>
      <w:bookmarkStart w:id="230" w:name="_Toc363"/>
      <w:r/>
      <w:bookmarkStart w:id="231" w:name="_Toc7553"/>
      <w:r/>
      <w:bookmarkStart w:id="232" w:name="_Toc13241"/>
      <w:r/>
      <w:bookmarkStart w:id="233" w:name="_Toc23361"/>
      <w:r/>
      <w:bookmarkStart w:id="234" w:name="_Toc2259"/>
      <w:r>
        <w:rPr>
          <w:rFonts w:hint="eastAsia" w:ascii="仿宋" w:hAnsi="仿宋" w:eastAsia="仿宋" w:cs="仿宋"/>
          <w:b/>
          <w:sz w:val="24"/>
          <w:szCs w:val="24"/>
        </w:rPr>
        <w:t xml:space="preserve">一、合同内容</w:t>
      </w:r>
      <w:bookmarkEnd w:id="225"/>
      <w:r/>
      <w:bookmarkEnd w:id="226"/>
      <w:r/>
      <w:bookmarkEnd w:id="227"/>
      <w:r/>
      <w:bookmarkEnd w:id="228"/>
      <w:r/>
      <w:bookmarkEnd w:id="229"/>
      <w:r/>
      <w:bookmarkEnd w:id="230"/>
      <w:r/>
      <w:bookmarkEnd w:id="231"/>
      <w:r/>
      <w:bookmarkEnd w:id="232"/>
      <w:r/>
      <w:bookmarkEnd w:id="233"/>
      <w:r/>
      <w:bookmarkEnd w:id="234"/>
      <w:r/>
      <w:r/>
    </w:p>
    <w:p>
      <w:pPr>
        <w:pStyle w:val="883"/>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 服务内容：</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1.2 服务时间（期限）：</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 服务地点：</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注：具体服务内容详见乙方响应文件。</w:t>
      </w:r>
      <w:r/>
    </w:p>
    <w:p>
      <w:pPr>
        <w:pStyle w:val="883"/>
        <w:spacing w:before="120" w:after="120"/>
        <w:rPr>
          <w:rFonts w:ascii="仿宋" w:hAnsi="仿宋" w:eastAsia="仿宋" w:cs="仿宋"/>
          <w:b/>
          <w:sz w:val="24"/>
          <w:szCs w:val="24"/>
        </w:rPr>
        <w:outlineLvl w:val="1"/>
      </w:pPr>
      <w:r/>
      <w:bookmarkStart w:id="235" w:name="_Toc904"/>
      <w:r/>
      <w:bookmarkStart w:id="236" w:name="_Toc20173"/>
      <w:r/>
      <w:bookmarkStart w:id="237" w:name="_Toc10434"/>
      <w:r/>
      <w:bookmarkStart w:id="238" w:name="_Toc25856"/>
      <w:r/>
      <w:bookmarkStart w:id="239" w:name="_Toc2280"/>
      <w:r/>
      <w:bookmarkStart w:id="240" w:name="_Toc31630"/>
      <w:r/>
      <w:bookmarkStart w:id="241" w:name="_Toc885"/>
      <w:r/>
      <w:bookmarkStart w:id="242" w:name="_Toc5790"/>
      <w:r/>
      <w:bookmarkStart w:id="243" w:name="_Toc15867"/>
      <w:r/>
      <w:bookmarkStart w:id="244" w:name="_Toc6599"/>
      <w:r>
        <w:rPr>
          <w:rFonts w:hint="eastAsia" w:ascii="仿宋" w:hAnsi="仿宋" w:eastAsia="仿宋" w:cs="仿宋"/>
          <w:b/>
          <w:sz w:val="24"/>
          <w:szCs w:val="24"/>
        </w:rPr>
        <w:t xml:space="preserve">二、合同金额</w:t>
      </w:r>
      <w:bookmarkEnd w:id="235"/>
      <w:r/>
      <w:bookmarkEnd w:id="236"/>
      <w:r/>
      <w:bookmarkEnd w:id="237"/>
      <w:r/>
      <w:bookmarkEnd w:id="238"/>
      <w:r/>
      <w:bookmarkEnd w:id="239"/>
      <w:r/>
      <w:bookmarkEnd w:id="240"/>
      <w:r/>
      <w:bookmarkEnd w:id="241"/>
      <w:r/>
      <w:bookmarkEnd w:id="242"/>
      <w:r/>
      <w:bookmarkEnd w:id="243"/>
      <w:r/>
      <w:bookmarkEnd w:id="244"/>
      <w:r/>
      <w:r/>
    </w:p>
    <w:p>
      <w:pPr>
        <w:pStyle w:val="883"/>
        <w:ind w:firstLine="480"/>
        <w:spacing w:line="288" w:lineRule="auto"/>
        <w:rPr>
          <w:rFonts w:hint="default" w:ascii="仿宋" w:hAnsi="仿宋" w:eastAsia="仿宋" w:cs="仿宋"/>
          <w:color w:val="000000" w:themeColor="text1"/>
          <w:sz w:val="24"/>
          <w:szCs w:val="24"/>
          <w:lang w:val="en-US" w:eastAsia="zh-CN"/>
          <w14:textFill>
            <w14:solidFill>
              <w14:schemeClr w14:val="tx1"/>
            </w14:solidFill>
          </w14:textFill>
        </w:rPr>
      </w:pPr>
      <w:r/>
      <w:bookmarkStart w:id="245" w:name="_Toc20319"/>
      <w:r/>
      <w:bookmarkStart w:id="246" w:name="_Toc20132"/>
      <w:r>
        <w:rPr>
          <w:rFonts w:hint="eastAsia" w:ascii="仿宋" w:hAnsi="仿宋" w:eastAsia="仿宋" w:cs="仿宋"/>
          <w:sz w:val="24"/>
          <w:szCs w:val="24"/>
        </w:rPr>
        <w:t xml:space="preserve">本合同项下</w:t>
      </w:r>
      <w:r>
        <w:rPr>
          <w:rFonts w:hint="eastAsia" w:ascii="仿宋" w:hAnsi="仿宋" w:eastAsia="仿宋" w:cs="仿宋"/>
          <w:sz w:val="24"/>
          <w:szCs w:val="24"/>
          <w:lang w:val="en-US" w:eastAsia="zh-CN"/>
        </w:rPr>
        <w:t xml:space="preserve">单</w:t>
      </w:r>
      <w:r>
        <w:rPr>
          <w:rFonts w:hint="eastAsia" w:ascii="仿宋" w:hAnsi="仿宋" w:eastAsia="仿宋" w:cs="仿宋"/>
          <w:sz w:val="24"/>
          <w:szCs w:val="24"/>
        </w:rPr>
        <w:t xml:space="preserve">价款为</w:t>
      </w:r>
      <w:r>
        <w:rPr>
          <w:rFonts w:hint="eastAsia" w:ascii="仿宋" w:hAnsi="仿宋" w:eastAsia="仿宋" w:cs="仿宋"/>
          <w:sz w:val="24"/>
          <w:szCs w:val="24"/>
          <w:lang w:eastAsia="zh-CN"/>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因实际服务量存在不确定性，按实结算，总价不得高于168万。</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包含以下内容：</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 完成本服务项目发生的所有含税费用；</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(2) 支付给员工的工资和国家强制缴纳的各种社会保障资金；</w:t>
      </w:r>
      <w:r/>
    </w:p>
    <w:p>
      <w:pPr>
        <w:pStyle w:val="883"/>
        <w:ind w:firstLine="480"/>
        <w:spacing w:line="288" w:lineRule="auto"/>
      </w:pPr>
      <w:r>
        <w:rPr>
          <w:rFonts w:hint="eastAsia" w:ascii="仿宋" w:hAnsi="仿宋" w:eastAsia="仿宋" w:cs="仿宋"/>
          <w:sz w:val="24"/>
          <w:szCs w:val="24"/>
        </w:rPr>
        <w:t xml:space="preserve">(3) 乙方应当提供的伴随服务/售后服务费用；</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 供应商所需要的其他费用。</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本合同为</w:t>
      </w:r>
      <w:r>
        <w:rPr>
          <w:rFonts w:hint="eastAsia" w:ascii="仿宋" w:hAnsi="仿宋" w:eastAsia="仿宋" w:cs="仿宋"/>
          <w:sz w:val="24"/>
          <w:szCs w:val="24"/>
          <w:lang w:val="en-US" w:eastAsia="zh-CN"/>
        </w:rPr>
        <w:t xml:space="preserve">单价</w:t>
      </w:r>
      <w:r>
        <w:rPr>
          <w:rFonts w:hint="eastAsia" w:ascii="仿宋" w:hAnsi="仿宋" w:eastAsia="仿宋" w:cs="仿宋"/>
          <w:sz w:val="24"/>
          <w:szCs w:val="24"/>
        </w:rPr>
        <w:t xml:space="preserve">合同，合同执行期间</w:t>
      </w:r>
      <w:r>
        <w:rPr>
          <w:rFonts w:hint="eastAsia" w:ascii="仿宋" w:hAnsi="仿宋" w:eastAsia="仿宋" w:cs="仿宋"/>
          <w:sz w:val="24"/>
          <w:szCs w:val="24"/>
          <w:lang w:val="en-US" w:eastAsia="zh-CN"/>
        </w:rPr>
        <w:t xml:space="preserve">单价</w:t>
      </w:r>
      <w:r>
        <w:rPr>
          <w:rFonts w:hint="eastAsia" w:ascii="仿宋" w:hAnsi="仿宋" w:eastAsia="仿宋" w:cs="仿宋"/>
          <w:sz w:val="24"/>
          <w:szCs w:val="24"/>
        </w:rPr>
        <w:t xml:space="preserve">不变。</w:t>
      </w:r>
      <w:r/>
    </w:p>
    <w:p>
      <w:pPr>
        <w:pStyle w:val="883"/>
        <w:spacing w:before="120" w:after="120"/>
        <w:rPr>
          <w:rFonts w:ascii="仿宋" w:hAnsi="仿宋" w:eastAsia="仿宋" w:cs="仿宋"/>
          <w:b/>
          <w:sz w:val="24"/>
          <w:szCs w:val="24"/>
        </w:rPr>
        <w:outlineLvl w:val="1"/>
      </w:pPr>
      <w:r/>
      <w:bookmarkStart w:id="247" w:name="_Toc20333"/>
      <w:r/>
      <w:bookmarkStart w:id="248" w:name="_Toc23084"/>
      <w:r/>
      <w:bookmarkStart w:id="249" w:name="_Toc14950"/>
      <w:r/>
      <w:bookmarkStart w:id="250" w:name="_Toc20506"/>
      <w:r/>
      <w:bookmarkStart w:id="251" w:name="_Toc19466"/>
      <w:r/>
      <w:bookmarkStart w:id="252" w:name="_Toc19648"/>
      <w:r/>
      <w:bookmarkStart w:id="253" w:name="_Toc15299"/>
      <w:r/>
      <w:bookmarkStart w:id="254" w:name="_Toc4099"/>
      <w:r>
        <w:rPr>
          <w:rFonts w:hint="eastAsia" w:ascii="仿宋" w:hAnsi="仿宋" w:eastAsia="仿宋" w:cs="仿宋"/>
          <w:b/>
          <w:sz w:val="24"/>
          <w:szCs w:val="24"/>
        </w:rPr>
        <w:t xml:space="preserve">三、技术资料</w:t>
      </w:r>
      <w:bookmarkEnd w:id="245"/>
      <w:r/>
      <w:bookmarkEnd w:id="246"/>
      <w:r/>
      <w:bookmarkEnd w:id="247"/>
      <w:r/>
      <w:bookmarkEnd w:id="248"/>
      <w:r/>
      <w:bookmarkEnd w:id="249"/>
      <w:r/>
      <w:bookmarkEnd w:id="250"/>
      <w:r/>
      <w:bookmarkEnd w:id="251"/>
      <w:r/>
      <w:bookmarkEnd w:id="252"/>
      <w:r/>
      <w:bookmarkEnd w:id="253"/>
      <w:r/>
      <w:bookmarkEnd w:id="254"/>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3.1乙方应按磋商文件规定的时间向甲方提供服务（包含与服务相关的产品）的有关技术资料。</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3"/>
        <w:spacing w:before="120" w:after="120"/>
        <w:rPr>
          <w:rFonts w:ascii="仿宋" w:hAnsi="仿宋" w:eastAsia="仿宋" w:cs="仿宋"/>
          <w:b/>
          <w:sz w:val="24"/>
          <w:szCs w:val="24"/>
        </w:rPr>
        <w:outlineLvl w:val="1"/>
      </w:pPr>
      <w:r/>
      <w:bookmarkStart w:id="255" w:name="_Toc2759"/>
      <w:r/>
      <w:bookmarkStart w:id="256" w:name="_Toc21132"/>
      <w:r/>
      <w:bookmarkStart w:id="257" w:name="_Toc22449"/>
      <w:r/>
      <w:bookmarkStart w:id="258" w:name="_Toc6399"/>
      <w:r/>
      <w:bookmarkStart w:id="259" w:name="_Toc964"/>
      <w:r/>
      <w:bookmarkStart w:id="260" w:name="_Toc21126"/>
      <w:r/>
      <w:bookmarkStart w:id="261" w:name="_Toc7785"/>
      <w:r/>
      <w:bookmarkStart w:id="262" w:name="_Toc28666"/>
      <w:r/>
      <w:bookmarkStart w:id="263" w:name="_Toc1600"/>
      <w:r/>
      <w:bookmarkStart w:id="264" w:name="_Toc25607"/>
      <w:r>
        <w:rPr>
          <w:rFonts w:hint="eastAsia" w:ascii="仿宋" w:hAnsi="仿宋" w:eastAsia="仿宋" w:cs="仿宋"/>
          <w:b/>
          <w:sz w:val="24"/>
          <w:szCs w:val="24"/>
        </w:rPr>
        <w:t xml:space="preserve">四、权利和义务</w:t>
      </w:r>
      <w:bookmarkEnd w:id="255"/>
      <w:r/>
      <w:bookmarkEnd w:id="256"/>
      <w:r/>
      <w:bookmarkEnd w:id="257"/>
      <w:r/>
      <w:bookmarkEnd w:id="258"/>
      <w:r/>
      <w:bookmarkEnd w:id="259"/>
      <w:r/>
      <w:bookmarkEnd w:id="260"/>
      <w:r/>
      <w:bookmarkEnd w:id="261"/>
      <w:r/>
      <w:bookmarkEnd w:id="262"/>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4.1 甲方权利</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4.1.1甲方有权对乙方依照合同提供的服务进行监督和检查。</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4.1.2甲方有权对所发现的问题进行调查和处理，若发现乙方完成的服务内容与合同约定不符的，甲方有权要求乙方限期整改，若造成甲方损失，还应承担违约责任。</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4.2 甲方义务</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4.2.1 在能力范围内，配合乙方履行本合同，尽量为乙方的履约提供必要的支持。</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4.2.2 按照合同约定向乙方支付款项。</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4.2.3 合同履行完毕后，及时组织验收。</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4.3 乙方权利</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4.3.1 乙方有权依约收取费用。</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4.3.2 乙方有权拒绝甲方提出的除合同约定和乙方承诺以外的其他要求。</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4.3.3 乙方有权拒绝甲方在服务过程中的不正当要求和违规行为，并可以依法主张其合法权利。</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4.4 乙方义务</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4.4.1 严格执行国家的法律、法规，守法经营，按章办事，自觉维护甲方的利益。</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4.4.2 接受甲方的检查、监督，严格履行服务承诺，做到诚实、守信。</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4.4.3按照响应文件的承诺以服务进程进行管理与控制，包括制定方案、合理配备工作人员、设施设备，按期组织实施，交付项目成果，保证服务项目质量。</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4.4.4乙方应严格按照安全标准进行本项目服务，并采取必要的安全防护措施。</w:t>
      </w:r>
      <w:r/>
    </w:p>
    <w:p>
      <w:pPr>
        <w:pStyle w:val="883"/>
        <w:ind w:left="412" w:hanging="412"/>
        <w:spacing w:before="120" w:after="120"/>
        <w:rPr>
          <w:rFonts w:ascii="仿宋" w:hAnsi="仿宋" w:eastAsia="仿宋" w:cs="仿宋"/>
          <w:b/>
          <w:sz w:val="24"/>
          <w:szCs w:val="24"/>
        </w:rPr>
        <w:outlineLvl w:val="1"/>
      </w:pPr>
      <w:r/>
      <w:bookmarkStart w:id="265" w:name="_Toc5256"/>
      <w:r/>
      <w:bookmarkStart w:id="266" w:name="_Toc569"/>
      <w:r/>
      <w:bookmarkStart w:id="267" w:name="_Toc16473"/>
      <w:r/>
      <w:bookmarkStart w:id="268" w:name="_Toc25263"/>
      <w:r/>
      <w:bookmarkStart w:id="269" w:name="_Toc23521"/>
      <w:r/>
      <w:bookmarkStart w:id="270" w:name="_Toc28839"/>
      <w:r/>
      <w:bookmarkStart w:id="271" w:name="_Toc29962"/>
      <w:r/>
      <w:bookmarkStart w:id="272" w:name="_Toc3649"/>
      <w:r>
        <w:rPr>
          <w:rFonts w:hint="eastAsia" w:ascii="仿宋" w:hAnsi="仿宋" w:eastAsia="仿宋" w:cs="仿宋"/>
          <w:b/>
          <w:sz w:val="24"/>
          <w:szCs w:val="24"/>
        </w:rPr>
        <w:t xml:space="preserve">五、知识产权</w:t>
      </w:r>
      <w:bookmarkEnd w:id="263"/>
      <w:r/>
      <w:bookmarkEnd w:id="264"/>
      <w:r>
        <w:rPr>
          <w:rFonts w:hint="eastAsia" w:ascii="仿宋" w:hAnsi="仿宋" w:eastAsia="仿宋" w:cs="仿宋"/>
          <w:b/>
          <w:sz w:val="24"/>
          <w:szCs w:val="24"/>
        </w:rPr>
        <w:t xml:space="preserve">及产权担保</w:t>
      </w:r>
      <w:bookmarkEnd w:id="265"/>
      <w:r/>
      <w:bookmarkEnd w:id="266"/>
      <w:r/>
      <w:bookmarkEnd w:id="267"/>
      <w:r/>
      <w:bookmarkEnd w:id="268"/>
      <w:r/>
      <w:bookmarkEnd w:id="269"/>
      <w:r/>
      <w:bookmarkEnd w:id="270"/>
      <w:r/>
      <w:bookmarkEnd w:id="271"/>
      <w:r/>
      <w:bookmarkEnd w:id="272"/>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5.2乙方保证所交付的服务（包含与服务相关的产品）的所有权完全属于乙方且无任何抵押、查封等产权瑕疵。</w:t>
      </w:r>
      <w:r/>
    </w:p>
    <w:p>
      <w:pPr>
        <w:pStyle w:val="883"/>
        <w:ind w:left="410" w:hanging="410"/>
        <w:spacing w:before="120" w:after="120"/>
        <w:rPr>
          <w:rFonts w:ascii="仿宋" w:hAnsi="仿宋" w:eastAsia="仿宋" w:cs="仿宋"/>
          <w:b/>
          <w:sz w:val="24"/>
          <w:szCs w:val="24"/>
        </w:rPr>
        <w:outlineLvl w:val="1"/>
      </w:pPr>
      <w:r/>
      <w:bookmarkStart w:id="273" w:name="_Toc780"/>
      <w:r/>
      <w:bookmarkStart w:id="274" w:name="_Toc20201"/>
      <w:r/>
      <w:bookmarkStart w:id="275" w:name="_Toc3215"/>
      <w:r/>
      <w:bookmarkStart w:id="276" w:name="_Toc28726"/>
      <w:r/>
      <w:bookmarkStart w:id="277" w:name="_Toc11068"/>
      <w:r/>
      <w:bookmarkStart w:id="278" w:name="_Toc21044"/>
      <w:r/>
      <w:bookmarkStart w:id="279" w:name="_Toc7697"/>
      <w:r/>
      <w:bookmarkStart w:id="280" w:name="_Toc30142"/>
      <w:r/>
      <w:bookmarkStart w:id="281" w:name="_Toc18543"/>
      <w:r/>
      <w:bookmarkStart w:id="282" w:name="_Toc9813"/>
      <w:r>
        <w:rPr>
          <w:rFonts w:hint="eastAsia" w:ascii="仿宋" w:hAnsi="仿宋" w:eastAsia="仿宋" w:cs="仿宋"/>
          <w:b/>
          <w:sz w:val="24"/>
          <w:szCs w:val="24"/>
        </w:rPr>
        <w:t xml:space="preserve">六、履约保证金</w:t>
      </w:r>
      <w:bookmarkEnd w:id="273"/>
      <w:r/>
      <w:bookmarkEnd w:id="274"/>
      <w:r/>
      <w:bookmarkEnd w:id="275"/>
      <w:r/>
      <w:bookmarkEnd w:id="276"/>
      <w:r/>
      <w:bookmarkEnd w:id="277"/>
      <w:r/>
      <w:bookmarkEnd w:id="278"/>
      <w:r/>
      <w:bookmarkEnd w:id="279"/>
      <w:r/>
      <w:bookmarkEnd w:id="280"/>
      <w:r/>
      <w:bookmarkEnd w:id="281"/>
      <w:r/>
      <w:bookmarkEnd w:id="282"/>
      <w:r/>
      <w:r/>
    </w:p>
    <w:p>
      <w:pPr>
        <w:pStyle w:val="883"/>
        <w:ind w:firstLine="480"/>
        <w:spacing w:line="288" w:lineRule="auto"/>
        <w:rPr>
          <w:rFonts w:ascii="仿宋" w:hAnsi="仿宋" w:eastAsia="仿宋" w:cs="仿宋"/>
          <w:sz w:val="24"/>
          <w:szCs w:val="24"/>
        </w:rPr>
      </w:pPr>
      <w:r/>
      <w:bookmarkStart w:id="283" w:name="_Toc11367"/>
      <w:r/>
      <w:bookmarkStart w:id="284" w:name="_Toc11365"/>
      <w:r>
        <w:rPr>
          <w:rFonts w:hint="eastAsia" w:ascii="仿宋" w:hAnsi="仿宋" w:eastAsia="仿宋" w:cs="仿宋"/>
          <w:sz w:val="24"/>
          <w:szCs w:val="24"/>
        </w:rPr>
        <w:t xml:space="preserve">6.1成交供应商应按以下第(</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)方式向采购人缴纳履约保证金：</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(1)无需缴纳履约保证金；</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(2)以支票、汇票、本票或者金融机构、 担保机构出具的保函等非现金形式缴纳履约保证金，金额</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lang w:val="en-US" w:eastAsia="zh-CN"/>
          <w14:textFill>
            <w14:solidFill>
              <w14:schemeClr w14:val="tx1"/>
            </w14:solidFill>
          </w14:textFill>
        </w:rPr>
        <w:t xml:space="preserve">预算金额的5%</w:t>
      </w:r>
      <w:r>
        <w:rPr>
          <w:rFonts w:hint="eastAsia" w:ascii="仿宋" w:hAnsi="仿宋" w:eastAsia="仿宋" w:cs="仿宋"/>
          <w:color w:val="000000" w:themeColor="text1"/>
          <w:sz w:val="24"/>
          <w:szCs w:val="24"/>
          <w14:textFill>
            <w14:solidFill>
              <w14:schemeClr w14:val="tx1"/>
            </w14:solidFill>
          </w14:textFill>
        </w:rPr>
        <w:t xml:space="preserve">。</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6.2履约保证金的有效期至服务期结束时止。 </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6.3如乙方未能履行合同规定的义务，甲方有权从履约保证金中取得补偿。 </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6.4履约保证金扣除甲方应得的补偿后的余额，在有效期满后15个工作日内无息退还给乙方。</w:t>
      </w:r>
      <w:r/>
    </w:p>
    <w:p>
      <w:pPr>
        <w:spacing w:before="145" w:after="145"/>
        <w:rPr>
          <w:rFonts w:ascii="仿宋" w:hAnsi="仿宋" w:eastAsia="仿宋" w:cs="仿宋"/>
          <w:b/>
          <w:sz w:val="24"/>
          <w:szCs w:val="24"/>
        </w:rPr>
        <w:outlineLvl w:val="1"/>
      </w:pPr>
      <w:r/>
      <w:bookmarkStart w:id="285" w:name="_Toc14031"/>
      <w:r/>
      <w:bookmarkStart w:id="286" w:name="_Toc16920"/>
      <w:r/>
      <w:bookmarkStart w:id="287" w:name="_Toc304"/>
      <w:r/>
      <w:bookmarkStart w:id="288" w:name="_Toc5585"/>
      <w:r/>
      <w:bookmarkStart w:id="289" w:name="_Toc26169"/>
      <w:r/>
      <w:bookmarkStart w:id="290" w:name="_Toc23173"/>
      <w:r/>
      <w:bookmarkStart w:id="291" w:name="_Toc30276"/>
      <w:r/>
      <w:bookmarkStart w:id="292" w:name="_Toc15627"/>
      <w:r>
        <w:rPr>
          <w:rFonts w:hint="eastAsia" w:ascii="仿宋" w:hAnsi="仿宋" w:eastAsia="仿宋" w:cs="仿宋"/>
          <w:b/>
          <w:sz w:val="24"/>
          <w:szCs w:val="24"/>
        </w:rPr>
        <w:t xml:space="preserve">七、合同转包或分包</w:t>
      </w:r>
      <w:bookmarkEnd w:id="283"/>
      <w:r/>
      <w:bookmarkEnd w:id="284"/>
      <w:r/>
      <w:bookmarkEnd w:id="285"/>
      <w:r/>
      <w:bookmarkEnd w:id="286"/>
      <w:r/>
      <w:bookmarkEnd w:id="287"/>
      <w:r/>
      <w:bookmarkEnd w:id="288"/>
      <w:r/>
      <w:bookmarkEnd w:id="289"/>
      <w:r/>
      <w:bookmarkEnd w:id="290"/>
      <w:r/>
      <w:bookmarkEnd w:id="291"/>
      <w:r/>
      <w:bookmarkEnd w:id="292"/>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7.2除非得到甲方的书面同意，乙方不得将合同标的分包给他人履行。</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pStyle w:val="883"/>
        <w:spacing w:before="120" w:after="120"/>
        <w:rPr>
          <w:rFonts w:ascii="仿宋" w:hAnsi="仿宋" w:eastAsia="仿宋" w:cs="仿宋"/>
          <w:b/>
          <w:sz w:val="24"/>
          <w:szCs w:val="24"/>
        </w:rPr>
        <w:outlineLvl w:val="1"/>
      </w:pPr>
      <w:r/>
      <w:bookmarkStart w:id="293" w:name="_Toc8753"/>
      <w:r/>
      <w:bookmarkStart w:id="294" w:name="_Toc31326"/>
      <w:r/>
      <w:bookmarkStart w:id="295" w:name="_Toc7343"/>
      <w:r/>
      <w:bookmarkStart w:id="296" w:name="_Toc29849"/>
      <w:r/>
      <w:bookmarkStart w:id="297" w:name="_Toc4126"/>
      <w:r/>
      <w:bookmarkStart w:id="298" w:name="_Toc14644"/>
      <w:r/>
      <w:bookmarkStart w:id="299" w:name="_Toc19717"/>
      <w:r/>
      <w:bookmarkStart w:id="300" w:name="_Toc22983"/>
      <w:r/>
      <w:bookmarkStart w:id="301" w:name="_Toc29956"/>
      <w:r>
        <w:rPr>
          <w:rFonts w:hint="eastAsia" w:ascii="仿宋" w:hAnsi="仿宋" w:eastAsia="仿宋" w:cs="仿宋"/>
          <w:b/>
          <w:sz w:val="24"/>
          <w:szCs w:val="24"/>
        </w:rPr>
        <w:t xml:space="preserve">八、合同款项支付</w:t>
      </w:r>
      <w:bookmarkEnd w:id="293"/>
      <w:r/>
      <w:bookmarkEnd w:id="294"/>
      <w:r/>
      <w:bookmarkEnd w:id="295"/>
      <w:r/>
      <w:bookmarkEnd w:id="296"/>
      <w:r/>
      <w:bookmarkEnd w:id="297"/>
      <w:r/>
      <w:bookmarkEnd w:id="298"/>
      <w:r/>
      <w:bookmarkEnd w:id="299"/>
      <w:r/>
      <w:bookmarkEnd w:id="300"/>
      <w:r/>
      <w:bookmarkEnd w:id="301"/>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8.1本合同项下所有款项均以人民币支付。</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8.2本合同项下的采购资金由乙方开具发票，甲方按照本条第8.3款的约定支付。</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8.3付款条件：</w:t>
      </w:r>
      <w:r/>
    </w:p>
    <w:p>
      <w:pPr>
        <w:pStyle w:val="883"/>
        <w:spacing w:before="120" w:after="120"/>
        <w:rPr>
          <w:rFonts w:ascii="仿宋" w:hAnsi="仿宋" w:eastAsia="仿宋" w:cs="仿宋"/>
          <w:b/>
          <w:sz w:val="24"/>
          <w:szCs w:val="24"/>
        </w:rPr>
        <w:outlineLvl w:val="1"/>
      </w:pPr>
      <w:r/>
      <w:bookmarkStart w:id="302" w:name="_Toc32376"/>
      <w:r/>
      <w:bookmarkStart w:id="303" w:name="_Toc29788"/>
      <w:r/>
      <w:bookmarkStart w:id="304" w:name="_Toc13179"/>
      <w:r/>
      <w:bookmarkStart w:id="305" w:name="_Toc32287"/>
      <w:r/>
      <w:bookmarkStart w:id="306" w:name="_Toc30304"/>
      <w:r/>
      <w:bookmarkStart w:id="307" w:name="_Toc7548"/>
      <w:r/>
      <w:bookmarkStart w:id="308" w:name="_Toc28305"/>
      <w:r/>
      <w:bookmarkStart w:id="309" w:name="_Toc18961"/>
      <w:r/>
      <w:bookmarkStart w:id="310" w:name="_Toc30614"/>
      <w:r/>
      <w:bookmarkStart w:id="311" w:name="_Toc19960"/>
      <w:r>
        <w:rPr>
          <w:rFonts w:hint="eastAsia" w:ascii="仿宋" w:hAnsi="仿宋" w:eastAsia="仿宋" w:cs="仿宋"/>
          <w:b/>
          <w:sz w:val="24"/>
          <w:szCs w:val="24"/>
        </w:rPr>
        <w:t xml:space="preserve">九、项目验收</w:t>
      </w:r>
      <w:bookmarkEnd w:id="302"/>
      <w:r/>
      <w:bookmarkEnd w:id="303"/>
      <w:r/>
      <w:bookmarkEnd w:id="304"/>
      <w:r/>
      <w:bookmarkEnd w:id="305"/>
      <w:r/>
      <w:bookmarkEnd w:id="306"/>
      <w:r/>
      <w:bookmarkEnd w:id="307"/>
      <w:r/>
      <w:bookmarkEnd w:id="308"/>
      <w:r/>
      <w:bookmarkEnd w:id="309"/>
      <w:r/>
      <w:bookmarkEnd w:id="310"/>
      <w:r/>
      <w:bookmarkEnd w:id="311"/>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9.1 甲方依法组织履约验收工作。</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9.3 对于实际使用人和甲方分离的项目，甲方邀请实际使用人参与验收。</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9.4 如有必要，甲方邀请参加本项目的其他供应商或第三方专业机构及专家参与验收，相关意见将作为验收书的参考资料。</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3"/>
        <w:spacing w:before="120" w:after="120"/>
        <w:rPr>
          <w:rFonts w:ascii="仿宋" w:hAnsi="仿宋" w:eastAsia="仿宋" w:cs="仿宋"/>
          <w:b/>
          <w:sz w:val="24"/>
          <w:szCs w:val="24"/>
        </w:rPr>
        <w:outlineLvl w:val="1"/>
      </w:pPr>
      <w:r/>
      <w:bookmarkStart w:id="312" w:name="_Toc11759"/>
      <w:r/>
      <w:bookmarkStart w:id="313" w:name="_Toc14055"/>
      <w:r/>
      <w:bookmarkStart w:id="314" w:name="_Toc13437"/>
      <w:r/>
      <w:bookmarkStart w:id="315" w:name="_Toc24410"/>
      <w:r/>
      <w:bookmarkStart w:id="316" w:name="_Toc19540"/>
      <w:r/>
      <w:bookmarkStart w:id="317" w:name="_Toc16338"/>
      <w:r/>
      <w:bookmarkStart w:id="318" w:name="_Toc27390"/>
      <w:r/>
      <w:bookmarkStart w:id="319" w:name="_Toc16844"/>
      <w:r/>
      <w:bookmarkStart w:id="320" w:name="_Toc17300"/>
      <w:r/>
      <w:bookmarkStart w:id="321" w:name="_Toc8436"/>
      <w:r>
        <w:rPr>
          <w:rFonts w:hint="eastAsia" w:ascii="仿宋" w:hAnsi="仿宋" w:eastAsia="仿宋" w:cs="仿宋"/>
          <w:b/>
          <w:sz w:val="24"/>
          <w:szCs w:val="24"/>
        </w:rPr>
        <w:t xml:space="preserve">十、违约责任</w:t>
      </w:r>
      <w:bookmarkEnd w:id="312"/>
      <w:r/>
      <w:bookmarkEnd w:id="313"/>
      <w:r/>
      <w:bookmarkEnd w:id="314"/>
      <w:r/>
      <w:bookmarkEnd w:id="315"/>
      <w:r/>
      <w:bookmarkEnd w:id="316"/>
      <w:r/>
      <w:bookmarkEnd w:id="317"/>
      <w:r/>
      <w:bookmarkEnd w:id="318"/>
      <w:r/>
      <w:bookmarkEnd w:id="319"/>
      <w:r/>
      <w:bookmarkEnd w:id="320"/>
      <w:r/>
      <w:bookmarkEnd w:id="321"/>
      <w:r/>
      <w:r/>
    </w:p>
    <w:p>
      <w:pPr>
        <w:pStyle w:val="883"/>
        <w:ind w:firstLine="480"/>
        <w:spacing w:line="288" w:lineRule="auto"/>
        <w:rPr>
          <w:rFonts w:ascii="仿宋" w:hAnsi="仿宋" w:eastAsia="仿宋" w:cs="仿宋"/>
          <w:sz w:val="24"/>
          <w:szCs w:val="24"/>
        </w:rPr>
      </w:pPr>
      <w:r/>
      <w:bookmarkStart w:id="322" w:name="_Toc28328"/>
      <w:r/>
      <w:bookmarkStart w:id="323" w:name="_Toc15090"/>
      <w:r>
        <w:rPr>
          <w:rFonts w:hint="eastAsia" w:ascii="仿宋" w:hAnsi="仿宋" w:eastAsia="仿宋" w:cs="仿宋"/>
          <w:sz w:val="24"/>
          <w:szCs w:val="24"/>
        </w:rPr>
        <w:t xml:space="preserve">10.1甲方无正当理由拒收服务、拒付服务款的，甲方向乙方偿付合同总价的5%违约金。</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10.2甲方未按合同规定的期限向乙方支付服务款的（特殊情况除外），每逾期1 天甲方向乙方偿付欠款总额的5‰滞纳金，但累计滞纳金总额不超过欠款总额的5% 。</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10.3甲方逾期退还履约保证金的，除应当退还履约保证金本金外，还应当按中国人民银行同期贷款基准利率上浮20%后的利率支付超期资金占用费，但因乙方自身原因导致无法及时退还的除外。</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10.4如乙方不能交付服务的，甲方有权扣留全部履约保证金；同时乙方应向甲方支付合同总 价 5%的违约金。</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10.5乙方逾期交付的，每逾期1天，乙方向甲方偿付合同总额的 5‰的滞纳金。如乙方逾期交付达10天，甲方有权解除合同，解除合同的通知自到达乙方时生效。</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10.6乙方所交付的服务不符合合同规定的，甲方有权拒收。甲方拒收的，乙方应向甲方支付合同总款5%的违约金。</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10.7在乙方承诺的或国家规定的质量保证期内(取两者中最长的期限)，如经乙方 2 次整改仍不能达到合同约定的质量标准，乙方应退回全部合同价款，并按本条第 3 款处理，同时，乙方还须赔偿甲方因此遭受的损失。</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10.8乙方未按本合同的规定和服务承诺提供伴随服务/售后服务的，应按合同总价款的 5%向甲方承担违约责任。</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10.9乙方在承担上述10.4-10.7款一项或多项违约责任后，仍应继续履行合同规定的义务(甲方解除合同的除外)。甲方未能及时追究乙方的任何一项违约责任并不表明甲方放弃追究乙方 该项或其他违约责任。</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10.10乙方响应属虚假承诺，或经权威部门检测提供的服务不能满足响应文件要求，或是由于乙方的过错造成合同无法继续履行的，乙方履约保证金不予退还外，还应向甲方支付不少于合同总价 30%赔偿金。</w:t>
      </w:r>
      <w:r/>
    </w:p>
    <w:p>
      <w:pPr>
        <w:pStyle w:val="883"/>
        <w:spacing w:before="120" w:after="120"/>
        <w:rPr>
          <w:rFonts w:ascii="仿宋" w:hAnsi="仿宋" w:eastAsia="仿宋" w:cs="仿宋"/>
          <w:b/>
          <w:sz w:val="24"/>
          <w:szCs w:val="24"/>
        </w:rPr>
        <w:outlineLvl w:val="1"/>
      </w:pPr>
      <w:r/>
      <w:bookmarkStart w:id="324" w:name="_Toc20925"/>
      <w:r/>
      <w:bookmarkStart w:id="325" w:name="_Toc11754"/>
      <w:r/>
      <w:bookmarkStart w:id="326" w:name="_Toc6976"/>
      <w:r/>
      <w:bookmarkStart w:id="327" w:name="_Toc21501"/>
      <w:r/>
      <w:bookmarkStart w:id="328" w:name="_Toc26679"/>
      <w:r/>
      <w:bookmarkStart w:id="329" w:name="_Toc22465"/>
      <w:r/>
      <w:bookmarkStart w:id="330" w:name="_Toc815"/>
      <w:r/>
      <w:bookmarkStart w:id="331" w:name="_Toc11559"/>
      <w:r>
        <w:rPr>
          <w:rFonts w:hint="eastAsia" w:ascii="仿宋" w:hAnsi="仿宋" w:eastAsia="仿宋" w:cs="仿宋"/>
          <w:b/>
          <w:sz w:val="24"/>
          <w:szCs w:val="24"/>
        </w:rPr>
        <w:t xml:space="preserve">十一、不可抗力事件处理</w:t>
      </w:r>
      <w:bookmarkEnd w:id="322"/>
      <w:r/>
      <w:bookmarkEnd w:id="323"/>
      <w:r/>
      <w:bookmarkEnd w:id="324"/>
      <w:r/>
      <w:bookmarkEnd w:id="325"/>
      <w:r/>
      <w:bookmarkEnd w:id="326"/>
      <w:r/>
      <w:bookmarkEnd w:id="327"/>
      <w:r/>
      <w:bookmarkEnd w:id="328"/>
      <w:r/>
      <w:bookmarkEnd w:id="329"/>
      <w:r/>
      <w:bookmarkEnd w:id="330"/>
      <w:r/>
      <w:bookmarkEnd w:id="331"/>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11.1 在合同有效期内，任何一方因不可抗力事件导致不能履行合同，则合同履行期可延长，其延长期与不可抗力影响 期相同。</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11.2 不可抗力事件发生后，应立即通知对方，并寄送有关权威机构出具的证明。</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11.3 不可抗力事件延续120天以上，双方应通过友好协商，确定是否继续履行合同。</w:t>
      </w:r>
      <w:r/>
    </w:p>
    <w:p>
      <w:pPr>
        <w:pStyle w:val="883"/>
        <w:spacing w:before="120" w:after="120"/>
        <w:rPr>
          <w:rFonts w:ascii="仿宋" w:hAnsi="仿宋" w:eastAsia="仿宋" w:cs="仿宋"/>
          <w:b/>
          <w:sz w:val="24"/>
          <w:szCs w:val="24"/>
        </w:rPr>
        <w:outlineLvl w:val="1"/>
      </w:pPr>
      <w:r/>
      <w:bookmarkStart w:id="332" w:name="_Toc10566"/>
      <w:r/>
      <w:bookmarkStart w:id="333" w:name="_Toc4893"/>
      <w:r/>
      <w:bookmarkStart w:id="334" w:name="_Toc5883"/>
      <w:r/>
      <w:bookmarkStart w:id="335" w:name="_Toc17563"/>
      <w:r/>
      <w:bookmarkStart w:id="336" w:name="_Toc21803"/>
      <w:r/>
      <w:bookmarkStart w:id="337" w:name="_Toc16556"/>
      <w:r/>
      <w:bookmarkStart w:id="338" w:name="_Toc26465"/>
      <w:r/>
      <w:bookmarkStart w:id="339" w:name="_Toc30740"/>
      <w:r/>
      <w:bookmarkStart w:id="340" w:name="_Toc28838"/>
      <w:r/>
      <w:bookmarkStart w:id="341" w:name="_Toc23813"/>
      <w:r>
        <w:rPr>
          <w:rFonts w:hint="eastAsia" w:ascii="仿宋" w:hAnsi="仿宋" w:eastAsia="仿宋" w:cs="仿宋"/>
          <w:b/>
          <w:sz w:val="24"/>
          <w:szCs w:val="24"/>
        </w:rPr>
        <w:t xml:space="preserve">十二、诉讼</w:t>
      </w:r>
      <w:bookmarkEnd w:id="332"/>
      <w:r/>
      <w:bookmarkEnd w:id="333"/>
      <w:r/>
      <w:bookmarkEnd w:id="334"/>
      <w:r/>
      <w:bookmarkEnd w:id="335"/>
      <w:r/>
      <w:bookmarkEnd w:id="336"/>
      <w:r/>
      <w:bookmarkEnd w:id="337"/>
      <w:r/>
      <w:bookmarkEnd w:id="338"/>
      <w:r/>
      <w:bookmarkEnd w:id="339"/>
      <w:r/>
      <w:bookmarkEnd w:id="340"/>
      <w:r/>
      <w:bookmarkEnd w:id="341"/>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12.1 双方在执行合同中所发生的一切争议，应通过协商解决。如协商不成，可向甲方实际所在地法院起诉。</w:t>
      </w:r>
      <w:r/>
    </w:p>
    <w:p>
      <w:pPr>
        <w:pStyle w:val="883"/>
        <w:spacing w:before="120" w:after="120"/>
        <w:rPr>
          <w:rFonts w:ascii="仿宋" w:hAnsi="仿宋" w:eastAsia="仿宋" w:cs="仿宋"/>
          <w:b/>
          <w:sz w:val="24"/>
          <w:szCs w:val="24"/>
        </w:rPr>
        <w:outlineLvl w:val="1"/>
      </w:pPr>
      <w:r/>
      <w:bookmarkStart w:id="342" w:name="_Toc32117"/>
      <w:r/>
      <w:bookmarkStart w:id="343" w:name="_Toc27895"/>
      <w:r/>
      <w:bookmarkStart w:id="344" w:name="_Toc24467"/>
      <w:r/>
      <w:bookmarkStart w:id="345" w:name="_Toc26068"/>
      <w:r/>
      <w:bookmarkStart w:id="346" w:name="_Toc30458"/>
      <w:r/>
      <w:bookmarkStart w:id="347" w:name="_Toc11790"/>
      <w:r/>
      <w:bookmarkStart w:id="348" w:name="_Toc25654"/>
      <w:r/>
      <w:bookmarkStart w:id="349" w:name="_Toc27877"/>
      <w:r/>
      <w:bookmarkStart w:id="350" w:name="_Toc8352"/>
      <w:r>
        <w:rPr>
          <w:rFonts w:hint="eastAsia" w:ascii="仿宋" w:hAnsi="仿宋" w:eastAsia="仿宋" w:cs="仿宋"/>
          <w:b/>
          <w:sz w:val="24"/>
          <w:szCs w:val="24"/>
        </w:rPr>
        <w:t xml:space="preserve">十三、组成本合同的文件</w:t>
      </w:r>
      <w:bookmarkEnd w:id="342"/>
      <w:r/>
      <w:bookmarkEnd w:id="343"/>
      <w:r/>
      <w:bookmarkEnd w:id="344"/>
      <w:r/>
      <w:bookmarkEnd w:id="345"/>
      <w:r/>
      <w:bookmarkEnd w:id="346"/>
      <w:r/>
      <w:bookmarkEnd w:id="347"/>
      <w:r/>
      <w:bookmarkEnd w:id="348"/>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13.1合同及附件；</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13.2成交通知书；</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13.3磋商文件和乙方的响应文件；</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13.4磋商过程中有关补充资料和澄清文件等（如有）；</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13.5 甲乙双方商定的其他必要文件。</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上述文件内容互为补充，如有不明确，由甲方负责解释。</w:t>
      </w:r>
      <w:r/>
    </w:p>
    <w:p>
      <w:pPr>
        <w:pStyle w:val="883"/>
        <w:spacing w:before="120" w:after="120"/>
        <w:rPr>
          <w:rFonts w:ascii="仿宋" w:hAnsi="仿宋" w:eastAsia="仿宋" w:cs="仿宋"/>
          <w:b/>
          <w:sz w:val="24"/>
          <w:szCs w:val="24"/>
        </w:rPr>
        <w:outlineLvl w:val="1"/>
      </w:pPr>
      <w:r/>
      <w:bookmarkStart w:id="351" w:name="_Toc32463"/>
      <w:r/>
      <w:bookmarkStart w:id="352" w:name="_Toc4291"/>
      <w:r/>
      <w:bookmarkStart w:id="353" w:name="_Toc585"/>
      <w:r/>
      <w:bookmarkStart w:id="354" w:name="_Toc13142"/>
      <w:r/>
      <w:bookmarkStart w:id="355" w:name="_Toc32065"/>
      <w:r/>
      <w:bookmarkStart w:id="356" w:name="_Toc12006"/>
      <w:r/>
      <w:bookmarkStart w:id="357" w:name="_Toc21772"/>
      <w:r/>
      <w:bookmarkStart w:id="358" w:name="_Toc3508"/>
      <w:r>
        <w:rPr>
          <w:rFonts w:hint="eastAsia" w:ascii="仿宋" w:hAnsi="仿宋" w:eastAsia="仿宋" w:cs="仿宋"/>
          <w:b/>
          <w:sz w:val="24"/>
          <w:szCs w:val="24"/>
        </w:rPr>
        <w:t xml:space="preserve">十四、合同生效及其它</w:t>
      </w:r>
      <w:bookmarkEnd w:id="349"/>
      <w:r/>
      <w:bookmarkEnd w:id="350"/>
      <w:r/>
      <w:bookmarkEnd w:id="351"/>
      <w:r/>
      <w:bookmarkEnd w:id="352"/>
      <w:r/>
      <w:bookmarkEnd w:id="353"/>
      <w:r/>
      <w:bookmarkEnd w:id="354"/>
      <w:r/>
      <w:bookmarkEnd w:id="355"/>
      <w:r/>
      <w:bookmarkEnd w:id="356"/>
      <w:r/>
      <w:bookmarkEnd w:id="357"/>
      <w:r/>
      <w:bookmarkEnd w:id="358"/>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14.1 合同经双方法定代表人或授权委托代表人签字并加盖单位公章后生效。</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14.2本合同未尽事宜，遵照《民法典》有关条文执行。</w:t>
      </w:r>
      <w:r/>
    </w:p>
    <w:p>
      <w:pPr>
        <w:pStyle w:val="883"/>
        <w:ind w:firstLine="480"/>
        <w:spacing w:line="288" w:lineRule="auto"/>
        <w:rPr>
          <w:rFonts w:ascii="仿宋" w:hAnsi="仿宋" w:eastAsia="仿宋" w:cs="仿宋"/>
          <w:sz w:val="24"/>
          <w:szCs w:val="24"/>
        </w:rPr>
      </w:pPr>
      <w:r>
        <w:rPr>
          <w:rFonts w:hint="eastAsia" w:ascii="仿宋" w:hAnsi="仿宋" w:eastAsia="仿宋" w:cs="仿宋"/>
          <w:sz w:val="24"/>
          <w:szCs w:val="24"/>
        </w:rPr>
        <w:t xml:space="preserve">14.3 本合同正本一式伍份，具有同等法律效力，甲方、乙方各执贰份，招标代理机构留存壹份备案。</w:t>
      </w:r>
      <w:r/>
    </w:p>
    <w:p>
      <w:pPr>
        <w:pStyle w:val="883"/>
        <w:ind w:left="480" w:hanging="48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w:t>
      </w:r>
      <w:r/>
    </w:p>
    <w:p>
      <w:pPr>
        <w:pStyle w:val="883"/>
        <w:ind w:left="480" w:hanging="480"/>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甲方：                                 乙方： </w:t>
      </w:r>
      <w:r/>
    </w:p>
    <w:p>
      <w:pPr>
        <w:pStyle w:val="883"/>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地址：                                 地址： </w:t>
      </w:r>
      <w:r/>
    </w:p>
    <w:p>
      <w:pPr>
        <w:pStyle w:val="883"/>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法定代表人或授权代表：                 法定代表人或授权代表：</w:t>
      </w:r>
      <w:r/>
    </w:p>
    <w:p>
      <w:pPr>
        <w:pStyle w:val="883"/>
        <w:spacing w:before="120" w:after="120" w:line="0" w:lineRule="atLeast"/>
        <w:rPr>
          <w:rFonts w:ascii="仿宋" w:hAnsi="仿宋" w:eastAsia="仿宋" w:cs="仿宋"/>
        </w:rPr>
      </w:pPr>
      <w:r>
        <w:rPr>
          <w:rFonts w:hint="eastAsia" w:ascii="仿宋" w:hAnsi="仿宋" w:eastAsia="仿宋" w:cs="仿宋"/>
          <w:sz w:val="24"/>
          <w:szCs w:val="24"/>
        </w:rPr>
        <w:t xml:space="preserve">联系电话：                             联系电话：          </w:t>
      </w:r>
      <w:r/>
    </w:p>
    <w:p>
      <w:pPr>
        <w:pStyle w:val="883"/>
        <w:spacing w:before="120" w:after="120" w:line="0" w:lineRule="atLeast"/>
        <w:rPr>
          <w:rFonts w:ascii="仿宋" w:hAnsi="仿宋" w:eastAsia="仿宋" w:cs="仿宋"/>
        </w:rPr>
      </w:pPr>
      <w:r>
        <w:rPr>
          <w:rFonts w:hint="eastAsia" w:ascii="仿宋" w:hAnsi="仿宋" w:eastAsia="仿宋" w:cs="仿宋"/>
        </w:rPr>
        <w:t xml:space="preserve">  </w:t>
      </w:r>
      <w:r/>
    </w:p>
    <w:p>
      <w:pPr>
        <w:pStyle w:val="883"/>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签订日期：      年    月   日</w:t>
      </w:r>
      <w:bookmarkStart w:id="359" w:name="_Hlt16619369"/>
      <w:r/>
      <w:bookmarkEnd w:id="359"/>
      <w:r/>
      <w:r/>
    </w:p>
    <w:p>
      <w:pPr>
        <w:ind w:firstLine="420"/>
        <w:spacing w:line="500" w:lineRule="exact"/>
        <w:rPr>
          <w:color w:val="000000"/>
          <w:highlight w:val="none"/>
        </w:rPr>
      </w:pPr>
      <w:r>
        <w:rPr>
          <w:color w:val="000000"/>
          <w:highlight w:val="none"/>
        </w:rPr>
      </w:r>
      <w:r/>
    </w:p>
    <w:p>
      <w:pPr>
        <w:pStyle w:val="1075"/>
        <w:spacing w:line="244" w:lineRule="auto"/>
        <w:rPr>
          <w:color w:val="000000"/>
          <w:highlight w:val="none"/>
        </w:rPr>
      </w:pPr>
      <w:r>
        <w:rPr>
          <w:color w:val="000000"/>
          <w:highlight w:val="none"/>
        </w:rPr>
      </w:r>
      <w:r/>
    </w:p>
    <w:p>
      <w:pPr>
        <w:pStyle w:val="1075"/>
        <w:spacing w:line="244" w:lineRule="auto"/>
        <w:rPr>
          <w:color w:val="000000"/>
          <w:highlight w:val="none"/>
        </w:rPr>
      </w:pPr>
      <w:r>
        <w:rPr>
          <w:color w:val="000000"/>
          <w:highlight w:val="none"/>
        </w:rPr>
      </w:r>
      <w:r/>
    </w:p>
    <w:p>
      <w:pPr>
        <w:pStyle w:val="1075"/>
        <w:spacing w:line="244" w:lineRule="auto"/>
        <w:rPr>
          <w:color w:val="000000"/>
          <w:highlight w:val="none"/>
        </w:rPr>
      </w:pPr>
      <w:r>
        <w:rPr>
          <w:color w:val="000000"/>
          <w:highlight w:val="none"/>
        </w:rPr>
      </w:r>
      <w:bookmarkEnd w:id="11"/>
      <w:r/>
      <w:bookmarkEnd w:id="12"/>
      <w:r/>
      <w:bookmarkEnd w:id="13"/>
      <w:r/>
      <w:bookmarkEnd w:id="14"/>
      <w:r/>
      <w:bookmarkEnd w:id="15"/>
      <w:r/>
      <w:bookmarkEnd w:id="109"/>
      <w:r/>
      <w:bookmarkEnd w:id="110"/>
      <w:r/>
      <w:bookmarkEnd w:id="222"/>
      <w:r/>
      <w:bookmarkEnd w:id="223"/>
      <w:r/>
      <w:bookmarkEnd w:id="224"/>
      <w:r/>
      <w:r/>
    </w:p>
    <w:p>
      <w:pPr>
        <w:pStyle w:val="1075"/>
        <w:spacing w:line="244" w:lineRule="auto"/>
        <w:rPr>
          <w:color w:val="000000"/>
          <w:highlight w:val="none"/>
        </w:rPr>
      </w:pPr>
      <w:r>
        <w:rPr>
          <w:color w:val="000000"/>
          <w:highlight w:val="none"/>
        </w:rPr>
      </w:r>
      <w:r/>
    </w:p>
    <w:p>
      <w:pPr>
        <w:rPr>
          <w:rFonts w:hint="eastAsia" w:ascii="仿宋" w:hAnsi="仿宋" w:eastAsia="仿宋" w:cs="仿宋"/>
          <w:b/>
          <w:bCs/>
          <w:color w:val="000000"/>
          <w:sz w:val="40"/>
          <w:szCs w:val="40"/>
          <w:highlight w:val="none"/>
        </w:rPr>
      </w:pPr>
      <w:r/>
      <w:bookmarkStart w:id="360" w:name="bookmark10"/>
      <w:r/>
      <w:bookmarkEnd w:id="360"/>
      <w:r/>
      <w:bookmarkStart w:id="361" w:name="_Hlt16619350"/>
      <w:r/>
      <w:bookmarkStart w:id="362" w:name="_Toc16938590"/>
      <w:r/>
      <w:bookmarkStart w:id="363" w:name="_Toc20823346"/>
      <w:r/>
      <w:bookmarkStart w:id="364" w:name="_Toc120614244"/>
      <w:r/>
      <w:bookmarkStart w:id="365" w:name="_Toc8666"/>
      <w:r/>
      <w:bookmarkStart w:id="366" w:name="_Toc462564139"/>
      <w:r/>
      <w:bookmarkStart w:id="367" w:name="_Toc479757211"/>
      <w:r>
        <w:rPr>
          <w:rFonts w:hint="eastAsia" w:ascii="仿宋" w:hAnsi="仿宋" w:eastAsia="仿宋" w:cs="仿宋"/>
          <w:b/>
          <w:bCs/>
          <w:color w:val="000000"/>
          <w:sz w:val="40"/>
          <w:szCs w:val="40"/>
          <w:highlight w:val="none"/>
        </w:rPr>
        <w:br w:type="page" w:clear="all"/>
      </w:r>
      <w:r/>
    </w:p>
    <w:p>
      <w:pPr>
        <w:pStyle w:val="1056"/>
        <w:jc w:val="center"/>
        <w:spacing w:before="145" w:after="145" w:line="520" w:lineRule="exact"/>
        <w:rPr>
          <w:rFonts w:hint="eastAsia" w:ascii="仿宋" w:hAnsi="仿宋" w:eastAsia="仿宋" w:cs="仿宋"/>
          <w:color w:val="000000"/>
          <w:sz w:val="24"/>
          <w:szCs w:val="24"/>
          <w:highlight w:val="none"/>
        </w:rPr>
      </w:pPr>
      <w:r/>
      <w:bookmarkStart w:id="368" w:name="_Toc2486"/>
      <w:r/>
      <w:bookmarkStart w:id="369" w:name="OLE_LINK16"/>
      <w:r>
        <w:rPr>
          <w:rFonts w:hint="eastAsia" w:ascii="仿宋" w:hAnsi="仿宋" w:eastAsia="仿宋" w:cs="仿宋"/>
          <w:b/>
          <w:bCs/>
          <w:color w:val="000000"/>
          <w:sz w:val="40"/>
          <w:szCs w:val="40"/>
          <w:highlight w:val="none"/>
        </w:rPr>
        <w:t xml:space="preserve">第</w:t>
      </w:r>
      <w:bookmarkEnd w:id="361"/>
      <w:r>
        <w:rPr>
          <w:rFonts w:hint="eastAsia" w:ascii="仿宋" w:hAnsi="仿宋" w:eastAsia="仿宋" w:cs="仿宋"/>
          <w:b/>
          <w:bCs/>
          <w:color w:val="000000"/>
          <w:sz w:val="40"/>
          <w:szCs w:val="40"/>
          <w:highlight w:val="none"/>
        </w:rPr>
        <w:t xml:space="preserve">四章 项目需求</w:t>
      </w:r>
      <w:bookmarkEnd w:id="362"/>
      <w:r/>
      <w:bookmarkEnd w:id="363"/>
      <w:r/>
      <w:bookmarkEnd w:id="364"/>
      <w:r/>
      <w:bookmarkEnd w:id="365"/>
      <w:r/>
      <w:bookmarkEnd w:id="368"/>
      <w:r/>
      <w:r/>
    </w:p>
    <w:p>
      <w:pPr>
        <w:pStyle w:val="1057"/>
        <w:jc w:val="both"/>
        <w:keepLines/>
        <w:keepNext/>
        <w:pageBreakBefore w:val="0"/>
        <w:spacing w:before="0" w:after="0" w:line="360" w:lineRule="auto"/>
        <w:widowControl w:val="off"/>
        <w:rPr>
          <w:rFonts w:hint="eastAsia" w:ascii="仿宋" w:hAnsi="仿宋" w:eastAsia="仿宋" w:cs="仿宋"/>
          <w:color w:val="000000"/>
          <w:sz w:val="24"/>
          <w:szCs w:val="24"/>
          <w:highlight w:val="none"/>
          <w:lang w:eastAsia="zh-CN"/>
        </w:rPr>
      </w:pPr>
      <w:r/>
      <w:bookmarkStart w:id="370" w:name="_Toc24686"/>
      <w:r/>
      <w:bookmarkStart w:id="371" w:name="_Toc19246"/>
      <w:r/>
      <w:bookmarkStart w:id="372" w:name="_Toc26554093"/>
      <w:r/>
      <w:bookmarkStart w:id="373" w:name="_Toc49090575"/>
      <w:r>
        <w:rPr>
          <w:rFonts w:hint="eastAsia" w:ascii="仿宋" w:hAnsi="仿宋" w:eastAsia="仿宋" w:cs="仿宋"/>
          <w:color w:val="000000"/>
          <w:sz w:val="24"/>
          <w:szCs w:val="24"/>
          <w:highlight w:val="none"/>
        </w:rPr>
        <w:t xml:space="preserve">一、项目</w:t>
      </w:r>
      <w:r>
        <w:rPr>
          <w:rFonts w:hint="eastAsia" w:ascii="仿宋" w:hAnsi="仿宋" w:eastAsia="仿宋" w:cs="仿宋"/>
          <w:color w:val="000000"/>
          <w:sz w:val="24"/>
          <w:szCs w:val="24"/>
          <w:highlight w:val="none"/>
          <w:lang w:val="en-US" w:eastAsia="zh-CN"/>
        </w:rPr>
        <w:t xml:space="preserve">概括</w:t>
      </w:r>
      <w:bookmarkEnd w:id="370"/>
      <w:r/>
      <w:bookmarkEnd w:id="371"/>
      <w:r/>
      <w:r/>
    </w:p>
    <w:p>
      <w:pPr>
        <w:ind w:firstLine="422"/>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南京市停车设施管理中心停车泊位线施划服务项目。委托一家供应商提供鼓楼区、建邺区、雨花台区、秦淮区、栖霞区、玄武区停车设施维保（划线）服务。</w:t>
      </w:r>
      <w:r/>
    </w:p>
    <w:p>
      <w:pPr>
        <w:pStyle w:val="1057"/>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bookmarkStart w:id="374" w:name="_Toc18809"/>
      <w:r>
        <w:rPr>
          <w:rFonts w:hint="eastAsia" w:ascii="仿宋" w:hAnsi="仿宋" w:eastAsia="仿宋" w:cs="仿宋"/>
          <w:color w:val="000000"/>
          <w:sz w:val="24"/>
          <w:szCs w:val="24"/>
          <w:highlight w:val="none"/>
          <w:lang w:val="en-US" w:eastAsia="zh-CN"/>
        </w:rPr>
        <w:t xml:space="preserve">二、报价要求</w:t>
      </w:r>
      <w:bookmarkEnd w:id="374"/>
      <w:r/>
      <w:r/>
    </w:p>
    <w:p>
      <w:pPr>
        <w:ind w:firstLine="422"/>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 xml:space="preserve">1、</w:t>
      </w:r>
      <w:bookmarkStart w:id="375" w:name="OLE_LINK3"/>
      <w:r>
        <w:rPr>
          <w:rFonts w:hint="eastAsia" w:ascii="仿宋" w:hAnsi="仿宋" w:eastAsia="仿宋" w:cs="仿宋"/>
          <w:color w:val="000000" w:themeColor="text1"/>
          <w:sz w:val="24"/>
          <w:szCs w:val="24"/>
          <w14:textFill>
            <w14:solidFill>
              <w14:schemeClr w14:val="tx1"/>
            </w14:solidFill>
          </w14:textFill>
        </w:rPr>
        <w:t xml:space="preserve">本项目</w:t>
      </w:r>
      <w:r>
        <w:rPr>
          <w:rFonts w:hint="eastAsia" w:ascii="仿宋" w:hAnsi="仿宋" w:eastAsia="仿宋" w:cs="仿宋"/>
          <w:color w:val="000000" w:themeColor="text1"/>
          <w:sz w:val="24"/>
          <w:szCs w:val="24"/>
          <w:lang w:val="en-US" w:eastAsia="zh-CN"/>
          <w14:textFill>
            <w14:solidFill>
              <w14:schemeClr w14:val="tx1"/>
            </w14:solidFill>
          </w14:textFill>
        </w:rPr>
        <w:t xml:space="preserve">以单价优惠率</w:t>
      </w:r>
      <w:r>
        <w:rPr>
          <w:rFonts w:hint="eastAsia" w:ascii="仿宋" w:hAnsi="仿宋" w:eastAsia="仿宋" w:cs="仿宋"/>
          <w:color w:val="000000" w:themeColor="text1"/>
          <w:sz w:val="24"/>
          <w:szCs w:val="24"/>
          <w14:textFill>
            <w14:solidFill>
              <w14:schemeClr w14:val="tx1"/>
            </w14:solidFill>
          </w14:textFill>
        </w:rPr>
        <w:t xml:space="preserve">计算价格分</w:t>
      </w:r>
      <w:bookmarkEnd w:id="375"/>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即</w:t>
      </w:r>
      <w:r>
        <w:rPr>
          <w:rFonts w:hint="eastAsia" w:ascii="仿宋" w:hAnsi="仿宋" w:eastAsia="仿宋" w:cs="仿宋"/>
          <w:color w:val="000000" w:themeColor="text1"/>
          <w:sz w:val="24"/>
          <w:szCs w:val="24"/>
          <w14:textFill>
            <w14:solidFill>
              <w14:schemeClr w14:val="tx1"/>
            </w14:solidFill>
          </w14:textFill>
        </w:rPr>
        <w:t xml:space="preserve">支付金额=最终实际</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数量*单价</w:t>
      </w:r>
      <w:r>
        <w:rPr>
          <w:rFonts w:hint="eastAsia" w:ascii="仿宋" w:hAnsi="仿宋" w:eastAsia="仿宋" w:cs="仿宋"/>
          <w:color w:val="000000" w:themeColor="text1"/>
          <w:sz w:val="24"/>
          <w:szCs w:val="24"/>
          <w:lang w:val="en-US" w:eastAsia="zh-CN"/>
          <w14:textFill>
            <w14:solidFill>
              <w14:schemeClr w14:val="tx1"/>
            </w14:solidFill>
          </w14:textFill>
        </w:rPr>
        <w:t xml:space="preserve">*（1-优惠率），具体</w:t>
      </w:r>
      <w:r>
        <w:rPr>
          <w:rFonts w:hint="eastAsia" w:ascii="仿宋" w:hAnsi="仿宋" w:eastAsia="仿宋" w:cs="仿宋"/>
          <w:color w:val="000000" w:themeColor="text1"/>
          <w:sz w:val="24"/>
          <w:szCs w:val="24"/>
          <w14:textFill>
            <w14:solidFill>
              <w14:schemeClr w14:val="tx1"/>
            </w14:solidFill>
          </w14:textFill>
        </w:rPr>
        <w:t xml:space="preserve">详见下表： </w:t>
      </w:r>
      <w:r/>
    </w:p>
    <w:p>
      <w:pPr>
        <w:ind w:firstLine="422"/>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报价方式：优惠率   %，如：优惠率10%，则为折扣的9折；优惠率20%，则为折扣的8折……以此类推。</w:t>
      </w:r>
      <w:r/>
    </w:p>
    <w:tbl>
      <w:tblPr>
        <w:tblStyle w:val="874"/>
        <w:tblW w:w="9677" w:type="dxa"/>
        <w:jc w:val="center"/>
        <w:tblLayout w:type="fixed"/>
        <w:tblCellMar>
          <w:left w:w="108" w:type="dxa"/>
          <w:top w:w="0" w:type="dxa"/>
          <w:right w:w="108" w:type="dxa"/>
          <w:bottom w:w="0" w:type="dxa"/>
        </w:tblCellMar>
        <w:tblLook w:val="04A0" w:firstRow="1" w:lastRow="0" w:firstColumn="1" w:lastColumn="0" w:noHBand="0" w:noVBand="1"/>
      </w:tblPr>
      <w:tblGrid>
        <w:gridCol w:w="701"/>
        <w:gridCol w:w="2892"/>
        <w:gridCol w:w="1828"/>
        <w:gridCol w:w="2128"/>
        <w:gridCol w:w="2128"/>
      </w:tblGrid>
      <w:tr>
        <w:trPr>
          <w:jc w:val="center"/>
          <w:trHeight w:val="899"/>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jc w:val="center"/>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项目内容</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b/>
                <w:sz w:val="24"/>
                <w:szCs w:val="24"/>
                <w:lang w:val="zh-CN"/>
              </w:rPr>
            </w:pPr>
            <w:r>
              <w:rPr>
                <w:rFonts w:hint="eastAsia" w:ascii="仿宋" w:hAnsi="仿宋" w:eastAsia="仿宋" w:cs="仿宋"/>
                <w:b/>
                <w:color w:val="ff0000"/>
                <w:sz w:val="24"/>
                <w:szCs w:val="24"/>
                <w:lang w:val="en-US" w:eastAsia="zh-CN"/>
              </w:rPr>
              <w:t xml:space="preserve">含税</w:t>
            </w:r>
            <w:r>
              <w:rPr>
                <w:rFonts w:hint="eastAsia" w:ascii="仿宋" w:hAnsi="仿宋" w:eastAsia="仿宋" w:cs="仿宋"/>
                <w:b/>
                <w:sz w:val="24"/>
                <w:szCs w:val="24"/>
              </w:rPr>
              <w:t xml:space="preserve">单价</w:t>
            </w:r>
            <w:r>
              <w:rPr>
                <w:rFonts w:hint="eastAsia" w:ascii="仿宋" w:hAnsi="仿宋" w:eastAsia="仿宋" w:cs="仿宋"/>
                <w:b/>
                <w:sz w:val="24"/>
                <w:szCs w:val="24"/>
                <w:lang w:val="zh-CN"/>
              </w:rPr>
              <w:t xml:space="preserve">（元）</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预估工程量</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zh-CN"/>
              </w:rPr>
              <w:t xml:space="preserve">单位</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热熔机动车停车泊位线</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32587.5</w:t>
            </w:r>
            <w:r>
              <w:rPr>
                <w:rFonts w:hint="eastAsia" w:ascii="仿宋" w:hAnsi="仿宋" w:eastAsia="仿宋" w:cs="仿宋"/>
                <w:sz w:val="24"/>
                <w:szCs w:val="24"/>
                <w:lang w:val="en-US" w:eastAsia="zh-CN"/>
              </w:rPr>
              <w:t xml:space="preserve">米</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热熔箭头（机动车）</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12</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3432</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个</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热熔泊位编码（机动车）</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25</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3487</w:t>
            </w:r>
            <w:r>
              <w:rPr>
                <w:rFonts w:hint="eastAsia" w:ascii="仿宋" w:hAnsi="仿宋" w:eastAsia="仿宋" w:cs="仿宋"/>
                <w:sz w:val="24"/>
                <w:szCs w:val="24"/>
                <w:lang w:val="en-US" w:eastAsia="zh-CN"/>
              </w:rPr>
              <w:t xml:space="preserve">组</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组（每个泊位）</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w:t>
            </w:r>
            <w:r>
              <w:rPr>
                <w:rFonts w:hint="eastAsia" w:ascii="仿宋" w:hAnsi="仿宋" w:eastAsia="仿宋" w:cs="仿宋"/>
                <w:sz w:val="24"/>
                <w:szCs w:val="24"/>
              </w:rPr>
              <w:t xml:space="preserve">黄色网格线</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4916</w:t>
            </w:r>
            <w:r>
              <w:rPr>
                <w:rFonts w:hint="eastAsia" w:ascii="仿宋" w:hAnsi="仿宋" w:eastAsia="仿宋" w:cs="仿宋"/>
                <w:sz w:val="24"/>
                <w:szCs w:val="24"/>
                <w:lang w:val="en-US" w:eastAsia="zh-CN"/>
              </w:rPr>
              <w:t xml:space="preserve">米</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w:t>
            </w:r>
            <w:r>
              <w:rPr>
                <w:rFonts w:hint="eastAsia" w:ascii="仿宋" w:hAnsi="仿宋" w:eastAsia="仿宋" w:cs="仿宋"/>
                <w:sz w:val="24"/>
                <w:szCs w:val="24"/>
              </w:rPr>
              <w:t xml:space="preserve">残疾人</w:t>
            </w:r>
            <w:r>
              <w:rPr>
                <w:rFonts w:hint="eastAsia" w:ascii="仿宋" w:hAnsi="仿宋" w:eastAsia="仿宋" w:cs="仿宋"/>
                <w:sz w:val="24"/>
                <w:szCs w:val="24"/>
                <w:lang w:val="zh-CN"/>
              </w:rPr>
              <w:t xml:space="preserve">机动车</w:t>
            </w:r>
            <w:r>
              <w:rPr>
                <w:rFonts w:hint="eastAsia" w:ascii="仿宋" w:hAnsi="仿宋" w:eastAsia="仿宋" w:cs="仿宋"/>
                <w:sz w:val="24"/>
                <w:szCs w:val="24"/>
              </w:rPr>
              <w:t xml:space="preserve">车标识</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25</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default" w:ascii="仿宋" w:hAnsi="仿宋" w:eastAsia="仿宋" w:cs="仿宋"/>
                <w:sz w:val="24"/>
                <w:szCs w:val="24"/>
                <w:lang w:val="en-US" w:eastAsia="zh-CN"/>
              </w:rPr>
              <w:t xml:space="preserve">15</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个</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w:t>
            </w:r>
            <w:r>
              <w:rPr>
                <w:rFonts w:hint="eastAsia" w:ascii="仿宋" w:hAnsi="仿宋" w:eastAsia="仿宋" w:cs="仿宋"/>
                <w:sz w:val="24"/>
                <w:szCs w:val="24"/>
              </w:rPr>
              <w:t xml:space="preserve">非机动车线</w:t>
            </w:r>
            <w:r/>
          </w:p>
        </w:tc>
        <w:tc>
          <w:tcPr>
            <w:tcBorders>
              <w:top w:val="single" w:color="auto" w:sz="6" w:space="0"/>
              <w:left w:val="single" w:color="auto" w:sz="4"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6" w:space="0"/>
              <w:left w:val="single" w:color="auto" w:sz="4"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0</w:t>
            </w:r>
            <w:r>
              <w:rPr>
                <w:rFonts w:hint="eastAsia" w:ascii="仿宋" w:hAnsi="仿宋" w:eastAsia="仿宋" w:cs="仿宋"/>
                <w:sz w:val="24"/>
                <w:szCs w:val="24"/>
                <w:lang w:val="en-US" w:eastAsia="zh-CN"/>
              </w:rPr>
              <w:t xml:space="preserve">米</w:t>
            </w:r>
            <w:r/>
          </w:p>
        </w:tc>
        <w:tc>
          <w:tcPr>
            <w:tcBorders>
              <w:top w:val="single" w:color="auto" w:sz="6" w:space="0"/>
              <w:left w:val="single" w:color="auto" w:sz="4"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7</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热熔箭头（非机动车）</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0</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个</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8</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热熔标识（非机动车）</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25</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0</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个</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冷喷标线</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42374</w:t>
            </w:r>
            <w:r>
              <w:rPr>
                <w:rFonts w:hint="eastAsia" w:ascii="仿宋" w:hAnsi="仿宋" w:eastAsia="仿宋" w:cs="仿宋"/>
                <w:sz w:val="24"/>
                <w:szCs w:val="24"/>
                <w:lang w:val="en-US" w:eastAsia="zh-CN"/>
              </w:rPr>
              <w:t xml:space="preserve">米</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10</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冷喷箭头（非机动车）</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3443</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个</w:t>
            </w:r>
            <w:r/>
          </w:p>
        </w:tc>
      </w:tr>
      <w:tr>
        <w:trPr>
          <w:jc w:val="center"/>
          <w:trHeight w:val="323"/>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冷喷标识（非机动车）</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2851</w:t>
            </w:r>
            <w:r>
              <w:rPr>
                <w:rFonts w:hint="eastAsia" w:ascii="仿宋" w:hAnsi="仿宋" w:eastAsia="仿宋" w:cs="仿宋"/>
                <w:sz w:val="24"/>
                <w:szCs w:val="24"/>
                <w:lang w:val="en-US" w:eastAsia="zh-CN"/>
              </w:rPr>
              <w:t xml:space="preserve">个</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个</w:t>
            </w:r>
            <w:r/>
          </w:p>
        </w:tc>
      </w:tr>
      <w:tr>
        <w:trPr>
          <w:jc w:val="center"/>
          <w:trHeight w:val="324"/>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机械打磨清除标线</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0</w:t>
            </w:r>
            <w:r>
              <w:rPr>
                <w:rFonts w:hint="eastAsia" w:ascii="仿宋" w:hAnsi="仿宋" w:eastAsia="仿宋" w:cs="仿宋"/>
                <w:sz w:val="24"/>
                <w:szCs w:val="24"/>
                <w:lang w:val="en-US" w:eastAsia="zh-CN"/>
              </w:rPr>
              <w:t xml:space="preserve">米</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39"/>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13</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机械水洗清除标线</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20</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 xml:space="preserve">24451</w:t>
            </w:r>
            <w:r>
              <w:rPr>
                <w:rFonts w:hint="eastAsia" w:ascii="仿宋" w:hAnsi="仿宋" w:eastAsia="仿宋" w:cs="仿宋"/>
                <w:sz w:val="24"/>
                <w:szCs w:val="24"/>
                <w:lang w:val="en-US" w:eastAsia="zh-CN"/>
              </w:rPr>
              <w:t xml:space="preserve">米</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zh-CN"/>
              </w:rPr>
              <w:t xml:space="preserve">米</w:t>
            </w:r>
            <w:r/>
          </w:p>
        </w:tc>
      </w:tr>
      <w:tr>
        <w:trPr>
          <w:jc w:val="center"/>
          <w:trHeight w:val="339"/>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Borders>
              <w:top w:val="single" w:color="auto" w:sz="6" w:space="0"/>
              <w:left w:val="single" w:color="auto" w:sz="6" w:space="0"/>
              <w:bottom w:val="single" w:color="auto" w:sz="6" w:space="0"/>
              <w:right w:val="single" w:color="auto" w:sz="6" w:space="0"/>
            </w:tcBorders>
            <w:tcW w:w="2892"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黑色涂料覆盖清除标线</w:t>
            </w:r>
            <w:r/>
          </w:p>
        </w:tc>
        <w:tc>
          <w:tcPr>
            <w:tcBorders>
              <w:top w:val="single" w:color="auto" w:sz="6" w:space="0"/>
              <w:left w:val="single" w:color="auto" w:sz="6" w:space="0"/>
              <w:bottom w:val="single" w:color="auto" w:sz="6" w:space="0"/>
              <w:right w:val="single" w:color="auto" w:sz="4" w:space="0"/>
            </w:tcBorders>
            <w:tcW w:w="1828"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0米</w:t>
            </w:r>
            <w:r/>
          </w:p>
        </w:tc>
        <w:tc>
          <w:tcPr>
            <w:tcBorders>
              <w:top w:val="single" w:color="auto" w:sz="6" w:space="0"/>
              <w:left w:val="single" w:color="auto" w:sz="6" w:space="0"/>
              <w:bottom w:val="single" w:color="auto" w:sz="6" w:space="0"/>
              <w:right w:val="single" w:color="auto" w:sz="4" w:space="0"/>
            </w:tcBorders>
            <w:tcW w:w="2128" w:type="dxa"/>
            <w:vAlign w:val="center"/>
            <w:textDirection w:val="lrTb"/>
            <w:noWrap w:val="false"/>
          </w:tcPr>
          <w:p>
            <w:pPr>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米</w:t>
            </w:r>
            <w:r/>
          </w:p>
        </w:tc>
      </w:tr>
    </w:tbl>
    <w:p>
      <w:pPr>
        <w:ind w:firstLine="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（注：1、表中所有报价含材料费及损耗、人工费、机械费等</w:t>
      </w:r>
      <w:r>
        <w:rPr>
          <w:rFonts w:hint="eastAsia" w:ascii="仿宋" w:hAnsi="仿宋" w:eastAsia="仿宋" w:cs="仿宋"/>
          <w:sz w:val="24"/>
          <w:szCs w:val="24"/>
          <w:lang w:eastAsia="zh-CN"/>
        </w:rPr>
        <w:t xml:space="preserve">）</w:t>
      </w:r>
      <w:r/>
    </w:p>
    <w:p>
      <w:pPr>
        <w:pStyle w:val="1057"/>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bookmarkStart w:id="376" w:name="_Toc7408"/>
      <w:r>
        <w:rPr>
          <w:rFonts w:hint="eastAsia" w:ascii="仿宋" w:hAnsi="仿宋" w:eastAsia="仿宋" w:cs="仿宋"/>
          <w:color w:val="000000"/>
          <w:sz w:val="24"/>
          <w:szCs w:val="24"/>
          <w:highlight w:val="none"/>
          <w:lang w:val="en-US" w:eastAsia="zh-CN"/>
        </w:rPr>
        <w:t xml:space="preserve">三、拟采购标的需要满足的技术要求</w:t>
      </w:r>
      <w:bookmarkEnd w:id="376"/>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（一）技术参数及要求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bookmarkStart w:id="377" w:name="OLE_LINK6"/>
      <w:r>
        <w:rPr>
          <w:rFonts w:hint="eastAsia" w:ascii="仿宋" w:hAnsi="仿宋" w:eastAsia="仿宋" w:cs="仿宋"/>
          <w:sz w:val="24"/>
          <w:szCs w:val="24"/>
        </w:rPr>
        <w:t xml:space="preserve">热熔标线材料要求</w:t>
      </w:r>
      <w:bookmarkEnd w:id="377"/>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1.1热熔标线要</w:t>
      </w:r>
      <w:r>
        <w:rPr>
          <w:rFonts w:hint="eastAsia" w:ascii="仿宋" w:hAnsi="仿宋" w:eastAsia="仿宋" w:cs="仿宋"/>
          <w:color w:val="000000" w:themeColor="text1"/>
          <w:sz w:val="24"/>
          <w:szCs w:val="24"/>
          <w14:textFill>
            <w14:solidFill>
              <w14:schemeClr w14:val="tx1"/>
            </w14:solidFill>
          </w14:textFill>
        </w:rPr>
        <w:t xml:space="preserve">求采用JT/T280-20</w:t>
      </w:r>
      <w:r>
        <w:rPr>
          <w:rFonts w:hint="eastAsia" w:ascii="仿宋" w:hAnsi="仿宋" w:eastAsia="仿宋" w:cs="仿宋"/>
          <w:color w:val="000000" w:themeColor="text1"/>
          <w:sz w:val="24"/>
          <w:szCs w:val="24"/>
          <w:lang w:val="en-US" w:eastAsia="zh-CN"/>
          <w14:textFill>
            <w14:solidFill>
              <w14:schemeClr w14:val="tx1"/>
            </w14:solidFill>
          </w14:textFill>
        </w:rPr>
        <w:t xml:space="preserve">22</w:t>
      </w:r>
      <w:r>
        <w:rPr>
          <w:rFonts w:hint="eastAsia" w:ascii="仿宋" w:hAnsi="仿宋" w:eastAsia="仿宋" w:cs="仿宋"/>
          <w:color w:val="000000" w:themeColor="text1"/>
          <w:sz w:val="24"/>
          <w:szCs w:val="24"/>
          <w14:textFill>
            <w14:solidFill>
              <w14:schemeClr w14:val="tx1"/>
            </w14:solidFill>
          </w14:textFill>
        </w:rPr>
        <w:t xml:space="preserve">《路面标线涂料》中的反</w:t>
      </w:r>
      <w:r>
        <w:rPr>
          <w:rFonts w:hint="eastAsia" w:ascii="仿宋" w:hAnsi="仿宋" w:eastAsia="仿宋" w:cs="仿宋"/>
          <w:sz w:val="24"/>
          <w:szCs w:val="24"/>
        </w:rPr>
        <w:t xml:space="preserve">光型涂料。</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1.2干燥后，外观应无起皱、起泡、开裂、斑点、脱落、粘胎现象、颜色纯正；</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1.3玻璃微珠应当充分与标线涂料粘合，不得自然或辗压脱落，夜间反光可视距离达到300米；</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1.4抗压强度大于12mpa，耐低温-20℃至高温70℃不变形开裂及异常变色；</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1.5干燥通车时间小于30分钟；</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1.6热熔标线厚度为2mm，保质期为2年；</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1.7热熔车位线：线宽100mm。漆须符合国家标准GB5768-2009《道路交通标志和标线》和南京市地方标准《道路交通管理设施设置规范》；</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实线： 2500*6000mm</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车位导向箭头：500mm*450mm</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残疾人车位：详见附图</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停车路段起止点黄色网格线按国标进行施划</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非机动车线：标识、箭头、线宽100mm。</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5551170" cy="2019300"/>
                <wp:effectExtent l="0" t="0" r="1143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5"/>
                        <a:stretch/>
                      </pic:blipFill>
                      <pic:spPr bwMode="auto">
                        <a:xfrm>
                          <a:off x="0" y="0"/>
                          <a:ext cx="5551170" cy="201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7.1pt;height:159.0pt;mso-wrap-distance-left:0.0pt;mso-wrap-distance-top:0.0pt;mso-wrap-distance-right:0.0pt;mso-wrap-distance-bottom:0.0pt;" stroked="f">
                <v:path textboxrect="0,0,0,0"/>
                <v:imagedata r:id="rId15" o:title=""/>
              </v:shape>
            </w:pict>
          </mc:Fallback>
        </mc:AlternateConten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 2、冷喷标线材料要求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冷喷道路反光漆。漆须符合国家标准GB5768-2009《道路交通标志和标线》和南京市地方标准《道路交通管理设施设置规范》。厚度0.4-0.5mm，耐磨性≤40（JM-100橡胶砂轮），耐水性在水中浸24小时应无异常，耐碱性在氢氧化钙泡和溶液中浸24h应无异常，附着性 （划圈法）≤4 ，柔韧性5mm ，固体含量≥60%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2.2要求：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（1）须按照《城市道路路内停车泊位设置规范》进行施划；</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（2）成交供应商须听从市停车设施管理中心的工作安排；</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（3）根据道路停车情况，须施划区域不集中统一进行施划；</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（4）泊位内含编码（编码大小待定，具体尺寸根据采购人实际要求调整）和车位导向箭头，划线必须连续性好，线条笔直，划线光滑平整，具有极佳的表面质量；</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（5）对道路标线涂料的技术性能要求：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1）鲜明的确认效果。道路标线要鲜明醒目，能给司机和行人以良好的条件反射。抗污染性能好、抗龟裂性能优、耐候性能佳、耐水性优、抗老化、长期不变色、保持色泽鲜明。</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施工时占道时间短，标线干燥迅速。要求标线尽可能快地干燥，一般要求在35分钟占道施工后允许压线行驶。涂抹外观：干燥后，应无发皱、泛花、起泡、开裂、粘胎等现象，涂抹颜色和外观应与标准板差异不大；</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3）附着力强。要保持标线的完整和清晰，道路涂料与地面之间必须具有很强的附着力，能够长期不脱落；</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4)耐磨、耐碱性能好，使用年限长。在保证标线附着力的前提下，提高标线的厚度和耐磨性来实现较长的使用寿命；</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（6）零星工程施工进度按照采购人的要求完成。</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3、清除标线要求: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要做好安全防护措施，确保道路通畅、施工人员的安全。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（1）复划标线前，清洗沥青路面旧标线必须采用水洗专用清洗机（不含沙）清除，路面标线必须清除干净，不得留有旧标线的残留痕迹，且不能破坏沥青路面。</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特殊情况下，经采购人同意，供应商在清除标线中可使用黑色涂料对未清除干净的道线进行覆盖，其主要材质是丙烯酸树脂、铁黑颜料、轻质碳酸钙、重质碳酸钙、硫酸钡、高岭土等主材，配以滑石粉、助剂和稀释剂等材料组合合成，使用黑漆覆盖前提是已经清除处理过，剩余仍能看得见的道线痕迹可使用黑色漆料进行覆盖；使用过程中供应商要加大喷涂面积，保证标线模样无法识别。</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（二）项目服务要求</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1、供应商承诺免费为采购人提供热熔标线保质期为2年，冷喷标线保质期为8个月；保质期自验收合格之日起算；</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维护响应时间：属于合同范围和内容的项目，采购人根据停车管理的需求，书面通知成交供应商实施停车标线维护工程施工；成交供应商应在接到维护通知之时起立即派人维护，4小时内维护修复完毕，情况复杂的，8小时内维护修复完毕。成交供应商必须按照通知要求按时完成指定工作。成交供应商不在约定期限内及时进行维护的，采购人可委托其他人员维护，所需费用从成交供应商应得的维护工程款内扣除；  </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3、实际划线时会涉及移动停放车辆的情况，供应商自行负责并承担移车费用；</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质量安全责任：成交供应商施工期间严格按照国家有关规定施工，确保施工质量和生产安全，自行承担全部责任。因成交供应商维护质量原因致使工程在保修期内造成人身和财产损害的，成交供应商应承担损害赔偿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5、成交供应商违约责任：</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5.1不履行合同，采购人有权解除合同；</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5.2延迟履行，每延迟一天，成交供应商向采购人赔付人民币1000元违约金，违约金上不封顶；</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5.3履行义务不符合合同的约定，采购人有权选择扣减相应合同款并要求成交供应商重新施工至采购人满意为止；</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5.4由于成交供应商原因造成采购人损失，应承担赔偿损失责任。</w:t>
      </w:r>
      <w:r/>
    </w:p>
    <w:p>
      <w:pPr>
        <w:pStyle w:val="1057"/>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bookmarkStart w:id="378" w:name="_Toc13366"/>
      <w:r>
        <w:rPr>
          <w:rFonts w:hint="eastAsia" w:ascii="仿宋" w:hAnsi="仿宋" w:eastAsia="仿宋" w:cs="仿宋"/>
          <w:color w:val="000000"/>
          <w:sz w:val="24"/>
          <w:szCs w:val="24"/>
          <w:highlight w:val="none"/>
          <w:lang w:val="en-US" w:eastAsia="zh-CN"/>
        </w:rPr>
        <w:t xml:space="preserve">四、拟采购标的需要满足的商务要求</w:t>
      </w:r>
      <w:bookmarkEnd w:id="378"/>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（一）服务周期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自合同签订之日起至202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月10</w:t>
      </w:r>
      <w:r>
        <w:rPr>
          <w:rFonts w:hint="eastAsia" w:ascii="仿宋" w:hAnsi="仿宋" w:eastAsia="仿宋" w:cs="仿宋"/>
          <w:color w:val="auto"/>
          <w:sz w:val="24"/>
          <w:szCs w:val="24"/>
          <w:highlight w:val="none"/>
        </w:rPr>
        <w:t xml:space="preserve">日。</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（二）验收及交付要求</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1、采购人根据标线磨损情况和管理的需求，书面通知成交供应商，成交供应商必须按照通知要求按时完成指定工作。</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（三）安全保障</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1、成交供应商需加强项目安全管理，坚持安全第一、预防为主的原则，确实做好安全保障。明确管理人员，对项目实施期间的各项安全保障事宜进行检查。</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2、成交供应商在项目实施过程中应高度重视安全工作，杜绝发生安全事故。供应商应按照国家、行业等安全质量标准实施。</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3、成交供应商对项目全程安全保障事宜负责。凡项目进行过程中造成现场人员生命健康及财产损失的，由成交供应商承担全部责任。权利人向采购人主张权利，采购人有权全额向成交供应商追偿。</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（四）付款方式</w:t>
      </w:r>
      <w:r/>
    </w:p>
    <w:p>
      <w:pPr>
        <w:ind w:firstLine="48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 xml:space="preserve">1、</w:t>
      </w:r>
      <w:r>
        <w:rPr>
          <w:rFonts w:hint="eastAsia" w:ascii="仿宋" w:hAnsi="仿宋" w:eastAsia="仿宋" w:cs="仿宋"/>
          <w:color w:val="000000" w:themeColor="text1"/>
          <w:sz w:val="24"/>
          <w:szCs w:val="24"/>
          <w14:textFill>
            <w14:solidFill>
              <w14:schemeClr w14:val="tx1"/>
            </w14:solidFill>
          </w14:textFill>
        </w:rPr>
        <w:t xml:space="preserve">支付金额=最终实际</w:t>
      </w:r>
      <w:r>
        <w:rPr>
          <w:rFonts w:hint="eastAsia" w:ascii="仿宋" w:hAnsi="仿宋" w:eastAsia="仿宋" w:cs="仿宋"/>
          <w:color w:val="000000" w:themeColor="text1"/>
          <w:sz w:val="24"/>
          <w:szCs w:val="24"/>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14:textFill>
            <w14:solidFill>
              <w14:schemeClr w14:val="tx1"/>
            </w14:solidFill>
          </w14:textFill>
        </w:rPr>
        <w:t xml:space="preserve">数量*单价</w:t>
      </w:r>
      <w:r>
        <w:rPr>
          <w:rFonts w:hint="eastAsia" w:ascii="仿宋" w:hAnsi="仿宋" w:eastAsia="仿宋" w:cs="仿宋"/>
          <w:color w:val="000000" w:themeColor="text1"/>
          <w:sz w:val="24"/>
          <w:szCs w:val="24"/>
          <w:lang w:val="en-US" w:eastAsia="zh-CN"/>
          <w14:textFill>
            <w14:solidFill>
              <w14:schemeClr w14:val="tx1"/>
            </w14:solidFill>
          </w14:textFill>
        </w:rPr>
        <w:t xml:space="preserve">*（1-优惠率），</w:t>
      </w:r>
      <w:r>
        <w:rPr>
          <w:rFonts w:hint="eastAsia" w:ascii="仿宋" w:hAnsi="仿宋" w:eastAsia="仿宋" w:cs="仿宋"/>
          <w:color w:val="000000" w:themeColor="text1"/>
          <w:sz w:val="24"/>
          <w:szCs w:val="24"/>
          <w14:textFill>
            <w14:solidFill>
              <w14:schemeClr w14:val="tx1"/>
            </w14:solidFill>
          </w14:textFill>
        </w:rPr>
        <w:t xml:space="preserve">结算合同总额不超过项目预</w:t>
      </w:r>
      <w:r>
        <w:rPr>
          <w:rFonts w:hint="eastAsia" w:ascii="仿宋" w:hAnsi="仿宋" w:eastAsia="仿宋" w:cs="仿宋"/>
          <w:color w:val="auto"/>
          <w:sz w:val="24"/>
          <w:szCs w:val="24"/>
          <w:highlight w:val="none"/>
        </w:rPr>
        <w:t xml:space="preserve">算1</w:t>
      </w:r>
      <w:r>
        <w:rPr>
          <w:rFonts w:hint="eastAsia" w:ascii="仿宋" w:hAnsi="仿宋" w:eastAsia="仿宋" w:cs="仿宋"/>
          <w:color w:val="auto"/>
          <w:sz w:val="24"/>
          <w:szCs w:val="24"/>
          <w:highlight w:val="none"/>
          <w:lang w:val="en-US" w:eastAsia="zh-CN"/>
        </w:rPr>
        <w:t xml:space="preserve">68</w:t>
      </w:r>
      <w:r>
        <w:rPr>
          <w:rFonts w:hint="eastAsia" w:ascii="仿宋" w:hAnsi="仿宋" w:eastAsia="仿宋" w:cs="仿宋"/>
          <w:color w:val="auto"/>
          <w:sz w:val="24"/>
          <w:szCs w:val="24"/>
          <w:highlight w:val="none"/>
        </w:rPr>
        <w:t xml:space="preserve">万元。</w:t>
      </w:r>
      <w:r/>
    </w:p>
    <w:p>
      <w:pPr>
        <w:ind w:firstLine="48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2、全部以区级停车设施管理中心</w:t>
      </w:r>
      <w:r>
        <w:rPr>
          <w:rFonts w:hint="eastAsia" w:ascii="仿宋" w:hAnsi="仿宋" w:eastAsia="仿宋" w:cs="仿宋"/>
          <w:color w:val="000000" w:themeColor="text1"/>
          <w:sz w:val="24"/>
          <w:szCs w:val="24"/>
          <w:lang w:val="en-US" w:eastAsia="zh-CN"/>
          <w14:textFill>
            <w14:solidFill>
              <w14:schemeClr w14:val="tx1"/>
            </w14:solidFill>
          </w14:textFill>
        </w:rPr>
        <w:t xml:space="preserve">现场</w:t>
      </w:r>
      <w:r>
        <w:rPr>
          <w:rFonts w:hint="eastAsia" w:ascii="仿宋" w:hAnsi="仿宋" w:eastAsia="仿宋" w:cs="仿宋"/>
          <w:color w:val="000000" w:themeColor="text1"/>
          <w:sz w:val="24"/>
          <w:szCs w:val="24"/>
          <w14:textFill>
            <w14:solidFill>
              <w14:schemeClr w14:val="tx1"/>
            </w14:solidFill>
          </w14:textFill>
        </w:rPr>
        <w:t xml:space="preserve">验收确认，</w:t>
      </w:r>
      <w:r>
        <w:rPr>
          <w:rFonts w:hint="eastAsia" w:ascii="仿宋" w:hAnsi="仿宋" w:eastAsia="仿宋" w:cs="仿宋"/>
          <w:color w:val="000000" w:themeColor="text1"/>
          <w:sz w:val="24"/>
          <w:szCs w:val="24"/>
          <w:lang w:val="en-US" w:eastAsia="zh-CN"/>
          <w14:textFill>
            <w14:solidFill>
              <w14:schemeClr w14:val="tx1"/>
            </w14:solidFill>
          </w14:textFill>
        </w:rPr>
        <w:t xml:space="preserve">市</w:t>
      </w:r>
      <w:r>
        <w:rPr>
          <w:rFonts w:hint="eastAsia" w:ascii="仿宋" w:hAnsi="仿宋" w:eastAsia="仿宋" w:cs="仿宋"/>
          <w:color w:val="000000" w:themeColor="text1"/>
          <w:sz w:val="24"/>
          <w:szCs w:val="24"/>
          <w14:textFill>
            <w14:solidFill>
              <w14:schemeClr w14:val="tx1"/>
            </w14:solidFill>
          </w14:textFill>
        </w:rPr>
        <w:t xml:space="preserve">停车设施管理中心</w:t>
      </w:r>
      <w:r>
        <w:rPr>
          <w:rFonts w:hint="eastAsia" w:ascii="仿宋" w:hAnsi="仿宋" w:eastAsia="仿宋" w:cs="仿宋"/>
          <w:color w:val="000000" w:themeColor="text1"/>
          <w:sz w:val="24"/>
          <w:szCs w:val="24"/>
          <w:lang w:val="en-US" w:eastAsia="zh-CN"/>
          <w14:textFill>
            <w14:solidFill>
              <w14:schemeClr w14:val="tx1"/>
            </w14:solidFill>
          </w14:textFill>
        </w:rPr>
        <w:t xml:space="preserve">核准确定后</w:t>
      </w:r>
      <w:r>
        <w:rPr>
          <w:rFonts w:hint="eastAsia" w:ascii="仿宋" w:hAnsi="仿宋" w:eastAsia="仿宋" w:cs="仿宋"/>
          <w:color w:val="000000" w:themeColor="text1"/>
          <w:sz w:val="24"/>
          <w:szCs w:val="24"/>
          <w14:textFill>
            <w14:solidFill>
              <w14:schemeClr w14:val="tx1"/>
            </w14:solidFill>
          </w14:textFill>
        </w:rPr>
        <w:t xml:space="preserve">向成交供应商支付所有款项。</w:t>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3、款项支付前，需成交供应商开具正式发票，否则采购人有权拒绝支付。</w:t>
      </w:r>
      <w:bookmarkEnd w:id="369"/>
      <w:r/>
      <w:r/>
    </w:p>
    <w:p>
      <w:pPr>
        <w:rPr>
          <w:rFonts w:hint="eastAsia" w:ascii="仿宋" w:hAnsi="仿宋" w:eastAsia="仿宋" w:cs="仿宋"/>
          <w:b/>
          <w:bCs/>
          <w:color w:val="000000"/>
          <w:sz w:val="40"/>
          <w:szCs w:val="40"/>
          <w:highlight w:val="none"/>
        </w:rPr>
      </w:pPr>
      <w:r/>
      <w:bookmarkStart w:id="379" w:name="_Toc8018"/>
      <w:r/>
      <w:bookmarkStart w:id="380" w:name="_Toc11699"/>
      <w:r/>
      <w:bookmarkStart w:id="381" w:name="_Toc120614281"/>
      <w:r>
        <w:rPr>
          <w:rFonts w:hint="eastAsia" w:ascii="仿宋" w:hAnsi="仿宋" w:eastAsia="仿宋" w:cs="仿宋"/>
          <w:b/>
          <w:bCs/>
          <w:color w:val="000000"/>
          <w:sz w:val="40"/>
          <w:szCs w:val="40"/>
          <w:highlight w:val="none"/>
        </w:rPr>
        <w:br w:type="page" w:clear="all"/>
      </w:r>
      <w:r/>
    </w:p>
    <w:p>
      <w:pPr>
        <w:pStyle w:val="1056"/>
        <w:rPr>
          <w:rFonts w:hint="eastAsia" w:ascii="仿宋" w:hAnsi="仿宋" w:eastAsia="仿宋" w:cs="仿宋"/>
          <w:color w:val="000000"/>
          <w:highlight w:val="none"/>
        </w:rPr>
      </w:pPr>
      <w:r/>
      <w:bookmarkStart w:id="382" w:name="_Toc854"/>
      <w:r>
        <w:rPr>
          <w:rFonts w:hint="eastAsia" w:ascii="仿宋" w:hAnsi="仿宋" w:eastAsia="仿宋" w:cs="仿宋"/>
          <w:b/>
          <w:bCs/>
          <w:color w:val="000000"/>
          <w:sz w:val="40"/>
          <w:szCs w:val="40"/>
          <w:highlight w:val="none"/>
        </w:rPr>
        <w:t xml:space="preserve">第五章  评审方法与评审标准</w:t>
      </w:r>
      <w:bookmarkEnd w:id="379"/>
      <w:r/>
      <w:bookmarkEnd w:id="380"/>
      <w:r/>
      <w:bookmarkEnd w:id="382"/>
      <w:r/>
      <w:r/>
    </w:p>
    <w:p>
      <w:pPr>
        <w:pStyle w:val="1057"/>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rPr>
      </w:pPr>
      <w:r/>
      <w:bookmarkStart w:id="383" w:name="_Toc10600"/>
      <w:r/>
      <w:bookmarkStart w:id="384" w:name="_Toc14669"/>
      <w:r>
        <w:rPr>
          <w:rFonts w:hint="eastAsia" w:ascii="仿宋" w:hAnsi="仿宋" w:eastAsia="仿宋" w:cs="仿宋"/>
          <w:b/>
          <w:bCs/>
          <w:color w:val="000000"/>
          <w:spacing w:val="-6"/>
          <w:sz w:val="24"/>
          <w:szCs w:val="24"/>
          <w:highlight w:val="none"/>
        </w:rPr>
        <w:t xml:space="preserve">一、定标办法</w:t>
      </w:r>
      <w:bookmarkEnd w:id="383"/>
      <w:r/>
      <w:bookmarkEnd w:id="384"/>
      <w:r/>
      <w:r/>
    </w:p>
    <w:p>
      <w:pPr>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综合评分法，评审结果按评审后得分由高到低顺序排列。得分相同的，按响应报价由低到高顺序排列。得分且响应报价相同的并列。响应文件满足磋商文件全部实质性要求，且按照评审因素的量化指标评审得分最高的供应商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第一</w:t>
      </w:r>
      <w:r>
        <w:rPr>
          <w:rFonts w:hint="eastAsia" w:ascii="仿宋" w:hAnsi="仿宋" w:eastAsia="仿宋" w:cs="仿宋"/>
          <w:color w:val="000000"/>
          <w:sz w:val="24"/>
          <w:szCs w:val="24"/>
          <w:highlight w:val="none"/>
        </w:rPr>
        <w:t xml:space="preserve">成交候选人。</w:t>
      </w:r>
      <w:r/>
    </w:p>
    <w:p>
      <w:pPr>
        <w:pStyle w:val="1057"/>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rPr>
      </w:pPr>
      <w:r/>
      <w:bookmarkStart w:id="385" w:name="_Toc15530"/>
      <w:r/>
      <w:bookmarkStart w:id="386" w:name="_Toc20283"/>
      <w:r/>
      <w:bookmarkStart w:id="387" w:name="_Toc18130"/>
      <w:r>
        <w:rPr>
          <w:rFonts w:hint="eastAsia" w:ascii="仿宋" w:hAnsi="仿宋" w:eastAsia="仿宋" w:cs="仿宋"/>
          <w:b/>
          <w:bCs/>
          <w:color w:val="000000"/>
          <w:spacing w:val="-6"/>
          <w:sz w:val="24"/>
          <w:szCs w:val="24"/>
          <w:highlight w:val="none"/>
        </w:rPr>
        <w:t xml:space="preserve">二、政府采购政策功能落实</w:t>
      </w:r>
      <w:bookmarkEnd w:id="385"/>
      <w:r/>
      <w:bookmarkEnd w:id="386"/>
      <w:r/>
      <w:bookmarkEnd w:id="387"/>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bookmarkStart w:id="388" w:name="_Toc8920"/>
      <w:r>
        <w:rPr>
          <w:rFonts w:hint="eastAsia" w:ascii="仿宋" w:hAnsi="仿宋" w:eastAsia="仿宋" w:cs="仿宋"/>
          <w:color w:val="000000"/>
          <w:spacing w:val="-1"/>
          <w:sz w:val="24"/>
          <w:szCs w:val="24"/>
          <w:highlight w:val="none"/>
        </w:rPr>
        <w:t xml:space="preserve">1.小微型企业价格扣除</w:t>
      </w:r>
      <w:bookmarkEnd w:id="388"/>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（1）本项目对小型和微型企业提供的服务给予10%的扣除价格，用扣除后的价格参与评审。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（2）供应商需按照磋商文件的要求提供相应的《小微企业声明函》。</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（3）企业标准请参照《关于印发中小企业划型标准规定的通知》（工信部联企业〔2011〕300号）文件规定自行填写。</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bookmarkStart w:id="389" w:name="_Toc17382"/>
      <w:r>
        <w:rPr>
          <w:rFonts w:hint="eastAsia" w:ascii="仿宋" w:hAnsi="仿宋" w:eastAsia="仿宋" w:cs="仿宋"/>
          <w:color w:val="000000"/>
          <w:spacing w:val="-1"/>
          <w:sz w:val="24"/>
          <w:szCs w:val="24"/>
          <w:highlight w:val="none"/>
        </w:rPr>
        <w:t xml:space="preserve">2.残疾人福利单位价格扣除</w:t>
      </w:r>
      <w:bookmarkEnd w:id="389"/>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（1）本项目对残疾人福利性单位视同小型、微型企业，给予10%的价格扣除，用扣除后的价格参与评审。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（2）残疾人福利单位需按照磋商文件的要求提供《残疾人福利性单位声明函》。</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（3）残疾人福利单位标准请参照《关于促进残疾人就业政府采购政策的通知》（财库〔2017〕141号）。</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bookmarkStart w:id="390" w:name="_Toc31547"/>
      <w:r>
        <w:rPr>
          <w:rFonts w:hint="eastAsia" w:ascii="仿宋" w:hAnsi="仿宋" w:eastAsia="仿宋" w:cs="仿宋"/>
          <w:color w:val="000000"/>
          <w:spacing w:val="-1"/>
          <w:sz w:val="24"/>
          <w:szCs w:val="24"/>
          <w:highlight w:val="none"/>
        </w:rPr>
        <w:t xml:space="preserve">3.监狱和戒毒企业价格扣除</w:t>
      </w:r>
      <w:bookmarkEnd w:id="390"/>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（1）本项目对监狱和戒毒企业（简称监狱企业）视同小型、微型企业，给予10%的价格扣除，用扣除后的价格参与评审。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（3）监狱企业标准请参照《关于政府采购支持监狱企业发展有关问题的通知》（财库〔2014〕68号）。</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4.残疾人福利单位、监狱企业属于小型、微型企业的，不重复享受政策。</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6</w:t>
      </w:r>
      <w:r>
        <w:rPr>
          <w:rFonts w:hint="eastAsia" w:ascii="仿宋" w:hAnsi="仿宋" w:eastAsia="仿宋" w:cs="仿宋"/>
          <w:color w:val="000000"/>
          <w:spacing w:val="-1"/>
          <w:sz w:val="24"/>
          <w:szCs w:val="24"/>
          <w:highlight w:val="none"/>
          <w:lang w:val="en-US" w:eastAsia="zh-CN"/>
        </w:rPr>
        <w:t xml:space="preserve">.</w:t>
      </w:r>
      <w:r>
        <w:rPr>
          <w:rFonts w:hint="eastAsia" w:ascii="仿宋" w:hAnsi="仿宋" w:eastAsia="仿宋" w:cs="仿宋"/>
          <w:color w:val="000000"/>
          <w:spacing w:val="-1"/>
          <w:sz w:val="24"/>
          <w:szCs w:val="24"/>
          <w:highlight w:val="none"/>
        </w:rPr>
        <w:t xml:space="preserve">联合体各方均为小型、微型企业（残疾人福利单位、监狱企业）的，联合体享受10%价格扣除，用扣除后的价格参与评审。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lang w:val="en-US" w:eastAsia="zh-CN"/>
        </w:rPr>
      </w:pPr>
      <w:r>
        <w:rPr>
          <w:rFonts w:hint="eastAsia" w:ascii="仿宋" w:hAnsi="仿宋" w:eastAsia="仿宋" w:cs="仿宋"/>
          <w:color w:val="000000"/>
          <w:spacing w:val="-1"/>
          <w:sz w:val="24"/>
          <w:szCs w:val="24"/>
          <w:highlight w:val="none"/>
          <w:lang w:val="en-US" w:eastAsia="zh-CN"/>
        </w:rPr>
        <w:t xml:space="preserve">7、采购本国产品的支持政策（本项目不适用）</w:t>
      </w:r>
      <w:r/>
    </w:p>
    <w:p>
      <w:pPr>
        <w:ind w:firstLine="476"/>
        <w:pageBreakBefore w:val="0"/>
        <w:spacing w:line="490" w:lineRule="exact"/>
        <w:widowControl w:val="off"/>
        <w:rPr>
          <w:rFonts w:hint="eastAsia" w:ascii="仿宋" w:hAnsi="仿宋" w:eastAsia="仿宋" w:cs="仿宋"/>
          <w:color w:val="000000"/>
          <w:spacing w:val="-1"/>
          <w:sz w:val="24"/>
          <w:szCs w:val="24"/>
          <w:highlight w:val="none"/>
          <w:lang w:val="en-US" w:eastAsia="zh-CN"/>
        </w:rPr>
      </w:pPr>
      <w:r>
        <w:rPr>
          <w:rFonts w:hint="default" w:ascii="仿宋" w:hAnsi="仿宋" w:eastAsia="仿宋" w:cs="仿宋"/>
          <w:color w:val="000000"/>
          <w:spacing w:val="-1"/>
          <w:sz w:val="24"/>
          <w:szCs w:val="24"/>
          <w:highlight w:val="none"/>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476"/>
        <w:pageBreakBefore w:val="0"/>
        <w:spacing w:line="490" w:lineRule="exact"/>
        <w:widowControl w:val="off"/>
        <w:rPr>
          <w:rFonts w:hint="eastAsia" w:ascii="仿宋" w:hAnsi="仿宋" w:eastAsia="仿宋" w:cs="仿宋"/>
          <w:color w:val="000000"/>
          <w:spacing w:val="-1"/>
          <w:sz w:val="24"/>
          <w:szCs w:val="24"/>
          <w:highlight w:val="none"/>
          <w:lang w:val="en-US" w:eastAsia="zh-CN"/>
        </w:rPr>
      </w:pPr>
      <w:r>
        <w:rPr>
          <w:rFonts w:hint="default" w:ascii="仿宋" w:hAnsi="仿宋" w:eastAsia="仿宋" w:cs="仿宋"/>
          <w:color w:val="000000"/>
          <w:spacing w:val="-1"/>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6"/>
        <w:pageBreakBefore w:val="0"/>
        <w:spacing w:line="490" w:lineRule="exact"/>
        <w:widowControl w:val="off"/>
        <w:rPr>
          <w:rFonts w:hint="eastAsia" w:ascii="仿宋" w:hAnsi="仿宋" w:eastAsia="仿宋" w:cs="仿宋"/>
          <w:color w:val="000000"/>
          <w:spacing w:val="-1"/>
          <w:sz w:val="24"/>
          <w:szCs w:val="24"/>
          <w:highlight w:val="none"/>
          <w:lang w:val="en-US" w:eastAsia="zh-CN"/>
        </w:rPr>
      </w:pPr>
      <w:r>
        <w:rPr>
          <w:rFonts w:hint="default" w:ascii="仿宋" w:hAnsi="仿宋" w:eastAsia="仿宋" w:cs="仿宋"/>
          <w:color w:val="000000"/>
          <w:spacing w:val="-1"/>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ind w:firstLine="476"/>
        <w:pageBreakBefore w:val="0"/>
        <w:spacing w:line="490" w:lineRule="exact"/>
        <w:widowControl w:val="off"/>
        <w:rPr>
          <w:rFonts w:hint="eastAsia" w:ascii="仿宋" w:hAnsi="仿宋" w:eastAsia="仿宋" w:cs="仿宋"/>
          <w:color w:val="000000"/>
          <w:spacing w:val="-1"/>
          <w:sz w:val="24"/>
          <w:szCs w:val="24"/>
          <w:highlight w:val="none"/>
          <w:lang w:val="en-US" w:eastAsia="zh-CN"/>
        </w:rPr>
      </w:pPr>
      <w:r>
        <w:rPr>
          <w:rFonts w:hint="default" w:ascii="仿宋" w:hAnsi="仿宋" w:eastAsia="仿宋" w:cs="仿宋"/>
          <w:color w:val="000000"/>
          <w:spacing w:val="-1"/>
          <w:sz w:val="24"/>
          <w:szCs w:val="24"/>
          <w:highlight w:val="none"/>
          <w:lang w:val="en-US" w:eastAsia="zh-CN"/>
        </w:rPr>
        <w:t xml:space="preserve">7.4 供应商需在《声明函》中逐一、准确填写产品名称、厂名、生产厂址三项信息，三项信息中任意一项未填写的视为该项产品不符合本国产品标准，不享受本国产品价格评审优惠。</w:t>
      </w:r>
      <w:r/>
    </w:p>
    <w:p>
      <w:pPr>
        <w:ind w:firstLine="476"/>
        <w:pageBreakBefore w:val="0"/>
        <w:spacing w:line="490" w:lineRule="exact"/>
        <w:widowControl w:val="off"/>
        <w:rPr>
          <w:rFonts w:hint="default" w:ascii="仿宋" w:hAnsi="仿宋" w:eastAsia="仿宋" w:cs="仿宋"/>
          <w:color w:val="000000"/>
          <w:spacing w:val="-1"/>
          <w:sz w:val="24"/>
          <w:szCs w:val="24"/>
          <w:highlight w:val="none"/>
          <w:lang w:val="en-US" w:eastAsia="zh-CN"/>
        </w:rPr>
      </w:pPr>
      <w:r>
        <w:rPr>
          <w:rFonts w:hint="default" w:ascii="仿宋" w:hAnsi="仿宋" w:eastAsia="仿宋" w:cs="仿宋"/>
          <w:color w:val="000000"/>
          <w:spacing w:val="-1"/>
          <w:sz w:val="24"/>
          <w:szCs w:val="24"/>
          <w:highlight w:val="none"/>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57"/>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rPr>
      </w:pPr>
      <w:r/>
      <w:bookmarkStart w:id="391" w:name="_Toc21531"/>
      <w:r/>
      <w:bookmarkStart w:id="392" w:name="_Toc950"/>
      <w:r>
        <w:rPr>
          <w:rFonts w:hint="eastAsia" w:ascii="仿宋" w:hAnsi="仿宋" w:eastAsia="仿宋" w:cs="仿宋"/>
          <w:b/>
          <w:bCs/>
          <w:color w:val="000000"/>
          <w:spacing w:val="-6"/>
          <w:sz w:val="24"/>
          <w:szCs w:val="24"/>
          <w:highlight w:val="none"/>
        </w:rPr>
        <w:t xml:space="preserve">三、政府采购异常低价问题处理方式</w:t>
      </w:r>
      <w:bookmarkEnd w:id="391"/>
      <w:r/>
      <w:bookmarkEnd w:id="392"/>
      <w:r/>
      <w:r/>
    </w:p>
    <w:p>
      <w:pPr>
        <w:pStyle w:val="1157"/>
        <w:ind w:firstLine="480"/>
        <w:rPr>
          <w:rFonts w:hint="eastAsia" w:ascii="仿宋" w:eastAsia="仿宋" w:cs="仿宋"/>
          <w:sz w:val="24"/>
          <w:szCs w:val="24"/>
          <w:highlight w:val="none"/>
        </w:rPr>
      </w:pPr>
      <w:r>
        <w:rPr>
          <w:rFonts w:hint="eastAsia" w:ascii="仿宋" w:eastAsia="仿宋" w:cs="仿宋"/>
          <w:sz w:val="24"/>
          <w:szCs w:val="24"/>
          <w:highlight w:val="none"/>
        </w:rPr>
        <w:t xml:space="preserve">1.根据《</w:t>
      </w:r>
      <w:r>
        <w:rPr>
          <w:rFonts w:hint="eastAsia" w:ascii="仿宋" w:eastAsia="仿宋" w:cs="仿宋"/>
          <w:sz w:val="24"/>
          <w:szCs w:val="24"/>
          <w:highlight w:val="none"/>
          <w:lang w:eastAsia="zh-CN"/>
        </w:rPr>
        <w:t xml:space="preserve">关于推动解决政府采购异常低价问题的通知</w:t>
      </w:r>
      <w:r>
        <w:rPr>
          <w:rFonts w:hint="eastAsia" w:ascii="仿宋" w:eastAsia="仿宋" w:cs="仿宋"/>
          <w:sz w:val="24"/>
          <w:szCs w:val="24"/>
          <w:highlight w:val="none"/>
        </w:rPr>
        <w:t xml:space="preserve">》(</w:t>
      </w:r>
      <w:r>
        <w:rPr>
          <w:rFonts w:hint="eastAsia" w:ascii="仿宋" w:eastAsia="仿宋" w:cs="仿宋"/>
          <w:sz w:val="24"/>
          <w:szCs w:val="24"/>
          <w:highlight w:val="none"/>
          <w:lang w:eastAsia="zh-CN"/>
        </w:rPr>
        <w:t xml:space="preserve">财库〔2026〕2号</w:t>
      </w:r>
      <w:r>
        <w:rPr>
          <w:rFonts w:hint="eastAsia" w:ascii="仿宋" w:eastAsia="仿宋" w:cs="仿宋"/>
          <w:sz w:val="24"/>
          <w:szCs w:val="24"/>
          <w:highlight w:val="none"/>
        </w:rPr>
        <w:t xml:space="preserve">)要求，政府采购评审中出现下列情形之一的，评审委员会应当启动异常低价响应审查程序:</w:t>
      </w:r>
      <w:r/>
    </w:p>
    <w:p>
      <w:pPr>
        <w:pStyle w:val="1157"/>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1</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报价低于全部通过符合性审查供应商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报价平均值50%的，即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报价&lt;全部通过符合性审查供应商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报价平均值×50%；</w:t>
      </w:r>
      <w:r/>
    </w:p>
    <w:p>
      <w:pPr>
        <w:pStyle w:val="1157"/>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2</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报价低于通过符合性审查的次低报价供应商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报价50%的，即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报价&lt;通过符合性审查的次低报价供应商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报价×50%；</w:t>
      </w:r>
      <w:r/>
    </w:p>
    <w:p>
      <w:pPr>
        <w:pStyle w:val="1157"/>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报价低于采购项目最高限价45%的，即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报价&lt;采购项目最高限价×45%；</w:t>
      </w:r>
      <w:r/>
    </w:p>
    <w:p>
      <w:pPr>
        <w:pStyle w:val="1157"/>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4</w:t>
      </w:r>
      <w:r>
        <w:rPr>
          <w:rFonts w:hint="eastAsia" w:ascii="仿宋" w:eastAsia="仿宋" w:cs="仿宋"/>
          <w:sz w:val="24"/>
          <w:szCs w:val="24"/>
          <w:highlight w:val="none"/>
          <w:lang w:eastAsia="zh-CN"/>
        </w:rPr>
        <w:t xml:space="preserve">）</w:t>
      </w:r>
      <w:r>
        <w:rPr>
          <w:rFonts w:hint="eastAsia" w:ascii="仿宋" w:eastAsia="仿宋" w:cs="仿宋"/>
          <w:sz w:val="24"/>
          <w:szCs w:val="24"/>
          <w:highlight w:val="none"/>
        </w:rPr>
        <w:t xml:space="preserve">评审委员会基于专业判断，认为供应商报价过低，有可能影响产品质量或者不能诚信履约的其他情形。</w:t>
      </w:r>
      <w:r/>
    </w:p>
    <w:p>
      <w:pPr>
        <w:pStyle w:val="1157"/>
        <w:ind w:firstLine="480"/>
        <w:rPr>
          <w:rFonts w:hint="eastAsia" w:ascii="仿宋" w:eastAsia="仿宋" w:cs="仿宋"/>
          <w:sz w:val="24"/>
          <w:szCs w:val="24"/>
          <w:highlight w:val="none"/>
        </w:rPr>
      </w:pPr>
      <w:r>
        <w:rPr>
          <w:rFonts w:hint="eastAsia" w:ascii="仿宋" w:eastAsia="仿宋" w:cs="仿宋"/>
          <w:sz w:val="24"/>
          <w:szCs w:val="24"/>
          <w:highlight w:val="none"/>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157"/>
        <w:rPr>
          <w:rFonts w:hint="eastAsia" w:ascii="仿宋" w:eastAsia="仿宋" w:cs="仿宋"/>
          <w:sz w:val="24"/>
          <w:szCs w:val="24"/>
          <w:highlight w:val="none"/>
        </w:rPr>
      </w:pPr>
      <w:r>
        <w:rPr>
          <w:rFonts w:hint="eastAsia" w:ascii="仿宋" w:eastAsia="仿宋" w:cs="仿宋"/>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1157"/>
        <w:rPr>
          <w:rFonts w:hint="eastAsia" w:ascii="仿宋" w:eastAsia="仿宋" w:cs="仿宋"/>
          <w:sz w:val="24"/>
          <w:szCs w:val="24"/>
          <w:highlight w:val="none"/>
        </w:rPr>
      </w:pPr>
      <w:r>
        <w:rPr>
          <w:rFonts w:hint="eastAsia" w:ascii="仿宋" w:eastAsia="仿宋" w:cs="仿宋"/>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57"/>
        <w:ind w:firstLine="480"/>
        <w:rPr>
          <w:rFonts w:hint="eastAsia"/>
        </w:rPr>
      </w:pP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p>
      <w:pPr>
        <w:pStyle w:val="1057"/>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lang w:eastAsia="zh-CN"/>
        </w:rPr>
      </w:pPr>
      <w:r/>
      <w:bookmarkStart w:id="393" w:name="_Toc5234"/>
      <w:r/>
      <w:bookmarkStart w:id="394" w:name="_Toc413"/>
      <w:r>
        <w:rPr>
          <w:rFonts w:hint="eastAsia" w:ascii="仿宋" w:hAnsi="仿宋" w:eastAsia="仿宋" w:cs="仿宋"/>
          <w:b/>
          <w:bCs/>
          <w:color w:val="000000"/>
          <w:spacing w:val="-6"/>
          <w:sz w:val="24"/>
          <w:szCs w:val="24"/>
          <w:highlight w:val="none"/>
          <w:lang w:eastAsia="zh-CN"/>
        </w:rPr>
        <w:t xml:space="preserve">四</w:t>
      </w:r>
      <w:r>
        <w:rPr>
          <w:rFonts w:hint="eastAsia" w:ascii="仿宋" w:hAnsi="仿宋" w:eastAsia="仿宋" w:cs="仿宋"/>
          <w:b/>
          <w:bCs/>
          <w:color w:val="000000"/>
          <w:spacing w:val="-6"/>
          <w:sz w:val="24"/>
          <w:szCs w:val="24"/>
          <w:highlight w:val="none"/>
        </w:rPr>
        <w:t xml:space="preserve">、评审办法和评审标准</w:t>
      </w:r>
      <w:bookmarkEnd w:id="393"/>
      <w:r/>
      <w:bookmarkEnd w:id="394"/>
      <w:r/>
      <w:r/>
    </w:p>
    <w:tbl>
      <w:tblPr>
        <w:tblStyle w:val="874"/>
        <w:tblW w:w="9844" w:type="dxa"/>
        <w:jc w:val="center"/>
        <w:tblLayout w:type="fixed"/>
        <w:tblCellMar>
          <w:left w:w="108" w:type="dxa"/>
          <w:top w:w="0" w:type="dxa"/>
          <w:right w:w="108" w:type="dxa"/>
          <w:bottom w:w="0" w:type="dxa"/>
        </w:tblCellMar>
        <w:tblLook w:val="04A0" w:firstRow="1" w:lastRow="0" w:firstColumn="1" w:lastColumn="0" w:noHBand="0" w:noVBand="1"/>
      </w:tblPr>
      <w:tblGrid>
        <w:gridCol w:w="2030"/>
        <w:gridCol w:w="7814"/>
      </w:tblGrid>
      <w:tr>
        <w:trPr>
          <w:jc w:val="center"/>
          <w:trHeight w:val="437"/>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评标内容及分值</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评标标准</w:t>
            </w:r>
            <w:r/>
          </w:p>
        </w:tc>
      </w:tr>
      <w:tr>
        <w:trPr>
          <w:jc w:val="center"/>
          <w:trHeight w:val="459"/>
        </w:trPr>
        <w:tc>
          <w:tcPr>
            <w:gridSpan w:val="2"/>
            <w:tcBorders>
              <w:top w:val="single" w:color="000000" w:sz="4" w:space="0"/>
              <w:left w:val="single" w:color="000000" w:sz="4" w:space="0"/>
              <w:bottom w:val="single" w:color="000000" w:sz="4" w:space="0"/>
              <w:right w:val="single" w:color="000000" w:sz="4" w:space="0"/>
            </w:tcBorders>
            <w:tcW w:w="9844" w:type="dxa"/>
            <w:vAlign w:val="center"/>
            <w:textDirection w:val="lrTb"/>
            <w:noWrap w:val="false"/>
          </w:tcPr>
          <w:p>
            <w:pPr>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一、价格分（</w:t>
            </w:r>
            <w:r>
              <w:rPr>
                <w:rFonts w:hint="eastAsia" w:ascii="仿宋" w:hAnsi="仿宋" w:eastAsia="仿宋" w:cs="仿宋"/>
                <w:b/>
                <w:bCs/>
                <w:color w:val="000000"/>
                <w:sz w:val="24"/>
                <w:szCs w:val="24"/>
                <w:highlight w:val="none"/>
                <w:lang w:val="en-US" w:eastAsia="zh-CN"/>
              </w:rPr>
              <w:t xml:space="preserve">20</w:t>
            </w:r>
            <w:r>
              <w:rPr>
                <w:rFonts w:hint="eastAsia" w:ascii="仿宋" w:hAnsi="仿宋" w:eastAsia="仿宋" w:cs="仿宋"/>
                <w:b/>
                <w:bCs/>
                <w:color w:val="000000"/>
                <w:sz w:val="24"/>
                <w:szCs w:val="24"/>
                <w:highlight w:val="none"/>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响应报价</w:t>
            </w:r>
            <w:r/>
          </w:p>
          <w:p>
            <w:pPr>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ind w:firstLine="240"/>
              <w:jc w:val="left"/>
              <w:spacing w:line="320" w:lineRule="exact"/>
              <w:rPr>
                <w:rFonts w:hint="eastAsia" w:ascii="仿宋" w:hAnsi="仿宋" w:eastAsia="仿宋" w:cs="仿宋"/>
                <w:b/>
                <w:bCs/>
                <w:color w:val="000000"/>
                <w:sz w:val="24"/>
                <w:szCs w:val="24"/>
                <w:highlight w:val="none"/>
              </w:rPr>
            </w:pPr>
            <w:r/>
            <w:bookmarkStart w:id="395" w:name="OLE_LINK17"/>
            <w:r>
              <w:rPr>
                <w:rFonts w:hint="eastAsia" w:ascii="仿宋" w:hAnsi="仿宋" w:eastAsia="仿宋" w:cs="仿宋"/>
                <w:b/>
                <w:bCs/>
                <w:color w:val="000000"/>
                <w:sz w:val="24"/>
                <w:szCs w:val="24"/>
                <w:highlight w:val="none"/>
              </w:rPr>
              <w:t xml:space="preserve">本项目</w:t>
            </w:r>
            <w:r>
              <w:rPr>
                <w:rFonts w:hint="eastAsia" w:ascii="仿宋" w:hAnsi="仿宋" w:eastAsia="仿宋" w:cs="仿宋"/>
                <w:b/>
                <w:bCs/>
                <w:color w:val="000000"/>
                <w:sz w:val="24"/>
                <w:szCs w:val="24"/>
                <w:highlight w:val="none"/>
                <w:lang w:val="en-US" w:eastAsia="zh-CN"/>
              </w:rPr>
              <w:t xml:space="preserve">以单价优惠率</w:t>
            </w:r>
            <w:r>
              <w:rPr>
                <w:rFonts w:hint="eastAsia" w:ascii="仿宋" w:hAnsi="仿宋" w:eastAsia="仿宋" w:cs="仿宋"/>
                <w:b/>
                <w:bCs/>
                <w:color w:val="000000"/>
                <w:sz w:val="24"/>
                <w:szCs w:val="24"/>
                <w:highlight w:val="none"/>
              </w:rPr>
              <w:t xml:space="preserve">计算价格分，</w:t>
            </w:r>
            <w:r>
              <w:rPr>
                <w:rFonts w:hint="eastAsia" w:ascii="仿宋" w:hAnsi="仿宋" w:eastAsia="仿宋" w:cs="仿宋"/>
                <w:b/>
                <w:bCs/>
                <w:color w:val="000000"/>
                <w:sz w:val="24"/>
                <w:szCs w:val="24"/>
                <w:highlight w:val="none"/>
                <w:lang w:val="en-US" w:eastAsia="zh-CN"/>
              </w:rPr>
              <w:t xml:space="preserve">即</w:t>
            </w:r>
            <w:r>
              <w:rPr>
                <w:rFonts w:hint="eastAsia" w:ascii="仿宋" w:hAnsi="仿宋" w:eastAsia="仿宋" w:cs="仿宋"/>
                <w:b/>
                <w:bCs/>
                <w:color w:val="000000"/>
                <w:sz w:val="24"/>
                <w:szCs w:val="24"/>
                <w:highlight w:val="none"/>
              </w:rPr>
              <w:t xml:space="preserve">支付金额=最终实际</w:t>
            </w:r>
            <w:r>
              <w:rPr>
                <w:rFonts w:hint="eastAsia" w:ascii="仿宋" w:hAnsi="仿宋" w:eastAsia="仿宋" w:cs="仿宋"/>
                <w:b/>
                <w:bCs/>
                <w:color w:val="000000"/>
                <w:sz w:val="24"/>
                <w:szCs w:val="24"/>
                <w:highlight w:val="none"/>
                <w:lang w:val="en-US" w:eastAsia="zh-CN"/>
              </w:rPr>
              <w:t xml:space="preserve">服务</w:t>
            </w:r>
            <w:r>
              <w:rPr>
                <w:rFonts w:hint="eastAsia" w:ascii="仿宋" w:hAnsi="仿宋" w:eastAsia="仿宋" w:cs="仿宋"/>
                <w:b/>
                <w:bCs/>
                <w:color w:val="000000"/>
                <w:sz w:val="24"/>
                <w:szCs w:val="24"/>
                <w:highlight w:val="none"/>
              </w:rPr>
              <w:t xml:space="preserve">数量*单价</w:t>
            </w:r>
            <w:r>
              <w:rPr>
                <w:rFonts w:hint="eastAsia" w:ascii="仿宋" w:hAnsi="仿宋" w:eastAsia="仿宋" w:cs="仿宋"/>
                <w:b/>
                <w:bCs/>
                <w:color w:val="000000"/>
                <w:sz w:val="24"/>
                <w:szCs w:val="24"/>
                <w:highlight w:val="none"/>
                <w:lang w:val="en-US" w:eastAsia="zh-CN"/>
              </w:rPr>
              <w:t xml:space="preserve">*（1-优惠率）</w:t>
            </w:r>
            <w:r/>
          </w:p>
          <w:p>
            <w:pPr>
              <w:ind w:firstLine="240"/>
              <w:jc w:val="left"/>
              <w:spacing w:line="32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报价方式：优惠率   %，如：优惠率10%，则为折扣的9折；优惠率20%，则为折扣的8折……以此类推。</w:t>
            </w:r>
            <w:r/>
          </w:p>
          <w:p>
            <w:pPr>
              <w:ind w:firstLine="240"/>
              <w:jc w:val="left"/>
              <w:spacing w:line="32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价格分采用低价优先法计算，即满足招标文件要求且</w:t>
            </w:r>
            <w:r>
              <w:rPr>
                <w:rFonts w:hint="eastAsia" w:ascii="仿宋" w:hAnsi="仿宋" w:eastAsia="仿宋" w:cs="仿宋"/>
                <w:b/>
                <w:bCs/>
                <w:color w:val="000000"/>
                <w:sz w:val="24"/>
                <w:szCs w:val="24"/>
                <w:highlight w:val="none"/>
                <w:lang w:val="en-US" w:eastAsia="zh-CN"/>
              </w:rPr>
              <w:t xml:space="preserve">优惠率</w:t>
            </w:r>
            <w:r>
              <w:rPr>
                <w:rFonts w:hint="eastAsia" w:ascii="仿宋" w:hAnsi="仿宋" w:eastAsia="仿宋" w:cs="仿宋"/>
                <w:b/>
                <w:bCs/>
                <w:color w:val="000000"/>
                <w:sz w:val="24"/>
                <w:szCs w:val="24"/>
                <w:highlight w:val="none"/>
              </w:rPr>
              <w:t xml:space="preserve">最</w:t>
            </w:r>
            <w:r>
              <w:rPr>
                <w:rFonts w:hint="eastAsia" w:ascii="仿宋" w:hAnsi="仿宋" w:eastAsia="仿宋" w:cs="仿宋"/>
                <w:b/>
                <w:bCs/>
                <w:color w:val="000000"/>
                <w:sz w:val="24"/>
                <w:szCs w:val="24"/>
                <w:highlight w:val="none"/>
                <w:lang w:val="en-US" w:eastAsia="zh-CN"/>
              </w:rPr>
              <w:t xml:space="preserve">高</w:t>
            </w:r>
            <w:r>
              <w:rPr>
                <w:rFonts w:hint="eastAsia" w:ascii="仿宋" w:hAnsi="仿宋" w:eastAsia="仿宋" w:cs="仿宋"/>
                <w:color w:val="000000"/>
                <w:sz w:val="24"/>
                <w:szCs w:val="24"/>
                <w:highlight w:val="none"/>
              </w:rPr>
              <w:t xml:space="preserve">的供应商报价为</w:t>
            </w:r>
            <w:r>
              <w:rPr>
                <w:rFonts w:hint="eastAsia" w:ascii="仿宋" w:hAnsi="仿宋" w:eastAsia="仿宋" w:cs="仿宋"/>
                <w:color w:val="000000"/>
                <w:sz w:val="24"/>
                <w:szCs w:val="24"/>
                <w:highlight w:val="none"/>
                <w:lang w:eastAsia="zh-CN"/>
              </w:rPr>
              <w:t xml:space="preserve">评审基准价</w:t>
            </w:r>
            <w:r>
              <w:rPr>
                <w:rFonts w:hint="eastAsia" w:ascii="仿宋" w:hAnsi="仿宋" w:eastAsia="仿宋" w:cs="仿宋"/>
                <w:color w:val="000000"/>
                <w:sz w:val="24"/>
                <w:szCs w:val="24"/>
                <w:highlight w:val="none"/>
              </w:rPr>
              <w:t xml:space="preserve">，其价格分为满分</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分，其它</w:t>
            </w:r>
            <w:r>
              <w:rPr>
                <w:rFonts w:hint="eastAsia" w:ascii="仿宋" w:hAnsi="仿宋" w:eastAsia="仿宋" w:cs="仿宋"/>
                <w:color w:val="000000"/>
                <w:sz w:val="24"/>
                <w:szCs w:val="24"/>
                <w:highlight w:val="none"/>
                <w:lang w:eastAsia="zh-CN"/>
              </w:rPr>
              <w:t xml:space="preserve">响应供应商</w:t>
            </w:r>
            <w:r>
              <w:rPr>
                <w:rFonts w:hint="eastAsia" w:ascii="仿宋" w:hAnsi="仿宋" w:eastAsia="仿宋" w:cs="仿宋"/>
                <w:color w:val="000000"/>
                <w:sz w:val="24"/>
                <w:szCs w:val="24"/>
                <w:highlight w:val="none"/>
              </w:rPr>
              <w:t xml:space="preserve">的价格分统一按照以下公式计算：</w:t>
            </w:r>
            <w:r>
              <w:rPr>
                <w:rFonts w:hint="eastAsia" w:ascii="仿宋" w:hAnsi="仿宋" w:eastAsia="仿宋" w:cs="仿宋"/>
                <w:color w:val="000000"/>
                <w:sz w:val="24"/>
                <w:szCs w:val="24"/>
                <w:highlight w:val="none"/>
                <w:lang w:eastAsia="zh-CN"/>
              </w:rPr>
              <w:t xml:space="preserve">响应报价</w:t>
            </w:r>
            <w:r>
              <w:rPr>
                <w:rFonts w:hint="eastAsia" w:ascii="仿宋" w:hAnsi="仿宋" w:eastAsia="仿宋" w:cs="仿宋"/>
                <w:color w:val="000000"/>
                <w:sz w:val="24"/>
                <w:szCs w:val="24"/>
                <w:highlight w:val="none"/>
              </w:rPr>
              <w:t xml:space="preserve">得分=(</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评审基准价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该</w:t>
            </w:r>
            <w:r>
              <w:rPr>
                <w:rFonts w:hint="eastAsia" w:ascii="仿宋" w:hAnsi="仿宋" w:eastAsia="仿宋" w:cs="仿宋"/>
                <w:color w:val="000000"/>
                <w:sz w:val="24"/>
                <w:szCs w:val="24"/>
                <w:highlight w:val="none"/>
                <w:lang w:eastAsia="zh-CN"/>
              </w:rPr>
              <w:t xml:space="preserve">响应供应商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响应报价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分。</w:t>
            </w:r>
            <w:bookmarkEnd w:id="395"/>
            <w:r/>
            <w:r/>
          </w:p>
        </w:tc>
      </w:tr>
      <w:tr>
        <w:trPr>
          <w:jc w:val="center"/>
          <w:trHeight w:val="366"/>
        </w:trPr>
        <w:tc>
          <w:tcPr>
            <w:gridSpan w:val="2"/>
            <w:tcBorders>
              <w:top w:val="single" w:color="000000" w:sz="4" w:space="0"/>
              <w:left w:val="single" w:color="000000" w:sz="4" w:space="0"/>
              <w:bottom w:val="single" w:color="000000" w:sz="4" w:space="0"/>
              <w:right w:val="single" w:color="000000" w:sz="4" w:space="0"/>
            </w:tcBorders>
            <w:tcW w:w="9844" w:type="dxa"/>
            <w:vAlign w:val="center"/>
            <w:textDirection w:val="lrTb"/>
            <w:noWrap w:val="false"/>
          </w:tcPr>
          <w:p>
            <w:pPr>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二、技术部分(</w:t>
            </w:r>
            <w:r>
              <w:rPr>
                <w:rFonts w:hint="eastAsia" w:ascii="仿宋" w:hAnsi="仿宋" w:eastAsia="仿宋" w:cs="仿宋"/>
                <w:b/>
                <w:bCs/>
                <w:color w:val="000000"/>
                <w:sz w:val="24"/>
                <w:szCs w:val="24"/>
                <w:highlight w:val="none"/>
                <w:lang w:val="en-US" w:eastAsia="zh-CN"/>
              </w:rPr>
              <w:t xml:space="preserve">45</w:t>
            </w:r>
            <w:r>
              <w:rPr>
                <w:rFonts w:hint="eastAsia" w:ascii="仿宋" w:hAnsi="仿宋" w:eastAsia="仿宋" w:cs="仿宋"/>
                <w:b/>
                <w:bCs/>
                <w:color w:val="000000"/>
                <w:sz w:val="24"/>
                <w:szCs w:val="24"/>
                <w:highlight w:val="none"/>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项目总体实施方案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项目总体实施方案（9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包含：原材料采购与质量管控、施工工序标准、安全文明施工、交通导行、应急响应、整体组织部署。</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方案完整详实、逻辑清晰、可操作性强、优于需求：9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方案齐全合理、可落地、满足需求：6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方案简略、逻辑混乱、可操作性差：3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未提供：0 分</w:t>
            </w:r>
            <w:r/>
          </w:p>
        </w:tc>
      </w:tr>
      <w:tr>
        <w:trPr>
          <w:jc w:val="center"/>
          <w:trHeight w:val="291"/>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进度计划与保障措施（</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进度计划与保障措施（9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包含：分区分段工期安排、工序衔接、资源投入计划、工期保障、雨季 / 夜间施工预案、延误补救措施。</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计划目标明确、节点清晰、措施得力、优于需求：9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计划合理可行、节点完整、措施到位、满足需求：6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计划粗略模糊、节点缺失、措施不足：3 分</w:t>
            </w:r>
            <w:r/>
          </w:p>
          <w:p>
            <w:pPr>
              <w:jc w:val="left"/>
              <w:spacing w:line="320" w:lineRule="exact"/>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未提供：0 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240"/>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质量控制与验收方案（</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质量控制与验收方案（9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包含：原材料检验、过程巡检、工序自检互检、成品保护、质量通病防治、不合格整改、验收标准与流程。</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体系完善闭环、标准明确、措施精细、优于需求：9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体系完整可行、标准清晰、措施到位、满足需求：6 分</w:t>
            </w:r>
            <w:r/>
          </w:p>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体系简单笼统、标准模糊、措施不足：3 分</w:t>
            </w:r>
            <w:r/>
          </w:p>
          <w:p>
            <w:pPr>
              <w:jc w:val="left"/>
              <w:spacing w:line="320" w:lineRule="exact"/>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未提供：0 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240"/>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现场施工组织与调度</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现场施工组织与调度（9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包含：班组配置、作业面划分、设备 / 材料调度、交叉作业协调、现场管理、车辆与人员统筹。</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组织科学合理、调度高效、权责清晰、优于需求：9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组织合理可行、调度顺畅、权责明确、满足需求：6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组织松散混乱、调度无序、权责不清：3 分</w:t>
            </w:r>
            <w:r/>
          </w:p>
          <w:p>
            <w:pPr>
              <w:jc w:val="left"/>
              <w:spacing w:line="320" w:lineRule="exact"/>
              <w:rPr>
                <w:rFonts w:hint="eastAsia" w:ascii="仿宋" w:hAnsi="仿宋" w:eastAsia="仿宋" w:cs="仿宋"/>
                <w:sz w:val="24"/>
                <w:szCs w:val="24"/>
              </w:rPr>
            </w:pPr>
            <w:r>
              <w:rPr>
                <w:rFonts w:hint="eastAsia" w:ascii="仿宋" w:hAnsi="仿宋" w:eastAsia="仿宋" w:cs="仿宋"/>
                <w:color w:val="000000"/>
                <w:sz w:val="24"/>
                <w:szCs w:val="24"/>
                <w:highlight w:val="none"/>
                <w:lang w:val="en-US" w:eastAsia="zh-CN"/>
              </w:rPr>
              <w:t xml:space="preserve">未提供：0 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240"/>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项目人员配置与管理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项目人员配置与管理（9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包含：组织架构、关键岗位（负责人 / 技术员 / 安全员）、人员资质经验、持证上岗、培训考核、人员保障。</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配置专业完备、经验充足、架构完善、优于需求：9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配置齐全合规、经验达标、架构合理、满足需求：6 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配置不足、资质薄弱、架构模糊：3 分</w:t>
            </w:r>
            <w:r/>
          </w:p>
          <w:p>
            <w:pPr>
              <w:jc w:val="left"/>
              <w:spacing w:line="320" w:lineRule="exact"/>
              <w:rPr>
                <w:rFonts w:hint="eastAsia" w:ascii="仿宋" w:hAnsi="仿宋" w:eastAsia="仿宋" w:cs="仿宋"/>
                <w:sz w:val="24"/>
                <w:szCs w:val="24"/>
              </w:rPr>
            </w:pPr>
            <w:r>
              <w:rPr>
                <w:rFonts w:hint="eastAsia" w:ascii="仿宋" w:hAnsi="仿宋" w:eastAsia="仿宋" w:cs="仿宋"/>
                <w:color w:val="000000"/>
                <w:sz w:val="24"/>
                <w:szCs w:val="24"/>
                <w:highlight w:val="none"/>
                <w:lang w:val="en-US" w:eastAsia="zh-CN"/>
              </w:rPr>
              <w:t xml:space="preserve">未提供：0 分</w:t>
            </w:r>
            <w:r/>
          </w:p>
        </w:tc>
      </w:tr>
      <w:tr>
        <w:trPr>
          <w:jc w:val="center"/>
          <w:trHeight w:val="428"/>
        </w:trPr>
        <w:tc>
          <w:tcPr>
            <w:gridSpan w:val="2"/>
            <w:tcBorders>
              <w:top w:val="single" w:color="000000" w:sz="4" w:space="0"/>
              <w:left w:val="single" w:color="000000" w:sz="4" w:space="0"/>
              <w:bottom w:val="single" w:color="000000" w:sz="4" w:space="0"/>
              <w:right w:val="single" w:color="000000" w:sz="4" w:space="0"/>
            </w:tcBorders>
            <w:tcW w:w="9844" w:type="dxa"/>
            <w:vAlign w:val="center"/>
            <w:textDirection w:val="lrTb"/>
            <w:noWrap w:val="false"/>
          </w:tcPr>
          <w:p>
            <w:pPr>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三、商务部分（</w:t>
            </w:r>
            <w:r>
              <w:rPr>
                <w:rFonts w:hint="eastAsia" w:ascii="仿宋" w:hAnsi="仿宋" w:eastAsia="仿宋" w:cs="仿宋"/>
                <w:b/>
                <w:bCs/>
                <w:color w:val="000000"/>
                <w:sz w:val="24"/>
                <w:szCs w:val="24"/>
                <w:highlight w:val="none"/>
                <w:lang w:val="en-US" w:eastAsia="zh-CN"/>
              </w:rPr>
              <w:t xml:space="preserve">35分</w:t>
            </w:r>
            <w:r>
              <w:rPr>
                <w:rFonts w:hint="eastAsia" w:ascii="仿宋" w:hAnsi="仿宋" w:eastAsia="仿宋" w:cs="仿宋"/>
                <w:b/>
                <w:bCs/>
                <w:color w:val="000000"/>
                <w:sz w:val="24"/>
                <w:szCs w:val="24"/>
                <w:highlight w:val="none"/>
              </w:rPr>
              <w:t xml:space="preserve">）</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ind w:firstLine="240"/>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驾驶人员</w:t>
            </w:r>
            <w:r/>
          </w:p>
          <w:p>
            <w:pPr>
              <w:ind w:firstLine="240"/>
              <w:jc w:val="center"/>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供应商拟委派本项目的驾驶人员具备中华人民共和国机动车驾驶证（准驾车型B及以上）的，每有一人得1</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分，本项最高得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p>
          <w:p>
            <w:pPr>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（提供机动车驾驶证复印件以及供应商为其缴纳的近</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个月内任意一个月的社保证明材料并加盖公章，机动车驾驶证需能体现准驾车型，未提供或未按要求提供的不得分。）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设备</w:t>
            </w:r>
            <w:r>
              <w:rPr>
                <w:rFonts w:hint="eastAsia" w:ascii="仿宋" w:hAnsi="仿宋" w:eastAsia="仿宋" w:cs="仿宋"/>
                <w:color w:val="000000"/>
                <w:sz w:val="24"/>
                <w:szCs w:val="24"/>
                <w:highlight w:val="none"/>
                <w:lang w:eastAsia="zh-CN"/>
              </w:rPr>
              <w:t xml:space="preserve">配置</w:t>
            </w:r>
            <w:r>
              <w:rPr>
                <w:rFonts w:hint="eastAsia" w:ascii="仿宋" w:hAnsi="仿宋" w:eastAsia="仿宋" w:cs="仿宋"/>
                <w:sz w:val="24"/>
                <w:szCs w:val="24"/>
              </w:rPr>
              <w:t xml:space="preserve">承诺函</w:t>
            </w:r>
            <w:r/>
          </w:p>
          <w:p>
            <w:pPr>
              <w:jc w:val="center"/>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jc w:val="center"/>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供应商承诺成交后为本项目配备热熔斧、热熔划线机、除线打磨机器、冷喷划线机。</w:t>
            </w:r>
            <w:r/>
          </w:p>
          <w:p>
            <w:pPr>
              <w:jc w:val="left"/>
              <w:spacing w:line="32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（须提供加盖公章的承诺函，未提供承诺函或承诺内容不符的，本项不得分）</w:t>
            </w:r>
            <w:r/>
          </w:p>
          <w:p>
            <w:pPr>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成交后按采购人要求提供：自有设备（购买发票、设备照片）</w:t>
            </w:r>
            <w:bookmarkStart w:id="396" w:name="OLE_LINK1"/>
            <w:r>
              <w:rPr>
                <w:rFonts w:hint="eastAsia" w:ascii="仿宋" w:hAnsi="仿宋" w:eastAsia="仿宋" w:cs="仿宋"/>
                <w:sz w:val="24"/>
                <w:szCs w:val="24"/>
              </w:rPr>
              <w:t xml:space="preserve">、</w:t>
            </w:r>
            <w:bookmarkEnd w:id="396"/>
            <w:r>
              <w:rPr>
                <w:rFonts w:hint="eastAsia" w:ascii="仿宋" w:hAnsi="仿宋" w:eastAsia="仿宋" w:cs="仿宋"/>
                <w:sz w:val="24"/>
                <w:szCs w:val="24"/>
              </w:rPr>
              <w:t xml:space="preserve">租赁设备（租赁合同、设备照片），否则采购人有权按违约处理。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sz w:val="24"/>
                <w:szCs w:val="24"/>
              </w:rPr>
              <w:t xml:space="preserve">车辆配置承诺函</w:t>
            </w:r>
            <w:r/>
          </w:p>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供应商承诺成交后为本项目配备施工车辆，包括：轻型多用途货车（皮卡）、轻型载货汽车（轻卡）、水洗除线车（专项作业车）、随车起重运输车（随</w:t>
            </w:r>
            <w:r>
              <w:rPr>
                <w:rFonts w:hint="eastAsia" w:ascii="仿宋" w:hAnsi="仿宋" w:eastAsia="仿宋" w:cs="仿宋"/>
                <w:color w:val="auto"/>
                <w:sz w:val="24"/>
                <w:szCs w:val="24"/>
                <w:highlight w:val="none"/>
                <w:lang w:val="en-US" w:eastAsia="zh-CN"/>
              </w:rPr>
              <w:t xml:space="preserve">车吊）</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清障车量</w:t>
            </w:r>
            <w:r>
              <w:rPr>
                <w:rFonts w:hint="eastAsia" w:ascii="仿宋" w:hAnsi="仿宋" w:eastAsia="仿宋" w:cs="仿宋"/>
                <w:color w:val="auto"/>
                <w:sz w:val="24"/>
                <w:szCs w:val="24"/>
                <w:highlight w:val="none"/>
                <w:lang w:val="en-US" w:eastAsia="zh-CN"/>
              </w:rPr>
              <w:t xml:space="preserve">。</w:t>
            </w:r>
            <w:r/>
          </w:p>
          <w:p>
            <w:pPr>
              <w:jc w:val="left"/>
              <w:spacing w:line="32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（须提供加盖公章的承诺函，未提供承诺函或承诺内容不符的，本项不得分）</w:t>
            </w:r>
            <w:r/>
          </w:p>
          <w:p>
            <w:pPr>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成交后按采购人要求提供：自有车辆（发票、行驶证、保险单、照片）</w:t>
            </w:r>
            <w:r/>
          </w:p>
          <w:p>
            <w:pPr>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租赁车辆（租赁合同、行驶证、保险单、照片），否则采购人有权按违约处理。</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p>
          <w:p>
            <w:pPr>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14" w:type="dxa"/>
            <w:vAlign w:val="center"/>
            <w:textDirection w:val="lrTb"/>
            <w:noWrap w:val="false"/>
          </w:tcPr>
          <w:p>
            <w:pPr>
              <w:ind w:firstLine="240"/>
              <w:jc w:val="left"/>
              <w:spacing w:line="320" w:lineRule="exact"/>
              <w:rPr>
                <w:rFonts w:hint="eastAsia" w:ascii="仿宋" w:hAnsi="仿宋" w:eastAsia="仿宋" w:cs="仿宋"/>
                <w:color w:val="000000"/>
                <w:sz w:val="24"/>
                <w:szCs w:val="24"/>
                <w:highlight w:val="none"/>
              </w:rPr>
            </w:pPr>
            <w:r/>
            <w:bookmarkStart w:id="397" w:name="OLE_LINK18"/>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月1日以来承担过类似项目业绩，每提供一个业绩得3分，满分</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分。（须提供中标通知书或合同证明材料，提供的证明材料须能反映出相关数据和内容。）</w:t>
            </w:r>
            <w:bookmarkEnd w:id="397"/>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6"/>
        <w:rPr>
          <w:rFonts w:hint="eastAsia" w:ascii="仿宋" w:hAnsi="仿宋" w:eastAsia="仿宋" w:cs="仿宋"/>
          <w:b/>
          <w:bCs/>
          <w:color w:val="000000"/>
          <w:sz w:val="40"/>
          <w:szCs w:val="40"/>
          <w:highlight w:val="none"/>
        </w:rPr>
      </w:pPr>
      <w:r/>
      <w:bookmarkStart w:id="398" w:name="_Toc31537"/>
      <w:r>
        <w:rPr>
          <w:rFonts w:hint="eastAsia" w:ascii="仿宋" w:hAnsi="仿宋" w:eastAsia="仿宋" w:cs="仿宋"/>
          <w:b/>
          <w:bCs/>
          <w:color w:val="000000"/>
          <w:sz w:val="44"/>
          <w:szCs w:val="44"/>
          <w:highlight w:val="none"/>
        </w:rPr>
        <w:br w:type="page" w:clear="all"/>
      </w:r>
      <w:bookmarkStart w:id="399" w:name="_Toc10853"/>
      <w:r/>
      <w:bookmarkStart w:id="400" w:name="_Toc31586"/>
      <w:r>
        <w:rPr>
          <w:rFonts w:hint="eastAsia" w:ascii="仿宋" w:hAnsi="仿宋" w:eastAsia="仿宋" w:cs="仿宋"/>
          <w:b/>
          <w:bCs/>
          <w:color w:val="000000"/>
          <w:sz w:val="40"/>
          <w:szCs w:val="40"/>
          <w:highlight w:val="none"/>
        </w:rPr>
        <w:t xml:space="preserve">第六章  </w:t>
      </w:r>
      <w:bookmarkEnd w:id="372"/>
      <w:r/>
      <w:bookmarkEnd w:id="373"/>
      <w:r/>
      <w:bookmarkEnd w:id="381"/>
      <w:r>
        <w:rPr>
          <w:rFonts w:hint="eastAsia" w:ascii="仿宋" w:hAnsi="仿宋" w:eastAsia="仿宋" w:cs="仿宋"/>
          <w:b/>
          <w:bCs/>
          <w:color w:val="000000"/>
          <w:sz w:val="40"/>
          <w:szCs w:val="40"/>
          <w:highlight w:val="none"/>
        </w:rPr>
        <w:t xml:space="preserve">响应文件格式</w:t>
      </w:r>
      <w:bookmarkEnd w:id="398"/>
      <w:r/>
      <w:bookmarkEnd w:id="399"/>
      <w:r/>
      <w:bookmarkEnd w:id="400"/>
      <w:r/>
      <w:r/>
    </w:p>
    <w:p>
      <w:pPr>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仅供参考。可以苏采云电子版本的格式为准，苏采云电子版本没有的，以本文件为准。如供应商想提供其他材料的，可放置在业绩后面，自行附上文件标题。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p>
    <w:p>
      <w:pPr>
        <w:jc w:val="center"/>
        <w:rPr>
          <w:rFonts w:hint="eastAsia" w:ascii="仿宋" w:hAnsi="仿宋" w:eastAsia="仿宋" w:cs="仿宋"/>
          <w:b/>
          <w:color w:val="000000"/>
          <w:sz w:val="72"/>
          <w:highlight w:val="none"/>
        </w:rPr>
      </w:pPr>
      <w:r/>
      <w:bookmarkStart w:id="401" w:name="_Hlt26671244"/>
      <w:r/>
      <w:bookmarkEnd w:id="401"/>
      <w:r/>
      <w:bookmarkStart w:id="402" w:name="_Hlt26955039"/>
      <w:r/>
      <w:bookmarkEnd w:id="402"/>
      <w:r/>
      <w:bookmarkStart w:id="403" w:name="_Toc49090576"/>
      <w:r/>
      <w:bookmarkStart w:id="404" w:name="_Toc120614282"/>
      <w:r/>
      <w:bookmarkStart w:id="405" w:name="_Toc26554094"/>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  应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【正/副本】</w:t>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bookmarkStart w:id="406" w:name="_Toc26914"/>
      <w:r>
        <w:rPr>
          <w:rFonts w:hint="eastAsia" w:ascii="仿宋" w:hAnsi="仿宋" w:eastAsia="仿宋" w:cs="仿宋"/>
          <w:b/>
          <w:color w:val="000000"/>
          <w:sz w:val="36"/>
          <w:highlight w:val="none"/>
        </w:rPr>
        <w:t xml:space="preserve">供应商名称 ：</w:t>
      </w:r>
      <w:bookmarkEnd w:id="406"/>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授权代表签字：</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color w:val="000000"/>
          <w:highlight w:val="none"/>
        </w:rPr>
      </w:pPr>
      <w:r>
        <w:rPr>
          <w:rFonts w:hint="eastAsia" w:ascii="仿宋" w:hAnsi="仿宋" w:eastAsia="仿宋" w:cs="仿宋"/>
          <w:b/>
          <w:color w:val="000000"/>
          <w:sz w:val="36"/>
          <w:highlight w:val="none"/>
        </w:rPr>
        <w:t xml:space="preserve">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color w:val="000000"/>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color w:val="000000"/>
          <w:highlight w:val="none"/>
        </w:rPr>
        <w:t xml:space="preserve">（注：供应商应根据附件顺序编制响应文件并制作目录（须生成页码））</w:t>
      </w:r>
      <w:r/>
    </w:p>
    <w:p>
      <w:pPr>
        <w:jc w:val="center"/>
        <w:spacing w:line="44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资格审查索引表</w:t>
      </w:r>
      <w:r/>
    </w:p>
    <w:tbl>
      <w:tblPr>
        <w:tblStyle w:val="87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5060"/>
        <w:gridCol w:w="3111"/>
      </w:tblGrid>
      <w:tr>
        <w:trPr>
          <w:jc w:val="center"/>
          <w:trHeight w:val="803"/>
        </w:trPr>
        <w:tc>
          <w:tcPr>
            <w:tcW w:w="1053"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p>
        </w:tc>
        <w:tc>
          <w:tcPr>
            <w:tcW w:w="5523"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资格要求</w:t>
            </w:r>
            <w:r/>
          </w:p>
        </w:tc>
        <w:tc>
          <w:tcPr>
            <w:tcW w:w="3380"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在响应文件中的页码位置</w:t>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9</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10</w:t>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363"/>
        </w:trPr>
        <w:tc>
          <w:tcPr>
            <w:tcW w:w="1053"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5523"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380"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p>
    <w:p>
      <w:pPr>
        <w:jc w:val="center"/>
        <w:spacing w:line="44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评分索引表</w:t>
      </w:r>
      <w:r/>
    </w:p>
    <w:tbl>
      <w:tblPr>
        <w:tblStyle w:val="874"/>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5357"/>
        <w:gridCol w:w="3114"/>
      </w:tblGrid>
      <w:tr>
        <w:trPr>
          <w:jc w:val="center"/>
          <w:trHeight w:val="1193"/>
        </w:trPr>
        <w:tc>
          <w:tcPr>
            <w:tcW w:w="759"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序号</w:t>
            </w:r>
            <w:r/>
          </w:p>
        </w:tc>
        <w:tc>
          <w:tcPr>
            <w:tcW w:w="5307"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评审标准</w:t>
            </w:r>
            <w:r/>
          </w:p>
        </w:tc>
        <w:tc>
          <w:tcPr>
            <w:tcW w:w="3085" w:type="dxa"/>
            <w:vAlign w:val="center"/>
            <w:textDirection w:val="lrTb"/>
            <w:noWrap w:val="false"/>
          </w:tcPr>
          <w:p>
            <w:pPr>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在响应文件中的页码位置</w:t>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4</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5</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6</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7</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jc w:val="center"/>
          <w:trHeight w:val="539"/>
        </w:trPr>
        <w:tc>
          <w:tcPr>
            <w:tcW w:w="759" w:type="dxa"/>
            <w:vAlign w:val="center"/>
            <w:textDirection w:val="lrTb"/>
            <w:noWrap w:val="false"/>
          </w:tcPr>
          <w:p>
            <w:pPr>
              <w:jc w:val="cente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8</w:t>
            </w:r>
            <w:r/>
          </w:p>
        </w:tc>
        <w:tc>
          <w:tcPr>
            <w:tcW w:w="5307" w:type="dxa"/>
            <w:vAlign w:val="center"/>
            <w:textDirection w:val="lrTb"/>
            <w:noWrap w:val="false"/>
          </w:tcPr>
          <w:p>
            <w:pPr>
              <w:spacing w:line="276" w:lineRule="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3085" w:type="dxa"/>
            <w:vAlign w:val="top"/>
            <w:textDirection w:val="lrTb"/>
            <w:noWrap w:val="false"/>
          </w:tcPr>
          <w:p>
            <w:pP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ind w:firstLine="723"/>
        <w:spacing w:line="440" w:lineRule="exact"/>
        <w:rPr>
          <w:rFonts w:hint="eastAsia" w:ascii="仿宋" w:hAnsi="仿宋" w:eastAsia="仿宋" w:cs="仿宋"/>
          <w:color w:val="000000"/>
          <w:sz w:val="24"/>
          <w:highlight w:val="none"/>
        </w:rPr>
      </w:pPr>
      <w:r>
        <w:rPr>
          <w:rFonts w:hint="eastAsia" w:ascii="仿宋" w:hAnsi="仿宋" w:eastAsia="仿宋" w:cs="仿宋"/>
          <w:b/>
          <w:color w:val="000000"/>
          <w:sz w:val="36"/>
          <w:highlight w:val="none"/>
          <w:u w:val="single"/>
        </w:rPr>
        <w:br w:type="page" w:clear="all"/>
      </w:r>
      <w:r/>
    </w:p>
    <w:p>
      <w:pPr>
        <w:pStyle w:val="1057"/>
        <w:spacing w:before="0" w:after="100"/>
        <w:rPr>
          <w:rFonts w:hint="eastAsia" w:ascii="仿宋" w:hAnsi="仿宋" w:eastAsia="仿宋" w:cs="仿宋"/>
          <w:i/>
          <w:color w:val="000000"/>
          <w:sz w:val="36"/>
          <w:szCs w:val="36"/>
          <w:highlight w:val="none"/>
          <w:u w:val="single"/>
        </w:rPr>
      </w:pPr>
      <w:r/>
      <w:bookmarkStart w:id="407" w:name="_Toc23253"/>
      <w:r/>
      <w:bookmarkStart w:id="408" w:name="_Toc16409"/>
      <w:r>
        <w:rPr>
          <w:rFonts w:hint="eastAsia" w:ascii="仿宋" w:hAnsi="仿宋" w:eastAsia="仿宋" w:cs="仿宋"/>
          <w:i/>
          <w:color w:val="000000"/>
          <w:sz w:val="36"/>
          <w:szCs w:val="36"/>
          <w:highlight w:val="none"/>
          <w:u w:val="single"/>
        </w:rPr>
        <w:t xml:space="preserve">资格证明文件（第一项-第七项）</w:t>
      </w:r>
      <w:bookmarkEnd w:id="407"/>
      <w:r/>
      <w:bookmarkEnd w:id="408"/>
      <w:r/>
      <w:r/>
    </w:p>
    <w:p>
      <w:pPr>
        <w:pStyle w:val="1057"/>
        <w:jc w:val="both"/>
        <w:spacing w:before="0" w:after="100"/>
        <w:rPr>
          <w:rFonts w:hint="eastAsia" w:ascii="仿宋" w:hAnsi="仿宋" w:eastAsia="仿宋" w:cs="仿宋"/>
          <w:iCs/>
          <w:color w:val="000000"/>
          <w:sz w:val="32"/>
          <w:szCs w:val="32"/>
          <w:highlight w:val="none"/>
        </w:rPr>
      </w:pPr>
      <w:r/>
      <w:bookmarkStart w:id="409" w:name="_Toc21530"/>
      <w:r/>
      <w:bookmarkStart w:id="410" w:name="_Toc30350"/>
      <w:r>
        <w:rPr>
          <w:rFonts w:hint="eastAsia" w:ascii="仿宋" w:hAnsi="仿宋" w:eastAsia="仿宋" w:cs="仿宋"/>
          <w:iCs/>
          <w:color w:val="000000"/>
          <w:sz w:val="32"/>
          <w:szCs w:val="32"/>
          <w:highlight w:val="none"/>
        </w:rPr>
        <w:t xml:space="preserve">一、法人或其他组织的营业执照等证明文件，自然人的身份证明</w:t>
      </w:r>
      <w:bookmarkEnd w:id="409"/>
      <w:r/>
      <w:bookmarkEnd w:id="410"/>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57"/>
        <w:jc w:val="both"/>
        <w:spacing w:before="0" w:after="100"/>
        <w:rPr>
          <w:rFonts w:hint="eastAsia" w:ascii="仿宋" w:hAnsi="仿宋" w:eastAsia="仿宋" w:cs="仿宋"/>
          <w:iCs/>
          <w:color w:val="000000"/>
          <w:sz w:val="32"/>
          <w:szCs w:val="32"/>
          <w:highlight w:val="none"/>
        </w:rPr>
      </w:pPr>
      <w:r/>
      <w:bookmarkStart w:id="411" w:name="_Toc25665"/>
      <w:r/>
      <w:bookmarkStart w:id="412" w:name="_Toc13647"/>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411"/>
      <w:r/>
      <w:bookmarkEnd w:id="412"/>
      <w:r/>
      <w:r/>
    </w:p>
    <w:p>
      <w:pPr>
        <w:ind w:firstLine="440"/>
        <w:rPr>
          <w:rFonts w:hint="eastAsia" w:ascii="仿宋" w:hAnsi="仿宋" w:eastAsia="仿宋" w:cs="仿宋"/>
          <w:bCs/>
          <w:color w:val="000000"/>
          <w:sz w:val="22"/>
          <w:szCs w:val="20"/>
          <w:highlight w:val="none"/>
        </w:rPr>
      </w:pPr>
      <w:r>
        <w:rPr>
          <w:rFonts w:hint="eastAsia" w:ascii="仿宋" w:hAnsi="仿宋" w:eastAsia="仿宋" w:cs="仿宋"/>
          <w:bCs/>
          <w:color w:val="000000"/>
          <w:sz w:val="22"/>
          <w:szCs w:val="20"/>
          <w:highlight w:val="none"/>
        </w:rPr>
        <w:t xml:space="preserve">供应商成立不满一个月不需提供。</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57"/>
        <w:jc w:val="both"/>
        <w:spacing w:before="0" w:after="100"/>
        <w:rPr>
          <w:rFonts w:hint="eastAsia" w:ascii="仿宋" w:hAnsi="仿宋" w:eastAsia="仿宋" w:cs="仿宋"/>
          <w:iCs/>
          <w:color w:val="000000"/>
          <w:sz w:val="32"/>
          <w:szCs w:val="32"/>
          <w:highlight w:val="none"/>
        </w:rPr>
      </w:pPr>
      <w:r/>
      <w:bookmarkStart w:id="413" w:name="_Toc16111"/>
      <w:r/>
      <w:bookmarkStart w:id="414" w:name="_Toc11481"/>
      <w:r/>
      <w:bookmarkStart w:id="415" w:name="_Toc17121"/>
      <w:r>
        <w:rPr>
          <w:rFonts w:hint="eastAsia" w:ascii="仿宋" w:hAnsi="仿宋" w:eastAsia="仿宋" w:cs="仿宋"/>
          <w:iCs/>
          <w:color w:val="000000"/>
          <w:sz w:val="32"/>
          <w:szCs w:val="32"/>
          <w:highlight w:val="none"/>
        </w:rPr>
        <w:t xml:space="preserve">三、依法缴纳税收和社会保障资金的相关材料</w:t>
      </w:r>
      <w:bookmarkEnd w:id="403"/>
      <w:r/>
      <w:bookmarkEnd w:id="404"/>
      <w:r/>
      <w:bookmarkEnd w:id="405"/>
      <w:r/>
      <w:bookmarkEnd w:id="413"/>
      <w:r/>
      <w:bookmarkEnd w:id="414"/>
      <w:r/>
      <w:bookmarkEnd w:id="415"/>
      <w:r/>
      <w:r/>
    </w:p>
    <w:p>
      <w:pPr>
        <w:ind w:firstLine="440"/>
        <w:rPr>
          <w:rFonts w:hint="eastAsia" w:ascii="仿宋" w:hAnsi="仿宋" w:eastAsia="仿宋" w:cs="仿宋"/>
          <w:bCs/>
          <w:color w:val="000000"/>
          <w:sz w:val="22"/>
          <w:szCs w:val="20"/>
          <w:highlight w:val="none"/>
        </w:rPr>
      </w:pPr>
      <w:r/>
      <w:bookmarkStart w:id="416" w:name="_Toc120614284"/>
      <w:r>
        <w:rPr>
          <w:rFonts w:hint="eastAsia" w:ascii="仿宋" w:hAnsi="仿宋" w:eastAsia="仿宋" w:cs="仿宋"/>
          <w:bCs/>
          <w:color w:val="000000"/>
          <w:sz w:val="22"/>
          <w:szCs w:val="20"/>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hint="eastAsia"/>
          <w:color w:val="000000"/>
          <w:highlight w:val="none"/>
        </w:rPr>
      </w:pPr>
      <w:r>
        <w:rPr>
          <w:rFonts w:hint="eastAsia"/>
          <w:color w:val="000000"/>
          <w:highlight w:val="none"/>
        </w:rPr>
      </w:r>
      <w:r/>
    </w:p>
    <w:p>
      <w:pPr>
        <w:pStyle w:val="1057"/>
        <w:jc w:val="both"/>
        <w:spacing w:before="0" w:after="100"/>
        <w:rPr>
          <w:rFonts w:hint="eastAsia" w:ascii="仿宋" w:hAnsi="仿宋" w:eastAsia="仿宋" w:cs="仿宋"/>
          <w:iCs/>
          <w:color w:val="000000"/>
          <w:sz w:val="32"/>
          <w:szCs w:val="32"/>
          <w:highlight w:val="none"/>
        </w:rPr>
      </w:pPr>
      <w:r/>
      <w:bookmarkStart w:id="417" w:name="_Toc19161"/>
      <w:r>
        <w:rPr>
          <w:rFonts w:hint="eastAsia" w:ascii="仿宋" w:hAnsi="仿宋" w:eastAsia="仿宋" w:cs="仿宋"/>
          <w:iCs/>
          <w:color w:val="000000"/>
          <w:sz w:val="32"/>
          <w:szCs w:val="32"/>
          <w:highlight w:val="none"/>
        </w:rPr>
        <w:br w:type="page" w:clear="all"/>
      </w:r>
      <w:bookmarkStart w:id="418" w:name="_Toc24859"/>
      <w:r/>
      <w:bookmarkStart w:id="419" w:name="_Toc11290"/>
      <w:r>
        <w:rPr>
          <w:rFonts w:hint="eastAsia" w:ascii="仿宋" w:hAnsi="仿宋" w:eastAsia="仿宋" w:cs="仿宋"/>
          <w:iCs/>
          <w:color w:val="000000"/>
          <w:sz w:val="32"/>
          <w:szCs w:val="32"/>
          <w:highlight w:val="none"/>
        </w:rPr>
        <w:t xml:space="preserve">四、具备履行合同所必需的设备和专业技术能力的书面声明</w:t>
      </w:r>
      <w:bookmarkEnd w:id="417"/>
      <w:r/>
      <w:bookmarkEnd w:id="418"/>
      <w:r/>
      <w:bookmarkEnd w:id="419"/>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w:t>
      </w:r>
      <w:r/>
    </w:p>
    <w:p>
      <w:pPr>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供应商（加盖公章）：</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法人或授权代表（签字）：</w:t>
      </w:r>
      <w:r/>
    </w:p>
    <w:p>
      <w:pPr>
        <w:ind w:right="480"/>
        <w:jc w:val="center"/>
        <w:spacing w:line="560" w:lineRule="exact"/>
        <w:rPr>
          <w:rFonts w:hint="eastAsia" w:ascii="仿宋" w:hAnsi="仿宋" w:eastAsia="仿宋" w:cs="仿宋"/>
          <w:bCs/>
          <w:color w:val="000000"/>
          <w:sz w:val="24"/>
          <w:highlight w:val="none"/>
        </w:rPr>
      </w:pPr>
      <w:r>
        <w:rPr>
          <w:rFonts w:hint="eastAsia" w:ascii="仿宋" w:hAnsi="仿宋" w:eastAsia="仿宋" w:cs="仿宋"/>
          <w:color w:val="000000"/>
          <w:sz w:val="24"/>
          <w:szCs w:val="24"/>
          <w:highlight w:val="none"/>
        </w:rPr>
        <w:t xml:space="preserve">                         日  期：</w:t>
      </w:r>
      <w:r>
        <w:rPr>
          <w:rFonts w:hint="eastAsia" w:ascii="仿宋" w:hAnsi="仿宋" w:eastAsia="仿宋" w:cs="仿宋"/>
          <w:bCs/>
          <w:color w:val="000000"/>
          <w:sz w:val="24"/>
          <w:highlight w:val="none"/>
        </w:rPr>
        <w:t xml:space="preserve">   </w:t>
      </w:r>
      <w:r/>
    </w:p>
    <w:p>
      <w:pPr>
        <w:rPr>
          <w:rFonts w:hint="eastAsia"/>
          <w:color w:val="000000"/>
          <w:highlight w:val="none"/>
        </w:rPr>
      </w:pPr>
      <w:r>
        <w:rPr>
          <w:rFonts w:hint="eastAsia"/>
          <w:color w:val="000000"/>
          <w:highlight w:val="none"/>
        </w:rPr>
        <w:t xml:space="preserve">                               </w:t>
      </w:r>
      <w:r/>
    </w:p>
    <w:p>
      <w:pPr>
        <w:pStyle w:val="1057"/>
        <w:jc w:val="both"/>
        <w:spacing w:before="0" w:after="100"/>
        <w:rPr>
          <w:rFonts w:hint="eastAsia" w:ascii="仿宋" w:hAnsi="仿宋" w:eastAsia="仿宋" w:cs="仿宋"/>
          <w:b w:val="0"/>
          <w:bCs w:val="0"/>
          <w:color w:val="000000"/>
          <w:sz w:val="36"/>
          <w:szCs w:val="36"/>
          <w:highlight w:val="none"/>
        </w:rPr>
      </w:pPr>
      <w:r/>
      <w:bookmarkStart w:id="420" w:name="_Toc28324"/>
      <w:r/>
      <w:bookmarkStart w:id="421" w:name="_Toc778"/>
      <w:r/>
      <w:bookmarkStart w:id="422" w:name="_Toc11341"/>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420"/>
      <w:r/>
      <w:bookmarkEnd w:id="421"/>
      <w:r/>
      <w:bookmarkEnd w:id="422"/>
      <w:r>
        <w:rPr>
          <w:rFonts w:hint="eastAsia" w:ascii="仿宋" w:hAnsi="仿宋" w:eastAsia="仿宋" w:cs="仿宋"/>
          <w:b w:val="0"/>
          <w:bCs w:val="0"/>
          <w:color w:val="000000"/>
          <w:highlight w:val="none"/>
        </w:rPr>
        <w:t xml:space="preserve">       </w:t>
      </w:r>
      <w:r>
        <w:rPr>
          <w:rFonts w:hint="eastAsia" w:ascii="仿宋" w:hAnsi="仿宋" w:eastAsia="仿宋" w:cs="仿宋"/>
          <w:b w:val="0"/>
          <w:bCs w:val="0"/>
          <w:color w:val="000000"/>
          <w:sz w:val="36"/>
          <w:szCs w:val="36"/>
          <w:highlight w:val="none"/>
        </w:rPr>
        <w:t xml:space="preserve">    </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
          <w:bCs/>
          <w:color w:val="000000"/>
          <w:sz w:val="24"/>
          <w:highlight w:val="none"/>
        </w:rPr>
        <w:t xml:space="preserve">   </w:t>
      </w: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供应商（加盖公章）：</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法人或授权代表（签字）：</w:t>
      </w:r>
      <w:r/>
    </w:p>
    <w:p>
      <w:pPr>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  期：</w:t>
      </w:r>
      <w:r/>
    </w:p>
    <w:p>
      <w:pPr>
        <w:pStyle w:val="1057"/>
        <w:jc w:val="both"/>
        <w:spacing w:before="0" w:after="100"/>
        <w:rPr>
          <w:rFonts w:hint="eastAsia" w:ascii="仿宋" w:hAnsi="仿宋" w:eastAsia="仿宋" w:cs="仿宋"/>
          <w:iCs/>
          <w:color w:val="000000"/>
          <w:sz w:val="32"/>
          <w:szCs w:val="32"/>
          <w:highlight w:val="none"/>
        </w:rPr>
      </w:pPr>
      <w:r/>
      <w:bookmarkStart w:id="423" w:name="_Toc17108"/>
      <w:r>
        <w:rPr>
          <w:rFonts w:hint="eastAsia" w:ascii="仿宋" w:hAnsi="仿宋" w:eastAsia="仿宋" w:cs="仿宋"/>
          <w:iCs/>
          <w:color w:val="000000"/>
          <w:sz w:val="32"/>
          <w:szCs w:val="32"/>
          <w:highlight w:val="none"/>
        </w:rPr>
        <w:br w:type="page" w:clear="all"/>
      </w:r>
      <w:bookmarkStart w:id="424" w:name="_Toc2503"/>
      <w:r/>
      <w:bookmarkStart w:id="425" w:name="_Toc25355"/>
      <w:r>
        <w:rPr>
          <w:rFonts w:hint="eastAsia" w:ascii="仿宋" w:hAnsi="仿宋" w:eastAsia="仿宋" w:cs="仿宋"/>
          <w:iCs/>
          <w:color w:val="000000"/>
          <w:sz w:val="32"/>
          <w:szCs w:val="32"/>
          <w:highlight w:val="none"/>
        </w:rPr>
        <w:t xml:space="preserve">六、特定资格要求的证明文件</w:t>
      </w:r>
      <w:bookmarkEnd w:id="423"/>
      <w:r/>
      <w:bookmarkEnd w:id="424"/>
      <w:r/>
      <w:bookmarkEnd w:id="425"/>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pStyle w:val="1057"/>
        <w:jc w:val="both"/>
        <w:spacing w:before="0" w:after="100"/>
        <w:rPr>
          <w:rFonts w:hint="eastAsia" w:ascii="仿宋" w:hAnsi="仿宋" w:eastAsia="仿宋" w:cs="仿宋"/>
          <w:iCs/>
          <w:color w:val="000000"/>
          <w:sz w:val="32"/>
          <w:szCs w:val="32"/>
          <w:highlight w:val="none"/>
        </w:rPr>
      </w:pPr>
      <w:r/>
      <w:bookmarkStart w:id="426" w:name="_Toc25880"/>
      <w:r/>
      <w:bookmarkStart w:id="427" w:name="_Toc6144"/>
      <w:r/>
      <w:bookmarkStart w:id="428" w:name="_Toc5587"/>
      <w:r>
        <w:rPr>
          <w:rFonts w:hint="eastAsia" w:ascii="仿宋" w:hAnsi="仿宋" w:eastAsia="仿宋" w:cs="仿宋"/>
          <w:iCs/>
          <w:color w:val="000000"/>
          <w:sz w:val="32"/>
          <w:szCs w:val="32"/>
          <w:highlight w:val="none"/>
        </w:rPr>
        <w:t xml:space="preserve">七、承诺函</w:t>
      </w:r>
      <w:bookmarkEnd w:id="426"/>
      <w:r/>
      <w:bookmarkEnd w:id="427"/>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p>
    <w:p>
      <w:pPr>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招标文件编号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在参加本次政府采购活动不存在（1）负责人为同一人或者存在直接控股、管理关系的不同供应商，不得参加同一合同项下的政府采购活动。（2）供应商被“信用中国”（www.creditchina.gov.cn）、“中国政府采购网”(www.ccgp.gov.cn）等网站列入失信被执行人、</w:t>
      </w:r>
      <w:r>
        <w:rPr>
          <w:rFonts w:hint="eastAsia" w:ascii="仿宋" w:hAnsi="仿宋" w:eastAsia="仿宋" w:cs="仿宋"/>
          <w:color w:val="000000"/>
          <w:sz w:val="22"/>
          <w:szCs w:val="22"/>
          <w:highlight w:val="none"/>
          <w:lang w:eastAsia="zh-CN"/>
        </w:rPr>
        <w:t xml:space="preserve">重大税收违法失信主体名单</w:t>
      </w:r>
      <w:r>
        <w:rPr>
          <w:rFonts w:hint="eastAsia" w:ascii="仿宋" w:hAnsi="仿宋" w:eastAsia="仿宋" w:cs="仿宋"/>
          <w:color w:val="000000"/>
          <w:sz w:val="22"/>
          <w:szCs w:val="22"/>
          <w:highlight w:val="none"/>
        </w:rPr>
        <w:t xml:space="preserve">、政府采购严重违法失信行为记录名单。（3）为采购项目提供整体设计、规范编制或者项目管理、监理、检测等服务的供应商参加本项目的采购活动。</w:t>
      </w:r>
      <w:r/>
    </w:p>
    <w:p>
      <w:pPr>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供应商（加盖公章）：</w:t>
      </w:r>
      <w:r/>
    </w:p>
    <w:p>
      <w:pPr>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法人或授权代表（签字）：</w:t>
      </w:r>
      <w:r/>
    </w:p>
    <w:p>
      <w:pPr>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  期：</w:t>
      </w:r>
      <w:r/>
    </w:p>
    <w:p>
      <w:pPr>
        <w:pStyle w:val="1057"/>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29" w:name="_Toc9515"/>
      <w:r/>
      <w:bookmarkStart w:id="430" w:name="_Toc12293"/>
      <w:r>
        <w:rPr>
          <w:rFonts w:hint="eastAsia" w:ascii="仿宋" w:hAnsi="仿宋" w:eastAsia="仿宋" w:cs="仿宋"/>
          <w:iCs/>
          <w:color w:val="000000"/>
          <w:sz w:val="32"/>
          <w:szCs w:val="32"/>
          <w:highlight w:val="none"/>
        </w:rPr>
        <w:t xml:space="preserve">八、法人授权书</w:t>
      </w:r>
      <w:bookmarkEnd w:id="428"/>
      <w:r/>
      <w:bookmarkEnd w:id="429"/>
      <w:r/>
      <w:bookmarkEnd w:id="430"/>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致____________（采购人或采购代理机构）：</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本授权书声明：注册于___________（供应商住址）的___________（供应商名称）法定代表人_______（姓名、职务）代表本公司授权_______（被授权投标代表姓名、职务）为本公司的合法投标代表，就贵方组织的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招标文件编号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）投标、合同的执行，以本公司名义处理一切与之有关的事务。</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本授权书于______年______月_____日生效，特此声明。</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被授权投标代表无转委托权。</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874"/>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jc w:val="center"/>
          <w:trHeight w:val="1923"/>
        </w:trPr>
        <w:tc>
          <w:tcPr>
            <w:tcW w:w="7400" w:type="dxa"/>
            <w:vAlign w:val="center"/>
            <w:textDirection w:val="lrTb"/>
            <w:noWrap/>
          </w:tcPr>
          <w:p>
            <w:pPr>
              <w:pStyle w:val="1082"/>
              <w:rPr>
                <w:color w:val="000000"/>
                <w:highlight w:val="none"/>
              </w:rPr>
            </w:pPr>
            <w:r>
              <w:rPr>
                <w:color w:val="000000"/>
                <w:highlight w:val="none"/>
              </w:rPr>
            </w:r>
            <w:r/>
          </w:p>
          <w:p>
            <w:pPr>
              <w:pStyle w:val="1082"/>
              <w:rPr>
                <w:color w:val="000000"/>
                <w:highlight w:val="none"/>
              </w:rPr>
            </w:pPr>
            <w:r>
              <w:rPr>
                <w:color w:val="000000"/>
                <w:highlight w:val="none"/>
              </w:rPr>
            </w:r>
            <w:r/>
          </w:p>
          <w:p>
            <w:pPr>
              <w:pStyle w:val="108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2"/>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法定代表人和被授权投标代表身份证复印件。</w:t>
            </w:r>
            <w:r/>
          </w:p>
          <w:p>
            <w:pPr>
              <w:pStyle w:val="1082"/>
              <w:rPr>
                <w:color w:val="000000"/>
                <w:highlight w:val="none"/>
              </w:rPr>
            </w:pPr>
            <w:r>
              <w:rPr>
                <w:color w:val="000000"/>
                <w:highlight w:val="none"/>
              </w:rPr>
            </w:r>
            <w:r/>
          </w:p>
          <w:p>
            <w:pPr>
              <w:pStyle w:val="1082"/>
              <w:rPr>
                <w:color w:val="000000"/>
                <w:highlight w:val="none"/>
              </w:rPr>
            </w:pPr>
            <w:r>
              <w:rPr>
                <w:color w:val="000000"/>
                <w:highlight w:val="none"/>
              </w:rPr>
            </w:r>
            <w:r/>
          </w:p>
          <w:p>
            <w:pPr>
              <w:pStyle w:val="1082"/>
              <w:rPr>
                <w:color w:val="000000"/>
                <w:highlight w:val="none"/>
              </w:rPr>
            </w:pPr>
            <w:r>
              <w:rPr>
                <w:color w:val="000000"/>
                <w:highlight w:val="none"/>
              </w:rPr>
            </w:r>
            <w:r/>
          </w:p>
        </w:tc>
      </w:tr>
    </w:tbl>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供应商名称（公章）：________________</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法定代表人（签字或签章）：________________</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被授权投标代表（签字）：________________</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被授权投标代表联系电话：____________</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日期：____________</w:t>
      </w:r>
      <w:r/>
    </w:p>
    <w:p>
      <w:pPr>
        <w:pStyle w:val="1117"/>
        <w:ind w:firstLine="480"/>
        <w:spacing w:line="53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17"/>
        <w:ind w:firstLine="482"/>
        <w:spacing w:line="53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投标代表参与投标活动的，须同时提供《法定代表人授权委托书》和被授权投标代表身份证复印件。《法定代表人授权委托书》应当按本格式要求加盖与供应商名称全称一致的标准公章，并签署法定代表人和被授权投标代表的全名或加盖名章。</w:t>
      </w:r>
      <w:r/>
    </w:p>
    <w:p>
      <w:pPr>
        <w:pStyle w:val="1059"/>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057"/>
        <w:jc w:val="both"/>
        <w:spacing w:before="0" w:after="100"/>
        <w:rPr>
          <w:rFonts w:hint="eastAsia" w:ascii="仿宋" w:hAnsi="仿宋" w:eastAsia="仿宋" w:cs="仿宋"/>
          <w:iCs/>
          <w:color w:val="000000"/>
          <w:sz w:val="32"/>
          <w:szCs w:val="32"/>
          <w:highlight w:val="none"/>
        </w:rPr>
      </w:pPr>
      <w:r/>
      <w:bookmarkStart w:id="431" w:name="_Toc9804"/>
      <w:r/>
      <w:bookmarkStart w:id="432" w:name="_Toc17268"/>
      <w:r/>
      <w:bookmarkStart w:id="433" w:name="_Toc15347"/>
      <w:r>
        <w:rPr>
          <w:rFonts w:hint="eastAsia" w:ascii="仿宋" w:hAnsi="仿宋" w:eastAsia="仿宋" w:cs="仿宋"/>
          <w:iCs/>
          <w:color w:val="000000"/>
          <w:sz w:val="32"/>
          <w:szCs w:val="32"/>
          <w:highlight w:val="none"/>
        </w:rPr>
        <w:t xml:space="preserve">九、响应函</w:t>
      </w:r>
      <w:bookmarkEnd w:id="431"/>
      <w:r/>
      <w:bookmarkEnd w:id="432"/>
      <w:r/>
      <w:bookmarkEnd w:id="433"/>
      <w:r/>
      <w:r/>
    </w:p>
    <w:p>
      <w:pPr>
        <w:pStyle w:val="1119"/>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招标文件编号</w:t>
      </w:r>
      <w:r>
        <w:rPr>
          <w:rFonts w:hint="eastAsia" w:ascii="仿宋" w:hAnsi="仿宋" w:eastAsia="仿宋" w:cs="仿宋"/>
          <w:color w:val="000000"/>
          <w:highlight w:val="none"/>
          <w:u w:val="single"/>
        </w:rPr>
        <w:t xml:space="preserve">为        </w:t>
      </w:r>
      <w:r>
        <w:rPr>
          <w:rFonts w:hint="eastAsia" w:ascii="仿宋" w:hAnsi="仿宋" w:eastAsia="仿宋" w:cs="仿宋"/>
          <w:color w:val="000000"/>
          <w:highlight w:val="none"/>
        </w:rPr>
        <w:t xml:space="preserve">号的</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项目</w:t>
      </w:r>
      <w:r>
        <w:rPr>
          <w:rFonts w:hint="eastAsia" w:ascii="仿宋" w:hAnsi="仿宋" w:eastAsia="仿宋" w:cs="仿宋"/>
          <w:color w:val="000000"/>
          <w:szCs w:val="21"/>
          <w:highlight w:val="none"/>
        </w:rPr>
        <w:t xml:space="preserve">磋商文件，正式授权下述签字人_________________（姓名）代表我方______________（供应商的名称），全权处理本次项目磋商的有关事宜。</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据此函，__________签字人兹宣布同意如下：</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6.一旦我方成交，我方将根据磋商文件的规定，严格履行合同的责任和义务，并保证在磋商文件规定的时间完成项目，交付买方验收、使用。</w:t>
      </w:r>
      <w:r/>
    </w:p>
    <w:p>
      <w:pPr>
        <w:pStyle w:val="1119"/>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p>
    <w:p>
      <w:pPr>
        <w:pStyle w:val="1119"/>
        <w:ind w:left="420"/>
        <w:spacing w:before="0" w:after="0" w:line="420" w:lineRule="exact"/>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名</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en-US" w:eastAsia="zh-CN"/>
        </w:rPr>
        <w:t xml:space="preserve">称：</w:t>
      </w:r>
      <w:r/>
    </w:p>
    <w:p>
      <w:pPr>
        <w:pStyle w:val="1119"/>
        <w:ind w:left="420"/>
        <w:spacing w:before="0" w:after="0" w:line="420" w:lineRule="exact"/>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盖</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val="en-US" w:eastAsia="zh-CN"/>
        </w:rPr>
        <w:t xml:space="preserve">章：</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          址：</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          编：</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          话：</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          真：</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账          户： </w:t>
      </w:r>
      <w:r/>
    </w:p>
    <w:p>
      <w:pPr>
        <w:pStyle w:val="1119"/>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期：________年____月____日</w:t>
      </w:r>
      <w:r/>
    </w:p>
    <w:p>
      <w:pPr>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07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ind w:firstLine="480"/>
        <w:rPr>
          <w:rFonts w:hint="eastAsia" w:ascii="仿宋" w:hAnsi="仿宋" w:eastAsia="仿宋" w:cs="仿宋"/>
          <w:color w:val="000000"/>
          <w:sz w:val="24"/>
          <w:szCs w:val="24"/>
          <w:highlight w:val="none"/>
        </w:rPr>
      </w:pPr>
      <w:r/>
      <w:bookmarkStart w:id="434" w:name="_Toc28074"/>
      <w:r/>
      <w:r/>
    </w:p>
    <w:p>
      <w:pPr>
        <w:pStyle w:val="1057"/>
        <w:jc w:val="both"/>
        <w:spacing w:before="0" w:after="100"/>
        <w:rPr>
          <w:rFonts w:hint="eastAsia" w:ascii="仿宋" w:hAnsi="仿宋" w:eastAsia="仿宋" w:cs="仿宋"/>
          <w:iCs/>
          <w:color w:val="000000"/>
          <w:sz w:val="32"/>
          <w:szCs w:val="32"/>
          <w:highlight w:val="none"/>
        </w:rPr>
      </w:pPr>
      <w:r/>
      <w:bookmarkStart w:id="435" w:name="_Toc30858"/>
      <w:r/>
      <w:bookmarkStart w:id="436" w:name="_Toc29220"/>
      <w:r>
        <w:rPr>
          <w:rFonts w:hint="eastAsia" w:ascii="仿宋" w:hAnsi="仿宋" w:eastAsia="仿宋" w:cs="仿宋"/>
          <w:iCs/>
          <w:color w:val="000000"/>
          <w:sz w:val="32"/>
          <w:szCs w:val="32"/>
          <w:highlight w:val="none"/>
        </w:rPr>
        <w:t xml:space="preserve">十、小微企业声明函（服务）</w:t>
      </w:r>
      <w:bookmarkEnd w:id="434"/>
      <w:r/>
      <w:bookmarkEnd w:id="435"/>
      <w:r/>
      <w:bookmarkEnd w:id="436"/>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本公司郑重声明，根据《政府采购促进中小企业发展管理办法》(财库[2020]46号)的规定，本公司参加江苏柒采招标代理有限公司组织的</w:t>
      </w:r>
      <w:r>
        <w:rPr>
          <w:rFonts w:hint="eastAsia" w:ascii="仿宋" w:hAnsi="仿宋" w:eastAsia="仿宋" w:cs="仿宋"/>
          <w:color w:val="000000"/>
          <w:sz w:val="24"/>
          <w:szCs w:val="24"/>
          <w:highlight w:val="none"/>
          <w:lang w:eastAsia="zh-CN"/>
        </w:rPr>
        <w:t xml:space="preserve">招标文件编号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p>
    <w:p>
      <w:pPr>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p>
    <w:p>
      <w:pPr>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p>
    <w:p>
      <w:pPr>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p>
    <w:p>
      <w:pPr>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p>
    <w:p>
      <w:pPr>
        <w:pStyle w:val="1057"/>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437" w:name="_Toc23468"/>
      <w:r/>
      <w:bookmarkStart w:id="438" w:name="_Toc29663"/>
      <w:r/>
      <w:bookmarkStart w:id="439" w:name="_Toc8428"/>
      <w:r/>
      <w:bookmarkStart w:id="440" w:name="_Toc32725"/>
      <w:r>
        <w:rPr>
          <w:rFonts w:hint="eastAsia" w:ascii="仿宋" w:hAnsi="仿宋" w:eastAsia="仿宋" w:cs="仿宋"/>
          <w:iCs/>
          <w:color w:val="000000"/>
          <w:sz w:val="32"/>
          <w:szCs w:val="32"/>
          <w:highlight w:val="none"/>
        </w:rPr>
        <w:t xml:space="preserve">十一、残疾人福利性单位声明函</w:t>
      </w:r>
      <w:bookmarkEnd w:id="437"/>
      <w:r/>
      <w:bookmarkEnd w:id="438"/>
      <w:r/>
      <w:bookmarkEnd w:id="439"/>
      <w:r/>
      <w:bookmarkEnd w:id="440"/>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项目（分包号：**）采购活动由本单位提供服务。</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57"/>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441" w:name="_Toc4832"/>
      <w:r/>
      <w:bookmarkStart w:id="442" w:name="_Toc19306"/>
      <w:r>
        <w:rPr>
          <w:rFonts w:hint="eastAsia" w:ascii="仿宋" w:hAnsi="仿宋" w:eastAsia="仿宋" w:cs="仿宋"/>
          <w:iCs/>
          <w:color w:val="000000"/>
          <w:sz w:val="32"/>
          <w:szCs w:val="32"/>
          <w:highlight w:val="none"/>
        </w:rPr>
        <w:t xml:space="preserve">十二、监狱企业声明函</w:t>
      </w:r>
      <w:bookmarkEnd w:id="441"/>
      <w:r/>
      <w:bookmarkEnd w:id="442"/>
      <w:r/>
      <w:r/>
    </w:p>
    <w:p>
      <w:pPr>
        <w:rPr>
          <w:color w:val="000000"/>
          <w:highlight w:val="none"/>
        </w:rPr>
      </w:pPr>
      <w:r>
        <w:rPr>
          <w:color w:val="000000"/>
          <w:highlight w:val="none"/>
        </w:rPr>
      </w:r>
      <w:r/>
    </w:p>
    <w:p>
      <w:pPr>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p>
    <w:p>
      <w:pPr>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p>
    <w:p>
      <w:pPr>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p>
    <w:p>
      <w:pPr>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54"/>
        <w:jc w:val="both"/>
        <w:spacing w:before="0" w:after="100"/>
        <w:rPr>
          <w:rFonts w:hint="eastAsia" w:ascii="仿宋" w:eastAsia="仿宋" w:cs="仿宋"/>
          <w:iCs/>
          <w:sz w:val="32"/>
          <w:szCs w:val="32"/>
          <w:highlight w:val="none"/>
        </w:rPr>
      </w:pPr>
      <w:r/>
      <w:bookmarkStart w:id="443" w:name="_Toc19298"/>
      <w:r/>
      <w:bookmarkStart w:id="444" w:name="_Toc14945"/>
      <w:r/>
      <w:bookmarkStart w:id="445" w:name="_Toc3407"/>
      <w:r/>
      <w:bookmarkStart w:id="446" w:name="_Toc3428"/>
      <w:r>
        <w:rPr>
          <w:rFonts w:hint="eastAsia" w:ascii="仿宋" w:hAnsi="仿宋" w:eastAsia="仿宋" w:cs="仿宋"/>
          <w:iCs/>
          <w:color w:val="000000"/>
          <w:sz w:val="32"/>
          <w:szCs w:val="32"/>
          <w:highlight w:val="none"/>
        </w:rPr>
        <w:t xml:space="preserve">十三、</w:t>
      </w:r>
      <w:bookmarkEnd w:id="443"/>
      <w:r/>
      <w:bookmarkStart w:id="447" w:name="_Toc25139"/>
      <w:r>
        <w:rPr>
          <w:rFonts w:hint="eastAsia" w:ascii="仿宋" w:eastAsia="仿宋" w:cs="仿宋"/>
          <w:iCs/>
          <w:sz w:val="32"/>
          <w:szCs w:val="32"/>
          <w:highlight w:val="none"/>
        </w:rPr>
        <w:t xml:space="preserve">关于符合本国产品标准的声明函</w:t>
      </w:r>
      <w:bookmarkEnd w:id="444"/>
      <w:r/>
      <w:bookmarkEnd w:id="447"/>
      <w:r/>
      <w:r/>
    </w:p>
    <w:p>
      <w:pPr>
        <w:pStyle w:val="896"/>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96"/>
        <w:ind w:firstLine="420"/>
        <w:spacing w:before="0" w:beforeAutospacing="0" w:after="0" w:afterAutospacing="0" w:line="360" w:lineRule="auto"/>
        <w:rPr>
          <w:rFonts w:hint="eastAsia" w:ascii="仿宋" w:hAnsi="仿宋" w:eastAsia="仿宋" w:cs="仿宋"/>
          <w:szCs w:val="24"/>
        </w:rPr>
      </w:pPr>
      <w:r>
        <w:rPr>
          <w:rFonts w:hint="eastAsia" w:ascii="仿宋" w:hAnsi="仿宋" w:eastAsia="仿宋" w:cs="仿宋"/>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1.</w:t>
      </w:r>
      <w:r>
        <w:rPr>
          <w:rStyle w:val="903"/>
          <w:rFonts w:hint="eastAsia" w:ascii="仿宋" w:hAnsi="仿宋" w:eastAsia="仿宋" w:cs="仿宋"/>
          <w:szCs w:val="24"/>
          <w:u w:val="single"/>
          <w:shd w:val="clear" w:color="auto" w:fill="ffffff"/>
        </w:rPr>
        <w:t xml:space="preserve">（产品名称1）</w:t>
      </w:r>
      <w:r>
        <w:rPr>
          <w:rStyle w:val="903"/>
          <w:rFonts w:hint="eastAsia" w:ascii="仿宋" w:hAnsi="仿宋" w:eastAsia="仿宋" w:cs="仿宋"/>
          <w:szCs w:val="24"/>
          <w:shd w:val="clear" w:color="auto" w:fill="ffffff"/>
          <w:vertAlign w:val="superscript"/>
        </w:rPr>
        <w:t xml:space="preserve">1</w:t>
      </w:r>
      <w:r>
        <w:rPr>
          <w:rFonts w:hint="eastAsia" w:ascii="仿宋" w:hAnsi="仿宋" w:eastAsia="仿宋" w:cs="仿宋"/>
          <w:szCs w:val="24"/>
          <w:shd w:val="clear" w:color="auto" w:fill="ffffff"/>
        </w:rPr>
        <w:t xml:space="preserve">，生产厂为</w:t>
      </w:r>
      <w:r>
        <w:rPr>
          <w:rStyle w:val="903"/>
          <w:rFonts w:hint="eastAsia" w:ascii="仿宋" w:hAnsi="仿宋" w:eastAsia="仿宋" w:cs="仿宋"/>
          <w:szCs w:val="24"/>
          <w:u w:val="single"/>
          <w:shd w:val="clear" w:color="auto" w:fill="ffffff"/>
        </w:rPr>
        <w:t xml:space="preserve">（厂名）</w:t>
      </w:r>
      <w:r>
        <w:rPr>
          <w:rStyle w:val="903"/>
          <w:rFonts w:hint="eastAsia" w:ascii="仿宋" w:hAnsi="仿宋" w:eastAsia="仿宋" w:cs="仿宋"/>
          <w:szCs w:val="24"/>
          <w:shd w:val="clear" w:color="auto" w:fill="ffffff"/>
          <w:vertAlign w:val="superscript"/>
        </w:rPr>
        <w:t xml:space="preserve">2</w:t>
      </w:r>
      <w:r>
        <w:rPr>
          <w:rFonts w:hint="eastAsia" w:ascii="仿宋" w:hAnsi="仿宋" w:eastAsia="仿宋" w:cs="仿宋"/>
          <w:szCs w:val="24"/>
          <w:shd w:val="clear" w:color="auto" w:fill="ffffff"/>
        </w:rPr>
        <w:t xml:space="preserve">，厂址为</w:t>
      </w:r>
      <w:r>
        <w:rPr>
          <w:rStyle w:val="903"/>
          <w:rFonts w:hint="eastAsia" w:ascii="仿宋" w:hAnsi="仿宋" w:eastAsia="仿宋" w:cs="仿宋"/>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Fonts w:hint="eastAsia" w:ascii="仿宋" w:hAnsi="仿宋" w:eastAsia="仿宋" w:cs="仿宋"/>
          <w:szCs w:val="24"/>
          <w:u w:val="single"/>
          <w:shd w:val="clear" w:color="auto" w:fill="ffffff"/>
        </w:rPr>
        <w:t xml:space="preserve"> </w:t>
      </w:r>
      <w:r>
        <w:rPr>
          <w:rStyle w:val="903"/>
          <w:rFonts w:hint="eastAsia" w:ascii="仿宋" w:hAnsi="仿宋" w:eastAsia="仿宋" w:cs="仿宋"/>
          <w:szCs w:val="24"/>
          <w:u w:val="single"/>
          <w:shd w:val="clear" w:color="auto" w:fill="ffffff"/>
        </w:rPr>
        <w:t xml:space="preserve">（产品名称1） </w:t>
      </w:r>
      <w:r>
        <w:rPr>
          <w:rFonts w:hint="eastAsia" w:ascii="仿宋" w:hAnsi="仿宋" w:eastAsia="仿宋" w:cs="仿宋"/>
          <w:szCs w:val="24"/>
          <w:shd w:val="clear" w:color="auto" w:fill="ffffff"/>
        </w:rPr>
        <w:t xml:space="preserve">的中国境内生产的组件成本占比≥</w:t>
      </w:r>
      <w:r>
        <w:rPr>
          <w:rStyle w:val="903"/>
          <w:rFonts w:hint="eastAsia" w:ascii="仿宋" w:hAnsi="仿宋" w:eastAsia="仿宋" w:cs="仿宋"/>
          <w:szCs w:val="24"/>
          <w:u w:val="single"/>
          <w:shd w:val="clear" w:color="auto" w:fill="ffffff"/>
        </w:rPr>
        <w:t xml:space="preserve">（规定比例）</w:t>
      </w:r>
      <w:r>
        <w:rPr>
          <w:rStyle w:val="903"/>
          <w:rFonts w:hint="eastAsia" w:ascii="仿宋" w:hAnsi="仿宋" w:eastAsia="仿宋" w:cs="仿宋"/>
          <w:szCs w:val="24"/>
          <w:shd w:val="clear" w:color="auto" w:fill="ffffff"/>
          <w:vertAlign w:val="superscript"/>
        </w:rPr>
        <w:t xml:space="preserve">3</w:t>
      </w:r>
      <w:r>
        <w:rPr>
          <w:rFonts w:hint="eastAsia" w:ascii="仿宋" w:hAnsi="仿宋" w:eastAsia="仿宋" w:cs="仿宋"/>
          <w:szCs w:val="24"/>
          <w:shd w:val="clear" w:color="auto" w:fill="ffffff"/>
        </w:rPr>
        <w:t xml:space="preserve">。</w:t>
      </w:r>
      <w:r>
        <w:rPr>
          <w:rStyle w:val="903"/>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903"/>
          <w:rFonts w:hint="eastAsia" w:ascii="仿宋" w:hAnsi="仿宋" w:eastAsia="仿宋" w:cs="仿宋"/>
          <w:szCs w:val="24"/>
          <w:u w:val="single"/>
          <w:shd w:val="clear" w:color="auto" w:fill="ffffff"/>
        </w:rPr>
        <w:t xml:space="preserve">（关键组件）</w:t>
      </w:r>
      <w:r>
        <w:rPr>
          <w:rStyle w:val="903"/>
          <w:rFonts w:hint="eastAsia" w:ascii="仿宋" w:hAnsi="仿宋" w:eastAsia="仿宋" w:cs="仿宋"/>
          <w:szCs w:val="24"/>
          <w:shd w:val="clear" w:color="auto" w:fill="ffffff"/>
          <w:vertAlign w:val="superscript"/>
        </w:rPr>
        <w:t xml:space="preserve">4</w:t>
      </w:r>
      <w:r>
        <w:rPr>
          <w:rFonts w:hint="eastAsia" w:ascii="仿宋" w:hAnsi="仿宋" w:eastAsia="仿宋" w:cs="仿宋"/>
          <w:szCs w:val="24"/>
          <w:shd w:val="clear" w:color="auto" w:fill="ffffff"/>
        </w:rPr>
        <w:t xml:space="preserve">在中国境内生产。</w:t>
      </w:r>
      <w:r>
        <w:rPr>
          <w:rStyle w:val="903"/>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903"/>
          <w:rFonts w:hint="eastAsia" w:ascii="仿宋" w:hAnsi="仿宋" w:eastAsia="仿宋" w:cs="仿宋"/>
          <w:szCs w:val="24"/>
          <w:u w:val="single"/>
          <w:shd w:val="clear" w:color="auto" w:fill="ffffff"/>
        </w:rPr>
        <w:t xml:space="preserve">（关键工序）</w:t>
      </w:r>
      <w:r>
        <w:rPr>
          <w:rStyle w:val="903"/>
          <w:rFonts w:hint="eastAsia" w:ascii="仿宋" w:hAnsi="仿宋" w:eastAsia="仿宋" w:cs="仿宋"/>
          <w:szCs w:val="24"/>
          <w:shd w:val="clear" w:color="auto" w:fill="ffffff"/>
          <w:vertAlign w:val="superscript"/>
        </w:rPr>
        <w:t xml:space="preserve">5</w:t>
      </w:r>
      <w:r>
        <w:rPr>
          <w:rFonts w:hint="eastAsia" w:ascii="仿宋" w:hAnsi="仿宋" w:eastAsia="仿宋" w:cs="仿宋"/>
          <w:szCs w:val="24"/>
          <w:shd w:val="clear" w:color="auto" w:fill="ffffff"/>
        </w:rPr>
        <w:t xml:space="preserve">在中国境内完成。</w:t>
      </w:r>
      <w:r/>
    </w:p>
    <w:p>
      <w:pPr>
        <w:pStyle w:val="896"/>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2.</w:t>
      </w:r>
      <w:r>
        <w:rPr>
          <w:rStyle w:val="903"/>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，生产厂为</w:t>
      </w:r>
      <w:r>
        <w:rPr>
          <w:rStyle w:val="903"/>
          <w:rFonts w:hint="eastAsia" w:ascii="仿宋" w:hAnsi="仿宋" w:eastAsia="仿宋" w:cs="仿宋"/>
          <w:szCs w:val="24"/>
          <w:u w:val="single"/>
          <w:shd w:val="clear" w:color="auto" w:fill="ffffff"/>
        </w:rPr>
        <w:t xml:space="preserve">（厂名）</w:t>
      </w:r>
      <w:r>
        <w:rPr>
          <w:rFonts w:hint="eastAsia" w:ascii="仿宋" w:hAnsi="仿宋" w:eastAsia="仿宋" w:cs="仿宋"/>
          <w:szCs w:val="24"/>
          <w:shd w:val="clear" w:color="auto" w:fill="ffffff"/>
        </w:rPr>
        <w:t xml:space="preserve">，厂址为</w:t>
      </w:r>
      <w:r>
        <w:rPr>
          <w:rStyle w:val="903"/>
          <w:rFonts w:hint="eastAsia" w:ascii="仿宋" w:hAnsi="仿宋" w:eastAsia="仿宋" w:cs="仿宋"/>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Style w:val="903"/>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的中国境内生产的组件成本占比≥</w:t>
      </w:r>
      <w:r>
        <w:rPr>
          <w:rStyle w:val="903"/>
          <w:rFonts w:hint="eastAsia" w:ascii="仿宋" w:hAnsi="仿宋" w:eastAsia="仿宋" w:cs="仿宋"/>
          <w:szCs w:val="24"/>
          <w:u w:val="single"/>
          <w:shd w:val="clear" w:color="auto" w:fill="ffffff"/>
        </w:rPr>
        <w:t xml:space="preserve">（规定比例）</w:t>
      </w:r>
      <w:r>
        <w:rPr>
          <w:rFonts w:hint="eastAsia" w:ascii="仿宋" w:hAnsi="仿宋" w:eastAsia="仿宋" w:cs="仿宋"/>
          <w:szCs w:val="24"/>
          <w:shd w:val="clear" w:color="auto" w:fill="ffffff"/>
        </w:rPr>
        <w:t xml:space="preserve">。</w:t>
      </w:r>
      <w:r>
        <w:rPr>
          <w:rStyle w:val="903"/>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的</w:t>
      </w:r>
      <w:r>
        <w:rPr>
          <w:rStyle w:val="903"/>
          <w:rFonts w:hint="eastAsia" w:ascii="仿宋" w:hAnsi="仿宋" w:eastAsia="仿宋" w:cs="仿宋"/>
          <w:szCs w:val="24"/>
          <w:u w:val="single"/>
          <w:shd w:val="clear" w:color="auto" w:fill="ffffff"/>
        </w:rPr>
        <w:t xml:space="preserve">（关键组件）</w:t>
      </w:r>
      <w:r>
        <w:rPr>
          <w:rFonts w:hint="eastAsia" w:ascii="仿宋" w:hAnsi="仿宋" w:eastAsia="仿宋" w:cs="仿宋"/>
          <w:szCs w:val="24"/>
          <w:shd w:val="clear" w:color="auto" w:fill="ffffff"/>
        </w:rPr>
        <w:t xml:space="preserve">在中国境内生产。</w:t>
      </w:r>
      <w:r>
        <w:rPr>
          <w:rStyle w:val="903"/>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903"/>
          <w:rFonts w:hint="eastAsia" w:ascii="仿宋" w:hAnsi="仿宋" w:eastAsia="仿宋" w:cs="仿宋"/>
          <w:szCs w:val="24"/>
          <w:u w:val="single"/>
          <w:shd w:val="clear" w:color="auto" w:fill="ffffff"/>
        </w:rPr>
        <w:t xml:space="preserve">（关键工序）</w:t>
      </w:r>
      <w:r>
        <w:rPr>
          <w:rFonts w:hint="eastAsia" w:ascii="仿宋" w:hAnsi="仿宋" w:eastAsia="仿宋" w:cs="仿宋"/>
          <w:szCs w:val="24"/>
          <w:shd w:val="clear" w:color="auto" w:fill="ffffff"/>
        </w:rPr>
        <w:t xml:space="preserve">在中国境内完成。</w:t>
      </w:r>
      <w:r/>
    </w:p>
    <w:p>
      <w:pPr>
        <w:pStyle w:val="896"/>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w:t>
      </w:r>
      <w:r/>
    </w:p>
    <w:p>
      <w:pPr>
        <w:pStyle w:val="896"/>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本公司（单位）对上述声明内容的真实性负责。如有虚假，愿承担相应法律责任。</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rPr>
      </w:r>
      <w:r/>
    </w:p>
    <w:p>
      <w:pPr>
        <w:pStyle w:val="896"/>
        <w:ind w:right="480" w:firstLine="444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公司（单位）名称（</w:t>
      </w:r>
      <w:r>
        <w:rPr>
          <w:rFonts w:hint="eastAsia" w:ascii="仿宋" w:hAnsi="仿宋" w:eastAsia="仿宋" w:cs="仿宋"/>
        </w:rPr>
        <w:t xml:space="preserve">加盖CA电子公章</w:t>
      </w:r>
      <w:r>
        <w:rPr>
          <w:rFonts w:hint="eastAsia" w:ascii="仿宋" w:hAnsi="仿宋" w:eastAsia="仿宋" w:cs="仿宋"/>
          <w:szCs w:val="24"/>
          <w:shd w:val="clear" w:color="auto" w:fill="ffffff"/>
        </w:rPr>
        <w:t xml:space="preserve">）：</w:t>
      </w:r>
      <w:r>
        <w:rPr>
          <w:rFonts w:hint="eastAsia" w:ascii="仿宋" w:hAnsi="仿宋" w:eastAsia="仿宋" w:cs="仿宋"/>
          <w:szCs w:val="24"/>
        </w:rPr>
        <w:t xml:space="preserve">  </w:t>
      </w:r>
      <w:r/>
    </w:p>
    <w:p>
      <w:pPr>
        <w:pStyle w:val="896"/>
        <w:jc w:val="center"/>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                    日期：   年  月  日</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__________________</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1.产品如有型号，请在“产品名称”栏一并填写。</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2.生产厂名与厂址应与生产厂营业执照载明的相关信息保持一致。</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3.该产品的中国境内生产的组件成本占比相关要求实施前，“规定比例”栏可不填，下同。</w:t>
      </w:r>
      <w:r/>
    </w:p>
    <w:p>
      <w:pPr>
        <w:pStyle w:val="896"/>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4.该产品的关键组件要求实施前，“关键组件”栏可不填，下同。</w:t>
      </w:r>
      <w:r/>
    </w:p>
    <w:p>
      <w:pPr>
        <w:pStyle w:val="896"/>
        <w:spacing w:before="30" w:beforeAutospacing="0" w:after="3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5.该产品的关键工序要求实施前，“关键工序”栏可不填，下同。</w:t>
      </w:r>
      <w:r/>
    </w:p>
    <w:p>
      <w:pPr>
        <w:pStyle w:val="1057"/>
        <w:jc w:val="both"/>
        <w:spacing w:before="0" w:after="100"/>
        <w:rPr>
          <w:rFonts w:hint="eastAsia" w:ascii="仿宋" w:hAnsi="仿宋" w:eastAsia="仿宋" w:cs="仿宋"/>
          <w:iCs/>
          <w:color w:val="000000"/>
          <w:sz w:val="32"/>
          <w:szCs w:val="32"/>
          <w:highlight w:val="none"/>
        </w:rPr>
        <w:outlineLvl w:val="9"/>
      </w:pPr>
      <w:r>
        <w:rPr>
          <w:rFonts w:hint="eastAsia" w:ascii="仿宋" w:hAnsi="仿宋" w:eastAsia="仿宋" w:cs="仿宋"/>
          <w:iCs/>
          <w:color w:val="000000"/>
          <w:sz w:val="32"/>
          <w:szCs w:val="32"/>
          <w:highlight w:val="none"/>
        </w:rPr>
      </w:r>
      <w:r/>
    </w:p>
    <w:p>
      <w:pPr>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r/>
    </w:p>
    <w:p>
      <w:pPr>
        <w:pStyle w:val="1057"/>
        <w:jc w:val="both"/>
        <w:spacing w:before="0" w:after="100"/>
        <w:rPr>
          <w:rFonts w:hint="eastAsia" w:ascii="仿宋" w:hAnsi="仿宋" w:eastAsia="仿宋" w:cs="仿宋"/>
          <w:iCs/>
          <w:color w:val="000000"/>
          <w:sz w:val="32"/>
          <w:szCs w:val="32"/>
          <w:highlight w:val="none"/>
        </w:rPr>
      </w:pPr>
      <w:r/>
      <w:bookmarkStart w:id="448" w:name="_Toc10567"/>
      <w:r>
        <w:rPr>
          <w:rFonts w:hint="eastAsia" w:ascii="仿宋" w:hAnsi="仿宋" w:eastAsia="仿宋" w:cs="仿宋"/>
          <w:iCs/>
          <w:color w:val="000000"/>
          <w:sz w:val="32"/>
          <w:szCs w:val="32"/>
          <w:highlight w:val="none"/>
          <w:lang w:eastAsia="zh-CN"/>
        </w:rPr>
        <w:t xml:space="preserve">十四、</w:t>
      </w:r>
      <w:r>
        <w:rPr>
          <w:rFonts w:hint="eastAsia" w:ascii="仿宋" w:hAnsi="仿宋" w:eastAsia="仿宋" w:cs="仿宋"/>
          <w:iCs/>
          <w:color w:val="000000"/>
          <w:sz w:val="32"/>
          <w:szCs w:val="32"/>
          <w:highlight w:val="none"/>
        </w:rPr>
        <w:t xml:space="preserve">报价表</w:t>
      </w:r>
      <w:bookmarkEnd w:id="445"/>
      <w:r/>
      <w:bookmarkEnd w:id="448"/>
      <w:r/>
      <w:r/>
    </w:p>
    <w:p>
      <w:pPr>
        <w:pStyle w:val="1082"/>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（格式可根据项目情况自行调整）</w:t>
      </w:r>
      <w:r/>
    </w:p>
    <w:tbl>
      <w:tblPr>
        <w:tblStyle w:val="87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jc w:val="center"/>
          <w:trHeight w:val="1217"/>
        </w:trPr>
        <w:tc>
          <w:tcPr>
            <w:tcW w:w="2971" w:type="dxa"/>
            <w:vAlign w:val="center"/>
            <w:textDirection w:val="lrTb"/>
            <w:noWrap w:val="false"/>
          </w:tcPr>
          <w:p>
            <w:pPr>
              <w:pStyle w:val="108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tc>
        <w:tc>
          <w:tcPr>
            <w:tcW w:w="5709" w:type="dxa"/>
            <w:vAlign w:val="center"/>
            <w:textDirection w:val="lrTb"/>
            <w:noWrap w:val="false"/>
          </w:tcPr>
          <w:p>
            <w:pPr>
              <w:pStyle w:val="108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042"/>
        </w:trPr>
        <w:tc>
          <w:tcPr>
            <w:tcW w:w="2971" w:type="dxa"/>
            <w:vAlign w:val="center"/>
            <w:textDirection w:val="lrTb"/>
            <w:noWrap w:val="false"/>
          </w:tcPr>
          <w:p>
            <w:pPr>
              <w:pStyle w:val="1082"/>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w:t>
            </w:r>
            <w:bookmarkStart w:id="456" w:name="_GoBack"/>
            <w:r/>
            <w:bookmarkEnd w:id="456"/>
            <w:r>
              <w:rPr>
                <w:rFonts w:hint="eastAsia" w:ascii="仿宋" w:hAnsi="仿宋" w:eastAsia="仿宋" w:cs="仿宋"/>
                <w:color w:val="000000"/>
                <w:sz w:val="24"/>
                <w:szCs w:val="24"/>
                <w:highlight w:val="none"/>
                <w:lang w:eastAsia="zh-CN"/>
              </w:rPr>
              <w:t xml:space="preserve">编号</w:t>
            </w:r>
            <w:r/>
          </w:p>
        </w:tc>
        <w:tc>
          <w:tcPr>
            <w:tcW w:w="5709" w:type="dxa"/>
            <w:vAlign w:val="center"/>
            <w:textDirection w:val="lrTb"/>
            <w:noWrap w:val="false"/>
          </w:tcPr>
          <w:p>
            <w:pPr>
              <w:pStyle w:val="108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jc w:val="center"/>
          <w:trHeight w:val="1463"/>
        </w:trPr>
        <w:tc>
          <w:tcPr>
            <w:tcW w:w="2971" w:type="dxa"/>
            <w:vAlign w:val="center"/>
            <w:textDirection w:val="lrTb"/>
            <w:noWrap w:val="false"/>
          </w:tcPr>
          <w:p>
            <w:pPr>
              <w:pStyle w:val="1082"/>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单价优惠率</w:t>
            </w:r>
            <w:r/>
          </w:p>
        </w:tc>
        <w:tc>
          <w:tcPr>
            <w:tcW w:w="5709" w:type="dxa"/>
            <w:vAlign w:val="center"/>
            <w:textDirection w:val="lrTb"/>
            <w:noWrap w:val="false"/>
          </w:tcPr>
          <w:p>
            <w:pPr>
              <w:pStyle w:val="1082"/>
              <w:jc w:val="center"/>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tc>
      </w:tr>
      <w:tr>
        <w:trPr>
          <w:jc w:val="center"/>
          <w:trHeight w:val="872"/>
        </w:trPr>
        <w:tc>
          <w:tcPr>
            <w:tcW w:w="2971" w:type="dxa"/>
            <w:vAlign w:val="center"/>
            <w:textDirection w:val="lrTb"/>
            <w:noWrap w:val="false"/>
          </w:tcPr>
          <w:p>
            <w:pPr>
              <w:pStyle w:val="108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服务期限</w:t>
            </w:r>
            <w:r/>
          </w:p>
        </w:tc>
        <w:tc>
          <w:tcPr>
            <w:tcW w:w="5709" w:type="dxa"/>
            <w:vAlign w:val="center"/>
            <w:textDirection w:val="lrTb"/>
            <w:noWrap w:val="false"/>
          </w:tcPr>
          <w:p>
            <w:pPr>
              <w:pStyle w:val="1082"/>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满足竞争性磋商文件要求。</w:t>
            </w:r>
            <w:r/>
          </w:p>
        </w:tc>
      </w:tr>
      <w:tr>
        <w:trPr>
          <w:jc w:val="center"/>
          <w:trHeight w:val="1192"/>
        </w:trPr>
        <w:tc>
          <w:tcPr>
            <w:tcW w:w="297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供应商是否为小微企业</w:t>
            </w:r>
            <w:r/>
          </w:p>
        </w:tc>
        <w:tc>
          <w:tcPr>
            <w:tcW w:w="570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        □否</w:t>
            </w:r>
            <w:r/>
          </w:p>
        </w:tc>
      </w:tr>
    </w:tbl>
    <w:p>
      <w:pPr>
        <w:jc w:val="left"/>
        <w:spacing w:line="520" w:lineRule="exact"/>
        <w:widowControl/>
        <w:rPr>
          <w:rFonts w:hint="eastAsia" w:ascii="仿宋" w:hAnsi="仿宋" w:eastAsia="仿宋" w:cs="仿宋"/>
          <w:color w:val="000000"/>
          <w:highlight w:val="none"/>
        </w:rPr>
      </w:pPr>
      <w:r>
        <w:rPr>
          <w:rFonts w:hint="eastAsia" w:ascii="宋体" w:hAnsi="宋体"/>
          <w:color w:val="000000"/>
          <w:highlight w:val="none"/>
        </w:rPr>
        <w:t xml:space="preserve"> </w:t>
      </w:r>
      <w:r>
        <w:rPr>
          <w:rFonts w:hint="eastAsia" w:ascii="仿宋" w:hAnsi="仿宋" w:eastAsia="仿宋" w:cs="仿宋"/>
          <w:color w:val="000000"/>
          <w:highlight w:val="none"/>
        </w:rPr>
        <w:t xml:space="preserve">说明：</w:t>
      </w:r>
      <w:r/>
    </w:p>
    <w:p>
      <w:pPr>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p>
    <w:p>
      <w:pPr>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2、响应文件所报的响应价格（首次报价）不得超过磋商文件规定的预算价、限价，超过磋商文件规定的，按无效响应处理。</w:t>
      </w:r>
      <w:r/>
    </w:p>
    <w:p>
      <w:pPr>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 </w:t>
      </w:r>
      <w:r/>
    </w:p>
    <w:p>
      <w:pPr>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4、供应商须根据企业自身实际情况，在“供应商是否为小微企业”栏后“是”或“否”上打“√”。</w:t>
      </w:r>
      <w:r/>
    </w:p>
    <w:p>
      <w:pPr>
        <w:ind w:firstLine="480"/>
        <w:jc w:val="right"/>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p>
    <w:p>
      <w:pPr>
        <w:jc w:val="right"/>
        <w:spacing w:line="5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p>
    <w:p>
      <w:pPr>
        <w:ind w:firstLine="480"/>
        <w:spacing w:line="5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pStyle w:val="1057"/>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49" w:name="_Toc14432"/>
      <w:r/>
      <w:bookmarkStart w:id="450" w:name="_Toc22119"/>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eastAsia="zh-CN"/>
        </w:rPr>
        <w:t xml:space="preserve">五</w:t>
      </w:r>
      <w:r>
        <w:rPr>
          <w:rFonts w:hint="eastAsia" w:ascii="仿宋" w:hAnsi="仿宋" w:eastAsia="仿宋" w:cs="仿宋"/>
          <w:iCs/>
          <w:color w:val="000000"/>
          <w:sz w:val="32"/>
          <w:szCs w:val="32"/>
          <w:highlight w:val="none"/>
        </w:rPr>
        <w:t xml:space="preserve">、</w:t>
      </w:r>
      <w:bookmarkEnd w:id="446"/>
      <w:r/>
      <w:bookmarkStart w:id="451" w:name="_Toc18326"/>
      <w:r/>
      <w:bookmarkStart w:id="452" w:name="OLE_LINK15"/>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449"/>
      <w:r/>
      <w:bookmarkEnd w:id="450"/>
      <w:r/>
      <w:bookmarkEnd w:id="451"/>
      <w:r/>
      <w:bookmarkEnd w:id="452"/>
      <w:r/>
      <w:r/>
    </w:p>
    <w:tbl>
      <w:tblPr>
        <w:tblStyle w:val="874"/>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330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p>
        </w:tc>
        <w:tc>
          <w:tcPr>
            <w:tcW w:w="2861"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p>
        </w:tc>
        <w:tc>
          <w:tcPr>
            <w:tcW w:w="131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p>
        </w:tc>
        <w:tc>
          <w:tcPr>
            <w:tcW w:w="117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p>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p>
        </w:tc>
      </w:tr>
      <w:tr>
        <w:trPr>
          <w:cantSplit/>
          <w:trHeight w:val="372"/>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jc w:val="center"/>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有材料就提供页码，无材料就空着。</w:t>
            </w:r>
            <w:r/>
          </w:p>
        </w:tc>
      </w:tr>
      <w:tr>
        <w:trPr>
          <w:cantSplit/>
          <w:trHeight w:val="372"/>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2861"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bookmarkEnd w:id="416"/>
            <w:r/>
            <w:r/>
          </w:p>
        </w:tc>
        <w:tc>
          <w:tcPr>
            <w:tcW w:w="1176" w:type="dxa"/>
            <w:vAlign w:val="top"/>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jc w:val="left"/>
        <w:rPr>
          <w:rFonts w:hint="eastAsia" w:ascii="仿宋" w:hAnsi="仿宋" w:eastAsia="仿宋" w:cs="仿宋"/>
          <w:b/>
          <w:bCs/>
          <w:color w:val="000000"/>
          <w:sz w:val="22"/>
          <w:szCs w:val="22"/>
          <w:highlight w:val="none"/>
        </w:rPr>
      </w:pPr>
      <w:r/>
      <w:bookmarkStart w:id="453" w:name="_Toc2858"/>
      <w:r>
        <w:rPr>
          <w:rFonts w:hint="eastAsia" w:ascii="仿宋" w:hAnsi="仿宋" w:eastAsia="仿宋" w:cs="仿宋"/>
          <w:b/>
          <w:bCs/>
          <w:color w:val="000000"/>
          <w:sz w:val="22"/>
          <w:szCs w:val="22"/>
          <w:highlight w:val="none"/>
        </w:rPr>
        <w:t xml:space="preserve">注： 行数不够，可自行添加。</w:t>
      </w:r>
      <w:r/>
    </w:p>
    <w:p>
      <w:pPr>
        <w:jc w:val="left"/>
        <w:rPr>
          <w:rFonts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 xml:space="preserve">请供应商针对磋商文件第四章</w:t>
      </w:r>
      <w:r>
        <w:rPr>
          <w:rFonts w:hint="eastAsia" w:ascii="仿宋" w:hAnsi="仿宋" w:eastAsia="仿宋" w:cs="仿宋"/>
          <w:b/>
          <w:bCs/>
          <w:color w:val="000000"/>
          <w:sz w:val="22"/>
          <w:szCs w:val="22"/>
          <w:highlight w:val="none"/>
          <w:lang w:val="en-US" w:eastAsia="zh-CN"/>
        </w:rPr>
        <w:t xml:space="preserve">项目需求中的内容</w:t>
      </w:r>
      <w:r>
        <w:rPr>
          <w:rFonts w:hint="eastAsia" w:ascii="仿宋" w:hAnsi="仿宋" w:eastAsia="仿宋" w:cs="仿宋"/>
          <w:b/>
          <w:bCs/>
          <w:color w:val="000000"/>
          <w:sz w:val="22"/>
          <w:szCs w:val="22"/>
          <w:highlight w:val="none"/>
        </w:rPr>
        <w:t xml:space="preserve">，</w:t>
      </w:r>
      <w:r>
        <w:rPr>
          <w:rFonts w:hint="eastAsia" w:ascii="仿宋" w:hAnsi="仿宋" w:eastAsia="仿宋" w:cs="仿宋"/>
          <w:b/>
          <w:bCs/>
          <w:color w:val="000000"/>
          <w:sz w:val="22"/>
          <w:szCs w:val="22"/>
          <w:highlight w:val="none"/>
          <w:lang w:val="en-US" w:eastAsia="zh-CN"/>
        </w:rPr>
        <w:t xml:space="preserve">全部</w:t>
      </w:r>
      <w:r>
        <w:rPr>
          <w:rFonts w:hint="eastAsia" w:ascii="仿宋" w:hAnsi="仿宋" w:eastAsia="仿宋" w:cs="仿宋"/>
          <w:b/>
          <w:bCs/>
          <w:color w:val="000000"/>
          <w:sz w:val="22"/>
          <w:szCs w:val="22"/>
          <w:highlight w:val="none"/>
        </w:rPr>
        <w:t xml:space="preserve">进行响应。</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p>
    <w:p>
      <w:pPr>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rPr>
          <w:rFonts w:hint="eastAsia"/>
          <w:color w:val="000000"/>
          <w:highlight w:val="none"/>
        </w:rPr>
      </w:pPr>
      <w:r>
        <w:rPr>
          <w:rFonts w:hint="eastAsia"/>
          <w:color w:val="000000"/>
          <w:highlight w:val="none"/>
        </w:rPr>
      </w:r>
      <w:r/>
    </w:p>
    <w:p>
      <w:pPr>
        <w:pStyle w:val="1057"/>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454" w:name="_Toc17920"/>
      <w:r/>
      <w:bookmarkStart w:id="455" w:name="_Toc6652"/>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六</w:t>
      </w:r>
      <w:r>
        <w:rPr>
          <w:rFonts w:hint="eastAsia" w:ascii="仿宋" w:hAnsi="仿宋" w:eastAsia="仿宋" w:cs="仿宋"/>
          <w:iCs/>
          <w:color w:val="000000"/>
          <w:sz w:val="32"/>
          <w:szCs w:val="32"/>
          <w:highlight w:val="none"/>
        </w:rPr>
        <w:t xml:space="preserve">、</w:t>
      </w:r>
      <w:bookmarkEnd w:id="366"/>
      <w:r/>
      <w:bookmarkEnd w:id="367"/>
      <w:r/>
      <w:bookmarkEnd w:id="453"/>
      <w:r>
        <w:rPr>
          <w:rFonts w:hint="eastAsia" w:ascii="仿宋" w:hAnsi="仿宋" w:eastAsia="仿宋" w:cs="仿宋"/>
          <w:iCs/>
          <w:color w:val="000000"/>
          <w:sz w:val="32"/>
          <w:szCs w:val="32"/>
          <w:highlight w:val="none"/>
        </w:rPr>
        <w:t xml:space="preserve">其他证明文件</w:t>
      </w:r>
      <w:bookmarkEnd w:id="454"/>
      <w:r/>
      <w:bookmarkEnd w:id="455"/>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p>
    <w:tbl>
      <w:tblPr>
        <w:tblStyle w:val="874"/>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32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p>
        </w:tc>
        <w:tc>
          <w:tcPr>
            <w:tcW w:w="25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在本项目中担任的职务</w:t>
            </w:r>
            <w:r/>
          </w:p>
        </w:tc>
        <w:tc>
          <w:tcPr>
            <w:tcW w:w="143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岗位职称</w:t>
            </w:r>
            <w:r/>
          </w:p>
        </w:tc>
        <w:tc>
          <w:tcPr>
            <w:tcW w:w="934"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w:t>
            </w:r>
            <w:r/>
          </w:p>
        </w:tc>
        <w:tc>
          <w:tcPr>
            <w:tcW w:w="240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主要资历、经验</w:t>
            </w:r>
            <w:r/>
          </w:p>
        </w:tc>
      </w:tr>
      <w:tr>
        <w:trPr>
          <w:cantSplit/>
          <w:trHeight w:val="318"/>
        </w:trPr>
        <w:tc>
          <w:tcPr>
            <w:tcW w:w="903"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32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项目负责人</w:t>
            </w:r>
            <w:r/>
          </w:p>
        </w:tc>
        <w:tc>
          <w:tcPr>
            <w:tcW w:w="143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4"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0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32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4"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0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32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3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4"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0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32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143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34"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0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p>
    <w:p>
      <w:pPr>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tabs>
          <w:tab w:val="left" w:pos="312" w:leader="none"/>
        </w:tabs>
        <w:rPr>
          <w:rFonts w:hint="eastAsia" w:ascii="宋体" w:hAnsi="宋体"/>
          <w:color w:val="000000"/>
          <w:highlight w:val="none"/>
        </w:rPr>
      </w:pPr>
      <w:r>
        <w:rPr>
          <w:rFonts w:hint="eastAsia" w:ascii="宋体" w:hAnsi="宋体"/>
          <w:color w:val="000000"/>
          <w:highlight w:val="none"/>
        </w:rPr>
      </w:r>
      <w:r/>
    </w:p>
    <w:p>
      <w:pPr>
        <w:tabs>
          <w:tab w:val="left" w:pos="312" w:leader="none"/>
        </w:tabs>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p>
    <w:tbl>
      <w:tblPr>
        <w:tblStyle w:val="874"/>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p>
        </w:tc>
        <w:tc>
          <w:tcPr>
            <w:tcW w:w="127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p>
        </w:tc>
      </w:tr>
      <w:tr>
        <w:trPr>
          <w:trHeight w:val="530"/>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p>
    <w:p>
      <w:pPr>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p>
    <w:p>
      <w:pPr>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spacing w:line="480" w:lineRule="auto"/>
        <w:rPr>
          <w:rFonts w:ascii="宋体" w:cs="宋体"/>
          <w:color w:val="000000"/>
          <w:sz w:val="18"/>
          <w:szCs w:val="20"/>
          <w:highlight w:val="none"/>
        </w:rPr>
      </w:pPr>
      <w:r>
        <w:rPr>
          <w:rFonts w:ascii="宋体" w:cs="宋体"/>
          <w:color w:val="000000"/>
          <w:sz w:val="18"/>
          <w:szCs w:val="20"/>
          <w:highlight w:val="none"/>
        </w:rPr>
      </w:r>
      <w:r/>
    </w:p>
    <w:sectPr>
      <w:footerReference w:type="defaul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7"/>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459295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1"/>
      <w:isLgl w:val="false"/>
      <w:suff w:val="nothing"/>
      <w:lvlText w:val=""/>
      <w:lvlJc w:val="left"/>
      <w:pPr>
        <w:ind w:left="0" w:firstLine="0"/>
      </w:pPr>
      <w:rPr>
        <w:rFonts w:hint="eastAsia"/>
      </w:rPr>
    </w:lvl>
    <w:lvl w:ilvl="6">
      <w:start w:val="1"/>
      <w:numFmt w:val="decimal"/>
      <w:pStyle w:val="1062"/>
      <w:isLgl w:val="false"/>
      <w:suff w:val="nothing"/>
      <w:lvlText w:val=""/>
      <w:lvlJc w:val="left"/>
      <w:pPr>
        <w:ind w:left="0" w:firstLine="0"/>
      </w:pPr>
      <w:rPr>
        <w:rFonts w:hint="eastAsia"/>
      </w:rPr>
    </w:lvl>
    <w:lvl w:ilvl="7">
      <w:start w:val="1"/>
      <w:numFmt w:val="decimal"/>
      <w:pStyle w:val="1063"/>
      <w:isLgl w:val="false"/>
      <w:suff w:val="nothing"/>
      <w:lvlText w:val=""/>
      <w:lvlJc w:val="left"/>
      <w:pPr>
        <w:ind w:left="0" w:firstLine="0"/>
      </w:pPr>
      <w:rPr>
        <w:rFonts w:hint="eastAsia"/>
      </w:rPr>
    </w:lvl>
    <w:lvl w:ilvl="8">
      <w:start w:val="1"/>
      <w:numFmt w:val="decimal"/>
      <w:pStyle w:val="1064"/>
      <w:isLgl w:val="false"/>
      <w:suff w:val="nothing"/>
      <w:lvlText w:val=""/>
      <w:lvlJc w:val="left"/>
      <w:pPr>
        <w:ind w:left="0" w:firstLine="0"/>
      </w:pPr>
      <w:rPr>
        <w:rFonts w:hint="eastAsia"/>
      </w:rPr>
    </w:lvl>
  </w:abstractNum>
  <w:abstractNum w:abstractNumId="2">
    <w:multiLevelType w:val="hybridMultilevel"/>
    <w:lvl w:ilvl="0">
      <w:start w:val="1"/>
      <w:numFmt w:val="decimal"/>
      <w:pStyle w:val="11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link w:val="110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4">
    <w:name w:val="Heading 1"/>
    <w:basedOn w:val="863"/>
    <w:next w:val="863"/>
    <w:link w:val="908"/>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09"/>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10"/>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11"/>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12"/>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13"/>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15"/>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16"/>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1"/>
    <w:semiHidden/>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right="0" w:firstLine="0"/>
      <w:spacing w:after="57"/>
    </w:pPr>
  </w:style>
  <w:style w:type="paragraph" w:styleId="876">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3"/>
    <w:uiPriority w:val="99"/>
    <w:semiHidden/>
    <w:unhideWhenUsed/>
    <w:qFormat/>
    <w:pPr>
      <w:jc w:val="left"/>
    </w:pPr>
  </w:style>
  <w:style w:type="paragraph" w:styleId="878">
    <w:name w:val="Body Text"/>
    <w:basedOn w:val="863"/>
    <w:next w:val="863"/>
    <w:uiPriority w:val="0"/>
    <w:qFormat/>
    <w:pPr>
      <w:jc w:val="center"/>
    </w:pPr>
    <w:rPr>
      <w:rFonts w:eastAsia="幼圆"/>
      <w:b/>
      <w:bCs/>
      <w:sz w:val="44"/>
    </w:rPr>
  </w:style>
  <w:style w:type="paragraph" w:styleId="879">
    <w:name w:val="Body Text Indent"/>
    <w:basedOn w:val="863"/>
    <w:next w:val="880"/>
    <w:uiPriority w:val="0"/>
    <w:qFormat/>
    <w:pPr>
      <w:ind w:firstLine="645"/>
    </w:pPr>
    <w:rPr>
      <w:rFonts w:ascii="楷体_GB2312" w:eastAsia="楷体_GB2312"/>
      <w:sz w:val="32"/>
      <w:szCs w:val="32"/>
    </w:rPr>
  </w:style>
  <w:style w:type="paragraph" w:styleId="880">
    <w:name w:val="envelope return"/>
    <w:basedOn w:val="863"/>
    <w:next w:val="875"/>
    <w:uiPriority w:val="0"/>
    <w:qFormat/>
    <w:rPr>
      <w:rFonts w:ascii="Arial" w:hAnsi="Arial"/>
    </w:rPr>
  </w:style>
  <w:style w:type="paragraph" w:styleId="881">
    <w:name w:val="toc 5"/>
    <w:basedOn w:val="863"/>
    <w:next w:val="863"/>
    <w:uiPriority w:val="39"/>
    <w:unhideWhenUsed/>
    <w:qFormat/>
    <w:pPr>
      <w:ind w:left="1134" w:right="0" w:firstLine="0"/>
      <w:spacing w:after="57"/>
    </w:pPr>
  </w:style>
  <w:style w:type="paragraph" w:styleId="882">
    <w:name w:val="toc 3"/>
    <w:basedOn w:val="863"/>
    <w:next w:val="863"/>
    <w:uiPriority w:val="39"/>
    <w:unhideWhenUsed/>
    <w:qFormat/>
    <w:pPr>
      <w:ind w:left="567" w:right="0" w:firstLine="0"/>
      <w:spacing w:after="57"/>
    </w:pPr>
  </w:style>
  <w:style w:type="paragraph" w:styleId="883">
    <w:name w:val="Plain Text"/>
    <w:basedOn w:val="863"/>
    <w:next w:val="863"/>
    <w:uiPriority w:val="0"/>
    <w:qFormat/>
    <w:rPr>
      <w:rFonts w:ascii="宋体" w:hAnsi="Courier New" w:cs="Courier New"/>
    </w:rPr>
  </w:style>
  <w:style w:type="paragraph" w:styleId="884">
    <w:name w:val="toc 8"/>
    <w:basedOn w:val="863"/>
    <w:next w:val="863"/>
    <w:uiPriority w:val="39"/>
    <w:unhideWhenUsed/>
    <w:qFormat/>
    <w:pPr>
      <w:ind w:left="1984" w:right="0" w:firstLine="0"/>
      <w:spacing w:after="57"/>
    </w:pPr>
  </w:style>
  <w:style w:type="paragraph" w:styleId="885">
    <w:name w:val="endnote text"/>
    <w:basedOn w:val="863"/>
    <w:link w:val="1054"/>
    <w:uiPriority w:val="99"/>
    <w:semiHidden/>
    <w:unhideWhenUsed/>
    <w:qFormat/>
    <w:pPr>
      <w:spacing w:after="0" w:line="240" w:lineRule="auto"/>
    </w:pPr>
    <w:rPr>
      <w:sz w:val="20"/>
    </w:rPr>
  </w:style>
  <w:style w:type="paragraph" w:styleId="886">
    <w:name w:val="Footer"/>
    <w:basedOn w:val="863"/>
    <w:link w:val="927"/>
    <w:uiPriority w:val="99"/>
    <w:unhideWhenUsed/>
    <w:qFormat/>
    <w:pPr>
      <w:spacing w:after="0" w:line="240" w:lineRule="auto"/>
      <w:tabs>
        <w:tab w:val="center" w:pos="7143" w:leader="none"/>
        <w:tab w:val="right" w:pos="14287" w:leader="none"/>
      </w:tabs>
    </w:pPr>
  </w:style>
  <w:style w:type="paragraph" w:styleId="887">
    <w:name w:val="Header"/>
    <w:basedOn w:val="863"/>
    <w:link w:val="925"/>
    <w:uiPriority w:val="99"/>
    <w:unhideWhenUsed/>
    <w:qFormat/>
    <w:pPr>
      <w:spacing w:after="0" w:line="240" w:lineRule="auto"/>
      <w:tabs>
        <w:tab w:val="center" w:pos="7143" w:leader="none"/>
        <w:tab w:val="right" w:pos="14287" w:leader="none"/>
      </w:tabs>
    </w:pPr>
  </w:style>
  <w:style w:type="paragraph" w:styleId="888">
    <w:name w:val="toc 1"/>
    <w:basedOn w:val="863"/>
    <w:next w:val="863"/>
    <w:uiPriority w:val="39"/>
    <w:unhideWhenUsed/>
    <w:qFormat/>
    <w:pPr>
      <w:ind w:left="0" w:right="0" w:firstLine="0"/>
      <w:spacing w:after="57"/>
    </w:pPr>
  </w:style>
  <w:style w:type="paragraph" w:styleId="889">
    <w:name w:val="toc 4"/>
    <w:basedOn w:val="863"/>
    <w:next w:val="863"/>
    <w:uiPriority w:val="39"/>
    <w:unhideWhenUsed/>
    <w:qFormat/>
    <w:pPr>
      <w:ind w:left="850" w:right="0" w:firstLine="0"/>
      <w:spacing w:after="57"/>
    </w:pPr>
  </w:style>
  <w:style w:type="paragraph" w:styleId="890">
    <w:name w:val="Subtitle"/>
    <w:basedOn w:val="863"/>
    <w:next w:val="863"/>
    <w:link w:val="920"/>
    <w:uiPriority w:val="11"/>
    <w:qFormat/>
    <w:pPr>
      <w:spacing w:before="200" w:after="200"/>
    </w:pPr>
    <w:rPr>
      <w:sz w:val="24"/>
      <w:szCs w:val="24"/>
    </w:rPr>
  </w:style>
  <w:style w:type="paragraph" w:styleId="891">
    <w:name w:val="footnote text"/>
    <w:basedOn w:val="863"/>
    <w:link w:val="1053"/>
    <w:uiPriority w:val="99"/>
    <w:semiHidden/>
    <w:unhideWhenUsed/>
    <w:qFormat/>
    <w:pPr>
      <w:spacing w:after="40" w:line="240" w:lineRule="auto"/>
    </w:pPr>
    <w:rPr>
      <w:sz w:val="18"/>
    </w:rPr>
  </w:style>
  <w:style w:type="paragraph" w:styleId="892">
    <w:name w:val="toc 6"/>
    <w:basedOn w:val="863"/>
    <w:next w:val="863"/>
    <w:uiPriority w:val="39"/>
    <w:unhideWhenUsed/>
    <w:qFormat/>
    <w:pPr>
      <w:ind w:left="1417" w:right="0" w:firstLine="0"/>
      <w:spacing w:after="57"/>
    </w:pPr>
  </w:style>
  <w:style w:type="paragraph" w:styleId="893">
    <w:name w:val="table of figures"/>
    <w:basedOn w:val="863"/>
    <w:next w:val="863"/>
    <w:uiPriority w:val="99"/>
    <w:unhideWhenUsed/>
    <w:qFormat/>
    <w:pPr>
      <w:spacing w:after="0" w:afterAutospacing="0"/>
    </w:pPr>
  </w:style>
  <w:style w:type="paragraph" w:styleId="894">
    <w:name w:val="toc 2"/>
    <w:basedOn w:val="863"/>
    <w:next w:val="863"/>
    <w:uiPriority w:val="39"/>
    <w:unhideWhenUsed/>
    <w:qFormat/>
    <w:pPr>
      <w:ind w:left="283" w:right="0" w:firstLine="0"/>
      <w:spacing w:after="57"/>
    </w:pPr>
  </w:style>
  <w:style w:type="paragraph" w:styleId="895">
    <w:name w:val="toc 9"/>
    <w:basedOn w:val="863"/>
    <w:next w:val="863"/>
    <w:uiPriority w:val="39"/>
    <w:unhideWhenUsed/>
    <w:qFormat/>
    <w:pPr>
      <w:ind w:left="2268" w:right="0" w:firstLine="0"/>
      <w:spacing w:after="57"/>
    </w:pPr>
  </w:style>
  <w:style w:type="paragraph" w:styleId="896">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7">
    <w:name w:val="Title"/>
    <w:basedOn w:val="863"/>
    <w:next w:val="863"/>
    <w:link w:val="919"/>
    <w:uiPriority w:val="10"/>
    <w:qFormat/>
    <w:pPr>
      <w:contextualSpacing/>
      <w:spacing w:before="300" w:after="200"/>
    </w:pPr>
    <w:rPr>
      <w:sz w:val="48"/>
      <w:szCs w:val="48"/>
    </w:rPr>
  </w:style>
  <w:style w:type="paragraph" w:styleId="898">
    <w:name w:val="Body Text First Indent"/>
    <w:basedOn w:val="878"/>
    <w:uiPriority w:val="0"/>
    <w:unhideWhenUsed/>
    <w:qFormat/>
    <w:pPr>
      <w:ind w:firstLine="420"/>
      <w:jc w:val="both"/>
      <w:spacing w:after="120"/>
    </w:pPr>
    <w:rPr>
      <w:rFonts w:eastAsia="宋体"/>
      <w:b w:val="0"/>
      <w:bCs w:val="0"/>
      <w:sz w:val="21"/>
    </w:rPr>
  </w:style>
  <w:style w:type="paragraph" w:styleId="899">
    <w:name w:val="Body Text First Indent 2"/>
    <w:basedOn w:val="879"/>
    <w:next w:val="863"/>
    <w:uiPriority w:val="0"/>
    <w:qFormat/>
    <w:pPr>
      <w:ind w:firstLine="420"/>
      <w:spacing w:line="360" w:lineRule="auto"/>
    </w:pPr>
    <w:rPr>
      <w:rFonts w:ascii="宋体" w:hAnsi="宋体" w:eastAsia="宋体"/>
      <w:sz w:val="21"/>
      <w:szCs w:val="20"/>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Strong"/>
    <w:basedOn w:val="873"/>
    <w:uiPriority w:val="22"/>
    <w:qFormat/>
    <w:rPr>
      <w:b/>
    </w:rPr>
  </w:style>
  <w:style w:type="character" w:styleId="902">
    <w:name w:val="endnote reference"/>
    <w:uiPriority w:val="99"/>
    <w:semiHidden/>
    <w:unhideWhenUsed/>
    <w:qFormat/>
    <w:rPr>
      <w:vertAlign w:val="superscript"/>
    </w:rPr>
  </w:style>
  <w:style w:type="character" w:styleId="903">
    <w:name w:val="Emphasis"/>
    <w:uiPriority w:val="0"/>
    <w:qFormat/>
    <w:rPr>
      <w:i/>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paragraph" w:styleId="906" w:customStyle="1">
    <w:name w:val="标题 41"/>
    <w:basedOn w:val="863"/>
    <w:next w:val="907"/>
    <w:uiPriority w:val="0"/>
    <w:qFormat/>
    <w:pPr>
      <w:keepLines/>
      <w:keepNext/>
      <w:spacing w:before="280" w:after="290" w:line="376" w:lineRule="auto"/>
      <w:outlineLvl w:val="3"/>
    </w:pPr>
    <w:rPr>
      <w:rFonts w:ascii="Arial" w:hAnsi="Arial" w:eastAsia="黑体" w:cs="Arial"/>
      <w:b/>
      <w:bCs/>
      <w:sz w:val="28"/>
      <w:szCs w:val="28"/>
    </w:rPr>
  </w:style>
  <w:style w:type="paragraph" w:styleId="907" w:customStyle="1">
    <w:name w:val="正文首缩两字"/>
    <w:basedOn w:val="863"/>
    <w:uiPriority w:val="0"/>
    <w:qFormat/>
    <w:pPr>
      <w:ind w:left="210" w:right="210" w:firstLine="480"/>
      <w:jc w:val="left"/>
      <w:spacing w:line="360" w:lineRule="auto"/>
    </w:pPr>
    <w:rPr>
      <w:rFonts w:ascii="宋体" w:hAnsi="宋体" w:eastAsia="仿宋_GB2312"/>
      <w:sz w:val="24"/>
    </w:rPr>
  </w:style>
  <w:style w:type="character" w:styleId="908" w:customStyle="1">
    <w:name w:val="Heading 1 Char"/>
    <w:link w:val="864"/>
    <w:uiPriority w:val="9"/>
    <w:qFormat/>
    <w:rPr>
      <w:rFonts w:ascii="Arial" w:hAnsi="Arial" w:eastAsia="Arial" w:cs="Arial"/>
      <w:sz w:val="40"/>
      <w:szCs w:val="40"/>
    </w:rPr>
  </w:style>
  <w:style w:type="character" w:styleId="909" w:customStyle="1">
    <w:name w:val="Heading 2 Char"/>
    <w:link w:val="865"/>
    <w:uiPriority w:val="9"/>
    <w:qFormat/>
    <w:rPr>
      <w:rFonts w:ascii="Arial" w:hAnsi="Arial" w:eastAsia="Arial" w:cs="Arial"/>
      <w:sz w:val="34"/>
    </w:rPr>
  </w:style>
  <w:style w:type="character" w:styleId="910" w:customStyle="1">
    <w:name w:val="Heading 3 Char"/>
    <w:link w:val="866"/>
    <w:uiPriority w:val="9"/>
    <w:qFormat/>
    <w:rPr>
      <w:rFonts w:ascii="Arial" w:hAnsi="Arial" w:eastAsia="Arial" w:cs="Arial"/>
      <w:sz w:val="30"/>
      <w:szCs w:val="30"/>
    </w:rPr>
  </w:style>
  <w:style w:type="character" w:styleId="911" w:customStyle="1">
    <w:name w:val="Heading 4 Char"/>
    <w:link w:val="867"/>
    <w:uiPriority w:val="9"/>
    <w:qFormat/>
    <w:rPr>
      <w:rFonts w:ascii="Arial" w:hAnsi="Arial" w:eastAsia="Arial" w:cs="Arial"/>
      <w:b/>
      <w:bCs/>
      <w:sz w:val="26"/>
      <w:szCs w:val="26"/>
    </w:rPr>
  </w:style>
  <w:style w:type="character" w:styleId="912" w:customStyle="1">
    <w:name w:val="Heading 5 Char"/>
    <w:link w:val="868"/>
    <w:uiPriority w:val="9"/>
    <w:qFormat/>
    <w:rPr>
      <w:rFonts w:ascii="Arial" w:hAnsi="Arial" w:eastAsia="Arial" w:cs="Arial"/>
      <w:b/>
      <w:bCs/>
      <w:sz w:val="24"/>
      <w:szCs w:val="24"/>
    </w:rPr>
  </w:style>
  <w:style w:type="character" w:styleId="913" w:customStyle="1">
    <w:name w:val="Heading 6 Char"/>
    <w:link w:val="869"/>
    <w:uiPriority w:val="9"/>
    <w:qFormat/>
    <w:rPr>
      <w:rFonts w:ascii="Arial" w:hAnsi="Arial" w:eastAsia="Arial" w:cs="Arial"/>
      <w:b/>
      <w:bCs/>
      <w:sz w:val="22"/>
      <w:szCs w:val="22"/>
    </w:rPr>
  </w:style>
  <w:style w:type="character" w:styleId="914" w:customStyle="1">
    <w:name w:val="Heading 7 Char"/>
    <w:link w:val="870"/>
    <w:uiPriority w:val="9"/>
    <w:qFormat/>
    <w:rPr>
      <w:rFonts w:ascii="Arial" w:hAnsi="Arial" w:eastAsia="Arial" w:cs="Arial"/>
      <w:b/>
      <w:bCs/>
      <w:i/>
      <w:iCs/>
      <w:sz w:val="22"/>
      <w:szCs w:val="22"/>
    </w:rPr>
  </w:style>
  <w:style w:type="character" w:styleId="915" w:customStyle="1">
    <w:name w:val="Heading 8 Char"/>
    <w:link w:val="871"/>
    <w:uiPriority w:val="9"/>
    <w:qFormat/>
    <w:rPr>
      <w:rFonts w:ascii="Arial" w:hAnsi="Arial" w:eastAsia="Arial" w:cs="Arial"/>
      <w:i/>
      <w:iCs/>
      <w:sz w:val="22"/>
      <w:szCs w:val="22"/>
    </w:rPr>
  </w:style>
  <w:style w:type="character" w:styleId="916" w:customStyle="1">
    <w:name w:val="Heading 9 Char"/>
    <w:link w:val="872"/>
    <w:uiPriority w:val="9"/>
    <w:qFormat/>
    <w:rPr>
      <w:rFonts w:ascii="Arial" w:hAnsi="Arial" w:eastAsia="Arial" w:cs="Arial"/>
      <w:i/>
      <w:iCs/>
      <w:sz w:val="21"/>
      <w:szCs w:val="21"/>
    </w:rPr>
  </w:style>
  <w:style w:type="paragraph" w:styleId="917">
    <w:name w:val="List Paragraph"/>
    <w:basedOn w:val="863"/>
    <w:uiPriority w:val="34"/>
    <w:qFormat/>
    <w:pPr>
      <w:contextualSpacing/>
      <w:ind w:left="720"/>
    </w:pPr>
  </w:style>
  <w:style w:type="paragraph" w:styleId="918">
    <w:name w:val="No Spacing"/>
    <w:uiPriority w:val="1"/>
    <w:qFormat/>
    <w:pPr>
      <w:spacing w:before="0" w:after="0" w:line="240" w:lineRule="auto"/>
    </w:pPr>
    <w:rPr>
      <w:rFonts w:hint="default" w:ascii="Times New Roman" w:hAnsi="Times New Roman" w:eastAsia="宋体" w:cs="Times New Roman"/>
    </w:rPr>
  </w:style>
  <w:style w:type="character" w:styleId="919" w:customStyle="1">
    <w:name w:val="Title Char"/>
    <w:link w:val="897"/>
    <w:uiPriority w:val="10"/>
    <w:qFormat/>
    <w:rPr>
      <w:sz w:val="48"/>
      <w:szCs w:val="48"/>
    </w:rPr>
  </w:style>
  <w:style w:type="character" w:styleId="920" w:customStyle="1">
    <w:name w:val="Subtitle Char"/>
    <w:link w:val="890"/>
    <w:uiPriority w:val="11"/>
    <w:qFormat/>
    <w:rPr>
      <w:sz w:val="24"/>
      <w:szCs w:val="24"/>
    </w:rPr>
  </w:style>
  <w:style w:type="paragraph" w:styleId="921">
    <w:name w:val="Quote"/>
    <w:basedOn w:val="863"/>
    <w:next w:val="863"/>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63"/>
    <w:next w:val="863"/>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Header Char"/>
    <w:link w:val="887"/>
    <w:uiPriority w:val="99"/>
    <w:qFormat/>
  </w:style>
  <w:style w:type="character" w:styleId="926" w:customStyle="1">
    <w:name w:val="Footer Char"/>
    <w:link w:val="886"/>
    <w:uiPriority w:val="99"/>
    <w:qFormat/>
  </w:style>
  <w:style w:type="character" w:styleId="927" w:customStyle="1">
    <w:name w:val="Caption Char"/>
    <w:link w:val="886"/>
    <w:uiPriority w:val="99"/>
    <w:qFormat/>
  </w:style>
  <w:style w:type="table" w:styleId="9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3" w:customStyle="1">
    <w:name w:val="Footnote Text Char"/>
    <w:link w:val="891"/>
    <w:uiPriority w:val="99"/>
    <w:qFormat/>
    <w:rPr>
      <w:sz w:val="18"/>
    </w:rPr>
  </w:style>
  <w:style w:type="character" w:styleId="1054" w:customStyle="1">
    <w:name w:val="Endnote Text Char"/>
    <w:link w:val="885"/>
    <w:uiPriority w:val="99"/>
    <w:qFormat/>
    <w:rPr>
      <w:sz w:val="20"/>
    </w:rPr>
  </w:style>
  <w:style w:type="paragraph" w:styleId="1055" w:customStyle="1">
    <w:name w:val="TOC Heading"/>
    <w:uiPriority w:val="39"/>
    <w:unhideWhenUsed/>
    <w:qFormat/>
    <w:rPr>
      <w:rFonts w:hint="default" w:ascii="Times New Roman" w:hAnsi="Times New Roman" w:eastAsia="宋体" w:cs="Times New Roman"/>
    </w:rPr>
  </w:style>
  <w:style w:type="paragraph" w:styleId="1056" w:customStyle="1">
    <w:name w:val="标题 11"/>
    <w:basedOn w:val="863"/>
    <w:next w:val="863"/>
    <w:link w:val="1067"/>
    <w:uiPriority w:val="0"/>
    <w:qFormat/>
    <w:pPr>
      <w:jc w:val="center"/>
      <w:keepNext/>
      <w:outlineLvl w:val="0"/>
    </w:pPr>
    <w:rPr>
      <w:rFonts w:ascii="楷体_GB2312" w:eastAsia="楷体_GB2312"/>
      <w:sz w:val="28"/>
      <w:szCs w:val="28"/>
    </w:rPr>
  </w:style>
  <w:style w:type="paragraph" w:styleId="1057" w:customStyle="1">
    <w:name w:val="标题 211"/>
    <w:basedOn w:val="863"/>
    <w:next w:val="863"/>
    <w:link w:val="106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8" w:customStyle="1">
    <w:name w:val="标题 31"/>
    <w:basedOn w:val="863"/>
    <w:next w:val="1059"/>
    <w:uiPriority w:val="0"/>
    <w:qFormat/>
    <w:pPr>
      <w:keepLines/>
      <w:keepNext/>
      <w:spacing w:before="260" w:after="260" w:line="416" w:lineRule="auto"/>
      <w:outlineLvl w:val="2"/>
    </w:pPr>
    <w:rPr>
      <w:b/>
      <w:bCs/>
      <w:sz w:val="32"/>
      <w:szCs w:val="32"/>
    </w:rPr>
  </w:style>
  <w:style w:type="paragraph" w:styleId="1059" w:customStyle="1">
    <w:name w:val="正文缩进1"/>
    <w:basedOn w:val="863"/>
    <w:link w:val="1069"/>
    <w:uiPriority w:val="0"/>
    <w:qFormat/>
    <w:pPr>
      <w:ind w:firstLine="420"/>
    </w:pPr>
  </w:style>
  <w:style w:type="paragraph" w:styleId="1060" w:customStyle="1">
    <w:name w:val="标题 51"/>
    <w:basedOn w:val="863"/>
    <w:next w:val="1059"/>
    <w:uiPriority w:val="0"/>
    <w:qFormat/>
    <w:pPr>
      <w:keepNext/>
      <w:outlineLvl w:val="4"/>
    </w:pPr>
    <w:rPr>
      <w:rFonts w:ascii="宋体"/>
      <w:color w:val="000000"/>
      <w:sz w:val="28"/>
      <w:szCs w:val="28"/>
    </w:rPr>
  </w:style>
  <w:style w:type="paragraph" w:styleId="1061" w:customStyle="1">
    <w:name w:val="标题 61"/>
    <w:basedOn w:val="863"/>
    <w:next w:val="86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2" w:customStyle="1">
    <w:name w:val="标题 71"/>
    <w:basedOn w:val="863"/>
    <w:next w:val="863"/>
    <w:uiPriority w:val="0"/>
    <w:qFormat/>
    <w:pPr>
      <w:numPr>
        <w:ilvl w:val="6"/>
        <w:numId w:val="1"/>
      </w:numPr>
      <w:keepLines/>
      <w:keepNext/>
      <w:spacing w:before="240" w:after="64" w:line="320" w:lineRule="auto"/>
      <w:outlineLvl w:val="6"/>
    </w:pPr>
    <w:rPr>
      <w:b/>
      <w:bCs/>
      <w:sz w:val="24"/>
      <w:szCs w:val="24"/>
    </w:rPr>
  </w:style>
  <w:style w:type="paragraph" w:styleId="1063" w:customStyle="1">
    <w:name w:val="标题 81"/>
    <w:basedOn w:val="863"/>
    <w:next w:val="8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64" w:customStyle="1">
    <w:name w:val="标题 91"/>
    <w:basedOn w:val="863"/>
    <w:next w:val="863"/>
    <w:uiPriority w:val="0"/>
    <w:qFormat/>
    <w:pPr>
      <w:numPr>
        <w:ilvl w:val="8"/>
        <w:numId w:val="1"/>
      </w:numPr>
      <w:keepLines/>
      <w:keepNext/>
      <w:spacing w:before="240" w:after="64" w:line="320" w:lineRule="auto"/>
      <w:outlineLvl w:val="8"/>
    </w:pPr>
    <w:rPr>
      <w:rFonts w:ascii="Arial" w:hAnsi="Arial" w:eastAsia="黑体"/>
    </w:rPr>
  </w:style>
  <w:style w:type="character" w:styleId="1065" w:customStyle="1">
    <w:name w:val="默认段落字体1"/>
    <w:link w:val="863"/>
    <w:uiPriority w:val="0"/>
    <w:semiHidden/>
    <w:qFormat/>
  </w:style>
  <w:style w:type="table" w:styleId="1066" w:customStyle="1">
    <w:name w:val="普通表格1"/>
    <w:uiPriority w:val="0"/>
    <w:semiHidden/>
    <w:qFormat/>
    <w:tblPr/>
  </w:style>
  <w:style w:type="character" w:styleId="1067" w:customStyle="1">
    <w:name w:val="标题 1 Char"/>
    <w:link w:val="1056"/>
    <w:uiPriority w:val="0"/>
    <w:qFormat/>
    <w:rPr>
      <w:rFonts w:ascii="楷体_GB2312" w:eastAsia="楷体_GB2312"/>
      <w:sz w:val="28"/>
      <w:szCs w:val="28"/>
    </w:rPr>
  </w:style>
  <w:style w:type="character" w:styleId="1068" w:customStyle="1">
    <w:name w:val="标题 2 Char"/>
    <w:link w:val="1057"/>
    <w:uiPriority w:val="0"/>
    <w:qFormat/>
    <w:rPr>
      <w:rFonts w:ascii="Arial" w:hAnsi="Arial" w:eastAsia="幼圆" w:cs="Arial"/>
      <w:b/>
      <w:bCs/>
      <w:sz w:val="44"/>
      <w:szCs w:val="44"/>
    </w:rPr>
  </w:style>
  <w:style w:type="character" w:styleId="1069" w:customStyle="1">
    <w:name w:val="正文缩进 Char"/>
    <w:link w:val="1059"/>
    <w:uiPriority w:val="0"/>
    <w:qFormat/>
    <w:rPr>
      <w:sz w:val="21"/>
      <w:szCs w:val="21"/>
    </w:rPr>
  </w:style>
  <w:style w:type="paragraph" w:styleId="1070" w:customStyle="1">
    <w:name w:val="列表 31"/>
    <w:basedOn w:val="863"/>
    <w:uiPriority w:val="0"/>
    <w:qFormat/>
    <w:pPr>
      <w:ind w:left="100" w:hanging="200"/>
    </w:pPr>
  </w:style>
  <w:style w:type="paragraph" w:styleId="1071" w:customStyle="1">
    <w:name w:val="目录 71"/>
    <w:basedOn w:val="863"/>
    <w:next w:val="863"/>
    <w:uiPriority w:val="0"/>
    <w:semiHidden/>
    <w:qFormat/>
    <w:pPr>
      <w:ind w:left="1260"/>
      <w:jc w:val="left"/>
    </w:pPr>
  </w:style>
  <w:style w:type="paragraph" w:styleId="1072" w:customStyle="1">
    <w:name w:val="文档结构图1"/>
    <w:basedOn w:val="863"/>
    <w:uiPriority w:val="0"/>
    <w:semiHidden/>
    <w:qFormat/>
    <w:pPr>
      <w:shd w:val="clear" w:color="auto" w:fill="000080"/>
    </w:pPr>
  </w:style>
  <w:style w:type="paragraph" w:styleId="1073" w:customStyle="1">
    <w:name w:val="批注文字1"/>
    <w:basedOn w:val="863"/>
    <w:uiPriority w:val="0"/>
    <w:semiHidden/>
    <w:qFormat/>
    <w:pPr>
      <w:jc w:val="left"/>
    </w:pPr>
  </w:style>
  <w:style w:type="paragraph" w:styleId="1074" w:customStyle="1">
    <w:name w:val="正文文本 31"/>
    <w:basedOn w:val="863"/>
    <w:uiPriority w:val="0"/>
    <w:qFormat/>
    <w:rPr>
      <w:rFonts w:ascii="仿宋_GB2312" w:hAnsi="Arial" w:eastAsia="仿宋_GB2312"/>
      <w:sz w:val="32"/>
      <w:szCs w:val="32"/>
    </w:rPr>
  </w:style>
  <w:style w:type="paragraph" w:styleId="1075" w:customStyle="1">
    <w:name w:val="正文文本1"/>
    <w:basedOn w:val="863"/>
    <w:link w:val="1076"/>
    <w:uiPriority w:val="0"/>
    <w:qFormat/>
    <w:rPr>
      <w:rFonts w:ascii="楷体_GB2312" w:hAnsi="Arial" w:eastAsia="楷体_GB2312"/>
      <w:sz w:val="28"/>
      <w:szCs w:val="28"/>
    </w:rPr>
  </w:style>
  <w:style w:type="character" w:styleId="1076" w:customStyle="1">
    <w:name w:val="正文文本 Char"/>
    <w:link w:val="1075"/>
    <w:uiPriority w:val="99"/>
    <w:unhideWhenUsed/>
    <w:qFormat/>
    <w:rPr>
      <w:rFonts w:cs="Times New Roman"/>
      <w:sz w:val="21"/>
      <w:szCs w:val="21"/>
    </w:rPr>
  </w:style>
  <w:style w:type="paragraph" w:styleId="1077" w:customStyle="1">
    <w:name w:val="正文文本缩进1"/>
    <w:basedOn w:val="863"/>
    <w:uiPriority w:val="0"/>
    <w:qFormat/>
    <w:pPr>
      <w:ind w:firstLine="645"/>
    </w:pPr>
    <w:rPr>
      <w:rFonts w:ascii="楷体_GB2312" w:eastAsia="楷体_GB2312"/>
      <w:sz w:val="32"/>
      <w:szCs w:val="32"/>
    </w:rPr>
  </w:style>
  <w:style w:type="paragraph" w:styleId="1078" w:customStyle="1">
    <w:name w:val="列表 21"/>
    <w:basedOn w:val="863"/>
    <w:uiPriority w:val="0"/>
    <w:qFormat/>
    <w:pPr>
      <w:ind w:left="100" w:hanging="200"/>
    </w:pPr>
  </w:style>
  <w:style w:type="paragraph" w:styleId="1079" w:customStyle="1">
    <w:name w:val="索引 411"/>
    <w:basedOn w:val="863"/>
    <w:next w:val="863"/>
    <w:uiPriority w:val="99"/>
    <w:unhideWhenUsed/>
    <w:qFormat/>
    <w:pPr>
      <w:ind w:left="600"/>
    </w:pPr>
  </w:style>
  <w:style w:type="paragraph" w:styleId="1080" w:customStyle="1">
    <w:name w:val="目录 51"/>
    <w:basedOn w:val="863"/>
    <w:next w:val="863"/>
    <w:uiPriority w:val="0"/>
    <w:semiHidden/>
    <w:qFormat/>
    <w:pPr>
      <w:ind w:left="840"/>
      <w:jc w:val="left"/>
    </w:pPr>
  </w:style>
  <w:style w:type="paragraph" w:styleId="1081" w:customStyle="1">
    <w:name w:val="目录 31"/>
    <w:basedOn w:val="863"/>
    <w:next w:val="863"/>
    <w:uiPriority w:val="0"/>
    <w:semiHidden/>
    <w:qFormat/>
    <w:pPr>
      <w:ind w:left="420"/>
      <w:jc w:val="left"/>
    </w:pPr>
    <w:rPr>
      <w:i/>
      <w:iCs/>
      <w:szCs w:val="24"/>
    </w:rPr>
  </w:style>
  <w:style w:type="paragraph" w:styleId="1082" w:customStyle="1">
    <w:name w:val="纯文本1"/>
    <w:basedOn w:val="863"/>
    <w:next w:val="863"/>
    <w:uiPriority w:val="0"/>
    <w:qFormat/>
    <w:rPr>
      <w:rFonts w:ascii="宋体" w:hAnsi="Courier New" w:cs="Courier New"/>
    </w:rPr>
  </w:style>
  <w:style w:type="paragraph" w:styleId="1083" w:customStyle="1">
    <w:name w:val="目录 81"/>
    <w:basedOn w:val="863"/>
    <w:next w:val="863"/>
    <w:uiPriority w:val="0"/>
    <w:semiHidden/>
    <w:qFormat/>
    <w:pPr>
      <w:ind w:left="1470"/>
      <w:jc w:val="left"/>
    </w:pPr>
  </w:style>
  <w:style w:type="paragraph" w:styleId="1084" w:customStyle="1">
    <w:name w:val="日期1"/>
    <w:basedOn w:val="863"/>
    <w:next w:val="863"/>
    <w:uiPriority w:val="0"/>
    <w:qFormat/>
    <w:rPr>
      <w:sz w:val="24"/>
      <w:szCs w:val="24"/>
    </w:rPr>
  </w:style>
  <w:style w:type="paragraph" w:styleId="1085" w:customStyle="1">
    <w:name w:val="正文文本缩进 21"/>
    <w:basedOn w:val="863"/>
    <w:uiPriority w:val="0"/>
    <w:qFormat/>
    <w:pPr>
      <w:ind w:left="630" w:firstLine="645"/>
    </w:pPr>
    <w:rPr>
      <w:rFonts w:ascii="Arial" w:hAnsi="Arial" w:eastAsia="仿宋_GB2312" w:cs="Arial"/>
      <w:sz w:val="32"/>
      <w:szCs w:val="32"/>
    </w:rPr>
  </w:style>
  <w:style w:type="paragraph" w:styleId="1086" w:customStyle="1">
    <w:name w:val="批注框文本1"/>
    <w:basedOn w:val="863"/>
    <w:uiPriority w:val="0"/>
    <w:semiHidden/>
    <w:qFormat/>
    <w:rPr>
      <w:sz w:val="18"/>
      <w:szCs w:val="18"/>
    </w:rPr>
  </w:style>
  <w:style w:type="paragraph" w:styleId="1087" w:customStyle="1">
    <w:name w:val="页脚1"/>
    <w:basedOn w:val="863"/>
    <w:uiPriority w:val="0"/>
    <w:qFormat/>
    <w:pPr>
      <w:jc w:val="left"/>
      <w:tabs>
        <w:tab w:val="center" w:pos="4153" w:leader="none"/>
        <w:tab w:val="right" w:pos="8306" w:leader="none"/>
      </w:tabs>
    </w:pPr>
    <w:rPr>
      <w:sz w:val="18"/>
      <w:szCs w:val="18"/>
    </w:rPr>
  </w:style>
  <w:style w:type="paragraph" w:styleId="1088" w:customStyle="1">
    <w:name w:val="页眉1"/>
    <w:basedOn w:val="863"/>
    <w:uiPriority w:val="0"/>
    <w:qFormat/>
    <w:pPr>
      <w:jc w:val="center"/>
      <w:tabs>
        <w:tab w:val="center" w:pos="4153" w:leader="none"/>
        <w:tab w:val="right" w:pos="8306" w:leader="none"/>
      </w:tabs>
      <w:pBdr>
        <w:bottom w:val="single" w:color="000000" w:sz="6" w:space="1"/>
      </w:pBdr>
    </w:pPr>
    <w:rPr>
      <w:sz w:val="18"/>
      <w:szCs w:val="18"/>
    </w:rPr>
  </w:style>
  <w:style w:type="paragraph" w:styleId="1089" w:customStyle="1">
    <w:name w:val="目录 11"/>
    <w:basedOn w:val="863"/>
    <w:next w:val="863"/>
    <w:uiPriority w:val="0"/>
    <w:semiHidden/>
    <w:qFormat/>
    <w:pPr>
      <w:jc w:val="left"/>
      <w:spacing w:before="120" w:after="120" w:line="400" w:lineRule="exact"/>
      <w:tabs>
        <w:tab w:val="right" w:pos="8720" w:leader="dot"/>
      </w:tabs>
    </w:pPr>
    <w:rPr>
      <w:rFonts w:ascii="宋体" w:hAnsi="宋体"/>
      <w:caps/>
      <w:sz w:val="24"/>
      <w:szCs w:val="24"/>
    </w:rPr>
  </w:style>
  <w:style w:type="paragraph" w:styleId="1090" w:customStyle="1">
    <w:name w:val="目录 41"/>
    <w:basedOn w:val="863"/>
    <w:next w:val="863"/>
    <w:uiPriority w:val="0"/>
    <w:semiHidden/>
    <w:qFormat/>
    <w:pPr>
      <w:ind w:left="630"/>
      <w:jc w:val="left"/>
    </w:pPr>
  </w:style>
  <w:style w:type="paragraph" w:styleId="1091" w:customStyle="1">
    <w:name w:val="列表1"/>
    <w:basedOn w:val="863"/>
    <w:uiPriority w:val="0"/>
    <w:qFormat/>
    <w:pPr>
      <w:ind w:left="200" w:hanging="200"/>
    </w:pPr>
  </w:style>
  <w:style w:type="paragraph" w:styleId="1092" w:customStyle="1">
    <w:name w:val="目录 61"/>
    <w:basedOn w:val="863"/>
    <w:next w:val="863"/>
    <w:uiPriority w:val="0"/>
    <w:semiHidden/>
    <w:qFormat/>
    <w:pPr>
      <w:ind w:left="1050"/>
      <w:jc w:val="left"/>
    </w:pPr>
  </w:style>
  <w:style w:type="paragraph" w:styleId="1093" w:customStyle="1">
    <w:name w:val="正文文本缩进 31"/>
    <w:basedOn w:val="863"/>
    <w:uiPriority w:val="0"/>
    <w:qFormat/>
    <w:pPr>
      <w:ind w:left="645" w:firstLine="645"/>
    </w:pPr>
    <w:rPr>
      <w:rFonts w:ascii="Arial" w:hAnsi="Arial" w:eastAsia="仿宋_GB2312" w:cs="Arial"/>
      <w:color w:val="ffff00"/>
      <w:sz w:val="32"/>
      <w:szCs w:val="32"/>
    </w:rPr>
  </w:style>
  <w:style w:type="paragraph" w:styleId="1094" w:customStyle="1">
    <w:name w:val="图表目录1"/>
    <w:basedOn w:val="863"/>
    <w:next w:val="863"/>
    <w:uiPriority w:val="0"/>
    <w:semiHidden/>
    <w:qFormat/>
    <w:pPr>
      <w:ind w:left="840" w:hanging="420"/>
    </w:pPr>
  </w:style>
  <w:style w:type="paragraph" w:styleId="1095" w:customStyle="1">
    <w:name w:val="目录 21"/>
    <w:basedOn w:val="863"/>
    <w:next w:val="863"/>
    <w:uiPriority w:val="0"/>
    <w:semiHidden/>
    <w:qFormat/>
    <w:pPr>
      <w:ind w:left="210"/>
      <w:jc w:val="left"/>
    </w:pPr>
    <w:rPr>
      <w:smallCaps/>
      <w:szCs w:val="24"/>
    </w:rPr>
  </w:style>
  <w:style w:type="paragraph" w:styleId="1096" w:customStyle="1">
    <w:name w:val="目录 91"/>
    <w:basedOn w:val="863"/>
    <w:next w:val="863"/>
    <w:uiPriority w:val="0"/>
    <w:semiHidden/>
    <w:qFormat/>
    <w:pPr>
      <w:ind w:left="1680"/>
      <w:jc w:val="left"/>
    </w:pPr>
  </w:style>
  <w:style w:type="paragraph" w:styleId="1097" w:customStyle="1">
    <w:name w:val="正文文本 21"/>
    <w:basedOn w:val="863"/>
    <w:uiPriority w:val="0"/>
    <w:qFormat/>
    <w:pPr>
      <w:jc w:val="center"/>
      <w:widowControl/>
    </w:pPr>
    <w:rPr>
      <w:rFonts w:ascii="楷体_GB2312" w:eastAsia="楷体_GB2312"/>
      <w:sz w:val="28"/>
      <w:szCs w:val="28"/>
    </w:rPr>
  </w:style>
  <w:style w:type="paragraph" w:styleId="1098" w:customStyle="1">
    <w:name w:val="普通(网站)1"/>
    <w:basedOn w:val="863"/>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索引 11"/>
    <w:basedOn w:val="863"/>
    <w:next w:val="863"/>
    <w:uiPriority w:val="0"/>
    <w:semiHidden/>
    <w:qFormat/>
    <w:pPr>
      <w:spacing w:line="240" w:lineRule="atLeast"/>
    </w:pPr>
    <w:rPr>
      <w:b/>
      <w:bCs/>
    </w:rPr>
  </w:style>
  <w:style w:type="paragraph" w:styleId="1100" w:customStyle="1">
    <w:name w:val="批注主题1"/>
    <w:basedOn w:val="1073"/>
    <w:next w:val="1073"/>
    <w:uiPriority w:val="0"/>
    <w:semiHidden/>
    <w:qFormat/>
    <w:rPr>
      <w:b/>
      <w:bCs/>
    </w:rPr>
  </w:style>
  <w:style w:type="paragraph" w:styleId="1101" w:customStyle="1">
    <w:name w:val="正文首行缩进1"/>
    <w:basedOn w:val="1075"/>
    <w:uiPriority w:val="0"/>
    <w:qFormat/>
    <w:pPr>
      <w:ind w:firstLine="200"/>
      <w:spacing w:line="360" w:lineRule="auto"/>
    </w:pPr>
    <w:rPr>
      <w:rFonts w:ascii="仿宋_GB2312" w:eastAsia="仿宋_GB2312"/>
      <w:sz w:val="30"/>
      <w:szCs w:val="30"/>
    </w:rPr>
  </w:style>
  <w:style w:type="paragraph" w:styleId="1102" w:customStyle="1">
    <w:name w:val="正文首行缩进 21"/>
    <w:basedOn w:val="1077"/>
    <w:uiPriority w:val="0"/>
    <w:qFormat/>
    <w:pPr>
      <w:ind w:firstLine="420"/>
      <w:spacing w:line="360" w:lineRule="auto"/>
    </w:pPr>
    <w:rPr>
      <w:rFonts w:ascii="宋体" w:hAnsi="宋体" w:eastAsia="宋体"/>
      <w:sz w:val="21"/>
      <w:szCs w:val="20"/>
    </w:rPr>
  </w:style>
  <w:style w:type="table" w:styleId="1103" w:customStyle="1">
    <w:name w:val="网格型1"/>
    <w:basedOn w:val="1066"/>
    <w:uiPriority w:val="0"/>
    <w:qFormat/>
    <w:pPr>
      <w:jc w:val="both"/>
      <w:widowControl w:val="off"/>
    </w:pPr>
    <w:tblPr/>
  </w:style>
  <w:style w:type="character" w:styleId="1104" w:customStyle="1">
    <w:name w:val="要点1"/>
    <w:link w:val="863"/>
    <w:uiPriority w:val="0"/>
    <w:qFormat/>
    <w:rPr>
      <w:b/>
      <w:bCs/>
    </w:rPr>
  </w:style>
  <w:style w:type="character" w:styleId="1105" w:customStyle="1">
    <w:name w:val="页码1"/>
    <w:link w:val="863"/>
    <w:uiPriority w:val="0"/>
    <w:qFormat/>
  </w:style>
  <w:style w:type="character" w:styleId="1106" w:customStyle="1">
    <w:name w:val="已访问的超链接1"/>
    <w:link w:val="863"/>
    <w:uiPriority w:val="0"/>
    <w:qFormat/>
    <w:rPr>
      <w:color w:val="800080"/>
      <w:u w:val="single"/>
    </w:rPr>
  </w:style>
  <w:style w:type="character" w:styleId="1107" w:customStyle="1">
    <w:name w:val="超链接1"/>
    <w:link w:val="863"/>
    <w:uiPriority w:val="0"/>
    <w:qFormat/>
    <w:rPr>
      <w:color w:val="0000ff"/>
      <w:u w:val="single"/>
    </w:rPr>
  </w:style>
  <w:style w:type="character" w:styleId="1108" w:customStyle="1">
    <w:name w:val="批注引用1"/>
    <w:link w:val="863"/>
    <w:uiPriority w:val="0"/>
    <w:semiHidden/>
    <w:qFormat/>
    <w:rPr>
      <w:sz w:val="21"/>
      <w:szCs w:val="21"/>
    </w:rPr>
  </w:style>
  <w:style w:type="character" w:styleId="1109" w:customStyle="1">
    <w:name w:val="font5 Char"/>
    <w:link w:val="863"/>
    <w:uiPriority w:val="0"/>
    <w:qFormat/>
    <w:rPr>
      <w:rFonts w:ascii="宋体" w:hAnsi="宋体" w:eastAsia="宋体"/>
      <w:sz w:val="28"/>
      <w:szCs w:val="28"/>
      <w:lang w:val="en-US" w:eastAsia="zh-CN" w:bidi="ar-SA"/>
    </w:rPr>
  </w:style>
  <w:style w:type="character" w:styleId="1110" w:customStyle="1">
    <w:name w:val="二级目录 Char"/>
    <w:link w:val="1111"/>
    <w:uiPriority w:val="0"/>
    <w:qFormat/>
    <w:rPr>
      <w:b/>
      <w:sz w:val="30"/>
      <w:szCs w:val="28"/>
      <w:lang w:val="en-US" w:eastAsia="zh-CN" w:bidi="ar-SA"/>
    </w:rPr>
  </w:style>
  <w:style w:type="paragraph" w:styleId="1111" w:customStyle="1">
    <w:name w:val="二级目录"/>
    <w:next w:val="863"/>
    <w:link w:val="111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2" w:customStyle="1">
    <w:name w:val="列出段落 Char"/>
    <w:link w:val="1113"/>
    <w:uiPriority w:val="0"/>
    <w:qFormat/>
    <w:rPr>
      <w:rFonts w:ascii="Calibri" w:hAnsi="Calibri"/>
      <w:sz w:val="24"/>
      <w:szCs w:val="24"/>
      <w:lang w:eastAsia="en-US" w:bidi="en-US"/>
    </w:rPr>
  </w:style>
  <w:style w:type="paragraph" w:styleId="1113" w:customStyle="1">
    <w:name w:val="列出段落1"/>
    <w:basedOn w:val="863"/>
    <w:link w:val="1112"/>
    <w:uiPriority w:val="0"/>
    <w:qFormat/>
    <w:pPr>
      <w:contextualSpacing/>
      <w:ind w:left="720"/>
      <w:jc w:val="left"/>
      <w:widowControl/>
    </w:pPr>
    <w:rPr>
      <w:rFonts w:ascii="Calibri" w:hAnsi="Calibri"/>
      <w:sz w:val="24"/>
      <w:szCs w:val="24"/>
      <w:lang w:eastAsia="en-US" w:bidi="en-US"/>
    </w:rPr>
  </w:style>
  <w:style w:type="paragraph" w:styleId="1114" w:customStyle="1">
    <w:name w:val="Body Text(ch)"/>
    <w:basedOn w:val="863"/>
    <w:next w:val="1075"/>
    <w:uiPriority w:val="0"/>
    <w:qFormat/>
    <w:pPr>
      <w:spacing w:after="120"/>
    </w:pPr>
    <w:rPr>
      <w:rFonts w:ascii="宋体" w:hAnsi="Arial"/>
      <w:bCs/>
      <w:iCs/>
      <w:szCs w:val="24"/>
    </w:rPr>
  </w:style>
  <w:style w:type="paragraph" w:styleId="1115" w:customStyle="1">
    <w:name w:val="xl27"/>
    <w:basedOn w:val="8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6" w:customStyle="1">
    <w:name w:val="xl26"/>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7" w:customStyle="1">
    <w:name w:val="Char"/>
    <w:basedOn w:val="863"/>
    <w:uiPriority w:val="0"/>
    <w:qFormat/>
    <w:pPr>
      <w:ind w:firstLine="200"/>
      <w:tabs>
        <w:tab w:val="left" w:pos="360" w:leader="none"/>
      </w:tabs>
    </w:pPr>
    <w:rPr>
      <w:sz w:val="28"/>
      <w:szCs w:val="30"/>
    </w:rPr>
  </w:style>
  <w:style w:type="paragraph" w:styleId="1118" w:customStyle="1">
    <w:name w:val=" Char"/>
    <w:basedOn w:val="1072"/>
    <w:uiPriority w:val="0"/>
    <w:qFormat/>
    <w:rPr>
      <w:rFonts w:ascii="Tahoma" w:hAnsi="Tahoma"/>
      <w:sz w:val="24"/>
      <w:szCs w:val="24"/>
    </w:rPr>
  </w:style>
  <w:style w:type="paragraph" w:styleId="1119" w:customStyle="1">
    <w:name w:val="普通正文"/>
    <w:basedOn w:val="863"/>
    <w:uiPriority w:val="0"/>
    <w:qFormat/>
    <w:pPr>
      <w:ind w:firstLine="480"/>
      <w:jc w:val="left"/>
      <w:spacing w:before="120" w:after="120" w:line="360" w:lineRule="auto"/>
    </w:pPr>
    <w:rPr>
      <w:rFonts w:ascii="Arial" w:hAnsi="Arial"/>
      <w:sz w:val="24"/>
      <w:szCs w:val="24"/>
    </w:rPr>
  </w:style>
  <w:style w:type="paragraph" w:styleId="1120" w:customStyle="1">
    <w:name w:val="table_lines"/>
    <w:basedOn w:val="863"/>
    <w:uiPriority w:val="0"/>
    <w:qFormat/>
    <w:pPr>
      <w:jc w:val="left"/>
      <w:widowControl/>
    </w:pPr>
    <w:rPr>
      <w:sz w:val="20"/>
      <w:szCs w:val="20"/>
      <w:lang w:val="de-DE" w:eastAsia="de-DE"/>
    </w:rPr>
  </w:style>
  <w:style w:type="paragraph" w:styleId="112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2" w:customStyle="1">
    <w:name w:val="font7"/>
    <w:basedOn w:val="863"/>
    <w:uiPriority w:val="0"/>
    <w:qFormat/>
    <w:pPr>
      <w:jc w:val="left"/>
      <w:spacing w:before="100" w:beforeAutospacing="1" w:after="100" w:afterAutospacing="1"/>
      <w:widowControl/>
    </w:pPr>
    <w:rPr>
      <w:rFonts w:hint="eastAsia" w:ascii="宋体" w:hAnsi="宋体"/>
      <w:sz w:val="18"/>
      <w:szCs w:val="18"/>
    </w:rPr>
  </w:style>
  <w:style w:type="paragraph" w:styleId="1123" w:customStyle="1">
    <w:name w:val=" Char Char Char Char"/>
    <w:basedOn w:val="1072"/>
    <w:uiPriority w:val="0"/>
    <w:qFormat/>
    <w:pPr>
      <w:spacing w:line="360" w:lineRule="auto"/>
    </w:pPr>
    <w:rPr>
      <w:rFonts w:ascii="Tahoma" w:hAnsi="Tahoma"/>
      <w:sz w:val="24"/>
      <w:szCs w:val="24"/>
    </w:rPr>
  </w:style>
  <w:style w:type="paragraph" w:styleId="1124" w:customStyle="1">
    <w:name w:val="列出段落"/>
    <w:basedOn w:val="863"/>
    <w:uiPriority w:val="0"/>
    <w:qFormat/>
    <w:pPr>
      <w:contextualSpacing/>
      <w:ind w:left="720"/>
      <w:jc w:val="left"/>
      <w:widowControl/>
    </w:pPr>
    <w:rPr>
      <w:rFonts w:ascii="Calibri" w:hAnsi="Calibri"/>
      <w:sz w:val="24"/>
      <w:szCs w:val="24"/>
      <w:lang w:eastAsia="en-US" w:bidi="en-US"/>
    </w:rPr>
  </w:style>
  <w:style w:type="paragraph" w:styleId="1125" w:customStyle="1">
    <w:name w:val="4"/>
    <w:basedOn w:val="863"/>
    <w:next w:val="1093"/>
    <w:uiPriority w:val="0"/>
    <w:qFormat/>
    <w:pPr>
      <w:ind w:firstLine="420"/>
      <w:spacing w:line="360" w:lineRule="auto"/>
    </w:pPr>
    <w:rPr>
      <w:color w:val="ff0000"/>
      <w:sz w:val="24"/>
      <w:szCs w:val="24"/>
    </w:rPr>
  </w:style>
  <w:style w:type="paragraph" w:styleId="1126" w:customStyle="1">
    <w:name w:val="普通 (Web)"/>
    <w:basedOn w:val="863"/>
    <w:uiPriority w:val="0"/>
    <w:qFormat/>
    <w:pPr>
      <w:jc w:val="left"/>
      <w:spacing w:before="100" w:beforeAutospacing="1" w:after="100" w:afterAutospacing="1"/>
      <w:widowControl/>
    </w:pPr>
    <w:rPr>
      <w:rFonts w:ascii="宋体" w:hAnsi="宋体"/>
      <w:sz w:val="24"/>
      <w:szCs w:val="24"/>
    </w:rPr>
  </w:style>
  <w:style w:type="paragraph" w:styleId="1127" w:customStyle="1">
    <w:name w:val=" Char Char Char Char Char Char Char Char Char Char"/>
    <w:basedOn w:val="863"/>
    <w:uiPriority w:val="0"/>
    <w:qFormat/>
    <w:pPr>
      <w:spacing w:line="360" w:lineRule="auto"/>
    </w:pPr>
    <w:rPr>
      <w:sz w:val="24"/>
      <w:szCs w:val="20"/>
    </w:rPr>
  </w:style>
  <w:style w:type="paragraph" w:styleId="1128" w:customStyle="1">
    <w:name w:val="样式1"/>
    <w:basedOn w:val="863"/>
    <w:uiPriority w:val="0"/>
    <w:qFormat/>
    <w:pPr>
      <w:numPr>
        <w:ilvl w:val="0"/>
        <w:numId w:val="3"/>
      </w:numPr>
    </w:pPr>
    <w:rPr>
      <w:rFonts w:ascii="宋体" w:hAnsi="宋体"/>
    </w:rPr>
  </w:style>
  <w:style w:type="paragraph" w:styleId="1129" w:customStyle="1">
    <w:name w:val="font6"/>
    <w:basedOn w:val="863"/>
    <w:uiPriority w:val="0"/>
    <w:qFormat/>
    <w:pPr>
      <w:jc w:val="left"/>
      <w:spacing w:before="100" w:beforeAutospacing="1" w:after="100" w:afterAutospacing="1"/>
      <w:widowControl/>
    </w:pPr>
    <w:rPr>
      <w:rFonts w:hint="eastAsia" w:ascii="宋体" w:hAnsi="宋体"/>
      <w:sz w:val="28"/>
      <w:szCs w:val="28"/>
      <w:u w:val="single"/>
    </w:rPr>
  </w:style>
  <w:style w:type="paragraph" w:styleId="1130" w:customStyle="1">
    <w:name w:val="xl25"/>
    <w:basedOn w:val="8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1" w:customStyle="1">
    <w:name w:val="图标"/>
    <w:basedOn w:val="863"/>
    <w:next w:val="86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2" w:customStyle="1">
    <w:name w:val="标题3"/>
    <w:basedOn w:val="863"/>
    <w:next w:val="863"/>
    <w:uiPriority w:val="0"/>
    <w:qFormat/>
    <w:pPr>
      <w:ind w:firstLine="624"/>
      <w:spacing w:line="590" w:lineRule="atLeast"/>
    </w:pPr>
    <w:rPr>
      <w:rFonts w:ascii="方正黑体_GBK" w:eastAsia="方正黑体_GBK"/>
      <w:sz w:val="32"/>
      <w:szCs w:val="32"/>
    </w:rPr>
  </w:style>
  <w:style w:type="paragraph" w:styleId="1133" w:customStyle="1">
    <w:name w:val="xl24"/>
    <w:basedOn w:val="8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4" w:customStyle="1">
    <w:name w:val="xl29"/>
    <w:basedOn w:val="86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5" w:customStyle="1">
    <w:name w:val="Char Char Char Char Char Char Char Char"/>
    <w:basedOn w:val="863"/>
    <w:uiPriority w:val="0"/>
    <w:qFormat/>
    <w:pPr>
      <w:jc w:val="left"/>
      <w:spacing w:after="160" w:line="240" w:lineRule="exact"/>
      <w:widowControl/>
    </w:pPr>
    <w:rPr>
      <w:rFonts w:ascii="Verdana" w:hAnsi="Verdana"/>
      <w:sz w:val="20"/>
      <w:szCs w:val="20"/>
      <w:lang w:eastAsia="en-US"/>
    </w:rPr>
  </w:style>
  <w:style w:type="paragraph" w:styleId="1136" w:customStyle="1">
    <w:name w:val="xl28"/>
    <w:basedOn w:val="8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7" w:customStyle="1">
    <w:name w:val=" Char Char Char Char Char Char Char Char"/>
    <w:basedOn w:val="863"/>
    <w:uiPriority w:val="0"/>
    <w:qFormat/>
    <w:pPr>
      <w:jc w:val="left"/>
      <w:spacing w:after="160" w:line="240" w:lineRule="exact"/>
      <w:widowControl/>
    </w:pPr>
    <w:rPr>
      <w:rFonts w:ascii="Verdana" w:hAnsi="Verdana"/>
      <w:sz w:val="20"/>
      <w:szCs w:val="20"/>
      <w:lang w:eastAsia="en-US"/>
    </w:rPr>
  </w:style>
  <w:style w:type="paragraph" w:styleId="1138" w:customStyle="1">
    <w:name w:val="xl30"/>
    <w:basedOn w:val="863"/>
    <w:uiPriority w:val="0"/>
    <w:qFormat/>
    <w:pPr>
      <w:jc w:val="center"/>
      <w:spacing w:before="100" w:beforeAutospacing="1" w:after="100" w:afterAutospacing="1"/>
      <w:widowControl/>
    </w:pPr>
    <w:rPr>
      <w:rFonts w:ascii="宋体" w:hAnsi="宋体"/>
      <w:b/>
      <w:bCs/>
      <w:sz w:val="36"/>
      <w:szCs w:val="36"/>
    </w:rPr>
  </w:style>
  <w:style w:type="paragraph" w:styleId="1139" w:customStyle="1">
    <w:name w:val="Char Char Char Char"/>
    <w:basedOn w:val="1072"/>
    <w:uiPriority w:val="0"/>
    <w:qFormat/>
    <w:pPr>
      <w:spacing w:line="360" w:lineRule="auto"/>
    </w:pPr>
    <w:rPr>
      <w:rFonts w:ascii="Tahoma" w:hAnsi="Tahoma"/>
      <w:sz w:val="24"/>
      <w:szCs w:val="24"/>
    </w:rPr>
  </w:style>
  <w:style w:type="paragraph" w:styleId="1140" w:customStyle="1">
    <w:name w:val="table_1stline"/>
    <w:basedOn w:val="863"/>
    <w:uiPriority w:val="0"/>
    <w:qFormat/>
    <w:pPr>
      <w:jc w:val="left"/>
      <w:spacing w:before="120"/>
      <w:widowControl/>
    </w:pPr>
    <w:rPr>
      <w:bCs/>
      <w:sz w:val="20"/>
      <w:szCs w:val="20"/>
      <w:lang w:val="de-DE" w:eastAsia="de-DE"/>
    </w:rPr>
  </w:style>
  <w:style w:type="paragraph" w:styleId="1141" w:customStyle="1">
    <w:name w:val="font5"/>
    <w:basedOn w:val="863"/>
    <w:uiPriority w:val="0"/>
    <w:qFormat/>
    <w:pPr>
      <w:jc w:val="left"/>
      <w:spacing w:before="100" w:beforeAutospacing="1" w:after="100" w:afterAutospacing="1"/>
      <w:widowControl/>
    </w:pPr>
    <w:rPr>
      <w:rFonts w:hint="eastAsia" w:ascii="宋体" w:hAnsi="宋体"/>
      <w:sz w:val="28"/>
      <w:szCs w:val="28"/>
    </w:rPr>
  </w:style>
  <w:style w:type="paragraph" w:styleId="1142" w:customStyle="1">
    <w:name w:val="标题1"/>
    <w:basedOn w:val="863"/>
    <w:next w:val="86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4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45" w:customStyle="1">
    <w:name w:val="项目需求正文文本"/>
    <w:basedOn w:val="863"/>
    <w:uiPriority w:val="0"/>
    <w:qFormat/>
    <w:pPr>
      <w:ind w:firstLine="1682"/>
      <w:spacing w:line="360" w:lineRule="auto"/>
    </w:pPr>
    <w:rPr>
      <w:sz w:val="24"/>
      <w:szCs w:val="20"/>
    </w:rPr>
  </w:style>
  <w:style w:type="paragraph" w:styleId="1146" w:customStyle="1">
    <w:name w:val="表格字体"/>
    <w:basedOn w:val="863"/>
    <w:uiPriority w:val="0"/>
    <w:qFormat/>
    <w:pPr>
      <w:spacing w:line="360" w:lineRule="auto"/>
    </w:pPr>
  </w:style>
  <w:style w:type="paragraph" w:styleId="1147" w:customStyle="1">
    <w:name w:val="H正文"/>
    <w:basedOn w:val="863"/>
    <w:uiPriority w:val="0"/>
    <w:qFormat/>
    <w:pPr>
      <w:ind w:firstLine="200"/>
    </w:pPr>
    <w:rPr>
      <w:rFonts w:ascii="宋体"/>
      <w:sz w:val="24"/>
      <w:szCs w:val="20"/>
    </w:rPr>
  </w:style>
  <w:style w:type="paragraph" w:styleId="1148" w:customStyle="1">
    <w:name w:val="WPSOffice手动目录 1"/>
    <w:uiPriority w:val="0"/>
    <w:qFormat/>
    <w:rPr>
      <w:rFonts w:hint="default" w:ascii="Times New Roman" w:hAnsi="Times New Roman" w:eastAsia="宋体" w:cs="Times New Roman"/>
      <w:lang w:val="en-US" w:eastAsia="zh-CN" w:bidi="ar-SA"/>
    </w:rPr>
  </w:style>
  <w:style w:type="paragraph" w:styleId="1149" w:customStyle="1">
    <w:name w:val="WPSOffice手动目录 2"/>
    <w:uiPriority w:val="0"/>
    <w:qFormat/>
    <w:rPr>
      <w:rFonts w:hint="default" w:ascii="Times New Roman" w:hAnsi="Times New Roman" w:eastAsia="宋体" w:cs="Times New Roman"/>
      <w:lang w:val="en-US" w:eastAsia="zh-CN" w:bidi="ar-SA"/>
    </w:rPr>
  </w:style>
  <w:style w:type="paragraph" w:styleId="1150" w:customStyle="1">
    <w:name w:val="首行缩进"/>
    <w:basedOn w:val="863"/>
    <w:uiPriority w:val="0"/>
    <w:qFormat/>
    <w:pPr>
      <w:ind w:firstLine="420"/>
      <w:spacing w:line="360" w:lineRule="auto"/>
    </w:pPr>
    <w:rPr>
      <w:sz w:val="20"/>
    </w:rPr>
  </w:style>
  <w:style w:type="paragraph" w:styleId="1151" w:customStyle="1">
    <w:name w:val="索引 41"/>
    <w:basedOn w:val="863"/>
    <w:next w:val="863"/>
    <w:uiPriority w:val="0"/>
    <w:unhideWhenUsed/>
    <w:qFormat/>
    <w:pPr>
      <w:ind w:left="600"/>
    </w:pPr>
  </w:style>
  <w:style w:type="paragraph" w:styleId="1152" w:customStyle="1">
    <w:name w:val="Table Text"/>
    <w:basedOn w:val="863"/>
    <w:uiPriority w:val="0"/>
    <w:semiHidden/>
    <w:qFormat/>
    <w:rPr>
      <w:rFonts w:ascii="仿宋" w:hAnsi="仿宋" w:eastAsia="仿宋" w:cs="仿宋"/>
      <w:sz w:val="24"/>
      <w:szCs w:val="24"/>
      <w:lang w:val="en-US" w:eastAsia="en-US" w:bidi="ar-SA"/>
    </w:rPr>
  </w:style>
  <w:style w:type="table" w:styleId="1153" w:customStyle="1">
    <w:name w:val="Table Normal"/>
    <w:uiPriority w:val="0"/>
    <w:unhideWhenUsed/>
    <w:qFormat/>
    <w:tblPr/>
  </w:style>
  <w:style w:type="paragraph" w:styleId="1154" w:customStyle="1">
    <w:name w:val="标题 21"/>
    <w:basedOn w:val="863"/>
    <w:next w:val="8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55" w:customStyle="1">
    <w:name w:val="null3"/>
    <w:uiPriority w:val="0"/>
    <w:qFormat/>
    <w:rPr>
      <w:rFonts w:hint="eastAsia" w:ascii="Calibri" w:hAnsi="Calibri" w:eastAsia="宋体" w:cs="Times New Roman"/>
      <w:lang w:val="en-US" w:eastAsia="en-US"/>
    </w:rPr>
  </w:style>
  <w:style w:type="paragraph" w:styleId="1156" w:customStyle="1">
    <w:name w:val="正文（绿盟科技）"/>
    <w:uiPriority w:val="0"/>
    <w:qFormat/>
    <w:pPr>
      <w:spacing w:line="300" w:lineRule="auto"/>
    </w:pPr>
    <w:rPr>
      <w:rFonts w:hint="default" w:ascii="Arial" w:hAnsi="Arial" w:eastAsia="宋体" w:cs="黑体"/>
      <w:sz w:val="21"/>
      <w:szCs w:val="21"/>
    </w:rPr>
  </w:style>
  <w:style w:type="paragraph" w:styleId="1157" w:customStyle="1">
    <w:name w:val="Table Paragraph"/>
    <w:basedOn w:val="863"/>
    <w:uiPriority w:val="0"/>
    <w:qFormat/>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喻敏</cp:lastModifiedBy>
  <cp:revision>13</cp:revision>
  <dcterms:created xsi:type="dcterms:W3CDTF">2023-01-13T03:14:00Z</dcterms:created>
  <dcterms:modified xsi:type="dcterms:W3CDTF">2026-06-11T02:24:18Z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eyJoZGlkIjoiMDZjMzI5ZmQzYTgzYmNhYTI1NzQzOGM0YjA1OWZlY2MiLCJ1c2VySWQiOiI3NDQxNjg0NzQifQ==</vt:lpwstr>
  </property>
  <property fmtid="{D5CDD505-2E9C-101B-9397-08002B2CF9AE}" pid="3" name="KSOProductBuildVer">
    <vt:lpwstr>2052-12.1.0.16250</vt:lpwstr>
  </property>
  <property fmtid="{D5CDD505-2E9C-101B-9397-08002B2CF9AE}" pid="4" name="ICV">
    <vt:lpwstr>B1E98435B5B94B558F663148331283BD_13</vt:lpwstr>
  </property>
</Properties>
</file>