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rPr>
          <w:rFonts w:ascii="宋体" w:hAnsi="宋体"/>
          <w:b/>
          <w:sz w:val="84"/>
          <w:szCs w:val="84"/>
        </w:rPr>
      </w:pPr>
      <w:r>
        <w:rPr>
          <w:rFonts w:ascii="宋体" w:hAnsi="宋体"/>
          <w:b/>
          <w:sz w:val="84"/>
          <w:szCs w:val="84"/>
        </w:rPr>
      </w:r>
      <w:r/>
    </w:p>
    <w:p>
      <w:pPr>
        <w:jc w:val="center"/>
        <w:rPr>
          <w:rFonts w:ascii="宋体" w:hAnsi="宋体"/>
          <w:b/>
          <w:sz w:val="84"/>
          <w:szCs w:val="84"/>
        </w:rPr>
      </w:pPr>
      <w:r>
        <w:rPr>
          <w:rFonts w:hint="eastAsia" w:ascii="宋体" w:hAnsi="宋体"/>
          <w:b/>
          <w:sz w:val="84"/>
          <w:szCs w:val="84"/>
        </w:rPr>
        <w:t xml:space="preserve">苏州工业园区政府采购</w:t>
      </w:r>
      <w:r/>
    </w:p>
    <w:p>
      <w:pPr>
        <w:jc w:val="center"/>
        <w:rPr>
          <w:rFonts w:ascii="宋体" w:hAnsi="宋体"/>
          <w:b/>
          <w:sz w:val="84"/>
          <w:szCs w:val="84"/>
        </w:rPr>
      </w:pPr>
      <w:r>
        <w:rPr>
          <w:rFonts w:hint="eastAsia" w:ascii="宋体" w:hAnsi="宋体"/>
          <w:b/>
          <w:sz w:val="84"/>
          <w:szCs w:val="84"/>
        </w:rPr>
        <w:t xml:space="preserve">竞争性磋商采购文件</w:t>
      </w:r>
      <w:r/>
    </w:p>
    <w:p>
      <w:pPr>
        <w:jc w:val="center"/>
        <w:spacing w:before="75" w:after="75"/>
        <w:widowControl/>
        <w:rPr>
          <w:rFonts w:ascii="宋体" w:hAnsi="宋体" w:cs="宋体"/>
          <w:b/>
          <w:sz w:val="72"/>
        </w:rPr>
      </w:pPr>
      <w:r>
        <w:rPr>
          <w:rFonts w:ascii="宋体" w:hAnsi="宋体" w:cs="宋体"/>
          <w:b/>
          <w:sz w:val="72"/>
        </w:rPr>
      </w:r>
      <w:r/>
    </w:p>
    <w:p>
      <w:pPr>
        <w:jc w:val="center"/>
        <w:spacing w:before="75" w:after="75"/>
        <w:widowControl/>
        <w:rPr>
          <w:rFonts w:ascii="宋体" w:hAnsi="宋体" w:cs="sans-serif"/>
          <w:sz w:val="24"/>
        </w:rPr>
      </w:pPr>
      <w:r>
        <w:rPr>
          <w:rFonts w:ascii="宋体" w:hAnsi="宋体" w:cs="sans-serif"/>
          <w:sz w:val="24"/>
        </w:rPr>
      </w:r>
      <w:r>
        <w:rPr>
          <w:rFonts w:ascii="宋体" w:hAnsi="宋体" w:cs="sans-serif"/>
          <w:sz w:val="24"/>
        </w:rPr>
        <mc:AlternateContent>
          <mc:Choice Requires="wpg">
            <w:drawing>
              <wp:inline xmlns:wp="http://schemas.openxmlformats.org/drawingml/2006/wordprocessingDrawing" distT="0" distB="0" distL="0" distR="0">
                <wp:extent cx="1752600" cy="17526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319291" name="图片 1"/>
                        <pic:cNvPicPr>
                          <a:picLocks noChangeAspect="1"/>
                        </pic:cNvPicPr>
                        <pic:nvPr/>
                      </pic:nvPicPr>
                      <pic:blipFill>
                        <a:blip r:embed="rId14"/>
                        <a:stretch/>
                      </pic:blipFill>
                      <pic:spPr bwMode="auto">
                        <a:xfrm>
                          <a:off x="0" y="0"/>
                          <a:ext cx="1752598" cy="17525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8.0pt;height:138.0pt;mso-wrap-distance-left:0.0pt;mso-wrap-distance-top:0.0pt;mso-wrap-distance-right:0.0pt;mso-wrap-distance-bottom:0.0pt;" stroked="f">
                <v:path textboxrect="0,0,0,0"/>
                <v:imagedata r:id="rId14" o:title=""/>
              </v:shape>
            </w:pict>
          </mc:Fallback>
        </mc:AlternateContent>
      </w:r>
      <w:r>
        <w:rPr>
          <w:rFonts w:ascii="宋体" w:hAnsi="宋体" w:cs="sans-serif"/>
          <w:sz w:val="24"/>
        </w:rPr>
      </w:r>
      <w:r/>
    </w:p>
    <w:p>
      <w:pPr>
        <w:jc w:val="center"/>
        <w:spacing w:before="75" w:after="75"/>
        <w:widowControl/>
        <w:rPr>
          <w:rFonts w:ascii="宋体" w:hAnsi="宋体" w:cs="sans-serif"/>
          <w:sz w:val="24"/>
        </w:rPr>
      </w:pPr>
      <w:r>
        <w:rPr>
          <w:rFonts w:ascii="宋体" w:hAnsi="宋体" w:cs="sans-serif"/>
          <w:sz w:val="24"/>
        </w:rPr>
      </w:r>
      <w:r/>
    </w:p>
    <w:p>
      <w:pPr>
        <w:ind w:left="1275"/>
        <w:jc w:val="left"/>
        <w:spacing w:before="75" w:after="75"/>
        <w:widowControl/>
        <w:rPr>
          <w:rFonts w:ascii="宋体" w:hAnsi="宋体" w:cs="宋体"/>
          <w:b/>
          <w:sz w:val="30"/>
        </w:rPr>
      </w:pPr>
      <w:r>
        <w:rPr>
          <w:rFonts w:hint="eastAsia" w:ascii="宋体" w:hAnsi="宋体" w:cs="宋体"/>
          <w:b/>
          <w:sz w:val="30"/>
        </w:rPr>
        <w:t xml:space="preserve">采购编号：</w:t>
      </w:r>
      <w:r>
        <w:rPr>
          <w:rFonts w:ascii="宋体" w:hAnsi="宋体" w:cs="宋体"/>
          <w:b/>
          <w:sz w:val="30"/>
          <w:u w:val="single"/>
        </w:rPr>
        <w:t xml:space="preserve">JSZC-320591-SZRF-C2026-0006</w:t>
      </w:r>
      <w:r/>
    </w:p>
    <w:p>
      <w:pPr>
        <w:ind w:left="1275"/>
        <w:jc w:val="left"/>
        <w:spacing w:before="75" w:after="75"/>
        <w:widowControl/>
        <w:rPr>
          <w:rFonts w:ascii="宋体" w:hAnsi="宋体" w:cs="sans-serif"/>
          <w:sz w:val="24"/>
        </w:rPr>
      </w:pPr>
      <w:r>
        <w:rPr>
          <w:rFonts w:hint="eastAsia" w:ascii="宋体" w:hAnsi="宋体" w:cs="宋体"/>
          <w:b/>
          <w:sz w:val="30"/>
        </w:rPr>
        <w:t xml:space="preserve">项目名称：</w:t>
      </w:r>
      <w:r>
        <w:rPr>
          <w:rFonts w:hint="eastAsia" w:ascii="宋体" w:hAnsi="宋体" w:cs="宋体"/>
          <w:b/>
          <w:sz w:val="30"/>
          <w:u w:val="single"/>
        </w:rPr>
        <w:t xml:space="preserve">园区分局反恐装备采购</w:t>
      </w:r>
      <w:r/>
    </w:p>
    <w:p>
      <w:pPr>
        <w:ind w:left="1275"/>
        <w:jc w:val="left"/>
        <w:spacing w:before="75" w:after="75"/>
        <w:widowControl/>
        <w:rPr>
          <w:rFonts w:ascii="宋体" w:hAnsi="宋体" w:cs="sans-serif"/>
          <w:color w:val="000000" w:themeColor="text1"/>
          <w:sz w:val="24"/>
          <w:highlight w:val="none"/>
        </w:rPr>
      </w:pPr>
      <w:r>
        <w:rPr>
          <w:rFonts w:hint="eastAsia" w:ascii="宋体" w:hAnsi="宋体" w:cs="宋体"/>
          <w:b/>
          <w:sz w:val="30"/>
        </w:rPr>
        <w:t xml:space="preserve">采 购 </w:t>
      </w:r>
      <w:r>
        <w:rPr>
          <w:rFonts w:hint="eastAsia" w:ascii="宋体" w:hAnsi="宋体" w:cs="宋体"/>
          <w:b/>
          <w:color w:val="000000" w:themeColor="text1"/>
          <w:sz w:val="30"/>
          <w:highlight w:val="none"/>
        </w:rPr>
        <w:t xml:space="preserve">人：</w:t>
      </w:r>
      <w:r>
        <w:rPr>
          <w:rFonts w:hint="eastAsia" w:ascii="宋体" w:hAnsi="宋体" w:cs="宋体"/>
          <w:b/>
          <w:color w:val="000000" w:themeColor="text1"/>
          <w:sz w:val="30"/>
          <w:highlight w:val="none"/>
          <w:u w:val="single"/>
        </w:rPr>
        <w:t xml:space="preserve">苏州市公安局苏州工业园区分局</w:t>
      </w:r>
      <w:r>
        <w:rPr>
          <w:color w:val="000000" w:themeColor="text1"/>
          <w:highlight w:val="none"/>
        </w:rPr>
      </w:r>
      <w:r/>
    </w:p>
    <w:p>
      <w:pPr>
        <w:ind w:left="1275"/>
        <w:jc w:val="left"/>
        <w:spacing w:before="75" w:after="75"/>
        <w:widowControl/>
        <w:rPr>
          <w:rFonts w:ascii="宋体" w:hAnsi="宋体" w:cs="宋体"/>
          <w:b/>
          <w:color w:val="000000" w:themeColor="text1"/>
          <w:sz w:val="30"/>
          <w:highlight w:val="none"/>
        </w:rPr>
      </w:pPr>
      <w:r>
        <w:rPr>
          <w:rFonts w:hint="eastAsia" w:ascii="宋体" w:hAnsi="宋体" w:cs="宋体"/>
          <w:b/>
          <w:color w:val="000000" w:themeColor="text1"/>
          <w:sz w:val="30"/>
          <w:highlight w:val="none"/>
        </w:rPr>
        <w:t xml:space="preserve">采购代理机构：</w:t>
      </w:r>
      <w:r>
        <w:rPr>
          <w:rFonts w:hint="eastAsia" w:ascii="宋体" w:hAnsi="宋体" w:cs="宋体"/>
          <w:b/>
          <w:color w:val="000000" w:themeColor="text1"/>
          <w:sz w:val="30"/>
          <w:highlight w:val="none"/>
          <w:u w:val="single"/>
        </w:rPr>
        <w:t xml:space="preserve">苏州市</w:t>
      </w:r>
      <w:r>
        <w:rPr>
          <w:rFonts w:hint="eastAsia" w:ascii="宋体" w:hAnsi="宋体" w:cs="宋体"/>
          <w:b/>
          <w:color w:val="000000" w:themeColor="text1"/>
          <w:sz w:val="30"/>
          <w:highlight w:val="none"/>
          <w:u w:val="single"/>
        </w:rPr>
        <w:t xml:space="preserve">润芳招投标</w:t>
      </w:r>
      <w:r>
        <w:rPr>
          <w:rFonts w:hint="eastAsia" w:ascii="宋体" w:hAnsi="宋体" w:cs="宋体"/>
          <w:b/>
          <w:color w:val="000000" w:themeColor="text1"/>
          <w:sz w:val="30"/>
          <w:highlight w:val="none"/>
          <w:u w:val="single"/>
        </w:rPr>
        <w:t xml:space="preserve">咨询服务有限公司</w:t>
      </w:r>
      <w:r>
        <w:rPr>
          <w:color w:val="000000" w:themeColor="text1"/>
          <w:highlight w:val="none"/>
        </w:rPr>
      </w:r>
      <w:r/>
    </w:p>
    <w:p>
      <w:pPr>
        <w:ind w:left="1275"/>
        <w:jc w:val="left"/>
        <w:spacing w:before="75" w:after="75"/>
        <w:widowControl/>
        <w:rPr>
          <w:rFonts w:ascii="宋体" w:hAnsi="宋体" w:cs="sans-serif"/>
          <w:color w:val="000000" w:themeColor="text1"/>
          <w:sz w:val="24"/>
          <w:highlight w:val="none"/>
        </w:rPr>
      </w:pPr>
      <w:r>
        <w:rPr>
          <w:rFonts w:hint="eastAsia" w:ascii="宋体" w:hAnsi="宋体" w:cs="宋体"/>
          <w:b/>
          <w:color w:val="000000" w:themeColor="text1"/>
          <w:sz w:val="30"/>
          <w:highlight w:val="none"/>
        </w:rPr>
        <w:t xml:space="preserve">采购类别：</w:t>
      </w:r>
      <w:r>
        <w:rPr>
          <w:rFonts w:hint="eastAsia" w:ascii="宋体" w:hAnsi="宋体" w:cs="宋体"/>
          <w:b/>
          <w:color w:val="000000" w:themeColor="text1"/>
          <w:sz w:val="30"/>
          <w:highlight w:val="none"/>
          <w:u w:val="single"/>
        </w:rPr>
        <w:t xml:space="preserve"> 货物类</w:t>
      </w:r>
      <w:r>
        <w:rPr>
          <w:color w:val="000000" w:themeColor="text1"/>
          <w:highlight w:val="none"/>
        </w:rPr>
      </w:r>
      <w:r/>
    </w:p>
    <w:p>
      <w:pPr>
        <w:jc w:val="left"/>
        <w:spacing w:before="75" w:after="75"/>
        <w:widowControl/>
        <w:rPr>
          <w:rFonts w:ascii="宋体" w:hAnsi="宋体" w:cs="sans-serif"/>
          <w:color w:val="000000" w:themeColor="text1"/>
          <w:sz w:val="24"/>
          <w:highlight w:val="none"/>
        </w:rPr>
      </w:pPr>
      <w:r>
        <w:rPr>
          <w:rFonts w:ascii="宋体" w:hAnsi="宋体" w:cs="sans-serif"/>
          <w:color w:val="000000" w:themeColor="text1"/>
          <w:sz w:val="24"/>
          <w:highlight w:val="none"/>
        </w:rPr>
        <w:t xml:space="preserve"> </w:t>
      </w:r>
      <w:r>
        <w:rPr>
          <w:color w:val="000000" w:themeColor="text1"/>
          <w:highlight w:val="none"/>
        </w:rPr>
      </w:r>
      <w:r/>
    </w:p>
    <w:p>
      <w:pPr>
        <w:jc w:val="center"/>
        <w:spacing w:before="75" w:after="75"/>
        <w:widowControl/>
        <w:rPr>
          <w:rFonts w:ascii="宋体" w:hAnsi="宋体" w:cs="宋体"/>
          <w:b/>
          <w:color w:val="000000" w:themeColor="text1"/>
          <w:sz w:val="28"/>
          <w:highlight w:val="none"/>
        </w:rPr>
      </w:pPr>
      <w:r>
        <w:rPr>
          <w:rFonts w:ascii="宋体" w:hAnsi="宋体" w:cs="宋体"/>
          <w:b/>
          <w:color w:val="000000" w:themeColor="text1"/>
          <w:sz w:val="28"/>
          <w:highlight w:val="none"/>
        </w:rPr>
        <w:t xml:space="preserve">202</w:t>
      </w:r>
      <w:r>
        <w:rPr>
          <w:rFonts w:hint="eastAsia" w:ascii="宋体" w:hAnsi="宋体" w:cs="宋体"/>
          <w:b/>
          <w:color w:val="000000" w:themeColor="text1"/>
          <w:sz w:val="28"/>
          <w:highlight w:val="none"/>
        </w:rPr>
        <w:t xml:space="preserve">6</w:t>
      </w:r>
      <w:r>
        <w:rPr>
          <w:rFonts w:ascii="宋体" w:hAnsi="宋体" w:cs="宋体"/>
          <w:b/>
          <w:color w:val="000000" w:themeColor="text1"/>
          <w:sz w:val="28"/>
          <w:highlight w:val="none"/>
        </w:rPr>
        <w:t xml:space="preserve">年</w:t>
      </w:r>
      <w:r>
        <w:rPr>
          <w:rFonts w:hint="eastAsia" w:ascii="宋体" w:hAnsi="宋体" w:cs="宋体"/>
          <w:b/>
          <w:color w:val="000000" w:themeColor="text1"/>
          <w:sz w:val="28"/>
          <w:highlight w:val="none"/>
        </w:rPr>
        <w:t xml:space="preserve">5月</w:t>
      </w:r>
      <w:r>
        <w:rPr>
          <w:color w:val="000000" w:themeColor="text1"/>
          <w:highlight w:val="none"/>
        </w:rPr>
      </w:r>
      <w:r/>
    </w:p>
    <w:p>
      <w:pPr>
        <w:rPr>
          <w:color w:val="000000" w:themeColor="text1"/>
          <w:highlight w:val="none"/>
        </w:rPr>
      </w:pPr>
      <w:r>
        <w:rPr>
          <w:color w:val="000000" w:themeColor="text1"/>
          <w:highlight w:val="none"/>
        </w:rPr>
        <w:br w:type="page" w:clear="all"/>
      </w:r>
      <w:r>
        <w:rPr>
          <w:color w:val="000000" w:themeColor="text1"/>
          <w:highlight w:val="none"/>
        </w:rPr>
      </w:r>
      <w:r/>
    </w:p>
    <w:p>
      <w:pPr>
        <w:jc w:val="center"/>
        <w:tabs>
          <w:tab w:val="left" w:pos="315" w:leader="none"/>
          <w:tab w:val="center" w:pos="4153" w:leader="none"/>
        </w:tabs>
        <w:rPr>
          <w:rFonts w:ascii="黑体" w:eastAsia="黑体"/>
          <w:b/>
          <w:color w:val="000000" w:themeColor="text1"/>
          <w:sz w:val="52"/>
          <w:szCs w:val="52"/>
          <w:highlight w:val="none"/>
        </w:rPr>
        <w:sectPr>
          <w:footerReference w:type="default" r:id="rId9"/>
          <w:footerReference w:type="even" r:id="rId10"/>
          <w:footnotePr/>
          <w:endnotePr/>
          <w:type w:val="nextPage"/>
          <w:pgSz w:w="11906" w:h="16838" w:orient="portrait"/>
          <w:pgMar w:top="1134" w:right="1418" w:bottom="1134" w:left="1418" w:header="851" w:footer="1361" w:gutter="0"/>
          <w:cols w:num="1" w:sep="0" w:space="720" w:equalWidth="1"/>
          <w:docGrid w:linePitch="360"/>
        </w:sectPr>
      </w:pPr>
      <w:r>
        <w:rPr>
          <w:rFonts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ascii="黑体" w:eastAsia="黑体"/>
          <w:b/>
          <w:color w:val="000000" w:themeColor="text1"/>
          <w:sz w:val="52"/>
          <w:szCs w:val="52"/>
          <w:highlight w:val="none"/>
        </w:rPr>
      </w:pPr>
      <w:r>
        <w:rPr>
          <w:rFonts w:hint="eastAsia" w:ascii="黑体" w:eastAsia="黑体"/>
          <w:b/>
          <w:color w:val="000000" w:themeColor="text1"/>
          <w:sz w:val="52"/>
          <w:szCs w:val="52"/>
          <w:highlight w:val="none"/>
        </w:rPr>
        <w:t xml:space="preserve">目    录</w:t>
      </w:r>
      <w:r>
        <w:rPr>
          <w:color w:val="000000" w:themeColor="text1"/>
          <w:highlight w:val="none"/>
        </w:rPr>
      </w:r>
      <w:r/>
    </w:p>
    <w:p>
      <w:pPr>
        <w:jc w:val="center"/>
        <w:tabs>
          <w:tab w:val="left" w:pos="315" w:leader="none"/>
          <w:tab w:val="center" w:pos="4153" w:leader="none"/>
        </w:tabs>
        <w:rPr>
          <w:rFonts w:ascii="黑体" w:eastAsia="黑体"/>
          <w:b/>
          <w:color w:val="000000" w:themeColor="text1"/>
          <w:sz w:val="52"/>
          <w:szCs w:val="52"/>
          <w:highlight w:val="none"/>
        </w:rPr>
      </w:pPr>
      <w:r>
        <w:rPr>
          <w:rFonts w:ascii="黑体" w:eastAsia="黑体"/>
          <w:b/>
          <w:color w:val="000000" w:themeColor="text1"/>
          <w:sz w:val="52"/>
          <w:szCs w:val="52"/>
          <w:highlight w:val="none"/>
        </w:rPr>
      </w:r>
      <w:r>
        <w:rPr>
          <w:color w:val="000000" w:themeColor="text1"/>
          <w:highlight w:val="none"/>
        </w:rPr>
      </w:r>
      <w:r/>
    </w:p>
    <w:p>
      <w:pPr>
        <w:pStyle w:val="796"/>
        <w:tabs>
          <w:tab w:val="right" w:pos="9854" w:leader="dot"/>
        </w:tabs>
        <w:rPr>
          <w:rFonts w:cs="Times New Roman"/>
          <w:b w:val="0"/>
          <w:bCs w:val="0"/>
          <w:caps w:val="0"/>
          <w:color w:val="000000" w:themeColor="text1"/>
          <w:sz w:val="32"/>
          <w:szCs w:val="32"/>
          <w:highlight w:val="none"/>
        </w:rPr>
      </w:pPr>
      <w:r>
        <w:rPr>
          <w:color w:val="000000" w:themeColor="text1"/>
          <w:sz w:val="32"/>
          <w:szCs w:val="32"/>
          <w:highlight w:val="none"/>
        </w:rPr>
        <w:fldChar w:fldCharType="begin"/>
      </w:r>
      <w:r>
        <w:rPr>
          <w:rFonts w:hint="eastAsia"/>
          <w:color w:val="000000" w:themeColor="text1"/>
          <w:sz w:val="32"/>
          <w:szCs w:val="32"/>
          <w:highlight w:val="none"/>
        </w:rPr>
        <w:instrText xml:space="preserve">TOC \o "1-2" \h \z \u</w:instrText>
      </w:r>
      <w:r>
        <w:rPr>
          <w:color w:val="000000" w:themeColor="text1"/>
          <w:sz w:val="32"/>
          <w:szCs w:val="32"/>
          <w:highlight w:val="none"/>
        </w:rPr>
        <w:fldChar w:fldCharType="separate"/>
      </w:r>
      <w:hyperlink w:tooltip="#_Toc73000673" w:anchor="_Toc73000673" w:history="1">
        <w:r>
          <w:rPr>
            <w:rStyle w:val="812"/>
            <w:rFonts w:hint="eastAsia"/>
            <w:b w:val="0"/>
            <w:color w:val="000000" w:themeColor="text1"/>
            <w:sz w:val="32"/>
            <w:szCs w:val="32"/>
            <w:highlight w:val="none"/>
          </w:rPr>
          <w:t xml:space="preserve">第一章磋商邀请函</w:t>
        </w:r>
      </w:hyperlink>
      <w:r>
        <w:rPr>
          <w:color w:val="000000" w:themeColor="text1"/>
          <w:highlight w:val="none"/>
        </w:rPr>
      </w:r>
      <w:r/>
    </w:p>
    <w:p>
      <w:pPr>
        <w:pStyle w:val="796"/>
        <w:tabs>
          <w:tab w:val="right" w:pos="9854" w:leader="dot"/>
        </w:tabs>
        <w:rPr>
          <w:rFonts w:cs="Times New Roman"/>
          <w:b w:val="0"/>
          <w:bCs w:val="0"/>
          <w:caps w:val="0"/>
          <w:color w:val="000000" w:themeColor="text1"/>
          <w:sz w:val="32"/>
          <w:szCs w:val="32"/>
          <w:highlight w:val="none"/>
        </w:rPr>
      </w:pPr>
      <w:r>
        <w:rPr>
          <w:color w:val="000000" w:themeColor="text1"/>
          <w:highlight w:val="none"/>
        </w:rPr>
      </w:r>
      <w:hyperlink w:tooltip="#_Toc73000674" w:anchor="_Toc73000674" w:history="1">
        <w:r>
          <w:rPr>
            <w:rStyle w:val="812"/>
            <w:rFonts w:hint="eastAsia"/>
            <w:b w:val="0"/>
            <w:color w:val="000000" w:themeColor="text1"/>
            <w:sz w:val="32"/>
            <w:szCs w:val="32"/>
            <w:highlight w:val="none"/>
          </w:rPr>
          <w:t xml:space="preserve">第二章磋商须知</w:t>
        </w:r>
      </w:hyperlink>
      <w:r>
        <w:rPr>
          <w:color w:val="000000" w:themeColor="text1"/>
          <w:highlight w:val="none"/>
        </w:rPr>
      </w:r>
      <w:r/>
    </w:p>
    <w:p>
      <w:pPr>
        <w:pStyle w:val="796"/>
        <w:tabs>
          <w:tab w:val="right" w:pos="9854" w:leader="dot"/>
        </w:tabs>
        <w:rPr>
          <w:rFonts w:cs="Times New Roman"/>
          <w:b w:val="0"/>
          <w:bCs w:val="0"/>
          <w:caps w:val="0"/>
          <w:color w:val="000000" w:themeColor="text1"/>
          <w:sz w:val="32"/>
          <w:szCs w:val="32"/>
          <w:highlight w:val="none"/>
        </w:rPr>
      </w:pPr>
      <w:r>
        <w:rPr>
          <w:color w:val="000000" w:themeColor="text1"/>
          <w:highlight w:val="none"/>
        </w:rPr>
      </w:r>
      <w:hyperlink w:tooltip="#_Toc73000675" w:anchor="_Toc73000675" w:history="1">
        <w:r>
          <w:rPr>
            <w:rStyle w:val="812"/>
            <w:rFonts w:hint="eastAsia"/>
            <w:b w:val="0"/>
            <w:color w:val="000000" w:themeColor="text1"/>
            <w:sz w:val="32"/>
            <w:szCs w:val="32"/>
            <w:highlight w:val="none"/>
          </w:rPr>
          <w:t xml:space="preserve">第三章响应文件格式</w:t>
        </w:r>
      </w:hyperlink>
      <w:r>
        <w:rPr>
          <w:color w:val="000000" w:themeColor="text1"/>
          <w:highlight w:val="none"/>
        </w:rPr>
      </w:r>
      <w:r/>
    </w:p>
    <w:p>
      <w:pPr>
        <w:pStyle w:val="796"/>
        <w:tabs>
          <w:tab w:val="right" w:pos="9854" w:leader="dot"/>
        </w:tabs>
        <w:rPr>
          <w:rFonts w:cs="Times New Roman"/>
          <w:b w:val="0"/>
          <w:bCs w:val="0"/>
          <w:caps w:val="0"/>
          <w:color w:val="000000" w:themeColor="text1"/>
          <w:sz w:val="32"/>
          <w:szCs w:val="32"/>
          <w:highlight w:val="none"/>
        </w:rPr>
      </w:pPr>
      <w:r>
        <w:rPr>
          <w:color w:val="000000" w:themeColor="text1"/>
          <w:highlight w:val="none"/>
        </w:rPr>
      </w:r>
      <w:hyperlink w:tooltip="#_Toc73000676" w:anchor="_Toc73000676" w:history="1">
        <w:r>
          <w:rPr>
            <w:rStyle w:val="812"/>
            <w:rFonts w:hint="eastAsia"/>
            <w:b w:val="0"/>
            <w:color w:val="000000" w:themeColor="text1"/>
            <w:sz w:val="32"/>
            <w:szCs w:val="32"/>
            <w:highlight w:val="none"/>
          </w:rPr>
          <w:t xml:space="preserve">第四章采购内容</w:t>
        </w:r>
      </w:hyperlink>
      <w:r>
        <w:rPr>
          <w:color w:val="000000" w:themeColor="text1"/>
          <w:highlight w:val="none"/>
        </w:rPr>
      </w:r>
      <w:r/>
    </w:p>
    <w:p>
      <w:pPr>
        <w:pStyle w:val="803"/>
        <w:ind w:left="0"/>
        <w:tabs>
          <w:tab w:val="right" w:pos="9854" w:leader="dot"/>
        </w:tabs>
        <w:rPr>
          <w:rFonts w:cs="Times New Roman"/>
          <w:smallCaps w:val="0"/>
          <w:color w:val="000000" w:themeColor="text1"/>
          <w:sz w:val="32"/>
          <w:szCs w:val="32"/>
          <w:highlight w:val="none"/>
        </w:rPr>
      </w:pPr>
      <w:r>
        <w:rPr>
          <w:color w:val="000000" w:themeColor="text1"/>
          <w:highlight w:val="none"/>
        </w:rPr>
      </w:r>
      <w:hyperlink w:tooltip="#_Toc73000677" w:anchor="_Toc73000677" w:history="1">
        <w:r>
          <w:rPr>
            <w:rStyle w:val="812"/>
            <w:rFonts w:hint="eastAsia"/>
            <w:color w:val="000000" w:themeColor="text1"/>
            <w:sz w:val="32"/>
            <w:szCs w:val="32"/>
            <w:highlight w:val="none"/>
          </w:rPr>
          <w:t xml:space="preserve">第五章合同及主要条款</w:t>
        </w:r>
      </w:hyperlink>
      <w:r>
        <w:rPr>
          <w:color w:val="000000" w:themeColor="text1"/>
          <w:highlight w:val="none"/>
        </w:rPr>
      </w:r>
      <w:r/>
    </w:p>
    <w:p>
      <w:pPr>
        <w:pStyle w:val="796"/>
        <w:tabs>
          <w:tab w:val="right" w:pos="9854" w:leader="dot"/>
        </w:tabs>
        <w:rPr>
          <w:rFonts w:cs="Times New Roman"/>
          <w:b w:val="0"/>
          <w:bCs w:val="0"/>
          <w:caps w:val="0"/>
          <w:color w:val="000000" w:themeColor="text1"/>
          <w:sz w:val="32"/>
          <w:szCs w:val="32"/>
          <w:highlight w:val="none"/>
        </w:rPr>
      </w:pPr>
      <w:r>
        <w:rPr>
          <w:color w:val="000000" w:themeColor="text1"/>
          <w:highlight w:val="none"/>
        </w:rPr>
      </w:r>
      <w:hyperlink w:tooltip="#_Toc73000678" w:anchor="_Toc73000678" w:history="1">
        <w:r>
          <w:rPr>
            <w:rStyle w:val="812"/>
            <w:rFonts w:hint="eastAsia"/>
            <w:b w:val="0"/>
            <w:color w:val="000000" w:themeColor="text1"/>
            <w:sz w:val="32"/>
            <w:szCs w:val="32"/>
            <w:highlight w:val="none"/>
          </w:rPr>
          <w:t xml:space="preserve">第六章评审办法和评分标准</w:t>
        </w:r>
      </w:hyperlink>
      <w:r>
        <w:rPr>
          <w:color w:val="000000" w:themeColor="text1"/>
          <w:sz w:val="32"/>
          <w:szCs w:val="32"/>
          <w:highlight w:val="none"/>
        </w:rPr>
        <w:fldChar w:fldCharType="end"/>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jc w:val="center"/>
        <w:widowControl/>
        <w:rPr>
          <w:rFonts w:ascii="宋体" w:hAnsi="宋体"/>
          <w:color w:val="000000" w:themeColor="text1"/>
          <w:highlight w:val="none"/>
        </w:rPr>
      </w:pPr>
      <w:r>
        <w:rPr>
          <w:color w:val="000000" w:themeColor="text1"/>
          <w:highlight w:val="none"/>
        </w:rPr>
        <w:br w:type="page" w:clear="all"/>
      </w:r>
      <w:bookmarkStart w:id="0" w:name="_Toc15681"/>
      <w:r>
        <w:rPr>
          <w:color w:val="000000" w:themeColor="text1"/>
          <w:highlight w:val="none"/>
        </w:rPr>
      </w:r>
      <w:bookmarkStart w:id="1" w:name="_Toc17003"/>
      <w:r>
        <w:rPr>
          <w:color w:val="000000" w:themeColor="text1"/>
          <w:highlight w:val="none"/>
        </w:rPr>
      </w:r>
      <w:bookmarkStart w:id="2" w:name="_Toc16121"/>
      <w:r>
        <w:rPr>
          <w:color w:val="000000" w:themeColor="text1"/>
          <w:highlight w:val="none"/>
        </w:rPr>
      </w:r>
      <w:bookmarkStart w:id="3" w:name="_Toc12642"/>
      <w:r>
        <w:rPr>
          <w:rFonts w:ascii="宋体" w:hAnsi="宋体"/>
          <w:b/>
          <w:color w:val="000000" w:themeColor="text1"/>
          <w:spacing w:val="20"/>
          <w:sz w:val="30"/>
          <w:highlight w:val="none"/>
        </w:rPr>
        <w:t xml:space="preserve">前 附 表</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r/>
    </w:p>
    <w:tbl>
      <w:tblPr>
        <w:tblW w:w="9945" w:type="dxa"/>
        <w:tblInd w:w="-712" w:type="dxa"/>
        <w:tblLayout w:type="fixed"/>
        <w:tblCellMar>
          <w:left w:w="0" w:type="dxa"/>
          <w:right w:w="0" w:type="dxa"/>
        </w:tblCellMar>
        <w:tblLook w:val="04A0" w:firstRow="1" w:lastRow="0" w:firstColumn="1" w:lastColumn="0" w:noHBand="0" w:noVBand="1"/>
      </w:tblPr>
      <w:tblGrid>
        <w:gridCol w:w="688"/>
        <w:gridCol w:w="2026"/>
        <w:gridCol w:w="7231"/>
      </w:tblGrid>
      <w:tr>
        <w:trPr>
          <w:trHeight w:val="2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内               容</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项目编号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JSZC-320591-SZRF-C2026-0006</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园区分局反恐装备采购</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tabs>
                <w:tab w:val="left" w:pos="252"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采购代理机构</w:t>
            </w:r>
            <w:r>
              <w:rPr>
                <w:color w:val="000000" w:themeColor="text1"/>
                <w:highlight w:val="none"/>
              </w:rPr>
            </w:r>
            <w:r/>
          </w:p>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名称及地址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名称：苏州市</w:t>
            </w:r>
            <w:r>
              <w:rPr>
                <w:rFonts w:hint="eastAsia" w:ascii="宋体" w:hAnsi="宋体"/>
                <w:color w:val="000000" w:themeColor="text1"/>
                <w:sz w:val="24"/>
                <w:szCs w:val="24"/>
                <w:highlight w:val="none"/>
              </w:rPr>
              <w:t xml:space="preserve">润芳招投标</w:t>
            </w:r>
            <w:r>
              <w:rPr>
                <w:rFonts w:hint="eastAsia" w:ascii="宋体" w:hAnsi="宋体"/>
                <w:color w:val="000000" w:themeColor="text1"/>
                <w:sz w:val="24"/>
                <w:szCs w:val="24"/>
                <w:highlight w:val="none"/>
              </w:rPr>
              <w:t xml:space="preserve">咨询服务有限公司</w:t>
            </w:r>
            <w:r>
              <w:rPr>
                <w:color w:val="000000" w:themeColor="text1"/>
                <w:highlight w:val="none"/>
              </w:rPr>
            </w:r>
            <w:r/>
          </w:p>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地址：苏州市姑苏区西环路883号204室</w:t>
            </w:r>
            <w:r>
              <w:rPr>
                <w:color w:val="000000" w:themeColor="text1"/>
                <w:highlight w:val="none"/>
              </w:rPr>
            </w:r>
            <w:r/>
          </w:p>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联系人: 陈超、宁杰星、孙阳、王思恬、张国珍</w:t>
            </w:r>
            <w:r>
              <w:rPr>
                <w:color w:val="000000" w:themeColor="text1"/>
                <w:highlight w:val="none"/>
              </w:rPr>
            </w:r>
            <w:r/>
          </w:p>
          <w:p>
            <w:pPr>
              <w:pStyle w:val="781"/>
              <w:ind w:left="0" w:firstLine="0"/>
              <w:jc w:val="left"/>
              <w:spacing w:after="0"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联系电话：0512-65115979</w:t>
            </w:r>
            <w:r>
              <w:rPr>
                <w:color w:val="000000" w:themeColor="text1"/>
                <w:highlight w:val="none"/>
              </w:rPr>
            </w:r>
            <w:r/>
          </w:p>
        </w:tc>
      </w:tr>
      <w:tr>
        <w:trPr>
          <w:trHeight w:val="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名称：苏州市公安局苏州工业园区分局</w:t>
            </w:r>
            <w:r>
              <w:rPr>
                <w:color w:val="000000" w:themeColor="text1"/>
                <w:highlight w:val="none"/>
              </w:rPr>
            </w:r>
            <w:r/>
          </w:p>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地址：苏州工业园区万盛街55号</w:t>
            </w:r>
            <w:r>
              <w:rPr>
                <w:color w:val="000000" w:themeColor="text1"/>
                <w:highlight w:val="none"/>
              </w:rPr>
            </w:r>
            <w:r/>
          </w:p>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联系人：潘洋</w:t>
            </w:r>
            <w:r>
              <w:rPr>
                <w:color w:val="000000" w:themeColor="text1"/>
                <w:highlight w:val="none"/>
              </w:rPr>
            </w:r>
            <w:r/>
          </w:p>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联系电话：</w:t>
            </w:r>
            <w:r>
              <w:rPr>
                <w:rFonts w:ascii="宋体" w:hAnsi="宋体"/>
                <w:color w:val="000000" w:themeColor="text1"/>
                <w:sz w:val="24"/>
                <w:szCs w:val="24"/>
                <w:highlight w:val="none"/>
              </w:rPr>
              <w:t xml:space="preserve">0512-66601</w:t>
            </w:r>
            <w:r>
              <w:rPr>
                <w:rFonts w:ascii="宋体" w:hAnsi="宋体"/>
                <w:color w:val="000000" w:themeColor="text1"/>
                <w:sz w:val="24"/>
                <w:szCs w:val="24"/>
                <w:highlight w:val="none"/>
              </w:rPr>
              <w:t xml:space="preserve">707</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响应文件组成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详见采购文件第二章</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磋商保证金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本项目不</w:t>
            </w:r>
            <w:r>
              <w:rPr>
                <w:rFonts w:hint="eastAsia" w:ascii="宋体" w:hAnsi="宋体" w:cs="宋体"/>
                <w:color w:val="000000" w:themeColor="text1"/>
                <w:sz w:val="24"/>
                <w:szCs w:val="24"/>
                <w:highlight w:val="none"/>
              </w:rPr>
              <w:t xml:space="preserve">收取磋商</w:t>
            </w:r>
            <w:r>
              <w:rPr>
                <w:rFonts w:hint="eastAsia" w:ascii="宋体" w:hAnsi="宋体" w:cs="宋体"/>
                <w:color w:val="000000" w:themeColor="text1"/>
                <w:sz w:val="24"/>
                <w:szCs w:val="24"/>
                <w:highlight w:val="none"/>
              </w:rPr>
              <w:t xml:space="preserve">保证金</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响应文件有效期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响应文件提交截止之日起六十天（日历日）</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获取采购文件</w:t>
            </w:r>
            <w:r>
              <w:rPr>
                <w:color w:val="000000" w:themeColor="text1"/>
                <w:highlight w:val="none"/>
              </w:rPr>
            </w:r>
            <w:r/>
          </w:p>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时间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s="仿宋"/>
                <w:color w:val="000000" w:themeColor="text1"/>
                <w:sz w:val="24"/>
                <w:szCs w:val="24"/>
                <w:highlight w:val="none"/>
              </w:rPr>
            </w:pPr>
            <w:r>
              <w:rPr>
                <w:rFonts w:hint="eastAsia" w:ascii="宋体" w:hAnsi="宋体"/>
                <w:color w:val="000000" w:themeColor="text1"/>
                <w:sz w:val="24"/>
                <w:szCs w:val="24"/>
                <w:highlight w:val="none"/>
              </w:rPr>
              <w:t xml:space="preserve">自公告发布之日起5个工作日</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响应文件网上</w:t>
            </w:r>
            <w:r>
              <w:rPr>
                <w:color w:val="000000" w:themeColor="text1"/>
                <w:highlight w:val="none"/>
              </w:rPr>
            </w:r>
            <w:r/>
          </w:p>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提交截止时间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2026年6月1日  14点0</w:t>
            </w:r>
            <w:r>
              <w:rPr>
                <w:rFonts w:ascii="宋体" w:hAnsi="宋体" w:cs="宋体"/>
                <w:color w:val="000000" w:themeColor="text1"/>
                <w:sz w:val="24"/>
                <w:szCs w:val="24"/>
                <w:highlight w:val="none"/>
              </w:rPr>
              <w:t xml:space="preserve">0</w:t>
            </w:r>
            <w:r>
              <w:rPr>
                <w:rFonts w:hint="eastAsia" w:ascii="宋体" w:hAnsi="宋体" w:cs="宋体"/>
                <w:color w:val="000000" w:themeColor="text1"/>
                <w:sz w:val="24"/>
                <w:szCs w:val="24"/>
                <w:highlight w:val="none"/>
              </w:rPr>
              <w:t xml:space="preserve">分</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响应文件必须在截止时间前完成提交（上传），逾期提交（上传）的响应文件恕不接受。</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开启时间</w:t>
            </w:r>
            <w:r>
              <w:rPr>
                <w:color w:val="000000" w:themeColor="text1"/>
                <w:highlight w:val="none"/>
              </w:rPr>
            </w:r>
            <w:r/>
          </w:p>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开启地点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2026年6月1日  14点0</w:t>
            </w:r>
            <w:r>
              <w:rPr>
                <w:rFonts w:ascii="宋体" w:hAnsi="宋体" w:cs="宋体"/>
                <w:color w:val="000000" w:themeColor="text1"/>
                <w:sz w:val="24"/>
                <w:szCs w:val="24"/>
                <w:highlight w:val="none"/>
              </w:rPr>
              <w:t xml:space="preserve">0</w:t>
            </w:r>
            <w:r>
              <w:rPr>
                <w:rFonts w:hint="eastAsia" w:ascii="宋体" w:hAnsi="宋体" w:cs="宋体"/>
                <w:color w:val="000000" w:themeColor="text1"/>
                <w:sz w:val="24"/>
                <w:szCs w:val="24"/>
                <w:highlight w:val="none"/>
              </w:rPr>
              <w:t xml:space="preserve">分</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“苏</w:t>
            </w:r>
            <w:r>
              <w:rPr>
                <w:rFonts w:hint="eastAsia" w:ascii="宋体" w:hAnsi="宋体"/>
                <w:color w:val="000000" w:themeColor="text1"/>
                <w:sz w:val="24"/>
                <w:szCs w:val="24"/>
                <w:highlight w:val="none"/>
              </w:rPr>
              <w:t xml:space="preserve">采云</w:t>
            </w:r>
            <w:r>
              <w:rPr>
                <w:rFonts w:hint="eastAsia" w:ascii="宋体" w:hAnsi="宋体"/>
                <w:color w:val="000000" w:themeColor="text1"/>
                <w:sz w:val="24"/>
                <w:szCs w:val="24"/>
                <w:highlight w:val="none"/>
              </w:rPr>
              <w:t xml:space="preserve">”系统（网址：</w:t>
            </w:r>
            <w:hyperlink r:id="rId15" w:tooltip="http://jszfcg.jsczt.cn/" w:history="1">
              <w:r>
                <w:rPr>
                  <w:rFonts w:hint="eastAsia" w:ascii="宋体" w:hAnsi="宋体"/>
                  <w:color w:val="000000" w:themeColor="text1"/>
                  <w:sz w:val="24"/>
                  <w:szCs w:val="24"/>
                  <w:highlight w:val="none"/>
                </w:rPr>
                <w:t xml:space="preserve">http://jszfcg.jsczt.cn/</w:t>
              </w:r>
            </w:hyperlink>
            <w:r>
              <w:rPr>
                <w:rFonts w:hint="eastAsia" w:ascii="宋体" w:hAnsi="宋体"/>
                <w:color w:val="000000" w:themeColor="text1"/>
                <w:sz w:val="24"/>
                <w:szCs w:val="24"/>
                <w:highlight w:val="none"/>
              </w:rPr>
              <w:t xml:space="preserve">）</w:t>
            </w:r>
            <w:r>
              <w:rPr>
                <w:color w:val="000000" w:themeColor="text1"/>
                <w:highlight w:val="none"/>
              </w:rPr>
            </w:r>
            <w:r/>
          </w:p>
          <w:p>
            <w:pPr>
              <w:jc w:val="left"/>
              <w:spacing w:line="360" w:lineRule="auto"/>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本项目为不</w:t>
            </w:r>
            <w:r>
              <w:rPr>
                <w:rFonts w:hint="eastAsia" w:ascii="宋体" w:hAnsi="宋体"/>
                <w:b/>
                <w:color w:val="000000" w:themeColor="text1"/>
                <w:sz w:val="24"/>
                <w:szCs w:val="24"/>
                <w:highlight w:val="none"/>
              </w:rPr>
              <w:t xml:space="preserve">见面磋商</w:t>
            </w:r>
            <w:r>
              <w:rPr>
                <w:rFonts w:hint="eastAsia" w:ascii="宋体" w:hAnsi="宋体"/>
                <w:b/>
                <w:color w:val="000000" w:themeColor="text1"/>
                <w:sz w:val="24"/>
                <w:szCs w:val="24"/>
                <w:highlight w:val="none"/>
              </w:rPr>
              <w:t xml:space="preserve">项目，开启阶段供应商在【供应商解密】环节必须使用 CA证书解密电子响应文件，如在系统规定的解密时间（响应文件提交截止时间后 30 分钟)内未能完成解密的视为放弃参与本项目。</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评审时间</w:t>
            </w:r>
            <w:r>
              <w:rPr>
                <w:color w:val="000000" w:themeColor="text1"/>
                <w:highlight w:val="none"/>
              </w:rPr>
            </w:r>
            <w:r/>
          </w:p>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评审地点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2026年6月1日  14点0</w:t>
            </w:r>
            <w:r>
              <w:rPr>
                <w:rFonts w:ascii="宋体" w:hAnsi="宋体" w:cs="宋体"/>
                <w:color w:val="000000" w:themeColor="text1"/>
                <w:sz w:val="24"/>
                <w:szCs w:val="24"/>
                <w:highlight w:val="none"/>
              </w:rPr>
              <w:t xml:space="preserve">0</w:t>
            </w:r>
            <w:r>
              <w:rPr>
                <w:rFonts w:hint="eastAsia" w:ascii="宋体" w:hAnsi="宋体" w:cs="宋体"/>
                <w:color w:val="000000" w:themeColor="text1"/>
                <w:sz w:val="24"/>
                <w:szCs w:val="24"/>
                <w:highlight w:val="none"/>
              </w:rPr>
              <w:t xml:space="preserve">分</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spacing w:line="360" w:lineRule="auto"/>
              <w:rPr>
                <w:rFonts w:ascii="宋体" w:hAnsi="宋体"/>
                <w:color w:val="000000" w:themeColor="text1"/>
                <w:sz w:val="24"/>
                <w:szCs w:val="24"/>
                <w:highlight w:val="none"/>
              </w:rPr>
            </w:pPr>
            <w:r>
              <w:rPr>
                <w:rFonts w:hint="eastAsia" w:ascii="宋体" w:hAnsi="宋体" w:cs="宋体"/>
                <w:color w:val="000000" w:themeColor="text1"/>
                <w:szCs w:val="21"/>
                <w:highlight w:val="none"/>
              </w:rPr>
              <w:t xml:space="preserve">苏州市工业园区苏州大道东</w:t>
            </w:r>
            <w:r>
              <w:rPr>
                <w:rFonts w:hint="eastAsia" w:ascii="宋体" w:hAnsi="宋体" w:cs="宋体"/>
                <w:color w:val="000000" w:themeColor="text1"/>
                <w:szCs w:val="21"/>
                <w:highlight w:val="none"/>
              </w:rPr>
              <w:t xml:space="preserve">136号星塘大厦</w:t>
            </w:r>
            <w:r>
              <w:rPr>
                <w:rFonts w:hint="eastAsia" w:ascii="宋体" w:hAnsi="宋体" w:cs="宋体"/>
                <w:color w:val="000000" w:themeColor="text1"/>
                <w:szCs w:val="21"/>
                <w:highlight w:val="none"/>
              </w:rPr>
              <w:t xml:space="preserve">3楼苏州工业园区公共资源交易中心</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磋商响应</w:t>
            </w:r>
            <w:r>
              <w:rPr>
                <w:color w:val="000000" w:themeColor="text1"/>
                <w:highlight w:val="none"/>
              </w:rPr>
            </w:r>
            <w:r/>
          </w:p>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文件份数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本项目采用电子响应文件，供应</w:t>
            </w:r>
            <w:r>
              <w:rPr>
                <w:rFonts w:hint="eastAsia" w:ascii="宋体" w:hAnsi="宋体"/>
                <w:color w:val="000000" w:themeColor="text1"/>
                <w:sz w:val="24"/>
                <w:szCs w:val="24"/>
                <w:highlight w:val="none"/>
              </w:rPr>
              <w:t xml:space="preserve">商按照</w:t>
            </w:r>
            <w:r>
              <w:rPr>
                <w:rFonts w:hint="eastAsia" w:ascii="宋体" w:hAnsi="宋体"/>
                <w:color w:val="000000" w:themeColor="text1"/>
                <w:sz w:val="24"/>
                <w:szCs w:val="24"/>
                <w:highlight w:val="none"/>
              </w:rPr>
              <w:t xml:space="preserve">采购文件要求制作上传电子响应文件，供应商无需提供纸质响应文件。</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报价本位币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人民币  </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履约保证金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宋体" w:hAnsi="宋体" w:cs="宋体"/>
                <w:color w:val="000000" w:themeColor="text1"/>
                <w:sz w:val="24"/>
                <w:szCs w:val="24"/>
                <w:highlight w:val="none"/>
              </w:rPr>
              <w:t xml:space="preserve">采云</w:t>
            </w:r>
            <w:r>
              <w:rPr>
                <w:rFonts w:hint="eastAsia" w:ascii="宋体" w:hAnsi="宋体" w:cs="宋体"/>
                <w:color w:val="000000" w:themeColor="text1"/>
                <w:sz w:val="24"/>
                <w:szCs w:val="24"/>
                <w:highlight w:val="none"/>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b/>
                <w:bCs/>
                <w:color w:val="000000" w:themeColor="text1"/>
                <w:sz w:val="24"/>
                <w:szCs w:val="24"/>
                <w:highlight w:val="none"/>
              </w:rPr>
              <w:t xml:space="preserve">本项目采购人未要求收取履约保证金。</w:t>
            </w:r>
            <w:r>
              <w:rPr>
                <w:color w:val="000000" w:themeColor="text1"/>
                <w:highlight w:val="none"/>
              </w:rPr>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成交通知书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pStyle w:val="997"/>
              <w:ind w:firstLine="420"/>
              <w:rPr>
                <w:rFonts w:cs="宋体"/>
                <w:color w:val="000000" w:themeColor="text1"/>
                <w:highlight w:val="none"/>
              </w:rPr>
            </w:pPr>
            <w:r>
              <w:rPr>
                <w:rFonts w:hint="eastAsia" w:cs="宋体"/>
                <w:color w:val="000000" w:themeColor="text1"/>
                <w:highlight w:val="none"/>
              </w:rPr>
              <w:t xml:space="preserve">确定出成交单位后，采购代理机构在法定时间内向成交单位发出成交通知书。成交通知书将成为合同的组成部分。</w:t>
            </w:r>
            <w:r>
              <w:rPr>
                <w:color w:val="000000" w:themeColor="text1"/>
                <w:highlight w:val="none"/>
              </w:rPr>
            </w:r>
            <w:r/>
          </w:p>
          <w:p>
            <w:pPr>
              <w:pStyle w:val="997"/>
              <w:ind w:firstLine="422"/>
              <w:rPr>
                <w:rFonts w:cs="宋体"/>
                <w:color w:val="000000" w:themeColor="text1"/>
                <w:highlight w:val="none"/>
              </w:rPr>
            </w:pPr>
            <w:r>
              <w:rPr>
                <w:rFonts w:hint="eastAsia" w:cs="宋体"/>
                <w:b/>
                <w:color w:val="000000" w:themeColor="text1"/>
                <w:highlight w:val="none"/>
              </w:rPr>
              <w:t xml:space="preserve">请成交</w:t>
            </w:r>
            <w:r>
              <w:rPr>
                <w:rFonts w:hint="eastAsia" w:cs="宋体"/>
                <w:b/>
                <w:color w:val="000000" w:themeColor="text1"/>
                <w:highlight w:val="none"/>
              </w:rPr>
              <w:t xml:space="preserve">单位在成交结果公告届满之日起30日内,使用CA证书登录“苏</w:t>
            </w:r>
            <w:r>
              <w:rPr>
                <w:rFonts w:hint="eastAsia" w:cs="宋体"/>
                <w:b/>
                <w:color w:val="000000" w:themeColor="text1"/>
                <w:highlight w:val="none"/>
              </w:rPr>
              <w:t xml:space="preserve">采云</w:t>
            </w:r>
            <w:r>
              <w:rPr>
                <w:rFonts w:hint="eastAsia" w:cs="宋体"/>
                <w:b/>
                <w:color w:val="000000" w:themeColor="text1"/>
                <w:highlight w:val="none"/>
              </w:rPr>
              <w:t xml:space="preserve">”系统及时下载成交通知书。</w:t>
            </w:r>
            <w:r>
              <w:rPr>
                <w:color w:val="000000" w:themeColor="text1"/>
                <w:highlight w:val="none"/>
              </w:rPr>
            </w:r>
            <w:r/>
          </w:p>
        </w:tc>
      </w:tr>
    </w:tbl>
    <w:p>
      <w:pPr>
        <w:rPr>
          <w:color w:val="000000" w:themeColor="text1"/>
          <w:highlight w:val="none"/>
        </w:rPr>
      </w:pPr>
      <w:r>
        <w:rPr>
          <w:color w:val="000000" w:themeColor="text1"/>
          <w:highlight w:val="none"/>
        </w:rPr>
      </w:r>
      <w:r>
        <w:rPr>
          <w:color w:val="000000" w:themeColor="text1"/>
          <w:highlight w:val="none"/>
        </w:rPr>
      </w:r>
      <w:r/>
    </w:p>
    <w:p>
      <w:pPr>
        <w:jc w:val="left"/>
        <w:widowControl/>
        <w:rPr>
          <w:rFonts w:ascii="宋体" w:hAnsi="宋体" w:cs="宋体"/>
          <w:b/>
          <w:color w:val="000000" w:themeColor="text1"/>
          <w:sz w:val="43"/>
          <w:highlight w:val="none"/>
        </w:rPr>
      </w:pPr>
      <w:r>
        <w:rPr>
          <w:rFonts w:ascii="宋体" w:hAnsi="宋体" w:cs="宋体"/>
          <w:b/>
          <w:color w:val="000000" w:themeColor="text1"/>
          <w:sz w:val="43"/>
          <w:highlight w:val="none"/>
        </w:rPr>
        <w:br w:type="page" w:clear="all"/>
      </w:r>
      <w:r>
        <w:rPr>
          <w:color w:val="000000" w:themeColor="text1"/>
          <w:highlight w:val="none"/>
        </w:rPr>
      </w:r>
      <w:r/>
    </w:p>
    <w:p>
      <w:pPr>
        <w:pStyle w:val="797"/>
        <w:ind w:left="0" w:firstLine="0"/>
        <w:jc w:val="center"/>
        <w:spacing w:line="480" w:lineRule="auto"/>
        <w:rPr>
          <w:b/>
          <w:color w:val="000000" w:themeColor="text1"/>
          <w:sz w:val="44"/>
          <w:szCs w:val="44"/>
          <w:highlight w:val="none"/>
        </w:rPr>
      </w:pPr>
      <w:r>
        <w:rPr>
          <w:rFonts w:hint="eastAsia"/>
          <w:b/>
          <w:color w:val="000000" w:themeColor="text1"/>
          <w:sz w:val="44"/>
          <w:szCs w:val="44"/>
          <w:highlight w:val="none"/>
        </w:rPr>
        <w:t xml:space="preserve">第一章磋商邀请函</w:t>
      </w:r>
      <w:r>
        <w:rPr>
          <w:color w:val="000000" w:themeColor="text1"/>
          <w:highlight w:val="none"/>
        </w:rPr>
      </w:r>
      <w:r/>
    </w:p>
    <w:p>
      <w:pPr>
        <w:ind w:firstLine="420"/>
        <w:spacing w:line="360" w:lineRule="auto"/>
        <w:rPr>
          <w:rFonts w:ascii="宋体" w:hAnsi="宋体" w:cs="宋体"/>
          <w:color w:val="000000" w:themeColor="text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rPr>
        <w:t xml:space="preserve">项目概况</w:t>
      </w:r>
      <w:r>
        <w:rPr>
          <w:color w:val="000000" w:themeColor="text1"/>
          <w:highlight w:val="none"/>
        </w:rPr>
      </w:r>
      <w:r/>
    </w:p>
    <w:p>
      <w:pPr>
        <w:ind w:firstLine="420"/>
        <w:spacing w:line="360" w:lineRule="auto"/>
        <w:rPr>
          <w:rFonts w:ascii="宋体" w:hAnsi="宋体" w:cs="宋体"/>
          <w:color w:val="000000" w:themeColor="text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u w:val="single"/>
        </w:rPr>
        <w:t xml:space="preserve">园区分局反恐装备采购</w:t>
      </w:r>
      <w:r>
        <w:rPr>
          <w:rFonts w:hint="eastAsia" w:ascii="宋体" w:hAnsi="宋体" w:cs="宋体"/>
          <w:color w:val="000000" w:themeColor="text1"/>
          <w:szCs w:val="21"/>
          <w:highlight w:val="none"/>
        </w:rPr>
        <w:t xml:space="preserve">项目的潜在供应商应在</w:t>
      </w:r>
      <w:r>
        <w:rPr>
          <w:rFonts w:hint="eastAsia" w:ascii="宋体" w:hAnsi="宋体" w:cs="宋体"/>
          <w:color w:val="000000" w:themeColor="text1"/>
          <w:szCs w:val="21"/>
          <w:highlight w:val="none"/>
          <w:u w:val="single"/>
        </w:rPr>
        <w:t xml:space="preserve">苏</w:t>
      </w:r>
      <w:r>
        <w:rPr>
          <w:rFonts w:hint="eastAsia" w:ascii="宋体" w:hAnsi="宋体" w:cs="宋体"/>
          <w:color w:val="000000" w:themeColor="text1"/>
          <w:szCs w:val="21"/>
          <w:highlight w:val="none"/>
          <w:u w:val="single"/>
        </w:rPr>
        <w:t xml:space="preserve">采云</w:t>
      </w:r>
      <w:r>
        <w:rPr>
          <w:rFonts w:hint="eastAsia" w:ascii="宋体" w:hAnsi="宋体" w:cs="宋体"/>
          <w:color w:val="000000" w:themeColor="text1"/>
          <w:szCs w:val="21"/>
          <w:highlight w:val="none"/>
          <w:u w:val="single"/>
        </w:rPr>
        <w:t xml:space="preserve">系统</w:t>
      </w:r>
      <w:r>
        <w:rPr>
          <w:rFonts w:hint="eastAsia" w:ascii="宋体" w:hAnsi="宋体" w:cs="宋体"/>
          <w:color w:val="000000" w:themeColor="text1"/>
          <w:szCs w:val="21"/>
          <w:highlight w:val="none"/>
        </w:rPr>
        <w:t xml:space="preserve">获取采购文件，并于</w:t>
      </w:r>
      <w:r>
        <w:rPr>
          <w:rFonts w:hint="eastAsia" w:ascii="宋体" w:hAnsi="宋体" w:cs="宋体"/>
          <w:color w:val="000000" w:themeColor="text1"/>
          <w:szCs w:val="21"/>
          <w:highlight w:val="none"/>
          <w:u w:val="single"/>
        </w:rPr>
        <w:t xml:space="preserve">2026年6月1日14点00分</w:t>
      </w:r>
      <w:r>
        <w:rPr>
          <w:rFonts w:hint="eastAsia" w:ascii="宋体" w:hAnsi="宋体" w:cs="宋体"/>
          <w:bCs/>
          <w:color w:val="000000" w:themeColor="text1"/>
          <w:szCs w:val="21"/>
          <w:highlight w:val="none"/>
        </w:rPr>
        <w:t xml:space="preserve">（北京时间）前提交响应文件</w:t>
      </w:r>
      <w:r>
        <w:rPr>
          <w:rFonts w:hint="eastAsia" w:ascii="宋体" w:hAnsi="宋体" w:cs="宋体"/>
          <w:color w:val="000000" w:themeColor="text1"/>
          <w:szCs w:val="21"/>
          <w:highlight w:val="none"/>
        </w:rPr>
        <w:t xml:space="preserve">。</w:t>
      </w:r>
      <w:r>
        <w:rPr>
          <w:color w:val="000000" w:themeColor="text1"/>
          <w:highlight w:val="none"/>
        </w:rPr>
      </w:r>
      <w:r/>
    </w:p>
    <w:p>
      <w:pPr>
        <w:pStyle w:val="784"/>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一、项目基本情况 </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1、项目编号：</w:t>
      </w:r>
      <w:r>
        <w:rPr>
          <w:rFonts w:ascii="宋体" w:hAnsi="宋体" w:cs="宋体"/>
          <w:bCs/>
          <w:color w:val="000000" w:themeColor="text1"/>
          <w:sz w:val="21"/>
          <w:szCs w:val="21"/>
          <w:highlight w:val="none"/>
        </w:rPr>
        <w:t xml:space="preserve">JSZC-320591-SZRF-C2026-0006</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2、项目名称：园区分局反恐装备采购</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3、采购方式：竞争性磋商</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4、预算金额：人民币壹佰玖拾陆万贰仟元整（¥：1962000.00)；</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最高限价：人民币壹佰玖拾陆万贰仟元整（¥：1962000.00)</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5、合同履行期限：</w:t>
      </w:r>
      <w:r>
        <w:rPr>
          <w:rFonts w:hint="eastAsia" w:ascii="宋体" w:hAnsi="宋体" w:cs="宋体"/>
          <w:bCs/>
          <w:color w:val="000000" w:themeColor="text1"/>
          <w:highlight w:val="none"/>
        </w:rPr>
        <w:t xml:space="preserve">合同签订之日起30日内完成安装调试并交付使用</w:t>
      </w:r>
      <w:r>
        <w:rPr>
          <w:rFonts w:hint="eastAsia" w:ascii="宋体" w:hAnsi="宋体" w:cs="宋体"/>
          <w:bCs/>
          <w:color w:val="000000" w:themeColor="text1"/>
          <w:sz w:val="21"/>
          <w:szCs w:val="21"/>
          <w:highlight w:val="none"/>
        </w:rPr>
        <w:t xml:space="preserve">。</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6、采购需求：</w:t>
      </w:r>
      <w:r>
        <w:rPr>
          <w:color w:val="000000" w:themeColor="text1"/>
          <w:highlight w:val="none"/>
        </w:rPr>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4"/>
        <w:gridCol w:w="850"/>
        <w:gridCol w:w="6663"/>
      </w:tblGrid>
      <w:tr>
        <w:trPr>
          <w:trHeight w:val="443"/>
        </w:trPr>
        <w:tc>
          <w:tcPr>
            <w:tcW w:w="1384" w:type="dxa"/>
            <w:vAlign w:val="center"/>
            <w:textDirection w:val="lrTb"/>
            <w:noWrap w:val="false"/>
          </w:tcPr>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名称</w:t>
            </w:r>
            <w:r>
              <w:rPr>
                <w:color w:val="000000" w:themeColor="text1"/>
                <w:highlight w:val="none"/>
              </w:rPr>
            </w:r>
            <w:r/>
          </w:p>
        </w:tc>
        <w:tc>
          <w:tcPr>
            <w:tcW w:w="850" w:type="dxa"/>
            <w:vAlign w:val="center"/>
            <w:textDirection w:val="lrTb"/>
            <w:noWrap w:val="false"/>
          </w:tcPr>
          <w:p>
            <w:pPr>
              <w:spacing w:line="360" w:lineRule="auto"/>
              <w:rPr>
                <w:rFonts w:ascii="宋体" w:hAnsi="宋体" w:cs="宋体"/>
                <w:b/>
                <w:color w:val="000000" w:themeColor="text1"/>
                <w:szCs w:val="21"/>
                <w:highlight w:val="none"/>
              </w:rPr>
            </w:pPr>
            <w:r>
              <w:rPr>
                <w:rFonts w:hint="eastAsia" w:ascii="宋体" w:hAnsi="宋体" w:cs="宋体"/>
                <w:b/>
                <w:bCs/>
                <w:color w:val="000000" w:themeColor="text1"/>
                <w:szCs w:val="21"/>
                <w:highlight w:val="none"/>
              </w:rPr>
              <w:t xml:space="preserve">数量</w:t>
            </w:r>
            <w:r>
              <w:rPr>
                <w:color w:val="000000" w:themeColor="text1"/>
                <w:highlight w:val="none"/>
              </w:rPr>
            </w:r>
            <w:r/>
          </w:p>
        </w:tc>
        <w:tc>
          <w:tcPr>
            <w:tcW w:w="6663" w:type="dxa"/>
            <w:vAlign w:val="center"/>
            <w:textDirection w:val="lrTb"/>
            <w:noWrap w:val="false"/>
          </w:tcPr>
          <w:p>
            <w:pPr>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要求</w:t>
            </w:r>
            <w:r>
              <w:rPr>
                <w:color w:val="000000" w:themeColor="text1"/>
                <w:highlight w:val="none"/>
              </w:rPr>
            </w:r>
            <w:r/>
          </w:p>
        </w:tc>
      </w:tr>
      <w:tr>
        <w:trPr/>
        <w:tc>
          <w:tcPr>
            <w:tcW w:w="1384" w:type="dxa"/>
            <w:vAlign w:val="center"/>
            <w:textDirection w:val="lrTb"/>
            <w:noWrap w:val="false"/>
          </w:tcPr>
          <w:p>
            <w:pPr>
              <w:spacing w:line="360" w:lineRule="auto"/>
              <w:rPr>
                <w:rFonts w:ascii="宋体" w:hAnsi="宋体" w:cs="宋体"/>
                <w:b/>
                <w:color w:val="000000" w:themeColor="text1"/>
                <w:szCs w:val="21"/>
                <w:highlight w:val="none"/>
              </w:rPr>
            </w:pPr>
            <w:r>
              <w:rPr>
                <w:rFonts w:hint="eastAsia" w:ascii="宋体" w:hAnsi="宋体"/>
                <w:color w:val="000000" w:themeColor="text1"/>
                <w:szCs w:val="21"/>
                <w:highlight w:val="none"/>
              </w:rPr>
              <w:t xml:space="preserve">园区分局反恐装备采购</w:t>
            </w:r>
            <w:r>
              <w:rPr>
                <w:color w:val="000000" w:themeColor="text1"/>
                <w:highlight w:val="none"/>
              </w:rPr>
            </w:r>
            <w:r/>
          </w:p>
        </w:tc>
        <w:tc>
          <w:tcPr>
            <w:tcW w:w="850" w:type="dxa"/>
            <w:vAlign w:val="center"/>
            <w:textDirection w:val="lrTb"/>
            <w:noWrap w:val="false"/>
          </w:tcPr>
          <w:p>
            <w:pPr>
              <w:spacing w:line="360" w:lineRule="auto"/>
              <w:rPr>
                <w:rFonts w:ascii="宋体" w:hAnsi="宋体" w:cs="宋体"/>
                <w:b/>
                <w:color w:val="000000" w:themeColor="text1"/>
                <w:szCs w:val="21"/>
                <w:highlight w:val="none"/>
              </w:rPr>
            </w:pPr>
            <w:r>
              <w:rPr>
                <w:rFonts w:hint="eastAsia" w:ascii="宋体" w:hAnsi="宋体" w:cs="宋体"/>
                <w:bCs/>
                <w:color w:val="000000" w:themeColor="text1"/>
                <w:szCs w:val="21"/>
                <w:highlight w:val="none"/>
              </w:rPr>
              <w:t xml:space="preserve">1辆</w:t>
            </w:r>
            <w:r>
              <w:rPr>
                <w:color w:val="000000" w:themeColor="text1"/>
                <w:highlight w:val="none"/>
              </w:rPr>
            </w:r>
            <w:r/>
          </w:p>
        </w:tc>
        <w:tc>
          <w:tcPr>
            <w:tcW w:w="6663" w:type="dxa"/>
            <w:vAlign w:val="center"/>
            <w:textDirection w:val="lrTb"/>
            <w:noWrap w:val="false"/>
          </w:tcPr>
          <w:p>
            <w:pPr>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lang w:val="zh-CN"/>
              </w:rPr>
              <w:t xml:space="preserve">警用装甲防暴车，要求采用</w:t>
            </w:r>
            <w:r>
              <w:rPr>
                <w:rFonts w:hint="eastAsia" w:ascii="宋体" w:hAnsi="宋体" w:cs="宋体"/>
                <w:bCs/>
                <w:color w:val="000000" w:themeColor="text1"/>
                <w:szCs w:val="21"/>
                <w:highlight w:val="none"/>
                <w:lang w:val="zh-CN"/>
              </w:rPr>
              <w:t xml:space="preserve">柴油</w:t>
            </w:r>
            <w:r>
              <w:rPr>
                <w:rFonts w:hint="eastAsia" w:ascii="宋体" w:hAnsi="宋体" w:cs="宋体"/>
                <w:bCs/>
                <w:color w:val="000000" w:themeColor="text1"/>
                <w:szCs w:val="21"/>
                <w:highlight w:val="none"/>
                <w:lang w:val="zh-CN"/>
              </w:rPr>
              <w:t xml:space="preserve">发动机，自动变速箱的</w:t>
            </w:r>
            <w:r>
              <w:rPr>
                <w:rFonts w:hint="eastAsia" w:ascii="宋体" w:hAnsi="宋体" w:cs="宋体"/>
                <w:bCs/>
                <w:color w:val="000000" w:themeColor="text1"/>
                <w:szCs w:val="21"/>
                <w:highlight w:val="none"/>
                <w:lang w:val="zh-CN"/>
              </w:rPr>
              <w:t xml:space="preserve">客车</w:t>
            </w:r>
            <w:r>
              <w:rPr>
                <w:rFonts w:hint="eastAsia" w:ascii="宋体" w:hAnsi="宋体" w:cs="宋体"/>
                <w:bCs/>
                <w:color w:val="000000" w:themeColor="text1"/>
                <w:szCs w:val="21"/>
                <w:highlight w:val="none"/>
                <w:lang w:val="zh-CN"/>
              </w:rPr>
              <w:t xml:space="preserve">改装而成，整车按5个车门开启设计，确保特警队员快速上下车辆。</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所有设备和部件必须符合产品的相关技术、安全的国家标准。</w:t>
            </w:r>
            <w:r>
              <w:rPr>
                <w:color w:val="000000" w:themeColor="text1"/>
                <w:highlight w:val="none"/>
              </w:rPr>
            </w:r>
            <w:r/>
          </w:p>
          <w:p>
            <w:pPr>
              <w:pStyle w:val="781"/>
              <w:ind w:left="0" w:firstLine="0"/>
              <w:rPr>
                <w:rFonts w:ascii="宋体" w:hAnsi="宋体" w:cs="宋体"/>
                <w:color w:val="000000" w:themeColor="text1"/>
                <w:highlight w:val="none"/>
              </w:rPr>
            </w:pPr>
            <w:r>
              <w:rPr>
                <w:rFonts w:hint="eastAsia" w:ascii="宋体" w:hAnsi="宋体" w:cs="宋体"/>
                <w:bCs/>
                <w:color w:val="000000" w:themeColor="text1"/>
                <w:szCs w:val="21"/>
                <w:highlight w:val="none"/>
              </w:rPr>
              <w:t xml:space="preserve">详见磋商文件采购需求</w:t>
            </w:r>
            <w:r>
              <w:rPr>
                <w:color w:val="000000" w:themeColor="text1"/>
                <w:highlight w:val="none"/>
              </w:rPr>
            </w:r>
            <w:r/>
          </w:p>
        </w:tc>
      </w:tr>
    </w:tbl>
    <w:p>
      <w:pPr>
        <w:pStyle w:val="784"/>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二、供应商的资格要求 </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1、满足《中华人民共和国政府采购法》第二十二条规定，供应商应当具备下列条件：</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（1）具有独立承担民事责任的能力；</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（2）具有良好的商业信誉和健全的财务会计制度；</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（3）具有履行合同所必需的设备和专业技术能力；</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（4）有依法缴纳税收和社会保障资金的良好记录；</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（5）参加政府采购活动前三年内，在经营活动中没有重大违法记录；</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（6）法律、行政法规规定的其他条件。 </w:t>
      </w:r>
      <w:r>
        <w:rPr>
          <w:color w:val="000000" w:themeColor="text1"/>
          <w:highlight w:val="none"/>
        </w:rPr>
      </w:r>
      <w:r/>
    </w:p>
    <w:p>
      <w:pPr>
        <w:pStyle w:val="784"/>
        <w:ind w:left="0" w:firstLine="420"/>
        <w:spacing w:line="360" w:lineRule="auto"/>
        <w:rPr>
          <w:rFonts w:ascii="宋体" w:hAnsi="宋体" w:cs="宋体"/>
          <w:b/>
          <w:bCs/>
          <w:color w:val="000000" w:themeColor="text1"/>
          <w:sz w:val="28"/>
          <w:szCs w:val="28"/>
          <w:highlight w:val="none"/>
          <w:shd w:val="clear" w:color="auto" w:fill="ffffff"/>
        </w:rPr>
      </w:pPr>
      <w:r>
        <w:rPr>
          <w:rFonts w:hint="eastAsia" w:ascii="宋体" w:hAnsi="宋体" w:cs="宋体"/>
          <w:bCs/>
          <w:color w:val="000000" w:themeColor="text1"/>
          <w:sz w:val="21"/>
          <w:szCs w:val="21"/>
          <w:highlight w:val="none"/>
        </w:rPr>
        <w:t xml:space="preserve">2、落实政府采购政策需满足的资格要求：本项目专门面向中小企业，供应商需提供</w:t>
      </w:r>
      <w:r>
        <w:rPr>
          <w:rFonts w:hint="eastAsia" w:ascii="宋体" w:hAnsi="宋体" w:cs="宋体"/>
          <w:bCs/>
          <w:color w:val="000000" w:themeColor="text1"/>
          <w:sz w:val="21"/>
          <w:szCs w:val="21"/>
          <w:highlight w:val="none"/>
        </w:rPr>
        <w:t xml:space="preserve">供</w:t>
      </w:r>
      <w:r>
        <w:rPr>
          <w:rFonts w:hint="eastAsia" w:ascii="宋体" w:hAnsi="宋体" w:cs="宋体"/>
          <w:bCs/>
          <w:color w:val="000000" w:themeColor="text1"/>
          <w:sz w:val="21"/>
          <w:szCs w:val="21"/>
          <w:highlight w:val="none"/>
        </w:rPr>
        <w:t xml:space="preserve">《中小企业声明函》或《残疾人福利性单位声明函》或由省级以上监狱管理局、戒毒管理局（含新疆生产建设兵团）出具的属于监狱企业的证明文件。所属行业为工业。</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3、本项目的特定资格要求：</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（1）未被列入失信被执行人、重大税收违法案件当事人名单、政府采购严重失信行为记录名单；</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（2）本项目不接受联合体投标；</w:t>
      </w:r>
      <w:r>
        <w:rPr>
          <w:rFonts w:hint="eastAsia" w:ascii="宋体" w:hAnsi="宋体"/>
          <w:color w:val="000000" w:themeColor="text1"/>
          <w:szCs w:val="21"/>
          <w:highlight w:val="none"/>
        </w:rPr>
        <w:t xml:space="preserve">不接受转包、分包；不接受进口产品。</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（4）为采购项目提供整体设计、规范编制或者项目管理、监理、监测等服务的供应商，不得再参加该采购项目的其他采购活动。</w:t>
      </w:r>
      <w:r>
        <w:rPr>
          <w:color w:val="000000" w:themeColor="text1"/>
          <w:highlight w:val="none"/>
        </w:rPr>
      </w:r>
      <w:r/>
    </w:p>
    <w:p>
      <w:pPr>
        <w:ind w:firstLine="420"/>
        <w:spacing w:line="360" w:lineRule="auto"/>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（5）其他特定资格要求：无。</w:t>
      </w:r>
      <w:r>
        <w:rPr>
          <w:color w:val="000000" w:themeColor="text1"/>
          <w:highlight w:val="none"/>
        </w:rPr>
      </w:r>
      <w:r/>
    </w:p>
    <w:p>
      <w:pPr>
        <w:pStyle w:val="784"/>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三、获取采购文件 </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1、时间：自公告发布之日起5个工作日</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2、地点：“苏</w:t>
      </w:r>
      <w:r>
        <w:rPr>
          <w:rFonts w:hint="eastAsia" w:ascii="宋体" w:hAnsi="宋体" w:cs="宋体"/>
          <w:bCs/>
          <w:color w:val="000000" w:themeColor="text1"/>
          <w:sz w:val="21"/>
          <w:szCs w:val="21"/>
          <w:highlight w:val="none"/>
        </w:rPr>
        <w:t xml:space="preserve">采云</w:t>
      </w:r>
      <w:r>
        <w:rPr>
          <w:rFonts w:hint="eastAsia" w:ascii="宋体" w:hAnsi="宋体" w:cs="宋体"/>
          <w:bCs/>
          <w:color w:val="000000" w:themeColor="text1"/>
          <w:sz w:val="21"/>
          <w:szCs w:val="21"/>
          <w:highlight w:val="none"/>
        </w:rPr>
        <w:t xml:space="preserve">”系统自行下载采购文件</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3、方式：</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（1）CA证书办理</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rPr>
        <w:t xml:space="preserve">法规</w:t>
      </w:r>
      <w:r>
        <w:rPr>
          <w:rFonts w:hint="eastAsia" w:ascii="宋体" w:hAnsi="宋体" w:cs="宋体"/>
          <w:bCs/>
          <w:color w:val="000000" w:themeColor="text1"/>
          <w:sz w:val="21"/>
          <w:szCs w:val="21"/>
          <w:highlight w:val="none"/>
        </w:rPr>
        <w:t xml:space="preserve">政策--《转发省财政厅关于更换全省政府采购交易系统CA数字证书和电子签章的通知》或者“苏</w:t>
      </w:r>
      <w:r>
        <w:rPr>
          <w:rFonts w:hint="eastAsia" w:ascii="宋体" w:hAnsi="宋体" w:cs="宋体"/>
          <w:bCs/>
          <w:color w:val="000000" w:themeColor="text1"/>
          <w:sz w:val="21"/>
          <w:szCs w:val="21"/>
          <w:highlight w:val="none"/>
        </w:rPr>
        <w:t xml:space="preserve">采云</w:t>
      </w:r>
      <w:r>
        <w:rPr>
          <w:rFonts w:hint="eastAsia" w:ascii="宋体" w:hAnsi="宋体" w:cs="宋体"/>
          <w:bCs/>
          <w:color w:val="000000" w:themeColor="text1"/>
          <w:sz w:val="21"/>
          <w:szCs w:val="21"/>
          <w:highlight w:val="none"/>
        </w:rPr>
        <w:t xml:space="preserve">”系统登录界面中的“新CA办理指南”。“苏</w:t>
      </w:r>
      <w:r>
        <w:rPr>
          <w:rFonts w:hint="eastAsia" w:ascii="宋体" w:hAnsi="宋体" w:cs="宋体"/>
          <w:bCs/>
          <w:color w:val="000000" w:themeColor="text1"/>
          <w:sz w:val="21"/>
          <w:szCs w:val="21"/>
          <w:highlight w:val="none"/>
        </w:rPr>
        <w:t xml:space="preserve">采云</w:t>
      </w:r>
      <w:r>
        <w:rPr>
          <w:rFonts w:hint="eastAsia" w:ascii="宋体" w:hAnsi="宋体" w:cs="宋体"/>
          <w:bCs/>
          <w:color w:val="000000" w:themeColor="text1"/>
          <w:sz w:val="21"/>
          <w:szCs w:val="21"/>
          <w:highlight w:val="none"/>
        </w:rPr>
        <w:t xml:space="preserve">”系统目前仅支持“苏</w:t>
      </w:r>
      <w:r>
        <w:rPr>
          <w:rFonts w:hint="eastAsia" w:ascii="宋体" w:hAnsi="宋体" w:cs="宋体"/>
          <w:bCs/>
          <w:color w:val="000000" w:themeColor="text1"/>
          <w:sz w:val="21"/>
          <w:szCs w:val="21"/>
          <w:highlight w:val="none"/>
        </w:rPr>
        <w:t xml:space="preserve">采云</w:t>
      </w:r>
      <w:r>
        <w:rPr>
          <w:rFonts w:hint="eastAsia" w:ascii="宋体" w:hAnsi="宋体" w:cs="宋体"/>
          <w:bCs/>
          <w:color w:val="000000" w:themeColor="text1"/>
          <w:sz w:val="21"/>
          <w:szCs w:val="21"/>
          <w:highlight w:val="none"/>
        </w:rPr>
        <w:t xml:space="preserve">”系统下的政务CA证书，江苏省内各地区办理的“苏</w:t>
      </w:r>
      <w:r>
        <w:rPr>
          <w:rFonts w:hint="eastAsia" w:ascii="宋体" w:hAnsi="宋体" w:cs="宋体"/>
          <w:bCs/>
          <w:color w:val="000000" w:themeColor="text1"/>
          <w:sz w:val="21"/>
          <w:szCs w:val="21"/>
          <w:highlight w:val="none"/>
        </w:rPr>
        <w:t xml:space="preserve">采云</w:t>
      </w:r>
      <w:r>
        <w:rPr>
          <w:rFonts w:hint="eastAsia" w:ascii="宋体" w:hAnsi="宋体" w:cs="宋体"/>
          <w:bCs/>
          <w:color w:val="000000" w:themeColor="text1"/>
          <w:sz w:val="21"/>
          <w:szCs w:val="21"/>
          <w:highlight w:val="none"/>
        </w:rPr>
        <w:t xml:space="preserve">”系统下的政务CA证书全省通用。</w:t>
      </w:r>
      <w:r>
        <w:rPr>
          <w:rFonts w:hint="eastAsia" w:ascii="宋体" w:hAnsi="宋体" w:cs="宋体"/>
          <w:b/>
          <w:color w:val="000000" w:themeColor="text1"/>
          <w:szCs w:val="21"/>
          <w:highlight w:val="none"/>
        </w:rPr>
        <w:t xml:space="preserve">苏州现场办理地址：</w:t>
      </w:r>
      <w:r>
        <w:rPr>
          <w:rFonts w:hint="eastAsia" w:ascii="宋体" w:hAnsi="宋体" w:cs="宋体"/>
          <w:b/>
          <w:bCs/>
          <w:color w:val="000000" w:themeColor="text1"/>
          <w:szCs w:val="21"/>
          <w:highlight w:val="none"/>
        </w:rPr>
        <w:t xml:space="preserve">苏州市高新区邓尉路105号狮山科技馆一楼服务大厅</w:t>
      </w:r>
      <w:r>
        <w:rPr>
          <w:rFonts w:hint="eastAsia" w:ascii="宋体" w:hAnsi="宋体" w:cs="宋体"/>
          <w:b/>
          <w:color w:val="000000" w:themeColor="text1"/>
          <w:szCs w:val="21"/>
          <w:highlight w:val="none"/>
        </w:rPr>
        <w:t xml:space="preserve">，咨询电话：0512-</w:t>
      </w:r>
      <w:r>
        <w:rPr>
          <w:rFonts w:hint="eastAsia" w:ascii="宋体" w:hAnsi="宋体" w:cs="宋体"/>
          <w:b/>
          <w:bCs/>
          <w:color w:val="000000" w:themeColor="text1"/>
          <w:szCs w:val="21"/>
          <w:highlight w:val="none"/>
        </w:rPr>
        <w:t xml:space="preserve">65737699</w:t>
      </w:r>
      <w:r>
        <w:rPr>
          <w:rFonts w:hint="eastAsia" w:ascii="宋体" w:hAnsi="宋体" w:cs="宋体"/>
          <w:b/>
          <w:bCs/>
          <w:color w:val="000000" w:themeColor="text1"/>
          <w:sz w:val="21"/>
          <w:szCs w:val="21"/>
          <w:highlight w:val="none"/>
        </w:rPr>
        <w:t xml:space="preserve">。</w:t>
      </w:r>
      <w:r>
        <w:rPr>
          <w:color w:val="000000" w:themeColor="text1"/>
          <w:highlight w:val="none"/>
        </w:rPr>
      </w:r>
      <w:r/>
    </w:p>
    <w:p>
      <w:pPr>
        <w:pStyle w:val="784"/>
        <w:ind w:left="0" w:firstLine="420"/>
        <w:spacing w:line="360" w:lineRule="auto"/>
        <w:rPr>
          <w:rFonts w:ascii="宋体" w:hAnsi="宋体" w:cs="宋体"/>
          <w:b/>
          <w:color w:val="000000" w:themeColor="text1"/>
          <w:sz w:val="21"/>
          <w:szCs w:val="21"/>
          <w:highlight w:val="none"/>
        </w:rPr>
      </w:pPr>
      <w:r>
        <w:rPr>
          <w:rFonts w:hint="eastAsia" w:ascii="宋体" w:hAnsi="宋体" w:cs="宋体"/>
          <w:color w:val="000000" w:themeColor="text1"/>
          <w:sz w:val="21"/>
          <w:szCs w:val="21"/>
          <w:highlight w:val="none"/>
        </w:rPr>
        <w:t xml:space="preserve">（2）参与采购活动</w:t>
      </w:r>
      <w:r>
        <w:rPr>
          <w:color w:val="000000" w:themeColor="text1"/>
          <w:highlight w:val="none"/>
        </w:rPr>
      </w:r>
      <w:r/>
    </w:p>
    <w:p>
      <w:pPr>
        <w:pStyle w:val="784"/>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供应商插入CA证书登陆“苏</w:t>
      </w:r>
      <w:r>
        <w:rPr>
          <w:rFonts w:hint="eastAsia" w:ascii="宋体" w:hAnsi="宋体" w:cs="宋体"/>
          <w:color w:val="000000" w:themeColor="text1"/>
          <w:sz w:val="21"/>
          <w:szCs w:val="21"/>
          <w:highlight w:val="none"/>
        </w:rPr>
        <w:t xml:space="preserve">采云</w:t>
      </w:r>
      <w:r>
        <w:rPr>
          <w:rFonts w:hint="eastAsia" w:ascii="宋体" w:hAnsi="宋体" w:cs="宋体"/>
          <w:color w:val="000000" w:themeColor="text1"/>
          <w:sz w:val="21"/>
          <w:szCs w:val="21"/>
          <w:highlight w:val="none"/>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none"/>
        </w:rPr>
      </w:r>
      <w:r/>
    </w:p>
    <w:p>
      <w:pPr>
        <w:pStyle w:val="784"/>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（3）电子投标准备</w:t>
      </w:r>
      <w:r>
        <w:rPr>
          <w:color w:val="000000" w:themeColor="text1"/>
          <w:highlight w:val="none"/>
        </w:rPr>
      </w:r>
      <w:r/>
    </w:p>
    <w:p>
      <w:pPr>
        <w:pStyle w:val="784"/>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供应商在“苏</w:t>
      </w:r>
      <w:r>
        <w:rPr>
          <w:rFonts w:hint="eastAsia" w:ascii="宋体" w:hAnsi="宋体" w:cs="宋体"/>
          <w:color w:val="000000" w:themeColor="text1"/>
          <w:sz w:val="21"/>
          <w:szCs w:val="21"/>
          <w:highlight w:val="none"/>
        </w:rPr>
        <w:t xml:space="preserve">采云</w:t>
      </w:r>
      <w:r>
        <w:rPr>
          <w:rFonts w:hint="eastAsia" w:ascii="宋体" w:hAnsi="宋体" w:cs="宋体"/>
          <w:color w:val="000000" w:themeColor="text1"/>
          <w:sz w:val="21"/>
          <w:szCs w:val="21"/>
          <w:highlight w:val="none"/>
        </w:rPr>
        <w:t xml:space="preserve">”系统中操作参与项目后，必须在“已参与项目”界面中下载电子采购文件（后缀名为“.kedt”）并导入政府采购客户端工具后方可进行响应文件制作和提交</w:t>
      </w:r>
      <w:r>
        <w:rPr>
          <w:rFonts w:hint="eastAsia" w:ascii="宋体" w:hAnsi="宋体" w:cs="宋体"/>
          <w:b/>
          <w:color w:val="000000" w:themeColor="text1"/>
          <w:sz w:val="21"/>
          <w:szCs w:val="21"/>
          <w:highlight w:val="none"/>
        </w:rPr>
        <w:t xml:space="preserve">（具体详见《苏</w:t>
      </w:r>
      <w:r>
        <w:rPr>
          <w:rFonts w:hint="eastAsia" w:ascii="宋体" w:hAnsi="宋体" w:cs="宋体"/>
          <w:b/>
          <w:color w:val="000000" w:themeColor="text1"/>
          <w:sz w:val="21"/>
          <w:szCs w:val="21"/>
          <w:highlight w:val="none"/>
        </w:rPr>
        <w:t xml:space="preserve">采云</w:t>
      </w:r>
      <w:r>
        <w:rPr>
          <w:rFonts w:hint="eastAsia" w:ascii="宋体" w:hAnsi="宋体" w:cs="宋体"/>
          <w:b/>
          <w:color w:val="000000" w:themeColor="text1"/>
          <w:sz w:val="21"/>
          <w:szCs w:val="21"/>
          <w:highlight w:val="none"/>
        </w:rPr>
        <w:t xml:space="preserve">系统供应商操作手册》，网址链接</w:t>
      </w:r>
      <w:r>
        <w:rPr>
          <w:rFonts w:ascii="宋体" w:hAnsi="宋体" w:cs="宋体"/>
          <w:b/>
          <w:color w:val="000000" w:themeColor="text1"/>
          <w:sz w:val="21"/>
          <w:szCs w:val="21"/>
          <w:highlight w:val="none"/>
        </w:rPr>
        <w:t xml:space="preserve">https://czju.suzhou.gov.cn/zfcg/html/content/20231220161910031.shtml</w:t>
      </w:r>
      <w:r>
        <w:rPr>
          <w:rFonts w:hint="eastAsia" w:ascii="宋体" w:hAnsi="宋体" w:cs="宋体"/>
          <w:b/>
          <w:color w:val="000000" w:themeColor="text1"/>
          <w:sz w:val="21"/>
          <w:szCs w:val="21"/>
          <w:highlight w:val="none"/>
        </w:rPr>
        <w:t xml:space="preserve">）</w:t>
      </w:r>
      <w:r>
        <w:rPr>
          <w:rFonts w:hint="eastAsia" w:ascii="宋体" w:hAnsi="宋体" w:cs="宋体"/>
          <w:color w:val="000000" w:themeColor="text1"/>
          <w:sz w:val="21"/>
          <w:szCs w:val="21"/>
          <w:highlight w:val="none"/>
        </w:rPr>
        <w:t xml:space="preserve">。</w:t>
      </w:r>
      <w:r>
        <w:rPr>
          <w:color w:val="000000" w:themeColor="text1"/>
          <w:highlight w:val="none"/>
        </w:rPr>
      </w:r>
      <w:r/>
    </w:p>
    <w:p>
      <w:pPr>
        <w:pStyle w:val="784"/>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在系统操作过程中如有疑问，请按以下方式联系：</w:t>
      </w:r>
      <w:r>
        <w:rPr>
          <w:color w:val="000000" w:themeColor="text1"/>
          <w:highlight w:val="none"/>
        </w:rPr>
      </w:r>
      <w:r/>
    </w:p>
    <w:p>
      <w:pPr>
        <w:pStyle w:val="784"/>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注册咨询：</w:t>
      </w:r>
      <w:r>
        <w:rPr>
          <w:rFonts w:ascii="宋体" w:hAnsi="宋体" w:cs="宋体"/>
          <w:color w:val="000000" w:themeColor="text1"/>
          <w:sz w:val="21"/>
          <w:szCs w:val="21"/>
          <w:highlight w:val="none"/>
        </w:rPr>
        <w:t xml:space="preserve">18261002950</w:t>
      </w:r>
      <w:r>
        <w:rPr>
          <w:rFonts w:hint="eastAsia" w:ascii="宋体" w:hAnsi="宋体" w:cs="宋体"/>
          <w:color w:val="000000" w:themeColor="text1"/>
          <w:sz w:val="21"/>
          <w:szCs w:val="21"/>
          <w:highlight w:val="none"/>
        </w:rPr>
        <w:t xml:space="preserve">；</w:t>
      </w:r>
      <w:r>
        <w:rPr>
          <w:color w:val="000000" w:themeColor="text1"/>
          <w:highlight w:val="none"/>
        </w:rPr>
      </w:r>
      <w:r/>
    </w:p>
    <w:p>
      <w:pPr>
        <w:pStyle w:val="784"/>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CA技术咨询电话：</w:t>
      </w:r>
      <w:r>
        <w:rPr>
          <w:rFonts w:ascii="宋体" w:hAnsi="宋体" w:cs="宋体"/>
          <w:color w:val="000000" w:themeColor="text1"/>
          <w:sz w:val="21"/>
          <w:szCs w:val="21"/>
          <w:highlight w:val="none"/>
        </w:rPr>
        <w:t xml:space="preserve">400-608-6099</w:t>
      </w:r>
      <w:r>
        <w:rPr>
          <w:rFonts w:hint="eastAsia" w:ascii="宋体" w:hAnsi="宋体" w:cs="宋体"/>
          <w:color w:val="000000" w:themeColor="text1"/>
          <w:sz w:val="21"/>
          <w:szCs w:val="21"/>
          <w:highlight w:val="none"/>
        </w:rPr>
        <w:t xml:space="preserve">；</w:t>
      </w:r>
      <w:r>
        <w:rPr>
          <w:color w:val="000000" w:themeColor="text1"/>
          <w:highlight w:val="none"/>
        </w:rPr>
      </w:r>
      <w:r/>
    </w:p>
    <w:p>
      <w:pPr>
        <w:pStyle w:val="784"/>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签章使用问题：025-83633811、025-83633812、15380932027、15371015030；</w:t>
      </w:r>
      <w:r>
        <w:rPr>
          <w:color w:val="000000" w:themeColor="text1"/>
          <w:highlight w:val="none"/>
        </w:rPr>
      </w:r>
      <w:r/>
    </w:p>
    <w:p>
      <w:pPr>
        <w:pStyle w:val="784"/>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系统使用指导与咨询：联系电话：18261002950；QQ：3048755361、1315179389、895706745。</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4、售价：免费</w:t>
      </w:r>
      <w:r>
        <w:rPr>
          <w:color w:val="000000" w:themeColor="text1"/>
          <w:highlight w:val="none"/>
        </w:rPr>
      </w:r>
      <w:r/>
    </w:p>
    <w:p>
      <w:pPr>
        <w:pStyle w:val="784"/>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四、响应文件提交</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1、递交响应文件截止时间：</w:t>
      </w:r>
      <w:r>
        <w:rPr>
          <w:rFonts w:hint="eastAsia" w:ascii="宋体" w:hAnsi="宋体" w:cs="宋体"/>
          <w:bCs/>
          <w:color w:val="000000" w:themeColor="text1"/>
          <w:sz w:val="21"/>
          <w:szCs w:val="21"/>
          <w:highlight w:val="none"/>
          <w:u w:val="single"/>
        </w:rPr>
        <w:t xml:space="preserve">2026年6</w:t>
      </w:r>
      <w:r>
        <w:rPr>
          <w:rFonts w:hint="eastAsia" w:ascii="宋体" w:hAnsi="宋体" w:cs="宋体"/>
          <w:bCs/>
          <w:color w:val="000000" w:themeColor="text1"/>
          <w:sz w:val="21"/>
          <w:szCs w:val="21"/>
          <w:highlight w:val="none"/>
          <w:u w:val="single"/>
        </w:rPr>
        <w:t xml:space="preserve">月1日  </w:t>
      </w:r>
      <w:r>
        <w:rPr>
          <w:rFonts w:hint="eastAsia" w:ascii="宋体" w:hAnsi="宋体" w:cs="宋体"/>
          <w:bCs/>
          <w:color w:val="000000" w:themeColor="text1"/>
          <w:sz w:val="21"/>
          <w:szCs w:val="21"/>
          <w:highlight w:val="none"/>
          <w:u w:val="single"/>
          <w:lang w:val="en-US"/>
        </w:rPr>
        <w:t xml:space="preserve">14</w:t>
      </w:r>
      <w:r>
        <w:rPr>
          <w:rFonts w:hint="eastAsia" w:ascii="宋体" w:hAnsi="宋体" w:cs="宋体"/>
          <w:bCs/>
          <w:color w:val="000000" w:themeColor="text1"/>
          <w:sz w:val="21"/>
          <w:szCs w:val="21"/>
          <w:highlight w:val="none"/>
          <w:u w:val="single"/>
        </w:rPr>
        <w:t xml:space="preserve">点</w:t>
      </w:r>
      <w:r>
        <w:rPr>
          <w:rFonts w:hint="eastAsia" w:ascii="宋体" w:hAnsi="宋体" w:cs="宋体"/>
          <w:bCs/>
          <w:color w:val="000000" w:themeColor="text1"/>
          <w:sz w:val="21"/>
          <w:szCs w:val="21"/>
          <w:highlight w:val="none"/>
          <w:u w:val="single"/>
          <w:lang w:val="en-US"/>
        </w:rPr>
        <w:t xml:space="preserve">00</w:t>
      </w:r>
      <w:r>
        <w:rPr>
          <w:rFonts w:hint="eastAsia" w:ascii="宋体" w:hAnsi="宋体" w:cs="宋体"/>
          <w:bCs/>
          <w:color w:val="000000" w:themeColor="text1"/>
          <w:sz w:val="21"/>
          <w:szCs w:val="21"/>
          <w:highlight w:val="none"/>
          <w:u w:val="single"/>
        </w:rPr>
        <w:t xml:space="preserve">分</w:t>
      </w:r>
      <w:r>
        <w:rPr>
          <w:rFonts w:hint="eastAsia" w:ascii="宋体" w:hAnsi="宋体" w:cs="宋体"/>
          <w:bCs/>
          <w:color w:val="000000" w:themeColor="text1"/>
          <w:sz w:val="21"/>
          <w:szCs w:val="21"/>
          <w:highlight w:val="none"/>
        </w:rPr>
        <w:t xml:space="preserve">（北京时间）；</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2、地点：</w:t>
      </w:r>
      <w:r>
        <w:rPr>
          <w:rFonts w:hint="eastAsia" w:ascii="宋体" w:hAnsi="宋体" w:cs="宋体"/>
          <w:b/>
          <w:bCs/>
          <w:color w:val="000000" w:themeColor="text1"/>
          <w:sz w:val="21"/>
          <w:szCs w:val="21"/>
          <w:highlight w:val="none"/>
        </w:rPr>
        <w:t xml:space="preserve">“苏</w:t>
      </w:r>
      <w:r>
        <w:rPr>
          <w:rFonts w:hint="eastAsia" w:ascii="宋体" w:hAnsi="宋体" w:cs="宋体"/>
          <w:b/>
          <w:bCs/>
          <w:color w:val="000000" w:themeColor="text1"/>
          <w:sz w:val="21"/>
          <w:szCs w:val="21"/>
          <w:highlight w:val="none"/>
        </w:rPr>
        <w:t xml:space="preserve">采云</w:t>
      </w:r>
      <w:r>
        <w:rPr>
          <w:rFonts w:hint="eastAsia" w:ascii="宋体" w:hAnsi="宋体" w:cs="宋体"/>
          <w:b/>
          <w:bCs/>
          <w:color w:val="000000" w:themeColor="text1"/>
          <w:sz w:val="21"/>
          <w:szCs w:val="21"/>
          <w:highlight w:val="none"/>
        </w:rPr>
        <w:t xml:space="preserve">”系统（网址：http://jszfcg.jsczt.cn/）</w:t>
      </w:r>
      <w:r>
        <w:rPr>
          <w:rFonts w:hint="eastAsia" w:ascii="宋体" w:hAnsi="宋体" w:cs="宋体"/>
          <w:bCs/>
          <w:color w:val="000000" w:themeColor="text1"/>
          <w:sz w:val="21"/>
          <w:szCs w:val="21"/>
          <w:highlight w:val="none"/>
        </w:rPr>
        <w:t xml:space="preserve">。响应文件网上递交，不需要现场参加采购活动，无需提供纸质响应文件。</w:t>
      </w:r>
      <w:r>
        <w:rPr>
          <w:color w:val="000000" w:themeColor="text1"/>
          <w:highlight w:val="none"/>
        </w:rPr>
      </w:r>
      <w:r/>
    </w:p>
    <w:p>
      <w:pPr>
        <w:pStyle w:val="784"/>
        <w:ind w:left="0" w:firstLine="420"/>
        <w:spacing w:line="360" w:lineRule="auto"/>
        <w:rPr>
          <w:rFonts w:ascii="宋体" w:hAnsi="宋体" w:cs="宋体"/>
          <w:b/>
          <w:bCs/>
          <w:color w:val="000000" w:themeColor="text1"/>
          <w:sz w:val="21"/>
          <w:szCs w:val="21"/>
          <w:highlight w:val="none"/>
        </w:rPr>
      </w:pPr>
      <w:r>
        <w:rPr>
          <w:rFonts w:hint="eastAsia" w:ascii="宋体" w:hAnsi="宋体" w:cs="宋体"/>
          <w:bCs/>
          <w:color w:val="000000" w:themeColor="text1"/>
          <w:sz w:val="21"/>
          <w:szCs w:val="21"/>
          <w:highlight w:val="none"/>
        </w:rPr>
        <w:t xml:space="preserve">3、本项目采用电子招投标形式，请供应商按照《苏</w:t>
      </w:r>
      <w:r>
        <w:rPr>
          <w:rFonts w:hint="eastAsia" w:ascii="宋体" w:hAnsi="宋体" w:cs="宋体"/>
          <w:bCs/>
          <w:color w:val="000000" w:themeColor="text1"/>
          <w:sz w:val="21"/>
          <w:szCs w:val="21"/>
          <w:highlight w:val="none"/>
        </w:rPr>
        <w:t xml:space="preserve">采云</w:t>
      </w:r>
      <w:r>
        <w:rPr>
          <w:rFonts w:hint="eastAsia" w:ascii="宋体" w:hAnsi="宋体" w:cs="宋体"/>
          <w:bCs/>
          <w:color w:val="000000" w:themeColor="text1"/>
          <w:sz w:val="21"/>
          <w:szCs w:val="21"/>
          <w:highlight w:val="none"/>
        </w:rPr>
        <w:t xml:space="preserve">系统供应商操作手册》进行制作、上传电子响应文件。电子响应文件制作完成后请于响应文件递交截止时间前成功上传至“苏</w:t>
      </w:r>
      <w:r>
        <w:rPr>
          <w:rFonts w:hint="eastAsia" w:ascii="宋体" w:hAnsi="宋体" w:cs="宋体"/>
          <w:bCs/>
          <w:color w:val="000000" w:themeColor="text1"/>
          <w:sz w:val="21"/>
          <w:szCs w:val="21"/>
          <w:highlight w:val="none"/>
        </w:rPr>
        <w:t xml:space="preserve">采云</w:t>
      </w:r>
      <w:r>
        <w:rPr>
          <w:rFonts w:hint="eastAsia" w:ascii="宋体" w:hAnsi="宋体" w:cs="宋体"/>
          <w:bCs/>
          <w:color w:val="000000" w:themeColor="text1"/>
          <w:sz w:val="21"/>
          <w:szCs w:val="21"/>
          <w:highlight w:val="none"/>
        </w:rPr>
        <w:t xml:space="preserve">”系统，否则视为放弃参加该采购项目。</w:t>
      </w:r>
      <w:r>
        <w:rPr>
          <w:rFonts w:hint="eastAsia" w:ascii="宋体" w:hAnsi="宋体" w:cs="宋体"/>
          <w:b/>
          <w:bCs/>
          <w:color w:val="000000" w:themeColor="text1"/>
          <w:sz w:val="21"/>
          <w:szCs w:val="21"/>
          <w:highlight w:val="none"/>
        </w:rPr>
        <w:t xml:space="preserve">供应商应充分考虑到网络环境、网络带宽等风险因素，如因供应商自身原因造成的电子响应文件上传不成功由供应商自行承担全部责任。</w:t>
      </w:r>
      <w:r>
        <w:rPr>
          <w:color w:val="000000" w:themeColor="text1"/>
          <w:highlight w:val="none"/>
        </w:rPr>
      </w:r>
      <w:r/>
    </w:p>
    <w:p>
      <w:pPr>
        <w:pStyle w:val="784"/>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五、开启</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1、时间</w:t>
      </w:r>
      <w:r>
        <w:rPr>
          <w:rFonts w:hint="eastAsia"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u w:val="single"/>
        </w:rPr>
        <w:t xml:space="preserve">2026年6</w:t>
      </w:r>
      <w:r>
        <w:rPr>
          <w:rFonts w:hint="eastAsia" w:ascii="宋体" w:hAnsi="宋体" w:cs="宋体"/>
          <w:bCs/>
          <w:color w:val="000000" w:themeColor="text1"/>
          <w:sz w:val="21"/>
          <w:szCs w:val="21"/>
          <w:highlight w:val="none"/>
          <w:u w:val="single"/>
        </w:rPr>
        <w:t xml:space="preserve">月1日  </w:t>
      </w:r>
      <w:r>
        <w:rPr>
          <w:rFonts w:hint="eastAsia" w:ascii="宋体" w:hAnsi="宋体" w:cs="宋体"/>
          <w:bCs/>
          <w:color w:val="000000" w:themeColor="text1"/>
          <w:sz w:val="21"/>
          <w:szCs w:val="21"/>
          <w:highlight w:val="none"/>
          <w:u w:val="single"/>
          <w:lang w:val="en-US"/>
        </w:rPr>
        <w:t xml:space="preserve">14</w:t>
      </w:r>
      <w:r>
        <w:rPr>
          <w:rFonts w:hint="eastAsia" w:ascii="宋体" w:hAnsi="宋体" w:cs="宋体"/>
          <w:bCs/>
          <w:color w:val="000000" w:themeColor="text1"/>
          <w:sz w:val="21"/>
          <w:szCs w:val="21"/>
          <w:highlight w:val="none"/>
          <w:u w:val="single"/>
        </w:rPr>
        <w:t xml:space="preserve">点</w:t>
      </w:r>
      <w:r>
        <w:rPr>
          <w:rFonts w:hint="eastAsia" w:ascii="宋体" w:hAnsi="宋体" w:cs="宋体"/>
          <w:bCs/>
          <w:color w:val="000000" w:themeColor="text1"/>
          <w:sz w:val="21"/>
          <w:szCs w:val="21"/>
          <w:highlight w:val="none"/>
          <w:u w:val="single"/>
          <w:lang w:val="en-US"/>
        </w:rPr>
        <w:t xml:space="preserve">00</w:t>
      </w:r>
      <w:r>
        <w:rPr>
          <w:rFonts w:hint="eastAsia" w:ascii="宋体" w:hAnsi="宋体" w:cs="宋体"/>
          <w:bCs/>
          <w:color w:val="000000" w:themeColor="text1"/>
          <w:sz w:val="21"/>
          <w:szCs w:val="21"/>
          <w:highlight w:val="none"/>
          <w:u w:val="single"/>
        </w:rPr>
        <w:t xml:space="preserve">分</w:t>
      </w:r>
      <w:r>
        <w:rPr>
          <w:rFonts w:hint="eastAsia" w:ascii="宋体" w:hAnsi="宋体" w:cs="宋体"/>
          <w:bCs/>
          <w:color w:val="000000" w:themeColor="text1"/>
          <w:sz w:val="21"/>
          <w:szCs w:val="21"/>
          <w:highlight w:val="none"/>
        </w:rPr>
        <w:t xml:space="preserve">（北京时间）；</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2、地点：“苏</w:t>
      </w:r>
      <w:r>
        <w:rPr>
          <w:rFonts w:hint="eastAsia" w:ascii="宋体" w:hAnsi="宋体" w:cs="宋体"/>
          <w:bCs/>
          <w:color w:val="000000" w:themeColor="text1"/>
          <w:sz w:val="21"/>
          <w:szCs w:val="21"/>
          <w:highlight w:val="none"/>
        </w:rPr>
        <w:t xml:space="preserve">采云</w:t>
      </w:r>
      <w:r>
        <w:rPr>
          <w:rFonts w:hint="eastAsia" w:ascii="宋体" w:hAnsi="宋体" w:cs="宋体"/>
          <w:bCs/>
          <w:color w:val="000000" w:themeColor="text1"/>
          <w:sz w:val="21"/>
          <w:szCs w:val="21"/>
          <w:highlight w:val="none"/>
        </w:rPr>
        <w:t xml:space="preserve">”系统（网址：http://jszfcg.jsczt.cn/）</w:t>
      </w:r>
      <w:r>
        <w:rPr>
          <w:color w:val="000000" w:themeColor="text1"/>
          <w:highlight w:val="none"/>
        </w:rPr>
      </w:r>
      <w:r/>
    </w:p>
    <w:p>
      <w:pPr>
        <w:pStyle w:val="784"/>
        <w:ind w:left="0" w:firstLine="420"/>
        <w:spacing w:line="360" w:lineRule="auto"/>
        <w:rPr>
          <w:rFonts w:ascii="宋体" w:hAnsi="宋体" w:cs="宋体"/>
          <w:b/>
          <w:color w:val="000000" w:themeColor="text1"/>
          <w:sz w:val="21"/>
          <w:szCs w:val="21"/>
          <w:highlight w:val="none"/>
        </w:rPr>
      </w:pPr>
      <w:r>
        <w:rPr>
          <w:rFonts w:ascii="宋体" w:hAnsi="宋体" w:cs="宋体"/>
          <w:bCs/>
          <w:color w:val="000000" w:themeColor="text1"/>
          <w:sz w:val="21"/>
          <w:szCs w:val="21"/>
          <w:highlight w:val="none"/>
        </w:rPr>
        <w:t xml:space="preserve">3</w:t>
      </w:r>
      <w:r>
        <w:rPr>
          <w:rFonts w:hint="eastAsia" w:ascii="宋体" w:hAnsi="宋体" w:cs="宋体"/>
          <w:bCs/>
          <w:color w:val="000000" w:themeColor="text1"/>
          <w:sz w:val="21"/>
          <w:szCs w:val="21"/>
          <w:highlight w:val="none"/>
        </w:rPr>
        <w:t xml:space="preserve">、线上参加开标（开启）会方式：供应商登录“苏</w:t>
      </w:r>
      <w:r>
        <w:rPr>
          <w:rFonts w:hint="eastAsia" w:ascii="宋体" w:hAnsi="宋体" w:cs="宋体"/>
          <w:bCs/>
          <w:color w:val="000000" w:themeColor="text1"/>
          <w:sz w:val="21"/>
          <w:szCs w:val="21"/>
          <w:highlight w:val="none"/>
        </w:rPr>
        <w:t xml:space="preserve">采云</w:t>
      </w:r>
      <w:r>
        <w:rPr>
          <w:rFonts w:hint="eastAsia" w:ascii="宋体" w:hAnsi="宋体" w:cs="宋体"/>
          <w:bCs/>
          <w:color w:val="000000" w:themeColor="text1"/>
          <w:sz w:val="21"/>
          <w:szCs w:val="21"/>
          <w:highlight w:val="none"/>
        </w:rPr>
        <w:t xml:space="preserve">”系统在平台首页点击“开标大厅”，进入江苏省政府采购一体化不见面开标（采购）大</w:t>
      </w:r>
      <w:r>
        <w:rPr>
          <w:rFonts w:hint="eastAsia" w:ascii="宋体" w:hAnsi="宋体" w:cs="宋体"/>
          <w:bCs/>
          <w:color w:val="000000" w:themeColor="text1"/>
          <w:sz w:val="21"/>
          <w:szCs w:val="21"/>
          <w:highlight w:val="none"/>
        </w:rPr>
        <w:t xml:space="preserve">厅，在今日项目列表，点击项目，进入不见面开标系统。</w:t>
      </w:r>
      <w:r>
        <w:rPr>
          <w:rFonts w:hint="eastAsia" w:ascii="宋体" w:hAnsi="宋体" w:cs="宋体"/>
          <w:b/>
          <w:bCs/>
          <w:color w:val="000000" w:themeColor="text1"/>
          <w:sz w:val="21"/>
          <w:szCs w:val="21"/>
          <w:highlight w:val="none"/>
        </w:rPr>
        <w:t xml:space="preserve">本项目为不</w:t>
      </w:r>
      <w:r>
        <w:rPr>
          <w:rFonts w:hint="eastAsia" w:ascii="宋体" w:hAnsi="宋体" w:cs="宋体"/>
          <w:b/>
          <w:bCs/>
          <w:color w:val="000000" w:themeColor="text1"/>
          <w:sz w:val="21"/>
          <w:szCs w:val="21"/>
          <w:highlight w:val="none"/>
        </w:rPr>
        <w:t xml:space="preserve">见面磋商</w:t>
      </w:r>
      <w:r>
        <w:rPr>
          <w:rFonts w:hint="eastAsia" w:ascii="宋体" w:hAnsi="宋体" w:cs="宋体"/>
          <w:b/>
          <w:bCs/>
          <w:color w:val="000000" w:themeColor="text1"/>
          <w:sz w:val="21"/>
          <w:szCs w:val="21"/>
          <w:highlight w:val="none"/>
        </w:rPr>
        <w:t xml:space="preserve">项目，</w:t>
      </w:r>
      <w:r>
        <w:rPr>
          <w:rFonts w:hint="eastAsia" w:ascii="宋体" w:hAnsi="宋体" w:cs="宋体"/>
          <w:b/>
          <w:color w:val="000000" w:themeColor="text1"/>
          <w:sz w:val="21"/>
          <w:szCs w:val="21"/>
          <w:highlight w:val="none"/>
        </w:rPr>
        <w:t xml:space="preserve">开</w:t>
      </w:r>
      <w:r>
        <w:rPr>
          <w:rFonts w:hint="eastAsia" w:ascii="宋体" w:hAnsi="宋体" w:cs="宋体"/>
          <w:b/>
          <w:color w:val="000000" w:themeColor="text1"/>
          <w:szCs w:val="21"/>
          <w:highlight w:val="none"/>
        </w:rPr>
        <w:t xml:space="preserve">启</w:t>
      </w:r>
      <w:r>
        <w:rPr>
          <w:rFonts w:hint="eastAsia" w:ascii="宋体" w:hAnsi="宋体" w:cs="宋体"/>
          <w:b/>
          <w:color w:val="000000" w:themeColor="text1"/>
          <w:sz w:val="21"/>
          <w:szCs w:val="21"/>
          <w:highlight w:val="none"/>
        </w:rPr>
        <w:t xml:space="preserve">阶段供应商在【供应商解密】环节必须使用 CA证书解密电子</w:t>
      </w:r>
      <w:r>
        <w:rPr>
          <w:rFonts w:hint="eastAsia" w:ascii="宋体" w:hAnsi="宋体" w:cs="宋体"/>
          <w:b/>
          <w:color w:val="000000" w:themeColor="text1"/>
          <w:szCs w:val="21"/>
          <w:highlight w:val="none"/>
        </w:rPr>
        <w:t xml:space="preserve">响应</w:t>
      </w:r>
      <w:r>
        <w:rPr>
          <w:rFonts w:hint="eastAsia" w:ascii="宋体" w:hAnsi="宋体" w:cs="宋体"/>
          <w:b/>
          <w:color w:val="000000" w:themeColor="text1"/>
          <w:sz w:val="21"/>
          <w:szCs w:val="21"/>
          <w:highlight w:val="none"/>
        </w:rPr>
        <w:t xml:space="preserve">文件，如在系统规定的解密时间（响应文件提交截止时间后 30 分钟)内未能完成解密的视为放弃参与本项目。</w:t>
      </w:r>
      <w:r>
        <w:rPr>
          <w:color w:val="000000" w:themeColor="text1"/>
          <w:highlight w:val="none"/>
        </w:rPr>
      </w:r>
      <w:r/>
    </w:p>
    <w:p>
      <w:pPr>
        <w:pStyle w:val="784"/>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请供应商确保电脑、系统及其他设备（视频输入输出设备等）无误，且开启直至项目结束始终保持系统在线状态。</w:t>
      </w:r>
      <w:r>
        <w:rPr>
          <w:color w:val="000000" w:themeColor="text1"/>
          <w:highlight w:val="none"/>
        </w:rPr>
      </w:r>
      <w:r/>
    </w:p>
    <w:p>
      <w:pPr>
        <w:pStyle w:val="784"/>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六、公告期限</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自本公告发布之日起3</w:t>
      </w:r>
      <w:r>
        <w:rPr>
          <w:rFonts w:hint="eastAsia" w:ascii="宋体" w:hAnsi="宋体" w:cs="宋体"/>
          <w:bCs/>
          <w:color w:val="000000" w:themeColor="text1"/>
          <w:sz w:val="21"/>
          <w:szCs w:val="21"/>
          <w:highlight w:val="none"/>
        </w:rPr>
        <w:t xml:space="preserve">个工作日</w:t>
      </w:r>
      <w:r>
        <w:rPr>
          <w:color w:val="000000" w:themeColor="text1"/>
          <w:highlight w:val="none"/>
        </w:rPr>
      </w:r>
      <w:r/>
    </w:p>
    <w:p>
      <w:pPr>
        <w:pStyle w:val="784"/>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七、其他补充事宜</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1、本次采购的相关信息刊登在苏州政府采购网、江苏政府采购网。</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2、根据苏州市财政局《关于深入开展苏州市政府采购合同信用融资业务的通知》相关要求，本项目支持政府采购合同信用融资。</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3、苏州工业园区政府采购监督电话：0512-66681110。</w:t>
      </w:r>
      <w:r>
        <w:rPr>
          <w:color w:val="000000" w:themeColor="text1"/>
          <w:highlight w:val="none"/>
        </w:rPr>
      </w:r>
      <w:r/>
    </w:p>
    <w:p>
      <w:pPr>
        <w:pStyle w:val="784"/>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八、对本次征集提出询问，请按以下方式联系</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1.采购人信息 </w:t>
      </w:r>
      <w:r>
        <w:rPr>
          <w:color w:val="000000" w:themeColor="text1"/>
          <w:highlight w:val="none"/>
        </w:rPr>
      </w:r>
      <w:r/>
    </w:p>
    <w:p>
      <w:pPr>
        <w:pStyle w:val="784"/>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名称：苏州市公安局苏州工业园区分局</w:t>
      </w:r>
      <w:r>
        <w:rPr>
          <w:color w:val="000000" w:themeColor="text1"/>
          <w:highlight w:val="none"/>
        </w:rPr>
      </w:r>
      <w:r/>
    </w:p>
    <w:p>
      <w:pPr>
        <w:pStyle w:val="784"/>
        <w:ind w:left="0"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地址：苏州工业园区万盛街55号</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联系人：潘洋</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联系方式：</w:t>
      </w:r>
      <w:r>
        <w:rPr>
          <w:rFonts w:ascii="宋体" w:hAnsi="宋体" w:cs="宋体"/>
          <w:bCs/>
          <w:color w:val="000000" w:themeColor="text1"/>
          <w:sz w:val="21"/>
          <w:szCs w:val="21"/>
          <w:highlight w:val="none"/>
        </w:rPr>
        <w:t xml:space="preserve">0512-</w:t>
      </w:r>
      <w:r>
        <w:rPr>
          <w:rFonts w:hint="eastAsia" w:ascii="宋体" w:hAnsi="宋体" w:cs="宋体"/>
          <w:bCs/>
          <w:color w:val="000000" w:themeColor="text1"/>
          <w:sz w:val="21"/>
          <w:szCs w:val="21"/>
          <w:highlight w:val="none"/>
        </w:rPr>
        <w:t xml:space="preserve">6</w:t>
      </w:r>
      <w:r>
        <w:rPr>
          <w:rFonts w:ascii="宋体" w:hAnsi="宋体" w:cs="宋体"/>
          <w:bCs/>
          <w:color w:val="000000" w:themeColor="text1"/>
          <w:sz w:val="21"/>
          <w:szCs w:val="21"/>
          <w:highlight w:val="none"/>
        </w:rPr>
        <w:t xml:space="preserve">6601707</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2.采购代理机构信息 </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名称：苏州市</w:t>
      </w:r>
      <w:r>
        <w:rPr>
          <w:rFonts w:hint="eastAsia" w:ascii="宋体" w:hAnsi="宋体" w:cs="宋体"/>
          <w:bCs/>
          <w:color w:val="000000" w:themeColor="text1"/>
          <w:sz w:val="21"/>
          <w:szCs w:val="21"/>
          <w:highlight w:val="none"/>
        </w:rPr>
        <w:t xml:space="preserve">润芳招投标</w:t>
      </w:r>
      <w:r>
        <w:rPr>
          <w:rFonts w:hint="eastAsia" w:ascii="宋体" w:hAnsi="宋体" w:cs="宋体"/>
          <w:bCs/>
          <w:color w:val="000000" w:themeColor="text1"/>
          <w:sz w:val="21"/>
          <w:szCs w:val="21"/>
          <w:highlight w:val="none"/>
        </w:rPr>
        <w:t xml:space="preserve">咨询服务有限公司</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地址：苏州市姑苏区西环路883号204室</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联系方式：0512-65115979</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3.项目联系方式</w:t>
      </w:r>
      <w:r>
        <w:rPr>
          <w:color w:val="000000" w:themeColor="text1"/>
          <w:highlight w:val="none"/>
        </w:rPr>
      </w:r>
      <w:r/>
    </w:p>
    <w:p>
      <w:pPr>
        <w:pStyle w:val="784"/>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项目联系人：</w:t>
      </w:r>
      <w:r>
        <w:rPr>
          <w:rFonts w:hint="eastAsia" w:ascii="宋体" w:hAnsi="宋体" w:cs="宋体"/>
          <w:bCs/>
          <w:color w:val="000000" w:themeColor="text1"/>
          <w:sz w:val="21"/>
          <w:szCs w:val="21"/>
          <w:highlight w:val="none"/>
        </w:rPr>
        <w:t xml:space="preserve">陈超、宁杰星</w:t>
      </w:r>
      <w:r>
        <w:rPr>
          <w:color w:val="000000" w:themeColor="text1"/>
          <w:highlight w:val="none"/>
        </w:rPr>
      </w:r>
      <w:r/>
    </w:p>
    <w:p>
      <w:pPr>
        <w:pStyle w:val="784"/>
        <w:ind w:left="0" w:firstLine="420"/>
        <w:spacing w:line="360" w:lineRule="auto"/>
        <w:rPr>
          <w:color w:val="000000" w:themeColor="text1"/>
          <w:highlight w:val="none"/>
        </w:rPr>
      </w:pPr>
      <w:r>
        <w:rPr>
          <w:rFonts w:hint="eastAsia" w:ascii="宋体" w:hAnsi="宋体" w:cs="宋体"/>
          <w:bCs/>
          <w:color w:val="000000" w:themeColor="text1"/>
          <w:sz w:val="21"/>
          <w:szCs w:val="21"/>
          <w:highlight w:val="none"/>
        </w:rPr>
        <w:t xml:space="preserve">电话：0512-65128750</w:t>
      </w:r>
      <w:r>
        <w:rPr>
          <w:color w:val="000000" w:themeColor="text1"/>
          <w:highlight w:val="none"/>
        </w:rPr>
      </w:r>
      <w:r/>
    </w:p>
    <w:p>
      <w:pPr>
        <w:rPr>
          <w:color w:val="000000" w:themeColor="text1"/>
          <w:highlight w:val="none"/>
        </w:rPr>
      </w:pPr>
      <w:r>
        <w:rPr>
          <w:color w:val="000000" w:themeColor="text1"/>
          <w:highlight w:val="none"/>
        </w:rPr>
        <w:br w:type="page" w:clear="all"/>
      </w:r>
      <w:r>
        <w:rPr>
          <w:color w:val="000000" w:themeColor="text1"/>
          <w:highlight w:val="none"/>
        </w:rPr>
      </w:r>
      <w:r/>
    </w:p>
    <w:p>
      <w:pPr>
        <w:jc w:val="center"/>
        <w:spacing w:before="75" w:after="75"/>
        <w:widowControl/>
        <w:rPr>
          <w:rFonts w:ascii="sans-serif" w:hAnsi="sans-serif" w:eastAsia="sans-serif" w:cs="sans-serif"/>
          <w:color w:val="000000" w:themeColor="text1"/>
          <w:sz w:val="24"/>
          <w:highlight w:val="none"/>
        </w:rPr>
      </w:pPr>
      <w:r>
        <w:rPr>
          <w:rFonts w:hint="eastAsia" w:ascii="宋体" w:hAnsi="宋体" w:cs="宋体"/>
          <w:b/>
          <w:color w:val="000000" w:themeColor="text1"/>
          <w:sz w:val="43"/>
          <w:highlight w:val="none"/>
        </w:rPr>
        <w:t xml:space="preserve">第二章  磋商须知</w:t>
      </w:r>
      <w:r>
        <w:rPr>
          <w:color w:val="000000" w:themeColor="text1"/>
          <w:highlight w:val="none"/>
        </w:rPr>
      </w:r>
      <w:r/>
    </w:p>
    <w:p>
      <w:pPr>
        <w:jc w:val="center"/>
        <w:spacing w:before="75" w:after="75" w:line="435" w:lineRule="atLeast"/>
        <w:widowControl/>
        <w:rPr>
          <w:rFonts w:ascii="宋体" w:hAnsi="宋体" w:cs="宋体"/>
          <w:b/>
          <w:color w:val="000000" w:themeColor="text1"/>
          <w:sz w:val="31"/>
          <w:highlight w:val="none"/>
        </w:rPr>
      </w:pPr>
      <w:r>
        <w:rPr>
          <w:rFonts w:ascii="宋体" w:hAnsi="宋体" w:cs="宋体"/>
          <w:b/>
          <w:color w:val="000000" w:themeColor="text1"/>
          <w:sz w:val="31"/>
          <w:highlight w:val="none"/>
        </w:rPr>
      </w:r>
      <w:r>
        <w:rPr>
          <w:color w:val="000000" w:themeColor="text1"/>
          <w:highlight w:val="none"/>
        </w:rPr>
      </w:r>
      <w:r/>
    </w:p>
    <w:p>
      <w:pPr>
        <w:ind w:firstLine="482"/>
        <w:jc w:val="left"/>
        <w:spacing w:line="360" w:lineRule="auto"/>
        <w:rPr>
          <w:rFonts w:ascii="宋体" w:hAnsi="宋体"/>
          <w:color w:val="000000" w:themeColor="text1"/>
          <w:sz w:val="24"/>
          <w:highlight w:val="none"/>
        </w:rPr>
        <w:outlineLvl w:val="0"/>
      </w:pPr>
      <w:r>
        <w:rPr>
          <w:rFonts w:hint="eastAsia" w:ascii="宋体" w:hAnsi="宋体"/>
          <w:b/>
          <w:color w:val="000000" w:themeColor="text1"/>
          <w:sz w:val="24"/>
          <w:highlight w:val="none"/>
        </w:rPr>
        <w:t xml:space="preserve">一、响应文件的组成及要求</w:t>
      </w:r>
      <w:r>
        <w:rPr>
          <w:color w:val="000000" w:themeColor="text1"/>
          <w:highlight w:val="none"/>
        </w:rPr>
      </w:r>
      <w:r/>
    </w:p>
    <w:p>
      <w:pPr>
        <w:pStyle w:val="784"/>
        <w:ind w:left="0" w:firstLine="42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1、封面</w:t>
      </w:r>
      <w:r>
        <w:rPr>
          <w:color w:val="000000" w:themeColor="text1"/>
          <w:highlight w:val="none"/>
        </w:rPr>
      </w:r>
      <w:r/>
    </w:p>
    <w:p>
      <w:pPr>
        <w:pStyle w:val="784"/>
        <w:ind w:left="0" w:firstLine="422"/>
        <w:spacing w:line="360" w:lineRule="auto"/>
        <w:rPr>
          <w:rFonts w:ascii="宋体" w:hAnsi="宋体" w:cs="宋体"/>
          <w:b/>
          <w:sz w:val="24"/>
          <w:szCs w:val="24"/>
        </w:rPr>
      </w:pPr>
      <w:r>
        <w:rPr>
          <w:rFonts w:hint="eastAsia" w:ascii="宋体" w:hAnsi="宋体" w:cs="宋体"/>
          <w:b/>
          <w:color w:val="000000" w:themeColor="text1"/>
          <w:sz w:val="24"/>
          <w:szCs w:val="24"/>
          <w:highlight w:val="none"/>
        </w:rPr>
        <w:t xml:space="preserve">2、开标一览表</w:t>
      </w:r>
      <w:r/>
    </w:p>
    <w:p>
      <w:pPr>
        <w:pStyle w:val="784"/>
        <w:ind w:left="0" w:firstLine="422"/>
        <w:spacing w:line="360" w:lineRule="auto"/>
        <w:rPr>
          <w:rFonts w:ascii="宋体" w:hAnsi="宋体" w:cs="宋体"/>
          <w:b/>
          <w:sz w:val="24"/>
          <w:szCs w:val="24"/>
        </w:rPr>
      </w:pPr>
      <w:r>
        <w:rPr>
          <w:rFonts w:hint="eastAsia" w:ascii="宋体" w:hAnsi="宋体" w:cs="宋体"/>
          <w:b/>
          <w:sz w:val="24"/>
          <w:szCs w:val="24"/>
        </w:rPr>
        <w:t xml:space="preserve">3、资格审查响应文件</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3.1关于资格文件的声明函（格式见第三章）；</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3.2磋商响应单位基本情况表（格式见第三章）；</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3.3磋商响应单位法定代表人身份证复印件；</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3.4法定代表人授权委托书（如有授权，格式见第三章）；</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3.5磋商响应单位授权代理人身份证复印件（如有授权）；</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3.6合格供应商的基本条件</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3.6.1具有独立承担民事责任的能力证明。包括法人或者其他组织的营业执照等证明文件，自然人的身份证明；</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3.6.2具有良好的商业信誉和健全的财务会计制度证明</w:t>
      </w:r>
      <w:r>
        <w:rPr>
          <w:rFonts w:hint="eastAsia" w:ascii="宋体" w:hAnsi="宋体" w:cs="宋体"/>
          <w:b/>
          <w:sz w:val="24"/>
          <w:szCs w:val="24"/>
        </w:rPr>
        <w:t xml:space="preserve">（法人应提供最近一期经会计师事务所审计的财务报告，其他组织、自然人及成立未满一年的法人应提供银行出具的资信证明）；</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3.6.3履行合同所必需的设备和专业技术能力的证明材料或承诺；</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3.6.4有依法缴纳税收和社会保障资金的良好记录</w:t>
      </w:r>
      <w:r>
        <w:rPr>
          <w:rFonts w:hint="eastAsia" w:ascii="宋体" w:hAnsi="宋体" w:cs="宋体"/>
          <w:b/>
          <w:bCs/>
          <w:sz w:val="24"/>
          <w:szCs w:val="24"/>
        </w:rPr>
        <w:t xml:space="preserve">（</w:t>
      </w:r>
      <w:r>
        <w:rPr>
          <w:rFonts w:hint="eastAsia" w:ascii="宋体" w:hAnsi="宋体"/>
          <w:b/>
          <w:sz w:val="24"/>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4"/>
          <w:szCs w:val="24"/>
        </w:rPr>
        <w:t xml:space="preserve">）</w:t>
      </w:r>
      <w:r>
        <w:rPr>
          <w:rFonts w:hint="eastAsia" w:ascii="宋体" w:hAnsi="宋体" w:cs="宋体"/>
          <w:bCs/>
          <w:sz w:val="24"/>
          <w:szCs w:val="24"/>
        </w:rPr>
        <w:t xml:space="preserve">；</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3.6.5参加政府采购活动前三年内在经营活动中没有重大违法记录的书面声明函；</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7</w:t>
      </w:r>
      <w:r>
        <w:rPr>
          <w:rFonts w:hint="eastAsia" w:ascii="宋体" w:hAnsi="宋体" w:cs="宋体"/>
          <w:sz w:val="24"/>
          <w:szCs w:val="24"/>
        </w:rPr>
        <w:t xml:space="preserve">《中小企业声明函》或《残疾人福利性单位声明函》或由省级以上监狱管理局、戒毒管理局（含新疆生产建设兵团）出具的属于监狱企业的证明文件；</w:t>
      </w:r>
      <w:r/>
    </w:p>
    <w:p>
      <w:pPr>
        <w:pStyle w:val="784"/>
        <w:ind w:left="0" w:firstLine="420"/>
        <w:spacing w:line="360" w:lineRule="auto"/>
        <w:rPr>
          <w:rFonts w:ascii="宋体" w:hAnsi="宋体" w:cs="宋体"/>
          <w:bCs/>
          <w:sz w:val="24"/>
          <w:szCs w:val="24"/>
        </w:rPr>
      </w:pPr>
      <w:r>
        <w:rPr>
          <w:rFonts w:hint="eastAsia" w:ascii="宋体" w:hAnsi="宋体" w:cs="宋体"/>
          <w:bCs/>
          <w:sz w:val="24"/>
          <w:szCs w:val="24"/>
        </w:rPr>
        <w:t xml:space="preserve">3.8其它有关资格证明的文件；</w:t>
      </w:r>
      <w:r/>
    </w:p>
    <w:p>
      <w:pPr>
        <w:pStyle w:val="784"/>
        <w:ind w:left="0" w:firstLine="422"/>
        <w:spacing w:line="360" w:lineRule="auto"/>
        <w:rPr>
          <w:rFonts w:ascii="宋体" w:hAnsi="宋体" w:cs="宋体"/>
          <w:b/>
          <w:sz w:val="24"/>
          <w:szCs w:val="24"/>
        </w:rPr>
      </w:pPr>
      <w:r>
        <w:rPr>
          <w:rFonts w:hint="eastAsia" w:ascii="宋体" w:hAnsi="宋体" w:cs="宋体"/>
          <w:b/>
          <w:sz w:val="24"/>
          <w:szCs w:val="24"/>
        </w:rPr>
        <w:t xml:space="preserve">4、符合性审查响应文件</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.1</w:t>
      </w:r>
      <w:r>
        <w:rPr>
          <w:rFonts w:hint="eastAsia" w:ascii="宋体" w:hAnsi="宋体" w:cs="宋体"/>
          <w:sz w:val="24"/>
          <w:szCs w:val="24"/>
        </w:rPr>
        <w:t xml:space="preserve">磋商响应函（格式见第三章）；</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4.2磋商报价分析表（格式见第三章）；</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3</w:t>
      </w:r>
      <w:r>
        <w:rPr>
          <w:rFonts w:hint="eastAsia" w:ascii="宋体" w:hAnsi="宋体" w:cs="宋体"/>
          <w:sz w:val="24"/>
          <w:szCs w:val="24"/>
        </w:rPr>
        <w:t xml:space="preserve">商务（技术）偏离表（格式见第三章）；</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.4</w:t>
      </w:r>
      <w:r>
        <w:rPr>
          <w:rFonts w:hint="eastAsia" w:ascii="宋体" w:hAnsi="宋体" w:cs="宋体"/>
          <w:sz w:val="24"/>
          <w:szCs w:val="24"/>
        </w:rPr>
        <w:t xml:space="preserve">项目服务人员配置表（格式见第三章）；</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5</w:t>
      </w:r>
      <w:r>
        <w:rPr>
          <w:rFonts w:hint="eastAsia" w:ascii="宋体" w:hAnsi="宋体" w:cs="宋体"/>
          <w:sz w:val="24"/>
          <w:szCs w:val="24"/>
        </w:rPr>
        <w:t xml:space="preserve">其他有关符合性证明的文件；</w:t>
      </w:r>
      <w:r/>
    </w:p>
    <w:p>
      <w:pPr>
        <w:pStyle w:val="784"/>
        <w:ind w:left="0" w:firstLine="422"/>
        <w:spacing w:line="360" w:lineRule="auto"/>
        <w:rPr>
          <w:rFonts w:ascii="宋体" w:hAnsi="宋体" w:cs="宋体"/>
          <w:sz w:val="24"/>
          <w:szCs w:val="24"/>
        </w:rPr>
      </w:pPr>
      <w:r>
        <w:rPr>
          <w:rFonts w:hint="eastAsia" w:ascii="宋体" w:hAnsi="宋体" w:cs="宋体"/>
          <w:b/>
          <w:sz w:val="24"/>
          <w:szCs w:val="24"/>
        </w:rPr>
        <w:t xml:space="preserve">5、综合评审响应文件</w:t>
      </w:r>
      <w:r/>
    </w:p>
    <w:p>
      <w:pPr>
        <w:pStyle w:val="784"/>
        <w:ind w:left="0" w:firstLine="422"/>
        <w:spacing w:line="360" w:lineRule="auto"/>
        <w:rPr>
          <w:rFonts w:ascii="宋体" w:hAnsi="宋体" w:cs="宋体"/>
          <w:b/>
          <w:sz w:val="24"/>
          <w:szCs w:val="24"/>
        </w:rPr>
      </w:pPr>
      <w:r>
        <w:rPr>
          <w:rFonts w:hint="eastAsia" w:ascii="宋体" w:hAnsi="宋体" w:cs="宋体"/>
          <w:b/>
          <w:sz w:val="24"/>
          <w:szCs w:val="24"/>
        </w:rPr>
        <w:t xml:space="preserve">5.1产品质量、配置及技术参数</w:t>
      </w:r>
      <w:r/>
    </w:p>
    <w:p>
      <w:pPr>
        <w:pStyle w:val="784"/>
        <w:ind w:left="0" w:firstLine="422"/>
        <w:spacing w:line="360" w:lineRule="auto"/>
        <w:rPr>
          <w:rFonts w:ascii="宋体" w:hAnsi="宋体" w:cs="宋体"/>
          <w:b/>
          <w:sz w:val="24"/>
          <w:szCs w:val="24"/>
        </w:rPr>
      </w:pPr>
      <w:r>
        <w:rPr>
          <w:rFonts w:hint="eastAsia" w:ascii="宋体" w:hAnsi="宋体" w:cs="宋体"/>
          <w:b/>
          <w:sz w:val="24"/>
          <w:szCs w:val="24"/>
        </w:rPr>
        <w:t xml:space="preserve">5.2项目技术、实施方案</w:t>
      </w:r>
      <w:r/>
    </w:p>
    <w:p>
      <w:pPr>
        <w:pStyle w:val="784"/>
        <w:ind w:left="0" w:firstLine="422"/>
        <w:spacing w:line="360" w:lineRule="auto"/>
        <w:rPr>
          <w:rFonts w:ascii="宋体" w:hAnsi="宋体" w:cs="宋体"/>
          <w:b/>
          <w:sz w:val="24"/>
          <w:szCs w:val="24"/>
        </w:rPr>
      </w:pPr>
      <w:r>
        <w:rPr>
          <w:rFonts w:hint="eastAsia" w:ascii="宋体" w:hAnsi="宋体" w:cs="宋体"/>
          <w:b/>
          <w:sz w:val="24"/>
          <w:szCs w:val="24"/>
        </w:rPr>
        <w:t xml:space="preserve">5.3售后及保障能力</w:t>
      </w:r>
      <w:r/>
    </w:p>
    <w:p>
      <w:pPr>
        <w:pStyle w:val="784"/>
        <w:ind w:left="0" w:firstLine="422"/>
        <w:spacing w:line="360" w:lineRule="auto"/>
        <w:rPr>
          <w:rFonts w:ascii="宋体" w:hAnsi="宋体" w:cs="宋体"/>
          <w:b/>
          <w:sz w:val="24"/>
          <w:szCs w:val="24"/>
        </w:rPr>
      </w:pPr>
      <w:r>
        <w:rPr>
          <w:rFonts w:hint="eastAsia" w:ascii="宋体" w:hAnsi="宋体" w:cs="宋体"/>
          <w:b/>
          <w:sz w:val="24"/>
          <w:szCs w:val="24"/>
        </w:rPr>
        <w:t xml:space="preserve">5.4投标单位综合实力（项目团队、类似业绩）</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5.5与本次采购相关的其他证明材料；</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6、对属于《节能产品政府采购品目清单》政府强制采购产品的，需提供该产品有效期内的认证等相关证明材料（如有）。</w:t>
      </w:r>
      <w:r/>
    </w:p>
    <w:p>
      <w:pPr>
        <w:pStyle w:val="784"/>
        <w:ind w:left="0" w:firstLine="422"/>
        <w:spacing w:line="360" w:lineRule="auto"/>
        <w:rPr>
          <w:rFonts w:ascii="宋体" w:hAnsi="宋体" w:cs="宋体"/>
          <w:b/>
          <w:bCs/>
          <w:sz w:val="24"/>
          <w:szCs w:val="24"/>
        </w:rPr>
      </w:pPr>
      <w:r>
        <w:rPr>
          <w:rFonts w:hint="eastAsia" w:ascii="宋体" w:hAnsi="宋体" w:cs="宋体"/>
          <w:b/>
          <w:sz w:val="24"/>
          <w:szCs w:val="24"/>
        </w:rPr>
        <w:t xml:space="preserve">注：</w:t>
      </w:r>
      <w:r>
        <w:rPr>
          <w:rFonts w:hint="eastAsia" w:ascii="宋体" w:hAnsi="宋体" w:cs="宋体"/>
          <w:b/>
          <w:bCs/>
          <w:sz w:val="24"/>
          <w:szCs w:val="24"/>
        </w:rPr>
        <w:t xml:space="preserve">（1）以上3.1</w:t>
      </w:r>
      <w:r>
        <w:rPr>
          <w:rFonts w:ascii="宋体" w:hAnsi="宋体" w:cs="宋体"/>
          <w:b/>
          <w:bCs/>
          <w:sz w:val="24"/>
          <w:szCs w:val="24"/>
        </w:rPr>
        <w:t xml:space="preserve">-</w:t>
      </w:r>
      <w:r>
        <w:rPr>
          <w:rFonts w:hint="eastAsia" w:ascii="宋体" w:hAnsi="宋体" w:cs="宋体"/>
          <w:b/>
          <w:bCs/>
          <w:sz w:val="24"/>
          <w:szCs w:val="24"/>
        </w:rPr>
        <w:t xml:space="preserve">3.8为资格审查要求提供的材料，是作为对供应商资格审查、质疑身份认定的依据，响应供应商必须提供并加盖电子公章。否则，磋商响应文件将被认定为不符合资格审查要求。</w:t>
      </w:r>
      <w:r/>
    </w:p>
    <w:p>
      <w:pPr>
        <w:pStyle w:val="784"/>
        <w:ind w:left="0" w:firstLine="843"/>
        <w:spacing w:line="360" w:lineRule="auto"/>
        <w:rPr>
          <w:rFonts w:ascii="宋体" w:hAnsi="宋体"/>
          <w:sz w:val="24"/>
          <w:szCs w:val="24"/>
        </w:rPr>
      </w:pPr>
      <w:r>
        <w:rPr>
          <w:rFonts w:hint="eastAsia" w:ascii="宋体" w:hAnsi="宋体" w:cs="宋体"/>
          <w:b/>
          <w:bCs/>
          <w:sz w:val="24"/>
          <w:szCs w:val="24"/>
        </w:rPr>
        <w:t xml:space="preserve">（2）以上4.1-4.</w:t>
      </w:r>
      <w:r>
        <w:rPr>
          <w:rFonts w:ascii="宋体" w:hAnsi="宋体" w:cs="宋体"/>
          <w:b/>
          <w:bCs/>
          <w:sz w:val="24"/>
          <w:szCs w:val="24"/>
        </w:rPr>
        <w:t xml:space="preserve">5</w:t>
      </w:r>
      <w:r>
        <w:rPr>
          <w:rFonts w:hint="eastAsia" w:ascii="宋体" w:hAnsi="宋体" w:cs="宋体"/>
          <w:b/>
          <w:bCs/>
          <w:sz w:val="24"/>
          <w:szCs w:val="24"/>
        </w:rPr>
        <w:t xml:space="preserve">为符合性审查须提供的资料，响应供应商必须提供并加盖电子公章。否则，磋商响应文件将被认定为未实质性响应。</w:t>
      </w:r>
      <w:r/>
    </w:p>
    <w:p>
      <w:pPr>
        <w:pStyle w:val="784"/>
        <w:ind w:left="0" w:firstLine="843"/>
        <w:spacing w:line="360" w:lineRule="auto"/>
        <w:rPr>
          <w:rFonts w:ascii="宋体" w:hAnsi="宋体" w:cs="宋体"/>
          <w:b/>
          <w:bCs/>
          <w:sz w:val="24"/>
          <w:szCs w:val="24"/>
        </w:rPr>
      </w:pPr>
      <w:r>
        <w:rPr>
          <w:rFonts w:hint="eastAsia" w:ascii="宋体" w:hAnsi="宋体" w:cs="宋体"/>
          <w:b/>
          <w:bCs/>
          <w:sz w:val="24"/>
          <w:szCs w:val="24"/>
        </w:rPr>
        <w:t xml:space="preserve">（3）制作电子响应文件时必须与投标文件制作软件目录一一对应，将相关资料上传至相应模块。</w:t>
      </w:r>
      <w:r/>
    </w:p>
    <w:p>
      <w:pPr>
        <w:pStyle w:val="784"/>
        <w:ind w:left="0" w:firstLine="843"/>
        <w:spacing w:line="360" w:lineRule="auto"/>
        <w:rPr>
          <w:rFonts w:ascii="宋体" w:hAnsi="宋体"/>
          <w:sz w:val="24"/>
          <w:szCs w:val="24"/>
        </w:rPr>
      </w:pPr>
      <w:r>
        <w:rPr>
          <w:rFonts w:hint="eastAsia" w:ascii="宋体" w:hAnsi="宋体"/>
          <w:b/>
          <w:sz w:val="24"/>
          <w:szCs w:val="24"/>
        </w:rPr>
        <w:t xml:space="preserve">（</w:t>
      </w:r>
      <w:r>
        <w:rPr>
          <w:rFonts w:hint="eastAsia" w:ascii="宋体" w:hAnsi="宋体"/>
          <w:b/>
          <w:sz w:val="24"/>
          <w:szCs w:val="24"/>
          <w:lang w:val="en-US"/>
        </w:rPr>
        <w:t xml:space="preserve">4）</w:t>
      </w:r>
      <w:r>
        <w:rPr>
          <w:rFonts w:hint="eastAsia" w:ascii="宋体" w:hAnsi="宋体"/>
          <w:b/>
          <w:sz w:val="24"/>
          <w:szCs w:val="24"/>
        </w:rPr>
        <w:t xml:space="preserve">磋商响应文件编制要求：</w:t>
      </w:r>
      <w:r>
        <w:rPr>
          <w:rFonts w:hint="eastAsia" w:ascii="宋体" w:hAnsi="宋体" w:cs="宋体"/>
          <w:bCs/>
          <w:sz w:val="24"/>
          <w:szCs w:val="24"/>
        </w:rPr>
        <w:t xml:space="preserve">本项目采用电子招投标形式，请供应商按照《苏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系统供应商操作手册》进行制作、上传电子响应文件。</w:t>
      </w:r>
      <w:r>
        <w:rPr>
          <w:rFonts w:hint="eastAsia" w:ascii="宋体" w:hAnsi="宋体" w:cs="宋体"/>
          <w:b/>
          <w:bCs/>
          <w:sz w:val="24"/>
          <w:szCs w:val="24"/>
        </w:rPr>
        <w:t xml:space="preserve">电子响应文件制作完成后请于响应文件递交截止时间前成功上传至“苏</w:t>
      </w:r>
      <w:r>
        <w:rPr>
          <w:rFonts w:hint="eastAsia" w:ascii="宋体" w:hAnsi="宋体" w:cs="宋体"/>
          <w:b/>
          <w:bCs/>
          <w:sz w:val="24"/>
          <w:szCs w:val="24"/>
        </w:rPr>
        <w:t xml:space="preserve">采云</w:t>
      </w:r>
      <w:r>
        <w:rPr>
          <w:rFonts w:hint="eastAsia" w:ascii="宋体" w:hAnsi="宋体" w:cs="宋体"/>
          <w:b/>
          <w:bCs/>
          <w:sz w:val="24"/>
          <w:szCs w:val="24"/>
        </w:rPr>
        <w:t xml:space="preserve">”系统，否则视为放弃参加该采购项目。</w:t>
      </w:r>
      <w:r>
        <w:rPr>
          <w:rFonts w:hint="eastAsia" w:ascii="宋体" w:hAnsi="宋体" w:cs="宋体"/>
          <w:bCs/>
          <w:sz w:val="24"/>
          <w:szCs w:val="24"/>
        </w:rPr>
        <w:t xml:space="preserve">供应商应充分考虑到网络环境、网络带宽等风险因素，如因供应商自身原因造成的电子响应文件上传不成功由供应商自行承担全部责任。</w:t>
      </w:r>
      <w:r/>
    </w:p>
    <w:p>
      <w:pPr>
        <w:pStyle w:val="784"/>
        <w:ind w:left="0" w:firstLine="843"/>
        <w:spacing w:line="360" w:lineRule="auto"/>
        <w:rPr>
          <w:rFonts w:ascii="宋体" w:hAnsi="宋体"/>
          <w:b/>
          <w:sz w:val="24"/>
          <w:szCs w:val="24"/>
        </w:rPr>
      </w:pPr>
      <w:r>
        <w:rPr>
          <w:rFonts w:hint="eastAsia" w:ascii="宋体" w:hAnsi="宋体"/>
          <w:b/>
          <w:sz w:val="24"/>
          <w:szCs w:val="24"/>
        </w:rPr>
        <w:t xml:space="preserve">（5）磋商过程中如有问题采购代理机构工作人员会及时通《投标供应商确认函》留存的手机号与供应商联系。请供应商确保该手机号磋商当日通讯畅通，</w:t>
      </w:r>
      <w:r>
        <w:rPr>
          <w:rFonts w:hint="eastAsia" w:ascii="宋体" w:hAnsi="宋体"/>
          <w:b/>
          <w:sz w:val="24"/>
          <w:szCs w:val="24"/>
        </w:rPr>
        <w:t xml:space="preserve">否则导致</w:t>
      </w:r>
      <w:r>
        <w:rPr>
          <w:rFonts w:hint="eastAsia" w:ascii="宋体" w:hAnsi="宋体"/>
          <w:b/>
          <w:sz w:val="24"/>
          <w:szCs w:val="24"/>
        </w:rPr>
        <w:t xml:space="preserve">的对供应商不利的后果由供应商自行承担。</w:t>
      </w:r>
      <w:r/>
    </w:p>
    <w:p>
      <w:pPr>
        <w:ind w:firstLine="482"/>
        <w:jc w:val="left"/>
        <w:spacing w:line="360" w:lineRule="auto"/>
        <w:rPr>
          <w:rFonts w:ascii="宋体" w:hAnsi="宋体"/>
          <w:b/>
          <w:sz w:val="24"/>
        </w:rPr>
      </w:pPr>
      <w:r>
        <w:rPr>
          <w:rFonts w:hint="eastAsia" w:ascii="宋体" w:hAnsi="宋体"/>
          <w:b/>
          <w:sz w:val="24"/>
        </w:rPr>
        <w:t xml:space="preserve">二、磋商程序 </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1、采购代理机构按本须知规定的时间、地点主持磋商采购活动。</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2、供应商通过“苏</w:t>
      </w:r>
      <w:r>
        <w:rPr>
          <w:rFonts w:hint="eastAsia" w:ascii="宋体" w:hAnsi="宋体" w:cs="宋体"/>
          <w:sz w:val="24"/>
          <w:szCs w:val="24"/>
        </w:rPr>
        <w:t xml:space="preserve">采云</w:t>
      </w:r>
      <w:r>
        <w:rPr>
          <w:rFonts w:hint="eastAsia" w:ascii="宋体" w:hAnsi="宋体" w:cs="宋体"/>
          <w:sz w:val="24"/>
          <w:szCs w:val="24"/>
        </w:rPr>
        <w:t xml:space="preserve">”系统在线参与磋商活动。供应商应当按照《苏</w:t>
      </w:r>
      <w:r>
        <w:rPr>
          <w:rFonts w:hint="eastAsia" w:ascii="宋体" w:hAnsi="宋体" w:cs="宋体"/>
          <w:sz w:val="24"/>
          <w:szCs w:val="24"/>
        </w:rPr>
        <w:t xml:space="preserve">采云</w:t>
      </w:r>
      <w:r>
        <w:rPr>
          <w:rFonts w:hint="eastAsia" w:ascii="宋体" w:hAnsi="宋体" w:cs="宋体"/>
          <w:sz w:val="24"/>
          <w:szCs w:val="24"/>
        </w:rPr>
        <w:t xml:space="preserve">系统供应商操作手册》规定在 “苏</w:t>
      </w:r>
      <w:r>
        <w:rPr>
          <w:rFonts w:hint="eastAsia" w:ascii="宋体" w:hAnsi="宋体" w:cs="宋体"/>
          <w:sz w:val="24"/>
          <w:szCs w:val="24"/>
        </w:rPr>
        <w:t xml:space="preserve">采云</w:t>
      </w:r>
      <w:r>
        <w:rPr>
          <w:rFonts w:hint="eastAsia" w:ascii="宋体" w:hAnsi="宋体" w:cs="宋体"/>
          <w:sz w:val="24"/>
          <w:szCs w:val="24"/>
        </w:rPr>
        <w:t xml:space="preserve">”系统规定的时间内对响应文件进行解密。</w:t>
      </w:r>
      <w:r/>
    </w:p>
    <w:p>
      <w:pPr>
        <w:pStyle w:val="784"/>
        <w:ind w:left="0" w:firstLine="42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、在磋商响应文件网上递交截止时间</w:t>
      </w:r>
      <w:r>
        <w:rPr>
          <w:rFonts w:hint="eastAsia" w:ascii="宋体" w:hAnsi="宋体" w:cs="宋体"/>
          <w:sz w:val="24"/>
          <w:szCs w:val="24"/>
        </w:rPr>
        <w:t xml:space="preserve">止</w:t>
      </w:r>
      <w:r>
        <w:rPr>
          <w:rFonts w:hint="eastAsia" w:ascii="宋体" w:hAnsi="宋体" w:cs="宋体"/>
          <w:sz w:val="24"/>
          <w:szCs w:val="24"/>
        </w:rPr>
        <w:t xml:space="preserve">成功解密的磋商供应商少于三家，则本次采购失败。</w:t>
      </w:r>
      <w:r/>
    </w:p>
    <w:p>
      <w:pPr>
        <w:pStyle w:val="784"/>
        <w:ind w:left="0" w:firstLine="42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、由磋商小组审查供应商解密的响应文件。</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6、磋商小组要求供应商澄清、说明或者更正响应文件应当以书面形式做出。供应商的澄清、说明或者更正应当由其单位加盖电子公章。</w:t>
      </w:r>
      <w:r/>
    </w:p>
    <w:p>
      <w:pPr>
        <w:pStyle w:val="997"/>
        <w:ind w:firstLine="482"/>
        <w:rPr>
          <w:rFonts w:cs="宋体"/>
          <w:b/>
        </w:rPr>
      </w:pPr>
      <w:r>
        <w:rPr>
          <w:rFonts w:hint="eastAsia" w:cs="宋体"/>
          <w:b/>
        </w:rPr>
        <w:t xml:space="preserve">本项目供应商的澄清、说明或者补正采用线上澄清:磋商小组将通过“苏</w:t>
      </w:r>
      <w:r>
        <w:rPr>
          <w:rFonts w:hint="eastAsia" w:cs="宋体"/>
          <w:b/>
        </w:rPr>
        <w:t xml:space="preserve">采云</w:t>
      </w:r>
      <w:r>
        <w:rPr>
          <w:rFonts w:hint="eastAsia" w:cs="宋体"/>
          <w:b/>
        </w:rPr>
        <w:t xml:space="preserve">”系统向供应商发布“澄清要求函”，接到“澄清要求函”的供应商应当按要求在规定时间内通过“苏</w:t>
      </w:r>
      <w:r>
        <w:rPr>
          <w:rFonts w:hint="eastAsia" w:cs="宋体"/>
          <w:b/>
        </w:rPr>
        <w:t xml:space="preserve">采云</w:t>
      </w:r>
      <w:r>
        <w:rPr>
          <w:rFonts w:hint="eastAsia" w:cs="宋体"/>
          <w:b/>
        </w:rPr>
        <w:t xml:space="preserve">”系统提交“澄清响应函”并加盖CA电子公章，澄清、说明和补充的内容作为响应文件的补充部分。</w:t>
      </w:r>
      <w:r>
        <w:rPr>
          <w:rFonts w:hint="eastAsia" w:cs="宋体"/>
        </w:rPr>
        <w:t xml:space="preserve">(</w:t>
      </w:r>
      <w:r>
        <w:rPr>
          <w:rFonts w:hint="eastAsia" w:cs="宋体"/>
          <w:b/>
        </w:rPr>
        <w:t xml:space="preserve">此处规定时间的计算以系统中的倒计时间为准，供应商应随时保持系统在线，如因供应商自身原因未在规定时间内提交澄清确认资料的，导致的不利后果由供应商自行承担。</w:t>
      </w:r>
      <w:r/>
    </w:p>
    <w:p>
      <w:pPr>
        <w:pStyle w:val="784"/>
        <w:ind w:left="0" w:firstLine="42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4"/>
          <w:szCs w:val="24"/>
        </w:rPr>
        <w:t xml:space="preserve">磋商小组通过“苏</w:t>
      </w:r>
      <w:r>
        <w:rPr>
          <w:rFonts w:hint="eastAsia" w:ascii="宋体" w:hAnsi="宋体" w:cs="宋体"/>
          <w:b/>
          <w:sz w:val="24"/>
          <w:szCs w:val="24"/>
        </w:rPr>
        <w:t xml:space="preserve">采云</w:t>
      </w:r>
      <w:r>
        <w:rPr>
          <w:rFonts w:hint="eastAsia" w:ascii="宋体" w:hAnsi="宋体" w:cs="宋体"/>
          <w:b/>
          <w:sz w:val="24"/>
          <w:szCs w:val="24"/>
        </w:rPr>
        <w:t xml:space="preserve">”系统向供应商发布“磋商函”，供应商应当按照要求在</w:t>
      </w:r>
      <w:r>
        <w:rPr>
          <w:rFonts w:hint="eastAsia" w:ascii="宋体" w:hAnsi="宋体" w:cs="宋体"/>
          <w:b/>
          <w:sz w:val="24"/>
          <w:szCs w:val="24"/>
          <w:lang w:val="en-US"/>
        </w:rPr>
        <w:t xml:space="preserve">“苏</w:t>
      </w:r>
      <w:r>
        <w:rPr>
          <w:rFonts w:hint="eastAsia" w:ascii="宋体" w:hAnsi="宋体" w:cs="宋体"/>
          <w:b/>
          <w:sz w:val="24"/>
          <w:szCs w:val="24"/>
          <w:lang w:val="en-US"/>
        </w:rPr>
        <w:t xml:space="preserve">采云</w:t>
      </w:r>
      <w:r>
        <w:rPr>
          <w:rFonts w:hint="eastAsia" w:ascii="宋体" w:hAnsi="宋体" w:cs="宋体"/>
          <w:b/>
          <w:sz w:val="24"/>
          <w:szCs w:val="24"/>
          <w:lang w:val="en-US"/>
        </w:rPr>
        <w:t xml:space="preserve">”系统</w:t>
      </w:r>
      <w:r>
        <w:rPr>
          <w:rFonts w:hint="eastAsia" w:ascii="宋体" w:hAnsi="宋体" w:cs="宋体"/>
          <w:b/>
          <w:sz w:val="24"/>
          <w:szCs w:val="24"/>
        </w:rPr>
        <w:t xml:space="preserve">提交“磋商响应函”并加盖CA电子公章。</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 w:val="24"/>
          <w:szCs w:val="24"/>
        </w:rPr>
        <w:t xml:space="preserve">采云</w:t>
      </w:r>
      <w:r>
        <w:rPr>
          <w:rFonts w:hint="eastAsia" w:ascii="宋体" w:hAnsi="宋体" w:cs="宋体"/>
          <w:sz w:val="24"/>
          <w:szCs w:val="24"/>
        </w:rPr>
        <w:t xml:space="preserve">”系统中同时通知所有参加磋商的供应商，供应商应当按照磋商文件的变动情况和磋商小组的要求在“苏</w:t>
      </w:r>
      <w:r>
        <w:rPr>
          <w:rFonts w:hint="eastAsia" w:ascii="宋体" w:hAnsi="宋体" w:cs="宋体"/>
          <w:sz w:val="24"/>
          <w:szCs w:val="24"/>
        </w:rPr>
        <w:t xml:space="preserve">采云</w:t>
      </w:r>
      <w:r>
        <w:rPr>
          <w:rFonts w:hint="eastAsia" w:ascii="宋体" w:hAnsi="宋体" w:cs="宋体"/>
          <w:sz w:val="24"/>
          <w:szCs w:val="24"/>
        </w:rPr>
        <w:t xml:space="preserve">”系统中重新提交响应文件，并加盖CA电子公章。</w:t>
      </w:r>
      <w:r/>
    </w:p>
    <w:p>
      <w:pPr>
        <w:pStyle w:val="784"/>
        <w:ind w:left="0" w:firstLine="420"/>
        <w:spacing w:line="360" w:lineRule="auto"/>
        <w:rPr>
          <w:rFonts w:ascii="宋体" w:hAnsi="宋体" w:cs="宋体"/>
          <w:b/>
          <w:sz w:val="24"/>
          <w:szCs w:val="24"/>
        </w:rPr>
      </w:pPr>
      <w:r>
        <w:rPr>
          <w:rFonts w:ascii="宋体" w:hAnsi="宋体" w:cs="宋体"/>
          <w:sz w:val="24"/>
          <w:szCs w:val="24"/>
        </w:rPr>
        <w:t xml:space="preserve">9</w:t>
      </w:r>
      <w:r>
        <w:rPr>
          <w:rFonts w:hint="eastAsia" w:ascii="宋体" w:hAnsi="宋体" w:cs="宋体"/>
          <w:sz w:val="24"/>
          <w:szCs w:val="24"/>
        </w:rPr>
        <w:t xml:space="preserve">、</w:t>
      </w:r>
      <w:r>
        <w:rPr>
          <w:rFonts w:hint="eastAsia" w:ascii="宋体" w:hAnsi="宋体" w:cs="宋体"/>
          <w:b/>
          <w:sz w:val="24"/>
          <w:szCs w:val="24"/>
        </w:rPr>
        <w:t xml:space="preserve">磋商结束后，磋商小组将在“苏</w:t>
      </w:r>
      <w:r>
        <w:rPr>
          <w:rFonts w:hint="eastAsia" w:ascii="宋体" w:hAnsi="宋体" w:cs="宋体"/>
          <w:b/>
          <w:sz w:val="24"/>
          <w:szCs w:val="24"/>
        </w:rPr>
        <w:t xml:space="preserve">采云</w:t>
      </w:r>
      <w:r>
        <w:rPr>
          <w:rFonts w:hint="eastAsia" w:ascii="宋体" w:hAnsi="宋体" w:cs="宋体"/>
          <w:b/>
          <w:sz w:val="24"/>
          <w:szCs w:val="24"/>
        </w:rPr>
        <w:t xml:space="preserve">”系统向所有实质性响应的供应商发布“最后报价要求函”及最后报价格式表，要求所有实质性响应的供应商在规定时间内提交最后报价。</w:t>
      </w:r>
      <w:r/>
    </w:p>
    <w:p>
      <w:pPr>
        <w:pStyle w:val="784"/>
        <w:ind w:left="0" w:firstLine="422"/>
        <w:spacing w:line="360" w:lineRule="auto"/>
        <w:rPr>
          <w:rFonts w:ascii="宋体" w:hAnsi="宋体" w:cs="宋体"/>
          <w:b/>
          <w:sz w:val="24"/>
          <w:szCs w:val="24"/>
        </w:rPr>
      </w:pPr>
      <w:r>
        <w:rPr>
          <w:rFonts w:hint="eastAsia" w:ascii="宋体" w:hAnsi="宋体" w:cs="宋体"/>
          <w:b/>
          <w:sz w:val="24"/>
          <w:szCs w:val="24"/>
          <w:lang w:val="en-US"/>
        </w:rPr>
        <w:t xml:space="preserve">1</w:t>
      </w:r>
      <w:r>
        <w:rPr>
          <w:rFonts w:ascii="宋体" w:hAnsi="宋体" w:cs="宋体"/>
          <w:b/>
          <w:sz w:val="24"/>
          <w:szCs w:val="24"/>
          <w:lang w:val="en-US"/>
        </w:rPr>
        <w:t xml:space="preserve">0</w:t>
      </w:r>
      <w:r>
        <w:rPr>
          <w:rFonts w:hint="eastAsia" w:ascii="宋体" w:hAnsi="宋体" w:cs="宋体"/>
          <w:b/>
          <w:sz w:val="24"/>
          <w:szCs w:val="24"/>
          <w:lang w:val="en-US"/>
        </w:rPr>
        <w:t xml:space="preserve">、供应商未在磋商小组规定的时间内在“苏</w:t>
      </w:r>
      <w:r>
        <w:rPr>
          <w:rFonts w:hint="eastAsia" w:ascii="宋体" w:hAnsi="宋体" w:cs="宋体"/>
          <w:b/>
          <w:sz w:val="24"/>
          <w:szCs w:val="24"/>
          <w:lang w:val="en-US"/>
        </w:rPr>
        <w:t xml:space="preserve">采云</w:t>
      </w:r>
      <w:r>
        <w:rPr>
          <w:rFonts w:hint="eastAsia" w:ascii="宋体" w:hAnsi="宋体" w:cs="宋体"/>
          <w:b/>
          <w:sz w:val="24"/>
          <w:szCs w:val="24"/>
          <w:lang w:val="en-US"/>
        </w:rPr>
        <w:t xml:space="preserve">”系统中提交最后报价的视为放弃磋商，其响应文件按无效响应处理，最后报价格式表须加盖CA电子公章,否则视为未提交最后报价。</w:t>
      </w:r>
      <w:r>
        <w:rPr>
          <w:rFonts w:hint="eastAsia" w:ascii="宋体" w:hAnsi="宋体" w:cs="宋体"/>
          <w:b/>
          <w:sz w:val="24"/>
          <w:szCs w:val="24"/>
        </w:rPr>
        <w:t xml:space="preserve">（此处规定时间的计算以系统中的倒计时间为准，系统中的线上最后报价只有一次机会，提交后无法撤回，请供应商慎重提交）</w:t>
      </w:r>
      <w:r/>
    </w:p>
    <w:p>
      <w:pPr>
        <w:pStyle w:val="784"/>
        <w:ind w:left="0" w:firstLine="422"/>
        <w:spacing w:line="360" w:lineRule="auto"/>
        <w:rPr>
          <w:rFonts w:ascii="宋体" w:hAnsi="宋体" w:cs="宋体"/>
          <w:b/>
          <w:sz w:val="24"/>
          <w:szCs w:val="24"/>
        </w:rPr>
      </w:pPr>
      <w:r>
        <w:rPr>
          <w:rFonts w:hint="eastAsia" w:ascii="宋体" w:hAnsi="宋体" w:cs="宋体"/>
          <w:b/>
          <w:sz w:val="24"/>
          <w:szCs w:val="24"/>
          <w:lang w:val="en-US"/>
        </w:rPr>
        <w:t xml:space="preserve">已提交响应文件的供应商，在提交最后报价之前，可以根据磋商情况退出磋商，并在“苏</w:t>
      </w:r>
      <w:r>
        <w:rPr>
          <w:rFonts w:hint="eastAsia" w:ascii="宋体" w:hAnsi="宋体" w:cs="宋体"/>
          <w:b/>
          <w:sz w:val="24"/>
          <w:szCs w:val="24"/>
          <w:lang w:val="en-US"/>
        </w:rPr>
        <w:t xml:space="preserve">采云</w:t>
      </w:r>
      <w:r>
        <w:rPr>
          <w:rFonts w:hint="eastAsia" w:ascii="宋体" w:hAnsi="宋体" w:cs="宋体"/>
          <w:b/>
          <w:sz w:val="24"/>
          <w:szCs w:val="24"/>
          <w:lang w:val="en-US"/>
        </w:rPr>
        <w:t xml:space="preserve">”系统中提交“退出磋商函”并加盖CA电子公章。</w:t>
      </w:r>
      <w:r/>
    </w:p>
    <w:p>
      <w:pPr>
        <w:pStyle w:val="784"/>
        <w:ind w:left="0" w:firstLine="422"/>
        <w:spacing w:line="360" w:lineRule="auto"/>
      </w:pPr>
      <w:r>
        <w:rPr>
          <w:rFonts w:hint="eastAsia" w:ascii="宋体" w:hAnsi="宋体" w:cs="宋体"/>
          <w:b/>
          <w:sz w:val="24"/>
          <w:szCs w:val="24"/>
        </w:rPr>
        <w:t xml:space="preserve">*进入项目评审流程后，建议各供应</w:t>
      </w:r>
      <w:r>
        <w:rPr>
          <w:rFonts w:hint="eastAsia" w:ascii="宋体" w:hAnsi="宋体" w:cs="宋体"/>
          <w:b/>
          <w:sz w:val="24"/>
          <w:szCs w:val="24"/>
        </w:rPr>
        <w:t xml:space="preserve">商法定</w:t>
      </w:r>
      <w:r>
        <w:rPr>
          <w:rFonts w:hint="eastAsia" w:ascii="宋体" w:hAnsi="宋体" w:cs="宋体"/>
          <w:b/>
          <w:sz w:val="24"/>
          <w:szCs w:val="24"/>
        </w:rPr>
        <w:t xml:space="preserve">代表人或授权委托人始终保持通讯顺畅，时刻关注不见面开标大厅，不离开不见面开标大厅。</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11、异常低价响应审查</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.1</w:t>
      </w:r>
      <w:r>
        <w:rPr>
          <w:rFonts w:hint="eastAsia" w:ascii="宋体" w:hAnsi="宋体" w:cs="宋体"/>
          <w:sz w:val="24"/>
          <w:szCs w:val="24"/>
        </w:rPr>
        <w:t xml:space="preserve">评审过程中出现下列情形之一的，磋商小组应当启动异常低价响应审查程序：</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（一）响应报价低于全部通过符合性审查供应商响应报价平均值65%的，即响应报价&lt;全部通过符合性审查供应商响应报价平均值×65%；</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（二）响应报价低于通过符合性审查的次低报价供应商响应报价65%的，即响应报价&lt;通过符合性审查的次低报价供应商响应报价×65%；</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（三）响应报价低于采购项目最高限价65%的，即响应报价&lt;采购项目最高限价×65%；</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（四）磋商小组基于专业判断，认为供应商报价过低，有可能影响产品质量或者不能诚信履约的其他情形。</w:t>
      </w:r>
      <w:r/>
    </w:p>
    <w:p>
      <w:pPr>
        <w:ind w:firstLine="422"/>
        <w:spacing w:line="360" w:lineRule="auto"/>
        <w:widowControl/>
        <w:rPr>
          <w:rFonts w:ascii="Times New Roman" w:hAnsi="Times New Roman"/>
          <w:sz w:val="24"/>
          <w:szCs w:val="24"/>
          <w:shd w:val="clear" w:color="auto" w:fill="ffffff"/>
          <w:lang w:val="zh-CN"/>
        </w:rPr>
      </w:pPr>
      <w:r>
        <w:rPr>
          <w:rFonts w:hint="eastAsia" w:ascii="宋体" w:hAnsi="宋体" w:cs="宋体"/>
          <w:sz w:val="24"/>
          <w:szCs w:val="24"/>
        </w:rPr>
        <w:t xml:space="preserve">11.2</w:t>
      </w:r>
      <w:bookmarkStart w:id="4" w:name="OLE_LINK4"/>
      <w:r/>
      <w:bookmarkStart w:id="5" w:name="OLE_LINK3"/>
      <w:r>
        <w:rPr>
          <w:rFonts w:hint="eastAsia" w:ascii="宋体" w:hAnsi="宋体"/>
          <w:sz w:val="24"/>
          <w:szCs w:val="24"/>
          <w:lang w:val="zh-CN"/>
        </w:rPr>
        <w:t xml:space="preserve">启动异常低价响应审查后，磋商小组应当要求相关供应商在评标现场合理的时间内对响应价格</w:t>
      </w:r>
      <w:r>
        <w:rPr>
          <w:rFonts w:hint="eastAsia" w:ascii="宋体" w:hAnsi="宋体"/>
          <w:sz w:val="24"/>
          <w:szCs w:val="24"/>
          <w:lang w:val="zh-CN"/>
        </w:rPr>
        <w:t xml:space="preserve">作出</w:t>
      </w:r>
      <w:r>
        <w:rPr>
          <w:rFonts w:hint="eastAsia" w:ascii="宋体" w:hAnsi="宋体"/>
          <w:sz w:val="24"/>
          <w:szCs w:val="24"/>
          <w:lang w:val="zh-CN"/>
        </w:rPr>
        <w:t xml:space="preserve">解释，提供项目具体成本测算等与报价合理性相关的书面说明及相关证明材料</w:t>
      </w:r>
      <w:bookmarkStart w:id="6" w:name="OLE_LINK9"/>
      <w:r/>
      <w:bookmarkStart w:id="7" w:name="OLE_LINK10"/>
      <w:r>
        <w:rPr>
          <w:rFonts w:hint="eastAsia" w:ascii="宋体" w:hAnsi="宋体"/>
          <w:sz w:val="24"/>
          <w:szCs w:val="24"/>
          <w:lang w:val="zh-CN"/>
        </w:rPr>
        <w:t xml:space="preserve">，</w:t>
      </w:r>
      <w:bookmarkEnd w:id="6"/>
      <w:r/>
      <w:bookmarkEnd w:id="7"/>
      <w:r>
        <w:rPr>
          <w:rFonts w:hint="eastAsia" w:ascii="宋体" w:hAnsi="宋体"/>
          <w:sz w:val="24"/>
          <w:szCs w:val="24"/>
          <w:lang w:val="zh-CN"/>
        </w:rPr>
        <w:t xml:space="preserve">包括但不限于原材料成本、人工成本、制造费用等，给予相关供应商的合理时间一般不少于30分钟。其中，属于11</w:t>
      </w:r>
      <w:r>
        <w:rPr>
          <w:rFonts w:ascii="宋体" w:hAnsi="宋体"/>
          <w:sz w:val="24"/>
          <w:szCs w:val="24"/>
          <w:lang w:val="zh-CN"/>
        </w:rPr>
        <w:t xml:space="preserve">.1</w:t>
      </w:r>
      <w:r>
        <w:rPr>
          <w:rFonts w:hint="eastAsia" w:ascii="宋体" w:hAnsi="宋体"/>
          <w:sz w:val="24"/>
          <w:szCs w:val="24"/>
          <w:lang w:val="zh-CN"/>
        </w:rPr>
        <w:t xml:space="preserve">第（三）项情形，供应商已随响应文件一并提交相关书面说明及必要的证明材料的，在评审现场可不再重复提交。</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.3</w:t>
      </w:r>
      <w:r>
        <w:rPr>
          <w:rFonts w:hint="eastAsia" w:ascii="宋体" w:hAnsi="宋体" w:cs="宋体"/>
          <w:sz w:val="24"/>
          <w:szCs w:val="24"/>
        </w:rPr>
        <w:t xml:space="preserve">磋商小组依据专业经验，参考同类项目中标价格、类似产品市场价格水平、行业人工费用标准、国家有关部门指导行业协会发布的行业平均成本等情况，对报价合理性进行判断。响应供应商不能提供书面说明、证明材料，或</w:t>
      </w:r>
      <w:r>
        <w:rPr>
          <w:rFonts w:hint="eastAsia" w:ascii="宋体" w:hAnsi="宋体" w:cs="宋体"/>
          <w:sz w:val="24"/>
          <w:szCs w:val="24"/>
        </w:rPr>
        <w:t xml:space="preserve">者提供的书面说明、证明材料不能证明其报价合理性的，磋商小组应当将其作为无效响应处理。</w:t>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.4</w:t>
      </w:r>
      <w:r>
        <w:rPr>
          <w:rFonts w:hint="eastAsia" w:ascii="宋体" w:hAnsi="宋体"/>
          <w:sz w:val="24"/>
          <w:szCs w:val="24"/>
          <w:lang w:val="zh-CN"/>
        </w:rPr>
        <w:t xml:space="preserve">采购人、采购代理机构应当为磋商小组在评审现场及时获取同类项目中标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2"/>
        <w:spacing w:line="360" w:lineRule="auto"/>
        <w:widowControl/>
        <w:rPr>
          <w:rFonts w:ascii="宋体" w:hAnsi="宋体"/>
          <w:sz w:val="24"/>
          <w:szCs w:val="24"/>
          <w:lang w:val="zh-CN"/>
        </w:rPr>
      </w:pPr>
      <w:r>
        <w:rPr>
          <w:rFonts w:hint="eastAsia" w:ascii="宋体" w:hAnsi="宋体"/>
          <w:sz w:val="24"/>
          <w:szCs w:val="24"/>
          <w:lang w:val="zh-CN"/>
        </w:rPr>
        <w:t xml:space="preserve">异常低价响应审查的启动原因、审查意见和审查结果应当在评审报告中记录，并随供应商提供的相关书面说明及证明材料，以及磋商小组有关互联网浏览、查询历史一并归档。</w:t>
      </w:r>
      <w:bookmarkEnd w:id="4"/>
      <w:r/>
      <w:bookmarkEnd w:id="5"/>
      <w:r/>
      <w:r/>
    </w:p>
    <w:p>
      <w:pPr>
        <w:ind w:firstLine="422"/>
        <w:spacing w:line="360" w:lineRule="auto"/>
        <w:widowControl/>
        <w:rPr>
          <w:rFonts w:ascii="宋体" w:hAnsi="宋体" w:cs="宋体"/>
          <w:sz w:val="24"/>
          <w:szCs w:val="24"/>
        </w:rPr>
      </w:pPr>
      <w:r>
        <w:rPr>
          <w:rFonts w:hint="eastAsia" w:ascii="宋体" w:hAnsi="宋体" w:cs="宋体"/>
          <w:sz w:val="24"/>
          <w:szCs w:val="24"/>
        </w:rPr>
        <w:t xml:space="preserve">12、经磋商确定最终采购需求和提交最后报价的供应商后，由磋商小组采用综合评分法对提交最后报价的供应商的响应文件和最后报价进行综合评分。</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13、磋商小组根据磋商成交原则确定成交供应商，并将结果通知所有参加磋商的供应商。</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14、如磋商过程中出现本采购文件未尽事宜，由磋商小组根据政府采购有关法律、法规讨论决定。</w:t>
      </w:r>
      <w:r/>
    </w:p>
    <w:p>
      <w:pPr>
        <w:ind w:firstLine="482"/>
        <w:jc w:val="left"/>
        <w:spacing w:line="360" w:lineRule="auto"/>
        <w:rPr>
          <w:rFonts w:ascii="宋体" w:hAnsi="宋体"/>
          <w:b/>
          <w:sz w:val="24"/>
        </w:rPr>
        <w:outlineLvl w:val="0"/>
      </w:pPr>
      <w:r>
        <w:rPr>
          <w:rFonts w:hint="eastAsia" w:ascii="宋体" w:hAnsi="宋体"/>
          <w:b/>
          <w:sz w:val="24"/>
        </w:rPr>
        <w:t xml:space="preserve">三</w:t>
      </w:r>
      <w:r>
        <w:rPr>
          <w:rFonts w:ascii="宋体" w:hAnsi="宋体"/>
          <w:b/>
          <w:sz w:val="24"/>
        </w:rPr>
        <w:t xml:space="preserve">、综合说明</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1、本次竞争性磋商不分采购标段，各供应商须对全部内容进行响应并报价，只响应其中部分内容或只</w:t>
      </w:r>
      <w:r>
        <w:rPr>
          <w:rFonts w:hint="eastAsia" w:ascii="宋体" w:hAnsi="宋体"/>
          <w:sz w:val="24"/>
        </w:rPr>
        <w:t xml:space="preserve">报其中</w:t>
      </w:r>
      <w:r>
        <w:rPr>
          <w:rFonts w:hint="eastAsia" w:ascii="宋体" w:hAnsi="宋体"/>
          <w:sz w:val="24"/>
        </w:rPr>
        <w:t xml:space="preserve">部分内容的，视为非实质性响应，并不得出现选择性报价。</w:t>
      </w:r>
      <w:r/>
    </w:p>
    <w:p>
      <w:pPr>
        <w:ind w:firstLine="480"/>
        <w:jc w:val="left"/>
        <w:spacing w:line="360" w:lineRule="auto"/>
        <w:tabs>
          <w:tab w:val="left" w:pos="567" w:leader="none"/>
        </w:tabs>
        <w:rPr>
          <w:rFonts w:ascii="宋体" w:hAnsi="宋体" w:cs="宋体"/>
          <w:sz w:val="24"/>
        </w:rPr>
      </w:pPr>
      <w:r/>
      <w:bookmarkStart w:id="8" w:name="_Hlk37405555"/>
      <w:r>
        <w:rPr>
          <w:rFonts w:hint="eastAsia" w:ascii="宋体" w:hAnsi="宋体" w:cs="宋体"/>
          <w:sz w:val="24"/>
        </w:rPr>
        <w:t xml:space="preserve">2、响应单位须具备完成本项目的能力。因此各响应单位可在磋商前自行进行调研，了解项目情况及详细需求，但响应单位不得因此使招标单位承担有关的责任和蒙受损失。响应单位应承担前期调研的责任和风险。响应单位中标后，不得以不了解项目情况及详细需求为理由而向采购单位提出任何索赔的要求，对此采购单位不再承担任何责任。</w:t>
      </w:r>
      <w:bookmarkEnd w:id="8"/>
      <w:r/>
      <w:r/>
    </w:p>
    <w:p>
      <w:pPr>
        <w:ind w:firstLine="480"/>
        <w:jc w:val="left"/>
        <w:spacing w:line="360" w:lineRule="auto"/>
        <w:tabs>
          <w:tab w:val="left" w:pos="567" w:leader="none"/>
        </w:tabs>
        <w:rPr>
          <w:rFonts w:ascii="宋体" w:hAnsi="宋体"/>
          <w:sz w:val="24"/>
        </w:rPr>
      </w:pPr>
      <w:r>
        <w:rPr>
          <w:rFonts w:hint="eastAsia" w:ascii="宋体" w:hAnsi="宋体"/>
          <w:sz w:val="24"/>
        </w:rPr>
        <w:t xml:space="preserve">3、供应商必须承诺磋商采购文件提出的全部要求，如果以其中某些条款不响应时，必须在文件中列出。</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4、成交</w:t>
      </w:r>
      <w:r>
        <w:rPr>
          <w:rFonts w:ascii="宋体" w:hAnsi="宋体"/>
          <w:sz w:val="24"/>
        </w:rPr>
        <w:t xml:space="preserve">服务费：</w:t>
      </w:r>
      <w:bookmarkStart w:id="9" w:name="OLE_LINK1"/>
      <w:r/>
      <w:bookmarkStart w:id="10" w:name="OLE_LINK2"/>
      <w:r>
        <w:rPr>
          <w:rFonts w:hint="eastAsia" w:ascii="宋体" w:hAnsi="宋体"/>
          <w:sz w:val="24"/>
        </w:rPr>
        <w:t xml:space="preserve">25582.00元（含税）</w:t>
      </w:r>
      <w:bookmarkEnd w:id="9"/>
      <w:r/>
      <w:bookmarkEnd w:id="10"/>
      <w:r>
        <w:rPr>
          <w:rFonts w:hint="eastAsia" w:ascii="宋体" w:hAnsi="宋体"/>
          <w:sz w:val="24"/>
        </w:rPr>
        <w:t xml:space="preserve">，专家评审费：1500元。由采购人支付。</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支付时间：</w:t>
      </w:r>
      <w:r>
        <w:rPr>
          <w:rFonts w:ascii="宋体" w:hAnsi="宋体"/>
          <w:sz w:val="24"/>
        </w:rPr>
        <w:t xml:space="preserve">代理服务履约完毕之日起30个工作日内支付款项</w:t>
      </w:r>
      <w:r>
        <w:rPr>
          <w:rFonts w:hint="eastAsia" w:ascii="宋体" w:hAnsi="宋体"/>
          <w:sz w:val="24"/>
        </w:rPr>
        <w:t xml:space="preserve">。在采购人支</w:t>
      </w:r>
      <w:r>
        <w:rPr>
          <w:rFonts w:hint="eastAsia" w:ascii="宋体" w:hAnsi="宋体"/>
          <w:sz w:val="24"/>
        </w:rPr>
        <w:t xml:space="preserve">付招标代理服务费前，代理机构应当开具合法有效的发票。</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收费标准：预算金额100万以下部分费率为预算金额的1.5%；预算金额100万-500万部分费率为预算金额的1.1%。成交服务费的收取按差额定率累进法计算。</w:t>
      </w:r>
      <w:r/>
    </w:p>
    <w:p>
      <w:pPr>
        <w:ind w:firstLine="480"/>
        <w:jc w:val="left"/>
        <w:spacing w:line="360" w:lineRule="auto"/>
        <w:tabs>
          <w:tab w:val="left" w:pos="567" w:leader="none"/>
        </w:tabs>
        <w:rPr>
          <w:rFonts w:ascii="宋体" w:hAnsi="宋体"/>
          <w:sz w:val="24"/>
        </w:rPr>
      </w:pPr>
      <w:r>
        <w:rPr>
          <w:rFonts w:ascii="宋体" w:hAnsi="宋体"/>
          <w:sz w:val="24"/>
        </w:rPr>
        <w:t xml:space="preserve">服务费账号：1102020209004028955</w:t>
      </w:r>
      <w:r/>
    </w:p>
    <w:p>
      <w:pPr>
        <w:ind w:firstLine="480"/>
        <w:jc w:val="left"/>
        <w:spacing w:line="360" w:lineRule="auto"/>
        <w:tabs>
          <w:tab w:val="left" w:pos="567" w:leader="none"/>
        </w:tabs>
        <w:rPr>
          <w:rFonts w:ascii="宋体" w:hAnsi="宋体"/>
          <w:sz w:val="24"/>
        </w:rPr>
      </w:pPr>
      <w:r>
        <w:rPr>
          <w:rFonts w:ascii="宋体" w:hAnsi="宋体"/>
          <w:sz w:val="24"/>
        </w:rPr>
        <w:t xml:space="preserve">账户名：苏州市</w:t>
      </w:r>
      <w:r>
        <w:rPr>
          <w:rFonts w:ascii="宋体" w:hAnsi="宋体"/>
          <w:sz w:val="24"/>
        </w:rPr>
        <w:t xml:space="preserve">润芳招投标</w:t>
      </w:r>
      <w:r>
        <w:rPr>
          <w:rFonts w:ascii="宋体" w:hAnsi="宋体"/>
          <w:sz w:val="24"/>
        </w:rPr>
        <w:t xml:space="preserve">咨询服务有限公司</w:t>
      </w:r>
      <w:r/>
    </w:p>
    <w:p>
      <w:pPr>
        <w:ind w:firstLine="480"/>
        <w:jc w:val="left"/>
        <w:spacing w:line="360" w:lineRule="auto"/>
        <w:tabs>
          <w:tab w:val="left" w:pos="567" w:leader="none"/>
        </w:tabs>
        <w:rPr>
          <w:rFonts w:ascii="宋体" w:hAnsi="宋体"/>
          <w:sz w:val="24"/>
        </w:rPr>
      </w:pPr>
      <w:r>
        <w:rPr>
          <w:rFonts w:ascii="宋体" w:hAnsi="宋体"/>
          <w:sz w:val="24"/>
        </w:rPr>
        <w:t xml:space="preserve">开户行：苏州市工商银行道前支行</w:t>
      </w:r>
      <w:r/>
    </w:p>
    <w:p>
      <w:pPr>
        <w:ind w:firstLine="480"/>
        <w:jc w:val="left"/>
        <w:spacing w:line="360" w:lineRule="auto"/>
        <w:rPr>
          <w:rFonts w:ascii="宋体" w:hAnsi="宋体"/>
          <w:sz w:val="24"/>
          <w:szCs w:val="24"/>
        </w:rPr>
      </w:pPr>
      <w:r>
        <w:rPr>
          <w:rFonts w:hint="eastAsia" w:ascii="宋体" w:hAnsi="宋体"/>
          <w:sz w:val="24"/>
          <w:szCs w:val="24"/>
        </w:rPr>
        <w:t xml:space="preserve">5、磋商说明：</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（1）不符合供应商资格要求的响应文件将被认定为无效响应；</w:t>
      </w:r>
      <w:r/>
    </w:p>
    <w:p>
      <w:pPr>
        <w:ind w:firstLine="422"/>
        <w:spacing w:line="360" w:lineRule="auto"/>
        <w:tabs>
          <w:tab w:val="left" w:pos="420" w:leader="none"/>
        </w:tabs>
        <w:rPr>
          <w:rFonts w:ascii="宋体" w:hAnsi="宋体" w:cs="宋体"/>
          <w:sz w:val="24"/>
          <w:szCs w:val="24"/>
        </w:rPr>
      </w:pPr>
      <w:r>
        <w:rPr>
          <w:rFonts w:hint="eastAsia" w:ascii="宋体" w:hAnsi="宋体" w:cs="宋体"/>
          <w:sz w:val="24"/>
          <w:szCs w:val="24"/>
        </w:rPr>
        <w:t xml:space="preserve">（2）在机器码检查中，出现不同供应商响应文件机器码一致情形的，响应文件将被认定为无效响应。</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3</w:t>
      </w:r>
      <w:r>
        <w:rPr>
          <w:rFonts w:hint="eastAsia" w:ascii="宋体" w:hAnsi="宋体" w:cs="宋体"/>
          <w:sz w:val="24"/>
          <w:szCs w:val="24"/>
        </w:rPr>
        <w:t xml:space="preserve">）最终报价超过采购预算或最高限价的不能成交；</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w:t>
      </w:r>
      <w:r>
        <w:rPr>
          <w:rFonts w:hint="eastAsia" w:ascii="宋体" w:hAnsi="宋体" w:cs="宋体"/>
          <w:sz w:val="24"/>
          <w:szCs w:val="24"/>
        </w:rPr>
        <w:t xml:space="preserve">不</w:t>
      </w:r>
      <w:r>
        <w:rPr>
          <w:rFonts w:hint="eastAsia" w:ascii="宋体" w:hAnsi="宋体" w:cs="宋体"/>
          <w:sz w:val="24"/>
          <w:szCs w:val="24"/>
        </w:rPr>
        <w:t xml:space="preserve">实质性响应采购文件的不能成交。</w:t>
      </w:r>
      <w:r/>
    </w:p>
    <w:p>
      <w:pPr>
        <w:ind w:firstLine="480"/>
        <w:jc w:val="left"/>
        <w:spacing w:line="360" w:lineRule="auto"/>
        <w:rPr>
          <w:rFonts w:ascii="宋体" w:hAnsi="宋体"/>
          <w:sz w:val="24"/>
        </w:rPr>
      </w:pPr>
      <w:r>
        <w:rPr>
          <w:rFonts w:hint="eastAsia" w:ascii="宋体" w:hAnsi="宋体"/>
          <w:sz w:val="24"/>
        </w:rPr>
        <w:t xml:space="preserve">6、</w:t>
      </w:r>
      <w:r>
        <w:rPr>
          <w:rFonts w:ascii="宋体" w:hAnsi="宋体"/>
          <w:sz w:val="24"/>
        </w:rPr>
        <w:t xml:space="preserve">凡</w:t>
      </w:r>
      <w:r>
        <w:rPr>
          <w:rFonts w:ascii="宋体" w:hAnsi="宋体"/>
          <w:sz w:val="24"/>
        </w:rPr>
        <w:t xml:space="preserve">涉及</w:t>
      </w:r>
      <w:r>
        <w:rPr>
          <w:rFonts w:hint="eastAsia" w:ascii="宋体" w:hAnsi="宋体"/>
          <w:sz w:val="24"/>
        </w:rPr>
        <w:t xml:space="preserve">磋商</w:t>
      </w:r>
      <w:r>
        <w:rPr>
          <w:rFonts w:hint="eastAsia" w:ascii="宋体" w:hAnsi="宋体"/>
          <w:sz w:val="24"/>
        </w:rPr>
        <w:t xml:space="preserve">采购文件</w:t>
      </w:r>
      <w:r>
        <w:rPr>
          <w:rFonts w:ascii="宋体" w:hAnsi="宋体"/>
          <w:sz w:val="24"/>
        </w:rPr>
        <w:t xml:space="preserve">的补充说明和修改，均以</w:t>
      </w:r>
      <w:r>
        <w:rPr>
          <w:rFonts w:hint="eastAsia" w:ascii="宋体" w:hAnsi="宋体"/>
          <w:sz w:val="24"/>
        </w:rPr>
        <w:t xml:space="preserve">苏州政府采购网上发布的</w:t>
      </w:r>
      <w:r>
        <w:rPr>
          <w:rFonts w:ascii="宋体" w:hAnsi="宋体"/>
          <w:sz w:val="24"/>
        </w:rPr>
        <w:t xml:space="preserve">通知为准。</w:t>
      </w:r>
      <w:r/>
    </w:p>
    <w:p>
      <w:pPr>
        <w:ind w:firstLine="482"/>
        <w:jc w:val="left"/>
        <w:spacing w:line="360" w:lineRule="auto"/>
        <w:rPr>
          <w:rFonts w:ascii="宋体" w:hAnsi="宋体"/>
          <w:b/>
          <w:sz w:val="24"/>
        </w:rPr>
      </w:pPr>
      <w:r>
        <w:rPr>
          <w:rFonts w:hint="eastAsia" w:ascii="宋体" w:hAnsi="宋体"/>
          <w:b/>
          <w:sz w:val="24"/>
        </w:rPr>
        <w:t xml:space="preserve">四、质疑事项</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sz w:val="24"/>
        </w:rPr>
        <w:t xml:space="preserve">作出</w:t>
      </w:r>
      <w:r>
        <w:rPr>
          <w:rFonts w:hint="eastAsia" w:ascii="宋体" w:hAnsi="宋体"/>
          <w:sz w:val="24"/>
        </w:rPr>
        <w:t xml:space="preserve">答复。</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、本次采购文件要求供应商在法定质疑期内一次性提出针对同一采购程序环节的质疑，否则不予受理。</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、供应商提出质疑应当提交质疑函和必要的证明材料，质疑</w:t>
      </w:r>
      <w:r>
        <w:rPr>
          <w:rFonts w:hint="eastAsia" w:ascii="宋体" w:hAnsi="宋体"/>
          <w:sz w:val="24"/>
        </w:rPr>
        <w:t xml:space="preserve">函应当</w:t>
      </w:r>
      <w:r>
        <w:rPr>
          <w:rFonts w:hint="eastAsia" w:ascii="宋体" w:hAnsi="宋体"/>
          <w:sz w:val="24"/>
        </w:rPr>
        <w:t xml:space="preserve">包括下列内容：</w:t>
      </w:r>
      <w:r/>
    </w:p>
    <w:p>
      <w:pPr>
        <w:ind w:firstLine="480"/>
        <w:jc w:val="left"/>
        <w:spacing w:line="360" w:lineRule="auto"/>
        <w:rPr>
          <w:rFonts w:ascii="宋体" w:hAnsi="宋体"/>
          <w:sz w:val="24"/>
        </w:rPr>
      </w:pPr>
      <w:r>
        <w:rPr>
          <w:rFonts w:hint="eastAsia" w:ascii="宋体" w:hAnsi="宋体"/>
          <w:sz w:val="24"/>
        </w:rPr>
        <w:t xml:space="preserve">（1）供应商的姓名或者名称（以提供的营业执照副本复印件为准）、地址、邮编、联系人及联系电话；</w:t>
      </w:r>
      <w:r/>
    </w:p>
    <w:p>
      <w:pPr>
        <w:ind w:firstLine="480"/>
        <w:jc w:val="left"/>
        <w:spacing w:line="360" w:lineRule="auto"/>
        <w:rPr>
          <w:rFonts w:ascii="宋体" w:hAnsi="宋体"/>
          <w:sz w:val="24"/>
        </w:rPr>
      </w:pPr>
      <w:r>
        <w:rPr>
          <w:rFonts w:hint="eastAsia" w:ascii="宋体" w:hAnsi="宋体"/>
          <w:sz w:val="24"/>
        </w:rPr>
        <w:t xml:space="preserve">（2）质疑项目的名称、编号；</w:t>
      </w:r>
      <w:r/>
    </w:p>
    <w:p>
      <w:pPr>
        <w:ind w:firstLine="480"/>
        <w:jc w:val="left"/>
        <w:spacing w:line="360" w:lineRule="auto"/>
        <w:rPr>
          <w:rFonts w:ascii="宋体" w:hAnsi="宋体"/>
          <w:sz w:val="24"/>
        </w:rPr>
      </w:pPr>
      <w:r>
        <w:rPr>
          <w:rFonts w:hint="eastAsia" w:ascii="宋体" w:hAnsi="宋体"/>
          <w:sz w:val="24"/>
        </w:rPr>
        <w:t xml:space="preserve">（3）具体、明确的质疑事项和与质疑事项相关的请求；</w:t>
      </w:r>
      <w:r/>
    </w:p>
    <w:p>
      <w:pPr>
        <w:ind w:firstLine="480"/>
        <w:jc w:val="left"/>
        <w:spacing w:line="360" w:lineRule="auto"/>
        <w:rPr>
          <w:rFonts w:ascii="宋体" w:hAnsi="宋体"/>
          <w:sz w:val="24"/>
        </w:rPr>
      </w:pPr>
      <w:r>
        <w:rPr>
          <w:rFonts w:hint="eastAsia" w:ascii="宋体" w:hAnsi="宋体"/>
          <w:sz w:val="24"/>
        </w:rPr>
        <w:t xml:space="preserve">（4）事实依据；</w:t>
      </w:r>
      <w:r/>
    </w:p>
    <w:p>
      <w:pPr>
        <w:ind w:firstLine="480"/>
        <w:jc w:val="left"/>
        <w:spacing w:line="360" w:lineRule="auto"/>
        <w:rPr>
          <w:rFonts w:ascii="宋体" w:hAnsi="宋体"/>
          <w:sz w:val="24"/>
        </w:rPr>
      </w:pPr>
      <w:r>
        <w:rPr>
          <w:rFonts w:hint="eastAsia" w:ascii="宋体" w:hAnsi="宋体"/>
          <w:sz w:val="24"/>
        </w:rPr>
        <w:t xml:space="preserve">（5）必要的法律依据；</w:t>
      </w:r>
      <w:r/>
    </w:p>
    <w:p>
      <w:pPr>
        <w:ind w:firstLine="480"/>
        <w:jc w:val="left"/>
        <w:spacing w:line="360" w:lineRule="auto"/>
        <w:rPr>
          <w:rFonts w:ascii="宋体" w:hAnsi="宋体"/>
          <w:sz w:val="24"/>
        </w:rPr>
      </w:pPr>
      <w:r>
        <w:rPr>
          <w:rFonts w:hint="eastAsia" w:ascii="宋体" w:hAnsi="宋体"/>
          <w:sz w:val="24"/>
        </w:rPr>
        <w:t xml:space="preserve">（6）提出质疑的日期。</w:t>
      </w:r>
      <w:r/>
    </w:p>
    <w:p>
      <w:pPr>
        <w:ind w:firstLine="480"/>
        <w:jc w:val="left"/>
        <w:spacing w:line="360" w:lineRule="auto"/>
        <w:rPr>
          <w:rFonts w:ascii="宋体" w:hAnsi="宋体"/>
          <w:sz w:val="24"/>
        </w:rPr>
      </w:pPr>
      <w:r>
        <w:rPr>
          <w:rFonts w:hint="eastAsia" w:ascii="宋体" w:hAnsi="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sz w:val="24"/>
        </w:rPr>
      </w:pPr>
      <w:r>
        <w:rPr>
          <w:rFonts w:hint="eastAsia" w:ascii="宋体" w:hAnsi="宋体"/>
          <w:sz w:val="24"/>
        </w:rPr>
        <w:t xml:space="preserve">供应商提交的质疑</w:t>
      </w:r>
      <w:r>
        <w:rPr>
          <w:rFonts w:hint="eastAsia" w:ascii="宋体" w:hAnsi="宋体"/>
          <w:sz w:val="24"/>
        </w:rPr>
        <w:t xml:space="preserve">函必须</w:t>
      </w:r>
      <w:r>
        <w:rPr>
          <w:rFonts w:hint="eastAsia" w:ascii="宋体" w:hAnsi="宋体"/>
          <w:sz w:val="24"/>
        </w:rPr>
        <w:t xml:space="preserve">按照《政府采购供应商质疑函范本》要求的格式和内容进行填写，质疑函范本下载网址详见链接：https://czju.suzhou.gov.cn/zfcg/html/content/20180305093615738.shtml。</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w:t>
      </w:r>
      <w:r>
        <w:rPr>
          <w:rFonts w:hint="eastAsia" w:ascii="宋体" w:hAnsi="宋体"/>
          <w:sz w:val="24"/>
        </w:rPr>
        <w:t xml:space="preserve">函一起</w:t>
      </w:r>
      <w:r>
        <w:rPr>
          <w:rFonts w:hint="eastAsia" w:ascii="宋体" w:hAnsi="宋体"/>
          <w:sz w:val="24"/>
        </w:rPr>
        <w:t xml:space="preserve">递交，否则不予受理。</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、接收质疑函的方式：书面形式（当场送达或邮寄方式）</w:t>
      </w:r>
      <w:r/>
    </w:p>
    <w:p>
      <w:pPr>
        <w:ind w:firstLine="480"/>
        <w:jc w:val="left"/>
        <w:spacing w:line="360" w:lineRule="auto"/>
        <w:rPr>
          <w:rFonts w:ascii="宋体" w:hAnsi="宋体"/>
          <w:sz w:val="24"/>
        </w:rPr>
      </w:pPr>
      <w:r>
        <w:rPr>
          <w:rFonts w:hint="eastAsia" w:ascii="宋体" w:hAnsi="宋体"/>
          <w:sz w:val="24"/>
        </w:rPr>
        <w:t xml:space="preserve">质疑联系部门：宁杰星</w:t>
      </w:r>
      <w:r/>
    </w:p>
    <w:p>
      <w:pPr>
        <w:ind w:firstLine="480"/>
        <w:jc w:val="left"/>
        <w:spacing w:line="360" w:lineRule="auto"/>
        <w:rPr>
          <w:rFonts w:ascii="宋体" w:hAnsi="宋体"/>
          <w:sz w:val="24"/>
        </w:rPr>
      </w:pPr>
      <w:r>
        <w:rPr>
          <w:rFonts w:hint="eastAsia" w:ascii="宋体" w:hAnsi="宋体"/>
          <w:sz w:val="24"/>
        </w:rPr>
        <w:t xml:space="preserve">联系电话：（0512）65115979（TEL/FAX） 68128750</w:t>
      </w:r>
      <w:r/>
    </w:p>
    <w:p>
      <w:pPr>
        <w:ind w:firstLine="480"/>
        <w:jc w:val="left"/>
        <w:spacing w:line="360" w:lineRule="auto"/>
        <w:rPr>
          <w:rFonts w:ascii="宋体" w:hAnsi="宋体"/>
          <w:sz w:val="24"/>
        </w:rPr>
      </w:pPr>
      <w:r>
        <w:rPr>
          <w:rFonts w:hint="eastAsia" w:ascii="宋体" w:hAnsi="宋体"/>
          <w:sz w:val="24"/>
        </w:rPr>
        <w:t xml:space="preserve">通讯地址：苏州市西环路883号</w:t>
      </w:r>
      <w:r>
        <w:rPr>
          <w:rFonts w:hint="eastAsia" w:ascii="宋体" w:hAnsi="宋体"/>
          <w:sz w:val="24"/>
        </w:rPr>
        <w:t xml:space="preserve">蓝文化</w:t>
      </w:r>
      <w:r>
        <w:rPr>
          <w:rFonts w:hint="eastAsia" w:ascii="宋体" w:hAnsi="宋体"/>
          <w:sz w:val="24"/>
        </w:rPr>
        <w:t xml:space="preserve">创意产业园204室</w:t>
      </w:r>
      <w:r/>
    </w:p>
    <w:p>
      <w:pPr>
        <w:pStyle w:val="784"/>
        <w:ind w:left="0" w:firstLine="422"/>
        <w:spacing w:line="360" w:lineRule="auto"/>
        <w:rPr>
          <w:rFonts w:ascii="宋体" w:hAnsi="宋体" w:cs="宋体"/>
          <w:b/>
          <w:sz w:val="24"/>
          <w:szCs w:val="24"/>
        </w:rPr>
      </w:pPr>
      <w:r>
        <w:rPr>
          <w:rFonts w:hint="eastAsia" w:ascii="宋体" w:hAnsi="宋体" w:cs="宋体"/>
          <w:b/>
          <w:sz w:val="24"/>
          <w:szCs w:val="24"/>
        </w:rPr>
        <w:t xml:space="preserve">五</w:t>
      </w:r>
      <w:r>
        <w:rPr>
          <w:rFonts w:ascii="宋体" w:hAnsi="宋体" w:cs="宋体"/>
          <w:b/>
          <w:sz w:val="24"/>
          <w:szCs w:val="24"/>
        </w:rPr>
        <w:t xml:space="preserve">、项目的终止</w:t>
      </w:r>
      <w:r/>
    </w:p>
    <w:p>
      <w:pPr>
        <w:pStyle w:val="784"/>
        <w:ind w:left="0" w:firstLine="420"/>
        <w:spacing w:line="360" w:lineRule="auto"/>
        <w:rPr>
          <w:rFonts w:ascii="宋体" w:hAnsi="宋体" w:cs="宋体"/>
          <w:sz w:val="24"/>
          <w:szCs w:val="24"/>
        </w:rPr>
      </w:pPr>
      <w:r>
        <w:rPr>
          <w:rFonts w:ascii="宋体" w:hAnsi="宋体" w:cs="宋体"/>
          <w:sz w:val="24"/>
          <w:szCs w:val="24"/>
        </w:rPr>
        <w:t xml:space="preserve">出现下列情形之一的，将终止竞争性磋商采购活动：</w:t>
      </w:r>
      <w:r/>
    </w:p>
    <w:p>
      <w:pPr>
        <w:pStyle w:val="784"/>
        <w:ind w:left="0" w:firstLine="420"/>
        <w:spacing w:line="360" w:lineRule="auto"/>
        <w:rPr>
          <w:rFonts w:ascii="宋体" w:hAnsi="宋体" w:cs="宋体"/>
          <w:sz w:val="24"/>
          <w:szCs w:val="24"/>
        </w:rPr>
      </w:pPr>
      <w:r>
        <w:rPr>
          <w:rFonts w:ascii="宋体" w:hAnsi="宋体" w:cs="宋体"/>
          <w:sz w:val="24"/>
          <w:szCs w:val="24"/>
        </w:rPr>
        <w:t xml:space="preserve">1、因情况变化，不再符合规定的竞争性磋商采购方式适用情形的；</w:t>
      </w:r>
      <w:r/>
    </w:p>
    <w:p>
      <w:pPr>
        <w:pStyle w:val="784"/>
        <w:ind w:left="0" w:firstLine="420"/>
        <w:spacing w:line="360" w:lineRule="auto"/>
        <w:rPr>
          <w:rFonts w:ascii="宋体" w:hAnsi="宋体" w:cs="宋体"/>
          <w:sz w:val="24"/>
          <w:szCs w:val="24"/>
        </w:rPr>
      </w:pPr>
      <w:r>
        <w:rPr>
          <w:rFonts w:ascii="宋体" w:hAnsi="宋体" w:cs="宋体"/>
          <w:sz w:val="24"/>
          <w:szCs w:val="24"/>
        </w:rPr>
        <w:t xml:space="preserve">2、出现影响采购公正的违法、违规行为的；</w:t>
      </w:r>
      <w:r/>
    </w:p>
    <w:p>
      <w:pPr>
        <w:pStyle w:val="784"/>
        <w:ind w:left="0" w:firstLine="420"/>
        <w:spacing w:line="360" w:lineRule="auto"/>
        <w:rPr>
          <w:rFonts w:ascii="宋体" w:hAnsi="宋体" w:cs="宋体"/>
          <w:sz w:val="24"/>
          <w:szCs w:val="24"/>
        </w:rPr>
      </w:pPr>
      <w:r>
        <w:rPr>
          <w:rFonts w:ascii="宋体" w:hAnsi="宋体" w:cs="宋体"/>
          <w:sz w:val="24"/>
          <w:szCs w:val="24"/>
        </w:rPr>
        <w:t xml:space="preserve">3、在采购活动中因重大变故，采购任务取消的。</w:t>
      </w:r>
      <w:r/>
    </w:p>
    <w:p>
      <w:pPr>
        <w:pStyle w:val="784"/>
        <w:ind w:left="0" w:firstLine="422"/>
        <w:spacing w:line="360" w:lineRule="auto"/>
        <w:rPr>
          <w:rFonts w:ascii="宋体" w:hAnsi="宋体" w:cs="宋体"/>
          <w:b/>
          <w:sz w:val="24"/>
          <w:szCs w:val="24"/>
        </w:rPr>
      </w:pPr>
      <w:r>
        <w:rPr>
          <w:rFonts w:hint="eastAsia" w:ascii="宋体" w:hAnsi="宋体" w:cs="宋体"/>
          <w:b/>
          <w:sz w:val="24"/>
          <w:szCs w:val="24"/>
        </w:rPr>
        <w:t xml:space="preserve">六、导致无效投标因素</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投标人（响应单位）存在下列情况之一的，投标无效：</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1、投标（响应）文件未按招标（采购）文件要求签署、盖章的；</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2、不具备招标（采购）文件中规定的资格要求的；</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3、报价超过招标（采购）文件中规定的预算金额（总预算和单项预算）或者最高限价的；</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4、投标（响应）文件含有采购单位不能接受的附加条件的；</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5、不同投标（响应）文件制作机器码一致的；</w:t>
      </w:r>
      <w:r/>
    </w:p>
    <w:p>
      <w:pPr>
        <w:pStyle w:val="784"/>
        <w:ind w:left="0" w:firstLine="420"/>
        <w:spacing w:line="360" w:lineRule="auto"/>
        <w:rPr>
          <w:rFonts w:ascii="宋体" w:hAnsi="宋体" w:cs="宋体"/>
          <w:sz w:val="24"/>
          <w:szCs w:val="24"/>
        </w:rPr>
      </w:pPr>
      <w:r>
        <w:rPr>
          <w:rFonts w:hint="eastAsia" w:ascii="宋体" w:hAnsi="宋体" w:cs="宋体"/>
          <w:sz w:val="24"/>
          <w:szCs w:val="24"/>
        </w:rPr>
        <w:t xml:space="preserve">6、法律、法规和招标（采购）文件规定的其他无效情形。</w:t>
      </w:r>
      <w:r/>
    </w:p>
    <w:p>
      <w:pPr>
        <w:ind w:firstLine="482"/>
        <w:jc w:val="left"/>
        <w:spacing w:line="360" w:lineRule="auto"/>
        <w:tabs>
          <w:tab w:val="left" w:pos="567" w:leader="none"/>
        </w:tabs>
        <w:rPr>
          <w:rFonts w:ascii="宋体" w:hAnsi="宋体"/>
          <w:b/>
          <w:sz w:val="24"/>
        </w:rPr>
      </w:pPr>
      <w:r>
        <w:rPr>
          <w:rFonts w:hint="eastAsia" w:ascii="宋体" w:hAnsi="宋体"/>
          <w:b/>
          <w:sz w:val="24"/>
        </w:rPr>
        <w:t xml:space="preserve">七、政府采购相关政策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w:t>
      </w:r>
      <w:r>
        <w:rPr>
          <w:rFonts w:hint="eastAsia" w:ascii="宋体" w:hAnsi="宋体"/>
          <w:sz w:val="24"/>
          <w:szCs w:val="24"/>
        </w:rPr>
        <w:t xml:space="preserve">苏财购〔2020〕</w:t>
      </w:r>
      <w:r>
        <w:rPr>
          <w:rFonts w:hint="eastAsia" w:ascii="宋体" w:hAnsi="宋体"/>
          <w:sz w:val="24"/>
          <w:szCs w:val="24"/>
        </w:rPr>
        <w:t xml:space="preserve">52号）及《关于印发&lt;苏州市政府采购促进中小企业发展实施意见&gt;的通知》（</w:t>
      </w:r>
      <w:r>
        <w:rPr>
          <w:rFonts w:hint="eastAsia" w:ascii="宋体" w:hAnsi="宋体"/>
          <w:sz w:val="24"/>
          <w:szCs w:val="24"/>
        </w:rPr>
        <w:t xml:space="preserve">苏财购〔2022〕</w:t>
      </w:r>
      <w:r>
        <w:rPr>
          <w:rFonts w:hint="eastAsia" w:ascii="宋体" w:hAnsi="宋体"/>
          <w:sz w:val="24"/>
          <w:szCs w:val="24"/>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2"/>
        <w:spacing w:line="360" w:lineRule="auto"/>
        <w:tabs>
          <w:tab w:val="left" w:pos="567" w:leader="none"/>
        </w:tabs>
        <w:rPr>
          <w:rFonts w:ascii="宋体" w:hAnsi="宋体" w:cs="宋体"/>
          <w:b/>
          <w:bCs/>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2、残疾人福利性单位</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3、监狱企业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4、绿色采购</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w:t>
      </w:r>
      <w:r>
        <w:rPr>
          <w:rFonts w:hint="eastAsia" w:ascii="宋体" w:hAnsi="宋体"/>
          <w:sz w:val="24"/>
          <w:szCs w:val="24"/>
        </w:rPr>
        <w:t xml:space="preserve">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420" w:leader="none"/>
        </w:tabs>
        <w:rPr>
          <w:rFonts w:ascii="宋体" w:hAnsi="宋体" w:cs="宋体"/>
          <w:sz w:val="24"/>
          <w:szCs w:val="24"/>
        </w:rPr>
      </w:pPr>
      <w:r>
        <w:rPr>
          <w:rFonts w:hint="eastAsia" w:ascii="宋体" w:hAnsi="宋体"/>
          <w:sz w:val="24"/>
          <w:szCs w:val="24"/>
        </w:rPr>
        <w:t xml:space="preserve">（3）为助力打好污染防治攻坚战，推广使用绿色包装，根据财政部办公厅、</w:t>
      </w:r>
      <w:r>
        <w:rPr>
          <w:rFonts w:hint="eastAsia" w:ascii="宋体" w:hAnsi="宋体" w:cs="宋体"/>
          <w:sz w:val="24"/>
          <w:szCs w:val="24"/>
        </w:rPr>
        <w:t xml:space="preserve">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5、关于对参与供应商信用记录的政府采购要求</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（1）采购代理机构会在接收响应文件截止时间后，登录</w:t>
      </w:r>
      <w:r>
        <w:rPr>
          <w:rFonts w:ascii="宋体" w:hAnsi="宋体" w:cs="宋体"/>
          <w:sz w:val="24"/>
          <w:szCs w:val="24"/>
        </w:rPr>
        <w:t xml:space="preserve">信用中国</w:t>
      </w:r>
      <w:r>
        <w:rPr>
          <w:rFonts w:hint="eastAsia" w:ascii="宋体" w:hAnsi="宋体" w:cs="宋体"/>
          <w:sz w:val="24"/>
          <w:szCs w:val="24"/>
        </w:rPr>
        <w:t xml:space="preserve">网站</w:t>
      </w:r>
      <w:r>
        <w:rPr>
          <w:rFonts w:ascii="宋体" w:hAnsi="宋体" w:cs="宋体"/>
          <w:sz w:val="24"/>
          <w:szCs w:val="24"/>
        </w:rPr>
        <w:t xml:space="preserve">（www.creditchina.gov.cn/）</w:t>
      </w:r>
      <w:r>
        <w:rPr>
          <w:rFonts w:hint="eastAsia" w:ascii="宋体" w:hAnsi="宋体" w:cs="宋体"/>
          <w:sz w:val="24"/>
          <w:szCs w:val="24"/>
        </w:rPr>
        <w:t xml:space="preserve">和中国政府采购网（</w:t>
      </w:r>
      <w:r>
        <w:rPr>
          <w:rFonts w:ascii="宋体" w:hAnsi="宋体" w:cs="宋体"/>
          <w:sz w:val="24"/>
          <w:szCs w:val="24"/>
        </w:rPr>
        <w:t xml:space="preserve">www.ccgp.gov.cn/</w:t>
      </w:r>
      <w:r>
        <w:rPr>
          <w:rFonts w:hint="eastAsia" w:ascii="宋体" w:hAnsi="宋体" w:cs="宋体"/>
          <w:sz w:val="24"/>
          <w:szCs w:val="24"/>
        </w:rPr>
        <w:t xml:space="preserve">）</w:t>
      </w:r>
      <w:r>
        <w:rPr>
          <w:rFonts w:ascii="宋体" w:hAnsi="宋体" w:cs="宋体"/>
          <w:sz w:val="24"/>
          <w:szCs w:val="24"/>
        </w:rPr>
        <w:t xml:space="preserve">查询供应商的信用记录，并将查询结果递交</w:t>
      </w:r>
      <w:r>
        <w:rPr>
          <w:rFonts w:hint="eastAsia" w:ascii="宋体" w:hAnsi="宋体" w:cs="宋体"/>
          <w:sz w:val="24"/>
          <w:szCs w:val="24"/>
        </w:rPr>
        <w:t xml:space="preserve">评审小组。</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（4）对存在失信信息的供应商，由失信供应商进行确认。同时，采购代理</w:t>
      </w:r>
      <w:r>
        <w:rPr>
          <w:rFonts w:hint="eastAsia" w:ascii="宋体" w:hAnsi="宋体" w:cs="宋体"/>
          <w:sz w:val="24"/>
          <w:szCs w:val="24"/>
        </w:rPr>
        <w:t xml:space="preserve">机构工作人员应根据评审小组确认的失信信息，登陆到相关来源网站页面进行复核并打印，作为证据留存。</w:t>
      </w:r>
      <w:r/>
    </w:p>
    <w:p>
      <w:pPr>
        <w:ind w:firstLine="420"/>
        <w:spacing w:line="360" w:lineRule="auto"/>
        <w:rPr>
          <w:rFonts w:ascii="宋体" w:hAnsi="宋体" w:cs="宋体"/>
          <w:sz w:val="24"/>
          <w:szCs w:val="24"/>
        </w:rPr>
      </w:pPr>
      <w:r>
        <w:rPr>
          <w:rFonts w:hint="eastAsia" w:ascii="宋体" w:hAnsi="宋体" w:cs="宋体"/>
          <w:sz w:val="24"/>
          <w:szCs w:val="24"/>
        </w:rPr>
        <w:t xml:space="preserve">6、对本国产品的支持政策</w:t>
      </w:r>
      <w:r/>
    </w:p>
    <w:p>
      <w:pPr>
        <w:ind w:firstLine="420"/>
        <w:spacing w:line="360" w:lineRule="auto"/>
        <w:rPr>
          <w:rFonts w:ascii="宋体" w:hAnsi="宋体" w:cs="宋体"/>
          <w:sz w:val="24"/>
          <w:szCs w:val="24"/>
        </w:rPr>
      </w:pPr>
      <w:r>
        <w:rPr>
          <w:rFonts w:hint="eastAsia" w:ascii="宋体" w:hAnsi="宋体" w:cs="宋体"/>
          <w:sz w:val="24"/>
          <w:szCs w:val="24"/>
        </w:rPr>
        <w:t xml:space="preserve">根据《国务院办公厅关于在</w:t>
      </w:r>
      <w:r>
        <w:rPr>
          <w:rFonts w:hint="eastAsia" w:ascii="宋体" w:hAnsi="宋体" w:cs="宋体"/>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cs="宋体"/>
          <w:b/>
          <w:bCs/>
          <w:sz w:val="24"/>
          <w:szCs w:val="24"/>
        </w:rPr>
      </w:pPr>
      <w:r>
        <w:rPr>
          <w:rFonts w:hint="eastAsia" w:ascii="宋体" w:hAnsi="宋体" w:cs="宋体"/>
          <w:b/>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 w:val="24"/>
          <w:szCs w:val="24"/>
        </w:rPr>
      </w:pPr>
      <w:r>
        <w:rPr>
          <w:rFonts w:hint="eastAsia" w:ascii="宋体" w:hAnsi="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 w:val="24"/>
          <w:szCs w:val="24"/>
        </w:rPr>
      </w:pPr>
      <w:r>
        <w:rPr>
          <w:rFonts w:hint="eastAsia" w:ascii="宋体" w:hAnsi="宋体" w:cs="宋体"/>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2"/>
        <w:spacing w:line="360" w:lineRule="auto"/>
        <w:tabs>
          <w:tab w:val="left" w:pos="420" w:leader="none"/>
        </w:tabs>
      </w:pPr>
      <w:r>
        <w:rPr>
          <w:rFonts w:hint="eastAsia" w:ascii="宋体" w:hAnsi="宋体" w:cs="宋体"/>
          <w:b/>
          <w:bCs/>
          <w:sz w:val="24"/>
          <w:szCs w:val="24"/>
        </w:rPr>
        <w:t xml:space="preserve">八、凡涉及采购文件的补充说明和修改，均以网上发布的通知为准。</w:t>
      </w:r>
      <w:r/>
    </w:p>
    <w:p>
      <w:pPr>
        <w:pStyle w:val="797"/>
        <w:ind w:left="0" w:firstLine="0"/>
        <w:jc w:val="center"/>
        <w:rPr>
          <w:b/>
          <w:sz w:val="44"/>
          <w:szCs w:val="44"/>
        </w:rPr>
        <w:sectPr>
          <w:footerReference w:type="default" r:id="rId11"/>
          <w:footerReference w:type="even" r:id="rId12"/>
          <w:footnotePr/>
          <w:endnotePr/>
          <w:type w:val="nextPage"/>
          <w:pgSz w:w="11906" w:h="16838" w:orient="portrait"/>
          <w:pgMar w:top="1440" w:right="1800" w:bottom="1440" w:left="1800" w:header="851" w:footer="992" w:gutter="0"/>
          <w:cols w:num="1" w:sep="0" w:space="425" w:equalWidth="1"/>
          <w:docGrid w:linePitch="360"/>
        </w:sectPr>
      </w:pPr>
      <w:r/>
      <w:bookmarkStart w:id="11" w:name="_Toc14106"/>
      <w:r/>
      <w:bookmarkStart w:id="12" w:name="_Toc68611036"/>
      <w:r/>
      <w:bookmarkStart w:id="13" w:name="_Toc73000675"/>
      <w:r/>
      <w:r/>
    </w:p>
    <w:p>
      <w:pPr>
        <w:pStyle w:val="797"/>
        <w:ind w:left="0" w:firstLine="0"/>
        <w:jc w:val="center"/>
        <w:rPr>
          <w:rFonts w:ascii="宋体" w:hAnsi="宋体" w:cs="宋体"/>
          <w:b/>
          <w:sz w:val="44"/>
          <w:szCs w:val="44"/>
        </w:rPr>
      </w:pPr>
      <w:r>
        <w:rPr>
          <w:rFonts w:hint="eastAsia"/>
          <w:b/>
          <w:sz w:val="44"/>
          <w:szCs w:val="44"/>
        </w:rPr>
        <w:t xml:space="preserve">第三章</w:t>
      </w:r>
      <w:bookmarkStart w:id="14" w:name="投标文件格式"/>
      <w:r/>
      <w:bookmarkEnd w:id="14"/>
      <w:r>
        <w:rPr>
          <w:rFonts w:hint="eastAsia"/>
          <w:b/>
          <w:sz w:val="44"/>
          <w:szCs w:val="44"/>
        </w:rPr>
        <w:t xml:space="preserve">响应文件格式</w:t>
      </w:r>
      <w:bookmarkEnd w:id="11"/>
      <w:r/>
      <w:bookmarkEnd w:id="12"/>
      <w:r/>
      <w:bookmarkEnd w:id="13"/>
      <w:r/>
      <w:r/>
    </w:p>
    <w:p>
      <w:pPr>
        <w:jc w:val="left"/>
        <w:spacing w:line="440" w:lineRule="exact"/>
        <w:rPr>
          <w:rFonts w:ascii="宋体" w:hAnsi="宋体"/>
          <w:b/>
          <w:szCs w:val="21"/>
        </w:rPr>
      </w:pPr>
      <w:r>
        <w:rPr>
          <w:rFonts w:ascii="宋体" w:hAnsi="宋体"/>
          <w:b/>
          <w:szCs w:val="21"/>
        </w:rPr>
        <w:t xml:space="preserve">说明：</w:t>
      </w:r>
      <w:r/>
    </w:p>
    <w:p>
      <w:pPr>
        <w:pStyle w:val="997"/>
        <w:ind w:firstLine="420"/>
        <w:rPr>
          <w:sz w:val="21"/>
          <w:szCs w:val="21"/>
        </w:rPr>
      </w:pPr>
      <w:r>
        <w:rPr>
          <w:sz w:val="21"/>
          <w:szCs w:val="21"/>
        </w:rPr>
        <w:t xml:space="preserve">对本章所有的格式，</w:t>
      </w:r>
      <w:r>
        <w:rPr>
          <w:rFonts w:hint="eastAsia"/>
          <w:sz w:val="21"/>
          <w:szCs w:val="21"/>
        </w:rPr>
        <w:t xml:space="preserve">供应商</w:t>
      </w:r>
      <w:r>
        <w:rPr>
          <w:sz w:val="21"/>
          <w:szCs w:val="21"/>
        </w:rPr>
        <w:t xml:space="preserve">可根据自身情况进行补充和修改，但补充和修改不得造成与本格式内容有实质性的违背。</w:t>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pStyle w:val="797"/>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开标一览表</w:t>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szCs w:val="21"/>
        </w:rPr>
        <w:t xml:space="preserve">开标一览表（总报价）</w:t>
      </w:r>
      <w:r/>
    </w:p>
    <w:p>
      <w:pPr>
        <w:pStyle w:val="991"/>
      </w:pPr>
      <w:r/>
      <w:r/>
    </w:p>
    <w:p>
      <w:pPr>
        <w:pStyle w:val="991"/>
      </w:pPr>
      <w:r/>
      <w:r/>
    </w:p>
    <w:p>
      <w:pPr>
        <w:spacing w:line="360" w:lineRule="auto"/>
        <w:rPr>
          <w:rFonts w:ascii="宋体" w:hAnsi="宋体" w:cs="宋体"/>
          <w:sz w:val="24"/>
        </w:rPr>
      </w:pPr>
      <w:r>
        <w:rPr>
          <w:rFonts w:hint="eastAsia" w:ascii="宋体" w:hAnsi="宋体" w:cs="宋体"/>
          <w:sz w:val="24"/>
        </w:rPr>
        <w:t xml:space="preserve">项目名称：          </w:t>
      </w:r>
      <w:r/>
    </w:p>
    <w:p>
      <w:pPr>
        <w:spacing w:line="360" w:lineRule="auto"/>
        <w:rPr>
          <w:rFonts w:ascii="宋体" w:hAnsi="宋体" w:cs="宋体"/>
          <w:sz w:val="24"/>
        </w:rPr>
      </w:pPr>
      <w:r>
        <w:rPr>
          <w:rFonts w:hint="eastAsia" w:ascii="宋体" w:hAnsi="宋体" w:cs="宋体"/>
          <w:sz w:val="24"/>
        </w:rPr>
        <w:t xml:space="preserve">采购编号：                                        报价单位：人民币</w:t>
      </w:r>
      <w:r>
        <w:rPr>
          <w:rFonts w:hint="eastAsia" w:ascii="宋体" w:hAnsi="宋体" w:cs="宋体"/>
          <w:b/>
          <w:sz w:val="24"/>
        </w:rPr>
        <w:t xml:space="preserve">万元</w:t>
      </w:r>
      <w:r/>
    </w:p>
    <w:tbl>
      <w:tblPr>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993"/>
        <w:gridCol w:w="1670"/>
        <w:gridCol w:w="2270"/>
        <w:gridCol w:w="1276"/>
        <w:gridCol w:w="2444"/>
      </w:tblGrid>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 w:val="24"/>
              </w:rPr>
            </w:pPr>
            <w:r>
              <w:rPr>
                <w:rFonts w:hint="eastAsia" w:ascii="宋体" w:hAnsi="宋体" w:cs="宋体"/>
                <w:sz w:val="24"/>
              </w:rPr>
              <w:t xml:space="preserve">序号</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jc w:val="center"/>
              <w:rPr>
                <w:rFonts w:ascii="宋体" w:hAnsi="宋体" w:cs="宋体"/>
                <w:sz w:val="24"/>
              </w:rPr>
            </w:pPr>
            <w:r>
              <w:rPr>
                <w:rFonts w:hint="eastAsia"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rPr>
                <w:rFonts w:ascii="宋体" w:hAnsi="宋体" w:cs="宋体"/>
                <w:sz w:val="24"/>
              </w:rPr>
            </w:pPr>
            <w:r>
              <w:rPr>
                <w:rFonts w:hint="eastAsia" w:ascii="宋体" w:hAnsi="宋体" w:cs="宋体"/>
                <w:sz w:val="24"/>
              </w:rPr>
              <w:t xml:space="preserve">响应报价（万元）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rPr>
                <w:rFonts w:ascii="宋体" w:hAnsi="宋体" w:cs="宋体"/>
                <w:sz w:val="24"/>
              </w:rPr>
            </w:pPr>
            <w:r>
              <w:rPr>
                <w:rFonts w:hint="eastAsia" w:ascii="宋体" w:hAnsi="宋体" w:cs="宋体"/>
                <w:sz w:val="24"/>
              </w:rPr>
              <w:t xml:space="preserve">交付时间</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rPr>
                <w:rFonts w:ascii="宋体" w:hAnsi="宋体" w:cs="宋体"/>
                <w:sz w:val="24"/>
              </w:rPr>
            </w:pPr>
            <w:r>
              <w:rPr>
                <w:rFonts w:hint="eastAsia" w:ascii="宋体" w:hAnsi="宋体" w:cs="宋体"/>
                <w:sz w:val="24"/>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1</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spacing w:line="3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spacing w:line="3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spacing w:line="320" w:lineRule="exact"/>
              <w:rPr>
                <w:rFonts w:ascii="宋体" w:hAnsi="宋体" w:cs="宋体"/>
                <w:sz w:val="24"/>
              </w:rPr>
            </w:pPr>
            <w:r>
              <w:rPr>
                <w:rFonts w:ascii="宋体" w:hAnsi="宋体" w:cs="宋体"/>
                <w:sz w:val="24"/>
              </w:rPr>
            </w:r>
            <w:r/>
          </w:p>
        </w:tc>
      </w:tr>
      <w:tr>
        <w:trPr>
          <w:cantSplit/>
          <w:jc w:val="center"/>
          <w:trHeight w:val="567"/>
        </w:trPr>
        <w:tc>
          <w:tcPr>
            <w:gridSpan w:val="6"/>
            <w:tcBorders>
              <w:top w:val="none" w:color="000000" w:sz="4" w:space="0"/>
              <w:left w:val="single" w:color="auto" w:sz="4" w:space="0"/>
              <w:bottom w:val="single" w:color="auto" w:sz="4" w:space="0"/>
              <w:right w:val="single" w:color="auto" w:sz="4" w:space="0"/>
            </w:tcBorders>
            <w:tcW w:w="9469" w:type="dxa"/>
            <w:vAlign w:val="center"/>
            <w:textDirection w:val="lrTb"/>
            <w:noWrap/>
          </w:tcPr>
          <w:p>
            <w:pPr>
              <w:spacing w:line="400" w:lineRule="exact"/>
              <w:rPr>
                <w:rFonts w:ascii="宋体" w:hAnsi="宋体" w:cs="宋体"/>
                <w:sz w:val="24"/>
              </w:rPr>
            </w:pPr>
            <w:r>
              <w:rPr>
                <w:rFonts w:hint="eastAsia" w:ascii="宋体" w:hAnsi="宋体" w:cs="宋体"/>
                <w:sz w:val="24"/>
              </w:rPr>
              <w:t xml:space="preserve">响应总</w:t>
            </w:r>
            <w:r>
              <w:rPr>
                <w:rFonts w:hint="eastAsia" w:ascii="宋体" w:hAnsi="宋体" w:cs="宋体"/>
                <w:sz w:val="24"/>
              </w:rPr>
              <w:t xml:space="preserve">报价（人民币大写）：                    ￥：</w:t>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1809"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w:t>
            </w:r>
            <w:r/>
          </w:p>
        </w:tc>
        <w:tc>
          <w:tcPr>
            <w:gridSpan w:val="4"/>
            <w:tcBorders>
              <w:top w:val="single" w:color="auto" w:sz="4" w:space="0"/>
              <w:left w:val="single" w:color="auto" w:sz="4" w:space="0"/>
              <w:bottom w:val="single" w:color="auto" w:sz="4" w:space="0"/>
              <w:right w:val="single" w:color="auto" w:sz="4" w:space="0"/>
            </w:tcBorders>
            <w:tcW w:w="7660" w:type="dxa"/>
            <w:vAlign w:val="center"/>
            <w:textDirection w:val="lrTb"/>
            <w:noWrap/>
          </w:tcPr>
          <w:p>
            <w:pPr>
              <w:spacing w:line="400" w:lineRule="exact"/>
              <w:rPr>
                <w:rFonts w:ascii="宋体" w:hAnsi="宋体" w:cs="宋体"/>
                <w:sz w:val="24"/>
              </w:rPr>
            </w:pPr>
            <w:r>
              <w:rPr>
                <w:rFonts w:ascii="宋体" w:hAnsi="宋体" w:cs="宋体"/>
                <w:sz w:val="24"/>
              </w:rPr>
            </w:r>
            <w:r/>
          </w:p>
        </w:tc>
      </w:tr>
    </w:tbl>
    <w:p>
      <w:pPr>
        <w:ind w:firstLine="240"/>
        <w:spacing w:line="360" w:lineRule="auto"/>
        <w:rPr>
          <w:rFonts w:ascii="宋体" w:hAnsi="宋体" w:cs="宋体"/>
          <w:sz w:val="24"/>
        </w:rPr>
      </w:pPr>
      <w:r>
        <w:rPr>
          <w:rFonts w:hint="eastAsia" w:ascii="宋体" w:hAnsi="宋体" w:cs="宋体"/>
          <w:sz w:val="24"/>
          <w:lang w:val="zh-CN"/>
        </w:rPr>
        <w:t xml:space="preserve">乙方签章：</w:t>
      </w:r>
      <w:r/>
    </w:p>
    <w:p>
      <w:pPr>
        <w:ind w:firstLine="210"/>
        <w:spacing w:line="360" w:lineRule="auto"/>
        <w:rPr>
          <w:rFonts w:ascii="宋体" w:hAnsi="宋体" w:cs="宋体"/>
          <w:sz w:val="24"/>
        </w:rPr>
      </w:pPr>
      <w:r>
        <w:rPr>
          <w:rFonts w:hint="eastAsia" w:ascii="宋体" w:hAnsi="宋体" w:cs="宋体"/>
          <w:sz w:val="24"/>
          <w:lang w:val="zh-CN"/>
        </w:rPr>
        <w:t xml:space="preserve">法定代表人或代理人：（签字或盖章）</w:t>
      </w:r>
      <w:r/>
    </w:p>
    <w:p>
      <w:pPr>
        <w:ind w:firstLine="210"/>
        <w:spacing w:line="360" w:lineRule="auto"/>
        <w:rPr>
          <w:rFonts w:ascii="宋体" w:hAnsi="宋体" w:cs="宋体"/>
          <w:sz w:val="24"/>
        </w:rPr>
      </w:pPr>
      <w:r>
        <w:rPr>
          <w:rFonts w:hint="eastAsia" w:ascii="宋体" w:hAnsi="宋体" w:cs="宋体"/>
          <w:sz w:val="24"/>
          <w:lang w:val="zh-CN"/>
        </w:rPr>
        <w:t xml:space="preserve">日期：年月日 </w:t>
      </w:r>
      <w:r/>
    </w:p>
    <w:p>
      <w:pPr>
        <w:ind w:right="300" w:firstLine="2310"/>
        <w:jc w:val="left"/>
        <w:spacing w:line="360" w:lineRule="auto"/>
        <w:rPr>
          <w:rFonts w:ascii="宋体" w:hAnsi="宋体" w:cs="宋体"/>
          <w:szCs w:val="21"/>
        </w:rPr>
      </w:pPr>
      <w:r>
        <w:rPr>
          <w:rFonts w:ascii="宋体" w:hAnsi="宋体" w:cs="宋体"/>
          <w:szCs w:val="21"/>
        </w:rPr>
      </w:r>
      <w:r/>
    </w:p>
    <w:p>
      <w:pPr>
        <w:ind w:right="-200"/>
        <w:jc w:val="right"/>
        <w:spacing w:line="360" w:lineRule="auto"/>
        <w:rPr>
          <w:rFonts w:ascii="宋体" w:hAnsi="宋体"/>
          <w:b/>
          <w:szCs w:val="21"/>
        </w:rPr>
      </w:pPr>
      <w:r>
        <w:rPr>
          <w:rFonts w:ascii="宋体" w:hAnsi="宋体"/>
          <w:b/>
          <w:szCs w:val="21"/>
        </w:rPr>
      </w:r>
      <w:r/>
    </w:p>
    <w:p>
      <w:pPr>
        <w:ind w:right="40"/>
        <w:spacing w:line="360" w:lineRule="auto"/>
        <w:rPr>
          <w:rFonts w:ascii="宋体" w:cs="宋体"/>
          <w:sz w:val="22"/>
        </w:rPr>
      </w:pPr>
      <w:r>
        <w:rPr>
          <w:rFonts w:ascii="宋体" w:cs="宋体"/>
          <w:sz w:val="22"/>
        </w:rPr>
      </w:r>
      <w:r/>
    </w:p>
    <w:p>
      <w:pPr>
        <w:ind w:right="40"/>
        <w:jc w:val="center"/>
        <w:spacing w:line="360" w:lineRule="auto"/>
        <w:rPr>
          <w:rFonts w:ascii="宋体" w:cs="宋体"/>
          <w:sz w:val="22"/>
        </w:rPr>
      </w:pPr>
      <w:r>
        <w:rPr>
          <w:rFonts w:ascii="宋体" w:cs="宋体"/>
          <w:sz w:val="22"/>
        </w:rPr>
      </w:r>
      <w:r/>
    </w:p>
    <w:p>
      <w:pPr>
        <w:jc w:val="left"/>
        <w:spacing w:line="360" w:lineRule="auto"/>
      </w:pPr>
      <w:r/>
      <w:r/>
    </w:p>
    <w:p>
      <w:pPr>
        <w:rPr>
          <w:rFonts w:ascii="宋体" w:hAnsi="宋体"/>
          <w:b/>
          <w:szCs w:val="21"/>
        </w:rPr>
      </w:pPr>
      <w:r>
        <w:rPr>
          <w:rFonts w:hint="eastAsia" w:ascii="宋体" w:hAnsi="宋体"/>
          <w:b/>
          <w:szCs w:val="21"/>
        </w:rPr>
        <w:br w:type="page" w:clear="all"/>
      </w:r>
      <w:r/>
    </w:p>
    <w:p>
      <w:pPr>
        <w:pStyle w:val="797"/>
        <w:ind w:left="0" w:firstLine="0"/>
        <w:spacing w:before="0" w:after="0" w:line="360" w:lineRule="auto"/>
        <w:rPr>
          <w:rFonts w:ascii="宋体" w:hAnsi="宋体"/>
          <w:sz w:val="21"/>
          <w:szCs w:val="21"/>
        </w:rPr>
      </w:pPr>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苏州市</w:t>
      </w:r>
      <w:r>
        <w:rPr>
          <w:rFonts w:hint="eastAsia" w:ascii="宋体" w:hAnsi="宋体"/>
          <w:szCs w:val="21"/>
          <w:u w:val="single"/>
        </w:rPr>
        <w:t xml:space="preserve">润芳招投标</w:t>
      </w:r>
      <w:r>
        <w:rPr>
          <w:rFonts w:hint="eastAsia" w:ascii="宋体" w:hAnsi="宋体"/>
          <w:szCs w:val="21"/>
          <w:u w:val="single"/>
        </w:rPr>
        <w:t xml:space="preserve">咨询服务有限公司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rPr>
          <w:rFonts w:ascii="Times New Roman" w:hAnsi="Times New Roman"/>
          <w:b/>
        </w:rPr>
        <w:outlineLvl w:val="0"/>
      </w:pPr>
      <w:r>
        <w:rPr>
          <w:rFonts w:ascii="Times New Roman" w:hAnsi="Times New Roman"/>
          <w:b/>
        </w:rPr>
        <w:br w:type="page" w:clear="all"/>
      </w:r>
      <w:r>
        <w:rPr>
          <w:rFonts w:ascii="Times New Roman" w:hAnsi="Times New Roman"/>
          <w:b/>
        </w:rPr>
        <w:t xml:space="preserve">附件</w:t>
      </w:r>
      <w:r>
        <w:rPr>
          <w:rFonts w:hint="eastAsia" w:ascii="Times New Roman" w:hAnsi="Times New Roman"/>
          <w:b/>
        </w:rPr>
        <w:t xml:space="preserve">3.</w:t>
      </w:r>
      <w:r>
        <w:rPr>
          <w:rFonts w:hint="eastAsia" w:ascii="Times New Roman" w:hAnsi="Times New Roman"/>
          <w:b/>
        </w:rPr>
        <w:t xml:space="preserve">磋商响应单位</w:t>
      </w:r>
      <w:r>
        <w:rPr>
          <w:rFonts w:ascii="Times New Roman" w:hAnsi="Times New Roman"/>
          <w:b/>
        </w:rPr>
        <w:t xml:space="preserve">基本情况表</w:t>
      </w:r>
      <w:r/>
    </w:p>
    <w:p>
      <w:pPr>
        <w:jc w:val="left"/>
        <w:spacing w:line="360" w:lineRule="auto"/>
        <w:rPr>
          <w:rFonts w:ascii="Times New Roman" w:hAnsi="Times New Roman"/>
        </w:rPr>
      </w:pPr>
      <w:r>
        <w:rPr>
          <w:rFonts w:ascii="Times New Roman" w:hAnsi="Times New Roman"/>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hint="eastAsia" w:ascii="Times New Roman" w:hAnsi="Times New Roman"/>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hint="eastAsia" w:ascii="Times New Roman" w:hAnsi="Times New Roman"/>
              </w:rPr>
              <w:t xml:space="preserve">2025</w:t>
            </w:r>
            <w:r>
              <w:rPr>
                <w:rFonts w:hint="eastAsia" w:ascii="Times New Roman" w:hAnsi="Times New Roman"/>
              </w:rPr>
              <w:t xml:space="preserve">年</w:t>
            </w:r>
            <w:r>
              <w:rPr>
                <w:rFonts w:hint="eastAsia" w:ascii="Times New Roman" w:hAnsi="Times New Roman"/>
              </w:rPr>
              <w:t xml:space="preserve">    </w:t>
            </w:r>
            <w:r>
              <w:rPr>
                <w:rFonts w:hint="eastAsia" w:ascii="Times New Roman" w:hAnsi="Times New Roman"/>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rPr>
                <w:rFonts w:ascii="Times New Roman" w:hAnsi="Times New Roman"/>
              </w:rPr>
            </w:pPr>
            <w:r>
              <w:rPr>
                <w:rFonts w:hint="eastAsia" w:ascii="Times New Roman" w:hAnsi="Times New Roman"/>
              </w:rPr>
              <w:t xml:space="preserve">2025</w:t>
            </w:r>
            <w:r>
              <w:rPr>
                <w:rFonts w:ascii="Times New Roman" w:hAnsi="Times New Roman"/>
              </w:rPr>
              <w:t xml:space="preserve">年</w:t>
            </w:r>
            <w:r>
              <w:rPr>
                <w:rFonts w:hint="eastAsia" w:ascii="Times New Roman" w:hAnsi="Times New Roman"/>
              </w:rPr>
              <w:t xml:space="preserve">    </w:t>
            </w:r>
            <w:r>
              <w:rPr>
                <w:rFonts w:ascii="Times New Roman" w:hAnsi="Times New Roman"/>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bl>
    <w:p>
      <w:pPr>
        <w:ind w:firstLine="315"/>
        <w:jc w:val="left"/>
        <w:spacing w:line="360" w:lineRule="auto"/>
        <w:rPr>
          <w:rFonts w:ascii="Times New Roman" w:hAnsi="Times New Roman"/>
          <w:b/>
        </w:rPr>
      </w:pPr>
      <w:r>
        <w:rPr>
          <w:rFonts w:hint="eastAsia" w:ascii="Times New Roman" w:hAnsi="Times New Roman"/>
        </w:rPr>
        <w:t xml:space="preserve">注：</w:t>
      </w:r>
      <w:r>
        <w:rPr>
          <w:rFonts w:ascii="Times New Roman" w:hAnsi="Times New Roman"/>
        </w:rPr>
        <w:t xml:space="preserve">若事项较多，供应商可根据实际情况另纸说明。</w:t>
      </w:r>
      <w:r/>
    </w:p>
    <w:p>
      <w:pPr>
        <w:ind w:firstLine="368"/>
        <w:jc w:val="left"/>
        <w:spacing w:line="360" w:lineRule="auto"/>
        <w:rPr>
          <w:rFonts w:ascii="Times New Roman" w:hAnsi="Times New Roman"/>
        </w:rPr>
      </w:pPr>
      <w:r>
        <w:rPr>
          <w:rFonts w:ascii="Times New Roman" w:hAnsi="Times New Roman"/>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rPr>
          <w:rFonts w:ascii="宋体" w:hAnsi="宋体"/>
          <w:b/>
          <w:szCs w:val="21"/>
        </w:rPr>
      </w:pPr>
      <w:r>
        <w:rPr>
          <w:rFonts w:hint="eastAsia" w:ascii="宋体" w:hAnsi="宋体"/>
          <w:b/>
          <w:szCs w:val="21"/>
        </w:rPr>
        <w:br w:type="page" w:clear="all"/>
      </w:r>
      <w:r/>
    </w:p>
    <w:p>
      <w:pPr>
        <w:pStyle w:val="797"/>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hint="eastAsia" w:ascii="宋体" w:hAnsi="宋体"/>
          <w:b/>
          <w:sz w:val="21"/>
          <w:szCs w:val="21"/>
        </w:rPr>
        <w:t xml:space="preserve">4.</w:t>
      </w:r>
      <w:r>
        <w:rPr>
          <w:rFonts w:hint="eastAsia" w:ascii="宋体" w:hAnsi="宋体"/>
          <w:b/>
          <w:sz w:val="21"/>
          <w:szCs w:val="21"/>
        </w:rPr>
        <w:t xml:space="preserve">磋商响应函</w:t>
      </w:r>
      <w:r/>
    </w:p>
    <w:p>
      <w:pPr>
        <w:ind w:firstLine="3162"/>
        <w:jc w:val="left"/>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rPr>
      </w:pPr>
      <w:r>
        <w:rPr>
          <w:rFonts w:hint="eastAsia" w:ascii="宋体" w:hAnsi="宋体" w:cs="宋体"/>
          <w:szCs w:val="21"/>
          <w:lang w:val="zh-CN"/>
        </w:rPr>
        <w:t xml:space="preserve">致：</w:t>
      </w:r>
      <w:r>
        <w:rPr>
          <w:rFonts w:hint="eastAsia" w:ascii="宋体" w:hAnsi="宋体" w:cs="宋体"/>
          <w:szCs w:val="21"/>
          <w:u w:val="single"/>
          <w:lang w:val="zh-CN"/>
        </w:rPr>
        <w:t xml:space="preserve">苏州市</w:t>
      </w:r>
      <w:r>
        <w:rPr>
          <w:rFonts w:hint="eastAsia" w:ascii="宋体" w:hAnsi="宋体" w:cs="宋体"/>
          <w:szCs w:val="21"/>
          <w:u w:val="single"/>
          <w:lang w:val="zh-CN"/>
        </w:rPr>
        <w:t xml:space="preserve">润芳招投标</w:t>
      </w:r>
      <w:r>
        <w:rPr>
          <w:rFonts w:hint="eastAsia" w:ascii="宋体" w:hAnsi="宋体" w:cs="宋体"/>
          <w:szCs w:val="21"/>
          <w:u w:val="single"/>
          <w:lang w:val="zh-CN"/>
        </w:rPr>
        <w:t xml:space="preserve">咨询服务有限公司</w:t>
      </w:r>
      <w:r/>
    </w:p>
    <w:p>
      <w:pPr>
        <w:ind w:firstLine="420"/>
        <w:jc w:val="left"/>
        <w:spacing w:line="440" w:lineRule="exact"/>
        <w:rPr>
          <w:rFonts w:ascii="宋体" w:hAnsi="宋体" w:cs="宋体"/>
          <w:szCs w:val="21"/>
        </w:rPr>
      </w:pPr>
      <w:r>
        <w:rPr>
          <w:rFonts w:hint="eastAsia" w:ascii="宋体" w:hAnsi="宋体" w:cs="宋体"/>
          <w:szCs w:val="21"/>
          <w:lang w:val="zh-CN"/>
        </w:rPr>
        <w:t xml:space="preserve">我方收到贵中心（项目编号）采购文件，经仔细阅读和研究，我方决定参加磋商活动，并向贵中心</w:t>
      </w:r>
      <w:r>
        <w:rPr>
          <w:rFonts w:hint="eastAsia" w:ascii="宋体" w:hAnsi="宋体" w:cs="宋体"/>
          <w:szCs w:val="21"/>
          <w:lang w:val="zh-CN"/>
        </w:rPr>
        <w:t xml:space="preserve">作出</w:t>
      </w:r>
      <w:r>
        <w:rPr>
          <w:rFonts w:hint="eastAsia" w:ascii="宋体" w:hAnsi="宋体" w:cs="宋体"/>
          <w:szCs w:val="21"/>
          <w:lang w:val="zh-CN"/>
        </w:rPr>
        <w:t xml:space="preserve">如下承诺：</w:t>
      </w:r>
      <w:r/>
    </w:p>
    <w:p>
      <w:pPr>
        <w:ind w:firstLine="420"/>
        <w:jc w:val="left"/>
        <w:spacing w:line="440" w:lineRule="exact"/>
        <w:rPr>
          <w:rFonts w:ascii="宋体" w:hAnsi="宋体" w:cs="宋体"/>
          <w:szCs w:val="21"/>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rPr>
      </w:pPr>
      <w:r>
        <w:rPr>
          <w:rFonts w:hint="eastAsia" w:ascii="宋体" w:hAnsi="宋体" w:cs="宋体"/>
          <w:szCs w:val="21"/>
          <w:lang w:val="zh-CN"/>
        </w:rPr>
        <w:t xml:space="preserve">6、我方承诺若在机器码检查中被查出存在与其他投标供应商机器码一致情形的，愿意承担由此产生的一切后果，包括但不限于不得参与后续本项目</w:t>
      </w:r>
      <w:r>
        <w:rPr>
          <w:rFonts w:hint="eastAsia" w:ascii="宋体" w:hAnsi="宋体" w:cs="宋体"/>
          <w:szCs w:val="21"/>
          <w:lang w:val="zh-CN"/>
        </w:rPr>
        <w:t xml:space="preserve">因故废标后</w:t>
      </w:r>
      <w:r>
        <w:rPr>
          <w:rFonts w:hint="eastAsia" w:ascii="宋体" w:hAnsi="宋体" w:cs="宋体"/>
          <w:szCs w:val="21"/>
          <w:lang w:val="zh-CN"/>
        </w:rPr>
        <w:t xml:space="preserve">重新开展的相关采购活动。</w:t>
      </w:r>
      <w:r/>
    </w:p>
    <w:p>
      <w:pPr>
        <w:ind w:firstLine="420"/>
        <w:jc w:val="left"/>
        <w:spacing w:line="440" w:lineRule="exact"/>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、我方承诺磋商响应文件在磋商开始后的全过程中保持有效，不作任何更改和变动。</w:t>
      </w:r>
      <w:r/>
    </w:p>
    <w:p>
      <w:pPr>
        <w:ind w:firstLine="420"/>
        <w:jc w:val="left"/>
        <w:spacing w:line="440" w:lineRule="exact"/>
        <w:rPr>
          <w:rFonts w:ascii="宋体" w:hAnsi="宋体" w:cs="宋体"/>
          <w:szCs w:val="21"/>
        </w:rPr>
      </w:pPr>
      <w:r>
        <w:rPr>
          <w:rFonts w:hint="eastAsia" w:ascii="宋体" w:hAnsi="宋体" w:cs="宋体"/>
          <w:szCs w:val="21"/>
        </w:rPr>
        <w:t xml:space="preserve">8</w:t>
      </w:r>
      <w:r>
        <w:rPr>
          <w:rFonts w:hint="eastAsia" w:ascii="宋体" w:hAnsi="宋体" w:cs="宋体"/>
          <w:szCs w:val="21"/>
          <w:lang w:val="zh-CN"/>
        </w:rPr>
        <w:t xml:space="preserve">、我方承诺满足《中华人民共和国政府采购法》第二十二条规定的所有条件。</w:t>
      </w:r>
      <w:r/>
    </w:p>
    <w:p>
      <w:pPr>
        <w:ind w:firstLine="420"/>
        <w:jc w:val="left"/>
        <w:spacing w:line="440" w:lineRule="exact"/>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、与本磋商相应文件有关的通讯地址：</w:t>
      </w:r>
      <w:r/>
    </w:p>
    <w:p>
      <w:pPr>
        <w:ind w:firstLine="210"/>
        <w:jc w:val="left"/>
        <w:spacing w:line="440" w:lineRule="exact"/>
        <w:rPr>
          <w:rFonts w:ascii="宋体" w:hAnsi="宋体" w:cs="宋体"/>
          <w:szCs w:val="21"/>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ind w:right="-200"/>
        <w:jc w:val="right"/>
        <w:spacing w:line="360" w:lineRule="auto"/>
        <w:rPr>
          <w:rFonts w:ascii="宋体" w:hAnsi="宋体"/>
          <w:b/>
          <w:szCs w:val="21"/>
        </w:rPr>
      </w:pPr>
      <w:r>
        <w:rPr>
          <w:rFonts w:ascii="宋体" w:hAnsi="宋体"/>
          <w:b/>
          <w:szCs w:val="21"/>
        </w:rPr>
        <w:br w:type="page" w:clear="all"/>
      </w:r>
      <w:r/>
    </w:p>
    <w:p>
      <w:pPr>
        <w:pStyle w:val="797"/>
        <w:ind w:left="0" w:firstLine="0"/>
        <w:spacing w:before="0" w:after="0" w:line="360" w:lineRule="auto"/>
        <w:rPr>
          <w:rFonts w:ascii="宋体" w:hAnsi="宋体" w:eastAsiaTheme="minorEastAsia"/>
          <w:b/>
          <w:sz w:val="21"/>
          <w:szCs w:val="21"/>
        </w:rPr>
      </w:pPr>
      <w:r>
        <w:rPr>
          <w:rFonts w:ascii="宋体" w:hAnsi="宋体"/>
          <w:b/>
          <w:sz w:val="21"/>
          <w:szCs w:val="21"/>
        </w:rPr>
        <w:t xml:space="preserve">附件</w:t>
      </w:r>
      <w:r>
        <w:rPr>
          <w:rFonts w:hint="eastAsia" w:ascii="宋体" w:hAnsi="宋体"/>
          <w:b/>
          <w:sz w:val="21"/>
          <w:szCs w:val="21"/>
        </w:rPr>
        <w:t xml:space="preserve">5.</w:t>
      </w:r>
      <w:r>
        <w:rPr>
          <w:rFonts w:hint="eastAsia" w:ascii="宋体" w:hAnsi="宋体"/>
          <w:b/>
          <w:sz w:val="21"/>
          <w:szCs w:val="21"/>
        </w:rPr>
        <w:t xml:space="preserve">磋商报价分析表</w:t>
      </w:r>
      <w:r>
        <w:rPr>
          <w:rFonts w:hint="eastAsia" w:ascii="宋体" w:hAnsi="宋体" w:eastAsiaTheme="minorEastAsia"/>
          <w:b/>
          <w:sz w:val="21"/>
          <w:szCs w:val="21"/>
        </w:rPr>
        <w:t xml:space="preserve">（如有）</w:t>
      </w:r>
      <w:r/>
    </w:p>
    <w:p>
      <w:pPr>
        <w:jc w:val="center"/>
        <w:rPr>
          <w:rFonts w:ascii="宋体" w:hAnsi="宋体"/>
          <w:b/>
          <w:szCs w:val="21"/>
        </w:rPr>
      </w:pPr>
      <w:r>
        <w:rPr>
          <w:rFonts w:hint="eastAsia" w:ascii="宋体" w:hAnsi="宋体"/>
          <w:b/>
          <w:szCs w:val="21"/>
        </w:rPr>
        <w:t xml:space="preserve">磋商报价分析表</w:t>
      </w:r>
      <w:r/>
    </w:p>
    <w:p>
      <w:pPr>
        <w:jc w:val="center"/>
        <w:rPr>
          <w:rFonts w:ascii="宋体" w:hAnsi="宋体"/>
          <w:szCs w:val="21"/>
          <w:u w:val="single"/>
        </w:rPr>
      </w:pPr>
      <w:r>
        <w:rPr>
          <w:rFonts w:ascii="宋体" w:hAnsi="宋体"/>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tcPr>
          <w:p>
            <w:pPr>
              <w:spacing w:line="400" w:lineRule="exact"/>
              <w:rPr>
                <w:rFonts w:ascii="宋体" w:hAnsi="宋体"/>
                <w:szCs w:val="21"/>
              </w:rPr>
            </w:pPr>
            <w:r>
              <w:rPr>
                <w:rFonts w:hint="eastAsia" w:ascii="宋体" w:hAnsi="宋体"/>
                <w:szCs w:val="21"/>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tcPr>
          <w:p>
            <w:pPr>
              <w:spacing w:line="400" w:lineRule="exact"/>
              <w:rPr>
                <w:rFonts w:ascii="宋体" w:hAnsi="宋体"/>
                <w:szCs w:val="21"/>
              </w:rPr>
            </w:pPr>
            <w:r>
              <w:rPr>
                <w:rFonts w:ascii="宋体" w:hAnsi="宋体"/>
                <w:szCs w:val="21"/>
              </w:rPr>
            </w:r>
            <w:r/>
          </w:p>
        </w:tc>
      </w:tr>
    </w:tbl>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spacing w:line="360" w:lineRule="auto"/>
        <w:rPr>
          <w:rFonts w:ascii="宋体" w:hAnsi="宋体"/>
          <w:szCs w:val="21"/>
        </w:rPr>
      </w:pPr>
      <w:r>
        <w:rPr>
          <w:rFonts w:ascii="宋体" w:hAnsi="宋体"/>
          <w:szCs w:val="21"/>
        </w:rPr>
      </w:r>
      <w:r/>
    </w:p>
    <w:p>
      <w:pPr>
        <w:ind w:firstLine="420"/>
        <w:spacing w:line="360" w:lineRule="auto"/>
      </w:pPr>
      <w:r>
        <w:rPr>
          <w:rFonts w:hint="eastAsia" w:ascii="宋体" w:hAnsi="宋体" w:cs="宋体"/>
          <w:szCs w:val="21"/>
        </w:rPr>
        <w:t xml:space="preserve">注：1.本表中的报价为综合报价，报价应</w:t>
      </w:r>
      <w:r>
        <w:rPr>
          <w:rFonts w:hint="eastAsia" w:ascii="宋体" w:hAnsi="宋体" w:cs="宋体"/>
          <w:szCs w:val="21"/>
        </w:rPr>
        <w:t xml:space="preserve">括</w:t>
      </w:r>
      <w:r>
        <w:rPr>
          <w:rFonts w:hint="eastAsia" w:ascii="宋体" w:hAnsi="宋体" w:cs="宋体"/>
          <w:szCs w:val="21"/>
        </w:rPr>
        <w:t xml:space="preserve">所有货物、车辆购置税、保险、喷涂相关定制服务、包装、运输、装卸、培训、人工、质保、差旅费及其它辅助费用的政策性文件规定及合同包含的所有风险、责任等本合同项目所需一切费用。除非因特殊原因并经甲乙双方协商同意，乙方不得再要求追加任何费用。同时，除非合同条款中另有规定，本合同总金额在合同实施期间不因市场变化因素而变动。</w:t>
      </w:r>
      <w:r/>
    </w:p>
    <w:p>
      <w:pPr>
        <w:spacing w:line="360" w:lineRule="auto"/>
        <w:tabs>
          <w:tab w:val="left" w:pos="1320" w:leader="none"/>
        </w:tabs>
        <w:rPr>
          <w:rFonts w:ascii="宋体" w:hAnsi="宋体"/>
          <w:szCs w:val="21"/>
        </w:rPr>
      </w:pPr>
      <w:r>
        <w:rPr>
          <w:rFonts w:hint="eastAsia" w:ascii="宋体" w:hAnsi="宋体"/>
          <w:szCs w:val="21"/>
        </w:rPr>
        <w:t xml:space="preserve">2.磋商报价分析表包含响应单位各项成本核算和投入的成本明细，合计金额应与开标一览表金额一致；否则，以开标一览表为准。</w:t>
      </w:r>
      <w:r/>
    </w:p>
    <w:p>
      <w:pPr>
        <w:spacing w:line="360" w:lineRule="auto"/>
        <w:tabs>
          <w:tab w:val="left" w:pos="1320" w:leader="none"/>
        </w:tabs>
      </w:pPr>
      <w:r>
        <w:rPr>
          <w:rFonts w:hint="eastAsia" w:ascii="宋体" w:hAnsi="宋体"/>
          <w:bCs/>
          <w:szCs w:val="21"/>
        </w:rPr>
        <w:t xml:space="preserve">3</w:t>
      </w:r>
      <w:r>
        <w:rPr>
          <w:rFonts w:hint="eastAsia" w:ascii="宋体" w:hAnsi="宋体"/>
          <w:szCs w:val="21"/>
        </w:rPr>
        <w:t xml:space="preserve">.</w:t>
      </w:r>
      <w:r>
        <w:rPr>
          <w:rFonts w:hint="eastAsia" w:ascii="宋体" w:hAnsi="宋体"/>
          <w:bCs/>
          <w:szCs w:val="21"/>
        </w:rPr>
        <w:t xml:space="preserve">若事</w:t>
      </w:r>
      <w:r>
        <w:rPr>
          <w:rFonts w:hint="eastAsia" w:ascii="宋体" w:hAnsi="宋体"/>
          <w:szCs w:val="21"/>
        </w:rPr>
        <w:t xml:space="preserve">项较多，供应商可根据实际情况另纸说明。</w:t>
      </w:r>
      <w:r/>
    </w:p>
    <w:p>
      <w:pPr>
        <w:spacing w:line="360" w:lineRule="auto"/>
        <w:tabs>
          <w:tab w:val="left" w:pos="1320" w:leader="none"/>
        </w:tabs>
        <w:rPr>
          <w:rFonts w:ascii="宋体" w:hAnsi="宋体"/>
          <w:b/>
          <w:szCs w:val="21"/>
        </w:rPr>
      </w:pPr>
      <w:r>
        <w:rPr>
          <w:rFonts w:ascii="宋体" w:hAnsi="宋体"/>
          <w:b/>
          <w:szCs w:val="21"/>
        </w:rPr>
        <w:br w:type="page" w:clear="all"/>
      </w:r>
      <w:r/>
    </w:p>
    <w:p>
      <w:pPr>
        <w:pStyle w:val="797"/>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6.</w:t>
      </w:r>
      <w:r>
        <w:rPr>
          <w:rFonts w:ascii="宋体" w:hAnsi="宋体"/>
          <w:b/>
          <w:sz w:val="21"/>
          <w:szCs w:val="21"/>
        </w:rPr>
        <w:t xml:space="preserve">法定代表人授权委托书</w:t>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（姓名）系</w:t>
      </w:r>
      <w:r>
        <w:rPr>
          <w:rFonts w:hint="eastAsia" w:ascii="宋体" w:hAnsi="宋体"/>
          <w:szCs w:val="21"/>
          <w:u w:val="single"/>
        </w:rPr>
        <w:t xml:space="preserve">    （</w:t>
      </w:r>
      <w:r>
        <w:rPr>
          <w:rFonts w:ascii="宋体" w:hAnsi="宋体"/>
          <w:szCs w:val="21"/>
        </w:rPr>
        <w:t xml:space="preserve">供应商名称）的法定代表人，现授权委托（姓名）为我公司授权代表（即代理人），以本公司的名义参</w:t>
      </w:r>
      <w:r>
        <w:rPr>
          <w:rFonts w:hint="eastAsia" w:ascii="宋体" w:hAnsi="宋体"/>
          <w:szCs w:val="21"/>
          <w:u w:val="single"/>
        </w:rPr>
        <w:t xml:space="preserve">加苏州市</w:t>
      </w:r>
      <w:r>
        <w:rPr>
          <w:rFonts w:hint="eastAsia" w:ascii="宋体" w:hAnsi="宋体"/>
          <w:szCs w:val="21"/>
          <w:u w:val="single"/>
        </w:rPr>
        <w:t xml:space="preserve">润芳招投标</w:t>
      </w:r>
      <w:r>
        <w:rPr>
          <w:rFonts w:hint="eastAsia" w:ascii="宋体" w:hAnsi="宋体"/>
          <w:szCs w:val="21"/>
          <w:u w:val="single"/>
        </w:rPr>
        <w:t xml:space="preserve">咨询服务有限公司</w:t>
      </w:r>
      <w:r>
        <w:rPr>
          <w:rFonts w:ascii="宋体" w:hAnsi="宋体"/>
          <w:szCs w:val="21"/>
        </w:rPr>
        <w:t xml:space="preserve">组织实施的编号为号</w:t>
      </w:r>
      <w:r>
        <w:rPr>
          <w:rFonts w:hint="eastAsia" w:ascii="宋体" w:hAnsi="宋体"/>
          <w:szCs w:val="21"/>
          <w:u w:val="single"/>
        </w:rPr>
        <w:t xml:space="preserve">   </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right="420" w:firstLine="315"/>
        <w:jc w:val="center"/>
        <w:spacing w:line="360" w:lineRule="auto"/>
        <w:rPr>
          <w:rFonts w:ascii="宋体" w:hAnsi="宋体"/>
          <w:szCs w:val="21"/>
        </w:rPr>
      </w:pPr>
      <w:r>
        <w:rPr>
          <w:rFonts w:ascii="宋体" w:hAnsi="宋体"/>
          <w:szCs w:val="21"/>
        </w:rPr>
      </w:r>
      <w:r/>
    </w:p>
    <w:p>
      <w:pPr>
        <w:ind w:right="420" w:firstLine="315"/>
        <w:jc w:val="center"/>
        <w:spacing w:line="360" w:lineRule="auto"/>
        <w:rPr>
          <w:rFonts w:ascii="宋体" w:hAnsi="宋体"/>
          <w:szCs w:val="21"/>
        </w:rPr>
      </w:pPr>
      <w:r>
        <w:rPr>
          <w:rFonts w:ascii="宋体" w:hAnsi="宋体"/>
          <w:szCs w:val="21"/>
        </w:rPr>
      </w:r>
      <w:r/>
    </w:p>
    <w:p>
      <w:pPr>
        <w:ind w:right="420" w:firstLine="315"/>
        <w:jc w:val="center"/>
        <w:spacing w:line="360" w:lineRule="auto"/>
        <w:rPr>
          <w:rFonts w:ascii="宋体" w:hAnsi="宋体" w:cs="宋体"/>
          <w:szCs w:val="21"/>
        </w:rPr>
      </w:pPr>
      <w:r>
        <w:rPr>
          <w:rFonts w:hint="eastAsia" w:ascii="宋体" w:hAnsi="宋体" w:cs="宋体"/>
          <w:szCs w:val="21"/>
          <w:lang w:val="zh-CN"/>
        </w:rPr>
        <w:t xml:space="preserve">法定代表人：（签字或盖章）</w:t>
      </w:r>
      <w:r/>
    </w:p>
    <w:p>
      <w:pPr>
        <w:ind w:right="90"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ind w:right="615" w:firstLine="843"/>
        <w:jc w:val="right"/>
        <w:spacing w:line="400" w:lineRule="exact"/>
        <w:rPr>
          <w:rFonts w:ascii="宋体" w:hAnsi="宋体" w:cs="宋体"/>
          <w:szCs w:val="21"/>
        </w:rPr>
      </w:pPr>
      <w:r>
        <w:rPr>
          <w:rFonts w:ascii="宋体" w:hAnsi="宋体"/>
          <w:b/>
          <w:szCs w:val="21"/>
        </w:rPr>
        <w:br w:type="page" w:clear="all"/>
      </w:r>
      <w:r/>
    </w:p>
    <w:p>
      <w:pPr>
        <w:rPr>
          <w:rFonts w:ascii="宋体" w:hAnsi="宋体"/>
          <w:szCs w:val="21"/>
        </w:rPr>
        <w:outlineLvl w:val="0"/>
      </w:pPr>
      <w:r>
        <w:rPr>
          <w:rFonts w:ascii="Times New Roman" w:hAnsi="Times New Roman"/>
          <w:b/>
        </w:rPr>
        <w:t xml:space="preserve">附件</w:t>
      </w:r>
      <w:r>
        <w:rPr>
          <w:rFonts w:hint="eastAsia" w:ascii="Times New Roman" w:hAnsi="Times New Roman"/>
          <w:b/>
        </w:rPr>
        <w:t xml:space="preserve">7.</w:t>
      </w:r>
      <w:r>
        <w:rPr>
          <w:rFonts w:ascii="Times New Roman" w:hAnsi="Times New Roman"/>
          <w:b/>
        </w:rPr>
        <w:t xml:space="preserve">偏离表</w:t>
      </w:r>
      <w:r/>
    </w:p>
    <w:p>
      <w:pPr>
        <w:jc w:val="left"/>
        <w:rPr>
          <w:rFonts w:ascii="Times New Roman" w:hAnsi="Times New Roman"/>
          <w:b/>
        </w:rPr>
      </w:pPr>
      <w:r>
        <w:rPr>
          <w:rFonts w:ascii="Times New Roman" w:hAnsi="Times New Roman"/>
          <w:b/>
        </w:rPr>
      </w:r>
      <w:r/>
    </w:p>
    <w:p>
      <w:pPr>
        <w:jc w:val="center"/>
        <w:spacing w:line="480" w:lineRule="exact"/>
        <w:rPr>
          <w:rFonts w:ascii="Times New Roman" w:hAnsi="Times New Roman"/>
          <w:b/>
        </w:rPr>
      </w:pPr>
      <w:r>
        <w:rPr>
          <w:rFonts w:ascii="Times New Roman" w:hAnsi="Times New Roman"/>
          <w:b/>
        </w:rPr>
        <w:t xml:space="preserve">偏离表</w:t>
      </w:r>
      <w:r>
        <w:rPr>
          <w:rFonts w:hint="eastAsia" w:ascii="Times New Roman" w:hAnsi="Times New Roman"/>
          <w:b/>
        </w:rPr>
        <w:t xml:space="preserve">（技术、商务）</w:t>
      </w:r>
      <w:r/>
    </w:p>
    <w:tbl>
      <w:tblPr>
        <w:tblW w:w="8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1"/>
        <w:gridCol w:w="1514"/>
        <w:gridCol w:w="1647"/>
        <w:gridCol w:w="1766"/>
        <w:gridCol w:w="1529"/>
        <w:gridCol w:w="1177"/>
      </w:tblGrid>
      <w:tr>
        <w:trPr>
          <w:trHeight w:val="758"/>
        </w:trPr>
        <w:tc>
          <w:tcPr>
            <w:tcW w:w="601" w:type="dxa"/>
            <w:vAlign w:val="center"/>
            <w:textDirection w:val="lrTb"/>
            <w:noWrap/>
          </w:tcPr>
          <w:p>
            <w:pPr>
              <w:rPr>
                <w:rFonts w:ascii="宋体" w:hAnsi="宋体"/>
                <w:szCs w:val="21"/>
              </w:rPr>
            </w:pPr>
            <w:r>
              <w:rPr>
                <w:rFonts w:hint="eastAsia" w:ascii="宋体" w:hAnsi="宋体"/>
                <w:szCs w:val="21"/>
              </w:rPr>
              <w:t xml:space="preserve">序号</w:t>
            </w:r>
            <w:r/>
          </w:p>
        </w:tc>
        <w:tc>
          <w:tcPr>
            <w:tcW w:w="1514" w:type="dxa"/>
            <w:vAlign w:val="center"/>
            <w:textDirection w:val="lrTb"/>
            <w:noWrap/>
          </w:tcPr>
          <w:p>
            <w:pPr>
              <w:jc w:val="center"/>
              <w:rPr>
                <w:rFonts w:ascii="宋体" w:hAnsi="宋体"/>
                <w:szCs w:val="21"/>
              </w:rPr>
            </w:pPr>
            <w:r>
              <w:rPr>
                <w:rFonts w:hint="eastAsia" w:ascii="宋体" w:hAnsi="宋体"/>
                <w:szCs w:val="21"/>
              </w:rPr>
              <w:t xml:space="preserve">项目</w:t>
            </w:r>
            <w:r/>
          </w:p>
        </w:tc>
        <w:tc>
          <w:tcPr>
            <w:tcW w:w="1647" w:type="dxa"/>
            <w:vAlign w:val="center"/>
            <w:textDirection w:val="lrTb"/>
            <w:noWrap/>
          </w:tcPr>
          <w:p>
            <w:pPr>
              <w:jc w:val="center"/>
              <w:rPr>
                <w:rFonts w:ascii="宋体" w:hAnsi="宋体"/>
                <w:szCs w:val="21"/>
              </w:rPr>
            </w:pPr>
            <w:r>
              <w:rPr>
                <w:rFonts w:hint="eastAsia" w:ascii="宋体" w:hAnsi="宋体"/>
                <w:szCs w:val="21"/>
              </w:rPr>
              <w:t xml:space="preserve">采购要求</w:t>
            </w:r>
            <w:r/>
          </w:p>
        </w:tc>
        <w:tc>
          <w:tcPr>
            <w:tcW w:w="1766" w:type="dxa"/>
            <w:vAlign w:val="center"/>
            <w:textDirection w:val="lrTb"/>
            <w:noWrap/>
          </w:tcPr>
          <w:p>
            <w:pPr>
              <w:jc w:val="center"/>
              <w:rPr>
                <w:rFonts w:ascii="宋体" w:hAnsi="宋体"/>
                <w:szCs w:val="21"/>
              </w:rPr>
            </w:pPr>
            <w:r>
              <w:rPr>
                <w:rFonts w:hint="eastAsia" w:ascii="宋体" w:hAnsi="宋体"/>
                <w:szCs w:val="21"/>
              </w:rPr>
              <w:t xml:space="preserve">响应情况</w:t>
            </w:r>
            <w:r/>
          </w:p>
        </w:tc>
        <w:tc>
          <w:tcPr>
            <w:tcW w:w="1529" w:type="dxa"/>
            <w:vAlign w:val="center"/>
            <w:textDirection w:val="lrTb"/>
            <w:noWrap/>
          </w:tcPr>
          <w:p>
            <w:pPr>
              <w:jc w:val="center"/>
              <w:rPr>
                <w:rFonts w:ascii="宋体" w:hAnsi="宋体"/>
                <w:szCs w:val="21"/>
              </w:rPr>
            </w:pPr>
            <w:r>
              <w:rPr>
                <w:rFonts w:hint="eastAsia" w:ascii="宋体" w:hAnsi="宋体"/>
                <w:szCs w:val="21"/>
              </w:rPr>
              <w:t xml:space="preserve">偏离说明</w:t>
            </w:r>
            <w:r/>
          </w:p>
        </w:tc>
        <w:tc>
          <w:tcPr>
            <w:tcW w:w="1177" w:type="dxa"/>
            <w:vAlign w:val="center"/>
            <w:textDirection w:val="lrTb"/>
            <w:noWrap/>
          </w:tcPr>
          <w:p>
            <w:pPr>
              <w:jc w:val="center"/>
              <w:rPr>
                <w:rFonts w:ascii="宋体" w:hAnsi="宋体"/>
                <w:szCs w:val="21"/>
              </w:rPr>
            </w:pPr>
            <w:r>
              <w:rPr>
                <w:rFonts w:hint="eastAsia" w:ascii="宋体" w:hAnsi="宋体"/>
                <w:szCs w:val="21"/>
              </w:rPr>
              <w:t xml:space="preserve">证明材料</w:t>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bl>
    <w:p>
      <w:pPr>
        <w:jc w:val="left"/>
        <w:spacing w:line="380" w:lineRule="exact"/>
        <w:rPr>
          <w:rFonts w:ascii="Times New Roman" w:hAnsi="Times New Roman"/>
        </w:rPr>
      </w:pPr>
      <w:r>
        <w:rPr>
          <w:rFonts w:ascii="Times New Roman" w:hAnsi="Times New Roman"/>
        </w:rPr>
      </w:r>
      <w:r/>
    </w:p>
    <w:p>
      <w:pPr>
        <w:jc w:val="left"/>
        <w:rPr>
          <w:rFonts w:ascii="Times New Roman" w:hAnsi="Times New Roman"/>
          <w:b/>
        </w:rPr>
      </w:pPr>
      <w:r>
        <w:rPr>
          <w:rFonts w:ascii="Times New Roman" w:hAnsi="Times New Roman"/>
          <w:b/>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ind w:right="480"/>
        <w:jc w:val="right"/>
        <w:spacing w:line="400" w:lineRule="exact"/>
        <w:rPr>
          <w:rFonts w:ascii="宋体" w:cs="宋体"/>
          <w:sz w:val="22"/>
        </w:rPr>
      </w:pPr>
      <w:r>
        <w:rPr>
          <w:rFonts w:ascii="宋体" w:cs="宋体"/>
          <w:sz w:val="22"/>
        </w:rPr>
      </w:r>
      <w:r/>
    </w:p>
    <w:p>
      <w:pPr>
        <w:jc w:val="left"/>
        <w:spacing w:line="360" w:lineRule="auto"/>
        <w:rPr>
          <w:rFonts w:ascii="宋体" w:hAnsi="宋体"/>
        </w:rPr>
      </w:pPr>
      <w:r>
        <w:rPr>
          <w:rFonts w:ascii="宋体" w:hAnsi="宋体"/>
        </w:rPr>
        <w:t xml:space="preserve">注：1.供应商</w:t>
      </w:r>
      <w:r>
        <w:rPr>
          <w:rFonts w:hint="eastAsia" w:ascii="宋体" w:hAnsi="宋体"/>
          <w:szCs w:val="21"/>
        </w:rPr>
        <w:t xml:space="preserve">应在本表中对照磋商采购文件要求逐项对应列出响应内容，并在“偏离说明”项下填写以下内容：优于的，填写“正偏离”；符合的，填写“无偏离”；低于的，填写“负偏离”。</w:t>
      </w:r>
      <w:r/>
    </w:p>
    <w:p>
      <w:pPr>
        <w:ind w:left="400"/>
        <w:jc w:val="left"/>
        <w:spacing w:line="360" w:lineRule="auto"/>
        <w:rPr>
          <w:rFonts w:ascii="宋体" w:hAnsi="宋体"/>
        </w:rPr>
      </w:pPr>
      <w:r>
        <w:rPr>
          <w:rFonts w:hint="eastAsia" w:ascii="宋体" w:hAnsi="宋体"/>
        </w:rPr>
        <w:t xml:space="preserve">2.</w:t>
      </w:r>
      <w:r>
        <w:rPr>
          <w:rFonts w:ascii="宋体" w:hAnsi="宋体"/>
        </w:rPr>
        <w:t xml:space="preserve">若事项较多，供应商可根据实际情况另纸说明。</w:t>
      </w:r>
      <w:r/>
    </w:p>
    <w:p>
      <w:pPr>
        <w:rPr>
          <w:rFonts w:ascii="Times New Roman" w:hAnsi="Times New Roman"/>
          <w:b/>
        </w:rPr>
      </w:pPr>
      <w:r>
        <w:rPr>
          <w:rFonts w:ascii="Times New Roman" w:hAnsi="Times New Roman"/>
          <w:b/>
        </w:rPr>
      </w:r>
      <w:r/>
    </w:p>
    <w:p>
      <w:pPr>
        <w:rPr>
          <w:rFonts w:ascii="Times New Roman" w:hAnsi="Times New Roman"/>
          <w:b/>
        </w:rPr>
        <w:outlineLvl w:val="0"/>
      </w:pPr>
      <w:r>
        <w:rPr>
          <w:rFonts w:ascii="Times New Roman" w:hAnsi="Times New Roman"/>
          <w:b/>
        </w:rPr>
        <w:t xml:space="preserve">附件</w:t>
      </w:r>
      <w:r>
        <w:rPr>
          <w:rFonts w:hint="eastAsia" w:ascii="Times New Roman" w:hAnsi="Times New Roman"/>
          <w:b/>
        </w:rPr>
        <w:t xml:space="preserve">8.</w:t>
      </w:r>
      <w:r>
        <w:rPr>
          <w:rFonts w:hint="eastAsia" w:ascii="Times New Roman" w:hAnsi="Times New Roman"/>
          <w:b/>
        </w:rPr>
        <w:t xml:space="preserve">项目服务人员配置表</w:t>
      </w:r>
      <w:r/>
    </w:p>
    <w:p>
      <w:pPr>
        <w:jc w:val="center"/>
        <w:rPr>
          <w:rFonts w:ascii="宋体" w:hAnsi="宋体"/>
          <w:b/>
          <w:bCs/>
          <w:szCs w:val="21"/>
        </w:rPr>
      </w:pPr>
      <w:r>
        <w:rPr>
          <w:rFonts w:hint="eastAsia" w:ascii="宋体" w:hAnsi="宋体"/>
          <w:b/>
          <w:bCs/>
          <w:szCs w:val="21"/>
        </w:rPr>
        <w:t xml:space="preserve">项目服务人员配置表</w:t>
      </w:r>
      <w:r/>
    </w:p>
    <w:p>
      <w:pPr>
        <w:pStyle w:val="781"/>
      </w:pPr>
      <w:r/>
      <w:r/>
    </w:p>
    <w:tbl>
      <w:tblPr>
        <w:tblW w:w="8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2"/>
        <w:gridCol w:w="1701"/>
        <w:gridCol w:w="1275"/>
        <w:gridCol w:w="927"/>
        <w:gridCol w:w="927"/>
        <w:gridCol w:w="1043"/>
        <w:gridCol w:w="811"/>
        <w:gridCol w:w="811"/>
      </w:tblGrid>
      <w:tr>
        <w:trPr>
          <w:jc w:val="center"/>
          <w:trHeight w:val="729"/>
        </w:trPr>
        <w:tc>
          <w:tcPr>
            <w:tcW w:w="592"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岗位</w:t>
            </w:r>
            <w:r/>
          </w:p>
        </w:tc>
        <w:tc>
          <w:tcPr>
            <w:tcW w:w="1275" w:type="dxa"/>
            <w:vAlign w:val="center"/>
            <w:textDirection w:val="lrTb"/>
            <w:noWrap/>
          </w:tcPr>
          <w:p>
            <w:pPr>
              <w:jc w:val="center"/>
              <w:rPr>
                <w:rFonts w:ascii="宋体" w:hAnsi="宋体" w:cs="宋体"/>
                <w:szCs w:val="21"/>
              </w:rPr>
            </w:pPr>
            <w:r>
              <w:rPr>
                <w:rFonts w:hint="eastAsia" w:ascii="宋体" w:hAnsi="宋体" w:cs="宋体"/>
                <w:szCs w:val="21"/>
              </w:rPr>
              <w:t xml:space="preserve">姓名</w:t>
            </w:r>
            <w:r/>
          </w:p>
        </w:tc>
        <w:tc>
          <w:tcPr>
            <w:tcW w:w="927" w:type="dxa"/>
            <w:vAlign w:val="center"/>
            <w:textDirection w:val="lrTb"/>
            <w:noWrap/>
          </w:tcPr>
          <w:p>
            <w:pPr>
              <w:jc w:val="center"/>
              <w:rPr>
                <w:rFonts w:ascii="宋体" w:hAnsi="宋体" w:cs="宋体"/>
                <w:szCs w:val="21"/>
              </w:rPr>
            </w:pPr>
            <w:r>
              <w:rPr>
                <w:rFonts w:hint="eastAsia" w:ascii="宋体" w:hAnsi="宋体" w:cs="宋体"/>
                <w:szCs w:val="21"/>
              </w:rPr>
              <w:t xml:space="preserve">性别</w:t>
            </w:r>
            <w:r/>
          </w:p>
        </w:tc>
        <w:tc>
          <w:tcPr>
            <w:tcW w:w="927" w:type="dxa"/>
            <w:vAlign w:val="center"/>
            <w:textDirection w:val="lrTb"/>
            <w:noWrap/>
          </w:tcPr>
          <w:p>
            <w:pPr>
              <w:jc w:val="center"/>
              <w:rPr>
                <w:rFonts w:ascii="宋体" w:hAnsi="宋体" w:cs="宋体"/>
                <w:szCs w:val="21"/>
              </w:rPr>
            </w:pPr>
            <w:r>
              <w:rPr>
                <w:rFonts w:hint="eastAsia" w:ascii="宋体" w:hAnsi="宋体" w:cs="宋体"/>
                <w:szCs w:val="21"/>
              </w:rPr>
              <w:t xml:space="preserve">年龄</w:t>
            </w:r>
            <w:r/>
          </w:p>
        </w:tc>
        <w:tc>
          <w:tcPr>
            <w:tcW w:w="1043" w:type="dxa"/>
            <w:vAlign w:val="center"/>
            <w:textDirection w:val="lrTb"/>
            <w:noWrap/>
          </w:tcPr>
          <w:p>
            <w:pPr>
              <w:jc w:val="center"/>
              <w:rPr>
                <w:rFonts w:ascii="宋体" w:hAnsi="宋体" w:cs="宋体"/>
                <w:szCs w:val="21"/>
              </w:rPr>
            </w:pPr>
            <w:r>
              <w:rPr>
                <w:rFonts w:hint="eastAsia" w:ascii="宋体" w:hAnsi="宋体" w:cs="宋体"/>
                <w:szCs w:val="21"/>
              </w:rPr>
              <w:t xml:space="preserve">学历</w:t>
            </w:r>
            <w:r/>
          </w:p>
        </w:tc>
        <w:tc>
          <w:tcPr>
            <w:tcW w:w="811" w:type="dxa"/>
            <w:vAlign w:val="center"/>
            <w:textDirection w:val="lrTb"/>
            <w:noWrap/>
          </w:tcPr>
          <w:p>
            <w:pPr>
              <w:jc w:val="center"/>
              <w:rPr>
                <w:rFonts w:ascii="宋体" w:hAnsi="宋体" w:cs="宋体"/>
                <w:szCs w:val="21"/>
              </w:rPr>
            </w:pPr>
            <w:r>
              <w:rPr>
                <w:rFonts w:hint="eastAsia" w:ascii="宋体" w:hAnsi="宋体" w:cs="宋体"/>
                <w:szCs w:val="21"/>
              </w:rPr>
              <w:t xml:space="preserve">职称</w:t>
            </w:r>
            <w:r/>
          </w:p>
        </w:tc>
        <w:tc>
          <w:tcPr>
            <w:tcW w:w="811"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17</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Times New Roman" w:hAnsi="Times New Roman"/>
        </w:rPr>
      </w:pPr>
      <w:r>
        <w:rPr>
          <w:rFonts w:hint="eastAsia" w:ascii="宋体" w:hAnsi="宋体"/>
          <w:szCs w:val="21"/>
        </w:rPr>
        <w:t xml:space="preserve">注：1</w:t>
      </w:r>
      <w:r>
        <w:rPr>
          <w:rFonts w:ascii="宋体" w:hAnsi="宋体"/>
          <w:szCs w:val="21"/>
        </w:rPr>
        <w:t xml:space="preserve">.</w:t>
      </w:r>
      <w:r>
        <w:rPr>
          <w:rFonts w:ascii="Times New Roman" w:hAnsi="Times New Roman"/>
        </w:rPr>
        <w:t xml:space="preserve">若事项较多，供应商可根据实际情况另纸说明</w:t>
      </w:r>
      <w:r>
        <w:rPr>
          <w:rFonts w:hint="eastAsia" w:ascii="Times New Roman" w:hAnsi="Times New Roman"/>
        </w:rPr>
        <w:t xml:space="preserve">。</w:t>
      </w:r>
      <w:r/>
    </w:p>
    <w:p>
      <w:pPr>
        <w:ind w:firstLine="420"/>
        <w:jc w:val="left"/>
        <w:spacing w:line="360" w:lineRule="auto"/>
        <w:rPr>
          <w:rFonts w:ascii="Times New Roman" w:hAnsi="宋体"/>
          <w:sz w:val="24"/>
          <w:szCs w:val="24"/>
        </w:rPr>
      </w:pPr>
      <w:r>
        <w:rPr>
          <w:rFonts w:hint="eastAsia" w:ascii="Times New Roman" w:hAnsi="Times New Roman"/>
        </w:rPr>
        <w:t xml:space="preserve">2</w:t>
      </w:r>
      <w:r>
        <w:rPr>
          <w:rFonts w:ascii="Times New Roman" w:hAnsi="Times New Roman"/>
        </w:rPr>
        <w:t xml:space="preserve">.</w:t>
      </w:r>
      <w:r>
        <w:rPr>
          <w:rFonts w:hint="eastAsia" w:ascii="Times New Roman" w:hAnsi="Times New Roman"/>
        </w:rPr>
        <w:t xml:space="preserve">请将相关证明材料复印件加盖公章后附在本表后面。</w:t>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pStyle w:val="781"/>
      </w:pPr>
      <w:r/>
      <w:r/>
    </w:p>
    <w:p>
      <w:pPr>
        <w:jc w:val="center"/>
        <w:rPr>
          <w:rFonts w:ascii="宋体" w:hAnsi="宋体" w:cs="宋体"/>
          <w:szCs w:val="21"/>
        </w:rPr>
      </w:pPr>
      <w:r>
        <w:rPr>
          <w:rFonts w:hint="eastAsia" w:ascii="宋体" w:hAnsi="宋体" w:cs="宋体"/>
          <w:szCs w:val="21"/>
          <w:lang w:val="zh-CN"/>
        </w:rPr>
        <w:br w:type="page" w:clear="all"/>
      </w:r>
      <w:r/>
    </w:p>
    <w:p>
      <w:pPr>
        <w:rPr>
          <w:rFonts w:ascii="Times New Roman" w:hAnsi="Times New Roman"/>
          <w:b/>
        </w:rPr>
        <w:outlineLvl w:val="0"/>
      </w:pPr>
      <w:r>
        <w:rPr>
          <w:rFonts w:ascii="Times New Roman" w:hAnsi="Times New Roman"/>
          <w:b/>
        </w:rPr>
        <w:t xml:space="preserve">附件</w:t>
      </w:r>
      <w:r>
        <w:rPr>
          <w:rFonts w:ascii="Times New Roman" w:hAnsi="Times New Roman"/>
          <w:b/>
        </w:rPr>
        <w:t xml:space="preserve">9</w:t>
      </w:r>
      <w:r>
        <w:rPr>
          <w:rFonts w:hint="eastAsia" w:ascii="Times New Roman" w:hAnsi="Times New Roman"/>
          <w:b/>
        </w:rPr>
        <w:t xml:space="preserve">.</w:t>
      </w:r>
      <w:r>
        <w:rPr>
          <w:rFonts w:hint="eastAsia" w:ascii="Times New Roman" w:hAnsi="Times New Roman"/>
          <w:b/>
        </w:rPr>
        <w:t xml:space="preserve">针对本项目的技术方案及制度</w:t>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针对本项目的技术方案及制度</w:t>
      </w:r>
      <w:r/>
    </w:p>
    <w:tbl>
      <w:tblPr>
        <w:tblW w:w="8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474"/>
      </w:tblGrid>
      <w:tr>
        <w:trPr>
          <w:jc w:val="center"/>
          <w:trHeight w:val="783"/>
        </w:trPr>
        <w:tc>
          <w:tcPr>
            <w:tcW w:w="8474" w:type="dxa"/>
            <w:textDirection w:val="lrTb"/>
            <w:noWrap/>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1、供应商应针对本次采购项目特点编写公司成交后拟采取的管理技术方案。</w:t>
            </w:r>
            <w:r/>
          </w:p>
          <w:p>
            <w:pPr>
              <w:jc w:val="left"/>
              <w:rPr>
                <w:rFonts w:ascii="宋体" w:hAnsi="宋体"/>
                <w:b/>
                <w:szCs w:val="21"/>
              </w:rPr>
            </w:pPr>
            <w:r>
              <w:rPr>
                <w:rFonts w:hint="eastAsia" w:ascii="宋体" w:hAnsi="宋体"/>
                <w:szCs w:val="21"/>
              </w:rPr>
              <w:t xml:space="preserve">2、供应商可根据自身情况编写，本页</w:t>
            </w:r>
            <w:r>
              <w:rPr>
                <w:rFonts w:hint="eastAsia" w:ascii="宋体" w:hAnsi="宋体"/>
                <w:szCs w:val="21"/>
              </w:rPr>
              <w:t xml:space="preserve">不够可</w:t>
            </w:r>
            <w:r>
              <w:rPr>
                <w:rFonts w:hint="eastAsia" w:ascii="宋体" w:hAnsi="宋体"/>
                <w:szCs w:val="21"/>
              </w:rPr>
              <w:t xml:space="preserve">另加页附后。</w:t>
            </w:r>
            <w:r/>
          </w:p>
        </w:tc>
      </w:tr>
      <w:tr>
        <w:trPr>
          <w:jc w:val="center"/>
          <w:trHeight w:val="9222"/>
        </w:trPr>
        <w:tc>
          <w:tcPr>
            <w:tcW w:w="8474" w:type="dxa"/>
            <w:textDirection w:val="lrTb"/>
            <w:noWrap/>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ascii="宋体" w:hAnsi="宋体"/>
                <w:szCs w:val="21"/>
              </w:rPr>
            </w:r>
            <w:r/>
          </w:p>
        </w:tc>
      </w:tr>
    </w:tbl>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jc w:val="left"/>
        <w:rPr>
          <w:rFonts w:ascii="宋体" w:hAnsi="宋体"/>
        </w:rPr>
      </w:pPr>
      <w:r>
        <w:rPr>
          <w:rFonts w:ascii="宋体" w:hAnsi="宋体"/>
        </w:rPr>
      </w:r>
      <w:r/>
    </w:p>
    <w:p>
      <w:pPr>
        <w:pStyle w:val="781"/>
        <w:rPr>
          <w:rFonts w:hAnsi="宋体"/>
          <w:szCs w:val="21"/>
        </w:rPr>
      </w:pPr>
      <w:r>
        <w:rPr>
          <w:rFonts w:hAnsi="宋体"/>
          <w:szCs w:val="21"/>
        </w:rPr>
      </w:r>
      <w:r/>
    </w:p>
    <w:p>
      <w:pPr>
        <w:jc w:val="left"/>
        <w:widowControl/>
        <w:rPr>
          <w:rFonts w:ascii="宋体" w:hAnsi="宋体"/>
          <w:b/>
          <w:szCs w:val="21"/>
        </w:rPr>
      </w:pPr>
      <w:r>
        <w:rPr>
          <w:rFonts w:ascii="宋体" w:hAnsi="宋体"/>
          <w:b/>
          <w:szCs w:val="21"/>
        </w:rPr>
        <w:br w:type="page" w:clear="all"/>
      </w:r>
      <w:r/>
    </w:p>
    <w:p>
      <w:pPr>
        <w:rPr>
          <w:rFonts w:ascii="宋体" w:hAnsi="宋体"/>
          <w:b/>
          <w:szCs w:val="21"/>
        </w:rPr>
        <w:outlineLvl w:val="0"/>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0</w:t>
      </w:r>
      <w:r>
        <w:rPr>
          <w:rFonts w:hint="eastAsia" w:ascii="宋体" w:hAnsi="宋体"/>
          <w:b/>
          <w:szCs w:val="21"/>
        </w:rPr>
        <w:t xml:space="preserve">.</w:t>
      </w:r>
      <w:r>
        <w:rPr>
          <w:rFonts w:hint="eastAsia" w:ascii="宋体" w:hAnsi="宋体" w:cs="宋体"/>
          <w:b/>
          <w:szCs w:val="21"/>
        </w:rPr>
        <w:t xml:space="preserve">相关</w:t>
      </w:r>
      <w:r>
        <w:rPr>
          <w:rFonts w:hint="eastAsia" w:ascii="宋体" w:hAnsi="宋体"/>
          <w:b/>
          <w:szCs w:val="21"/>
        </w:rPr>
        <w:t xml:space="preserve">业绩一览表</w:t>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pStyle w:val="991"/>
      </w:pPr>
      <w:r/>
      <w:r/>
    </w:p>
    <w:p>
      <w:pPr>
        <w:pStyle w:val="991"/>
      </w:pPr>
      <w:r/>
      <w:r/>
    </w:p>
    <w:p>
      <w:r/>
      <w:r/>
    </w:p>
    <w:p>
      <w:pPr>
        <w:rPr>
          <w:rFonts w:ascii="宋体" w:hAnsi="宋体"/>
          <w:b/>
          <w:szCs w:val="21"/>
        </w:rPr>
      </w:pPr>
      <w:r>
        <w:rPr>
          <w:rFonts w:ascii="宋体" w:hAnsi="宋体"/>
          <w:b/>
          <w:szCs w:val="21"/>
        </w:rPr>
        <w:br w:type="page" w:clear="all"/>
      </w:r>
      <w:r/>
    </w:p>
    <w:p>
      <w:pPr>
        <w:rPr>
          <w:rFonts w:ascii="宋体" w:hAnsi="宋体"/>
          <w:b/>
          <w:szCs w:val="21"/>
        </w:rPr>
        <w:outlineLvl w:val="0"/>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1</w:t>
      </w:r>
      <w:r>
        <w:rPr>
          <w:rFonts w:hint="eastAsia" w:ascii="宋体" w:hAnsi="宋体"/>
          <w:b/>
          <w:szCs w:val="21"/>
        </w:rPr>
        <w:t xml:space="preserve">.</w:t>
      </w:r>
      <w:r>
        <w:rPr>
          <w:rFonts w:ascii="Times New Roman" w:hAnsi="Times New Roman"/>
          <w:b/>
        </w:rPr>
        <w:t xml:space="preserve">中小企业</w:t>
      </w:r>
      <w:r>
        <w:rPr>
          <w:rFonts w:ascii="宋体" w:hAnsi="宋体"/>
          <w:b/>
          <w:szCs w:val="21"/>
        </w:rPr>
        <w:t xml:space="preserve">声明函</w:t>
      </w:r>
      <w:r/>
    </w:p>
    <w:p>
      <w:pPr>
        <w:jc w:val="left"/>
        <w:spacing w:line="480" w:lineRule="exact"/>
        <w:rPr>
          <w:rFonts w:ascii="宋体" w:hAnsi="宋体"/>
          <w:b/>
          <w:szCs w:val="21"/>
        </w:rPr>
      </w:pPr>
      <w:r>
        <w:rPr>
          <w:rFonts w:ascii="宋体" w:hAnsi="宋体"/>
          <w:b/>
          <w:szCs w:val="21"/>
        </w:rPr>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中小企业声明函（货物）</w:t>
      </w:r>
      <w:r/>
    </w:p>
    <w:p>
      <w:pPr>
        <w:spacing w:line="360" w:lineRule="auto"/>
        <w:widowControl/>
        <w:rPr>
          <w:rFonts w:ascii="宋体" w:hAnsi="宋体" w:cs="宋体"/>
          <w:szCs w:val="21"/>
        </w:rPr>
      </w:pPr>
      <w:r>
        <w:rPr>
          <w:rFonts w:hint="eastAsia" w:ascii="宋体" w:hAnsi="宋体" w:cs="宋体"/>
          <w:szCs w:val="21"/>
          <w:u w:val="single"/>
        </w:rPr>
        <w:t xml:space="preserve">苏州市</w:t>
      </w:r>
      <w:r>
        <w:rPr>
          <w:rFonts w:hint="eastAsia" w:ascii="宋体" w:hAnsi="宋体" w:cs="宋体"/>
          <w:szCs w:val="21"/>
          <w:u w:val="single"/>
        </w:rPr>
        <w:t xml:space="preserve">润芳招投标</w:t>
      </w:r>
      <w:r>
        <w:rPr>
          <w:rFonts w:hint="eastAsia" w:ascii="宋体" w:hAnsi="宋体" w:cs="宋体"/>
          <w:szCs w:val="21"/>
          <w:u w:val="single"/>
        </w:rPr>
        <w:t xml:space="preserve">咨询服务有限公司：</w:t>
      </w:r>
      <w:r/>
    </w:p>
    <w:p>
      <w:pPr>
        <w:ind w:firstLine="420"/>
        <w:spacing w:line="360" w:lineRule="auto"/>
        <w:widowControl/>
        <w:rPr>
          <w:rFonts w:ascii="宋体" w:hAnsi="宋体" w:cs="宋体"/>
          <w:szCs w:val="21"/>
          <w:u w:val="single"/>
        </w:rPr>
      </w:pPr>
      <w:r>
        <w:rPr>
          <w:rFonts w:hint="eastAsia" w:ascii="宋体" w:hAnsi="宋体" w:cs="宋体"/>
          <w:szCs w:val="21"/>
        </w:rPr>
        <w:t xml:space="preserve">本公司（联合体）郑重声明，根据《政府采购促进中小企业发展管理办法》（财库[20</w:t>
      </w: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46</w:t>
      </w:r>
      <w:r>
        <w:rPr>
          <w:rFonts w:hint="eastAsia" w:ascii="宋体" w:hAnsi="宋体" w:cs="宋体"/>
          <w:szCs w:val="21"/>
        </w:rPr>
        <w:t xml:space="preserve">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widowControl/>
        <w:rPr>
          <w:rFonts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（采购文件中明确的所属行业）行业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ascii="宋体" w:hAnsi="宋体"/>
          <w:vertAlign w:val="superscript"/>
        </w:rPr>
        <w:footnoteReference w:id="2"/>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widowControl/>
        <w:rPr>
          <w:rFonts w:ascii="宋体" w:hAnsi="宋体" w:cs="宋体"/>
          <w:szCs w:val="21"/>
          <w:u w:val="single"/>
        </w:rPr>
      </w:pPr>
      <w:r>
        <w:rPr>
          <w:rFonts w:hint="eastAsia" w:ascii="宋体" w:hAnsi="宋体" w:cs="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（采购文件中明确的所属行业）行业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480" w:lineRule="exact"/>
        <w:widowControl/>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jc w:val="left"/>
        <w:spacing w:line="480" w:lineRule="exact"/>
        <w:widowControl/>
        <w:rPr>
          <w:rFonts w:ascii="宋体" w:hAnsi="宋体" w:cs="宋体"/>
          <w:szCs w:val="21"/>
        </w:rPr>
      </w:pPr>
      <w:r>
        <w:rPr>
          <w:rFonts w:ascii="宋体" w:hAnsi="宋体" w:cs="宋体"/>
          <w:szCs w:val="21"/>
        </w:rPr>
      </w:r>
      <w:r/>
    </w:p>
    <w:p>
      <w:pPr>
        <w:ind w:firstLine="2560"/>
        <w:widowControl/>
        <w:rPr>
          <w:rFonts w:ascii="Times New Roman" w:hAnsi="Times New Roman"/>
          <w:sz w:val="20"/>
          <w:szCs w:val="20"/>
        </w:rPr>
      </w:pPr>
      <w:r>
        <w:rPr>
          <w:rFonts w:ascii="Times New Roman" w:hAnsi="Times New Roman"/>
          <w:sz w:val="20"/>
          <w:szCs w:val="20"/>
        </w:rPr>
      </w:r>
      <w:r/>
    </w:p>
    <w:p>
      <w:pPr>
        <w:ind w:left="1024" w:firstLine="4410"/>
        <w:spacing w:line="360" w:lineRule="auto"/>
        <w:widowControl/>
        <w:rPr>
          <w:rFonts w:ascii="宋体" w:hAnsi="宋体" w:cs="宋体"/>
          <w:szCs w:val="21"/>
        </w:rPr>
      </w:pPr>
      <w:r>
        <w:rPr>
          <w:rFonts w:hint="eastAsia" w:ascii="宋体" w:hAnsi="宋体" w:cs="宋体"/>
          <w:szCs w:val="21"/>
          <w:lang w:val="zh-CN"/>
        </w:rPr>
        <w:t xml:space="preserve">企业名称（盖章）：</w:t>
      </w:r>
      <w:r/>
    </w:p>
    <w:p>
      <w:pPr>
        <w:jc w:val="right"/>
        <w:spacing w:line="280" w:lineRule="exact"/>
        <w:rPr>
          <w:rFonts w:ascii="宋体" w:hAnsi="宋体" w:cs="宋体"/>
          <w:szCs w:val="21"/>
        </w:rPr>
      </w:pPr>
      <w:r>
        <w:rPr>
          <w:rFonts w:hint="eastAsia" w:ascii="宋体" w:hAnsi="宋体" w:cs="宋体"/>
          <w:szCs w:val="21"/>
          <w:lang w:val="zh-CN"/>
        </w:rPr>
        <w:t xml:space="preserve">日期：年月日</w:t>
      </w:r>
      <w:r/>
    </w:p>
    <w:p>
      <w:pPr>
        <w:spacing w:line="280" w:lineRule="exact"/>
        <w:rPr>
          <w:rFonts w:ascii="宋体" w:hAnsi="宋体"/>
          <w:b/>
        </w:rPr>
      </w:pPr>
      <w:r>
        <w:rPr>
          <w:rFonts w:hint="eastAsia" w:ascii="宋体" w:hAnsi="宋体" w:cs="宋体"/>
          <w:b/>
          <w:bCs/>
          <w:szCs w:val="21"/>
        </w:rPr>
        <w:br w:type="page" w:clear="all"/>
      </w:r>
      <w:r>
        <w:rPr>
          <w:rFonts w:hint="eastAsia" w:ascii="宋体" w:hAnsi="宋体"/>
          <w:b/>
        </w:rPr>
        <w:t xml:space="preserve">附：中小企业划型标准规定</w:t>
      </w:r>
      <w:r/>
    </w:p>
    <w:p>
      <w:pPr>
        <w:ind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w:t>
      </w:r>
      <w:r>
        <w:rPr>
          <w:rFonts w:hint="eastAsia" w:ascii="宋体" w:hAnsi="宋体"/>
        </w:rPr>
        <w:t xml:space="preserve">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pStyle w:val="781"/>
      </w:pPr>
      <w:r/>
      <w:r/>
    </w:p>
    <w:p>
      <w:pPr>
        <w:rPr>
          <w:rFonts w:ascii="宋体" w:hAnsi="宋体" w:cs="宋体"/>
          <w:b/>
          <w:bCs/>
          <w:szCs w:val="21"/>
        </w:rPr>
        <w:outlineLvl w:val="0"/>
      </w:pPr>
      <w:r>
        <w:rPr>
          <w:rFonts w:hint="eastAsia" w:ascii="宋体" w:hAnsi="宋体" w:cs="宋体"/>
          <w:b/>
          <w:bCs/>
          <w:szCs w:val="21"/>
        </w:rPr>
        <w:br w:type="page" w:clear="all"/>
      </w:r>
      <w:r>
        <w:rPr>
          <w:rFonts w:hint="eastAsia" w:ascii="宋体" w:hAnsi="宋体" w:cs="宋体"/>
          <w:b/>
          <w:bCs/>
          <w:szCs w:val="21"/>
        </w:rPr>
        <w:t xml:space="preserve">附件1</w:t>
      </w:r>
      <w:r>
        <w:rPr>
          <w:rFonts w:ascii="宋体" w:hAnsi="宋体" w:cs="宋体"/>
          <w:b/>
          <w:bCs/>
          <w:szCs w:val="21"/>
        </w:rPr>
        <w:t xml:space="preserve">2</w:t>
      </w:r>
      <w:r>
        <w:rPr>
          <w:rFonts w:hint="eastAsia" w:ascii="宋体" w:hAnsi="宋体" w:cs="宋体"/>
          <w:b/>
          <w:bCs/>
          <w:szCs w:val="21"/>
        </w:rPr>
        <w:t xml:space="preserve">.</w:t>
      </w:r>
      <w:r>
        <w:rPr>
          <w:rFonts w:hint="eastAsia" w:ascii="Times New Roman" w:hAnsi="Times New Roman"/>
          <w:b/>
        </w:rPr>
        <w:t xml:space="preserve">残疾人</w:t>
      </w:r>
      <w:r>
        <w:rPr>
          <w:rFonts w:hint="eastAsia" w:ascii="宋体" w:hAnsi="宋体" w:cs="宋体"/>
          <w:b/>
          <w:bCs/>
          <w:szCs w:val="21"/>
          <w:lang w:val="zh-CN"/>
        </w:rPr>
        <w:t xml:space="preserve">福利性单位声明函</w:t>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rPr>
      </w:pPr>
      <w:r>
        <w:rPr>
          <w:rFonts w:hint="eastAsia" w:ascii="宋体" w:hAnsi="宋体"/>
          <w:szCs w:val="21"/>
          <w:u w:val="single"/>
          <w:lang w:val="zh-CN"/>
        </w:rPr>
        <w:t xml:space="preserve">苏州市</w:t>
      </w:r>
      <w:r>
        <w:rPr>
          <w:rFonts w:hint="eastAsia" w:ascii="宋体" w:hAnsi="宋体"/>
          <w:szCs w:val="21"/>
          <w:u w:val="single"/>
          <w:lang w:val="zh-CN"/>
        </w:rPr>
        <w:t xml:space="preserve">润芳招投标</w:t>
      </w:r>
      <w:r>
        <w:rPr>
          <w:rFonts w:hint="eastAsia" w:ascii="宋体" w:hAnsi="宋体"/>
          <w:szCs w:val="21"/>
          <w:u w:val="single"/>
          <w:lang w:val="zh-CN"/>
        </w:rPr>
        <w:t xml:space="preserve">咨询服务有限公司</w:t>
      </w:r>
      <w:r>
        <w:rPr>
          <w:rFonts w:hint="eastAsia" w:ascii="宋体" w:hAnsi="宋体"/>
          <w:szCs w:val="21"/>
          <w:lang w:val="zh-CN"/>
        </w:rPr>
        <w:t xml:space="preserve">：</w:t>
      </w:r>
      <w:r/>
    </w:p>
    <w:p>
      <w:pPr>
        <w:spacing w:line="360" w:lineRule="auto"/>
        <w:rPr>
          <w:rFonts w:ascii="宋体" w:hAnsi="宋体"/>
          <w:color w:val="000000" w:themeColor="text1"/>
          <w:szCs w:val="21"/>
          <w:highlight w:val="none"/>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贵中心组织实施的编号为号的采购活动</w:t>
      </w:r>
      <w:r>
        <w:rPr>
          <w:rFonts w:hint="eastAsia" w:ascii="宋体" w:hAnsi="宋体"/>
          <w:szCs w:val="21"/>
        </w:rPr>
        <w:t xml:space="preserve">提供本单位制造的货物（由本单位承担工程/提供服务），或者提供其他残疾人福利性单位制造的货物（</w:t>
      </w:r>
      <w:r>
        <w:rPr>
          <w:rFonts w:hint="eastAsia" w:ascii="宋体" w:hAnsi="宋体"/>
          <w:color w:val="000000" w:themeColor="text1"/>
          <w:szCs w:val="21"/>
          <w:highlight w:val="none"/>
        </w:rPr>
        <w:t xml:space="preserve">不包括使用非残疾人福利性单位注册商标的货物）。</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本单位对上述声明的真实性负责。如有虚假，将依法承担相应责任。</w:t>
      </w:r>
      <w:r>
        <w:rPr>
          <w:color w:val="000000" w:themeColor="text1"/>
          <w:highlight w:val="none"/>
        </w:rPr>
      </w:r>
      <w:r/>
    </w:p>
    <w:p>
      <w:pPr>
        <w:pStyle w:val="1004"/>
        <w:spacing w:line="360" w:lineRule="auto"/>
        <w:rPr>
          <w:rFonts w:hAnsi="宋体"/>
          <w:color w:val="000000" w:themeColor="text1"/>
          <w:sz w:val="21"/>
          <w:szCs w:val="21"/>
          <w:highlight w:val="none"/>
        </w:rPr>
      </w:pPr>
      <w:r>
        <w:rPr>
          <w:rFonts w:hAnsi="宋体"/>
          <w:color w:val="000000" w:themeColor="text1"/>
          <w:sz w:val="21"/>
          <w:szCs w:val="21"/>
          <w:highlight w:val="none"/>
        </w:rPr>
      </w:r>
      <w:r>
        <w:rPr>
          <w:color w:val="000000" w:themeColor="text1"/>
          <w:highlight w:val="none"/>
        </w:rPr>
      </w:r>
      <w:r/>
    </w:p>
    <w:p>
      <w:pPr>
        <w:ind w:right="-200"/>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w:t>
      </w:r>
      <w:r>
        <w:rPr>
          <w:rFonts w:ascii="宋体" w:hAnsi="宋体"/>
          <w:color w:val="000000" w:themeColor="text1"/>
          <w:szCs w:val="21"/>
          <w:highlight w:val="none"/>
        </w:rPr>
        <w:t xml:space="preserve">：（公章）</w:t>
      </w:r>
      <w:r>
        <w:rPr>
          <w:rFonts w:hint="eastAsia" w:ascii="宋体" w:hAnsi="宋体" w:cs="宋体"/>
          <w:color w:val="000000" w:themeColor="text1"/>
          <w:szCs w:val="21"/>
          <w:highlight w:val="none"/>
          <w:lang w:val="zh-CN"/>
        </w:rPr>
        <w:t xml:space="preserve"> </w:t>
      </w:r>
      <w:r>
        <w:rPr>
          <w:color w:val="000000" w:themeColor="text1"/>
          <w:highlight w:val="none"/>
        </w:rPr>
      </w:r>
      <w:r/>
    </w:p>
    <w:p>
      <w:pPr>
        <w:ind w:firstLine="210"/>
        <w:jc w:val="righ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法定代表人或</w:t>
      </w:r>
      <w:r>
        <w:rPr>
          <w:rFonts w:hint="eastAsia" w:ascii="宋体" w:hAnsi="宋体" w:cs="宋体"/>
          <w:color w:val="000000" w:themeColor="text1"/>
          <w:szCs w:val="21"/>
          <w:highlight w:val="none"/>
        </w:rPr>
        <w:t xml:space="preserve">被授权</w:t>
      </w:r>
      <w:r>
        <w:rPr>
          <w:rFonts w:hint="eastAsia" w:ascii="宋体" w:hAnsi="宋体" w:cs="宋体"/>
          <w:color w:val="000000" w:themeColor="text1"/>
          <w:szCs w:val="21"/>
          <w:highlight w:val="none"/>
          <w:lang w:val="zh-CN"/>
        </w:rPr>
        <w:t xml:space="preserve">人：（签字或盖章）</w:t>
      </w:r>
      <w:r>
        <w:rPr>
          <w:color w:val="000000" w:themeColor="text1"/>
          <w:highlight w:val="none"/>
        </w:rPr>
      </w:r>
      <w:r/>
    </w:p>
    <w:p>
      <w:pPr>
        <w:ind w:right="615" w:firstLine="840"/>
        <w:jc w:val="right"/>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 日    期：     年月   日</w:t>
      </w:r>
      <w:r>
        <w:rPr>
          <w:color w:val="000000" w:themeColor="text1"/>
          <w:highlight w:val="none"/>
        </w:rPr>
      </w:r>
      <w:r/>
    </w:p>
    <w:p>
      <w:pPr>
        <w:pStyle w:val="991"/>
        <w:rPr>
          <w:color w:val="000000" w:themeColor="text1"/>
          <w:highlight w:val="none"/>
        </w:rPr>
      </w:pPr>
      <w:r>
        <w:rPr>
          <w:color w:val="000000" w:themeColor="text1"/>
          <w:highlight w:val="none"/>
        </w:rPr>
      </w:r>
      <w:r>
        <w:rPr>
          <w:color w:val="000000" w:themeColor="text1"/>
          <w:highlight w:val="none"/>
        </w:rPr>
      </w:r>
      <w:r/>
    </w:p>
    <w:p>
      <w:pPr>
        <w:pStyle w:val="781"/>
        <w:ind w:firstLine="402"/>
        <w:spacing w:after="0"/>
        <w:rPr>
          <w:rFonts w:ascii="宋体" w:hAnsi="宋体"/>
          <w:b/>
          <w:color w:val="000000" w:themeColor="text1"/>
          <w:sz w:val="20"/>
          <w:highlight w:val="none"/>
        </w:rPr>
      </w:pPr>
      <w:r>
        <w:rPr>
          <w:rFonts w:ascii="宋体" w:hAnsi="宋体"/>
          <w:b/>
          <w:color w:val="000000" w:themeColor="text1"/>
          <w:sz w:val="20"/>
          <w:highlight w:val="none"/>
        </w:rPr>
      </w:r>
      <w:r>
        <w:rPr>
          <w:color w:val="000000" w:themeColor="text1"/>
          <w:highlight w:val="none"/>
        </w:rPr>
      </w:r>
      <w:r/>
    </w:p>
    <w:p>
      <w:pPr>
        <w:pStyle w:val="781"/>
        <w:ind w:firstLine="402"/>
        <w:spacing w:after="0"/>
        <w:rPr>
          <w:rFonts w:ascii="宋体" w:hAnsi="宋体"/>
          <w:b/>
          <w:color w:val="000000" w:themeColor="text1"/>
          <w:sz w:val="20"/>
          <w:highlight w:val="none"/>
        </w:rPr>
      </w:pPr>
      <w:r>
        <w:rPr>
          <w:rFonts w:ascii="宋体" w:hAnsi="宋体"/>
          <w:b/>
          <w:color w:val="000000" w:themeColor="text1"/>
          <w:sz w:val="20"/>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备注：1.享受政府采购支持政策的残疾人福利性单位应当同时满足以下条件：</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fldChar w:fldCharType="begin"/>
      </w:r>
      <w:r>
        <w:rPr>
          <w:rFonts w:hint="eastAsia" w:ascii="宋体" w:hAnsi="宋体"/>
          <w:color w:val="000000" w:themeColor="text1"/>
          <w:szCs w:val="21"/>
          <w:highlight w:val="none"/>
          <w:lang w:val="zh-CN"/>
        </w:rPr>
        <w:instrText xml:space="preserve"> = 1 \* GB3 </w:instrText>
      </w:r>
      <w:r>
        <w:rPr>
          <w:rFonts w:hint="eastAsia" w:ascii="宋体" w:hAnsi="宋体"/>
          <w:color w:val="000000" w:themeColor="text1"/>
          <w:szCs w:val="21"/>
          <w:highlight w:val="none"/>
          <w:lang w:val="zh-CN"/>
        </w:rPr>
        <w:fldChar w:fldCharType="separate"/>
      </w:r>
      <w:r>
        <w:rPr>
          <w:rFonts w:hint="eastAsia" w:ascii="宋体" w:hAnsi="宋体"/>
          <w:color w:val="000000" w:themeColor="text1"/>
          <w:szCs w:val="21"/>
          <w:highlight w:val="none"/>
          <w:lang w:val="zh-CN"/>
        </w:rPr>
        <w:t xml:space="preserve">①</w:t>
      </w:r>
      <w:r>
        <w:rPr>
          <w:rFonts w:hint="eastAsia" w:ascii="宋体" w:hAnsi="宋体"/>
          <w:color w:val="000000" w:themeColor="text1"/>
          <w:szCs w:val="21"/>
          <w:highlight w:val="none"/>
          <w:lang w:val="zh-CN"/>
        </w:rPr>
        <w:fldChar w:fldCharType="end"/>
      </w:r>
      <w:r>
        <w:rPr>
          <w:rFonts w:hint="eastAsia" w:ascii="宋体" w:hAnsi="宋体"/>
          <w:color w:val="000000" w:themeColor="text1"/>
          <w:szCs w:val="21"/>
          <w:highlight w:val="none"/>
          <w:lang w:val="zh-CN"/>
        </w:rPr>
        <w:t xml:space="preserve">安置的残疾人占本单位在职职工人数的比例不低于25%（含25%），并且安置的残疾人人数不少于10人（含10人）；</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fldChar w:fldCharType="begin"/>
      </w:r>
      <w:r>
        <w:rPr>
          <w:rFonts w:hint="eastAsia" w:ascii="宋体" w:hAnsi="宋体"/>
          <w:color w:val="000000" w:themeColor="text1"/>
          <w:szCs w:val="21"/>
          <w:highlight w:val="none"/>
          <w:lang w:val="zh-CN"/>
        </w:rPr>
        <w:instrText xml:space="preserve"> = 2 \* GB3 </w:instrText>
      </w:r>
      <w:r>
        <w:rPr>
          <w:rFonts w:hint="eastAsia" w:ascii="宋体" w:hAnsi="宋体"/>
          <w:color w:val="000000" w:themeColor="text1"/>
          <w:szCs w:val="21"/>
          <w:highlight w:val="none"/>
          <w:lang w:val="zh-CN"/>
        </w:rPr>
        <w:fldChar w:fldCharType="separate"/>
      </w:r>
      <w:r>
        <w:rPr>
          <w:rFonts w:hint="eastAsia" w:ascii="宋体" w:hAnsi="宋体"/>
          <w:color w:val="000000" w:themeColor="text1"/>
          <w:szCs w:val="21"/>
          <w:highlight w:val="none"/>
          <w:lang w:val="zh-CN"/>
        </w:rPr>
        <w:t xml:space="preserve">②</w:t>
      </w:r>
      <w:r>
        <w:rPr>
          <w:rFonts w:hint="eastAsia" w:ascii="宋体" w:hAnsi="宋体"/>
          <w:color w:val="000000" w:themeColor="text1"/>
          <w:szCs w:val="21"/>
          <w:highlight w:val="none"/>
          <w:lang w:val="zh-CN"/>
        </w:rPr>
        <w:fldChar w:fldCharType="end"/>
      </w:r>
      <w:r>
        <w:rPr>
          <w:rFonts w:hint="eastAsia" w:ascii="宋体" w:hAnsi="宋体"/>
          <w:color w:val="000000" w:themeColor="text1"/>
          <w:szCs w:val="21"/>
          <w:highlight w:val="none"/>
          <w:lang w:val="zh-CN"/>
        </w:rPr>
        <w:t xml:space="preserve">依法与安置的每位残疾人签订了一年以上（含一年）的劳动合同或服务协议；</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fldChar w:fldCharType="begin"/>
      </w:r>
      <w:r>
        <w:rPr>
          <w:rFonts w:hint="eastAsia" w:ascii="宋体" w:hAnsi="宋体"/>
          <w:color w:val="000000" w:themeColor="text1"/>
          <w:szCs w:val="21"/>
          <w:highlight w:val="none"/>
          <w:lang w:val="zh-CN"/>
        </w:rPr>
        <w:instrText xml:space="preserve"> = 3 \* GB3 </w:instrText>
      </w:r>
      <w:r>
        <w:rPr>
          <w:rFonts w:hint="eastAsia" w:ascii="宋体" w:hAnsi="宋体"/>
          <w:color w:val="000000" w:themeColor="text1"/>
          <w:szCs w:val="21"/>
          <w:highlight w:val="none"/>
          <w:lang w:val="zh-CN"/>
        </w:rPr>
        <w:fldChar w:fldCharType="separate"/>
      </w:r>
      <w:r>
        <w:rPr>
          <w:rFonts w:hint="eastAsia" w:ascii="宋体" w:hAnsi="宋体"/>
          <w:color w:val="000000" w:themeColor="text1"/>
          <w:szCs w:val="21"/>
          <w:highlight w:val="none"/>
          <w:lang w:val="zh-CN"/>
        </w:rPr>
        <w:t xml:space="preserve">③</w:t>
      </w:r>
      <w:r>
        <w:rPr>
          <w:rFonts w:hint="eastAsia" w:ascii="宋体" w:hAnsi="宋体"/>
          <w:color w:val="000000" w:themeColor="text1"/>
          <w:szCs w:val="21"/>
          <w:highlight w:val="none"/>
          <w:lang w:val="zh-CN"/>
        </w:rPr>
        <w:fldChar w:fldCharType="end"/>
      </w:r>
      <w:r>
        <w:rPr>
          <w:rFonts w:hint="eastAsia" w:ascii="宋体" w:hAnsi="宋体"/>
          <w:color w:val="000000" w:themeColor="text1"/>
          <w:szCs w:val="21"/>
          <w:highlight w:val="none"/>
          <w:lang w:val="zh-CN"/>
        </w:rPr>
        <w:t xml:space="preserve">为安置的每位残疾人按月足额缴纳了基本养老保险、基本医疗保险、失业保险、工伤保险和生育保险等社会保险费；</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fldChar w:fldCharType="begin"/>
      </w:r>
      <w:r>
        <w:rPr>
          <w:rFonts w:hint="eastAsia" w:ascii="宋体" w:hAnsi="宋体"/>
          <w:color w:val="000000" w:themeColor="text1"/>
          <w:szCs w:val="21"/>
          <w:highlight w:val="none"/>
          <w:lang w:val="zh-CN"/>
        </w:rPr>
        <w:instrText xml:space="preserve"> = 4 \* GB3 </w:instrText>
      </w:r>
      <w:r>
        <w:rPr>
          <w:rFonts w:hint="eastAsia" w:ascii="宋体" w:hAnsi="宋体"/>
          <w:color w:val="000000" w:themeColor="text1"/>
          <w:szCs w:val="21"/>
          <w:highlight w:val="none"/>
          <w:lang w:val="zh-CN"/>
        </w:rPr>
        <w:fldChar w:fldCharType="separate"/>
      </w:r>
      <w:r>
        <w:rPr>
          <w:rFonts w:hint="eastAsia" w:ascii="宋体" w:hAnsi="宋体"/>
          <w:color w:val="000000" w:themeColor="text1"/>
          <w:szCs w:val="21"/>
          <w:highlight w:val="none"/>
          <w:lang w:val="zh-CN"/>
        </w:rPr>
        <w:t xml:space="preserve">④</w:t>
      </w:r>
      <w:r>
        <w:rPr>
          <w:rFonts w:hint="eastAsia" w:ascii="宋体" w:hAnsi="宋体"/>
          <w:color w:val="000000" w:themeColor="text1"/>
          <w:szCs w:val="21"/>
          <w:highlight w:val="none"/>
          <w:lang w:val="zh-CN"/>
        </w:rPr>
        <w:fldChar w:fldCharType="end"/>
      </w:r>
      <w:r>
        <w:rPr>
          <w:rFonts w:hint="eastAsia" w:ascii="宋体" w:hAnsi="宋体"/>
          <w:color w:val="000000" w:themeColor="text1"/>
          <w:szCs w:val="21"/>
          <w:highlight w:val="none"/>
          <w:lang w:val="zh-CN"/>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fldChar w:fldCharType="begin"/>
      </w:r>
      <w:r>
        <w:rPr>
          <w:rFonts w:hint="eastAsia" w:ascii="宋体" w:hAnsi="宋体"/>
          <w:color w:val="000000" w:themeColor="text1"/>
          <w:szCs w:val="21"/>
          <w:highlight w:val="none"/>
          <w:lang w:val="zh-CN"/>
        </w:rPr>
        <w:instrText xml:space="preserve"> = 5 \* GB3 </w:instrText>
      </w:r>
      <w:r>
        <w:rPr>
          <w:rFonts w:hint="eastAsia" w:ascii="宋体" w:hAnsi="宋体"/>
          <w:color w:val="000000" w:themeColor="text1"/>
          <w:szCs w:val="21"/>
          <w:highlight w:val="none"/>
          <w:lang w:val="zh-CN"/>
        </w:rPr>
        <w:fldChar w:fldCharType="separate"/>
      </w:r>
      <w:r>
        <w:rPr>
          <w:rFonts w:hint="eastAsia" w:ascii="宋体" w:hAnsi="宋体"/>
          <w:color w:val="000000" w:themeColor="text1"/>
          <w:szCs w:val="21"/>
          <w:highlight w:val="none"/>
          <w:lang w:val="zh-CN"/>
        </w:rPr>
        <w:t xml:space="preserve">⑤</w:t>
      </w:r>
      <w:r>
        <w:rPr>
          <w:rFonts w:hint="eastAsia" w:ascii="宋体" w:hAnsi="宋体"/>
          <w:color w:val="000000" w:themeColor="text1"/>
          <w:szCs w:val="21"/>
          <w:highlight w:val="none"/>
          <w:lang w:val="zh-CN"/>
        </w:rPr>
        <w:fldChar w:fldCharType="end"/>
      </w:r>
      <w:r>
        <w:rPr>
          <w:rFonts w:hint="eastAsia" w:ascii="宋体" w:hAnsi="宋体"/>
          <w:color w:val="000000" w:themeColor="text1"/>
          <w:szCs w:val="21"/>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前款所称残疾人是指法</w:t>
      </w:r>
      <w:r>
        <w:rPr>
          <w:rFonts w:hint="eastAsia" w:ascii="宋体" w:hAnsi="宋体"/>
          <w:color w:val="000000" w:themeColor="text1"/>
          <w:szCs w:val="21"/>
          <w:highlight w:val="none"/>
          <w:lang w:val="zh-CN"/>
        </w:rPr>
        <w:t xml:space="preserve">定劳动</w:t>
      </w:r>
      <w:r>
        <w:rPr>
          <w:rFonts w:hint="eastAsia" w:ascii="宋体" w:hAnsi="宋体"/>
          <w:color w:val="000000" w:themeColor="text1"/>
          <w:szCs w:val="21"/>
          <w:highlight w:val="none"/>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2.成交单位为残疾人福利性单位的，《残疾人福利性单位声明函》将随成交结果同时公告。</w:t>
      </w:r>
      <w:r>
        <w:rPr>
          <w:color w:val="000000" w:themeColor="text1"/>
          <w:highlight w:val="none"/>
        </w:rPr>
      </w:r>
      <w:r/>
    </w:p>
    <w:p>
      <w:pPr>
        <w:jc w:val="left"/>
        <w:rPr>
          <w:rFonts w:ascii="宋体" w:hAnsi="宋体"/>
          <w:color w:val="000000" w:themeColor="text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color w:val="000000" w:themeColor="text1"/>
          <w:szCs w:val="21"/>
          <w:highlight w:val="none"/>
          <w:lang w:val="zh-CN"/>
        </w:rPr>
        <w:t xml:space="preserve">3.供应商提供的《残疾人福利性单位声明函》与事实不符的，依照《政府采购法》第七十七条第一款的规定追究法律责任。</w:t>
      </w:r>
      <w:r>
        <w:rPr>
          <w:color w:val="000000" w:themeColor="text1"/>
          <w:highlight w:val="none"/>
        </w:rPr>
      </w:r>
      <w:r/>
    </w:p>
    <w:p>
      <w:pPr>
        <w:jc w:val="left"/>
        <w:rPr>
          <w:rFonts w:ascii="宋体" w:hAnsi="宋体" w:cs="宋体"/>
          <w:b/>
          <w:color w:val="000000" w:themeColor="text1"/>
          <w:szCs w:val="21"/>
          <w:highlight w:val="none"/>
        </w:rPr>
        <w:outlineLvl w:val="0"/>
      </w:pPr>
      <w:r>
        <w:rPr>
          <w:rFonts w:hint="eastAsia" w:ascii="宋体" w:hAnsi="宋体" w:cs="宋体"/>
          <w:b/>
          <w:bCs/>
          <w:color w:val="000000" w:themeColor="text1"/>
          <w:szCs w:val="21"/>
          <w:highlight w:val="none"/>
        </w:rPr>
        <w:t xml:space="preserve">附件13：</w:t>
      </w:r>
      <w:r>
        <w:rPr>
          <w:rFonts w:hint="eastAsia" w:ascii="宋体" w:hAnsi="宋体" w:cs="宋体"/>
          <w:b/>
          <w:color w:val="000000" w:themeColor="text1"/>
          <w:szCs w:val="21"/>
          <w:highlight w:val="none"/>
        </w:rPr>
        <w:t xml:space="preserve">关于符合本国产品标准的声明函（如有）</w:t>
      </w:r>
      <w:r>
        <w:rPr>
          <w:color w:val="000000" w:themeColor="text1"/>
          <w:highlight w:val="none"/>
        </w:rPr>
      </w:r>
      <w:r/>
    </w:p>
    <w:p>
      <w:pPr>
        <w:jc w:val="center"/>
        <w:spacing w:before="100" w:beforeAutospacing="1" w:after="100" w:afterAutospacing="1" w:line="480" w:lineRule="auto"/>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关于符合本国产品标准的声明函</w:t>
      </w:r>
      <w:r>
        <w:rPr>
          <w:color w:val="000000" w:themeColor="text1"/>
          <w:highlight w:val="none"/>
        </w:rPr>
      </w:r>
      <w:r/>
    </w:p>
    <w:p>
      <w:pPr>
        <w:ind w:left="15" w:right="15" w:firstLine="480"/>
        <w:spacing w:before="30" w:after="30" w:line="312" w:lineRule="auto"/>
        <w:shd w:val="clear" w:color="auto" w:fill="ffffff"/>
        <w:widowControl/>
        <w:rPr>
          <w:rFonts w:ascii="宋体" w:hAnsi="宋体"/>
          <w:color w:val="000000" w:themeColor="text1"/>
          <w:sz w:val="20"/>
          <w:szCs w:val="20"/>
          <w:highlight w:val="none"/>
        </w:rPr>
      </w:pPr>
      <w:r>
        <w:rPr>
          <w:rFonts w:hint="eastAsia" w:ascii="宋体" w:hAnsi="宋体"/>
          <w:color w:val="000000" w:themeColor="text1"/>
          <w:sz w:val="20"/>
          <w:szCs w:val="2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ind w:left="15" w:right="15" w:firstLine="480"/>
        <w:spacing w:line="312" w:lineRule="auto"/>
        <w:shd w:val="clear" w:color="auto" w:fill="ffffff"/>
        <w:widowControl/>
        <w:rPr>
          <w:rFonts w:ascii="宋体" w:hAnsi="宋体"/>
          <w:color w:val="000000" w:themeColor="text1"/>
          <w:sz w:val="20"/>
          <w:szCs w:val="20"/>
          <w:highlight w:val="none"/>
        </w:rPr>
      </w:pPr>
      <w:r>
        <w:rPr>
          <w:rFonts w:hint="eastAsia" w:ascii="宋体" w:hAnsi="宋体"/>
          <w:color w:val="000000" w:themeColor="text1"/>
          <w:sz w:val="20"/>
          <w:szCs w:val="20"/>
          <w:highlight w:val="none"/>
        </w:rPr>
        <w:t xml:space="preserve">1.</w:t>
      </w:r>
      <w:r>
        <w:rPr>
          <w:rFonts w:hint="eastAsia" w:ascii="宋体" w:hAnsi="宋体"/>
          <w:color w:val="000000" w:themeColor="text1"/>
          <w:szCs w:val="20"/>
          <w:highlight w:val="none"/>
          <w:u w:val="single"/>
        </w:rPr>
        <w:t xml:space="preserve">（产品名称1）</w:t>
      </w:r>
      <w:r>
        <w:rPr>
          <w:rFonts w:hint="eastAsia" w:ascii="宋体" w:hAnsi="宋体"/>
          <w:color w:val="000000" w:themeColor="text1"/>
          <w:szCs w:val="20"/>
          <w:highlight w:val="none"/>
          <w:vertAlign w:val="superscript"/>
        </w:rPr>
        <w:t xml:space="preserve">1</w:t>
      </w:r>
      <w:r>
        <w:rPr>
          <w:rFonts w:hint="eastAsia" w:ascii="宋体" w:hAnsi="宋体"/>
          <w:color w:val="000000" w:themeColor="text1"/>
          <w:sz w:val="20"/>
          <w:szCs w:val="20"/>
          <w:highlight w:val="none"/>
        </w:rPr>
        <w:t xml:space="preserve">，生产厂为</w:t>
      </w:r>
      <w:r>
        <w:rPr>
          <w:rFonts w:hint="eastAsia" w:ascii="宋体" w:hAnsi="宋体"/>
          <w:color w:val="000000" w:themeColor="text1"/>
          <w:szCs w:val="20"/>
          <w:highlight w:val="none"/>
          <w:u w:val="single"/>
        </w:rPr>
        <w:t xml:space="preserve">（厂名）</w:t>
      </w:r>
      <w:r>
        <w:rPr>
          <w:rFonts w:hint="eastAsia" w:ascii="宋体" w:hAnsi="宋体"/>
          <w:color w:val="000000" w:themeColor="text1"/>
          <w:szCs w:val="20"/>
          <w:highlight w:val="none"/>
          <w:vertAlign w:val="superscript"/>
        </w:rPr>
        <w:t xml:space="preserve">2</w:t>
      </w:r>
      <w:r>
        <w:rPr>
          <w:rFonts w:hint="eastAsia" w:ascii="宋体" w:hAnsi="宋体"/>
          <w:color w:val="000000" w:themeColor="text1"/>
          <w:sz w:val="20"/>
          <w:szCs w:val="20"/>
          <w:highlight w:val="none"/>
        </w:rPr>
        <w:t xml:space="preserve">，厂址为</w:t>
      </w:r>
      <w:r>
        <w:rPr>
          <w:rFonts w:hint="eastAsia" w:ascii="宋体" w:hAnsi="宋体"/>
          <w:color w:val="000000" w:themeColor="text1"/>
          <w:szCs w:val="20"/>
          <w:highlight w:val="none"/>
          <w:u w:val="single"/>
        </w:rPr>
        <w:t xml:space="preserve">（生产厂址）</w:t>
      </w:r>
      <w:r>
        <w:rPr>
          <w:rFonts w:hint="eastAsia" w:ascii="宋体" w:hAnsi="宋体"/>
          <w:color w:val="000000" w:themeColor="text1"/>
          <w:sz w:val="20"/>
          <w:szCs w:val="20"/>
          <w:highlight w:val="none"/>
        </w:rPr>
        <w:t xml:space="preserve">。</w:t>
      </w:r>
      <w:r>
        <w:rPr>
          <w:rFonts w:hint="eastAsia" w:ascii="宋体" w:hAnsi="宋体"/>
          <w:color w:val="000000" w:themeColor="text1"/>
          <w:szCs w:val="20"/>
          <w:highlight w:val="none"/>
          <w:u w:val="single"/>
        </w:rPr>
        <w:t xml:space="preserve">（产品名称1）</w:t>
      </w:r>
      <w:r>
        <w:rPr>
          <w:rFonts w:hint="eastAsia" w:ascii="宋体" w:hAnsi="宋体"/>
          <w:color w:val="000000" w:themeColor="text1"/>
          <w:sz w:val="20"/>
          <w:szCs w:val="20"/>
          <w:highlight w:val="none"/>
        </w:rPr>
        <w:t xml:space="preserve">的中国境内生产的组件成本占比≥</w:t>
      </w:r>
      <w:r>
        <w:rPr>
          <w:rFonts w:hint="eastAsia" w:ascii="宋体" w:hAnsi="宋体"/>
          <w:color w:val="000000" w:themeColor="text1"/>
          <w:szCs w:val="20"/>
          <w:highlight w:val="none"/>
          <w:u w:val="single"/>
        </w:rPr>
        <w:t xml:space="preserve">（规定比例）</w:t>
      </w:r>
      <w:r>
        <w:rPr>
          <w:rFonts w:hint="eastAsia" w:ascii="宋体" w:hAnsi="宋体"/>
          <w:color w:val="000000" w:themeColor="text1"/>
          <w:szCs w:val="20"/>
          <w:highlight w:val="none"/>
          <w:vertAlign w:val="superscript"/>
        </w:rPr>
        <w:t xml:space="preserve">3</w:t>
      </w:r>
      <w:r>
        <w:rPr>
          <w:rFonts w:hint="eastAsia" w:ascii="宋体" w:hAnsi="宋体"/>
          <w:color w:val="000000" w:themeColor="text1"/>
          <w:sz w:val="20"/>
          <w:szCs w:val="20"/>
          <w:highlight w:val="none"/>
        </w:rPr>
        <w:t xml:space="preserve">。</w:t>
      </w:r>
      <w:r>
        <w:rPr>
          <w:rFonts w:hint="eastAsia" w:ascii="宋体" w:hAnsi="宋体"/>
          <w:color w:val="000000" w:themeColor="text1"/>
          <w:szCs w:val="20"/>
          <w:highlight w:val="none"/>
          <w:u w:val="single"/>
        </w:rPr>
        <w:t xml:space="preserve">（产品名称1）</w:t>
      </w:r>
      <w:r>
        <w:rPr>
          <w:rFonts w:hint="eastAsia" w:ascii="宋体" w:hAnsi="宋体"/>
          <w:color w:val="000000" w:themeColor="text1"/>
          <w:sz w:val="20"/>
          <w:szCs w:val="20"/>
          <w:highlight w:val="none"/>
        </w:rPr>
        <w:t xml:space="preserve">的</w:t>
      </w:r>
      <w:r>
        <w:rPr>
          <w:rFonts w:hint="eastAsia" w:ascii="宋体" w:hAnsi="宋体"/>
          <w:color w:val="000000" w:themeColor="text1"/>
          <w:szCs w:val="20"/>
          <w:highlight w:val="none"/>
          <w:u w:val="single"/>
        </w:rPr>
        <w:t xml:space="preserve">（关键组件）</w:t>
      </w:r>
      <w:r>
        <w:rPr>
          <w:rFonts w:hint="eastAsia" w:ascii="宋体" w:hAnsi="宋体"/>
          <w:color w:val="000000" w:themeColor="text1"/>
          <w:szCs w:val="20"/>
          <w:highlight w:val="none"/>
          <w:vertAlign w:val="superscript"/>
        </w:rPr>
        <w:t xml:space="preserve">4</w:t>
      </w:r>
      <w:r>
        <w:rPr>
          <w:rFonts w:hint="eastAsia" w:ascii="宋体" w:hAnsi="宋体"/>
          <w:color w:val="000000" w:themeColor="text1"/>
          <w:sz w:val="20"/>
          <w:szCs w:val="20"/>
          <w:highlight w:val="none"/>
        </w:rPr>
        <w:t xml:space="preserve">在中国境内生产。</w:t>
      </w:r>
      <w:r>
        <w:rPr>
          <w:rFonts w:hint="eastAsia" w:ascii="宋体" w:hAnsi="宋体"/>
          <w:color w:val="000000" w:themeColor="text1"/>
          <w:szCs w:val="20"/>
          <w:highlight w:val="none"/>
          <w:u w:val="single"/>
        </w:rPr>
        <w:t xml:space="preserve">（产品名称1）</w:t>
      </w:r>
      <w:r>
        <w:rPr>
          <w:rFonts w:hint="eastAsia" w:ascii="宋体" w:hAnsi="宋体"/>
          <w:color w:val="000000" w:themeColor="text1"/>
          <w:sz w:val="20"/>
          <w:szCs w:val="20"/>
          <w:highlight w:val="none"/>
        </w:rPr>
        <w:t xml:space="preserve">的</w:t>
      </w:r>
      <w:r>
        <w:rPr>
          <w:rFonts w:hint="eastAsia" w:ascii="宋体" w:hAnsi="宋体"/>
          <w:color w:val="000000" w:themeColor="text1"/>
          <w:szCs w:val="20"/>
          <w:highlight w:val="none"/>
          <w:u w:val="single"/>
        </w:rPr>
        <w:t xml:space="preserve">（关键工序）</w:t>
      </w:r>
      <w:r>
        <w:rPr>
          <w:rFonts w:hint="eastAsia" w:ascii="宋体" w:hAnsi="宋体"/>
          <w:color w:val="000000" w:themeColor="text1"/>
          <w:szCs w:val="20"/>
          <w:highlight w:val="none"/>
          <w:vertAlign w:val="superscript"/>
        </w:rPr>
        <w:t xml:space="preserve">5</w:t>
      </w:r>
      <w:r>
        <w:rPr>
          <w:rFonts w:hint="eastAsia" w:ascii="宋体" w:hAnsi="宋体"/>
          <w:color w:val="000000" w:themeColor="text1"/>
          <w:sz w:val="20"/>
          <w:szCs w:val="20"/>
          <w:highlight w:val="none"/>
        </w:rPr>
        <w:t xml:space="preserve">在中国境内完成。</w:t>
      </w:r>
      <w:r>
        <w:rPr>
          <w:color w:val="000000" w:themeColor="text1"/>
          <w:highlight w:val="none"/>
        </w:rPr>
      </w:r>
      <w:r/>
    </w:p>
    <w:p>
      <w:pPr>
        <w:ind w:left="15" w:right="15" w:firstLine="480"/>
        <w:spacing w:line="312" w:lineRule="auto"/>
        <w:shd w:val="clear" w:color="auto" w:fill="ffffff"/>
        <w:widowControl/>
        <w:rPr>
          <w:rFonts w:ascii="宋体" w:hAnsi="宋体"/>
          <w:color w:val="000000" w:themeColor="text1"/>
          <w:sz w:val="20"/>
          <w:szCs w:val="20"/>
          <w:highlight w:val="none"/>
        </w:rPr>
      </w:pPr>
      <w:r>
        <w:rPr>
          <w:rFonts w:hint="eastAsia" w:ascii="宋体" w:hAnsi="宋体"/>
          <w:color w:val="000000" w:themeColor="text1"/>
          <w:sz w:val="20"/>
          <w:szCs w:val="20"/>
          <w:highlight w:val="none"/>
        </w:rPr>
        <w:t xml:space="preserve">2.</w:t>
      </w:r>
      <w:r>
        <w:rPr>
          <w:rFonts w:hint="eastAsia" w:ascii="宋体" w:hAnsi="宋体"/>
          <w:color w:val="000000" w:themeColor="text1"/>
          <w:szCs w:val="20"/>
          <w:highlight w:val="none"/>
          <w:u w:val="single"/>
        </w:rPr>
        <w:t xml:space="preserve">（产品名称2）</w:t>
      </w:r>
      <w:r>
        <w:rPr>
          <w:rFonts w:hint="eastAsia" w:ascii="宋体" w:hAnsi="宋体"/>
          <w:color w:val="000000" w:themeColor="text1"/>
          <w:sz w:val="20"/>
          <w:szCs w:val="20"/>
          <w:highlight w:val="none"/>
        </w:rPr>
        <w:t xml:space="preserve">，生产厂为</w:t>
      </w:r>
      <w:r>
        <w:rPr>
          <w:rFonts w:hint="eastAsia" w:ascii="宋体" w:hAnsi="宋体"/>
          <w:color w:val="000000" w:themeColor="text1"/>
          <w:szCs w:val="20"/>
          <w:highlight w:val="none"/>
          <w:u w:val="single"/>
        </w:rPr>
        <w:t xml:space="preserve">（厂名）</w:t>
      </w:r>
      <w:r>
        <w:rPr>
          <w:rFonts w:hint="eastAsia" w:ascii="宋体" w:hAnsi="宋体"/>
          <w:color w:val="000000" w:themeColor="text1"/>
          <w:sz w:val="20"/>
          <w:szCs w:val="20"/>
          <w:highlight w:val="none"/>
        </w:rPr>
        <w:t xml:space="preserve">，厂址为</w:t>
      </w:r>
      <w:r>
        <w:rPr>
          <w:rFonts w:hint="eastAsia" w:ascii="宋体" w:hAnsi="宋体"/>
          <w:color w:val="000000" w:themeColor="text1"/>
          <w:szCs w:val="20"/>
          <w:highlight w:val="none"/>
          <w:u w:val="single"/>
        </w:rPr>
        <w:t xml:space="preserve">（生产厂址）</w:t>
      </w:r>
      <w:r>
        <w:rPr>
          <w:rFonts w:hint="eastAsia" w:ascii="宋体" w:hAnsi="宋体"/>
          <w:color w:val="000000" w:themeColor="text1"/>
          <w:sz w:val="20"/>
          <w:szCs w:val="20"/>
          <w:highlight w:val="none"/>
        </w:rPr>
        <w:t xml:space="preserve">。</w:t>
      </w:r>
      <w:r>
        <w:rPr>
          <w:rFonts w:hint="eastAsia" w:ascii="宋体" w:hAnsi="宋体"/>
          <w:color w:val="000000" w:themeColor="text1"/>
          <w:szCs w:val="20"/>
          <w:highlight w:val="none"/>
          <w:u w:val="single"/>
        </w:rPr>
        <w:t xml:space="preserve">（产品名称2）</w:t>
      </w:r>
      <w:r>
        <w:rPr>
          <w:rFonts w:hint="eastAsia" w:ascii="宋体" w:hAnsi="宋体"/>
          <w:color w:val="000000" w:themeColor="text1"/>
          <w:sz w:val="20"/>
          <w:szCs w:val="20"/>
          <w:highlight w:val="none"/>
        </w:rPr>
        <w:t xml:space="preserve">的中国境内生产的组件成本占比≥</w:t>
      </w:r>
      <w:r>
        <w:rPr>
          <w:rFonts w:hint="eastAsia" w:ascii="宋体" w:hAnsi="宋体"/>
          <w:color w:val="000000" w:themeColor="text1"/>
          <w:szCs w:val="20"/>
          <w:highlight w:val="none"/>
          <w:u w:val="single"/>
        </w:rPr>
        <w:t xml:space="preserve">（规定比例）</w:t>
      </w:r>
      <w:r>
        <w:rPr>
          <w:rFonts w:hint="eastAsia" w:ascii="宋体" w:hAnsi="宋体"/>
          <w:color w:val="000000" w:themeColor="text1"/>
          <w:sz w:val="20"/>
          <w:szCs w:val="20"/>
          <w:highlight w:val="none"/>
        </w:rPr>
        <w:t xml:space="preserve">。</w:t>
      </w:r>
      <w:r>
        <w:rPr>
          <w:rFonts w:hint="eastAsia" w:ascii="宋体" w:hAnsi="宋体"/>
          <w:color w:val="000000" w:themeColor="text1"/>
          <w:szCs w:val="20"/>
          <w:highlight w:val="none"/>
          <w:u w:val="single"/>
        </w:rPr>
        <w:t xml:space="preserve">（产品名称2）</w:t>
      </w:r>
      <w:r>
        <w:rPr>
          <w:rFonts w:hint="eastAsia" w:ascii="宋体" w:hAnsi="宋体"/>
          <w:color w:val="000000" w:themeColor="text1"/>
          <w:sz w:val="20"/>
          <w:szCs w:val="20"/>
          <w:highlight w:val="none"/>
        </w:rPr>
        <w:t xml:space="preserve">的</w:t>
      </w:r>
      <w:r>
        <w:rPr>
          <w:rFonts w:hint="eastAsia" w:ascii="宋体" w:hAnsi="宋体"/>
          <w:color w:val="000000" w:themeColor="text1"/>
          <w:szCs w:val="20"/>
          <w:highlight w:val="none"/>
          <w:u w:val="single"/>
        </w:rPr>
        <w:t xml:space="preserve">（关键组件）</w:t>
      </w:r>
      <w:r>
        <w:rPr>
          <w:rFonts w:hint="eastAsia" w:ascii="宋体" w:hAnsi="宋体"/>
          <w:color w:val="000000" w:themeColor="text1"/>
          <w:sz w:val="20"/>
          <w:szCs w:val="20"/>
          <w:highlight w:val="none"/>
        </w:rPr>
        <w:t xml:space="preserve">在中国境内生产。</w:t>
      </w:r>
      <w:r>
        <w:rPr>
          <w:rFonts w:hint="eastAsia" w:ascii="宋体" w:hAnsi="宋体"/>
          <w:color w:val="000000" w:themeColor="text1"/>
          <w:szCs w:val="20"/>
          <w:highlight w:val="none"/>
          <w:u w:val="single"/>
        </w:rPr>
        <w:t xml:space="preserve">（产品名称2）</w:t>
      </w:r>
      <w:r>
        <w:rPr>
          <w:rFonts w:hint="eastAsia" w:ascii="宋体" w:hAnsi="宋体"/>
          <w:color w:val="000000" w:themeColor="text1"/>
          <w:sz w:val="20"/>
          <w:szCs w:val="20"/>
          <w:highlight w:val="none"/>
        </w:rPr>
        <w:t xml:space="preserve">的</w:t>
      </w:r>
      <w:r>
        <w:rPr>
          <w:rFonts w:hint="eastAsia" w:ascii="宋体" w:hAnsi="宋体"/>
          <w:color w:val="000000" w:themeColor="text1"/>
          <w:szCs w:val="20"/>
          <w:highlight w:val="none"/>
          <w:u w:val="single"/>
        </w:rPr>
        <w:t xml:space="preserve">（关键工序）</w:t>
      </w:r>
      <w:r>
        <w:rPr>
          <w:rFonts w:hint="eastAsia" w:ascii="宋体" w:hAnsi="宋体"/>
          <w:color w:val="000000" w:themeColor="text1"/>
          <w:sz w:val="20"/>
          <w:szCs w:val="20"/>
          <w:highlight w:val="none"/>
        </w:rPr>
        <w:t xml:space="preserve">在中国境内完成。</w:t>
      </w:r>
      <w:r>
        <w:rPr>
          <w:color w:val="000000" w:themeColor="text1"/>
          <w:highlight w:val="none"/>
        </w:rPr>
      </w:r>
      <w:r/>
    </w:p>
    <w:p>
      <w:pPr>
        <w:ind w:left="15" w:right="15" w:firstLine="480"/>
        <w:spacing w:before="30" w:after="30" w:line="312" w:lineRule="auto"/>
        <w:shd w:val="clear" w:color="auto" w:fill="ffffff"/>
        <w:widowControl/>
        <w:rPr>
          <w:rFonts w:ascii="宋体" w:hAnsi="宋体"/>
          <w:color w:val="000000" w:themeColor="text1"/>
          <w:sz w:val="20"/>
          <w:szCs w:val="20"/>
          <w:highlight w:val="none"/>
        </w:rPr>
      </w:pPr>
      <w:r>
        <w:rPr>
          <w:rFonts w:hint="eastAsia" w:ascii="宋体" w:hAnsi="宋体"/>
          <w:color w:val="000000" w:themeColor="text1"/>
          <w:sz w:val="20"/>
          <w:szCs w:val="20"/>
          <w:highlight w:val="none"/>
        </w:rPr>
        <w:t xml:space="preserve">……</w:t>
      </w:r>
      <w:r>
        <w:rPr>
          <w:color w:val="000000" w:themeColor="text1"/>
          <w:highlight w:val="none"/>
        </w:rPr>
      </w:r>
      <w:r/>
    </w:p>
    <w:p>
      <w:pPr>
        <w:ind w:left="15" w:right="15" w:firstLine="480"/>
        <w:spacing w:before="30" w:after="30" w:line="312" w:lineRule="auto"/>
        <w:shd w:val="clear" w:color="auto" w:fill="ffffff"/>
        <w:widowControl/>
        <w:rPr>
          <w:rFonts w:ascii="宋体" w:hAnsi="宋体"/>
          <w:color w:val="000000" w:themeColor="text1"/>
          <w:sz w:val="20"/>
          <w:szCs w:val="20"/>
          <w:highlight w:val="none"/>
        </w:rPr>
      </w:pPr>
      <w:r>
        <w:rPr>
          <w:rFonts w:hint="eastAsia" w:ascii="宋体" w:hAnsi="宋体"/>
          <w:color w:val="000000" w:themeColor="text1"/>
          <w:sz w:val="20"/>
          <w:szCs w:val="20"/>
          <w:highlight w:val="none"/>
        </w:rPr>
        <w:t xml:space="preserve">本公司（单位）对上述声明内容的真实性负责。如有虚假，愿承担相应法律责任。</w:t>
      </w:r>
      <w:r>
        <w:rPr>
          <w:color w:val="000000" w:themeColor="text1"/>
          <w:highlight w:val="none"/>
        </w:rPr>
      </w:r>
      <w:r/>
    </w:p>
    <w:p>
      <w:pPr>
        <w:ind w:left="15" w:right="15" w:firstLine="4608"/>
        <w:spacing w:before="30" w:after="30" w:line="312" w:lineRule="auto"/>
        <w:shd w:val="clear" w:color="auto" w:fill="ffffff"/>
        <w:widowControl/>
        <w:rPr>
          <w:rFonts w:ascii="宋体" w:hAnsi="宋体"/>
          <w:color w:val="000000" w:themeColor="text1"/>
          <w:sz w:val="20"/>
          <w:szCs w:val="20"/>
          <w:highlight w:val="none"/>
        </w:rPr>
      </w:pPr>
      <w:r>
        <w:rPr>
          <w:rFonts w:ascii="宋体" w:hAnsi="宋体"/>
          <w:color w:val="000000" w:themeColor="text1"/>
          <w:sz w:val="20"/>
          <w:szCs w:val="20"/>
          <w:highlight w:val="none"/>
        </w:rPr>
      </w:r>
      <w:r>
        <w:rPr>
          <w:color w:val="000000" w:themeColor="text1"/>
          <w:highlight w:val="none"/>
        </w:rPr>
      </w:r>
      <w:r/>
    </w:p>
    <w:p>
      <w:pPr>
        <w:ind w:left="15" w:right="615" w:firstLine="4608"/>
        <w:jc w:val="right"/>
        <w:spacing w:before="30" w:after="30" w:line="312" w:lineRule="auto"/>
        <w:shd w:val="clear" w:color="auto" w:fill="ffffff"/>
        <w:widowControl/>
        <w:rPr>
          <w:rFonts w:ascii="Times New Roman" w:hAnsi="Times New Roman"/>
          <w:color w:val="000000" w:themeColor="text1"/>
          <w:sz w:val="20"/>
          <w:szCs w:val="20"/>
          <w:highlight w:val="none"/>
        </w:rPr>
      </w:pPr>
      <w:r>
        <w:rPr>
          <w:rFonts w:hint="eastAsia" w:ascii="宋体" w:hAnsi="宋体"/>
          <w:color w:val="000000" w:themeColor="text1"/>
          <w:sz w:val="20"/>
          <w:szCs w:val="20"/>
          <w:highlight w:val="none"/>
        </w:rPr>
        <w:t xml:space="preserve">公司（单位）名称（盖章）：</w:t>
      </w:r>
      <w:r>
        <w:rPr>
          <w:rFonts w:ascii="Times New Roman" w:hAnsi="Times New Roman"/>
          <w:color w:val="000000" w:themeColor="text1"/>
          <w:sz w:val="20"/>
          <w:szCs w:val="20"/>
          <w:highlight w:val="none"/>
        </w:rPr>
        <w:t xml:space="preserve"> </w:t>
      </w:r>
      <w:r>
        <w:rPr>
          <w:color w:val="000000" w:themeColor="text1"/>
          <w:highlight w:val="none"/>
        </w:rPr>
      </w:r>
      <w:r/>
    </w:p>
    <w:p>
      <w:pPr>
        <w:ind w:left="15" w:right="815" w:firstLine="4608"/>
        <w:jc w:val="right"/>
        <w:spacing w:line="312" w:lineRule="auto"/>
        <w:shd w:val="clear" w:color="auto" w:fill="ffffff"/>
        <w:widowControl/>
        <w:rPr>
          <w:rFonts w:ascii="Times New Roman" w:hAnsi="Times New Roman"/>
          <w:color w:val="000000" w:themeColor="text1"/>
          <w:sz w:val="20"/>
          <w:szCs w:val="20"/>
          <w:highlight w:val="none"/>
        </w:rPr>
      </w:pPr>
      <w:r>
        <w:rPr>
          <w:rFonts w:ascii="Times New Roman" w:hAnsi="Times New Roman"/>
          <w:color w:val="000000" w:themeColor="text1"/>
          <w:sz w:val="20"/>
          <w:szCs w:val="20"/>
          <w:highlight w:val="none"/>
        </w:rPr>
        <w:t xml:space="preserve">  </w:t>
      </w:r>
      <w:r>
        <w:rPr>
          <w:rFonts w:hint="eastAsia" w:ascii="Times New Roman" w:hAnsi="Times New Roman"/>
          <w:color w:val="000000" w:themeColor="text1"/>
          <w:sz w:val="20"/>
          <w:szCs w:val="20"/>
          <w:highlight w:val="none"/>
        </w:rPr>
        <w:t xml:space="preserve">日期：</w:t>
      </w:r>
      <w:r>
        <w:rPr>
          <w:rFonts w:hint="eastAsia" w:ascii="Times New Roman" w:hAnsi="Times New Roman"/>
          <w:color w:val="000000" w:themeColor="text1"/>
          <w:sz w:val="20"/>
          <w:szCs w:val="20"/>
          <w:highlight w:val="none"/>
        </w:rPr>
        <w:t xml:space="preserve"> </w:t>
      </w:r>
      <w:r>
        <w:rPr>
          <w:rFonts w:ascii="Times New Roman" w:hAnsi="Times New Roman"/>
          <w:color w:val="000000" w:themeColor="text1"/>
          <w:sz w:val="20"/>
          <w:szCs w:val="20"/>
          <w:highlight w:val="none"/>
        </w:rPr>
        <w:t xml:space="preserve">   </w:t>
      </w:r>
      <w:r>
        <w:rPr>
          <w:rFonts w:hint="eastAsia" w:ascii="Times New Roman" w:hAnsi="Times New Roman"/>
          <w:color w:val="000000" w:themeColor="text1"/>
          <w:sz w:val="20"/>
          <w:szCs w:val="20"/>
          <w:highlight w:val="none"/>
        </w:rPr>
        <w:t xml:space="preserve">年</w:t>
      </w:r>
      <w:r>
        <w:rPr>
          <w:rFonts w:hint="eastAsia" w:ascii="Times New Roman" w:hAnsi="Times New Roman"/>
          <w:color w:val="000000" w:themeColor="text1"/>
          <w:sz w:val="20"/>
          <w:szCs w:val="20"/>
          <w:highlight w:val="none"/>
        </w:rPr>
        <w:t xml:space="preserve"> </w:t>
      </w:r>
      <w:r>
        <w:rPr>
          <w:rFonts w:ascii="Times New Roman" w:hAnsi="Times New Roman"/>
          <w:color w:val="000000" w:themeColor="text1"/>
          <w:sz w:val="20"/>
          <w:szCs w:val="20"/>
          <w:highlight w:val="none"/>
        </w:rPr>
        <w:t xml:space="preserve">   </w:t>
      </w:r>
      <w:r>
        <w:rPr>
          <w:rFonts w:hint="eastAsia" w:ascii="Times New Roman" w:hAnsi="Times New Roman"/>
          <w:color w:val="000000" w:themeColor="text1"/>
          <w:sz w:val="20"/>
          <w:szCs w:val="20"/>
          <w:highlight w:val="none"/>
        </w:rPr>
        <w:t xml:space="preserve">月</w:t>
      </w:r>
      <w:r>
        <w:rPr>
          <w:rFonts w:hint="eastAsia" w:ascii="Times New Roman" w:hAnsi="Times New Roman"/>
          <w:color w:val="000000" w:themeColor="text1"/>
          <w:sz w:val="20"/>
          <w:szCs w:val="20"/>
          <w:highlight w:val="none"/>
        </w:rPr>
        <w:t xml:space="preserve"> </w:t>
      </w:r>
      <w:r>
        <w:rPr>
          <w:rFonts w:ascii="Times New Roman" w:hAnsi="Times New Roman"/>
          <w:color w:val="000000" w:themeColor="text1"/>
          <w:sz w:val="20"/>
          <w:szCs w:val="20"/>
          <w:highlight w:val="none"/>
        </w:rPr>
        <w:t xml:space="preserve">    </w:t>
      </w:r>
      <w:r>
        <w:rPr>
          <w:rFonts w:hint="eastAsia" w:ascii="Times New Roman" w:hAnsi="Times New Roman"/>
          <w:color w:val="000000" w:themeColor="text1"/>
          <w:sz w:val="20"/>
          <w:szCs w:val="20"/>
          <w:highlight w:val="none"/>
        </w:rPr>
        <w:t xml:space="preserve">日</w:t>
      </w:r>
      <w:r>
        <w:rPr>
          <w:color w:val="000000" w:themeColor="text1"/>
          <w:highlight w:val="none"/>
        </w:rPr>
      </w:r>
      <w:r/>
    </w:p>
    <w:p>
      <w:pPr>
        <w:ind w:left="15" w:right="15" w:firstLine="4608"/>
        <w:jc w:val="right"/>
        <w:spacing w:line="312" w:lineRule="auto"/>
        <w:shd w:val="clear" w:color="auto" w:fill="ffffff"/>
        <w:widowControl/>
        <w:rPr>
          <w:rFonts w:ascii="Times New Roman" w:hAnsi="Times New Roman"/>
          <w:color w:val="000000" w:themeColor="text1"/>
          <w:sz w:val="20"/>
          <w:szCs w:val="20"/>
          <w:highlight w:val="none"/>
        </w:rPr>
      </w:pPr>
      <w:r>
        <w:rPr>
          <w:rFonts w:ascii="Times New Roman" w:hAnsi="Times New Roman"/>
          <w:color w:val="000000" w:themeColor="text1"/>
          <w:sz w:val="20"/>
          <w:szCs w:val="20"/>
          <w:highlight w:val="none"/>
        </w:rPr>
      </w:r>
      <w:r>
        <w:rPr>
          <w:color w:val="000000" w:themeColor="text1"/>
          <w:highlight w:val="none"/>
        </w:rPr>
      </w:r>
      <w:r/>
    </w:p>
    <w:p>
      <w:pPr>
        <w:ind w:left="15" w:right="15" w:firstLine="4608"/>
        <w:jc w:val="right"/>
        <w:spacing w:line="312" w:lineRule="auto"/>
        <w:shd w:val="clear" w:color="auto" w:fill="ffffff"/>
        <w:widowControl/>
        <w:rPr>
          <w:rFonts w:ascii="Times New Roman" w:hAnsi="Times New Roman"/>
          <w:color w:val="000000" w:themeColor="text1"/>
          <w:sz w:val="20"/>
          <w:szCs w:val="20"/>
          <w:highlight w:val="none"/>
        </w:rPr>
      </w:pPr>
      <w:r>
        <w:rPr>
          <w:rFonts w:ascii="Times New Roman" w:hAnsi="Times New Roman"/>
          <w:color w:val="000000" w:themeColor="text1"/>
          <w:sz w:val="20"/>
          <w:szCs w:val="20"/>
          <w:highlight w:val="none"/>
        </w:rPr>
      </w:r>
      <w:r>
        <w:rPr>
          <w:color w:val="000000" w:themeColor="text1"/>
          <w:highlight w:val="none"/>
        </w:rPr>
      </w:r>
      <w:r/>
    </w:p>
    <w:p>
      <w:pPr>
        <w:ind w:left="15" w:right="15" w:firstLine="4608"/>
        <w:jc w:val="right"/>
        <w:spacing w:line="312" w:lineRule="auto"/>
        <w:shd w:val="clear" w:color="auto" w:fill="ffffff"/>
        <w:widowControl/>
        <w:rPr>
          <w:rFonts w:ascii="Times New Roman" w:hAnsi="Times New Roman"/>
          <w:color w:val="000000" w:themeColor="text1"/>
          <w:sz w:val="20"/>
          <w:szCs w:val="20"/>
          <w:highlight w:val="none"/>
        </w:rPr>
      </w:pPr>
      <w:r>
        <w:rPr>
          <w:rFonts w:ascii="Times New Roman" w:hAnsi="Times New Roman"/>
          <w:color w:val="000000" w:themeColor="text1"/>
          <w:sz w:val="20"/>
          <w:szCs w:val="20"/>
          <w:highlight w:val="none"/>
        </w:rPr>
      </w:r>
      <w:r>
        <w:rPr>
          <w:color w:val="000000" w:themeColor="text1"/>
          <w:highlight w:val="none"/>
        </w:rPr>
      </w:r>
      <w:r/>
    </w:p>
    <w:p>
      <w:pPr>
        <w:ind w:left="15" w:right="15" w:firstLine="4608"/>
        <w:jc w:val="right"/>
        <w:spacing w:line="312" w:lineRule="auto"/>
        <w:shd w:val="clear" w:color="auto" w:fill="ffffff"/>
        <w:widowControl/>
        <w:rPr>
          <w:rFonts w:ascii="Times New Roman" w:hAnsi="Times New Roman"/>
          <w:color w:val="000000" w:themeColor="text1"/>
          <w:sz w:val="20"/>
          <w:szCs w:val="20"/>
          <w:highlight w:val="none"/>
        </w:rPr>
      </w:pPr>
      <w:r>
        <w:rPr>
          <w:rFonts w:ascii="Times New Roman" w:hAnsi="Times New Roman"/>
          <w:color w:val="000000" w:themeColor="text1"/>
          <w:sz w:val="20"/>
          <w:szCs w:val="20"/>
          <w:highlight w:val="none"/>
        </w:rPr>
      </w:r>
      <w:r>
        <w:rPr>
          <w:color w:val="000000" w:themeColor="text1"/>
          <w:highlight w:val="none"/>
        </w:rPr>
      </w:r>
      <w:r/>
    </w:p>
    <w:p>
      <w:pPr>
        <w:ind w:right="15"/>
        <w:spacing w:before="30" w:after="30" w:line="312" w:lineRule="auto"/>
        <w:shd w:val="clear" w:color="auto" w:fill="ffffff"/>
        <w:widowControl/>
        <w:rPr>
          <w:rFonts w:ascii="Times New Roman" w:hAnsi="Times New Roman"/>
          <w:color w:val="000000" w:themeColor="text1"/>
          <w:sz w:val="20"/>
          <w:szCs w:val="20"/>
          <w:highlight w:val="none"/>
        </w:rPr>
      </w:pPr>
      <w:r>
        <w:rPr>
          <w:rFonts w:hint="eastAsia" w:ascii="Times New Roman" w:hAnsi="Times New Roman"/>
          <w:color w:val="000000" w:themeColor="text1"/>
          <w:sz w:val="20"/>
          <w:szCs w:val="20"/>
          <w:highlight w:val="none"/>
        </w:rPr>
        <w:t xml:space="preserve">__________________</w:t>
      </w:r>
      <w:r>
        <w:rPr>
          <w:color w:val="000000" w:themeColor="text1"/>
          <w:highlight w:val="none"/>
        </w:rPr>
      </w:r>
      <w:r/>
    </w:p>
    <w:p>
      <w:pPr>
        <w:ind w:left="15" w:right="15" w:firstLine="480"/>
        <w:spacing w:line="312" w:lineRule="auto"/>
        <w:shd w:val="clear" w:color="auto" w:fill="ffffff"/>
        <w:widowControl/>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1.</w:t>
      </w:r>
      <w:r>
        <w:rPr>
          <w:rFonts w:hint="eastAsia" w:ascii="Times New Roman" w:hAnsi="Times New Roman"/>
          <w:color w:val="000000" w:themeColor="text1"/>
          <w:szCs w:val="21"/>
          <w:highlight w:val="none"/>
        </w:rPr>
        <w:t xml:space="preserve">产品如有型号，请在“产品名称”栏一并填写。</w:t>
      </w:r>
      <w:r>
        <w:rPr>
          <w:color w:val="000000" w:themeColor="text1"/>
          <w:highlight w:val="none"/>
        </w:rPr>
      </w:r>
      <w:r/>
    </w:p>
    <w:p>
      <w:pPr>
        <w:ind w:left="15" w:right="15" w:firstLine="480"/>
        <w:spacing w:line="312" w:lineRule="auto"/>
        <w:shd w:val="clear" w:color="auto" w:fill="ffffff"/>
        <w:widowControl/>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2.</w:t>
      </w:r>
      <w:r>
        <w:rPr>
          <w:rFonts w:hint="eastAsia" w:ascii="Times New Roman" w:hAnsi="Times New Roman"/>
          <w:color w:val="000000" w:themeColor="text1"/>
          <w:szCs w:val="21"/>
          <w:highlight w:val="none"/>
        </w:rPr>
        <w:t xml:space="preserve">生产厂名与厂址应与生产厂营业执照载明的相关信息保持一致。</w:t>
      </w:r>
      <w:r>
        <w:rPr>
          <w:color w:val="000000" w:themeColor="text1"/>
          <w:highlight w:val="none"/>
        </w:rPr>
      </w:r>
      <w:r/>
    </w:p>
    <w:p>
      <w:pPr>
        <w:ind w:left="15" w:right="15" w:firstLine="480"/>
        <w:spacing w:line="312" w:lineRule="auto"/>
        <w:shd w:val="clear" w:color="auto" w:fill="ffffff"/>
        <w:widowControl/>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3.</w:t>
      </w:r>
      <w:r>
        <w:rPr>
          <w:rFonts w:hint="eastAsia" w:ascii="Times New Roman" w:hAnsi="Times New Roman"/>
          <w:color w:val="000000" w:themeColor="text1"/>
          <w:szCs w:val="21"/>
          <w:highlight w:val="none"/>
        </w:rPr>
        <w:t xml:space="preserve">该产品的中国境内生产的组件成本占比相关要求实施前，“规定比例”栏可不填，下同。</w:t>
      </w:r>
      <w:r>
        <w:rPr>
          <w:color w:val="000000" w:themeColor="text1"/>
          <w:highlight w:val="none"/>
        </w:rPr>
      </w:r>
      <w:r/>
    </w:p>
    <w:p>
      <w:pPr>
        <w:ind w:left="15" w:right="15" w:firstLine="480"/>
        <w:spacing w:line="312" w:lineRule="auto"/>
        <w:shd w:val="clear" w:color="auto" w:fill="ffffff"/>
        <w:widowControl/>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4.</w:t>
      </w:r>
      <w:r>
        <w:rPr>
          <w:rFonts w:hint="eastAsia" w:ascii="Times New Roman" w:hAnsi="Times New Roman"/>
          <w:color w:val="000000" w:themeColor="text1"/>
          <w:szCs w:val="21"/>
          <w:highlight w:val="none"/>
        </w:rPr>
        <w:t xml:space="preserve">该产品的关键组件要求实施前，“关键组件”栏可不填，下同。</w:t>
      </w:r>
      <w:r>
        <w:rPr>
          <w:color w:val="000000" w:themeColor="text1"/>
          <w:highlight w:val="none"/>
        </w:rPr>
      </w:r>
      <w:r/>
    </w:p>
    <w:p>
      <w:pPr>
        <w:ind w:left="15" w:right="15" w:firstLine="480"/>
        <w:spacing w:line="312" w:lineRule="auto"/>
        <w:shd w:val="clear" w:color="auto" w:fill="ffffff"/>
        <w:widowControl/>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5.</w:t>
      </w:r>
      <w:r>
        <w:rPr>
          <w:rFonts w:hint="eastAsia" w:ascii="Times New Roman" w:hAnsi="Times New Roman"/>
          <w:color w:val="000000" w:themeColor="text1"/>
          <w:szCs w:val="21"/>
          <w:highlight w:val="none"/>
        </w:rPr>
        <w:t xml:space="preserve">该产品的关键工序要求实施前，“关键工序”栏可不填，下同。</w:t>
      </w:r>
      <w:r>
        <w:rPr>
          <w:color w:val="000000" w:themeColor="text1"/>
          <w:highlight w:val="none"/>
        </w:rPr>
      </w:r>
      <w:r/>
    </w:p>
    <w:p>
      <w:pPr>
        <w:pStyle w:val="782"/>
        <w:rPr>
          <w:color w:val="000000" w:themeColor="text1"/>
          <w:highlight w:val="none"/>
        </w:rPr>
      </w:pPr>
      <w:r>
        <w:rPr>
          <w:color w:val="000000" w:themeColor="text1"/>
          <w:highlight w:val="none"/>
        </w:rPr>
      </w:r>
      <w:r>
        <w:rPr>
          <w:color w:val="000000" w:themeColor="text1"/>
          <w:highlight w:val="none"/>
        </w:rPr>
      </w:r>
      <w:r/>
    </w:p>
    <w:p>
      <w:pPr>
        <w:jc w:val="center"/>
        <w:widowControl/>
        <w:rPr>
          <w:b/>
          <w:color w:val="000000" w:themeColor="text1"/>
          <w:sz w:val="44"/>
          <w:szCs w:val="44"/>
          <w:highlight w:val="none"/>
        </w:rPr>
      </w:pPr>
      <w:r>
        <w:rPr>
          <w:color w:val="000000" w:themeColor="text1"/>
          <w:highlight w:val="none"/>
        </w:rPr>
        <w:br w:type="page" w:clear="all"/>
      </w:r>
      <w:r>
        <w:rPr>
          <w:rFonts w:hint="eastAsia"/>
          <w:b/>
          <w:color w:val="000000" w:themeColor="text1"/>
          <w:sz w:val="44"/>
          <w:szCs w:val="44"/>
          <w:highlight w:val="none"/>
        </w:rPr>
        <w:t xml:space="preserve">第四章</w:t>
      </w:r>
      <w:bookmarkStart w:id="15" w:name="招标书"/>
      <w:r>
        <w:rPr>
          <w:color w:val="000000" w:themeColor="text1"/>
          <w:highlight w:val="none"/>
        </w:rPr>
      </w:r>
      <w:bookmarkEnd w:id="15"/>
      <w:r>
        <w:rPr>
          <w:rFonts w:hint="eastAsia"/>
          <w:b/>
          <w:color w:val="000000" w:themeColor="text1"/>
          <w:sz w:val="44"/>
          <w:szCs w:val="44"/>
          <w:highlight w:val="none"/>
        </w:rPr>
        <w:t xml:space="preserve"> </w:t>
      </w:r>
      <w:r>
        <w:rPr>
          <w:rFonts w:hint="eastAsia"/>
          <w:b/>
          <w:color w:val="000000" w:themeColor="text1"/>
          <w:sz w:val="44"/>
          <w:szCs w:val="44"/>
          <w:highlight w:val="none"/>
        </w:rPr>
        <w:t xml:space="preserve">采购内容</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苏州市</w:t>
      </w:r>
      <w:r>
        <w:rPr>
          <w:rFonts w:hint="eastAsia" w:ascii="宋体" w:hAnsi="宋体" w:cs="宋体"/>
          <w:color w:val="000000" w:themeColor="text1"/>
          <w:szCs w:val="21"/>
          <w:highlight w:val="none"/>
        </w:rPr>
        <w:t xml:space="preserve">润芳招投标</w:t>
      </w:r>
      <w:r>
        <w:rPr>
          <w:rFonts w:hint="eastAsia" w:ascii="宋体" w:hAnsi="宋体" w:cs="宋体"/>
          <w:color w:val="000000" w:themeColor="text1"/>
          <w:szCs w:val="21"/>
          <w:highlight w:val="none"/>
        </w:rPr>
        <w:t xml:space="preserve">咨询服务有限公司受</w:t>
      </w:r>
      <w:r>
        <w:rPr>
          <w:rFonts w:hint="eastAsia" w:ascii="宋体" w:hAnsi="宋体" w:cs="宋体"/>
          <w:color w:val="000000" w:themeColor="text1"/>
          <w:szCs w:val="21"/>
          <w:highlight w:val="none"/>
          <w:u w:val="single"/>
        </w:rPr>
        <w:t xml:space="preserve">苏州市公安局苏州工业园区分局</w:t>
      </w:r>
      <w:r>
        <w:rPr>
          <w:rFonts w:hint="eastAsia" w:ascii="宋体" w:hAnsi="宋体" w:cs="宋体"/>
          <w:color w:val="000000" w:themeColor="text1"/>
          <w:szCs w:val="21"/>
          <w:highlight w:val="none"/>
        </w:rPr>
        <w:t xml:space="preserve">的委托，就</w:t>
      </w:r>
      <w:r>
        <w:rPr>
          <w:rFonts w:hint="eastAsia" w:ascii="宋体" w:hAnsi="宋体"/>
          <w:color w:val="000000" w:themeColor="text1"/>
          <w:szCs w:val="21"/>
          <w:highlight w:val="none"/>
          <w:u w:val="single"/>
        </w:rPr>
        <w:t xml:space="preserve">园区分局反恐装备采购</w:t>
      </w:r>
      <w:r>
        <w:rPr>
          <w:rFonts w:hint="eastAsia" w:ascii="宋体" w:hAnsi="宋体" w:cs="宋体"/>
          <w:color w:val="000000" w:themeColor="text1"/>
          <w:szCs w:val="21"/>
          <w:highlight w:val="none"/>
        </w:rPr>
        <w:t xml:space="preserve">项目采用竞争性磋商方式进行采购，现欢迎符合相关条件的供应商参加本次磋商采购活动。</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一、</w:t>
      </w:r>
      <w:r>
        <w:rPr>
          <w:rFonts w:hint="eastAsia" w:ascii="宋体" w:hAnsi="宋体"/>
          <w:color w:val="000000" w:themeColor="text1"/>
          <w:szCs w:val="21"/>
          <w:highlight w:val="none"/>
        </w:rPr>
        <w:t xml:space="preserve">项目编号：</w:t>
      </w:r>
      <w:r>
        <w:rPr>
          <w:rFonts w:ascii="宋体" w:hAnsi="宋体"/>
          <w:color w:val="000000" w:themeColor="text1"/>
          <w:szCs w:val="21"/>
          <w:highlight w:val="none"/>
        </w:rPr>
        <w:t xml:space="preserve">JSZC-320591-SZRF-C2026-0006</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二、</w:t>
      </w:r>
      <w:r>
        <w:rPr>
          <w:rFonts w:hint="eastAsia" w:ascii="宋体" w:hAnsi="宋体"/>
          <w:color w:val="000000" w:themeColor="text1"/>
          <w:szCs w:val="21"/>
          <w:highlight w:val="none"/>
        </w:rPr>
        <w:t xml:space="preserve">项目名称：园区分局反恐装备采购</w:t>
      </w:r>
      <w:r>
        <w:rPr>
          <w:color w:val="000000" w:themeColor="text1"/>
          <w:highlight w:val="none"/>
        </w:rPr>
      </w:r>
      <w:r/>
    </w:p>
    <w:p>
      <w:pPr>
        <w:ind w:firstLine="420"/>
        <w:spacing w:line="360" w:lineRule="auto"/>
        <w:rPr>
          <w:rFonts w:ascii="宋体" w:hAnsi="宋体" w:cs="宋体"/>
          <w:bCs/>
          <w:color w:val="000000" w:themeColor="text1"/>
          <w:szCs w:val="21"/>
          <w:highlight w:val="none"/>
        </w:rPr>
      </w:pPr>
      <w:r>
        <w:rPr>
          <w:rFonts w:hint="eastAsia" w:ascii="宋体" w:hAnsi="宋体" w:cs="宋体"/>
          <w:color w:val="000000" w:themeColor="text1"/>
          <w:szCs w:val="21"/>
          <w:highlight w:val="none"/>
        </w:rPr>
        <w:t xml:space="preserve">三、</w:t>
      </w:r>
      <w:r>
        <w:rPr>
          <w:rFonts w:hint="eastAsia" w:ascii="宋体" w:hAnsi="宋体" w:cs="宋体"/>
          <w:bCs/>
          <w:color w:val="000000" w:themeColor="text1"/>
          <w:szCs w:val="21"/>
          <w:highlight w:val="none"/>
        </w:rPr>
        <w:t xml:space="preserve">预算金额：人民币壹佰玖拾陆万贰仟元整（¥：1962000.00)；</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最高限价：</w:t>
      </w:r>
      <w:r>
        <w:rPr>
          <w:rFonts w:hint="eastAsia" w:ascii="宋体" w:hAnsi="宋体" w:cs="宋体"/>
          <w:bCs/>
          <w:color w:val="000000" w:themeColor="text1"/>
          <w:szCs w:val="21"/>
          <w:highlight w:val="none"/>
        </w:rPr>
        <w:t xml:space="preserve">人民币壹佰玖拾陆万贰仟元整（¥：1962000.00)</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四、采购内容：</w:t>
      </w:r>
      <w:r>
        <w:rPr>
          <w:color w:val="000000" w:themeColor="text1"/>
          <w:highlight w:val="none"/>
        </w:rPr>
      </w:r>
      <w:r/>
    </w:p>
    <w:p>
      <w:pPr>
        <w:ind w:firstLine="422"/>
        <w:jc w:val="left"/>
        <w:spacing w:line="360" w:lineRule="auto"/>
        <w:rPr>
          <w:rFonts w:ascii="宋体" w:hAnsi="宋体" w:cs="黑体"/>
          <w:b/>
          <w:color w:val="000000" w:themeColor="text1"/>
          <w:szCs w:val="21"/>
          <w:highlight w:val="none"/>
        </w:rPr>
      </w:pPr>
      <w:r>
        <w:rPr>
          <w:rFonts w:hint="eastAsia" w:ascii="宋体" w:hAnsi="宋体" w:cs="黑体"/>
          <w:b/>
          <w:color w:val="000000" w:themeColor="text1"/>
          <w:szCs w:val="21"/>
          <w:highlight w:val="none"/>
          <w:lang w:val="zh-CN"/>
        </w:rPr>
        <w:t xml:space="preserve">（一）项目需求</w:t>
      </w:r>
      <w:r>
        <w:rPr>
          <w:color w:val="000000" w:themeColor="text1"/>
          <w:highlight w:val="none"/>
        </w:rPr>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4"/>
        <w:gridCol w:w="850"/>
        <w:gridCol w:w="6663"/>
      </w:tblGrid>
      <w:tr>
        <w:trPr>
          <w:trHeight w:val="390"/>
        </w:trPr>
        <w:tc>
          <w:tcPr>
            <w:tcW w:w="1384" w:type="dxa"/>
            <w:vAlign w:val="center"/>
            <w:textDirection w:val="lrTb"/>
            <w:noWrap w:val="false"/>
          </w:tcPr>
          <w:p>
            <w:pPr>
              <w:spacing w:line="360" w:lineRule="auto"/>
              <w:rPr>
                <w:rFonts w:ascii="宋体" w:hAnsi="宋体" w:cs="黑体"/>
                <w:b/>
                <w:color w:val="000000" w:themeColor="text1"/>
                <w:szCs w:val="21"/>
                <w:highlight w:val="none"/>
              </w:rPr>
            </w:pPr>
            <w:r>
              <w:rPr>
                <w:rFonts w:hint="eastAsia" w:ascii="宋体" w:hAnsi="宋体" w:cs="黑体"/>
                <w:b/>
                <w:color w:val="000000" w:themeColor="text1"/>
                <w:szCs w:val="21"/>
                <w:highlight w:val="none"/>
                <w:lang w:val="zh-CN"/>
              </w:rPr>
              <w:t xml:space="preserve">名称</w:t>
            </w:r>
            <w:r>
              <w:rPr>
                <w:color w:val="000000" w:themeColor="text1"/>
                <w:highlight w:val="none"/>
              </w:rPr>
            </w:r>
            <w:r/>
          </w:p>
        </w:tc>
        <w:tc>
          <w:tcPr>
            <w:tcW w:w="850" w:type="dxa"/>
            <w:vAlign w:val="center"/>
            <w:textDirection w:val="lrTb"/>
            <w:noWrap w:val="false"/>
          </w:tcPr>
          <w:p>
            <w:pPr>
              <w:spacing w:line="360" w:lineRule="auto"/>
              <w:rPr>
                <w:rFonts w:ascii="宋体" w:hAnsi="宋体" w:cs="黑体"/>
                <w:b/>
                <w:color w:val="000000" w:themeColor="text1"/>
                <w:szCs w:val="21"/>
                <w:highlight w:val="none"/>
              </w:rPr>
            </w:pPr>
            <w:r>
              <w:rPr>
                <w:rFonts w:hint="eastAsia" w:ascii="宋体" w:hAnsi="宋体"/>
                <w:b/>
                <w:bCs/>
                <w:color w:val="000000" w:themeColor="text1"/>
                <w:szCs w:val="21"/>
                <w:highlight w:val="none"/>
              </w:rPr>
              <w:t xml:space="preserve">数量</w:t>
            </w:r>
            <w:r>
              <w:rPr>
                <w:color w:val="000000" w:themeColor="text1"/>
                <w:highlight w:val="none"/>
              </w:rPr>
            </w:r>
            <w:r/>
          </w:p>
        </w:tc>
        <w:tc>
          <w:tcPr>
            <w:tcW w:w="6663" w:type="dxa"/>
            <w:vAlign w:val="center"/>
            <w:textDirection w:val="lrTb"/>
            <w:noWrap w:val="false"/>
          </w:tcPr>
          <w:p>
            <w:pPr>
              <w:spacing w:line="360" w:lineRule="auto"/>
              <w:rPr>
                <w:rFonts w:ascii="宋体" w:hAnsi="宋体" w:cs="黑体"/>
                <w:b/>
                <w:color w:val="000000" w:themeColor="text1"/>
                <w:szCs w:val="21"/>
                <w:highlight w:val="none"/>
              </w:rPr>
            </w:pPr>
            <w:r>
              <w:rPr>
                <w:rFonts w:hint="eastAsia" w:ascii="宋体" w:hAnsi="宋体" w:cs="黑体"/>
                <w:b/>
                <w:color w:val="000000" w:themeColor="text1"/>
                <w:szCs w:val="21"/>
                <w:highlight w:val="none"/>
                <w:lang w:val="zh-CN"/>
              </w:rPr>
              <w:t xml:space="preserve">要求</w:t>
            </w:r>
            <w:r>
              <w:rPr>
                <w:color w:val="000000" w:themeColor="text1"/>
                <w:highlight w:val="none"/>
              </w:rPr>
            </w:r>
            <w:r/>
          </w:p>
        </w:tc>
      </w:tr>
      <w:tr>
        <w:trPr/>
        <w:tc>
          <w:tcPr>
            <w:tcW w:w="1384" w:type="dxa"/>
            <w:vAlign w:val="center"/>
            <w:textDirection w:val="lrTb"/>
            <w:noWrap w:val="false"/>
          </w:tcPr>
          <w:p>
            <w:pPr>
              <w:spacing w:line="360" w:lineRule="auto"/>
              <w:rPr>
                <w:rFonts w:ascii="宋体" w:hAnsi="宋体" w:cs="黑体"/>
                <w:b/>
                <w:color w:val="000000" w:themeColor="text1"/>
                <w:szCs w:val="21"/>
                <w:highlight w:val="none"/>
              </w:rPr>
            </w:pPr>
            <w:r>
              <w:rPr>
                <w:rFonts w:hint="eastAsia" w:ascii="宋体" w:hAnsi="宋体"/>
                <w:color w:val="000000" w:themeColor="text1"/>
                <w:szCs w:val="21"/>
                <w:highlight w:val="none"/>
              </w:rPr>
              <w:t xml:space="preserve">园区分局反恐装备采购</w:t>
            </w:r>
            <w:r>
              <w:rPr>
                <w:color w:val="000000" w:themeColor="text1"/>
                <w:highlight w:val="none"/>
              </w:rPr>
            </w:r>
            <w:r/>
          </w:p>
        </w:tc>
        <w:tc>
          <w:tcPr>
            <w:tcW w:w="850" w:type="dxa"/>
            <w:vAlign w:val="center"/>
            <w:textDirection w:val="lrTb"/>
            <w:noWrap w:val="false"/>
          </w:tcPr>
          <w:p>
            <w:pPr>
              <w:spacing w:line="360" w:lineRule="auto"/>
              <w:rPr>
                <w:rFonts w:ascii="宋体" w:hAnsi="宋体" w:cs="黑体"/>
                <w:b/>
                <w:color w:val="000000" w:themeColor="text1"/>
                <w:szCs w:val="21"/>
                <w:highlight w:val="none"/>
              </w:rPr>
            </w:pPr>
            <w:r>
              <w:rPr>
                <w:rFonts w:hint="eastAsia" w:ascii="宋体" w:hAnsi="宋体"/>
                <w:bCs/>
                <w:color w:val="000000" w:themeColor="text1"/>
                <w:szCs w:val="21"/>
                <w:highlight w:val="none"/>
              </w:rPr>
              <w:t xml:space="preserve">1辆</w:t>
            </w:r>
            <w:r>
              <w:rPr>
                <w:color w:val="000000" w:themeColor="text1"/>
                <w:highlight w:val="none"/>
              </w:rPr>
            </w:r>
            <w:r/>
          </w:p>
        </w:tc>
        <w:tc>
          <w:tcPr>
            <w:tcW w:w="6663" w:type="dxa"/>
            <w:vAlign w:val="center"/>
            <w:textDirection w:val="lrTb"/>
            <w:noWrap w:val="false"/>
          </w:tcPr>
          <w:p>
            <w:pPr>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警用装甲防暴车，要求采用柴油发动机，自动变速箱的</w:t>
            </w:r>
            <w:r>
              <w:rPr>
                <w:rFonts w:hint="eastAsia" w:ascii="宋体" w:hAnsi="宋体" w:cs="宋体"/>
                <w:bCs/>
                <w:color w:val="000000" w:themeColor="text1"/>
                <w:szCs w:val="21"/>
                <w:highlight w:val="none"/>
                <w:lang w:val="zh-CN"/>
              </w:rPr>
              <w:t xml:space="preserve">客车</w:t>
            </w:r>
            <w:r>
              <w:rPr>
                <w:rFonts w:hint="eastAsia" w:ascii="宋体" w:hAnsi="宋体"/>
                <w:bCs/>
                <w:color w:val="000000" w:themeColor="text1"/>
                <w:szCs w:val="21"/>
                <w:highlight w:val="none"/>
                <w:lang w:val="zh-CN"/>
              </w:rPr>
              <w:t xml:space="preserve">改装而成，整车按5个车门开启设计，确保特警队员快速上下车辆。</w:t>
            </w:r>
            <w:r>
              <w:rPr>
                <w:color w:val="000000" w:themeColor="text1"/>
                <w:highlight w:val="none"/>
              </w:rPr>
            </w:r>
            <w:r/>
          </w:p>
          <w:p>
            <w:pPr>
              <w:spacing w:line="360" w:lineRule="auto"/>
              <w:rPr>
                <w:rFonts w:ascii="宋体" w:hAnsi="宋体" w:cs="黑体"/>
                <w:b/>
                <w:color w:val="000000" w:themeColor="text1"/>
                <w:szCs w:val="21"/>
                <w:highlight w:val="none"/>
              </w:rPr>
            </w:pPr>
            <w:r>
              <w:rPr>
                <w:rFonts w:hint="eastAsia" w:ascii="宋体" w:hAnsi="宋体" w:cs="黑体"/>
                <w:color w:val="000000" w:themeColor="text1"/>
                <w:szCs w:val="21"/>
                <w:highlight w:val="none"/>
                <w:lang w:val="zh-CN"/>
              </w:rPr>
              <w:t xml:space="preserve">所有设备和部件必须符合产品的相关技术、安全的国家标准。</w:t>
            </w:r>
            <w:r>
              <w:rPr>
                <w:color w:val="000000" w:themeColor="text1"/>
                <w:highlight w:val="none"/>
              </w:rPr>
            </w:r>
            <w:r/>
          </w:p>
        </w:tc>
      </w:tr>
    </w:tbl>
    <w:p>
      <w:pPr>
        <w:ind w:firstLine="481"/>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（二）警用装甲防暴车基本参数</w:t>
      </w:r>
      <w:r>
        <w:rPr>
          <w:color w:val="000000" w:themeColor="text1"/>
          <w:highlight w:val="none"/>
        </w:rPr>
      </w:r>
      <w:r/>
    </w:p>
    <w:tbl>
      <w:tblPr>
        <w:tblW w:w="8672"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18"/>
        <w:gridCol w:w="883"/>
        <w:gridCol w:w="1526"/>
        <w:gridCol w:w="5245"/>
      </w:tblGrid>
      <w:tr>
        <w:trPr>
          <w:trHeight w:val="248"/>
        </w:trPr>
        <w:tc>
          <w:tcPr>
            <w:gridSpan w:val="3"/>
            <w:shd w:val="clear" w:color="auto" w:fill="f2f2f2"/>
            <w:tcBorders>
              <w:top w:val="single" w:color="000000" w:sz="4" w:space="0"/>
              <w:left w:val="single" w:color="000000" w:sz="4" w:space="0"/>
              <w:bottom w:val="single" w:color="000000" w:sz="4" w:space="0"/>
              <w:right w:val="single" w:color="000000" w:sz="4" w:space="0"/>
            </w:tcBorders>
            <w:tcW w:w="3427" w:type="dxa"/>
            <w:textDirection w:val="lrTb"/>
            <w:noWrap w:val="false"/>
          </w:tcPr>
          <w:p>
            <w:pPr>
              <w:pStyle w:val="1042"/>
              <w:jc w:val="center"/>
              <w:spacing w:line="300" w:lineRule="auto"/>
              <w:rPr>
                <w:rStyle w:val="1019"/>
                <w:rFonts w:ascii="宋体" w:hAnsi="宋体"/>
                <w:b/>
                <w:color w:val="000000" w:themeColor="text1"/>
                <w:highlight w:val="none"/>
              </w:rPr>
            </w:pPr>
            <w:r>
              <w:rPr>
                <w:rStyle w:val="1019"/>
                <w:rFonts w:hint="eastAsia" w:ascii="宋体" w:hAnsi="宋体"/>
                <w:b/>
                <w:color w:val="000000" w:themeColor="text1"/>
                <w:highlight w:val="none"/>
              </w:rPr>
              <w:t xml:space="preserve">项目</w:t>
            </w:r>
            <w:r>
              <w:rPr>
                <w:color w:val="000000" w:themeColor="text1"/>
                <w:highlight w:val="none"/>
              </w:rPr>
            </w:r>
            <w:r/>
          </w:p>
        </w:tc>
        <w:tc>
          <w:tcPr>
            <w:shd w:val="clear" w:color="auto" w:fill="f2f2f2"/>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jc w:val="center"/>
              <w:spacing w:line="300" w:lineRule="auto"/>
              <w:rPr>
                <w:rStyle w:val="1019"/>
                <w:rFonts w:ascii="宋体" w:hAnsi="宋体"/>
                <w:b/>
                <w:color w:val="000000" w:themeColor="text1"/>
                <w:highlight w:val="none"/>
              </w:rPr>
            </w:pPr>
            <w:r>
              <w:rPr>
                <w:rStyle w:val="1019"/>
                <w:rFonts w:hint="eastAsia" w:ascii="宋体" w:hAnsi="宋体"/>
                <w:b/>
                <w:color w:val="000000" w:themeColor="text1"/>
                <w:highlight w:val="none"/>
              </w:rPr>
              <w:t xml:space="preserve">数值</w:t>
            </w:r>
            <w:r>
              <w:rPr>
                <w:color w:val="000000" w:themeColor="text1"/>
                <w:highlight w:val="none"/>
              </w:rPr>
            </w:r>
            <w:r/>
          </w:p>
        </w:tc>
      </w:tr>
      <w:tr>
        <w:trPr>
          <w:trHeight w:val="248"/>
        </w:trPr>
        <w:tc>
          <w:tcPr>
            <w:shd w:val="clear" w:color="auto" w:fill="f2f2f2"/>
            <w:tcBorders>
              <w:top w:val="single" w:color="000000" w:sz="4" w:space="0"/>
              <w:left w:val="single" w:color="000000" w:sz="4" w:space="0"/>
              <w:right w:val="single" w:color="auto" w:sz="4" w:space="0"/>
            </w:tcBorders>
            <w:tcW w:w="1018" w:type="dxa"/>
            <w:vAlign w:val="center"/>
            <w:vMerge w:val="restart"/>
            <w:textDirection w:val="lrTb"/>
            <w:noWrap w:val="false"/>
          </w:tcPr>
          <w:p>
            <w:pPr>
              <w:pStyle w:val="1042"/>
              <w:spacing w:line="300" w:lineRule="auto"/>
              <w:rPr>
                <w:rStyle w:val="1019"/>
                <w:rFonts w:ascii="宋体" w:hAnsi="宋体"/>
                <w:b/>
                <w:color w:val="000000" w:themeColor="text1"/>
                <w:highlight w:val="none"/>
              </w:rPr>
            </w:pPr>
            <w:r>
              <w:rPr>
                <w:rStyle w:val="1019"/>
                <w:rFonts w:hint="eastAsia" w:ascii="宋体" w:hAnsi="宋体"/>
                <w:color w:val="000000" w:themeColor="text1"/>
                <w:highlight w:val="none"/>
              </w:rPr>
              <w:t xml:space="preserve">底盘</w:t>
            </w:r>
            <w:r>
              <w:rPr>
                <w:color w:val="000000" w:themeColor="text1"/>
                <w:highlight w:val="none"/>
              </w:rPr>
            </w:r>
            <w:r/>
          </w:p>
        </w:tc>
        <w:tc>
          <w:tcPr>
            <w:gridSpan w:val="2"/>
            <w:shd w:val="clear" w:color="auto" w:fill="f2f2f2"/>
            <w:tcBorders>
              <w:top w:val="single" w:color="000000" w:sz="4" w:space="0"/>
              <w:left w:val="single" w:color="000000" w:sz="4" w:space="0"/>
              <w:bottom w:val="single" w:color="000000" w:sz="4" w:space="0"/>
              <w:right w:val="single" w:color="auto" w:sz="4" w:space="0"/>
            </w:tcBorders>
            <w:tcW w:w="2409" w:type="dxa"/>
            <w:vAlign w:val="center"/>
            <w:textDirection w:val="lrTb"/>
            <w:noWrap w:val="false"/>
          </w:tcPr>
          <w:p>
            <w:pPr>
              <w:pStyle w:val="1042"/>
              <w:jc w:val="center"/>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车辆类型</w:t>
            </w:r>
            <w:r>
              <w:rPr>
                <w:color w:val="000000" w:themeColor="text1"/>
                <w:highlight w:val="none"/>
              </w:rPr>
            </w:r>
            <w:r/>
          </w:p>
        </w:tc>
        <w:tc>
          <w:tcPr>
            <w:shd w:val="clear" w:color="auto" w:fill="f2f2f2"/>
            <w:tcBorders>
              <w:top w:val="single" w:color="000000" w:sz="4" w:space="0"/>
              <w:left w:val="single" w:color="auto" w:sz="4" w:space="0"/>
              <w:bottom w:val="single" w:color="000000" w:sz="4" w:space="0"/>
              <w:right w:val="single" w:color="000000" w:sz="4" w:space="0"/>
            </w:tcBorders>
            <w:tcW w:w="5245" w:type="dxa"/>
            <w:vAlign w:val="center"/>
            <w:textDirection w:val="lrTb"/>
            <w:noWrap w:val="false"/>
          </w:tcPr>
          <w:p>
            <w:pPr>
              <w:pStyle w:val="1042"/>
              <w:spacing w:line="300" w:lineRule="auto"/>
              <w:rPr>
                <w:rFonts w:ascii="宋体" w:hAnsi="宋体"/>
                <w:color w:val="000000" w:themeColor="text1"/>
                <w:highlight w:val="none"/>
              </w:rPr>
            </w:pPr>
            <w:r>
              <w:rPr>
                <w:rStyle w:val="1019"/>
                <w:rFonts w:hint="eastAsia" w:ascii="宋体" w:hAnsi="宋体"/>
                <w:color w:val="000000" w:themeColor="text1"/>
                <w:highlight w:val="none"/>
              </w:rPr>
              <w:t xml:space="preserve">国产4x4客车</w:t>
            </w:r>
            <w:r>
              <w:rPr>
                <w:color w:val="000000" w:themeColor="text1"/>
                <w:highlight w:val="none"/>
              </w:rPr>
            </w:r>
            <w:r/>
          </w:p>
        </w:tc>
      </w:tr>
      <w:tr>
        <w:trPr>
          <w:trHeight w:val="341"/>
        </w:trPr>
        <w:tc>
          <w:tcPr>
            <w:tcBorders>
              <w:left w:val="single" w:color="000000" w:sz="4" w:space="0"/>
              <w:right w:val="single" w:color="auto" w:sz="4" w:space="0"/>
            </w:tcBorders>
            <w:tcW w:w="1018"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tcBorders>
              <w:top w:val="single" w:color="000000" w:sz="4" w:space="0"/>
              <w:left w:val="single" w:color="auto" w:sz="4" w:space="0"/>
              <w:right w:val="single" w:color="auto" w:sz="4" w:space="0"/>
            </w:tcBorders>
            <w:tcW w:w="883" w:type="dxa"/>
            <w:vAlign w:val="center"/>
            <w:vMerge w:val="restart"/>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外形尺寸</w:t>
            </w:r>
            <w:r>
              <w:rPr>
                <w:rStyle w:val="1020"/>
                <w:rFonts w:hint="eastAsia" w:ascii="宋体" w:hAnsi="宋体"/>
                <w:color w:val="000000" w:themeColor="text1"/>
                <w:highlight w:val="none"/>
              </w:rPr>
              <w:t xml:space="preserve">▲</w:t>
            </w:r>
            <w:r>
              <w:rPr>
                <w:rFonts w:hint="eastAsia"/>
                <w:b/>
                <w:bCs/>
                <w:color w:val="000000" w:themeColor="text1"/>
                <w:highlight w:val="none"/>
              </w:rPr>
              <w:t xml:space="preserve">提供厂家的产品技术参数彩页</w:t>
            </w:r>
            <w:r>
              <w:rPr>
                <w:color w:val="000000" w:themeColor="text1"/>
                <w:highlight w:val="none"/>
              </w:rPr>
            </w:r>
            <w:r/>
          </w:p>
        </w:tc>
        <w:tc>
          <w:tcPr>
            <w:tcBorders>
              <w:top w:val="single" w:color="000000" w:sz="4" w:space="0"/>
              <w:left w:val="single" w:color="auto" w:sz="4" w:space="0"/>
              <w:bottom w:val="single" w:color="auto" w:sz="4" w:space="0"/>
              <w:right w:val="single" w:color="000000" w:sz="4" w:space="0"/>
            </w:tcBorders>
            <w:tcW w:w="1526"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长度（mm）</w:t>
            </w:r>
            <w:r>
              <w:rPr>
                <w:color w:val="000000" w:themeColor="text1"/>
                <w:highlight w:val="none"/>
              </w:rPr>
            </w:r>
            <w:r/>
          </w:p>
        </w:tc>
        <w:tc>
          <w:tcPr>
            <w:tcBorders>
              <w:top w:val="single" w:color="000000" w:sz="4" w:space="0"/>
              <w:left w:val="none" w:color="000000" w:sz="4" w:space="0"/>
              <w:bottom w:val="single" w:color="auto" w:sz="4" w:space="0"/>
              <w:right w:val="single" w:color="000000" w:sz="4" w:space="0"/>
            </w:tcBorders>
            <w:tcW w:w="5245"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6960</w:t>
            </w:r>
            <w:r>
              <w:rPr>
                <w:rStyle w:val="1019"/>
                <w:rFonts w:hint="eastAsia" w:ascii="宋体" w:hAnsi="宋体" w:cs="宋体"/>
                <w:color w:val="000000" w:themeColor="text1"/>
                <w:highlight w:val="none"/>
              </w:rPr>
              <w:t xml:space="preserve">±</w:t>
            </w:r>
            <w:r>
              <w:rPr>
                <w:rStyle w:val="1019"/>
                <w:rFonts w:hint="eastAsia" w:ascii="宋体" w:hAnsi="宋体"/>
                <w:color w:val="000000" w:themeColor="text1"/>
                <w:highlight w:val="none"/>
              </w:rPr>
              <w:t xml:space="preserve">30</w:t>
            </w:r>
            <w:r>
              <w:rPr>
                <w:color w:val="000000" w:themeColor="text1"/>
                <w:highlight w:val="none"/>
              </w:rPr>
            </w:r>
            <w:r/>
          </w:p>
        </w:tc>
      </w:tr>
      <w:tr>
        <w:trPr>
          <w:trHeight w:val="90"/>
        </w:trPr>
        <w:tc>
          <w:tcPr>
            <w:tcBorders>
              <w:left w:val="single" w:color="000000" w:sz="4" w:space="0"/>
              <w:right w:val="single" w:color="auto" w:sz="4" w:space="0"/>
            </w:tcBorders>
            <w:tcW w:w="1018"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tcBorders>
              <w:left w:val="single" w:color="auto" w:sz="4" w:space="0"/>
              <w:right w:val="single" w:color="auto" w:sz="4" w:space="0"/>
            </w:tcBorders>
            <w:tcW w:w="883"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526"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宽度（mm）</w:t>
            </w:r>
            <w:r>
              <w:rPr>
                <w:color w:val="000000" w:themeColor="text1"/>
                <w:highlight w:val="none"/>
              </w:rPr>
            </w:r>
            <w:r/>
          </w:p>
        </w:tc>
        <w:tc>
          <w:tcPr>
            <w:tcBorders>
              <w:top w:val="single" w:color="auto" w:sz="4" w:space="0"/>
              <w:left w:val="none" w:color="000000" w:sz="4" w:space="0"/>
              <w:bottom w:val="single" w:color="auto" w:sz="4" w:space="0"/>
              <w:right w:val="single" w:color="000000" w:sz="4" w:space="0"/>
            </w:tcBorders>
            <w:tcW w:w="5245"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bCs/>
                <w:color w:val="000000" w:themeColor="text1"/>
                <w:highlight w:val="none"/>
              </w:rPr>
              <w:t xml:space="preserve">2500</w:t>
            </w:r>
            <w:r>
              <w:rPr>
                <w:rStyle w:val="1019"/>
                <w:rFonts w:hint="eastAsia" w:ascii="宋体" w:hAnsi="宋体" w:cs="宋体"/>
                <w:color w:val="000000" w:themeColor="text1"/>
                <w:highlight w:val="none"/>
              </w:rPr>
              <w:t xml:space="preserve">±</w:t>
            </w:r>
            <w:r>
              <w:rPr>
                <w:rStyle w:val="1019"/>
                <w:rFonts w:hint="eastAsia" w:ascii="宋体" w:hAnsi="宋体"/>
                <w:color w:val="000000" w:themeColor="text1"/>
                <w:highlight w:val="none"/>
              </w:rPr>
              <w:t xml:space="preserve">30</w:t>
            </w:r>
            <w:r>
              <w:rPr>
                <w:color w:val="000000" w:themeColor="text1"/>
                <w:highlight w:val="none"/>
              </w:rPr>
            </w:r>
            <w:r/>
          </w:p>
        </w:tc>
      </w:tr>
      <w:tr>
        <w:trPr>
          <w:trHeight w:val="339"/>
        </w:trPr>
        <w:tc>
          <w:tcPr>
            <w:tcBorders>
              <w:left w:val="single" w:color="000000" w:sz="4" w:space="0"/>
              <w:right w:val="single" w:color="auto" w:sz="4" w:space="0"/>
            </w:tcBorders>
            <w:tcW w:w="1018"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tcBorders>
              <w:left w:val="single" w:color="auto" w:sz="4" w:space="0"/>
              <w:right w:val="single" w:color="auto" w:sz="4" w:space="0"/>
            </w:tcBorders>
            <w:tcW w:w="883"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526"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高度（mm）</w:t>
            </w:r>
            <w:r>
              <w:rPr>
                <w:color w:val="000000" w:themeColor="text1"/>
                <w:highlight w:val="none"/>
              </w:rPr>
            </w:r>
            <w:r/>
          </w:p>
        </w:tc>
        <w:tc>
          <w:tcPr>
            <w:tcBorders>
              <w:top w:val="single" w:color="auto" w:sz="4" w:space="0"/>
              <w:left w:val="none" w:color="000000" w:sz="4" w:space="0"/>
              <w:bottom w:val="single" w:color="auto" w:sz="4" w:space="0"/>
              <w:right w:val="single" w:color="000000" w:sz="4" w:space="0"/>
            </w:tcBorders>
            <w:tcW w:w="5245" w:type="dxa"/>
            <w:vAlign w:val="center"/>
            <w:textDirection w:val="lrTb"/>
            <w:noWrap w:val="false"/>
          </w:tcPr>
          <w:p>
            <w:pPr>
              <w:pStyle w:val="1042"/>
              <w:spacing w:line="300" w:lineRule="auto"/>
              <w:rPr>
                <w:rFonts w:ascii="宋体" w:hAnsi="宋体"/>
                <w:color w:val="000000" w:themeColor="text1"/>
                <w:highlight w:val="none"/>
              </w:rPr>
            </w:pPr>
            <w:r>
              <w:rPr>
                <w:rStyle w:val="1019"/>
                <w:rFonts w:hint="eastAsia" w:ascii="宋体" w:hAnsi="宋体"/>
                <w:bCs/>
                <w:color w:val="000000" w:themeColor="text1"/>
                <w:highlight w:val="none"/>
              </w:rPr>
              <w:t xml:space="preserve">2820</w:t>
            </w:r>
            <w:r>
              <w:rPr>
                <w:rStyle w:val="1019"/>
                <w:rFonts w:hint="eastAsia" w:ascii="宋体" w:hAnsi="宋体" w:cs="宋体"/>
                <w:color w:val="000000" w:themeColor="text1"/>
                <w:highlight w:val="none"/>
              </w:rPr>
              <w:t xml:space="preserve">±</w:t>
            </w:r>
            <w:r>
              <w:rPr>
                <w:rStyle w:val="1019"/>
                <w:rFonts w:hint="eastAsia" w:ascii="宋体" w:hAnsi="宋体"/>
                <w:color w:val="000000" w:themeColor="text1"/>
                <w:highlight w:val="none"/>
              </w:rPr>
              <w:t xml:space="preserve">30</w:t>
            </w:r>
            <w:r>
              <w:rPr>
                <w:color w:val="000000" w:themeColor="text1"/>
                <w:highlight w:val="none"/>
              </w:rPr>
            </w:r>
            <w:r/>
          </w:p>
        </w:tc>
      </w:tr>
      <w:tr>
        <w:trPr>
          <w:trHeight w:val="56"/>
        </w:trPr>
        <w:tc>
          <w:tcPr>
            <w:tcBorders>
              <w:left w:val="single" w:color="000000" w:sz="4" w:space="0"/>
              <w:right w:val="single" w:color="auto" w:sz="4" w:space="0"/>
            </w:tcBorders>
            <w:tcW w:w="1018"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tcBorders>
              <w:left w:val="single" w:color="auto" w:sz="4" w:space="0"/>
              <w:bottom w:val="single" w:color="auto" w:sz="4" w:space="0"/>
              <w:right w:val="single" w:color="auto" w:sz="4" w:space="0"/>
            </w:tcBorders>
            <w:tcW w:w="883"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4" w:space="0"/>
            </w:tcBorders>
            <w:tcW w:w="1526"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轴距（mm）</w:t>
            </w:r>
            <w:r>
              <w:rPr>
                <w:color w:val="000000" w:themeColor="text1"/>
                <w:highlight w:val="none"/>
              </w:rPr>
            </w:r>
            <w:r/>
          </w:p>
        </w:tc>
        <w:tc>
          <w:tcPr>
            <w:tcBorders>
              <w:top w:val="single" w:color="auto" w:sz="4" w:space="0"/>
              <w:left w:val="none" w:color="000000" w:sz="4" w:space="0"/>
              <w:bottom w:val="single" w:color="auto" w:sz="4" w:space="0"/>
              <w:right w:val="single" w:color="000000" w:sz="4" w:space="0"/>
            </w:tcBorders>
            <w:tcW w:w="5245"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3800</w:t>
            </w:r>
            <w:r>
              <w:rPr>
                <w:rStyle w:val="1019"/>
                <w:rFonts w:hint="eastAsia" w:ascii="宋体" w:hAnsi="宋体" w:cs="宋体"/>
                <w:color w:val="000000" w:themeColor="text1"/>
                <w:highlight w:val="none"/>
              </w:rPr>
              <w:t xml:space="preserve">±</w:t>
            </w:r>
            <w:r>
              <w:rPr>
                <w:rStyle w:val="1019"/>
                <w:rFonts w:hint="eastAsia" w:ascii="宋体" w:hAnsi="宋体"/>
                <w:color w:val="000000" w:themeColor="text1"/>
                <w:highlight w:val="none"/>
              </w:rPr>
              <w:t xml:space="preserve">30</w:t>
            </w:r>
            <w:r>
              <w:rPr>
                <w:color w:val="000000" w:themeColor="text1"/>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1018" w:type="dxa"/>
            <w:vAlign w:val="center"/>
            <w:vMerge w:val="restart"/>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质量参数</w:t>
            </w:r>
            <w:r>
              <w:rPr>
                <w:color w:val="000000" w:themeColor="text1"/>
                <w:highlight w:val="none"/>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总质量（KG）</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≥12600</w:t>
            </w:r>
            <w:r>
              <w:rPr>
                <w:color w:val="000000" w:themeColor="text1"/>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pStyle w:val="1042"/>
              <w:jc w:val="left"/>
              <w:rPr>
                <w:rStyle w:val="1019"/>
                <w:rFonts w:ascii="宋体" w:hAnsi="宋体"/>
              </w:rPr>
            </w:pPr>
            <w:r>
              <w:rPr>
                <w:rFonts w:ascii="宋体" w:hAnsi="宋体"/>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spacing w:line="300" w:lineRule="auto"/>
              <w:rPr>
                <w:rFonts w:ascii="宋体" w:hAnsi="宋体"/>
                <w:color w:val="000000" w:themeColor="text1"/>
                <w:highlight w:val="none"/>
              </w:rPr>
            </w:pPr>
            <w:r>
              <w:rPr>
                <w:rFonts w:hint="eastAsia" w:ascii="宋体" w:hAnsi="宋体"/>
                <w:color w:val="000000" w:themeColor="text1"/>
                <w:highlight w:val="none"/>
              </w:rPr>
              <w:t xml:space="preserve">整备质量（KG）</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vAlign w:val="center"/>
            <w:textDirection w:val="lrTb"/>
            <w:noWrap w:val="false"/>
          </w:tcPr>
          <w:p>
            <w:pPr>
              <w:pStyle w:val="1042"/>
              <w:spacing w:line="300" w:lineRule="auto"/>
              <w:rPr>
                <w:rFonts w:ascii="宋体" w:hAnsi="宋体"/>
                <w:color w:val="000000" w:themeColor="text1"/>
                <w:highlight w:val="none"/>
              </w:rPr>
            </w:pPr>
            <w:r>
              <w:rPr>
                <w:rFonts w:hint="eastAsia" w:ascii="宋体" w:hAnsi="宋体"/>
                <w:color w:val="000000" w:themeColor="text1"/>
                <w:highlight w:val="none"/>
              </w:rPr>
              <w:t xml:space="preserve">≤10000</w:t>
            </w:r>
            <w:r>
              <w:rPr>
                <w:color w:val="000000" w:themeColor="text1"/>
                <w:highlight w:val="none"/>
              </w:rPr>
            </w:r>
            <w:r/>
          </w:p>
        </w:tc>
      </w:tr>
      <w:tr>
        <w:trPr>
          <w:trHeight w:val="454"/>
        </w:trPr>
        <w:tc>
          <w:tcPr>
            <w:tcBorders>
              <w:top w:val="none" w:color="000000" w:sz="4" w:space="0"/>
              <w:left w:val="single" w:color="000000" w:sz="4" w:space="0"/>
              <w:right w:val="single" w:color="000000" w:sz="4" w:space="0"/>
            </w:tcBorders>
            <w:tcW w:w="1018" w:type="dxa"/>
            <w:vAlign w:val="center"/>
            <w:vMerge w:val="restart"/>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动力参数</w:t>
            </w:r>
            <w:r>
              <w:rPr>
                <w:color w:val="000000" w:themeColor="text1"/>
                <w:highlight w:val="none"/>
              </w:rPr>
            </w:r>
            <w:r/>
          </w:p>
        </w:tc>
        <w:tc>
          <w:tcPr>
            <w:gridSpan w:val="2"/>
            <w:tcBorders>
              <w:top w:val="none" w:color="000000" w:sz="4" w:space="0"/>
              <w:left w:val="non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发动机形式</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直列六缸增压柴油发动机</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gridSpan w:val="2"/>
            <w:tcBorders>
              <w:top w:val="none" w:color="000000" w:sz="4" w:space="0"/>
              <w:left w:val="non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发动机排量</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≥6.7L</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gridSpan w:val="2"/>
            <w:tcBorders>
              <w:top w:val="none" w:color="000000" w:sz="4" w:space="0"/>
              <w:left w:val="non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发动机功率</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≥213KW</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gridSpan w:val="2"/>
            <w:tcBorders>
              <w:top w:val="none" w:color="000000" w:sz="4" w:space="0"/>
              <w:left w:val="non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发动机扭矩</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≥1100Nm</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gridSpan w:val="2"/>
            <w:tcBorders>
              <w:top w:val="none" w:color="000000" w:sz="4" w:space="0"/>
              <w:left w:val="non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排放标准</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国六</w:t>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变速器</w:t>
            </w:r>
            <w:r>
              <w:rPr>
                <w:color w:val="000000" w:themeColor="text1"/>
                <w:highlight w:val="none"/>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rPr>
                <w:rStyle w:val="1019"/>
                <w:rFonts w:ascii="宋体" w:hAnsi="宋体"/>
                <w:color w:val="000000" w:themeColor="text1"/>
                <w:highlight w:val="none"/>
              </w:rPr>
            </w:pPr>
            <w:r>
              <w:rPr>
                <w:rStyle w:val="1019"/>
                <w:rFonts w:hint="eastAsia" w:ascii="宋体" w:hAnsi="宋体"/>
                <w:color w:val="000000" w:themeColor="text1"/>
                <w:highlight w:val="none"/>
              </w:rPr>
              <w:t xml:space="preserve">自动变速器</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vAlign w:val="center"/>
            <w:textDirection w:val="lrTb"/>
            <w:noWrap w:val="false"/>
          </w:tcPr>
          <w:p>
            <w:pPr>
              <w:pStyle w:val="1042"/>
              <w:rPr>
                <w:rStyle w:val="1019"/>
                <w:rFonts w:ascii="宋体" w:hAnsi="宋体"/>
                <w:color w:val="000000" w:themeColor="text1"/>
                <w:highlight w:val="none"/>
              </w:rPr>
            </w:pPr>
            <w:r>
              <w:rPr>
                <w:rStyle w:val="1019"/>
                <w:rFonts w:hint="eastAsia" w:ascii="宋体" w:hAnsi="宋体"/>
                <w:color w:val="000000" w:themeColor="text1"/>
                <w:highlight w:val="none"/>
              </w:rPr>
              <w:t xml:space="preserve">≥6AT自动变速箱</w:t>
            </w:r>
            <w:r>
              <w:rPr>
                <w:color w:val="000000" w:themeColor="text1"/>
                <w:highlight w:val="none"/>
              </w:rPr>
            </w:r>
            <w:r/>
          </w:p>
        </w:tc>
      </w:tr>
      <w:tr>
        <w:trPr>
          <w:trHeight w:val="454"/>
        </w:trPr>
        <w:tc>
          <w:tcPr>
            <w:tcBorders>
              <w:top w:val="none" w:color="000000" w:sz="4" w:space="0"/>
              <w:left w:val="single" w:color="000000" w:sz="4" w:space="0"/>
              <w:right w:val="single" w:color="000000" w:sz="4" w:space="0"/>
            </w:tcBorders>
            <w:tcW w:w="1018" w:type="dxa"/>
            <w:vAlign w:val="center"/>
            <w:vMerge w:val="restart"/>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防暴车参数</w:t>
            </w:r>
            <w:r>
              <w:rPr>
                <w:color w:val="000000" w:themeColor="text1"/>
                <w:highlight w:val="none"/>
              </w:rPr>
            </w:r>
            <w:r/>
          </w:p>
        </w:tc>
        <w:tc>
          <w:tcPr>
            <w:tcBorders>
              <w:top w:val="none" w:color="000000" w:sz="4" w:space="0"/>
              <w:left w:val="none" w:color="000000" w:sz="4" w:space="0"/>
              <w:right w:val="single" w:color="000000" w:sz="4" w:space="0"/>
            </w:tcBorders>
            <w:tcW w:w="883" w:type="dxa"/>
            <w:vAlign w:val="center"/>
            <w:vMerge w:val="restart"/>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外形尺寸</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26"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总长（mm）</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6960</w:t>
            </w:r>
            <w:r>
              <w:rPr>
                <w:rStyle w:val="1019"/>
                <w:rFonts w:hint="eastAsia" w:ascii="宋体" w:hAnsi="宋体" w:cs="宋体"/>
                <w:color w:val="000000" w:themeColor="text1"/>
                <w:highlight w:val="none"/>
              </w:rPr>
              <w:t xml:space="preserve">±</w:t>
            </w:r>
            <w:r>
              <w:rPr>
                <w:rStyle w:val="1019"/>
                <w:rFonts w:hint="eastAsia" w:ascii="宋体" w:hAnsi="宋体"/>
                <w:color w:val="000000" w:themeColor="text1"/>
                <w:highlight w:val="none"/>
              </w:rPr>
              <w:t xml:space="preserve">30</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jc w:val="left"/>
              <w:rPr>
                <w:rStyle w:val="1019"/>
                <w:rFonts w:ascii="宋体" w:hAnsi="宋体"/>
              </w:rPr>
            </w:pPr>
            <w:r>
              <w:rPr>
                <w:rFonts w:ascii="宋体" w:hAnsi="宋体"/>
              </w:rPr>
            </w:r>
            <w:r/>
          </w:p>
        </w:tc>
        <w:tc>
          <w:tcPr>
            <w:tcBorders>
              <w:left w:val="none" w:color="000000" w:sz="4" w:space="0"/>
              <w:right w:val="single" w:color="000000" w:sz="4" w:space="0"/>
            </w:tcBorders>
            <w:tcW w:w="883" w:type="dxa"/>
            <w:vAlign w:val="center"/>
            <w:vMerge w:val="continue"/>
            <w:textDirection w:val="lrTb"/>
            <w:noWrap w:val="false"/>
          </w:tcPr>
          <w:p>
            <w:pPr>
              <w:pStyle w:val="1042"/>
              <w:jc w:val="left"/>
              <w:rPr>
                <w:rStyle w:val="1019"/>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26"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总宽（mm）</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2500</w:t>
            </w:r>
            <w:r>
              <w:rPr>
                <w:rStyle w:val="1019"/>
                <w:rFonts w:hint="eastAsia" w:ascii="宋体" w:hAnsi="宋体" w:cs="宋体"/>
                <w:color w:val="000000" w:themeColor="text1"/>
                <w:highlight w:val="none"/>
              </w:rPr>
              <w:t xml:space="preserve">±</w:t>
            </w:r>
            <w:r>
              <w:rPr>
                <w:rStyle w:val="1019"/>
                <w:rFonts w:hint="eastAsia" w:ascii="宋体" w:hAnsi="宋体"/>
                <w:color w:val="000000" w:themeColor="text1"/>
                <w:highlight w:val="none"/>
              </w:rPr>
              <w:t xml:space="preserve">30</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jc w:val="left"/>
              <w:rPr>
                <w:rStyle w:val="1019"/>
                <w:rFonts w:ascii="宋体" w:hAnsi="宋体"/>
              </w:rPr>
            </w:pPr>
            <w:r>
              <w:rPr>
                <w:rFonts w:ascii="宋体" w:hAnsi="宋体"/>
              </w:rPr>
            </w:r>
            <w:r/>
          </w:p>
        </w:tc>
        <w:tc>
          <w:tcPr>
            <w:tcBorders>
              <w:left w:val="none" w:color="000000" w:sz="4" w:space="0"/>
              <w:right w:val="single" w:color="000000" w:sz="4" w:space="0"/>
            </w:tcBorders>
            <w:tcW w:w="883" w:type="dxa"/>
            <w:vAlign w:val="center"/>
            <w:vMerge w:val="continue"/>
            <w:textDirection w:val="lrTb"/>
            <w:noWrap w:val="false"/>
          </w:tcPr>
          <w:p>
            <w:pPr>
              <w:pStyle w:val="1042"/>
              <w:jc w:val="left"/>
              <w:rPr>
                <w:rStyle w:val="1019"/>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26"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总高（mm）</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3720</w:t>
            </w:r>
            <w:r>
              <w:rPr>
                <w:rStyle w:val="1019"/>
                <w:rFonts w:hint="eastAsia" w:ascii="宋体" w:hAnsi="宋体" w:cs="宋体"/>
                <w:color w:val="000000" w:themeColor="text1"/>
                <w:highlight w:val="none"/>
              </w:rPr>
              <w:t xml:space="preserve">±</w:t>
            </w:r>
            <w:r>
              <w:rPr>
                <w:rStyle w:val="1019"/>
                <w:rFonts w:hint="eastAsia" w:ascii="宋体" w:hAnsi="宋体"/>
                <w:color w:val="000000" w:themeColor="text1"/>
                <w:highlight w:val="none"/>
              </w:rPr>
              <w:t xml:space="preserve">30 (</w:t>
            </w:r>
            <w:r>
              <w:rPr>
                <w:rStyle w:val="1019"/>
                <w:rFonts w:hint="eastAsia" w:ascii="宋体" w:hAnsi="宋体"/>
                <w:color w:val="000000" w:themeColor="text1"/>
                <w:highlight w:val="none"/>
              </w:rPr>
              <w:t xml:space="preserve">含选装</w:t>
            </w:r>
            <w:r>
              <w:rPr>
                <w:rStyle w:val="1019"/>
                <w:rFonts w:hint="eastAsia" w:ascii="宋体" w:hAnsi="宋体"/>
                <w:color w:val="000000" w:themeColor="text1"/>
                <w:highlight w:val="none"/>
              </w:rPr>
              <w:t xml:space="preserve">配置）</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jc w:val="left"/>
              <w:rPr>
                <w:rStyle w:val="1019"/>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883" w:type="dxa"/>
            <w:vAlign w:val="center"/>
            <w:vMerge w:val="restart"/>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内部尺寸</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526"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内部宽度（mm）</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1900</w:t>
            </w:r>
            <w:r>
              <w:rPr>
                <w:rStyle w:val="1019"/>
                <w:rFonts w:hint="eastAsia" w:ascii="宋体" w:hAnsi="宋体" w:cs="宋体"/>
                <w:color w:val="000000" w:themeColor="text1"/>
                <w:highlight w:val="none"/>
              </w:rPr>
              <w:t xml:space="preserve">±</w:t>
            </w:r>
            <w:r>
              <w:rPr>
                <w:rStyle w:val="1019"/>
                <w:rFonts w:hint="eastAsia" w:ascii="宋体" w:hAnsi="宋体"/>
                <w:color w:val="000000" w:themeColor="text1"/>
                <w:highlight w:val="none"/>
              </w:rPr>
              <w:t xml:space="preserve">30</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jc w:val="left"/>
              <w:rPr>
                <w:rStyle w:val="1019"/>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883" w:type="dxa"/>
            <w:vAlign w:val="center"/>
            <w:vMerge w:val="continue"/>
            <w:textDirection w:val="lrTb"/>
            <w:noWrap w:val="false"/>
          </w:tcPr>
          <w:p>
            <w:pPr>
              <w:pStyle w:val="1042"/>
              <w:jc w:val="left"/>
              <w:rPr>
                <w:rStyle w:val="1019"/>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26"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内部高度（mm）</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1350</w:t>
            </w:r>
            <w:r>
              <w:rPr>
                <w:rStyle w:val="1019"/>
                <w:rFonts w:hint="eastAsia" w:ascii="宋体" w:hAnsi="宋体" w:cs="宋体"/>
                <w:color w:val="000000" w:themeColor="text1"/>
                <w:highlight w:val="none"/>
              </w:rPr>
              <w:t xml:space="preserve">±</w:t>
            </w:r>
            <w:r>
              <w:rPr>
                <w:rStyle w:val="1019"/>
                <w:rFonts w:hint="eastAsia" w:ascii="宋体" w:hAnsi="宋体"/>
                <w:color w:val="000000" w:themeColor="text1"/>
                <w:highlight w:val="none"/>
              </w:rPr>
              <w:t xml:space="preserve">30</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jc w:val="left"/>
              <w:rPr>
                <w:rStyle w:val="1019"/>
                <w:rFonts w:ascii="宋体" w:hAnsi="宋体"/>
              </w:rPr>
            </w:pPr>
            <w:r>
              <w:rPr>
                <w:rFonts w:ascii="宋体" w:hAnsi="宋体"/>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轴距（mm）</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Fonts w:hint="eastAsia" w:ascii="宋体" w:hAnsi="宋体"/>
                <w:color w:val="000000" w:themeColor="text1"/>
                <w:highlight w:val="none"/>
              </w:rPr>
              <w:t xml:space="preserve">≤</w:t>
            </w:r>
            <w:r>
              <w:rPr>
                <w:rStyle w:val="1019"/>
                <w:rFonts w:hint="eastAsia" w:ascii="宋体" w:hAnsi="宋体"/>
                <w:color w:val="000000" w:themeColor="text1"/>
                <w:highlight w:val="none"/>
              </w:rPr>
              <w:t xml:space="preserve">3800</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jc w:val="left"/>
              <w:rPr>
                <w:rStyle w:val="1019"/>
                <w:rFonts w:ascii="宋体" w:hAnsi="宋体"/>
              </w:rPr>
            </w:pPr>
            <w:r>
              <w:rPr>
                <w:rFonts w:ascii="宋体" w:hAnsi="宋体"/>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spacing w:line="300" w:lineRule="auto"/>
              <w:rPr>
                <w:rFonts w:ascii="宋体" w:hAnsi="宋体"/>
                <w:color w:val="000000" w:themeColor="text1"/>
                <w:highlight w:val="none"/>
              </w:rPr>
            </w:pPr>
            <w:r>
              <w:rPr>
                <w:rFonts w:hint="eastAsia" w:ascii="宋体" w:hAnsi="宋体"/>
                <w:color w:val="000000" w:themeColor="text1"/>
                <w:highlight w:val="none"/>
              </w:rPr>
              <w:t xml:space="preserve">前轮距</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vAlign w:val="center"/>
            <w:textDirection w:val="lrTb"/>
            <w:noWrap w:val="false"/>
          </w:tcPr>
          <w:p>
            <w:pPr>
              <w:pStyle w:val="1042"/>
              <w:spacing w:line="300" w:lineRule="auto"/>
              <w:rPr>
                <w:rFonts w:ascii="宋体" w:hAnsi="宋体"/>
                <w:color w:val="000000" w:themeColor="text1"/>
                <w:highlight w:val="none"/>
              </w:rPr>
            </w:pPr>
            <w:r>
              <w:rPr>
                <w:rStyle w:val="1019"/>
                <w:rFonts w:hint="eastAsia" w:ascii="宋体" w:hAnsi="宋体"/>
                <w:color w:val="000000" w:themeColor="text1"/>
                <w:highlight w:val="none"/>
              </w:rPr>
              <w:t xml:space="preserve">≥</w:t>
            </w:r>
            <w:r>
              <w:rPr>
                <w:rFonts w:hint="eastAsia" w:ascii="宋体" w:hAnsi="宋体"/>
                <w:color w:val="000000" w:themeColor="text1"/>
                <w:highlight w:val="none"/>
              </w:rPr>
              <w:t xml:space="preserve">2000</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jc w:val="left"/>
              <w:rPr>
                <w:rStyle w:val="1019"/>
                <w:rFonts w:ascii="宋体" w:hAnsi="宋体"/>
              </w:rPr>
            </w:pPr>
            <w:r>
              <w:rPr>
                <w:rFonts w:ascii="宋体" w:hAnsi="宋体"/>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spacing w:line="300" w:lineRule="auto"/>
              <w:rPr>
                <w:rFonts w:ascii="宋体" w:hAnsi="宋体"/>
                <w:color w:val="000000" w:themeColor="text1"/>
                <w:highlight w:val="none"/>
              </w:rPr>
            </w:pPr>
            <w:r>
              <w:rPr>
                <w:rFonts w:hint="eastAsia" w:ascii="宋体" w:hAnsi="宋体"/>
                <w:color w:val="000000" w:themeColor="text1"/>
                <w:highlight w:val="none"/>
              </w:rPr>
              <w:t xml:space="preserve">后轮距</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vAlign w:val="center"/>
            <w:textDirection w:val="lrTb"/>
            <w:noWrap w:val="false"/>
          </w:tcPr>
          <w:p>
            <w:pPr>
              <w:pStyle w:val="1042"/>
              <w:spacing w:line="300" w:lineRule="auto"/>
              <w:rPr>
                <w:rFonts w:ascii="宋体" w:hAnsi="宋体"/>
                <w:color w:val="000000" w:themeColor="text1"/>
                <w:highlight w:val="none"/>
              </w:rPr>
            </w:pPr>
            <w:r>
              <w:rPr>
                <w:rStyle w:val="1019"/>
                <w:rFonts w:hint="eastAsia" w:ascii="宋体" w:hAnsi="宋体"/>
                <w:color w:val="000000" w:themeColor="text1"/>
                <w:highlight w:val="none"/>
              </w:rPr>
              <w:t xml:space="preserve">≥</w:t>
            </w:r>
            <w:r>
              <w:rPr>
                <w:rFonts w:hint="eastAsia" w:ascii="宋体" w:hAnsi="宋体"/>
                <w:color w:val="000000" w:themeColor="text1"/>
                <w:highlight w:val="none"/>
              </w:rPr>
              <w:t xml:space="preserve">2000</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jc w:val="left"/>
              <w:rPr>
                <w:rStyle w:val="1019"/>
                <w:rFonts w:ascii="宋体" w:hAnsi="宋体"/>
              </w:rPr>
            </w:pPr>
            <w:r>
              <w:rPr>
                <w:rFonts w:ascii="宋体" w:hAnsi="宋体"/>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Fonts w:hint="eastAsia" w:ascii="宋体" w:hAnsi="宋体"/>
                <w:color w:val="000000" w:themeColor="text1"/>
                <w:highlight w:val="none"/>
              </w:rPr>
              <w:t xml:space="preserve">燃料容量</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Fonts w:hint="eastAsia" w:ascii="宋体" w:hAnsi="宋体"/>
                <w:color w:val="000000" w:themeColor="text1"/>
                <w:highlight w:val="none"/>
              </w:rPr>
              <w:t xml:space="preserve">≥120L ，</w:t>
            </w:r>
            <w:r>
              <w:rPr>
                <w:rStyle w:val="1019"/>
                <w:rFonts w:hint="eastAsia" w:ascii="宋体" w:hAnsi="宋体"/>
                <w:color w:val="000000" w:themeColor="text1"/>
                <w:highlight w:val="none"/>
              </w:rPr>
              <w:t xml:space="preserve">续行里程≥500公里</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jc w:val="left"/>
              <w:rPr>
                <w:rStyle w:val="1019"/>
                <w:rFonts w:ascii="宋体" w:hAnsi="宋体"/>
              </w:rPr>
            </w:pPr>
            <w:r>
              <w:rPr>
                <w:rFonts w:ascii="宋体" w:hAnsi="宋体"/>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座位数(座)</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10</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Fonts w:hint="eastAsia" w:ascii="宋体" w:hAnsi="宋体"/>
                <w:color w:val="000000" w:themeColor="text1"/>
                <w:highlight w:val="none"/>
              </w:rPr>
              <w:t xml:space="preserve">轮胎规格</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w:t>
            </w:r>
            <w:r>
              <w:rPr>
                <w:rFonts w:hint="eastAsia" w:ascii="宋体" w:hAnsi="宋体"/>
                <w:color w:val="000000" w:themeColor="text1"/>
                <w:highlight w:val="none"/>
              </w:rPr>
              <w:t xml:space="preserve">365/80R20</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轮胎数量</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4+1</w:t>
            </w:r>
            <w:r>
              <w:rPr>
                <w:color w:val="000000" w:themeColor="text1"/>
                <w:highlight w:val="none"/>
              </w:rPr>
            </w:r>
            <w:r/>
          </w:p>
        </w:tc>
      </w:tr>
      <w:tr>
        <w:trPr>
          <w:trHeight w:val="454"/>
        </w:trPr>
        <w:tc>
          <w:tcPr>
            <w:tcBorders>
              <w:left w:val="single" w:color="000000" w:sz="4" w:space="0"/>
              <w:right w:val="single" w:color="000000" w:sz="4" w:space="0"/>
            </w:tcBorders>
            <w:tcW w:w="1018" w:type="dxa"/>
            <w:vAlign w:val="center"/>
            <w:vMerge w:val="continue"/>
            <w:textDirection w:val="lrTb"/>
            <w:noWrap w:val="false"/>
          </w:tcPr>
          <w:p>
            <w:pPr>
              <w:pStyle w:val="1042"/>
              <w:spacing w:line="300" w:lineRule="auto"/>
              <w:rPr>
                <w:rStyle w:val="1019"/>
                <w:rFonts w:ascii="宋体" w:hAnsi="宋体"/>
              </w:rPr>
            </w:pPr>
            <w:r>
              <w:rPr>
                <w:rFonts w:ascii="宋体" w:hAnsi="宋体"/>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最高速度（km/h）</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≥120</w:t>
            </w:r>
            <w:r>
              <w:rPr>
                <w:color w:val="000000" w:themeColor="text1"/>
                <w:highlight w:val="none"/>
              </w:rPr>
            </w:r>
            <w:r/>
          </w:p>
        </w:tc>
      </w:tr>
      <w:tr>
        <w:trPr>
          <w:trHeight w:val="454"/>
        </w:trPr>
        <w:tc>
          <w:tcPr>
            <w:tcBorders>
              <w:left w:val="single" w:color="000000" w:sz="4" w:space="0"/>
              <w:bottom w:val="single" w:color="000000" w:sz="4" w:space="0"/>
              <w:right w:val="single" w:color="000000" w:sz="4" w:space="0"/>
            </w:tcBorders>
            <w:tcW w:w="1018" w:type="dxa"/>
            <w:vAlign w:val="center"/>
            <w:vMerge w:val="continue"/>
            <w:textDirection w:val="lrTb"/>
            <w:noWrap w:val="false"/>
          </w:tcPr>
          <w:p>
            <w:pPr>
              <w:pStyle w:val="1042"/>
              <w:jc w:val="left"/>
              <w:rPr>
                <w:rStyle w:val="1019"/>
                <w:rFonts w:ascii="宋体" w:hAnsi="宋体"/>
              </w:rPr>
            </w:pPr>
            <w:r>
              <w:rPr>
                <w:rFonts w:ascii="宋体" w:hAnsi="宋体"/>
              </w:rPr>
            </w:r>
            <w:r/>
          </w:p>
        </w:tc>
        <w:tc>
          <w:tcPr>
            <w:gridSpan w:val="2"/>
            <w:tcBorders>
              <w:top w:val="single" w:color="000000" w:sz="4" w:space="0"/>
              <w:left w:val="none" w:color="000000" w:sz="4" w:space="0"/>
              <w:bottom w:val="single" w:color="000000" w:sz="4" w:space="0"/>
              <w:right w:val="single" w:color="000000" w:sz="4" w:space="0"/>
            </w:tcBorders>
            <w:tcW w:w="2409"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驱动形式</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5245" w:type="dxa"/>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4×4</w:t>
            </w:r>
            <w:r>
              <w:rPr>
                <w:color w:val="000000" w:themeColor="text1"/>
                <w:highlight w:val="none"/>
              </w:rPr>
            </w:r>
            <w:r/>
          </w:p>
        </w:tc>
      </w:tr>
      <w:tr>
        <w:trPr>
          <w:trHeight w:val="658"/>
        </w:trPr>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安全带</w:t>
            </w:r>
            <w:r>
              <w:rPr>
                <w:color w:val="000000" w:themeColor="text1"/>
                <w:highlight w:val="none"/>
              </w:rPr>
            </w:r>
            <w:r/>
          </w:p>
        </w:tc>
        <w:tc>
          <w:tcPr>
            <w:gridSpan w:val="3"/>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1042"/>
              <w:rPr>
                <w:rStyle w:val="1019"/>
                <w:rFonts w:ascii="宋体" w:hAnsi="宋体"/>
                <w:b/>
                <w:color w:val="000000" w:themeColor="text1"/>
                <w:highlight w:val="none"/>
              </w:rPr>
            </w:pPr>
            <w:r>
              <w:rPr>
                <w:rStyle w:val="1019"/>
                <w:rFonts w:hint="eastAsia" w:ascii="宋体" w:hAnsi="宋体"/>
                <w:color w:val="000000" w:themeColor="text1"/>
                <w:highlight w:val="none"/>
              </w:rPr>
              <w:t xml:space="preserve">全车10个座位配备安全带。</w:t>
            </w:r>
            <w:r>
              <w:rPr>
                <w:color w:val="000000" w:themeColor="text1"/>
                <w:highlight w:val="none"/>
              </w:rPr>
            </w:r>
            <w:r/>
          </w:p>
        </w:tc>
      </w:tr>
      <w:tr>
        <w:trPr>
          <w:trHeight w:val="658"/>
        </w:trPr>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1042"/>
              <w:spacing w:line="300" w:lineRule="auto"/>
              <w:rPr>
                <w:rStyle w:val="1019"/>
                <w:rFonts w:ascii="宋体" w:hAnsi="宋体"/>
                <w:color w:val="000000" w:themeColor="text1"/>
                <w:highlight w:val="none"/>
              </w:rPr>
            </w:pPr>
            <w:r>
              <w:rPr>
                <w:rStyle w:val="1019"/>
                <w:rFonts w:hint="eastAsia" w:ascii="宋体" w:hAnsi="宋体"/>
                <w:color w:val="000000" w:themeColor="text1"/>
                <w:highlight w:val="none"/>
              </w:rPr>
              <w:t xml:space="preserve">改装要求</w:t>
            </w:r>
            <w:r>
              <w:rPr>
                <w:color w:val="000000" w:themeColor="text1"/>
                <w:highlight w:val="none"/>
              </w:rPr>
            </w:r>
            <w:r/>
          </w:p>
        </w:tc>
        <w:tc>
          <w:tcPr>
            <w:gridSpan w:val="3"/>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1042"/>
              <w:rPr>
                <w:rStyle w:val="1019"/>
                <w:rFonts w:ascii="宋体" w:hAnsi="宋体"/>
                <w:color w:val="000000" w:themeColor="text1"/>
                <w:highlight w:val="none"/>
              </w:rPr>
            </w:pPr>
            <w:r>
              <w:rPr>
                <w:rStyle w:val="1019"/>
                <w:rFonts w:hint="eastAsia" w:ascii="宋体" w:hAnsi="宋体"/>
                <w:color w:val="000000" w:themeColor="text1"/>
                <w:highlight w:val="none"/>
              </w:rPr>
              <w:t xml:space="preserve">五门、装甲外型、方形射击孔、旋转炮塔，车身车体和玻璃防弹级别：符合公安部《GA668-2006警用防暴车通用技术条件》B级防弹要求。</w:t>
            </w:r>
            <w:r>
              <w:rPr>
                <w:rStyle w:val="1020"/>
                <w:rFonts w:hint="eastAsia" w:ascii="宋体" w:hAnsi="宋体"/>
                <w:color w:val="000000" w:themeColor="text1"/>
                <w:highlight w:val="none"/>
              </w:rPr>
              <w:t xml:space="preserve">▲</w:t>
            </w:r>
            <w:r>
              <w:rPr>
                <w:rFonts w:hint="eastAsia"/>
                <w:b/>
                <w:bCs/>
                <w:color w:val="000000" w:themeColor="text1"/>
                <w:highlight w:val="none"/>
              </w:rPr>
              <w:t xml:space="preserve">投标人需提供国家认可的专业防弹检测机构出具的车体的防弹材料（防弹钢板和防弹玻璃）</w:t>
            </w:r>
            <w:r>
              <w:rPr>
                <w:rFonts w:hint="eastAsia"/>
                <w:b/>
                <w:bCs/>
                <w:color w:val="000000" w:themeColor="text1"/>
                <w:highlight w:val="none"/>
              </w:rPr>
              <w:t xml:space="preserve">B</w:t>
            </w:r>
            <w:r>
              <w:rPr>
                <w:rFonts w:hint="eastAsia"/>
                <w:b/>
                <w:bCs/>
                <w:color w:val="000000" w:themeColor="text1"/>
                <w:highlight w:val="none"/>
              </w:rPr>
              <w:t xml:space="preserve">级防弹防护的检测报告原件扫描件。</w:t>
            </w:r>
            <w:r>
              <w:rPr>
                <w:color w:val="000000" w:themeColor="text1"/>
                <w:highlight w:val="none"/>
              </w:rPr>
            </w:r>
            <w:r/>
          </w:p>
        </w:tc>
      </w:tr>
    </w:tbl>
    <w:p>
      <w:pPr>
        <w:ind w:firstLine="481"/>
        <w:spacing w:line="360" w:lineRule="auto"/>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r/>
    </w:p>
    <w:p>
      <w:pPr>
        <w:ind w:firstLine="481"/>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（三）警用装甲防暴车配置需求清单</w:t>
      </w:r>
      <w:r>
        <w:rPr>
          <w:color w:val="000000" w:themeColor="text1"/>
          <w:highlight w:val="none"/>
        </w:rPr>
      </w:r>
      <w:r/>
    </w:p>
    <w:tbl>
      <w:tblPr>
        <w:tblW w:w="8677" w:type="dxa"/>
        <w:tblInd w:w="-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321"/>
        <w:gridCol w:w="689"/>
        <w:gridCol w:w="1429"/>
        <w:gridCol w:w="292"/>
        <w:gridCol w:w="512"/>
        <w:gridCol w:w="5434"/>
      </w:tblGrid>
      <w:tr>
        <w:trPr>
          <w:trHeight w:val="669"/>
          <w:tblHeader/>
        </w:trPr>
        <w:tc>
          <w:tcPr>
            <w:tcBorders>
              <w:top w:val="single" w:color="auto" w:sz="4" w:space="0"/>
              <w:left w:val="single" w:color="auto" w:sz="4" w:space="0"/>
              <w:bottom w:val="single" w:color="auto" w:sz="4" w:space="0"/>
              <w:right w:val="single" w:color="auto" w:sz="4" w:space="0"/>
            </w:tcBorders>
            <w:tcW w:w="321" w:type="dxa"/>
            <w:vAlign w:val="center"/>
            <w:textDirection w:val="lrTb"/>
            <w:noWrap w:val="false"/>
          </w:tcPr>
          <w:p>
            <w:pPr>
              <w:pStyle w:val="1043"/>
              <w:jc w:val="center"/>
              <w:rPr>
                <w:rStyle w:val="1020"/>
                <w:rFonts w:ascii="宋体" w:hAnsi="宋体"/>
                <w:b/>
                <w:color w:val="000000" w:themeColor="text1"/>
                <w:highlight w:val="none"/>
              </w:rPr>
            </w:pPr>
            <w:r>
              <w:rPr>
                <w:rStyle w:val="1020"/>
                <w:rFonts w:hint="eastAsia" w:ascii="宋体" w:hAnsi="宋体"/>
                <w:b/>
                <w:color w:val="000000" w:themeColor="text1"/>
                <w:highlight w:val="none"/>
              </w:rPr>
              <w:t xml:space="preserve">序号</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pStyle w:val="1043"/>
              <w:jc w:val="center"/>
              <w:rPr>
                <w:rStyle w:val="1020"/>
                <w:rFonts w:ascii="宋体" w:hAnsi="宋体"/>
                <w:b/>
                <w:color w:val="000000" w:themeColor="text1"/>
                <w:highlight w:val="none"/>
              </w:rPr>
            </w:pPr>
            <w:r>
              <w:rPr>
                <w:rStyle w:val="1020"/>
                <w:rFonts w:hint="eastAsia" w:ascii="宋体" w:hAnsi="宋体"/>
                <w:b/>
                <w:color w:val="000000" w:themeColor="text1"/>
                <w:highlight w:val="none"/>
              </w:rPr>
              <w:t xml:space="preserve">功能</w:t>
            </w:r>
            <w:r>
              <w:rPr>
                <w:color w:val="000000" w:themeColor="text1"/>
                <w:highlight w:val="none"/>
              </w:rPr>
            </w:r>
            <w:r/>
          </w:p>
          <w:p>
            <w:pPr>
              <w:pStyle w:val="1043"/>
              <w:jc w:val="center"/>
              <w:rPr>
                <w:rStyle w:val="1020"/>
                <w:rFonts w:ascii="宋体" w:hAnsi="宋体"/>
                <w:b/>
                <w:color w:val="000000" w:themeColor="text1"/>
                <w:highlight w:val="none"/>
              </w:rPr>
            </w:pPr>
            <w:r>
              <w:rPr>
                <w:rStyle w:val="1020"/>
                <w:rFonts w:hint="eastAsia" w:ascii="宋体" w:hAnsi="宋体"/>
                <w:b/>
                <w:color w:val="000000" w:themeColor="text1"/>
                <w:highlight w:val="none"/>
              </w:rPr>
              <w:t xml:space="preserve">分类</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
                <w:color w:val="000000" w:themeColor="text1"/>
                <w:highlight w:val="none"/>
              </w:rPr>
            </w:pPr>
            <w:r>
              <w:rPr>
                <w:rStyle w:val="1020"/>
                <w:rFonts w:hint="eastAsia" w:ascii="宋体" w:hAnsi="宋体"/>
                <w:b/>
                <w:color w:val="000000" w:themeColor="text1"/>
                <w:highlight w:val="none"/>
              </w:rPr>
              <w:t xml:space="preserve">设备名称/型号</w:t>
            </w:r>
            <w:r>
              <w:rPr>
                <w:color w:val="000000" w:themeColor="text1"/>
                <w:highlight w:val="none"/>
              </w:rPr>
            </w:r>
            <w:r/>
          </w:p>
        </w:tc>
        <w:tc>
          <w:tcPr>
            <w:gridSpan w:val="2"/>
            <w:tcBorders>
              <w:top w:val="single" w:color="auto" w:sz="4" w:space="0"/>
              <w:left w:val="none" w:color="000000" w:sz="4" w:space="0"/>
              <w:bottom w:val="single" w:color="auto" w:sz="4" w:space="0"/>
              <w:right w:val="single" w:color="auto" w:sz="4" w:space="0"/>
            </w:tcBorders>
            <w:tcW w:w="804" w:type="dxa"/>
            <w:vAlign w:val="center"/>
            <w:textDirection w:val="lrTb"/>
            <w:noWrap w:val="false"/>
          </w:tcPr>
          <w:p>
            <w:pPr>
              <w:pStyle w:val="1043"/>
              <w:jc w:val="center"/>
              <w:rPr>
                <w:rStyle w:val="1020"/>
                <w:rFonts w:ascii="宋体" w:hAnsi="宋体"/>
                <w:b/>
                <w:color w:val="000000" w:themeColor="text1"/>
                <w:highlight w:val="none"/>
              </w:rPr>
            </w:pPr>
            <w:r>
              <w:rPr>
                <w:rStyle w:val="1020"/>
                <w:rFonts w:hint="eastAsia" w:ascii="宋体" w:hAnsi="宋体"/>
                <w:b/>
                <w:color w:val="000000" w:themeColor="text1"/>
                <w:highlight w:val="none"/>
              </w:rPr>
              <w:t xml:space="preserve">数量</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center"/>
              <w:rPr>
                <w:rStyle w:val="1020"/>
                <w:rFonts w:ascii="宋体" w:hAnsi="宋体"/>
                <w:b/>
                <w:color w:val="000000" w:themeColor="text1"/>
                <w:highlight w:val="none"/>
              </w:rPr>
            </w:pPr>
            <w:r>
              <w:rPr>
                <w:rStyle w:val="1020"/>
                <w:rFonts w:hint="eastAsia" w:ascii="宋体" w:hAnsi="宋体"/>
                <w:b/>
                <w:color w:val="000000" w:themeColor="text1"/>
                <w:highlight w:val="none"/>
              </w:rPr>
              <w:t xml:space="preserve">说明</w:t>
            </w:r>
            <w:r>
              <w:rPr>
                <w:color w:val="000000" w:themeColor="text1"/>
                <w:highlight w:val="none"/>
              </w:rPr>
            </w:r>
            <w:r/>
          </w:p>
        </w:tc>
      </w:tr>
      <w:tr>
        <w:trPr>
          <w:trHeight w:val="667"/>
          <w:tblHeader/>
        </w:trPr>
        <w:tc>
          <w:tcPr>
            <w:tcBorders>
              <w:top w:val="single" w:color="auto" w:sz="4" w:space="0"/>
              <w:left w:val="single" w:color="auto" w:sz="4" w:space="0"/>
              <w:bottom w:val="single" w:color="auto" w:sz="4" w:space="0"/>
              <w:right w:val="single" w:color="auto" w:sz="4" w:space="0"/>
            </w:tcBorders>
            <w:tcW w:w="321" w:type="dxa"/>
            <w:vAlign w:val="center"/>
            <w:textDirection w:val="lrTb"/>
            <w:noWrap w:val="false"/>
          </w:tcPr>
          <w:p>
            <w:pPr>
              <w:jc w:val="center"/>
              <w:widowControl/>
              <w:rPr>
                <w:rStyle w:val="1020"/>
                <w:rFonts w:ascii="宋体" w:hAnsi="宋体"/>
                <w:b/>
                <w:color w:val="000000" w:themeColor="text1"/>
                <w:highlight w:val="none"/>
              </w:rPr>
            </w:pPr>
            <w:r>
              <w:rPr>
                <w:rFonts w:ascii="宋体" w:hAnsi="宋体" w:cs="宋体"/>
                <w:color w:val="000000" w:themeColor="text1"/>
                <w:szCs w:val="2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jc w:val="center"/>
              <w:widowControl/>
              <w:rPr>
                <w:rStyle w:val="1020"/>
                <w:rFonts w:ascii="宋体" w:hAnsi="宋体"/>
                <w:b/>
                <w:color w:val="000000" w:themeColor="text1"/>
                <w:highlight w:val="none"/>
              </w:rPr>
            </w:pPr>
            <w:r>
              <w:rPr>
                <w:rFonts w:hint="eastAsia" w:ascii="宋体" w:hAnsi="宋体" w:cs="宋体"/>
                <w:color w:val="000000" w:themeColor="text1"/>
                <w:szCs w:val="21"/>
                <w:highlight w:val="none"/>
              </w:rPr>
              <w:t xml:space="preserve">底盘</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jc w:val="center"/>
              <w:widowControl/>
              <w:rPr>
                <w:rStyle w:val="1020"/>
                <w:rFonts w:ascii="宋体" w:hAnsi="宋体"/>
                <w:b/>
                <w:color w:val="000000" w:themeColor="text1"/>
                <w:highlight w:val="none"/>
              </w:rPr>
            </w:pPr>
            <w:r>
              <w:rPr>
                <w:rFonts w:hint="eastAsia" w:ascii="宋体" w:hAnsi="宋体" w:cs="宋体"/>
                <w:color w:val="000000" w:themeColor="text1"/>
                <w:szCs w:val="21"/>
                <w:highlight w:val="none"/>
              </w:rPr>
              <w:t xml:space="preserve">国产4x4客车</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jc w:val="center"/>
              <w:widowControl/>
              <w:rPr>
                <w:rStyle w:val="1020"/>
                <w:rFonts w:ascii="宋体" w:hAnsi="宋体"/>
                <w:b/>
                <w:color w:val="000000" w:themeColor="text1"/>
                <w:highlight w:val="none"/>
              </w:rPr>
            </w:pPr>
            <w:r>
              <w:rPr>
                <w:rFonts w:ascii="宋体" w:hAnsi="宋体" w:cs="宋体"/>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12" w:type="dxa"/>
            <w:vAlign w:val="center"/>
            <w:textDirection w:val="lrTb"/>
            <w:noWrap w:val="false"/>
          </w:tcPr>
          <w:p>
            <w:pPr>
              <w:jc w:val="center"/>
              <w:widowControl/>
              <w:rPr>
                <w:rStyle w:val="1020"/>
                <w:rFonts w:ascii="宋体" w:hAnsi="宋体"/>
                <w:b/>
                <w:color w:val="000000" w:themeColor="text1"/>
                <w:highlight w:val="none"/>
              </w:rPr>
            </w:pPr>
            <w:r>
              <w:rPr>
                <w:rFonts w:hint="eastAsia" w:ascii="宋体" w:hAnsi="宋体" w:cs="宋体"/>
                <w:color w:val="000000" w:themeColor="text1"/>
                <w:szCs w:val="21"/>
                <w:highlight w:val="none"/>
              </w:rPr>
              <w:t xml:space="preserve">台</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jc w:val="left"/>
              <w:widowControl/>
              <w:rPr>
                <w:rStyle w:val="1020"/>
                <w:rFonts w:ascii="宋体" w:hAnsi="宋体"/>
                <w:b/>
                <w:color w:val="000000" w:themeColor="text1"/>
                <w:highlight w:val="none"/>
              </w:rPr>
            </w:pPr>
            <w:r>
              <w:rPr>
                <w:rStyle w:val="1020"/>
                <w:rFonts w:hint="eastAsia" w:ascii="宋体" w:hAnsi="宋体"/>
                <w:color w:val="000000" w:themeColor="text1"/>
                <w:highlight w:val="none"/>
              </w:rPr>
              <w:t xml:space="preserve">▲国产</w:t>
            </w:r>
            <w:r>
              <w:rPr>
                <w:rFonts w:ascii="宋体" w:hAnsi="宋体" w:cs="宋体"/>
                <w:color w:val="000000" w:themeColor="text1"/>
                <w:szCs w:val="21"/>
                <w:highlight w:val="none"/>
              </w:rPr>
              <w:t xml:space="preserve">L</w:t>
            </w:r>
            <w:r>
              <w:rPr>
                <w:rFonts w:hint="eastAsia" w:ascii="宋体" w:hAnsi="宋体" w:cs="宋体"/>
                <w:color w:val="000000" w:themeColor="text1"/>
                <w:szCs w:val="21"/>
                <w:highlight w:val="none"/>
              </w:rPr>
              <w:t xml:space="preserve">6</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6.7</w:t>
            </w:r>
            <w:r>
              <w:rPr>
                <w:rFonts w:ascii="宋体" w:hAnsi="宋体" w:cs="宋体"/>
                <w:color w:val="000000" w:themeColor="text1"/>
                <w:szCs w:val="21"/>
                <w:highlight w:val="none"/>
              </w:rPr>
              <w:t xml:space="preserve">L/</w:t>
            </w:r>
            <w:r>
              <w:rPr>
                <w:rFonts w:hint="eastAsia" w:ascii="宋体" w:hAnsi="宋体" w:cs="宋体"/>
                <w:color w:val="000000" w:themeColor="text1"/>
                <w:szCs w:val="21"/>
                <w:highlight w:val="none"/>
              </w:rPr>
              <w:t xml:space="preserve">213</w:t>
            </w:r>
            <w:r>
              <w:rPr>
                <w:rFonts w:ascii="宋体" w:hAnsi="宋体" w:cs="宋体"/>
                <w:color w:val="000000" w:themeColor="text1"/>
                <w:szCs w:val="21"/>
                <w:highlight w:val="none"/>
              </w:rPr>
              <w:t xml:space="preserve">kw</w:t>
            </w:r>
            <w:r>
              <w:rPr>
                <w:rFonts w:hint="eastAsia" w:ascii="宋体" w:hAnsi="宋体" w:cs="宋体"/>
                <w:color w:val="000000" w:themeColor="text1"/>
                <w:szCs w:val="21"/>
                <w:highlight w:val="none"/>
              </w:rPr>
              <w:t xml:space="preserve">增压中冷柴油发动机</w:t>
            </w:r>
            <w:r>
              <w:rPr>
                <w:rFonts w:hint="eastAsia" w:ascii="宋体" w:cs="宋体"/>
                <w:color w:val="000000" w:themeColor="text1"/>
                <w:szCs w:val="21"/>
                <w:highlight w:val="none"/>
              </w:rPr>
              <w:t xml:space="preserve">，</w:t>
            </w:r>
            <w:r>
              <w:rPr>
                <w:rFonts w:ascii="宋体" w:hAnsi="宋体" w:cs="宋体"/>
                <w:color w:val="000000" w:themeColor="text1"/>
                <w:szCs w:val="21"/>
                <w:highlight w:val="none"/>
              </w:rPr>
              <w:t xml:space="preserve">4</w:t>
            </w:r>
            <w:r>
              <w:rPr>
                <w:rFonts w:hint="eastAsia" w:ascii="宋体" w:hAnsi="宋体" w:cs="宋体"/>
                <w:color w:val="000000" w:themeColor="text1"/>
                <w:szCs w:val="21"/>
                <w:highlight w:val="none"/>
              </w:rPr>
              <w:t xml:space="preserve">×4，</w:t>
            </w:r>
            <w:r>
              <w:rPr>
                <w:rFonts w:hint="eastAsia" w:ascii="宋体" w:cs="宋体"/>
                <w:color w:val="000000" w:themeColor="text1"/>
                <w:szCs w:val="21"/>
                <w:highlight w:val="none"/>
              </w:rPr>
              <w:t xml:space="preserve">6AT自动变速箱。</w:t>
            </w:r>
            <w:r>
              <w:rPr>
                <w:rFonts w:hint="eastAsia" w:ascii="宋体" w:hAnsi="宋体" w:cs="宋体"/>
                <w:color w:val="000000" w:themeColor="text1"/>
                <w:szCs w:val="21"/>
                <w:highlight w:val="none"/>
              </w:rPr>
              <w:t xml:space="preserve">改装后2+2+6座含司机。</w:t>
            </w:r>
            <w:r>
              <w:rPr>
                <w:rFonts w:hint="eastAsia" w:ascii="Times New Roman" w:hAnsi="Times New Roman"/>
                <w:b/>
                <w:bCs/>
                <w:color w:val="000000" w:themeColor="text1"/>
                <w:szCs w:val="21"/>
                <w:highlight w:val="none"/>
              </w:rPr>
              <w:t xml:space="preserve">提供厂家的产品技术参数彩页</w:t>
            </w:r>
            <w:r>
              <w:rPr>
                <w:color w:val="000000" w:themeColor="text1"/>
                <w:highlight w:val="none"/>
              </w:rPr>
            </w:r>
            <w:r/>
          </w:p>
        </w:tc>
      </w:tr>
      <w:tr>
        <w:trPr>
          <w:trHeight w:val="375"/>
          <w:tblHeader/>
        </w:trPr>
        <w:tc>
          <w:tcPr>
            <w:tcBorders>
              <w:top w:val="none" w:color="000000" w:sz="4" w:space="0"/>
              <w:left w:val="single" w:color="auto" w:sz="4" w:space="0"/>
              <w:right w:val="single" w:color="auto" w:sz="4" w:space="0"/>
            </w:tcBorders>
            <w:tcW w:w="321" w:type="dxa"/>
            <w:vAlign w:val="center"/>
            <w:vMerge w:val="restart"/>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2</w:t>
            </w:r>
            <w:r>
              <w:rPr>
                <w:color w:val="000000" w:themeColor="text1"/>
                <w:highlight w:val="none"/>
              </w:rPr>
            </w:r>
            <w:r/>
          </w:p>
        </w:tc>
        <w:tc>
          <w:tcPr>
            <w:tcBorders>
              <w:top w:val="none" w:color="000000" w:sz="4" w:space="0"/>
              <w:left w:val="none" w:color="000000" w:sz="4" w:space="0"/>
              <w:right w:val="single" w:color="auto" w:sz="4" w:space="0"/>
            </w:tcBorders>
            <w:tcW w:w="689" w:type="dxa"/>
            <w:vAlign w:val="center"/>
            <w:vMerge w:val="restart"/>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底盘改制</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底盘与车身联接牛腿</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jc w:val="center"/>
              <w:widowControl/>
              <w:rPr>
                <w:rStyle w:val="1020"/>
                <w:rFonts w:ascii="宋体" w:hAnsi="宋体"/>
                <w:bCs/>
                <w:color w:val="000000" w:themeColor="text1"/>
                <w:highlight w:val="none"/>
              </w:rPr>
            </w:pPr>
            <w:r>
              <w:rPr>
                <w:rFonts w:ascii="宋体" w:hAnsi="宋体"/>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12" w:type="dxa"/>
            <w:vAlign w:val="center"/>
            <w:textDirection w:val="lrTb"/>
            <w:noWrap w:val="false"/>
          </w:tcPr>
          <w:p>
            <w:pPr>
              <w:jc w:val="center"/>
              <w:widowControl/>
              <w:rPr>
                <w:rStyle w:val="1020"/>
                <w:rFonts w:ascii="宋体" w:hAnsi="宋体"/>
                <w:bCs/>
                <w:color w:val="000000" w:themeColor="text1"/>
                <w:highlight w:val="none"/>
              </w:rPr>
            </w:pPr>
            <w:r>
              <w:rPr>
                <w:rFonts w:hint="eastAsia" w:ascii="宋体" w:hAnsi="宋体"/>
                <w:color w:val="000000" w:themeColor="text1"/>
                <w:szCs w:val="2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jc w:val="left"/>
              <w:widowControl/>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高强钢材料制作，可拆装</w:t>
            </w:r>
            <w:r>
              <w:rPr>
                <w:color w:val="000000" w:themeColor="text1"/>
                <w:highlight w:val="none"/>
              </w:rPr>
            </w:r>
            <w:r/>
          </w:p>
        </w:tc>
      </w:tr>
      <w:tr>
        <w:trPr>
          <w:trHeight w:val="375"/>
          <w:tblHeader/>
        </w:trPr>
        <w:tc>
          <w:tcPr>
            <w:tcBorders>
              <w:left w:val="single" w:color="auto" w:sz="4" w:space="0"/>
              <w:right w:val="single" w:color="auto" w:sz="4" w:space="0"/>
            </w:tcBorders>
            <w:tcW w:w="321" w:type="dxa"/>
            <w:vAlign w:val="center"/>
            <w:vMerge w:val="continue"/>
            <w:textDirection w:val="lrTb"/>
            <w:noWrap w:val="false"/>
          </w:tcPr>
          <w:p>
            <w:pPr>
              <w:pStyle w:val="1043"/>
              <w:jc w:val="center"/>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车身减震胶</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jc w:val="center"/>
              <w:widowControl/>
              <w:rPr>
                <w:rStyle w:val="1020"/>
                <w:rFonts w:ascii="宋体" w:hAnsi="宋体"/>
                <w:bCs/>
                <w:color w:val="000000" w:themeColor="text1"/>
                <w:highlight w:val="none"/>
              </w:rPr>
            </w:pPr>
            <w:r>
              <w:rPr>
                <w:rFonts w:ascii="宋体" w:hAnsi="宋体"/>
                <w:color w:val="000000" w:themeColor="text1"/>
                <w:szCs w:val="2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jc w:val="center"/>
              <w:widowControl/>
              <w:rPr>
                <w:rStyle w:val="1020"/>
                <w:rFonts w:ascii="宋体" w:hAnsi="宋体"/>
                <w:bCs/>
                <w:color w:val="000000" w:themeColor="text1"/>
                <w:highlight w:val="none"/>
              </w:rPr>
            </w:pPr>
            <w:r>
              <w:rPr>
                <w:rFonts w:hint="eastAsia" w:ascii="宋体" w:hAnsi="宋体"/>
                <w:color w:val="000000" w:themeColor="text1"/>
                <w:szCs w:val="2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jc w:val="left"/>
              <w:widowControl/>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装甲车专用配件</w:t>
            </w:r>
            <w:r>
              <w:rPr>
                <w:color w:val="000000" w:themeColor="text1"/>
                <w:highlight w:val="none"/>
              </w:rPr>
            </w:r>
            <w:r/>
          </w:p>
        </w:tc>
      </w:tr>
      <w:tr>
        <w:trPr>
          <w:trHeight w:val="375"/>
          <w:tblHeader/>
        </w:trPr>
        <w:tc>
          <w:tcPr>
            <w:tcBorders>
              <w:left w:val="single" w:color="auto" w:sz="4" w:space="0"/>
              <w:right w:val="single" w:color="auto" w:sz="4" w:space="0"/>
            </w:tcBorders>
            <w:tcW w:w="321" w:type="dxa"/>
            <w:vAlign w:val="center"/>
            <w:vMerge w:val="continue"/>
            <w:textDirection w:val="lrTb"/>
            <w:noWrap w:val="false"/>
          </w:tcPr>
          <w:p>
            <w:pPr>
              <w:pStyle w:val="1043"/>
              <w:jc w:val="center"/>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jc w:val="center"/>
              <w:widowControl/>
              <w:rPr>
                <w:rStyle w:val="1020"/>
                <w:rFonts w:ascii="宋体" w:hAnsi="宋体"/>
                <w:bCs/>
                <w:color w:val="000000" w:themeColor="text1"/>
                <w:highlight w:val="none"/>
              </w:rPr>
            </w:pPr>
            <w:r>
              <w:rPr>
                <w:rFonts w:hint="eastAsia" w:ascii="宋体" w:hAnsi="宋体"/>
                <w:color w:val="000000" w:themeColor="text1"/>
                <w:szCs w:val="21"/>
                <w:highlight w:val="none"/>
              </w:rPr>
              <w:t xml:space="preserve">燃油箱防弹护板</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jc w:val="center"/>
              <w:widowControl/>
              <w:rPr>
                <w:rStyle w:val="1020"/>
                <w:rFonts w:ascii="宋体" w:hAnsi="宋体"/>
                <w:bCs/>
                <w:color w:val="000000" w:themeColor="text1"/>
                <w:highlight w:val="none"/>
              </w:rPr>
            </w:pPr>
            <w:r>
              <w:rPr>
                <w:rFonts w:ascii="宋体" w:hAnsi="宋体"/>
                <w:color w:val="000000" w:themeColor="text1"/>
                <w:szCs w:val="2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jc w:val="center"/>
              <w:widowControl/>
              <w:rPr>
                <w:rStyle w:val="1020"/>
                <w:rFonts w:ascii="宋体" w:hAnsi="宋体"/>
                <w:bCs/>
                <w:color w:val="000000" w:themeColor="text1"/>
                <w:highlight w:val="none"/>
              </w:rPr>
            </w:pPr>
            <w:r>
              <w:rPr>
                <w:rFonts w:hint="eastAsia" w:ascii="宋体" w:hAnsi="宋体"/>
                <w:color w:val="000000" w:themeColor="text1"/>
                <w:szCs w:val="2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jc w:val="left"/>
              <w:widowControl/>
              <w:rPr>
                <w:rStyle w:val="1020"/>
                <w:rFonts w:ascii="宋体" w:hAnsi="宋体"/>
                <w:bCs/>
                <w:color w:val="000000" w:themeColor="text1"/>
                <w:highlight w:val="none"/>
              </w:rPr>
            </w:pPr>
            <w:r>
              <w:rPr>
                <w:rFonts w:hint="eastAsia" w:ascii="宋体" w:hAnsi="宋体"/>
                <w:color w:val="000000" w:themeColor="text1"/>
                <w:highlight w:val="none"/>
              </w:rPr>
              <w:t xml:space="preserve">激光切割防弹钢板、工装焊接成形，钢板材质满足</w:t>
            </w:r>
            <w:r>
              <w:rPr>
                <w:rStyle w:val="1020"/>
                <w:rFonts w:hint="eastAsia" w:ascii="宋体" w:hAnsi="宋体"/>
                <w:color w:val="000000" w:themeColor="text1"/>
                <w:highlight w:val="none"/>
              </w:rPr>
              <w:t xml:space="preserve">公安部《GA668-2006警用防暴车通用技术条件》B级防弹要求</w:t>
            </w:r>
            <w:r>
              <w:rPr>
                <w:rFonts w:hint="eastAsia" w:ascii="宋体" w:hAnsi="宋体"/>
                <w:color w:val="000000" w:themeColor="text1"/>
                <w:highlight w:val="none"/>
              </w:rPr>
              <w:t xml:space="preserve">。</w:t>
            </w:r>
            <w:r>
              <w:rPr>
                <w:color w:val="000000" w:themeColor="text1"/>
                <w:highlight w:val="none"/>
              </w:rPr>
            </w:r>
            <w:r/>
          </w:p>
        </w:tc>
      </w:tr>
      <w:tr>
        <w:trPr>
          <w:trHeight w:val="375"/>
          <w:tblHeader/>
        </w:trPr>
        <w:tc>
          <w:tcPr>
            <w:tcBorders>
              <w:left w:val="single" w:color="auto" w:sz="4" w:space="0"/>
              <w:right w:val="single" w:color="auto" w:sz="4" w:space="0"/>
            </w:tcBorders>
            <w:tcW w:w="321" w:type="dxa"/>
            <w:vAlign w:val="center"/>
            <w:vMerge w:val="continue"/>
            <w:textDirection w:val="lrTb"/>
            <w:noWrap w:val="false"/>
          </w:tcPr>
          <w:p>
            <w:pPr>
              <w:pStyle w:val="1043"/>
              <w:jc w:val="center"/>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jc w:val="center"/>
              <w:widowControl/>
              <w:rPr>
                <w:rStyle w:val="1020"/>
                <w:rFonts w:ascii="宋体" w:hAnsi="宋体"/>
                <w:bCs/>
                <w:color w:val="000000" w:themeColor="text1"/>
                <w:highlight w:val="none"/>
              </w:rPr>
            </w:pPr>
            <w:r>
              <w:rPr>
                <w:rFonts w:hint="eastAsia" w:ascii="宋体" w:hAnsi="宋体"/>
                <w:color w:val="000000" w:themeColor="text1"/>
                <w:szCs w:val="21"/>
                <w:highlight w:val="none"/>
              </w:rPr>
              <w:t xml:space="preserve">双风扇冷凝器</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textDirection w:val="lrTb"/>
            <w:noWrap w:val="false"/>
          </w:tcPr>
          <w:p>
            <w:pPr>
              <w:jc w:val="center"/>
              <w:widowControl/>
              <w:rPr>
                <w:rStyle w:val="1020"/>
                <w:rFonts w:ascii="宋体" w:hAnsi="宋体"/>
                <w:bCs/>
                <w:color w:val="000000" w:themeColor="text1"/>
                <w:highlight w:val="none"/>
              </w:rPr>
            </w:pPr>
            <w:r>
              <w:rPr>
                <w:rFonts w:ascii="宋体" w:hAnsi="宋体"/>
                <w:color w:val="000000" w:themeColor="text1"/>
                <w:szCs w:val="2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textDirection w:val="lrTb"/>
            <w:noWrap w:val="false"/>
          </w:tcPr>
          <w:p>
            <w:pPr>
              <w:jc w:val="center"/>
              <w:widowControl/>
              <w:rPr>
                <w:rStyle w:val="1020"/>
                <w:rFonts w:ascii="宋体" w:hAnsi="宋体"/>
                <w:bCs/>
                <w:color w:val="000000" w:themeColor="text1"/>
                <w:highlight w:val="none"/>
              </w:rPr>
            </w:pPr>
            <w:r>
              <w:rPr>
                <w:rFonts w:hint="eastAsia" w:ascii="宋体" w:hAnsi="宋体"/>
                <w:color w:val="000000" w:themeColor="text1"/>
                <w:szCs w:val="2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jc w:val="left"/>
              <w:widowControl/>
              <w:rPr>
                <w:rStyle w:val="1020"/>
                <w:rFonts w:ascii="宋体" w:hAnsi="宋体"/>
                <w:b/>
                <w:bCs/>
                <w:color w:val="000000" w:themeColor="text1"/>
                <w:highlight w:val="none"/>
              </w:rPr>
            </w:pPr>
            <w:r>
              <w:rPr>
                <w:rFonts w:hint="eastAsia" w:ascii="宋体" w:hAnsi="宋体"/>
                <w:b/>
                <w:bCs/>
                <w:color w:val="000000" w:themeColor="text1"/>
                <w:szCs w:val="21"/>
                <w:highlight w:val="none"/>
              </w:rPr>
              <w:t xml:space="preserve">▲</w:t>
            </w:r>
            <w:r>
              <w:rPr>
                <w:rFonts w:hint="eastAsia" w:ascii="宋体" w:hAnsi="宋体"/>
                <w:color w:val="000000" w:themeColor="text1"/>
                <w:szCs w:val="21"/>
                <w:highlight w:val="none"/>
              </w:rPr>
              <w:t xml:space="preserve">客车专用配件。</w:t>
            </w:r>
            <w:r>
              <w:rPr>
                <w:rFonts w:hint="eastAsia" w:ascii="宋体" w:hAnsi="宋体"/>
                <w:b/>
                <w:bCs/>
                <w:color w:val="000000" w:themeColor="text1"/>
                <w:szCs w:val="21"/>
                <w:highlight w:val="none"/>
              </w:rPr>
              <w:t xml:space="preserve">提供安装在底盘上的实物图片</w:t>
            </w:r>
            <w:r>
              <w:rPr>
                <w:color w:val="000000" w:themeColor="text1"/>
                <w:highlight w:val="none"/>
              </w:rPr>
            </w:r>
            <w:r/>
          </w:p>
        </w:tc>
      </w:tr>
      <w:tr>
        <w:trPr>
          <w:trHeight w:val="90"/>
          <w:tblHeader/>
        </w:trPr>
        <w:tc>
          <w:tcPr>
            <w:tcBorders>
              <w:left w:val="single" w:color="auto" w:sz="4" w:space="0"/>
              <w:right w:val="single" w:color="auto" w:sz="4" w:space="0"/>
            </w:tcBorders>
            <w:tcW w:w="321" w:type="dxa"/>
            <w:vAlign w:val="center"/>
            <w:vMerge w:val="continue"/>
            <w:textDirection w:val="lrTb"/>
            <w:noWrap w:val="false"/>
          </w:tcPr>
          <w:p>
            <w:pPr>
              <w:pStyle w:val="1043"/>
              <w:jc w:val="center"/>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jc w:val="center"/>
              <w:widowControl/>
              <w:rPr>
                <w:rFonts w:ascii="宋体" w:hAnsi="宋体"/>
                <w:bCs/>
                <w:color w:val="000000" w:themeColor="text1"/>
                <w:highlight w:val="none"/>
              </w:rPr>
            </w:pPr>
            <w:r>
              <w:rPr>
                <w:rFonts w:hint="eastAsia" w:ascii="宋体" w:hAnsi="宋体"/>
                <w:color w:val="000000" w:themeColor="text1"/>
                <w:szCs w:val="21"/>
                <w:highlight w:val="none"/>
              </w:rPr>
              <w:t xml:space="preserve">空调管</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textDirection w:val="lrTb"/>
            <w:noWrap w:val="false"/>
          </w:tcPr>
          <w:p>
            <w:pPr>
              <w:jc w:val="center"/>
              <w:widowControl/>
              <w:rPr>
                <w:rFonts w:ascii="宋体" w:hAnsi="宋体"/>
                <w:bCs/>
                <w:color w:val="000000" w:themeColor="text1"/>
                <w:highlight w:val="none"/>
              </w:rPr>
            </w:pPr>
            <w:r>
              <w:rPr>
                <w:rFonts w:ascii="宋体" w:hAnsi="宋体"/>
                <w:color w:val="000000" w:themeColor="text1"/>
                <w:szCs w:val="2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textDirection w:val="lrTb"/>
            <w:noWrap w:val="false"/>
          </w:tcPr>
          <w:p>
            <w:pPr>
              <w:jc w:val="center"/>
              <w:widowControl/>
              <w:rPr>
                <w:rFonts w:ascii="宋体" w:hAnsi="宋体"/>
                <w:bCs/>
                <w:color w:val="000000" w:themeColor="text1"/>
                <w:highlight w:val="none"/>
              </w:rPr>
            </w:pPr>
            <w:r>
              <w:rPr>
                <w:rFonts w:hint="eastAsia" w:ascii="宋体" w:hAnsi="宋体"/>
                <w:color w:val="000000" w:themeColor="text1"/>
                <w:szCs w:val="2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jc w:val="left"/>
              <w:widowControl/>
              <w:rPr>
                <w:rFonts w:ascii="宋体" w:hAnsi="宋体"/>
                <w:bCs/>
                <w:color w:val="000000" w:themeColor="text1"/>
                <w:highlight w:val="none"/>
              </w:rPr>
            </w:pPr>
            <w:r>
              <w:rPr>
                <w:rFonts w:hint="eastAsia" w:ascii="宋体" w:hAnsi="宋体"/>
                <w:color w:val="000000" w:themeColor="text1"/>
                <w:szCs w:val="21"/>
                <w:highlight w:val="none"/>
              </w:rPr>
              <w:t xml:space="preserve">客车专用配件</w:t>
            </w:r>
            <w:r>
              <w:rPr>
                <w:color w:val="000000" w:themeColor="text1"/>
                <w:highlight w:val="none"/>
              </w:rPr>
            </w:r>
            <w:r/>
          </w:p>
        </w:tc>
      </w:tr>
      <w:tr>
        <w:trPr>
          <w:trHeight w:val="90"/>
          <w:tblHeader/>
        </w:trPr>
        <w:tc>
          <w:tcPr>
            <w:tcBorders>
              <w:top w:val="none" w:color="000000" w:sz="4" w:space="0"/>
              <w:left w:val="single" w:color="auto" w:sz="4" w:space="0"/>
              <w:bottom w:val="single" w:color="auto" w:sz="4" w:space="0"/>
              <w:right w:val="single" w:color="auto" w:sz="4" w:space="0"/>
            </w:tcBorders>
            <w:tcW w:w="321" w:type="dxa"/>
            <w:vAlign w:val="center"/>
            <w:vMerge w:val="restart"/>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3</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89" w:type="dxa"/>
            <w:vAlign w:val="center"/>
            <w:vMerge w:val="restart"/>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防弹车体</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装甲外形车体</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color w:val="000000" w:themeColor="text1"/>
                <w:highlight w:val="none"/>
              </w:rPr>
            </w:pPr>
            <w:r>
              <w:rPr>
                <w:rStyle w:val="1020"/>
                <w:rFonts w:hint="eastAsia" w:ascii="宋体" w:hAnsi="宋体"/>
                <w:bCs/>
                <w:color w:val="000000" w:themeColor="text1"/>
                <w:highlight w:val="none"/>
              </w:rPr>
              <w:t xml:space="preserve">防弹材料：</w:t>
            </w:r>
            <w:r>
              <w:rPr>
                <w:rStyle w:val="1020"/>
                <w:rFonts w:hint="eastAsia" w:ascii="宋体" w:hAnsi="宋体"/>
                <w:color w:val="000000" w:themeColor="text1"/>
                <w:highlight w:val="none"/>
              </w:rPr>
              <w:t xml:space="preserve">防弹钢板，</w:t>
            </w:r>
            <w:r>
              <w:rPr>
                <w:rFonts w:hint="eastAsia" w:ascii="宋体" w:hAnsi="宋体"/>
                <w:color w:val="000000" w:themeColor="text1"/>
                <w:highlight w:val="none"/>
              </w:rPr>
              <w:t xml:space="preserve">钢板材质满足</w:t>
            </w:r>
            <w:r>
              <w:rPr>
                <w:rStyle w:val="1020"/>
                <w:rFonts w:hint="eastAsia" w:ascii="宋体" w:hAnsi="宋体"/>
                <w:color w:val="000000" w:themeColor="text1"/>
                <w:highlight w:val="none"/>
              </w:rPr>
              <w:t xml:space="preserve">公安部《GA668-2006警用防暴车通用技术条件》B级防弹要求</w:t>
            </w:r>
            <w:r>
              <w:rPr>
                <w:rFonts w:hint="eastAsia" w:ascii="宋体" w:hAnsi="宋体"/>
                <w:color w:val="000000" w:themeColor="text1"/>
                <w:highlight w:val="none"/>
              </w:rPr>
              <w:t xml:space="preserve">。</w:t>
            </w:r>
            <w:r>
              <w:rPr>
                <w:rStyle w:val="1020"/>
                <w:rFonts w:hint="eastAsia" w:ascii="宋体" w:hAnsi="宋体"/>
                <w:color w:val="000000" w:themeColor="text1"/>
                <w:highlight w:val="none"/>
              </w:rPr>
              <w:t xml:space="preserve">提供防弹钢板满足《GA668-2006警用防暴车通用技术条件》B级防弹要求的检测报告复印件。</w:t>
            </w:r>
            <w:r>
              <w:rPr>
                <w:color w:val="000000" w:themeColor="text1"/>
                <w:highlight w:val="none"/>
              </w:rPr>
            </w:r>
            <w:r/>
          </w:p>
        </w:tc>
      </w:tr>
      <w:tr>
        <w:trPr>
          <w:trHeight w:val="690"/>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防爆舱门</w:t>
            </w:r>
            <w:r>
              <w:rPr>
                <w:rStyle w:val="1020"/>
                <w:rFonts w:hint="eastAsia" w:ascii="宋体" w:hAnsi="宋体"/>
                <w:color w:val="000000" w:themeColor="text1"/>
                <w:highlight w:val="none"/>
              </w:rPr>
              <w:t xml:space="preserve">▲</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5</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Fonts w:ascii="宋体" w:hAnsi="宋体"/>
                <w:color w:val="000000" w:themeColor="text1"/>
                <w:highlight w:val="none"/>
              </w:rPr>
            </w:pPr>
            <w:r>
              <w:rPr>
                <w:rStyle w:val="1020"/>
                <w:rFonts w:hint="eastAsia" w:ascii="宋体" w:hAnsi="宋体"/>
                <w:bCs/>
                <w:color w:val="000000" w:themeColor="text1"/>
                <w:highlight w:val="none"/>
              </w:rPr>
              <w:t xml:space="preserve">激光切割防弹钢板，工装焊接成形，</w:t>
            </w:r>
            <w:r>
              <w:rPr>
                <w:rFonts w:hint="eastAsia" w:ascii="宋体" w:hAnsi="宋体"/>
                <w:color w:val="000000" w:themeColor="text1"/>
                <w:highlight w:val="none"/>
              </w:rPr>
              <w:t xml:space="preserve">钢板材质满足</w:t>
            </w:r>
            <w:r>
              <w:rPr>
                <w:rStyle w:val="1020"/>
                <w:rFonts w:hint="eastAsia" w:ascii="宋体" w:hAnsi="宋体"/>
                <w:color w:val="000000" w:themeColor="text1"/>
                <w:highlight w:val="none"/>
              </w:rPr>
              <w:t xml:space="preserve">公安部</w:t>
            </w:r>
            <w:r>
              <w:rPr>
                <w:rStyle w:val="1020"/>
                <w:rFonts w:hint="eastAsia" w:ascii="宋体" w:hAnsi="宋体"/>
                <w:color w:val="000000" w:themeColor="text1"/>
                <w:highlight w:val="none"/>
              </w:rPr>
              <w:t xml:space="preserve">《</w:t>
            </w:r>
            <w:r>
              <w:rPr>
                <w:rStyle w:val="1020"/>
                <w:rFonts w:hint="eastAsia" w:ascii="宋体" w:hAnsi="宋体"/>
                <w:color w:val="000000" w:themeColor="text1"/>
                <w:highlight w:val="none"/>
              </w:rPr>
              <w:t xml:space="preserve">GA668-2006警用防暴车通用技术条件B级防弹要求</w:t>
            </w:r>
            <w:r>
              <w:rPr>
                <w:rFonts w:hint="eastAsia" w:ascii="宋体" w:hAnsi="宋体"/>
                <w:color w:val="000000" w:themeColor="text1"/>
                <w:highlight w:val="none"/>
              </w:rPr>
              <w:t xml:space="preserve">。满足《GA/T1707-2020防爆安全门》</w:t>
            </w:r>
            <w:r>
              <w:rPr>
                <w:rFonts w:hint="eastAsia" w:ascii="宋体" w:hAnsi="宋体"/>
                <w:color w:val="000000" w:themeColor="text1"/>
                <w:highlight w:val="none"/>
              </w:rPr>
              <w:t xml:space="preserve">中防非接触</w:t>
            </w:r>
            <w:r>
              <w:rPr>
                <w:rFonts w:hint="eastAsia" w:ascii="宋体" w:hAnsi="宋体"/>
                <w:color w:val="000000" w:themeColor="text1"/>
                <w:highlight w:val="none"/>
              </w:rPr>
              <w:t xml:space="preserve">爆炸1级的防爆性能有关要求。</w:t>
            </w:r>
            <w:r>
              <w:rPr>
                <w:color w:val="000000" w:themeColor="text1"/>
                <w:highlight w:val="none"/>
              </w:rPr>
            </w:r>
            <w:r/>
          </w:p>
          <w:p>
            <w:pPr>
              <w:pStyle w:val="1043"/>
              <w:jc w:val="left"/>
              <w:rPr>
                <w:rStyle w:val="1020"/>
                <w:rFonts w:ascii="宋体" w:hAnsi="宋体"/>
                <w:bCs/>
                <w:color w:val="000000" w:themeColor="text1"/>
                <w:highlight w:val="none"/>
              </w:rPr>
            </w:pPr>
            <w:r>
              <w:rPr>
                <w:rFonts w:hint="eastAsia" w:ascii="宋体" w:hAnsi="宋体"/>
                <w:b/>
                <w:bCs/>
                <w:color w:val="000000" w:themeColor="text1"/>
                <w:highlight w:val="none"/>
              </w:rPr>
              <w:t xml:space="preserve">需提供公安部所属检测机构出具的符合《GA/T1707-2020防爆安全门》</w:t>
            </w:r>
            <w:r>
              <w:rPr>
                <w:rFonts w:hint="eastAsia" w:ascii="宋体" w:hAnsi="宋体"/>
                <w:b/>
                <w:bCs/>
                <w:color w:val="000000" w:themeColor="text1"/>
                <w:highlight w:val="none"/>
              </w:rPr>
              <w:t xml:space="preserve">中防非接触</w:t>
            </w:r>
            <w:r>
              <w:rPr>
                <w:rFonts w:hint="eastAsia" w:ascii="宋体" w:hAnsi="宋体"/>
                <w:b/>
                <w:bCs/>
                <w:color w:val="000000" w:themeColor="text1"/>
                <w:highlight w:val="none"/>
              </w:rPr>
              <w:t xml:space="preserve">爆炸1级的防爆性能有关要求的舱门的检测报告的原件扫描件。</w:t>
            </w:r>
            <w:r>
              <w:rPr>
                <w:color w:val="000000" w:themeColor="text1"/>
                <w:highlight w:val="none"/>
              </w:rPr>
            </w:r>
            <w:r/>
          </w:p>
        </w:tc>
      </w:tr>
      <w:tr>
        <w:trPr>
          <w:trHeight w:val="330"/>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专用门锁</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5</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数控加工，安全锁止，工业成型</w:t>
            </w:r>
            <w:r>
              <w:rPr>
                <w:color w:val="000000" w:themeColor="text1"/>
                <w:highlight w:val="none"/>
              </w:rPr>
            </w:r>
            <w:r/>
          </w:p>
        </w:tc>
      </w:tr>
      <w:tr>
        <w:trPr>
          <w:trHeight w:val="330"/>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专用铰链</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10</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数控加工,专用模具铸造，高承载能力，转轴油脂润滑</w:t>
            </w:r>
            <w:r>
              <w:rPr>
                <w:color w:val="000000" w:themeColor="text1"/>
                <w:highlight w:val="none"/>
              </w:rPr>
            </w:r>
            <w:r/>
          </w:p>
        </w:tc>
      </w:tr>
      <w:tr>
        <w:trPr>
          <w:trHeight w:val="90"/>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车门导向机构</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5</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数控加工，双重导向，上下限位，带缓冲防碰撞功能</w:t>
            </w:r>
            <w:r>
              <w:rPr>
                <w:color w:val="000000" w:themeColor="text1"/>
                <w:highlight w:val="none"/>
              </w:rPr>
            </w:r>
            <w:r/>
          </w:p>
        </w:tc>
      </w:tr>
      <w:tr>
        <w:trPr>
          <w:trHeight w:val="2173"/>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防弹玻璃</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整车</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color w:val="000000" w:themeColor="text1"/>
                <w:highlight w:val="none"/>
              </w:rPr>
            </w:pPr>
            <w:r>
              <w:rPr>
                <w:rStyle w:val="1020"/>
                <w:rFonts w:hint="eastAsia" w:ascii="宋体" w:hAnsi="宋体"/>
                <w:color w:val="000000" w:themeColor="text1"/>
                <w:highlight w:val="none"/>
              </w:rPr>
              <w:t xml:space="preserve">全视角防弹玻璃，玻璃材质满足公安部《GA668-2006警用防暴车通用技术条件》B级防弹要求，提供防弹玻璃满足《GA668-2006警用防暴车通用技术条件》B级防弹要求的检测报告复印件。</w:t>
            </w:r>
            <w:r>
              <w:rPr>
                <w:color w:val="000000" w:themeColor="text1"/>
                <w:highlight w:val="none"/>
              </w:rPr>
            </w:r>
            <w:r/>
          </w:p>
          <w:p>
            <w:pPr>
              <w:pStyle w:val="1043"/>
              <w:jc w:val="left"/>
              <w:rPr>
                <w:rStyle w:val="1020"/>
                <w:rFonts w:ascii="宋体" w:hAnsi="宋体"/>
                <w:color w:val="000000" w:themeColor="text1"/>
                <w:highlight w:val="none"/>
              </w:rPr>
            </w:pPr>
            <w:r>
              <w:rPr>
                <w:rStyle w:val="1020"/>
                <w:rFonts w:hint="eastAsia" w:ascii="宋体" w:hAnsi="宋体"/>
                <w:color w:val="000000" w:themeColor="text1"/>
                <w:highlight w:val="none"/>
              </w:rPr>
              <w:t xml:space="preserve">▲</w:t>
            </w:r>
            <w:r>
              <w:rPr>
                <w:rStyle w:val="1020"/>
                <w:rFonts w:hint="eastAsia" w:ascii="宋体" w:hAnsi="宋体" w:eastAsiaTheme="minorEastAsia"/>
                <w:color w:val="000000" w:themeColor="text1"/>
                <w:highlight w:val="none"/>
              </w:rPr>
              <w:t xml:space="preserve">防弹玻璃窗的数量≥13个，其中后侧玻璃窗4个，为长方形，尺寸（长x宽）≥740x460mm。</w:t>
            </w:r>
            <w:r>
              <w:rPr>
                <w:rStyle w:val="1020"/>
                <w:rFonts w:hint="eastAsia" w:ascii="宋体" w:hAnsi="宋体" w:eastAsiaTheme="minorEastAsia"/>
                <w:b/>
                <w:bCs/>
                <w:color w:val="000000" w:themeColor="text1"/>
                <w:highlight w:val="none"/>
              </w:rPr>
              <w:t xml:space="preserve">需提供标示有符合玻璃窗数量和后侧玻璃窗尺寸要求的装甲防暴车的外形设计图。</w:t>
            </w:r>
            <w:r>
              <w:rPr>
                <w:color w:val="000000" w:themeColor="text1"/>
                <w:highlight w:val="none"/>
              </w:rPr>
            </w:r>
            <w:r/>
          </w:p>
        </w:tc>
      </w:tr>
      <w:tr>
        <w:trPr>
          <w:trHeight w:val="330"/>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玻璃压框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整车</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工装焊接成形，侧面防弹。</w:t>
            </w:r>
            <w:r>
              <w:rPr>
                <w:color w:val="000000" w:themeColor="text1"/>
                <w:highlight w:val="none"/>
              </w:rPr>
            </w:r>
            <w:r/>
          </w:p>
        </w:tc>
      </w:tr>
      <w:tr>
        <w:trPr>
          <w:trHeight w:val="346"/>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射击孔</w:t>
            </w:r>
            <w:r>
              <w:rPr>
                <w:rFonts w:ascii="Arial" w:hAnsi="Arial" w:cs="Arial"/>
                <w:color w:val="000000" w:themeColor="text1"/>
                <w:highlight w:val="none"/>
              </w:rPr>
              <w:t xml:space="preserve">▲</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9</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Fonts w:hint="eastAsia" w:ascii="宋体" w:hAnsi="宋体" w:cs="宋体"/>
                <w:color w:val="000000" w:themeColor="text1"/>
                <w:highlight w:val="none"/>
              </w:rPr>
              <w:t xml:space="preserve">翻盖式方形射击孔，防水防尘，射击孔盖板采用防弹钢板制作，射击孔盖板尺寸≥175x145mm。翻盖式方形射击孔防弹防护级别符合公安部《GA668-2006警用防暴车通用技术条件》A级以上防弹级别的防弹要求</w:t>
            </w:r>
            <w:r>
              <w:rPr>
                <w:rFonts w:hint="eastAsia" w:ascii="宋体" w:hAnsi="宋体" w:cs="宋体"/>
                <w:b/>
                <w:bCs/>
                <w:color w:val="000000" w:themeColor="text1"/>
                <w:highlight w:val="none"/>
              </w:rPr>
              <w:t xml:space="preserve">。需提供国家认可的专业防弹检测机构出具的满足《GA668-2006警用防暴车通用技术条件》A级以上防弹级别的防弹要求的翻盖式方形射击孔检测报告复印件，</w:t>
            </w:r>
            <w:r>
              <w:rPr>
                <w:rFonts w:hint="eastAsia" w:ascii="宋体" w:hAnsi="宋体" w:cs="宋体"/>
                <w:b/>
                <w:bCs/>
                <w:color w:val="000000" w:themeColor="text1"/>
                <w:highlight w:val="none"/>
              </w:rPr>
              <w:t xml:space="preserve">且报告中需体现</w:t>
            </w:r>
            <w:r>
              <w:rPr>
                <w:rFonts w:hint="eastAsia" w:ascii="宋体" w:hAnsi="宋体" w:cs="宋体"/>
                <w:b/>
                <w:bCs/>
                <w:color w:val="000000" w:themeColor="text1"/>
                <w:highlight w:val="none"/>
              </w:rPr>
              <w:t xml:space="preserve">射击孔盖板尺寸≥175x145mm。</w:t>
            </w:r>
            <w:r>
              <w:rPr>
                <w:color w:val="000000" w:themeColor="text1"/>
                <w:highlight w:val="none"/>
              </w:rPr>
            </w:r>
            <w:r/>
          </w:p>
        </w:tc>
      </w:tr>
      <w:tr>
        <w:trPr>
          <w:trHeight w:val="525"/>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发动机舱进风格栅</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Fonts w:hint="eastAsia" w:ascii="宋体" w:hAnsi="宋体"/>
                <w:color w:val="000000" w:themeColor="text1"/>
                <w:highlight w:val="none"/>
              </w:rPr>
              <w:t xml:space="preserve">激光切割防弹钢板，工装焊接成形，钢板材质满足</w:t>
            </w:r>
            <w:r>
              <w:rPr>
                <w:rStyle w:val="1020"/>
                <w:rFonts w:hint="eastAsia" w:ascii="宋体" w:hAnsi="宋体"/>
                <w:color w:val="000000" w:themeColor="text1"/>
                <w:highlight w:val="none"/>
              </w:rPr>
              <w:t xml:space="preserve">公安部《GA668-2006警用防暴车通用技术条件》B级防弹要求</w:t>
            </w:r>
            <w:r>
              <w:rPr>
                <w:rFonts w:hint="eastAsia" w:ascii="宋体" w:hAnsi="宋体"/>
                <w:color w:val="000000" w:themeColor="text1"/>
                <w:highlight w:val="none"/>
              </w:rPr>
              <w:t xml:space="preserve">,提供实物安装图片。</w:t>
            </w:r>
            <w:r>
              <w:rPr>
                <w:color w:val="000000" w:themeColor="text1"/>
                <w:highlight w:val="none"/>
              </w:rPr>
            </w:r>
            <w:r/>
          </w:p>
        </w:tc>
      </w:tr>
      <w:tr>
        <w:trPr>
          <w:trHeight w:val="525"/>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发动机盖进风栅</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Fonts w:hint="eastAsia" w:ascii="宋体" w:hAnsi="宋体"/>
                <w:color w:val="000000" w:themeColor="text1"/>
                <w:highlight w:val="none"/>
              </w:rPr>
              <w:t xml:space="preserve">激光切割防弹钢板，工装焊接成形</w:t>
            </w:r>
            <w:r>
              <w:rPr>
                <w:color w:val="000000" w:themeColor="text1"/>
                <w:highlight w:val="none"/>
              </w:rPr>
            </w:r>
            <w:r/>
          </w:p>
        </w:tc>
      </w:tr>
      <w:tr>
        <w:trPr>
          <w:trHeight w:val="525"/>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前保险杠</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Fonts w:hint="eastAsia" w:ascii="宋体" w:hAnsi="宋体"/>
                <w:color w:val="000000" w:themeColor="text1"/>
                <w:highlight w:val="none"/>
              </w:rPr>
              <w:t xml:space="preserve">高强度钢板，工装焊接成形</w:t>
            </w:r>
            <w:r>
              <w:rPr>
                <w:color w:val="000000" w:themeColor="text1"/>
                <w:highlight w:val="none"/>
              </w:rPr>
            </w:r>
            <w:r/>
          </w:p>
        </w:tc>
      </w:tr>
      <w:tr>
        <w:trPr>
          <w:trHeight w:val="525"/>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后保险杠</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Fonts w:hint="eastAsia" w:ascii="宋体" w:hAnsi="宋体"/>
                <w:color w:val="000000" w:themeColor="text1"/>
                <w:highlight w:val="none"/>
              </w:rPr>
              <w:t xml:space="preserve">高强度钢板，工装焊接成形</w:t>
            </w:r>
            <w:r>
              <w:rPr>
                <w:color w:val="000000" w:themeColor="text1"/>
                <w:highlight w:val="none"/>
              </w:rPr>
            </w:r>
            <w:r/>
          </w:p>
        </w:tc>
      </w:tr>
      <w:tr>
        <w:trPr>
          <w:trHeight w:val="301"/>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前后拖车钩</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装甲车专用，工装焊接成形</w:t>
            </w:r>
            <w:r>
              <w:rPr>
                <w:color w:val="000000" w:themeColor="text1"/>
                <w:highlight w:val="none"/>
              </w:rPr>
            </w:r>
            <w:r/>
          </w:p>
        </w:tc>
      </w:tr>
      <w:tr>
        <w:trPr>
          <w:trHeight w:val="301"/>
          <w:tblHeader/>
        </w:trPr>
        <w:tc>
          <w:tcPr>
            <w:tcBorders>
              <w:top w:val="none" w:color="000000" w:sz="4" w:space="0"/>
              <w:left w:val="single" w:color="auto" w:sz="4" w:space="0"/>
              <w:bottom w:val="single" w:color="auto" w:sz="4" w:space="0"/>
              <w:right w:val="single" w:color="auto" w:sz="4" w:space="0"/>
            </w:tcBorders>
            <w:tcW w:w="321" w:type="dxa"/>
            <w:vAlign w:val="center"/>
            <w:vMerge w:val="restart"/>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4</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89" w:type="dxa"/>
            <w:vAlign w:val="center"/>
            <w:vMerge w:val="restart"/>
            <w:textDirection w:val="lrTb"/>
            <w:noWrap w:val="false"/>
          </w:tcPr>
          <w:p>
            <w:pPr>
              <w:pStyle w:val="1043"/>
              <w:jc w:val="left"/>
              <w:rPr>
                <w:rStyle w:val="1020"/>
                <w:rFonts w:ascii="宋体" w:hAnsi="宋体"/>
                <w:bCs/>
                <w:color w:val="000000" w:themeColor="text1"/>
                <w:highlight w:val="none"/>
              </w:rPr>
            </w:pPr>
            <w:r>
              <w:rPr>
                <w:rFonts w:hint="eastAsia" w:ascii="宋体" w:hAnsi="宋体" w:cs="宋体"/>
                <w:color w:val="000000" w:themeColor="text1"/>
                <w:highlight w:val="none"/>
              </w:rPr>
              <w:t xml:space="preserve">越野轮胎</w:t>
            </w:r>
            <w:r>
              <w:rPr>
                <w:rFonts w:hint="eastAsia" w:ascii="宋体" w:hAnsi="宋体" w:cs="宋体"/>
                <w:color w:val="000000" w:themeColor="text1"/>
                <w:highlight w:val="none"/>
              </w:rPr>
              <w:t xml:space="preserve">加装防憋装置</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越野轮胎</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4</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5434" w:type="dxa"/>
            <w:vAlign w:val="center"/>
            <w:vMerge w:val="restart"/>
            <w:textDirection w:val="lrTb"/>
            <w:noWrap w:val="false"/>
          </w:tcPr>
          <w:p>
            <w:pPr>
              <w:pStyle w:val="1043"/>
              <w:rPr>
                <w:rStyle w:val="1020"/>
                <w:rFonts w:ascii="宋体" w:hAnsi="宋体"/>
                <w:bCs/>
                <w:color w:val="000000" w:themeColor="text1"/>
                <w:highlight w:val="none"/>
              </w:rPr>
            </w:pPr>
            <w:r>
              <w:rPr>
                <w:rStyle w:val="1020"/>
                <w:rFonts w:hint="eastAsia" w:ascii="宋体" w:hAnsi="宋体"/>
                <w:color w:val="000000" w:themeColor="text1"/>
                <w:highlight w:val="none"/>
              </w:rPr>
              <w:t xml:space="preserve">尺寸规格36580R20，轮胎采用越野花纹轮胎，轮胎加装</w:t>
            </w:r>
            <w:r>
              <w:rPr>
                <w:rStyle w:val="1020"/>
                <w:rFonts w:hint="eastAsia" w:ascii="宋体" w:hAnsi="宋体"/>
                <w:color w:val="000000" w:themeColor="text1"/>
                <w:highlight w:val="none"/>
              </w:rPr>
              <w:t xml:space="preserve">憋胎续</w:t>
            </w:r>
            <w:r>
              <w:rPr>
                <w:rStyle w:val="1020"/>
                <w:rFonts w:hint="eastAsia" w:ascii="宋体" w:hAnsi="宋体"/>
                <w:color w:val="000000" w:themeColor="text1"/>
                <w:highlight w:val="none"/>
              </w:rPr>
              <w:t xml:space="preserve">行装置，确保轮胎中弹或爆胎后可继续行驶距离≥30km，采用高承载钢轮毂。</w:t>
            </w:r>
            <w:r>
              <w:rPr>
                <w:color w:val="000000" w:themeColor="text1"/>
                <w:highlight w:val="none"/>
              </w:rPr>
            </w:r>
            <w:r/>
          </w:p>
        </w:tc>
      </w:tr>
      <w:tr>
        <w:trPr>
          <w:trHeight w:val="525"/>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Fonts w:hint="eastAsia" w:ascii="宋体" w:hAnsi="宋体" w:cs="宋体"/>
                <w:color w:val="000000" w:themeColor="text1"/>
                <w:highlight w:val="none"/>
              </w:rPr>
              <w:t xml:space="preserve">钢轮毂</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4</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5434" w:type="dxa"/>
            <w:vAlign w:val="center"/>
            <w:vMerge w:val="continue"/>
            <w:textDirection w:val="lrTb"/>
            <w:noWrap w:val="false"/>
          </w:tcPr>
          <w:p>
            <w:pPr>
              <w:pStyle w:val="1043"/>
              <w:jc w:val="left"/>
              <w:rPr>
                <w:rStyle w:val="1020"/>
                <w:rFonts w:ascii="宋体" w:hAnsi="宋体"/>
                <w:bCs/>
              </w:rPr>
            </w:pPr>
            <w:r>
              <w:rPr>
                <w:rFonts w:ascii="宋体" w:hAnsi="宋体"/>
                <w:bCs/>
              </w:rPr>
            </w:r>
            <w:r/>
          </w:p>
        </w:tc>
      </w:tr>
      <w:tr>
        <w:trPr>
          <w:trHeight w:val="525"/>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憋胎续行器</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4</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5434" w:type="dxa"/>
            <w:vAlign w:val="center"/>
            <w:vMerge w:val="continue"/>
            <w:textDirection w:val="lrTb"/>
            <w:noWrap w:val="false"/>
          </w:tcPr>
          <w:p>
            <w:pPr>
              <w:pStyle w:val="1043"/>
              <w:jc w:val="left"/>
              <w:rPr>
                <w:rStyle w:val="1020"/>
                <w:rFonts w:ascii="宋体" w:hAnsi="宋体"/>
                <w:bCs/>
              </w:rPr>
            </w:pPr>
            <w:r>
              <w:rPr>
                <w:rFonts w:ascii="宋体" w:hAnsi="宋体"/>
                <w:bCs/>
              </w:rPr>
            </w:r>
            <w:r/>
          </w:p>
        </w:tc>
      </w:tr>
      <w:tr>
        <w:trPr>
          <w:trHeight w:val="525"/>
          <w:tblHeader/>
        </w:trPr>
        <w:tc>
          <w:tcPr>
            <w:tcBorders>
              <w:top w:val="none" w:color="000000" w:sz="4" w:space="0"/>
              <w:left w:val="single" w:color="auto" w:sz="4" w:space="0"/>
              <w:bottom w:val="single" w:color="auto" w:sz="4" w:space="0"/>
              <w:right w:val="single" w:color="auto" w:sz="4" w:space="0"/>
            </w:tcBorders>
            <w:tcW w:w="321"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5</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89"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备胎</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全尺寸备胎及支架</w:t>
            </w:r>
            <w:r>
              <w:rPr>
                <w:rFonts w:ascii="Arial" w:hAnsi="Arial" w:cs="Arial"/>
                <w:color w:val="000000" w:themeColor="text1"/>
                <w:highlight w:val="none"/>
              </w:rPr>
              <w:t xml:space="preserve">▲</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配备全尺寸备胎。</w:t>
            </w:r>
            <w:r>
              <w:rPr>
                <w:color w:val="000000" w:themeColor="text1"/>
                <w:highlight w:val="none"/>
              </w:rPr>
            </w:r>
            <w:r/>
          </w:p>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备胎安装固定在装甲防暴车车尾底部的备胎支架上，以降低车辆整体重心及缩短车辆的长度。</w:t>
            </w:r>
            <w:r>
              <w:rPr>
                <w:color w:val="000000" w:themeColor="text1"/>
                <w:highlight w:val="none"/>
              </w:rPr>
            </w:r>
            <w:r/>
          </w:p>
          <w:p>
            <w:pPr>
              <w:pStyle w:val="1043"/>
              <w:jc w:val="left"/>
              <w:rPr>
                <w:rStyle w:val="1020"/>
                <w:rFonts w:ascii="宋体" w:hAnsi="宋体"/>
                <w:bCs/>
                <w:color w:val="000000" w:themeColor="text1"/>
                <w:highlight w:val="none"/>
              </w:rPr>
            </w:pPr>
            <w:r>
              <w:rPr>
                <w:rStyle w:val="1020"/>
                <w:rFonts w:hint="eastAsia" w:ascii="宋体" w:hAnsi="宋体"/>
                <w:b/>
                <w:color w:val="000000" w:themeColor="text1"/>
                <w:highlight w:val="none"/>
              </w:rPr>
              <w:t xml:space="preserve">提供安装在防暴车上的实物图片。</w:t>
            </w:r>
            <w:r>
              <w:rPr>
                <w:color w:val="000000" w:themeColor="text1"/>
                <w:highlight w:val="none"/>
              </w:rPr>
            </w:r>
            <w:r/>
          </w:p>
        </w:tc>
      </w:tr>
      <w:tr>
        <w:trPr>
          <w:trHeight w:val="403"/>
          <w:tblHeader/>
        </w:trPr>
        <w:tc>
          <w:tcPr>
            <w:tcBorders>
              <w:top w:val="none" w:color="000000" w:sz="4" w:space="0"/>
              <w:left w:val="single" w:color="auto" w:sz="4" w:space="0"/>
              <w:bottom w:val="single" w:color="auto" w:sz="4" w:space="0"/>
              <w:right w:val="single" w:color="auto" w:sz="4" w:space="0"/>
            </w:tcBorders>
            <w:tcW w:w="321" w:type="dxa"/>
            <w:vAlign w:val="center"/>
            <w:vMerge w:val="restart"/>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6</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89" w:type="dxa"/>
            <w:vAlign w:val="center"/>
            <w:vMerge w:val="restart"/>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炮塔</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座圈</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锻造(45#)调质，数控加工。</w:t>
            </w:r>
            <w:r>
              <w:rPr>
                <w:color w:val="000000" w:themeColor="text1"/>
                <w:highlight w:val="none"/>
              </w:rPr>
            </w:r>
            <w:r/>
          </w:p>
        </w:tc>
      </w:tr>
      <w:tr>
        <w:trPr>
          <w:trHeight w:val="525"/>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圆形天窗盖</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防弹材料：防弹钢板，</w:t>
            </w:r>
            <w:r>
              <w:rPr>
                <w:rFonts w:hint="eastAsia" w:ascii="宋体" w:hAnsi="宋体"/>
                <w:color w:val="000000" w:themeColor="text1"/>
                <w:highlight w:val="none"/>
              </w:rPr>
              <w:t xml:space="preserve">钢板材质满足</w:t>
            </w:r>
            <w:r>
              <w:rPr>
                <w:rStyle w:val="1020"/>
                <w:rFonts w:hint="eastAsia" w:ascii="宋体" w:hAnsi="宋体"/>
                <w:color w:val="000000" w:themeColor="text1"/>
                <w:highlight w:val="none"/>
              </w:rPr>
              <w:t xml:space="preserve">公安部《GA668-2006警用防暴车通用技术条件》B级防弹要求。</w:t>
            </w:r>
            <w:r>
              <w:rPr>
                <w:color w:val="000000" w:themeColor="text1"/>
                <w:highlight w:val="none"/>
              </w:rPr>
            </w:r>
            <w:r/>
          </w:p>
        </w:tc>
      </w:tr>
      <w:tr>
        <w:trPr>
          <w:trHeight w:val="525"/>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防尘防水盖板</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激光切割钢板、工装焊接成形。</w:t>
            </w:r>
            <w:r>
              <w:rPr>
                <w:color w:val="000000" w:themeColor="text1"/>
                <w:highlight w:val="none"/>
              </w:rPr>
            </w:r>
            <w:r/>
          </w:p>
        </w:tc>
      </w:tr>
      <w:tr>
        <w:trPr>
          <w:trHeight w:val="525"/>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炮塔防护板</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激光切割防弹钢板、工装焊接成形，</w:t>
            </w:r>
            <w:r>
              <w:rPr>
                <w:rFonts w:hint="eastAsia" w:ascii="宋体" w:hAnsi="宋体"/>
                <w:color w:val="000000" w:themeColor="text1"/>
                <w:highlight w:val="none"/>
              </w:rPr>
              <w:t xml:space="preserve">钢板材质满足</w:t>
            </w:r>
            <w:r>
              <w:rPr>
                <w:rStyle w:val="1020"/>
                <w:rFonts w:hint="eastAsia" w:ascii="宋体" w:hAnsi="宋体"/>
                <w:color w:val="000000" w:themeColor="text1"/>
                <w:highlight w:val="none"/>
              </w:rPr>
              <w:t xml:space="preserve">公安部《GA668-2006警用防暴车通用技术条件》B级防弹要求</w:t>
            </w:r>
            <w:r>
              <w:rPr>
                <w:rFonts w:hint="eastAsia" w:ascii="宋体" w:hAnsi="宋体"/>
                <w:color w:val="000000" w:themeColor="text1"/>
                <w:highlight w:val="none"/>
              </w:rPr>
              <w:t xml:space="preserve">。</w:t>
            </w:r>
            <w:r>
              <w:rPr>
                <w:color w:val="000000" w:themeColor="text1"/>
                <w:highlight w:val="none"/>
              </w:rPr>
            </w:r>
            <w:r/>
          </w:p>
        </w:tc>
      </w:tr>
      <w:tr>
        <w:trPr>
          <w:trHeight w:val="301"/>
          <w:tblHeader/>
        </w:trPr>
        <w:tc>
          <w:tcPr>
            <w:tcBorders>
              <w:top w:val="none" w:color="000000" w:sz="4" w:space="0"/>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炮塔观察玻璃</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防弹玻璃，</w:t>
            </w:r>
            <w:r>
              <w:rPr>
                <w:rFonts w:hint="eastAsia" w:ascii="宋体" w:hAnsi="宋体"/>
                <w:color w:val="000000" w:themeColor="text1"/>
                <w:highlight w:val="none"/>
              </w:rPr>
              <w:t xml:space="preserve">玻璃材质满足</w:t>
            </w:r>
            <w:r>
              <w:rPr>
                <w:rStyle w:val="1020"/>
                <w:rFonts w:hint="eastAsia" w:ascii="宋体" w:hAnsi="宋体"/>
                <w:color w:val="000000" w:themeColor="text1"/>
                <w:highlight w:val="none"/>
              </w:rPr>
              <w:t xml:space="preserve">公安部《GA668-2006警用防暴车通用技术条件》B级防弹要求</w:t>
            </w:r>
            <w:r>
              <w:rPr>
                <w:rFonts w:hint="eastAsia" w:ascii="宋体" w:hAnsi="宋体"/>
                <w:color w:val="000000" w:themeColor="text1"/>
                <w:highlight w:val="none"/>
              </w:rPr>
              <w:t xml:space="preserve">。</w:t>
            </w:r>
            <w:r>
              <w:rPr>
                <w:color w:val="000000" w:themeColor="text1"/>
                <w:highlight w:val="none"/>
              </w:rPr>
            </w:r>
            <w:r/>
          </w:p>
        </w:tc>
      </w:tr>
      <w:tr>
        <w:trPr>
          <w:trHeight w:val="375"/>
          <w:tblHeader/>
        </w:trPr>
        <w:tc>
          <w:tcPr>
            <w:tcBorders>
              <w:top w:val="none" w:color="000000" w:sz="4" w:space="0"/>
              <w:left w:val="single" w:color="auto" w:sz="4" w:space="0"/>
              <w:right w:val="single" w:color="auto" w:sz="4" w:space="0"/>
            </w:tcBorders>
            <w:tcW w:w="321" w:type="dxa"/>
            <w:vAlign w:val="center"/>
            <w:vMerge w:val="restart"/>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7</w:t>
            </w:r>
            <w:r>
              <w:rPr>
                <w:color w:val="000000" w:themeColor="text1"/>
                <w:highlight w:val="none"/>
              </w:rPr>
            </w:r>
            <w:r/>
          </w:p>
        </w:tc>
        <w:tc>
          <w:tcPr>
            <w:tcBorders>
              <w:top w:val="none" w:color="000000" w:sz="4" w:space="0"/>
              <w:left w:val="none" w:color="000000" w:sz="4" w:space="0"/>
              <w:right w:val="single" w:color="auto" w:sz="4" w:space="0"/>
            </w:tcBorders>
            <w:tcW w:w="689" w:type="dxa"/>
            <w:vAlign w:val="center"/>
            <w:vMerge w:val="restart"/>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上下</w:t>
            </w:r>
            <w:r>
              <w:rPr>
                <w:color w:val="000000" w:themeColor="text1"/>
                <w:highlight w:val="none"/>
              </w:rPr>
            </w:r>
            <w:r/>
          </w:p>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踏板</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左右踏板</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2</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none" w:color="000000" w:sz="4" w:space="0"/>
              <w:left w:val="none" w:color="000000" w:sz="4" w:space="0"/>
              <w:right w:val="single" w:color="auto" w:sz="4" w:space="0"/>
            </w:tcBorders>
            <w:tcW w:w="5434" w:type="dxa"/>
            <w:vAlign w:val="center"/>
            <w:vMerge w:val="restart"/>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长形孔、模具冲压、工装焊接，要求具备防滑功能。</w:t>
            </w:r>
            <w:r>
              <w:rPr>
                <w:color w:val="000000" w:themeColor="text1"/>
                <w:highlight w:val="none"/>
              </w:rPr>
            </w:r>
            <w:r/>
          </w:p>
        </w:tc>
      </w:tr>
      <w:tr>
        <w:trPr>
          <w:trHeight w:val="375"/>
          <w:tblHeader/>
        </w:trPr>
        <w:tc>
          <w:tcPr>
            <w:tcBorders>
              <w:left w:val="single" w:color="auto" w:sz="4" w:space="0"/>
              <w:bottom w:val="single" w:color="auto" w:sz="4" w:space="0"/>
              <w:right w:val="single" w:color="auto" w:sz="4" w:space="0"/>
            </w:tcBorders>
            <w:tcW w:w="321" w:type="dxa"/>
            <w:vAlign w:val="center"/>
            <w:vMerge w:val="continue"/>
            <w:textDirection w:val="lrTb"/>
            <w:noWrap w:val="false"/>
          </w:tcPr>
          <w:p>
            <w:pPr>
              <w:pStyle w:val="1043"/>
              <w:jc w:val="center"/>
              <w:rPr>
                <w:rStyle w:val="1020"/>
                <w:rFonts w:ascii="宋体" w:hAnsi="宋体"/>
                <w:bCs/>
              </w:rPr>
            </w:pPr>
            <w:r>
              <w:rPr>
                <w:rFonts w:ascii="宋体" w:hAnsi="宋体"/>
                <w:bCs/>
              </w:rPr>
            </w:r>
            <w:r/>
          </w:p>
        </w:tc>
        <w:tc>
          <w:tcPr>
            <w:tcBorders>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尾门踏板</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left w:val="none" w:color="000000" w:sz="4" w:space="0"/>
              <w:bottom w:val="single" w:color="auto" w:sz="4" w:space="0"/>
              <w:right w:val="single" w:color="auto" w:sz="4" w:space="0"/>
            </w:tcBorders>
            <w:tcW w:w="5434" w:type="dxa"/>
            <w:vAlign w:val="center"/>
            <w:vMerge w:val="continue"/>
            <w:textDirection w:val="lrTb"/>
            <w:noWrap w:val="false"/>
          </w:tcPr>
          <w:p>
            <w:pPr>
              <w:pStyle w:val="1043"/>
              <w:jc w:val="left"/>
              <w:rPr>
                <w:rStyle w:val="1020"/>
                <w:rFonts w:ascii="宋体" w:hAnsi="宋体"/>
                <w:bCs/>
              </w:rPr>
            </w:pPr>
            <w:r>
              <w:rPr>
                <w:rFonts w:ascii="宋体" w:hAnsi="宋体"/>
                <w:bCs/>
              </w:rPr>
            </w:r>
            <w:r/>
          </w:p>
        </w:tc>
      </w:tr>
      <w:tr>
        <w:trPr>
          <w:trHeight w:val="525"/>
          <w:tblHeader/>
        </w:trPr>
        <w:tc>
          <w:tcPr>
            <w:tcBorders>
              <w:top w:val="none" w:color="000000" w:sz="4" w:space="0"/>
              <w:left w:val="single" w:color="auto" w:sz="4" w:space="0"/>
              <w:right w:val="single" w:color="auto" w:sz="4" w:space="0"/>
            </w:tcBorders>
            <w:tcW w:w="321" w:type="dxa"/>
            <w:vAlign w:val="center"/>
            <w:vMerge w:val="restart"/>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8</w:t>
            </w:r>
            <w:r>
              <w:rPr>
                <w:color w:val="000000" w:themeColor="text1"/>
                <w:highlight w:val="none"/>
              </w:rPr>
            </w:r>
            <w:r/>
          </w:p>
        </w:tc>
        <w:tc>
          <w:tcPr>
            <w:tcBorders>
              <w:top w:val="none" w:color="000000" w:sz="4" w:space="0"/>
              <w:left w:val="none" w:color="000000" w:sz="4" w:space="0"/>
              <w:right w:val="single" w:color="auto" w:sz="4" w:space="0"/>
            </w:tcBorders>
            <w:tcW w:w="689" w:type="dxa"/>
            <w:vAlign w:val="center"/>
            <w:vMerge w:val="restart"/>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内装饰</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车体隔音隔热层</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全车进行聚氨酯发泡</w:t>
            </w:r>
            <w:r>
              <w:rPr>
                <w:color w:val="000000" w:themeColor="text1"/>
                <w:highlight w:val="none"/>
              </w:rPr>
            </w:r>
            <w:r/>
          </w:p>
        </w:tc>
      </w:tr>
      <w:tr>
        <w:trPr>
          <w:trHeight w:val="525"/>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内装饰板</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高档合成材料制作，符合环保要求。</w:t>
            </w:r>
            <w:r>
              <w:rPr>
                <w:color w:val="000000" w:themeColor="text1"/>
                <w:highlight w:val="none"/>
              </w:rPr>
            </w:r>
            <w:r/>
          </w:p>
        </w:tc>
      </w:tr>
      <w:tr>
        <w:trPr>
          <w:trHeight w:val="525"/>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Fonts w:hint="eastAsia" w:ascii="宋体" w:hAnsi="宋体"/>
                <w:color w:val="000000" w:themeColor="text1"/>
                <w:highlight w:val="none"/>
              </w:rPr>
              <w:t xml:space="preserve">防滑地板</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Fonts w:hint="eastAsia" w:ascii="宋体" w:hAnsi="宋体"/>
                <w:color w:val="000000" w:themeColor="text1"/>
                <w:highlight w:val="none"/>
              </w:rPr>
              <w:t xml:space="preserve">地板革要求具有耐磨、防滑、防水等良好的性能</w:t>
            </w:r>
            <w:r>
              <w:rPr>
                <w:rStyle w:val="1020"/>
                <w:rFonts w:hint="eastAsia" w:ascii="宋体" w:hAnsi="宋体"/>
                <w:bCs/>
                <w:color w:val="000000" w:themeColor="text1"/>
                <w:highlight w:val="none"/>
              </w:rPr>
              <w:t xml:space="preserve">。</w:t>
            </w:r>
            <w:r>
              <w:rPr>
                <w:color w:val="000000" w:themeColor="text1"/>
                <w:highlight w:val="none"/>
              </w:rPr>
            </w:r>
            <w:r/>
          </w:p>
        </w:tc>
      </w:tr>
      <w:tr>
        <w:trPr>
          <w:trHeight w:val="525"/>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正副驾座椅</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2</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张</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color w:val="000000" w:themeColor="text1"/>
                <w:highlight w:val="none"/>
              </w:rPr>
              <w:t xml:space="preserve">可调节式司机座椅，座椅皮革材质为</w:t>
            </w:r>
            <w:r>
              <w:rPr>
                <w:rFonts w:hint="eastAsia" w:ascii="宋体" w:hAnsi="宋体"/>
                <w:color w:val="000000" w:themeColor="text1"/>
                <w:highlight w:val="none"/>
              </w:rPr>
              <w:t xml:space="preserve">皮革材质，</w:t>
            </w:r>
            <w:r>
              <w:rPr>
                <w:rStyle w:val="1020"/>
                <w:rFonts w:hint="eastAsia" w:ascii="宋体" w:hAnsi="宋体"/>
                <w:bCs/>
                <w:color w:val="000000" w:themeColor="text1"/>
                <w:highlight w:val="none"/>
              </w:rPr>
              <w:t xml:space="preserve">符合环保要求。</w:t>
            </w:r>
            <w:r>
              <w:rPr>
                <w:rStyle w:val="1020"/>
                <w:rFonts w:hint="eastAsia" w:ascii="宋体" w:hAnsi="宋体"/>
                <w:color w:val="000000" w:themeColor="text1"/>
                <w:highlight w:val="none"/>
              </w:rPr>
              <w:t xml:space="preserve">驾驶座椅支持前后调节、靠背调节、高低调节。</w:t>
            </w:r>
            <w:r>
              <w:rPr>
                <w:color w:val="000000" w:themeColor="text1"/>
                <w:highlight w:val="none"/>
              </w:rPr>
            </w:r>
            <w:r/>
          </w:p>
        </w:tc>
      </w:tr>
      <w:tr>
        <w:trPr>
          <w:trHeight w:val="301"/>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第二排座椅</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2</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张</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color w:val="000000" w:themeColor="text1"/>
                <w:highlight w:val="none"/>
              </w:rPr>
              <w:t xml:space="preserve">2张单座，座椅皮革材质为</w:t>
            </w:r>
            <w:r>
              <w:rPr>
                <w:rFonts w:hint="eastAsia" w:ascii="宋体" w:hAnsi="宋体"/>
                <w:color w:val="000000" w:themeColor="text1"/>
                <w:highlight w:val="none"/>
              </w:rPr>
              <w:t xml:space="preserve">皮革材质，</w:t>
            </w:r>
            <w:r>
              <w:rPr>
                <w:rStyle w:val="1020"/>
                <w:rFonts w:hint="eastAsia" w:ascii="宋体" w:hAnsi="宋体"/>
                <w:bCs/>
                <w:color w:val="000000" w:themeColor="text1"/>
                <w:highlight w:val="none"/>
              </w:rPr>
              <w:t xml:space="preserve">符合环保要求。</w:t>
            </w:r>
            <w:r>
              <w:rPr>
                <w:color w:val="000000" w:themeColor="text1"/>
                <w:highlight w:val="none"/>
              </w:rPr>
            </w:r>
            <w:r/>
          </w:p>
        </w:tc>
      </w:tr>
      <w:tr>
        <w:trPr>
          <w:trHeight w:val="330"/>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eastAsiaTheme="minorEastAsia"/>
                <w:bCs/>
                <w:color w:val="000000" w:themeColor="text1"/>
                <w:highlight w:val="none"/>
              </w:rPr>
            </w:pPr>
            <w:r>
              <w:rPr>
                <w:rStyle w:val="1020"/>
                <w:rFonts w:hint="eastAsia" w:ascii="宋体" w:hAnsi="宋体" w:eastAsiaTheme="minorEastAsia"/>
                <w:bCs/>
                <w:color w:val="000000" w:themeColor="text1"/>
                <w:highlight w:val="none"/>
              </w:rPr>
              <w:t xml:space="preserve">单人折叠座椅</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textDirection w:val="lrTb"/>
            <w:noWrap w:val="false"/>
          </w:tcPr>
          <w:p>
            <w:pPr>
              <w:pStyle w:val="1043"/>
              <w:jc w:val="center"/>
              <w:rPr>
                <w:rStyle w:val="1020"/>
                <w:rFonts w:ascii="宋体" w:hAnsi="宋体" w:eastAsiaTheme="minorEastAsia"/>
                <w:bCs/>
                <w:color w:val="000000" w:themeColor="text1"/>
                <w:highlight w:val="none"/>
              </w:rPr>
            </w:pPr>
            <w:r>
              <w:rPr>
                <w:rStyle w:val="1020"/>
                <w:rFonts w:hint="eastAsia" w:ascii="宋体" w:hAnsi="宋体" w:eastAsiaTheme="minorEastAsia"/>
                <w:bCs/>
                <w:color w:val="000000" w:themeColor="text1"/>
                <w:highlight w:val="none"/>
              </w:rPr>
              <w:t xml:space="preserve">6</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textDirection w:val="lrTb"/>
            <w:noWrap w:val="false"/>
          </w:tcPr>
          <w:p>
            <w:pPr>
              <w:pStyle w:val="1043"/>
              <w:jc w:val="center"/>
              <w:rPr>
                <w:rStyle w:val="1020"/>
                <w:rFonts w:ascii="宋体" w:hAnsi="宋体" w:eastAsiaTheme="minorEastAsia"/>
                <w:bCs/>
                <w:color w:val="000000" w:themeColor="text1"/>
                <w:highlight w:val="none"/>
              </w:rPr>
            </w:pPr>
            <w:r>
              <w:rPr>
                <w:rStyle w:val="1020"/>
                <w:rFonts w:hint="eastAsia" w:ascii="宋体" w:hAnsi="宋体" w:eastAsiaTheme="minorEastAsia"/>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rPr>
                <w:rStyle w:val="1020"/>
                <w:rFonts w:ascii="宋体" w:hAnsi="宋体" w:eastAsiaTheme="minorEastAsia"/>
                <w:bCs/>
                <w:color w:val="000000" w:themeColor="text1"/>
                <w:highlight w:val="none"/>
              </w:rPr>
            </w:pPr>
            <w:r>
              <w:rPr>
                <w:rStyle w:val="1020"/>
                <w:rFonts w:hint="eastAsia" w:ascii="宋体" w:hAnsi="宋体" w:eastAsiaTheme="minorEastAsia"/>
                <w:bCs/>
                <w:color w:val="000000" w:themeColor="text1"/>
                <w:highlight w:val="none"/>
              </w:rPr>
              <w:t xml:space="preserve">折叠坐垫，座椅皮革材质为皮革材质，符合环保要求。</w:t>
            </w:r>
            <w:r>
              <w:rPr>
                <w:color w:val="000000" w:themeColor="text1"/>
                <w:highlight w:val="none"/>
              </w:rPr>
            </w:r>
            <w:r/>
          </w:p>
        </w:tc>
      </w:tr>
      <w:tr>
        <w:trPr>
          <w:trHeight w:val="301"/>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吸顶扶手</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汽车顶棚拉手、高强度</w:t>
            </w:r>
            <w:r>
              <w:rPr>
                <w:color w:val="000000" w:themeColor="text1"/>
                <w:highlight w:val="none"/>
              </w:rPr>
            </w:r>
            <w:r/>
          </w:p>
        </w:tc>
      </w:tr>
      <w:tr>
        <w:trPr>
          <w:trHeight w:val="360"/>
          <w:tblHeader/>
        </w:trPr>
        <w:tc>
          <w:tcPr>
            <w:tcBorders>
              <w:left w:val="single" w:color="auto" w:sz="4" w:space="0"/>
              <w:right w:val="single" w:color="auto" w:sz="4" w:space="0"/>
            </w:tcBorders>
            <w:tcW w:w="321" w:type="dxa"/>
            <w:vAlign w:val="center"/>
            <w:vMerge w:val="restart"/>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9</w:t>
            </w:r>
            <w:r>
              <w:rPr>
                <w:color w:val="000000" w:themeColor="text1"/>
                <w:highlight w:val="none"/>
              </w:rPr>
            </w:r>
            <w:r/>
          </w:p>
        </w:tc>
        <w:tc>
          <w:tcPr>
            <w:tcBorders>
              <w:left w:val="none" w:color="000000" w:sz="4" w:space="0"/>
              <w:right w:val="single" w:color="auto" w:sz="4" w:space="0"/>
            </w:tcBorders>
            <w:tcW w:w="689" w:type="dxa"/>
            <w:vAlign w:val="center"/>
            <w:vMerge w:val="restart"/>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电器系统</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Fonts w:ascii="宋体" w:hAnsi="宋体"/>
                <w:bCs/>
                <w:color w:val="000000" w:themeColor="text1"/>
                <w:highlight w:val="none"/>
              </w:rPr>
            </w:pPr>
            <w:r>
              <w:rPr>
                <w:rStyle w:val="1020"/>
                <w:rFonts w:hint="eastAsia" w:ascii="宋体" w:hAnsi="宋体"/>
                <w:bCs/>
                <w:color w:val="000000" w:themeColor="text1"/>
                <w:highlight w:val="none"/>
              </w:rPr>
              <w:t xml:space="preserve">射手踏凳</w:t>
            </w:r>
            <w:r>
              <w:rPr>
                <w:rFonts w:ascii="Arial" w:hAnsi="Arial" w:cs="Arial"/>
                <w:color w:val="000000" w:themeColor="text1"/>
                <w:highlight w:val="none"/>
              </w:rPr>
              <w:t xml:space="preserve">▲</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rPr>
                <w:rFonts w:ascii="宋体" w:hAnsi="宋体"/>
                <w:color w:val="000000" w:themeColor="text1"/>
                <w:szCs w:val="21"/>
                <w:highlight w:val="none"/>
              </w:rPr>
            </w:pPr>
            <w:r>
              <w:rPr>
                <w:rFonts w:hint="eastAsia" w:ascii="宋体" w:hAnsi="宋体"/>
                <w:color w:val="000000" w:themeColor="text1"/>
                <w:szCs w:val="21"/>
                <w:highlight w:val="none"/>
              </w:rPr>
              <w:t xml:space="preserve">电动攀高凳，卧式，采用电机驱动升降，电机功率不小于120W，举升行程不小于250mm，最大举升重量不小于150Kg，负载80Kg时的升/</w:t>
            </w:r>
            <w:r>
              <w:rPr>
                <w:rFonts w:hint="eastAsia" w:ascii="宋体" w:hAnsi="宋体"/>
                <w:color w:val="000000" w:themeColor="text1"/>
                <w:szCs w:val="21"/>
                <w:highlight w:val="none"/>
              </w:rPr>
              <w:t xml:space="preserve">降时间</w:t>
            </w:r>
            <w:r>
              <w:rPr>
                <w:rFonts w:hint="eastAsia" w:ascii="宋体" w:hAnsi="宋体"/>
                <w:color w:val="000000" w:themeColor="text1"/>
                <w:szCs w:val="21"/>
                <w:highlight w:val="none"/>
              </w:rPr>
              <w:t xml:space="preserve">不大于20s/15s。</w:t>
            </w:r>
            <w:r>
              <w:rPr>
                <w:color w:val="000000" w:themeColor="text1"/>
                <w:highlight w:val="none"/>
              </w:rPr>
            </w:r>
            <w:r/>
          </w:p>
          <w:p>
            <w:pPr>
              <w:rPr>
                <w:b/>
                <w:bCs/>
                <w:color w:val="000000" w:themeColor="text1"/>
                <w:highlight w:val="none"/>
              </w:rPr>
            </w:pPr>
            <w:r>
              <w:rPr>
                <w:rFonts w:hint="eastAsia" w:ascii="宋体" w:hAnsi="宋体"/>
                <w:b/>
                <w:bCs/>
                <w:color w:val="000000" w:themeColor="text1"/>
                <w:szCs w:val="21"/>
                <w:highlight w:val="none"/>
              </w:rPr>
              <w:t xml:space="preserve">提供</w:t>
            </w:r>
            <w:r>
              <w:rPr>
                <w:rFonts w:ascii="宋体" w:hAnsi="宋体"/>
                <w:b/>
                <w:bCs/>
                <w:color w:val="000000" w:themeColor="text1"/>
                <w:szCs w:val="21"/>
                <w:highlight w:val="none"/>
              </w:rPr>
              <w:t xml:space="preserve">国家</w:t>
            </w:r>
            <w:r>
              <w:rPr>
                <w:rFonts w:hint="eastAsia" w:ascii="宋体" w:hAnsi="宋体"/>
                <w:b/>
                <w:bCs/>
                <w:color w:val="000000" w:themeColor="text1"/>
                <w:szCs w:val="21"/>
                <w:highlight w:val="none"/>
              </w:rPr>
              <w:t xml:space="preserve">认可的专业检测机构出具的检测报告，检测报告的内容中应包含招标文件要求的全部技术指标及性能。</w:t>
            </w:r>
            <w:r>
              <w:rPr>
                <w:color w:val="000000" w:themeColor="text1"/>
                <w:highlight w:val="none"/>
              </w:rPr>
            </w:r>
            <w:r/>
          </w:p>
        </w:tc>
      </w:tr>
      <w:tr>
        <w:trPr>
          <w:trHeight w:val="360"/>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Fonts w:ascii="宋体" w:hAnsi="宋体"/>
                <w:bCs/>
                <w:color w:val="000000" w:themeColor="text1"/>
                <w:highlight w:val="none"/>
              </w:rPr>
            </w:pPr>
            <w:r>
              <w:rPr>
                <w:rStyle w:val="1020"/>
                <w:rFonts w:hint="eastAsia" w:ascii="宋体" w:hAnsi="宋体"/>
                <w:bCs/>
                <w:color w:val="000000" w:themeColor="text1"/>
                <w:highlight w:val="none"/>
              </w:rPr>
              <w:t xml:space="preserve">电动倒车镜</w:t>
            </w:r>
            <w:r>
              <w:rPr>
                <w:rFonts w:ascii="Arial" w:hAnsi="Arial" w:cs="Arial"/>
                <w:color w:val="000000" w:themeColor="text1"/>
                <w:highlight w:val="none"/>
              </w:rPr>
              <w:t xml:space="preserve">▲</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Fonts w:ascii="宋体" w:hAnsi="宋体"/>
                <w:bCs/>
                <w:color w:val="000000" w:themeColor="text1"/>
                <w:highlight w:val="none"/>
              </w:rPr>
            </w:pPr>
            <w:r>
              <w:rPr>
                <w:rStyle w:val="1020"/>
                <w:rFonts w:hint="eastAsia" w:ascii="宋体" w:hAnsi="宋体"/>
                <w:bCs/>
                <w:color w:val="000000" w:themeColor="text1"/>
                <w:highlight w:val="none"/>
              </w:rPr>
              <w:t xml:space="preserve">2</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配备电动调节镜面的倒车镜。</w:t>
            </w:r>
            <w:r>
              <w:rPr>
                <w:color w:val="000000" w:themeColor="text1"/>
                <w:highlight w:val="none"/>
              </w:rPr>
            </w:r>
            <w:r/>
          </w:p>
          <w:p>
            <w:pPr>
              <w:pStyle w:val="1043"/>
              <w:jc w:val="left"/>
              <w:rPr>
                <w:rFonts w:ascii="宋体" w:hAnsi="宋体"/>
                <w:bCs/>
                <w:color w:val="000000" w:themeColor="text1"/>
                <w:highlight w:val="none"/>
              </w:rPr>
            </w:pPr>
            <w:r>
              <w:rPr>
                <w:rStyle w:val="1020"/>
                <w:rFonts w:hint="eastAsia" w:ascii="宋体" w:hAnsi="宋体"/>
                <w:b/>
                <w:color w:val="000000" w:themeColor="text1"/>
                <w:highlight w:val="none"/>
              </w:rPr>
              <w:t xml:space="preserve">需在投标文件中提供安装在装甲防暴车上的实物图片。</w:t>
            </w:r>
            <w:r>
              <w:rPr>
                <w:color w:val="000000" w:themeColor="text1"/>
                <w:highlight w:val="none"/>
              </w:rPr>
            </w:r>
            <w:r/>
          </w:p>
        </w:tc>
      </w:tr>
      <w:tr>
        <w:trPr>
          <w:trHeight w:val="360"/>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Fonts w:ascii="宋体" w:hAnsi="宋体"/>
                <w:bCs/>
                <w:color w:val="000000" w:themeColor="text1"/>
                <w:highlight w:val="none"/>
              </w:rPr>
            </w:pPr>
            <w:r>
              <w:rPr>
                <w:rStyle w:val="1020"/>
                <w:rFonts w:hint="eastAsia" w:ascii="宋体" w:hAnsi="宋体"/>
                <w:bCs/>
                <w:color w:val="000000" w:themeColor="text1"/>
                <w:highlight w:val="none"/>
              </w:rPr>
              <w:t xml:space="preserve">外循环过滤系统</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Fonts w:ascii="宋体" w:hAnsi="宋体"/>
                <w:bCs/>
                <w:color w:val="000000" w:themeColor="text1"/>
                <w:highlight w:val="none"/>
              </w:rPr>
            </w:pPr>
            <w:r>
              <w:rPr>
                <w:rStyle w:val="1020"/>
                <w:rFonts w:hint="eastAsia" w:ascii="宋体" w:hAnsi="宋体"/>
                <w:color w:val="000000" w:themeColor="text1"/>
                <w:highlight w:val="none"/>
              </w:rPr>
              <w:t xml:space="preserve">滤芯可以更换</w:t>
            </w:r>
            <w:r>
              <w:rPr>
                <w:color w:val="000000" w:themeColor="text1"/>
                <w:highlight w:val="none"/>
              </w:rPr>
            </w:r>
            <w:r/>
          </w:p>
        </w:tc>
      </w:tr>
      <w:tr>
        <w:trPr>
          <w:trHeight w:val="360"/>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Fonts w:hint="eastAsia" w:ascii="宋体" w:hAnsi="宋体"/>
                <w:color w:val="000000" w:themeColor="text1"/>
                <w:highlight w:val="none"/>
              </w:rPr>
              <w:t xml:space="preserve">排风换气系统</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2</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4"/>
              <w:rPr>
                <w:rStyle w:val="1020"/>
                <w:rFonts w:ascii="宋体" w:hAnsi="宋体"/>
                <w:bCs/>
                <w:color w:val="000000" w:themeColor="text1"/>
                <w:sz w:val="21"/>
                <w:szCs w:val="21"/>
                <w:highlight w:val="none"/>
              </w:rPr>
            </w:pPr>
            <w:r>
              <w:rPr>
                <w:rFonts w:hint="eastAsia" w:ascii="宋体" w:hAnsi="宋体"/>
                <w:color w:val="000000" w:themeColor="text1"/>
                <w:sz w:val="21"/>
                <w:szCs w:val="21"/>
                <w:highlight w:val="none"/>
              </w:rPr>
              <w:t xml:space="preserve">静音离心风机</w:t>
            </w:r>
            <w:r>
              <w:rPr>
                <w:color w:val="000000" w:themeColor="text1"/>
                <w:highlight w:val="none"/>
              </w:rPr>
            </w:r>
            <w:r/>
          </w:p>
        </w:tc>
      </w:tr>
      <w:tr>
        <w:trPr>
          <w:trHeight w:val="360"/>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顶棚中央</w:t>
            </w:r>
            <w:r>
              <w:rPr>
                <w:rStyle w:val="1020"/>
                <w:rFonts w:hint="eastAsia" w:ascii="宋体" w:hAnsi="宋体"/>
                <w:color w:val="000000" w:themeColor="text1"/>
                <w:highlight w:val="none"/>
              </w:rPr>
              <w:t xml:space="preserve">冷气系统</w:t>
            </w:r>
            <w:r>
              <w:rPr>
                <w:rStyle w:val="1020"/>
                <w:rFonts w:ascii="宋体" w:hAnsi="宋体"/>
                <w:bCs/>
                <w:color w:val="000000" w:themeColor="text1"/>
                <w:highlight w:val="none"/>
              </w:rPr>
              <w:t xml:space="preserve">▲</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color w:val="000000" w:themeColor="text1"/>
                <w:highlight w:val="none"/>
              </w:rPr>
            </w:pPr>
            <w:r>
              <w:rPr>
                <w:rStyle w:val="1020"/>
                <w:rFonts w:hint="eastAsia" w:ascii="宋体" w:hAnsi="宋体"/>
                <w:color w:val="000000" w:themeColor="text1"/>
                <w:highlight w:val="none"/>
              </w:rPr>
              <w:t xml:space="preserve">由车内安装的蒸发器和车底安装的冷凝器组成，制冷量8000W，风速风向可调。</w:t>
            </w:r>
            <w:r>
              <w:rPr>
                <w:color w:val="000000" w:themeColor="text1"/>
                <w:highlight w:val="none"/>
              </w:rPr>
            </w:r>
            <w:r/>
          </w:p>
          <w:p>
            <w:pPr>
              <w:pStyle w:val="1043"/>
              <w:jc w:val="left"/>
              <w:rPr>
                <w:rStyle w:val="1020"/>
                <w:rFonts w:ascii="宋体" w:hAnsi="宋体"/>
                <w:b/>
                <w:bCs/>
                <w:color w:val="000000" w:themeColor="text1"/>
                <w:highlight w:val="none"/>
              </w:rPr>
            </w:pPr>
            <w:r>
              <w:rPr>
                <w:rStyle w:val="1020"/>
                <w:rFonts w:hint="eastAsia" w:ascii="宋体" w:hAnsi="宋体"/>
                <w:b/>
                <w:bCs/>
                <w:color w:val="000000" w:themeColor="text1"/>
                <w:highlight w:val="none"/>
              </w:rPr>
              <w:t xml:space="preserve">提供厢内蒸发器和底部安装的冷凝器</w:t>
            </w:r>
            <w:r>
              <w:rPr>
                <w:rStyle w:val="1020"/>
                <w:rFonts w:hint="eastAsia" w:ascii="宋体" w:hAnsi="宋体"/>
                <w:b/>
                <w:bCs/>
                <w:color w:val="000000" w:themeColor="text1"/>
                <w:highlight w:val="none"/>
              </w:rPr>
              <w:t xml:space="preserve">部件实物图片和在装甲车上的安装照片。</w:t>
            </w:r>
            <w:r>
              <w:rPr>
                <w:color w:val="000000" w:themeColor="text1"/>
                <w:highlight w:val="none"/>
              </w:rPr>
            </w:r>
            <w:r/>
          </w:p>
        </w:tc>
      </w:tr>
      <w:tr>
        <w:trPr>
          <w:trHeight w:val="360"/>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独立后暖风系统</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水暖风机，独立开关控制。</w:t>
            </w:r>
            <w:r>
              <w:rPr>
                <w:color w:val="000000" w:themeColor="text1"/>
                <w:highlight w:val="none"/>
              </w:rPr>
            </w:r>
            <w:r/>
          </w:p>
        </w:tc>
      </w:tr>
      <w:tr>
        <w:trPr>
          <w:trHeight w:val="360"/>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顶棚照明灯</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6</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车内照明灯，自带开关控制，安装在内饰顶棚上。</w:t>
            </w:r>
            <w:r>
              <w:rPr>
                <w:color w:val="000000" w:themeColor="text1"/>
                <w:highlight w:val="none"/>
              </w:rPr>
            </w:r>
            <w:r/>
          </w:p>
        </w:tc>
      </w:tr>
      <w:tr>
        <w:trPr>
          <w:trHeight w:val="360"/>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机柜</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整合设备，节约空间。</w:t>
            </w:r>
            <w:r>
              <w:rPr>
                <w:color w:val="000000" w:themeColor="text1"/>
                <w:highlight w:val="none"/>
              </w:rPr>
            </w:r>
            <w:r/>
          </w:p>
        </w:tc>
      </w:tr>
      <w:tr>
        <w:trPr>
          <w:trHeight w:val="360"/>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控制线束</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防水插接件，</w:t>
            </w:r>
            <w:r>
              <w:rPr>
                <w:rFonts w:hint="eastAsia" w:ascii="宋体" w:hAnsi="宋体"/>
                <w:color w:val="000000" w:themeColor="text1"/>
                <w:highlight w:val="none"/>
              </w:rPr>
              <w:t xml:space="preserve">汽车线束工艺制作。</w:t>
            </w:r>
            <w:r>
              <w:rPr>
                <w:color w:val="000000" w:themeColor="text1"/>
                <w:highlight w:val="none"/>
              </w:rPr>
            </w:r>
            <w:r/>
          </w:p>
        </w:tc>
      </w:tr>
      <w:tr>
        <w:trPr>
          <w:trHeight w:val="360"/>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总电源开关</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旋转式</w:t>
            </w:r>
            <w:r>
              <w:rPr>
                <w:color w:val="000000" w:themeColor="text1"/>
                <w:highlight w:val="none"/>
              </w:rPr>
            </w:r>
            <w:r/>
          </w:p>
        </w:tc>
      </w:tr>
      <w:tr>
        <w:trPr>
          <w:trHeight w:val="313"/>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长方形LED警灯</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4</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长方形LED高</w:t>
            </w:r>
            <w:r>
              <w:rPr>
                <w:rStyle w:val="1020"/>
                <w:rFonts w:hint="eastAsia" w:ascii="宋体" w:hAnsi="宋体"/>
                <w:bCs/>
                <w:color w:val="000000" w:themeColor="text1"/>
                <w:highlight w:val="none"/>
              </w:rPr>
              <w:t xml:space="preserve">亮爆闪</w:t>
            </w:r>
            <w:r>
              <w:rPr>
                <w:rStyle w:val="1020"/>
                <w:rFonts w:hint="eastAsia" w:ascii="宋体" w:hAnsi="宋体"/>
                <w:bCs/>
                <w:color w:val="000000" w:themeColor="text1"/>
                <w:highlight w:val="none"/>
              </w:rPr>
              <w:t xml:space="preserve">警灯，车辆左右侧各两只，带钢筋防砸护罩。</w:t>
            </w:r>
            <w:r>
              <w:rPr>
                <w:color w:val="000000" w:themeColor="text1"/>
                <w:highlight w:val="none"/>
              </w:rPr>
            </w:r>
            <w:r/>
          </w:p>
        </w:tc>
      </w:tr>
      <w:tr>
        <w:trPr>
          <w:trHeight w:val="425" w:hRule="exact"/>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长条形LED警灯</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2</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个</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长条形LED高</w:t>
            </w:r>
            <w:r>
              <w:rPr>
                <w:rStyle w:val="1020"/>
                <w:rFonts w:hint="eastAsia" w:ascii="宋体" w:hAnsi="宋体"/>
                <w:bCs/>
                <w:color w:val="000000" w:themeColor="text1"/>
                <w:highlight w:val="none"/>
              </w:rPr>
              <w:t xml:space="preserve">亮爆闪</w:t>
            </w:r>
            <w:r>
              <w:rPr>
                <w:rStyle w:val="1020"/>
                <w:rFonts w:hint="eastAsia" w:ascii="宋体" w:hAnsi="宋体"/>
                <w:bCs/>
                <w:color w:val="000000" w:themeColor="text1"/>
                <w:highlight w:val="none"/>
              </w:rPr>
              <w:t xml:space="preserve">警灯，车辆前后顶部各安装一套。</w:t>
            </w:r>
            <w:r>
              <w:rPr>
                <w:color w:val="000000" w:themeColor="text1"/>
                <w:highlight w:val="none"/>
              </w:rPr>
            </w:r>
            <w:r/>
          </w:p>
        </w:tc>
      </w:tr>
      <w:tr>
        <w:trPr>
          <w:trHeight w:val="353"/>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前照灯</w:t>
            </w:r>
            <w:r>
              <w:rPr>
                <w:rStyle w:val="1020"/>
                <w:rFonts w:hint="eastAsia" w:ascii="宋体" w:hAnsi="宋体"/>
                <w:bCs/>
                <w:color w:val="000000" w:themeColor="text1"/>
                <w:highlight w:val="none"/>
              </w:rPr>
              <w:t xml:space="preserve">▲</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2</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对</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安装4只7寸长方形灯，LED光源远近光，带钢筋防砸护罩。</w:t>
            </w:r>
            <w:r>
              <w:rPr>
                <w:color w:val="000000" w:themeColor="text1"/>
                <w:highlight w:val="none"/>
              </w:rPr>
            </w:r>
            <w:r/>
          </w:p>
          <w:p>
            <w:pPr>
              <w:pStyle w:val="1043"/>
              <w:jc w:val="left"/>
              <w:rPr>
                <w:rStyle w:val="1020"/>
                <w:rFonts w:ascii="宋体" w:hAnsi="宋体"/>
                <w:b/>
                <w:color w:val="000000" w:themeColor="text1"/>
                <w:highlight w:val="none"/>
              </w:rPr>
            </w:pPr>
            <w:r>
              <w:rPr>
                <w:rStyle w:val="1020"/>
                <w:rFonts w:hint="eastAsia" w:ascii="宋体" w:hAnsi="宋体"/>
                <w:b/>
                <w:color w:val="000000" w:themeColor="text1"/>
                <w:highlight w:val="none"/>
              </w:rPr>
              <w:t xml:space="preserve">证明材料：需在投标文件中提供安装在装甲防暴车上的实物图片。</w:t>
            </w:r>
            <w:r>
              <w:rPr>
                <w:color w:val="000000" w:themeColor="text1"/>
                <w:highlight w:val="none"/>
              </w:rPr>
            </w:r>
            <w:r/>
          </w:p>
        </w:tc>
      </w:tr>
      <w:tr>
        <w:trPr>
          <w:trHeight w:val="342"/>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Fonts w:ascii="宋体" w:hAnsi="宋体"/>
                <w:bCs/>
                <w:color w:val="000000" w:themeColor="text1"/>
                <w:highlight w:val="none"/>
              </w:rPr>
            </w:pPr>
            <w:r>
              <w:rPr>
                <w:rStyle w:val="1020"/>
                <w:rFonts w:hint="eastAsia" w:ascii="宋体" w:hAnsi="宋体"/>
                <w:bCs/>
                <w:color w:val="000000" w:themeColor="text1"/>
                <w:highlight w:val="none"/>
              </w:rPr>
              <w:t xml:space="preserve">前转向灯</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jc w:val="center"/>
              <w:rPr>
                <w:rFonts w:ascii="宋体" w:hAnsi="宋体"/>
                <w:bCs/>
                <w:color w:val="000000" w:themeColor="text1"/>
                <w:szCs w:val="21"/>
                <w:highlight w:val="none"/>
              </w:rPr>
            </w:pPr>
            <w:r>
              <w:rPr>
                <w:rStyle w:val="1020"/>
                <w:rFonts w:hint="eastAsia" w:ascii="宋体" w:hAnsi="宋体"/>
                <w:bCs/>
                <w:color w:val="000000" w:themeColor="text1"/>
                <w:highlight w:val="none"/>
              </w:rPr>
              <w:t xml:space="preserve">对</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Fonts w:ascii="宋体" w:hAnsi="宋体"/>
                <w:bCs/>
                <w:color w:val="000000" w:themeColor="text1"/>
                <w:highlight w:val="none"/>
              </w:rPr>
            </w:pPr>
            <w:r>
              <w:rPr>
                <w:rStyle w:val="1020"/>
                <w:rFonts w:hint="eastAsia" w:ascii="宋体" w:hAnsi="宋体"/>
                <w:bCs/>
                <w:color w:val="000000" w:themeColor="text1"/>
                <w:highlight w:val="none"/>
              </w:rPr>
              <w:t xml:space="preserve">安装在车身前部两侧，提供车辆侧转向指示。</w:t>
            </w:r>
            <w:r>
              <w:rPr>
                <w:color w:val="000000" w:themeColor="text1"/>
                <w:highlight w:val="none"/>
              </w:rPr>
            </w:r>
            <w:r/>
          </w:p>
        </w:tc>
      </w:tr>
      <w:tr>
        <w:trPr>
          <w:trHeight w:val="261"/>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eastAsiaTheme="minorEastAsia"/>
                <w:bCs/>
                <w:color w:val="000000" w:themeColor="text1"/>
                <w:highlight w:val="none"/>
              </w:rPr>
            </w:pPr>
            <w:r>
              <w:rPr>
                <w:rStyle w:val="1020"/>
                <w:rFonts w:hint="eastAsia" w:ascii="宋体" w:hAnsi="宋体" w:eastAsiaTheme="minorEastAsia"/>
                <w:bCs/>
                <w:color w:val="000000" w:themeColor="text1"/>
                <w:highlight w:val="none"/>
              </w:rPr>
              <w:t xml:space="preserve">前雾灯</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textDirection w:val="lrTb"/>
            <w:noWrap w:val="false"/>
          </w:tcPr>
          <w:p>
            <w:pPr>
              <w:pStyle w:val="1043"/>
              <w:jc w:val="center"/>
              <w:rPr>
                <w:rStyle w:val="1020"/>
                <w:rFonts w:ascii="宋体" w:hAnsi="宋体" w:eastAsiaTheme="minorEastAsia"/>
                <w:bCs/>
                <w:color w:val="000000" w:themeColor="text1"/>
                <w:highlight w:val="none"/>
              </w:rPr>
            </w:pPr>
            <w:r>
              <w:rPr>
                <w:rStyle w:val="1020"/>
                <w:rFonts w:hint="eastAsia" w:ascii="宋体" w:hAnsi="宋体" w:eastAsiaTheme="minorEastAsia"/>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textDirection w:val="lrTb"/>
            <w:noWrap w:val="false"/>
          </w:tcPr>
          <w:p>
            <w:pPr>
              <w:jc w:val="center"/>
              <w:rPr>
                <w:rStyle w:val="1020"/>
                <w:rFonts w:ascii="宋体" w:hAnsi="宋体" w:eastAsiaTheme="minorEastAsia"/>
                <w:bCs/>
                <w:color w:val="000000" w:themeColor="text1"/>
                <w:highlight w:val="none"/>
              </w:rPr>
            </w:pPr>
            <w:r>
              <w:rPr>
                <w:rStyle w:val="1020"/>
                <w:rFonts w:hint="eastAsia" w:ascii="宋体" w:hAnsi="宋体"/>
                <w:bCs/>
                <w:color w:val="000000" w:themeColor="text1"/>
                <w:highlight w:val="none"/>
              </w:rPr>
              <w:t xml:space="preserve">对</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rPr>
                <w:rStyle w:val="1020"/>
                <w:rFonts w:ascii="宋体" w:hAnsi="宋体" w:eastAsiaTheme="minorEastAsia"/>
                <w:bCs/>
                <w:color w:val="000000" w:themeColor="text1"/>
                <w:highlight w:val="none"/>
              </w:rPr>
            </w:pPr>
            <w:r>
              <w:rPr>
                <w:rStyle w:val="1020"/>
                <w:rFonts w:hint="eastAsia" w:ascii="宋体" w:hAnsi="宋体" w:eastAsiaTheme="minorEastAsia"/>
                <w:bCs/>
                <w:color w:val="000000" w:themeColor="text1"/>
                <w:highlight w:val="none"/>
              </w:rPr>
              <w:t xml:space="preserve">客车圆形前雾灯。</w:t>
            </w:r>
            <w:r>
              <w:rPr>
                <w:color w:val="000000" w:themeColor="text1"/>
                <w:highlight w:val="none"/>
              </w:rPr>
            </w:r>
            <w:r/>
          </w:p>
        </w:tc>
      </w:tr>
      <w:tr>
        <w:trPr>
          <w:trHeight w:val="301"/>
          <w:tblHeader/>
        </w:trPr>
        <w:tc>
          <w:tcPr>
            <w:tcBorders>
              <w:left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后尾灯</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对</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客车后尾灯，带钢筋网防砸护罩。</w:t>
            </w:r>
            <w:r>
              <w:rPr>
                <w:color w:val="000000" w:themeColor="text1"/>
                <w:highlight w:val="none"/>
              </w:rPr>
            </w:r>
            <w:r/>
          </w:p>
        </w:tc>
      </w:tr>
      <w:tr>
        <w:trPr>
          <w:trHeight w:val="435"/>
          <w:tblHeader/>
        </w:trPr>
        <w:tc>
          <w:tcPr>
            <w:tcBorders>
              <w:left w:val="single" w:color="auto" w:sz="4" w:space="0"/>
              <w:bottom w:val="single" w:color="auto"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left w:val="none" w:color="000000" w:sz="4" w:space="0"/>
              <w:bottom w:val="single" w:color="auto"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Fonts w:ascii="宋体" w:hAnsi="宋体"/>
                <w:bCs/>
                <w:color w:val="000000" w:themeColor="text1"/>
                <w:highlight w:val="none"/>
              </w:rPr>
            </w:pPr>
            <w:r>
              <w:rPr>
                <w:rStyle w:val="1020"/>
                <w:rFonts w:hint="eastAsia" w:ascii="宋体" w:hAnsi="宋体"/>
                <w:bCs/>
                <w:color w:val="000000" w:themeColor="text1"/>
                <w:highlight w:val="none"/>
              </w:rPr>
              <w:t xml:space="preserve">LED高位刹车灯</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pStyle w:val="1043"/>
              <w:jc w:val="left"/>
              <w:rPr>
                <w:rFonts w:ascii="宋体" w:hAnsi="宋体"/>
                <w:bCs/>
                <w:color w:val="000000" w:themeColor="text1"/>
                <w:highlight w:val="none"/>
              </w:rPr>
            </w:pPr>
            <w:r>
              <w:rPr>
                <w:rStyle w:val="1020"/>
                <w:rFonts w:hint="eastAsia" w:ascii="宋体" w:hAnsi="宋体"/>
                <w:bCs/>
                <w:color w:val="000000" w:themeColor="text1"/>
                <w:highlight w:val="none"/>
              </w:rPr>
              <w:t xml:space="preserve">长条型LED指示灯条 </w:t>
            </w:r>
            <w:r>
              <w:rPr>
                <w:color w:val="000000" w:themeColor="text1"/>
                <w:highlight w:val="none"/>
              </w:rPr>
            </w:r>
            <w:r/>
          </w:p>
        </w:tc>
      </w:tr>
      <w:tr>
        <w:trPr>
          <w:trHeight w:val="405"/>
          <w:tblHeader/>
        </w:trPr>
        <w:tc>
          <w:tcPr>
            <w:tcBorders>
              <w:top w:val="none" w:color="000000" w:sz="4" w:space="0"/>
              <w:left w:val="single" w:color="auto" w:sz="4" w:space="0"/>
              <w:bottom w:val="single" w:color="auto" w:sz="4" w:space="0"/>
              <w:right w:val="single" w:color="auto" w:sz="4" w:space="0"/>
            </w:tcBorders>
            <w:tcW w:w="321" w:type="dxa"/>
            <w:vAlign w:val="center"/>
            <w:vMerge w:val="restart"/>
            <w:textDirection w:val="lrTb"/>
            <w:noWrap w:val="false"/>
          </w:tcPr>
          <w:p>
            <w:pPr>
              <w:jc w:val="center"/>
              <w:widowControl/>
              <w:rPr>
                <w:rStyle w:val="1020"/>
                <w:rFonts w:ascii="宋体" w:hAnsi="宋体"/>
                <w:bCs/>
                <w:color w:val="000000" w:themeColor="text1"/>
                <w:highlight w:val="none"/>
              </w:rPr>
            </w:pPr>
            <w:r>
              <w:rPr>
                <w:rFonts w:hint="eastAsia" w:ascii="宋体" w:hAnsi="宋体" w:cs="宋体"/>
                <w:color w:val="000000" w:themeColor="text1"/>
                <w:szCs w:val="21"/>
                <w:highlight w:val="none"/>
              </w:rPr>
              <w:t xml:space="preserve">10</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89" w:type="dxa"/>
            <w:vAlign w:val="center"/>
            <w:vMerge w:val="restart"/>
            <w:textDirection w:val="lrTb"/>
            <w:noWrap w:val="false"/>
          </w:tcPr>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外观与</w:t>
            </w:r>
            <w:r>
              <w:rPr>
                <w:color w:val="000000" w:themeColor="text1"/>
                <w:highlight w:val="none"/>
              </w:rPr>
            </w:r>
            <w:r/>
          </w:p>
          <w:p>
            <w:pPr>
              <w:pStyle w:val="1043"/>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油漆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警徽警字</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5434" w:type="dxa"/>
            <w:vAlign w:val="center"/>
            <w:vMerge w:val="restart"/>
            <w:textDirection w:val="lrTb"/>
            <w:noWrap w:val="false"/>
          </w:tcPr>
          <w:p>
            <w:pPr>
              <w:pStyle w:val="1043"/>
              <w:jc w:val="left"/>
              <w:rPr>
                <w:rStyle w:val="1020"/>
                <w:rFonts w:ascii="宋体" w:hAnsi="宋体"/>
                <w:color w:val="000000" w:themeColor="text1"/>
                <w:highlight w:val="none"/>
              </w:rPr>
            </w:pPr>
            <w:r>
              <w:rPr>
                <w:rFonts w:hint="eastAsia" w:ascii="宋体" w:hAnsi="宋体"/>
                <w:color w:val="000000" w:themeColor="text1"/>
                <w:highlight w:val="none"/>
              </w:rPr>
              <w:t xml:space="preserve">符合《公安特警专用车辆外观制式涂装规范》 </w:t>
            </w:r>
            <w:r>
              <w:rPr>
                <w:color w:val="000000" w:themeColor="text1"/>
                <w:highlight w:val="none"/>
              </w:rPr>
            </w:r>
            <w:r/>
          </w:p>
        </w:tc>
      </w:tr>
      <w:tr>
        <w:trPr>
          <w:trHeight w:val="357"/>
          <w:tblHeader/>
        </w:trPr>
        <w:tc>
          <w:tcPr>
            <w:tcBorders>
              <w:top w:val="none" w:color="000000" w:sz="4" w:space="0"/>
              <w:left w:val="single" w:color="auto" w:sz="4" w:space="0"/>
              <w:bottom w:val="none" w:color="000000" w:sz="4" w:space="0"/>
              <w:right w:val="single" w:color="auto" w:sz="4" w:space="0"/>
            </w:tcBorders>
            <w:tcW w:w="321"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none" w:color="000000" w:sz="4" w:space="0"/>
              <w:left w:val="none" w:color="000000" w:sz="4" w:space="0"/>
              <w:bottom w:val="none" w:color="000000" w:sz="4" w:space="0"/>
              <w:right w:val="single" w:color="auto" w:sz="4" w:space="0"/>
            </w:tcBorders>
            <w:tcW w:w="689" w:type="dxa"/>
            <w:vAlign w:val="center"/>
            <w:vMerge w:val="continue"/>
            <w:textDirection w:val="lrTb"/>
            <w:noWrap w:val="false"/>
          </w:tcPr>
          <w:p>
            <w:pPr>
              <w:pStyle w:val="1043"/>
              <w:jc w:val="left"/>
              <w:rPr>
                <w:rStyle w:val="1020"/>
                <w:rFonts w:ascii="宋体" w:hAnsi="宋体"/>
                <w:bCs/>
              </w:rPr>
            </w:pPr>
            <w:r>
              <w:rPr>
                <w:rFonts w:ascii="宋体" w:hAnsi="宋体"/>
                <w:bCs/>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3"/>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油漆</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1</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12" w:type="dxa"/>
            <w:vAlign w:val="center"/>
            <w:textDirection w:val="lrTb"/>
            <w:noWrap w:val="false"/>
          </w:tcPr>
          <w:p>
            <w:pPr>
              <w:pStyle w:val="1043"/>
              <w:jc w:val="center"/>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套</w:t>
            </w:r>
            <w:r>
              <w:rPr>
                <w:color w:val="000000" w:themeColor="text1"/>
                <w:highlight w:val="none"/>
              </w:rPr>
            </w:r>
            <w:r/>
          </w:p>
        </w:tc>
        <w:tc>
          <w:tcPr>
            <w:tcBorders>
              <w:top w:val="none" w:color="000000" w:sz="4" w:space="0"/>
              <w:left w:val="none" w:color="000000" w:sz="4" w:space="0"/>
              <w:bottom w:val="none" w:color="000000" w:sz="4" w:space="0"/>
              <w:right w:val="single" w:color="auto" w:sz="4" w:space="0"/>
            </w:tcBorders>
            <w:tcW w:w="5434" w:type="dxa"/>
            <w:vAlign w:val="center"/>
            <w:vMerge w:val="continue"/>
            <w:textDirection w:val="lrTb"/>
            <w:noWrap w:val="false"/>
          </w:tcPr>
          <w:p>
            <w:pPr>
              <w:pStyle w:val="1043"/>
              <w:jc w:val="left"/>
              <w:rPr>
                <w:rStyle w:val="1020"/>
                <w:rFonts w:ascii="宋体" w:hAnsi="宋体"/>
              </w:rPr>
            </w:pPr>
            <w:r>
              <w:rPr>
                <w:rFonts w:ascii="宋体" w:hAnsi="宋体"/>
              </w:rPr>
            </w:r>
            <w:r/>
          </w:p>
        </w:tc>
      </w:tr>
      <w:tr>
        <w:trPr>
          <w:trHeight w:val="286"/>
        </w:trPr>
        <w:tc>
          <w:tcPr>
            <w:tcBorders>
              <w:top w:val="single" w:color="000000" w:sz="4" w:space="0"/>
              <w:left w:val="single" w:color="000000" w:sz="4" w:space="0"/>
              <w:bottom w:val="single" w:color="000000" w:sz="4" w:space="0"/>
              <w:right w:val="single" w:color="000000" w:sz="4" w:space="0"/>
            </w:tcBorders>
            <w:tcW w:w="321"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安全行车影像系统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360度全景行车辅助系统（带行车记录）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六路摄像头，内置360度无缝连接软件，含倒车影像和行车记录仪</w:t>
            </w:r>
            <w:r>
              <w:rPr>
                <w:color w:val="000000" w:themeColor="text1"/>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321"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搜索照明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探照灯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DC24V  65W，带无线遥控器</w:t>
            </w:r>
            <w:r>
              <w:rPr>
                <w:color w:val="000000" w:themeColor="text1"/>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321"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长排探照灯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LED长排照明灯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双层长排LED、300W 供电电压:DC24V</w:t>
            </w:r>
            <w:r>
              <w:rPr>
                <w:color w:val="000000" w:themeColor="text1"/>
                <w:highlight w:val="none"/>
              </w:rPr>
            </w:r>
            <w:r/>
          </w:p>
        </w:tc>
      </w:tr>
      <w:tr>
        <w:trPr>
          <w:trHeight w:val="286"/>
        </w:trPr>
        <w:tc>
          <w:tcPr>
            <w:tcBorders>
              <w:top w:val="single" w:color="000000" w:sz="4" w:space="0"/>
              <w:left w:val="single" w:color="000000" w:sz="4" w:space="0"/>
              <w:bottom w:val="single" w:color="auto" w:sz="4" w:space="0"/>
              <w:right w:val="single" w:color="000000" w:sz="4" w:space="0"/>
            </w:tcBorders>
            <w:tcW w:w="321"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14</w:t>
            </w:r>
            <w:r>
              <w:rPr>
                <w:color w:val="000000" w:themeColor="text1"/>
                <w:highlight w:val="none"/>
              </w:rPr>
            </w:r>
            <w:r/>
          </w:p>
        </w:tc>
        <w:tc>
          <w:tcPr>
            <w:tcBorders>
              <w:top w:val="single" w:color="000000" w:sz="4" w:space="0"/>
              <w:left w:val="single" w:color="000000" w:sz="4" w:space="0"/>
              <w:bottom w:val="single" w:color="auto" w:sz="4" w:space="0"/>
              <w:right w:val="single" w:color="000000" w:sz="4" w:space="0"/>
            </w:tcBorders>
            <w:tcW w:w="68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专网通讯</w:t>
            </w:r>
            <w:r>
              <w:rPr>
                <w:color w:val="000000" w:themeColor="text1"/>
                <w:highlight w:val="none"/>
              </w:rPr>
            </w:r>
            <w:r/>
          </w:p>
        </w:tc>
        <w:tc>
          <w:tcPr>
            <w:tcBorders>
              <w:top w:val="single" w:color="000000" w:sz="4" w:space="0"/>
              <w:left w:val="single" w:color="000000" w:sz="4" w:space="0"/>
              <w:bottom w:val="single" w:color="auto" w:sz="4" w:space="0"/>
              <w:right w:val="single" w:color="000000" w:sz="4" w:space="0"/>
            </w:tcBorders>
            <w:tcW w:w="1429"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350MHZ集群车载电台</w:t>
            </w:r>
            <w:r>
              <w:rPr>
                <w:color w:val="000000" w:themeColor="text1"/>
                <w:highlight w:val="none"/>
              </w:rPr>
            </w:r>
            <w:r/>
          </w:p>
        </w:tc>
        <w:tc>
          <w:tcPr>
            <w:tcBorders>
              <w:top w:val="single" w:color="000000" w:sz="4" w:space="0"/>
              <w:left w:val="single" w:color="000000" w:sz="4" w:space="0"/>
              <w:bottom w:val="single" w:color="auto"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auto"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套</w:t>
            </w:r>
            <w:r>
              <w:rPr>
                <w:color w:val="000000" w:themeColor="text1"/>
                <w:highlight w:val="none"/>
              </w:rPr>
            </w:r>
            <w:r/>
          </w:p>
        </w:tc>
        <w:tc>
          <w:tcPr>
            <w:tcBorders>
              <w:top w:val="single" w:color="000000" w:sz="4" w:space="0"/>
              <w:left w:val="single" w:color="000000" w:sz="4" w:space="0"/>
              <w:bottom w:val="single" w:color="auto"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车载警用数字电台</w:t>
            </w:r>
            <w:r>
              <w:rPr>
                <w:color w:val="000000" w:themeColor="text1"/>
                <w:highlight w:val="none"/>
              </w:rPr>
            </w:r>
            <w:r/>
          </w:p>
        </w:tc>
      </w:tr>
      <w:tr>
        <w:trPr>
          <w:trHeight w:val="4493"/>
        </w:trPr>
        <w:tc>
          <w:tcPr>
            <w:tcBorders>
              <w:top w:val="single" w:color="auto" w:sz="4" w:space="0"/>
              <w:left w:val="single" w:color="auto" w:sz="4" w:space="0"/>
              <w:bottom w:val="single" w:color="auto" w:sz="4" w:space="0"/>
              <w:right w:val="single" w:color="000000" w:sz="4" w:space="0"/>
            </w:tcBorders>
            <w:tcW w:w="321" w:type="dxa"/>
            <w:vAlign w:val="center"/>
            <w:vMerge w:val="restart"/>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15</w:t>
            </w:r>
            <w:r>
              <w:rPr>
                <w:color w:val="000000" w:themeColor="text1"/>
                <w:highlight w:val="none"/>
              </w:rPr>
            </w:r>
            <w:r/>
          </w:p>
        </w:tc>
        <w:tc>
          <w:tcPr>
            <w:tcBorders>
              <w:top w:val="single" w:color="auto" w:sz="4" w:space="0"/>
              <w:left w:val="single" w:color="000000" w:sz="4" w:space="0"/>
              <w:bottom w:val="single" w:color="auto" w:sz="4" w:space="0"/>
              <w:right w:val="single" w:color="000000" w:sz="4" w:space="0"/>
            </w:tcBorders>
            <w:tcW w:w="689" w:type="dxa"/>
            <w:vAlign w:val="center"/>
            <w:vMerge w:val="restart"/>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强声广播</w:t>
            </w:r>
            <w:r>
              <w:rPr>
                <w:rFonts w:hint="eastAsia" w:ascii="Arial" w:hAnsi="Arial" w:cs="Arial"/>
                <w:color w:val="000000" w:themeColor="text1"/>
                <w:highlight w:val="none"/>
              </w:rPr>
              <w:t xml:space="preserve">▲</w:t>
            </w:r>
            <w:r>
              <w:rPr>
                <w:color w:val="000000" w:themeColor="text1"/>
                <w:highlight w:val="none"/>
              </w:rPr>
            </w:r>
            <w:r/>
          </w:p>
        </w:tc>
        <w:tc>
          <w:tcPr>
            <w:tcBorders>
              <w:top w:val="single" w:color="auto" w:sz="4" w:space="0"/>
              <w:left w:val="single" w:color="000000" w:sz="4" w:space="0"/>
              <w:bottom w:val="single" w:color="auto" w:sz="4" w:space="0"/>
              <w:right w:val="single" w:color="000000" w:sz="4" w:space="0"/>
            </w:tcBorders>
            <w:tcW w:w="142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广播功放机</w:t>
            </w:r>
            <w:r>
              <w:rPr>
                <w:color w:val="000000" w:themeColor="text1"/>
                <w:highlight w:val="none"/>
              </w:rPr>
            </w:r>
            <w:r/>
          </w:p>
        </w:tc>
        <w:tc>
          <w:tcPr>
            <w:tcBorders>
              <w:top w:val="single" w:color="auto" w:sz="4" w:space="0"/>
              <w:left w:val="single" w:color="000000" w:sz="4" w:space="0"/>
              <w:bottom w:val="single" w:color="auto"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auto" w:sz="4" w:space="0"/>
              <w:left w:val="single" w:color="000000" w:sz="4" w:space="0"/>
              <w:bottom w:val="single" w:color="auto"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highlight w:val="none"/>
              </w:rPr>
            </w:r>
            <w:r/>
          </w:p>
        </w:tc>
        <w:tc>
          <w:tcPr>
            <w:tcBorders>
              <w:top w:val="single" w:color="auto" w:sz="4" w:space="0"/>
              <w:left w:val="single" w:color="000000" w:sz="4" w:space="0"/>
              <w:bottom w:val="single" w:color="auto" w:sz="4" w:space="0"/>
              <w:right w:val="single" w:color="auto" w:sz="4" w:space="0"/>
            </w:tcBorders>
            <w:tcW w:w="5434" w:type="dxa"/>
            <w:vAlign w:val="center"/>
            <w:vMerge w:val="restart"/>
            <w:textDirection w:val="lrTb"/>
            <w:noWrap w:val="false"/>
          </w:tcPr>
          <w:p>
            <w:pPr>
              <w:pStyle w:val="1042"/>
              <w:jc w:val="left"/>
              <w:rPr>
                <w:rStyle w:val="1020"/>
                <w:rFonts w:ascii="宋体" w:hAnsi="宋体"/>
                <w:bCs/>
                <w:color w:val="000000" w:themeColor="text1"/>
                <w:highlight w:val="none"/>
              </w:rPr>
            </w:pPr>
            <w:r>
              <w:rPr>
                <w:rFonts w:hint="eastAsia" w:ascii="宋体" w:hAnsi="宋体"/>
                <w:color w:val="000000" w:themeColor="text1"/>
                <w:highlight w:val="none"/>
              </w:rPr>
              <w:t xml:space="preserve">特种声波驱散、远程喊话、警报系统</w:t>
            </w:r>
            <w:r>
              <w:rPr>
                <w:color w:val="000000" w:themeColor="text1"/>
                <w:highlight w:val="none"/>
              </w:rPr>
            </w:r>
            <w:r/>
          </w:p>
          <w:p>
            <w:pPr>
              <w:pStyle w:val="1042"/>
              <w:numPr>
                <w:ilvl w:val="0"/>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系统组成：特种多媒体功放1台、特种控制主机1台、手持控制器1个、强声器4个。</w:t>
            </w:r>
            <w:r>
              <w:rPr>
                <w:color w:val="000000" w:themeColor="text1"/>
                <w:highlight w:val="none"/>
              </w:rPr>
            </w:r>
            <w:r/>
          </w:p>
          <w:p>
            <w:pPr>
              <w:pStyle w:val="1042"/>
              <w:numPr>
                <w:ilvl w:val="0"/>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基本功能</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播放功能：可通过</w:t>
            </w:r>
            <w:r>
              <w:rPr>
                <w:rStyle w:val="1020"/>
                <w:rFonts w:hint="eastAsia" w:ascii="宋体" w:hAnsi="宋体"/>
                <w:bCs/>
                <w:color w:val="000000" w:themeColor="text1"/>
                <w:highlight w:val="none"/>
              </w:rPr>
              <w:t xml:space="preserve">蓝牙方式</w:t>
            </w:r>
            <w:r>
              <w:rPr>
                <w:rStyle w:val="1020"/>
                <w:rFonts w:hint="eastAsia" w:ascii="宋体" w:hAnsi="宋体"/>
                <w:bCs/>
                <w:color w:val="000000" w:themeColor="text1"/>
                <w:highlight w:val="none"/>
              </w:rPr>
              <w:t xml:space="preserve">播放接收到音频文件，可播放U盘或SD卡内存储的MP3音频文件，可播放通过音频输入接口输入的模拟音频</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喊话功能：支持有线话筒进行喊话</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一键报警/静音功能：可通过手持控制器一键启动“治安、驱散、消防、救护、开道警笛”音源</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全部按键配备LED指示灯，白色背景灯，便于夜间环境作业</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播放优先级：播放的优先级次序应为: 喊话、报警、普通播放</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有低姿态功能检验，喊话手持无法连接控制时，可插入紧急话筒直接喊话手持喊话</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ACC 电门锁启动功能:设备支持接入 ACC 电门锁，可以直接通过ACC 电门锁供电启动，避免线路发热出现故障</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功率过载保护功能检验：当音频输出</w:t>
            </w:r>
            <w:r>
              <w:rPr>
                <w:rStyle w:val="1020"/>
                <w:rFonts w:hint="eastAsia" w:ascii="宋体" w:hAnsi="宋体"/>
                <w:bCs/>
                <w:color w:val="000000" w:themeColor="text1"/>
                <w:highlight w:val="none"/>
              </w:rPr>
              <w:t xml:space="preserve">端发生</w:t>
            </w:r>
            <w:r>
              <w:rPr>
                <w:rStyle w:val="1020"/>
                <w:rFonts w:hint="eastAsia" w:ascii="宋体" w:hAnsi="宋体"/>
                <w:bCs/>
                <w:color w:val="000000" w:themeColor="text1"/>
                <w:highlight w:val="none"/>
              </w:rPr>
              <w:t xml:space="preserve">短路过载时，样机应自动关闭输出</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支持接入三路警灯控制功能，实现开启和关闭警灯</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电源高低压保护功能检验</w:t>
            </w:r>
            <w:r>
              <w:rPr>
                <w:color w:val="000000" w:themeColor="text1"/>
                <w:highlight w:val="none"/>
              </w:rPr>
            </w:r>
            <w:r/>
          </w:p>
          <w:p>
            <w:pPr>
              <w:pStyle w:val="1042"/>
              <w:numPr>
                <w:ilvl w:val="0"/>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供电方式：DC12V（适配车载电源系统）</w:t>
            </w:r>
            <w:r>
              <w:rPr>
                <w:color w:val="000000" w:themeColor="text1"/>
                <w:highlight w:val="none"/>
              </w:rPr>
            </w:r>
            <w:r/>
          </w:p>
          <w:p>
            <w:pPr>
              <w:pStyle w:val="1042"/>
              <w:numPr>
                <w:ilvl w:val="0"/>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驱散器性能指标</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正前方1米处最大峰值声压级：≥135dB</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声束角：≤20°@-3dB</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强</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强声传输距离≥1km</w:t>
            </w:r>
            <w:r>
              <w:rPr>
                <w:color w:val="000000" w:themeColor="text1"/>
                <w:highlight w:val="none"/>
              </w:rPr>
            </w:r>
            <w:r/>
          </w:p>
          <w:p>
            <w:pPr>
              <w:pStyle w:val="1042"/>
              <w:numPr>
                <w:ilvl w:val="1"/>
                <w:numId w:val="1"/>
              </w:numPr>
              <w:jc w:val="left"/>
              <w:rPr>
                <w:rStyle w:val="1020"/>
                <w:rFonts w:ascii="宋体" w:hAnsi="宋体"/>
                <w:bCs/>
                <w:color w:val="000000" w:themeColor="text1"/>
                <w:highlight w:val="none"/>
              </w:rPr>
            </w:pPr>
            <w:r>
              <w:rPr>
                <w:rStyle w:val="1020"/>
                <w:rFonts w:hint="eastAsia" w:ascii="宋体" w:hAnsi="宋体"/>
                <w:bCs/>
                <w:color w:val="000000" w:themeColor="text1"/>
                <w:highlight w:val="none"/>
              </w:rPr>
              <w:t xml:space="preserve">额定功率≤100W</w:t>
            </w:r>
            <w:r>
              <w:rPr>
                <w:color w:val="000000" w:themeColor="text1"/>
                <w:highlight w:val="none"/>
              </w:rPr>
            </w:r>
            <w:r/>
          </w:p>
          <w:p>
            <w:pPr>
              <w:pStyle w:val="1042"/>
              <w:numPr>
                <w:ilvl w:val="1"/>
                <w:numId w:val="1"/>
              </w:numPr>
              <w:jc w:val="left"/>
              <w:rPr>
                <w:rFonts w:ascii="宋体"/>
                <w:color w:val="000000" w:themeColor="text1"/>
                <w:highlight w:val="none"/>
              </w:rPr>
            </w:pPr>
            <w:r>
              <w:rPr>
                <w:rStyle w:val="1020"/>
                <w:rFonts w:hint="eastAsia" w:ascii="宋体" w:hAnsi="宋体"/>
                <w:bCs/>
                <w:color w:val="000000" w:themeColor="text1"/>
                <w:highlight w:val="none"/>
              </w:rPr>
              <w:t xml:space="preserve">室外驱散器≤12kg</w:t>
            </w:r>
            <w:r>
              <w:rPr>
                <w:color w:val="000000" w:themeColor="text1"/>
                <w:highlight w:val="none"/>
              </w:rPr>
            </w:r>
            <w:r/>
          </w:p>
          <w:p>
            <w:pPr>
              <w:pStyle w:val="1042"/>
              <w:numPr>
                <w:ilvl w:val="1"/>
                <w:numId w:val="1"/>
              </w:numPr>
              <w:jc w:val="left"/>
              <w:rPr>
                <w:rFonts w:ascii="宋体"/>
                <w:color w:val="000000" w:themeColor="text1"/>
                <w:highlight w:val="none"/>
              </w:rPr>
            </w:pPr>
            <w:r>
              <w:rPr>
                <w:rStyle w:val="1020"/>
                <w:rFonts w:hint="eastAsia" w:ascii="宋体" w:hAnsi="宋体"/>
                <w:bCs/>
                <w:color w:val="000000" w:themeColor="text1"/>
                <w:highlight w:val="none"/>
              </w:rPr>
              <w:t xml:space="preserve">防护等级：≥IP56</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b/>
                <w:bCs/>
                <w:color w:val="000000" w:themeColor="text1"/>
                <w:szCs w:val="21"/>
                <w:highlight w:val="none"/>
              </w:rPr>
              <w:t xml:space="preserve">证明材料：提供</w:t>
            </w:r>
            <w:r>
              <w:rPr>
                <w:rFonts w:ascii="宋体" w:hAnsi="宋体"/>
                <w:b/>
                <w:bCs/>
                <w:color w:val="000000" w:themeColor="text1"/>
                <w:szCs w:val="21"/>
                <w:highlight w:val="none"/>
              </w:rPr>
              <w:t xml:space="preserve">国家</w:t>
            </w:r>
            <w:r>
              <w:rPr>
                <w:rFonts w:hint="eastAsia" w:ascii="宋体" w:hAnsi="宋体"/>
                <w:b/>
                <w:bCs/>
                <w:color w:val="000000" w:themeColor="text1"/>
                <w:szCs w:val="21"/>
                <w:highlight w:val="none"/>
              </w:rPr>
              <w:t xml:space="preserve">认可的专业检测机构出具的检测报告，检测报告的内容中应包含招标文件要求的全部技术指标及性能</w:t>
            </w:r>
            <w:r>
              <w:rPr>
                <w:rFonts w:hint="eastAsia" w:ascii="宋体" w:hAnsi="宋体"/>
                <w:color w:val="000000" w:themeColor="text1"/>
                <w:szCs w:val="21"/>
                <w:highlight w:val="none"/>
              </w:rPr>
              <w:t xml:space="preserve">。</w:t>
            </w:r>
            <w:r>
              <w:rPr>
                <w:color w:val="000000" w:themeColor="text1"/>
                <w:highlight w:val="none"/>
              </w:rPr>
            </w:r>
            <w:r/>
          </w:p>
        </w:tc>
      </w:tr>
      <w:tr>
        <w:trPr>
          <w:trHeight w:val="286"/>
        </w:trPr>
        <w:tc>
          <w:tcPr>
            <w:tcBorders>
              <w:top w:val="single" w:color="auto" w:sz="4" w:space="0"/>
              <w:left w:val="single" w:color="auto" w:sz="4" w:space="0"/>
              <w:bottom w:val="single" w:color="auto" w:sz="4" w:space="0"/>
              <w:right w:val="single" w:color="000000" w:sz="4" w:space="0"/>
            </w:tcBorders>
            <w:tcW w:w="321"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auto" w:sz="4" w:space="0"/>
              <w:left w:val="single" w:color="000000" w:sz="4" w:space="0"/>
              <w:bottom w:val="single" w:color="auto" w:sz="4" w:space="0"/>
              <w:right w:val="single" w:color="000000" w:sz="4" w:space="0"/>
            </w:tcBorders>
            <w:tcW w:w="689"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auto" w:sz="4" w:space="0"/>
              <w:left w:val="single" w:color="000000" w:sz="4" w:space="0"/>
              <w:bottom w:val="single" w:color="000000" w:sz="4" w:space="0"/>
              <w:right w:val="single" w:color="000000" w:sz="4" w:space="0"/>
            </w:tcBorders>
            <w:tcW w:w="142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广播喇叭</w:t>
            </w:r>
            <w:r>
              <w:rPr>
                <w:color w:val="000000" w:themeColor="text1"/>
                <w:highlight w:val="none"/>
              </w:rPr>
            </w:r>
            <w:r/>
          </w:p>
        </w:tc>
        <w:tc>
          <w:tcPr>
            <w:tcBorders>
              <w:top w:val="single" w:color="auto" w:sz="4" w:space="0"/>
              <w:left w:val="single" w:color="000000" w:sz="4" w:space="0"/>
              <w:bottom w:val="single" w:color="000000"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r/>
          </w:p>
        </w:tc>
        <w:tc>
          <w:tcPr>
            <w:tcBorders>
              <w:top w:val="single" w:color="auto"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只</w:t>
            </w:r>
            <w:r>
              <w:rPr>
                <w:color w:val="000000" w:themeColor="text1"/>
                <w:highlight w:val="none"/>
              </w:rPr>
            </w:r>
            <w:r/>
          </w:p>
        </w:tc>
        <w:tc>
          <w:tcPr>
            <w:tcBorders>
              <w:top w:val="single" w:color="auto" w:sz="4" w:space="0"/>
              <w:left w:val="single" w:color="000000" w:sz="4" w:space="0"/>
              <w:bottom w:val="single" w:color="000000" w:sz="4" w:space="0"/>
              <w:right w:val="single" w:color="auto" w:sz="4" w:space="0"/>
            </w:tcBorders>
            <w:tcW w:w="5434" w:type="dxa"/>
            <w:vAlign w:val="center"/>
            <w:vMerge w:val="continue"/>
            <w:textDirection w:val="lrTb"/>
            <w:noWrap w:val="false"/>
          </w:tcPr>
          <w:p>
            <w:pPr>
              <w:jc w:val="center"/>
              <w:widowControl/>
              <w:rPr>
                <w:rFonts w:ascii="宋体" w:hAnsi="宋体"/>
                <w:szCs w:val="21"/>
              </w:rPr>
            </w:pPr>
            <w:r>
              <w:rPr>
                <w:rFonts w:ascii="宋体" w:hAnsi="宋体"/>
                <w:szCs w:val="21"/>
              </w:rPr>
            </w:r>
            <w:r/>
          </w:p>
        </w:tc>
      </w:tr>
      <w:tr>
        <w:trPr>
          <w:trHeight w:val="286"/>
        </w:trPr>
        <w:tc>
          <w:tcPr>
            <w:tcBorders>
              <w:top w:val="single" w:color="auto" w:sz="4" w:space="0"/>
              <w:left w:val="single" w:color="auto" w:sz="4" w:space="0"/>
              <w:bottom w:val="single" w:color="auto" w:sz="4" w:space="0"/>
              <w:right w:val="single" w:color="000000" w:sz="4" w:space="0"/>
            </w:tcBorders>
            <w:tcW w:w="321" w:type="dxa"/>
            <w:vAlign w:val="center"/>
            <w:vMerge w:val="restart"/>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16</w:t>
            </w:r>
            <w:r>
              <w:rPr>
                <w:color w:val="000000" w:themeColor="text1"/>
                <w:highlight w:val="none"/>
              </w:rPr>
            </w:r>
            <w:r/>
          </w:p>
        </w:tc>
        <w:tc>
          <w:tcPr>
            <w:tcBorders>
              <w:top w:val="single" w:color="auto" w:sz="4" w:space="0"/>
              <w:left w:val="single" w:color="000000" w:sz="4" w:space="0"/>
              <w:bottom w:val="single" w:color="auto" w:sz="4" w:space="0"/>
              <w:right w:val="single" w:color="auto" w:sz="4" w:space="0"/>
            </w:tcBorders>
            <w:tcW w:w="689" w:type="dxa"/>
            <w:vAlign w:val="center"/>
            <w:vMerge w:val="restart"/>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高清监控</w:t>
            </w:r>
            <w:r>
              <w:rPr>
                <w:rFonts w:hint="eastAsia" w:ascii="宋体" w:hAnsi="宋体" w:cs="宋体"/>
                <w:color w:val="000000" w:themeColor="text1"/>
                <w:szCs w:val="21"/>
                <w:highlight w:val="none"/>
              </w:rPr>
              <w:t xml:space="preserve">图传系统</w:t>
            </w:r>
            <w:r>
              <w:rPr>
                <w:color w:val="000000" w:themeColor="text1"/>
                <w:highlight w:val="none"/>
              </w:rPr>
            </w:r>
            <w:r/>
          </w:p>
        </w:tc>
        <w:tc>
          <w:tcPr>
            <w:tcBorders>
              <w:top w:val="single" w:color="000000" w:sz="4" w:space="0"/>
              <w:left w:val="single" w:color="auto" w:sz="4" w:space="0"/>
              <w:bottom w:val="single" w:color="auto" w:sz="4" w:space="0"/>
              <w:right w:val="single" w:color="000000" w:sz="4" w:space="0"/>
            </w:tcBorders>
            <w:tcW w:w="1429"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5G无线智能车载终端</w:t>
            </w:r>
            <w:r>
              <w:rPr>
                <w:color w:val="000000" w:themeColor="text1"/>
                <w:highlight w:val="none"/>
              </w:rPr>
            </w:r>
            <w:r/>
          </w:p>
        </w:tc>
        <w:tc>
          <w:tcPr>
            <w:tcBorders>
              <w:top w:val="single" w:color="000000" w:sz="4" w:space="0"/>
              <w:left w:val="single" w:color="000000" w:sz="4" w:space="0"/>
              <w:bottom w:val="single" w:color="auto" w:sz="4" w:space="0"/>
              <w:right w:val="single" w:color="000000" w:sz="4" w:space="0"/>
            </w:tcBorders>
            <w:tcW w:w="292"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auto"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highlight w:val="none"/>
              </w:rPr>
            </w:r>
            <w:r/>
          </w:p>
        </w:tc>
        <w:tc>
          <w:tcPr>
            <w:tcBorders>
              <w:top w:val="single" w:color="000000" w:sz="4" w:space="0"/>
              <w:left w:val="single" w:color="000000" w:sz="4" w:space="0"/>
              <w:bottom w:val="single" w:color="auto" w:sz="4" w:space="0"/>
              <w:right w:val="single" w:color="auto"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应具备1路电源输入接口，支持9~32V宽幅电压接入，具备不少于1路航空网络接口，具备不少于2路SD卡存储接口，具备不少于2路开关量告警接入,2路告警输出；应支持1*3.5mm音频输入和1*3.5mm输出接口，应支持1*SIM卡接口。</w:t>
            </w:r>
            <w:r>
              <w:rPr>
                <w:rFonts w:hint="eastAsia" w:ascii="宋体" w:hAnsi="宋体" w:cs="宋体"/>
                <w:color w:val="000000" w:themeColor="text1"/>
                <w:szCs w:val="21"/>
                <w:highlight w:val="none"/>
              </w:rPr>
              <w:br/>
              <w:t xml:space="preserve">应支持 2 路 SD 卡同时存储，且具有超出</w:t>
            </w:r>
            <w:r>
              <w:rPr>
                <w:rFonts w:hint="eastAsia" w:ascii="宋体" w:hAnsi="宋体" w:cs="宋体"/>
                <w:color w:val="000000" w:themeColor="text1"/>
                <w:szCs w:val="21"/>
                <w:highlight w:val="none"/>
              </w:rPr>
              <w:t xml:space="preserve">存储总容量时数据</w:t>
            </w:r>
            <w:r>
              <w:rPr>
                <w:rFonts w:hint="eastAsia" w:ascii="宋体" w:hAnsi="宋体" w:cs="宋体"/>
                <w:color w:val="000000" w:themeColor="text1"/>
                <w:szCs w:val="21"/>
                <w:highlight w:val="none"/>
              </w:rPr>
              <w:t xml:space="preserve">自动覆盖功能。</w:t>
            </w:r>
            <w:r>
              <w:rPr>
                <w:rFonts w:hint="eastAsia" w:ascii="宋体" w:hAnsi="宋体" w:cs="宋体"/>
                <w:color w:val="000000" w:themeColor="text1"/>
                <w:szCs w:val="21"/>
                <w:highlight w:val="none"/>
              </w:rPr>
              <w:br/>
              <w:t xml:space="preserve">音频编码格式：支持ADPCM、AACLC、G.711a、OPUS可配，支持回声抵消，支持混音功能。</w:t>
            </w:r>
            <w:r>
              <w:rPr>
                <w:rFonts w:hint="eastAsia" w:ascii="宋体" w:hAnsi="宋体" w:cs="宋体"/>
                <w:color w:val="000000" w:themeColor="text1"/>
                <w:szCs w:val="21"/>
                <w:highlight w:val="none"/>
              </w:rPr>
              <w:br/>
              <w:t xml:space="preserve">应支持选择手动白平衡/自动白平衡，可锁定白平衡模式：包含日光灯、白炽灯、暖光灯、自然光等白平衡模式。</w:t>
            </w:r>
            <w:r>
              <w:rPr>
                <w:rFonts w:hint="eastAsia" w:ascii="宋体" w:hAnsi="宋体" w:cs="宋体"/>
                <w:color w:val="000000" w:themeColor="text1"/>
                <w:szCs w:val="21"/>
                <w:highlight w:val="none"/>
              </w:rPr>
              <w:br/>
              <w:t xml:space="preserve">应支持 3D 降噪功能，可设置开启/关闭；</w:t>
            </w:r>
            <w:r>
              <w:rPr>
                <w:rFonts w:hint="eastAsia" w:ascii="宋体" w:hAnsi="宋体" w:cs="宋体"/>
                <w:color w:val="000000" w:themeColor="text1"/>
                <w:szCs w:val="21"/>
                <w:highlight w:val="none"/>
              </w:rPr>
              <w:br/>
              <w:t xml:space="preserve">应支持接入 5G 移动、电信、联通的 SIM卡，实现 5G 图传。</w:t>
            </w:r>
            <w:r>
              <w:rPr>
                <w:rFonts w:hint="eastAsia" w:ascii="宋体" w:hAnsi="宋体" w:cs="宋体"/>
                <w:color w:val="000000" w:themeColor="text1"/>
                <w:szCs w:val="21"/>
                <w:highlight w:val="none"/>
              </w:rPr>
              <w:br/>
              <w:t xml:space="preserve">应支持对移动网络数据流量进行实时统计，可按日、按月展现流量使用情况，可对流量阈值设置，超流量阈值产生告警并中断和平台的码流传输。</w:t>
            </w:r>
            <w:r>
              <w:rPr>
                <w:rFonts w:hint="eastAsia" w:ascii="宋体" w:hAnsi="宋体" w:cs="宋体"/>
                <w:color w:val="000000" w:themeColor="text1"/>
                <w:szCs w:val="21"/>
                <w:highlight w:val="none"/>
              </w:rPr>
              <w:br/>
              <w:t xml:space="preserve">设备应支持通过网络注册平台，在平台侧可对前端进行实时画面浏览，画面的视频和声音保持唇音同步，平台画面和前端画面延迟小于 1s，图像清晰流畅无卡顿。</w:t>
            </w:r>
            <w:r>
              <w:rPr>
                <w:rFonts w:hint="eastAsia" w:ascii="宋体" w:hAnsi="宋体" w:cs="宋体"/>
                <w:color w:val="000000" w:themeColor="text1"/>
                <w:szCs w:val="21"/>
                <w:highlight w:val="none"/>
              </w:rPr>
              <w:br/>
              <w:t xml:space="preserve">应支持北斗定位功能，定位上报平台时间 1～180s 可设置。</w:t>
            </w:r>
            <w:r>
              <w:rPr>
                <w:rFonts w:hint="eastAsia" w:ascii="宋体" w:hAnsi="宋体" w:cs="宋体"/>
                <w:color w:val="000000" w:themeColor="text1"/>
                <w:szCs w:val="21"/>
                <w:highlight w:val="none"/>
              </w:rPr>
              <w:br/>
              <w:t xml:space="preserve">设备发生异常断电，断电前的录像应能正常保存，视频文件完整。</w:t>
            </w:r>
            <w:r>
              <w:rPr>
                <w:rFonts w:hint="eastAsia" w:ascii="宋体" w:hAnsi="宋体" w:cs="宋体"/>
                <w:color w:val="000000" w:themeColor="text1"/>
                <w:szCs w:val="21"/>
                <w:highlight w:val="none"/>
              </w:rPr>
              <w:br/>
              <w:t xml:space="preserve">应支持对接入的摄像机的智能能力进行灵活配置，可根据应用场景设置同一通道同时支持人脸识别和车牌识别，或仅支持人脸识别，或仅支持车牌识别。</w:t>
            </w:r>
            <w:r>
              <w:rPr>
                <w:rFonts w:hint="eastAsia" w:ascii="宋体" w:hAnsi="宋体" w:cs="宋体"/>
                <w:color w:val="000000" w:themeColor="text1"/>
                <w:szCs w:val="21"/>
                <w:highlight w:val="none"/>
              </w:rPr>
              <w:br/>
              <w:t xml:space="preserve">应支持自动对车辆/人员的进行识别抓拍，支持对视频</w:t>
            </w:r>
            <w:r>
              <w:rPr>
                <w:rFonts w:hint="eastAsia" w:ascii="宋体" w:hAnsi="宋体" w:cs="宋体"/>
                <w:color w:val="000000" w:themeColor="text1"/>
                <w:szCs w:val="21"/>
                <w:highlight w:val="none"/>
              </w:rPr>
              <w:t xml:space="preserve">源设置</w:t>
            </w:r>
            <w:r>
              <w:rPr>
                <w:rFonts w:hint="eastAsia" w:ascii="宋体" w:hAnsi="宋体" w:cs="宋体"/>
                <w:color w:val="000000" w:themeColor="text1"/>
                <w:szCs w:val="21"/>
                <w:highlight w:val="none"/>
              </w:rPr>
              <w:t xml:space="preserve">智能识别区域。</w:t>
            </w:r>
            <w:r>
              <w:rPr>
                <w:color w:val="000000" w:themeColor="text1"/>
                <w:highlight w:val="none"/>
              </w:rPr>
            </w:r>
            <w:r/>
          </w:p>
        </w:tc>
      </w:tr>
      <w:tr>
        <w:trPr>
          <w:trHeight w:val="286"/>
        </w:trPr>
        <w:tc>
          <w:tcPr>
            <w:tcBorders>
              <w:top w:val="single" w:color="auto" w:sz="4" w:space="0"/>
              <w:left w:val="single" w:color="auto" w:sz="4" w:space="0"/>
              <w:bottom w:val="single" w:color="auto" w:sz="4" w:space="0"/>
              <w:right w:val="single" w:color="000000" w:sz="4" w:space="0"/>
            </w:tcBorders>
            <w:tcW w:w="321"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auto" w:sz="4" w:space="0"/>
              <w:left w:val="single" w:color="000000" w:sz="4" w:space="0"/>
              <w:bottom w:val="single" w:color="auto" w:sz="4" w:space="0"/>
              <w:right w:val="single" w:color="auto" w:sz="4" w:space="0"/>
            </w:tcBorders>
            <w:tcW w:w="689"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auto" w:sz="4" w:space="0"/>
              <w:left w:val="single" w:color="auto" w:sz="4" w:space="0"/>
              <w:bottom w:val="single" w:color="000000" w:sz="4" w:space="0"/>
              <w:right w:val="single" w:color="000000" w:sz="4" w:space="0"/>
            </w:tcBorders>
            <w:tcW w:w="1429"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高清车载</w:t>
            </w:r>
            <w:r>
              <w:rPr>
                <w:rFonts w:hint="eastAsia" w:ascii="宋体" w:hAnsi="宋体" w:cs="宋体"/>
                <w:color w:val="000000" w:themeColor="text1"/>
                <w:szCs w:val="21"/>
                <w:highlight w:val="none"/>
              </w:rPr>
              <w:t xml:space="preserve">红外云</w:t>
            </w:r>
            <w:r>
              <w:rPr>
                <w:rFonts w:hint="eastAsia" w:ascii="宋体" w:hAnsi="宋体" w:cs="宋体"/>
                <w:color w:val="000000" w:themeColor="text1"/>
                <w:szCs w:val="21"/>
                <w:highlight w:val="none"/>
              </w:rPr>
              <w:t xml:space="preserve">台摄像机</w:t>
            </w:r>
            <w:r>
              <w:rPr>
                <w:color w:val="000000" w:themeColor="text1"/>
                <w:highlight w:val="none"/>
              </w:rPr>
            </w:r>
            <w:r/>
          </w:p>
        </w:tc>
        <w:tc>
          <w:tcPr>
            <w:tcBorders>
              <w:top w:val="single" w:color="auto" w:sz="4" w:space="0"/>
              <w:left w:val="single" w:color="000000" w:sz="4" w:space="0"/>
              <w:bottom w:val="single" w:color="000000" w:sz="4" w:space="0"/>
              <w:right w:val="single" w:color="000000" w:sz="4" w:space="0"/>
            </w:tcBorders>
            <w:tcW w:w="292"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auto"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highlight w:val="none"/>
              </w:rPr>
            </w:r>
            <w:r/>
          </w:p>
        </w:tc>
        <w:tc>
          <w:tcPr>
            <w:tcBorders>
              <w:top w:val="single" w:color="auto"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设备应具有IP66等级</w:t>
            </w:r>
            <w:r>
              <w:rPr>
                <w:rFonts w:hint="eastAsia" w:ascii="宋体" w:hAnsi="宋体" w:cs="宋体"/>
                <w:color w:val="000000" w:themeColor="text1"/>
                <w:szCs w:val="21"/>
                <w:highlight w:val="none"/>
              </w:rPr>
              <w:br/>
              <w:t xml:space="preserve">应具有1路RJ45 10M/100M以太网接口； 1路音频输入；1路音频输出；1路RS485控制接口；</w:t>
            </w:r>
            <w:r>
              <w:rPr>
                <w:rFonts w:hint="eastAsia" w:ascii="宋体" w:hAnsi="宋体" w:cs="宋体"/>
                <w:color w:val="000000" w:themeColor="text1"/>
                <w:szCs w:val="21"/>
                <w:highlight w:val="none"/>
              </w:rPr>
              <w:br/>
              <w:t xml:space="preserve">设备应具有雨刷，可通过web客户端控制雨刷开启/关闭，可设置定时开启雨刷功能。</w:t>
            </w:r>
            <w:r>
              <w:rPr>
                <w:rFonts w:hint="eastAsia" w:ascii="宋体" w:hAnsi="宋体" w:cs="宋体"/>
                <w:color w:val="000000" w:themeColor="text1"/>
                <w:szCs w:val="21"/>
                <w:highlight w:val="none"/>
              </w:rPr>
              <w:br/>
              <w:t xml:space="preserve">设备应具备加热除雾除霜功能， 可设置开启关闭。</w:t>
            </w:r>
            <w:r>
              <w:rPr>
                <w:rFonts w:hint="eastAsia" w:ascii="宋体" w:hAnsi="宋体" w:cs="宋体"/>
                <w:color w:val="000000" w:themeColor="text1"/>
                <w:szCs w:val="21"/>
                <w:highlight w:val="none"/>
              </w:rPr>
              <w:br/>
              <w:t xml:space="preserve">应支持DC9~36V的车载宽幅电压接入。</w:t>
            </w:r>
            <w:r>
              <w:rPr>
                <w:rFonts w:hint="eastAsia" w:ascii="宋体" w:hAnsi="宋体" w:cs="宋体"/>
                <w:color w:val="000000" w:themeColor="text1"/>
                <w:szCs w:val="21"/>
                <w:highlight w:val="none"/>
              </w:rPr>
              <w:br/>
              <w:t xml:space="preserve">应支持红外补光，在环境照度低于一定值情况下，通过摄像机自带红外灯照射，可基本分辨200米处所摄物体轮廓形态</w:t>
            </w:r>
            <w:r>
              <w:rPr>
                <w:rFonts w:hint="eastAsia" w:ascii="宋体" w:hAnsi="宋体" w:cs="宋体"/>
                <w:color w:val="000000" w:themeColor="text1"/>
                <w:szCs w:val="21"/>
                <w:highlight w:val="none"/>
              </w:rPr>
              <w:br/>
              <w:t xml:space="preserve">应支持最大亮度鉴别等级≥11级，信噪比≥58dB，宽动态≥120dB。</w:t>
            </w:r>
            <w:r>
              <w:rPr>
                <w:rFonts w:hint="eastAsia" w:ascii="宋体" w:hAnsi="宋体" w:cs="宋体"/>
                <w:color w:val="000000" w:themeColor="text1"/>
                <w:szCs w:val="21"/>
                <w:highlight w:val="none"/>
              </w:rPr>
              <w:br/>
              <w:t xml:space="preserve">最低照度0.005 lx（F=1.5，AGCON，彩色模式）能基本分辨被摄目标轮廓特征和色彩；0.0001 lx（F=1.5，AGCON，黑白模式）,能基本分辨被摄目标的轮廓特征</w:t>
            </w:r>
            <w:r>
              <w:rPr>
                <w:rFonts w:hint="eastAsia" w:ascii="宋体" w:hAnsi="宋体" w:cs="宋体"/>
                <w:color w:val="000000" w:themeColor="text1"/>
                <w:szCs w:val="21"/>
                <w:highlight w:val="none"/>
              </w:rPr>
              <w:br/>
              <w:t xml:space="preserve">支持H264，H265，MJPEG视频编码格式，支持Smart编码</w:t>
            </w:r>
            <w:r>
              <w:rPr>
                <w:rFonts w:hint="eastAsia" w:ascii="宋体" w:hAnsi="宋体" w:cs="宋体"/>
                <w:color w:val="000000" w:themeColor="text1"/>
                <w:szCs w:val="21"/>
                <w:highlight w:val="none"/>
              </w:rPr>
              <w:br/>
              <w:t xml:space="preserve">可配合5G无线智能车载终端实现视频码流传输。</w:t>
            </w:r>
            <w:r>
              <w:rPr>
                <w:rFonts w:hint="eastAsia" w:ascii="宋体" w:hAnsi="宋体" w:cs="宋体"/>
                <w:color w:val="000000" w:themeColor="text1"/>
                <w:szCs w:val="21"/>
                <w:highlight w:val="none"/>
              </w:rPr>
              <w:br/>
            </w:r>
            <w:r>
              <w:rPr>
                <w:rFonts w:hint="eastAsia" w:ascii="宋体" w:hAnsi="宋体" w:cs="宋体"/>
                <w:color w:val="000000" w:themeColor="text1"/>
                <w:szCs w:val="21"/>
                <w:highlight w:val="none"/>
              </w:rPr>
              <w:t xml:space="preserve">应</w:t>
            </w:r>
            <w:r>
              <w:rPr>
                <w:rFonts w:hint="eastAsia" w:ascii="宋体" w:hAnsi="宋体" w:cs="宋体"/>
                <w:color w:val="000000" w:themeColor="text1"/>
                <w:szCs w:val="21"/>
                <w:highlight w:val="none"/>
              </w:rPr>
              <w:t xml:space="preserve">支持双码流</w:t>
            </w:r>
            <w:r>
              <w:rPr>
                <w:rFonts w:hint="eastAsia" w:ascii="宋体" w:hAnsi="宋体" w:cs="宋体"/>
                <w:color w:val="000000" w:themeColor="text1"/>
                <w:szCs w:val="21"/>
                <w:highlight w:val="none"/>
              </w:rPr>
              <w:t xml:space="preserve">模式，</w:t>
            </w:r>
            <w:r>
              <w:rPr>
                <w:rFonts w:hint="eastAsia" w:ascii="宋体" w:hAnsi="宋体" w:cs="宋体"/>
                <w:color w:val="000000" w:themeColor="text1"/>
                <w:szCs w:val="21"/>
                <w:highlight w:val="none"/>
              </w:rPr>
              <w:t xml:space="preserve">主码流</w:t>
            </w:r>
            <w:r>
              <w:rPr>
                <w:rFonts w:hint="eastAsia" w:ascii="宋体" w:hAnsi="宋体" w:cs="宋体"/>
                <w:color w:val="000000" w:themeColor="text1"/>
                <w:szCs w:val="21"/>
                <w:highlight w:val="none"/>
              </w:rPr>
              <w:t xml:space="preserve">可以达到1920*1080 60帧；三码流模式，</w:t>
            </w:r>
            <w:r>
              <w:rPr>
                <w:rFonts w:hint="eastAsia" w:ascii="宋体" w:hAnsi="宋体" w:cs="宋体"/>
                <w:color w:val="000000" w:themeColor="text1"/>
                <w:szCs w:val="21"/>
                <w:highlight w:val="none"/>
              </w:rPr>
              <w:t xml:space="preserve">主码流最大</w:t>
            </w:r>
            <w:r>
              <w:rPr>
                <w:rFonts w:hint="eastAsia" w:ascii="宋体" w:hAnsi="宋体" w:cs="宋体"/>
                <w:color w:val="000000" w:themeColor="text1"/>
                <w:szCs w:val="21"/>
                <w:highlight w:val="none"/>
              </w:rPr>
              <w:t xml:space="preserve">可以达到4096*2160 30帧</w:t>
            </w:r>
            <w:r>
              <w:rPr>
                <w:rFonts w:hint="eastAsia" w:ascii="宋体" w:hAnsi="宋体" w:cs="宋体"/>
                <w:color w:val="000000" w:themeColor="text1"/>
                <w:szCs w:val="21"/>
                <w:highlight w:val="none"/>
              </w:rPr>
              <w:br/>
              <w:t xml:space="preserve">设备应具备电子防抖功能，背光补偿功能，3D降噪，强光抑制，数字透雾手动或者自动调节功能；</w:t>
            </w:r>
            <w:r>
              <w:rPr>
                <w:rFonts w:hint="eastAsia" w:ascii="宋体" w:hAnsi="宋体" w:cs="宋体"/>
                <w:color w:val="000000" w:themeColor="text1"/>
                <w:szCs w:val="21"/>
                <w:highlight w:val="none"/>
              </w:rPr>
              <w:br/>
              <w:t xml:space="preserve">应支持静音、AEC回音抵消和混音录像功能；</w:t>
            </w:r>
            <w:r>
              <w:rPr>
                <w:rFonts w:hint="eastAsia" w:ascii="宋体" w:hAnsi="宋体" w:cs="宋体"/>
                <w:color w:val="000000" w:themeColor="text1"/>
                <w:szCs w:val="21"/>
                <w:highlight w:val="none"/>
              </w:rPr>
              <w:br/>
              <w:t xml:space="preserve">支持水平360度连续旋转；支持垂直-90°~90°旋转；</w:t>
            </w:r>
            <w:r>
              <w:rPr>
                <w:rFonts w:hint="eastAsia" w:ascii="宋体" w:hAnsi="宋体" w:cs="宋体"/>
                <w:color w:val="000000" w:themeColor="text1"/>
                <w:szCs w:val="21"/>
                <w:highlight w:val="none"/>
              </w:rPr>
              <w:br/>
              <w:t xml:space="preserve">水平键控速大于110°/s，水平预置点速度大于105°/s；垂直键控速度大于70°/s，垂直预置点速度大于70°/s，云台定位精度±0.1°</w:t>
            </w:r>
            <w:r>
              <w:rPr>
                <w:rFonts w:hint="eastAsia" w:ascii="宋体" w:hAnsi="宋体" w:cs="宋体"/>
                <w:color w:val="000000" w:themeColor="text1"/>
                <w:szCs w:val="21"/>
                <w:highlight w:val="none"/>
              </w:rPr>
              <w:br/>
              <w:t xml:space="preserve">具有255个预置位，存</w:t>
            </w:r>
            <w:r>
              <w:rPr>
                <w:rFonts w:hint="eastAsia" w:ascii="宋体" w:hAnsi="宋体" w:cs="宋体"/>
                <w:color w:val="000000" w:themeColor="text1"/>
                <w:szCs w:val="21"/>
                <w:highlight w:val="none"/>
              </w:rPr>
              <w:t xml:space="preserve">预置位</w:t>
            </w:r>
            <w:r>
              <w:rPr>
                <w:rFonts w:hint="eastAsia" w:ascii="宋体" w:hAnsi="宋体" w:cs="宋体"/>
                <w:color w:val="000000" w:themeColor="text1"/>
                <w:szCs w:val="21"/>
                <w:highlight w:val="none"/>
              </w:rPr>
              <w:t xml:space="preserve">和调</w:t>
            </w:r>
            <w:r>
              <w:rPr>
                <w:rFonts w:hint="eastAsia" w:ascii="宋体" w:hAnsi="宋体" w:cs="宋体"/>
                <w:color w:val="000000" w:themeColor="text1"/>
                <w:szCs w:val="21"/>
                <w:highlight w:val="none"/>
              </w:rPr>
              <w:t xml:space="preserve">预置位功能</w:t>
            </w:r>
            <w:r>
              <w:rPr>
                <w:rFonts w:hint="eastAsia" w:ascii="宋体" w:hAnsi="宋体" w:cs="宋体"/>
                <w:color w:val="000000" w:themeColor="text1"/>
                <w:szCs w:val="21"/>
                <w:highlight w:val="none"/>
              </w:rPr>
              <w:t xml:space="preserve">应正常。</w:t>
            </w:r>
            <w:r>
              <w:rPr>
                <w:rFonts w:hint="eastAsia" w:ascii="宋体" w:hAnsi="宋体" w:cs="宋体"/>
                <w:color w:val="000000" w:themeColor="text1"/>
                <w:szCs w:val="21"/>
                <w:highlight w:val="none"/>
              </w:rPr>
              <w:br/>
              <w:t xml:space="preserve">应支持通过电子罗盘在监视画面上叠加摄像机当前指向方位角或云</w:t>
            </w:r>
            <w:r>
              <w:rPr>
                <w:rFonts w:hint="eastAsia" w:ascii="宋体" w:hAnsi="宋体" w:cs="宋体"/>
                <w:color w:val="000000" w:themeColor="text1"/>
                <w:szCs w:val="21"/>
                <w:highlight w:val="none"/>
              </w:rPr>
              <w:t xml:space="preserve">台角度</w:t>
            </w:r>
            <w:r>
              <w:rPr>
                <w:rFonts w:hint="eastAsia" w:ascii="宋体" w:hAnsi="宋体" w:cs="宋体"/>
                <w:color w:val="000000" w:themeColor="text1"/>
                <w:szCs w:val="21"/>
                <w:highlight w:val="none"/>
              </w:rPr>
              <w:t xml:space="preserve">信息。</w:t>
            </w:r>
            <w:r>
              <w:rPr>
                <w:rFonts w:hint="eastAsia" w:ascii="宋体" w:hAnsi="宋体" w:cs="宋体"/>
                <w:color w:val="000000" w:themeColor="text1"/>
                <w:szCs w:val="21"/>
                <w:highlight w:val="none"/>
              </w:rPr>
              <w:br/>
              <w:t xml:space="preserve">应支持通过WEB客户端圈定监视画面中的任意区域，在旋转角度范围允许的条件下，摄像机可将该区域处于屏幕中心位置并对该区域进行放大和缩小。</w:t>
            </w:r>
            <w:r>
              <w:rPr>
                <w:rFonts w:hint="eastAsia" w:ascii="宋体" w:hAnsi="宋体" w:cs="宋体"/>
                <w:color w:val="000000" w:themeColor="text1"/>
                <w:szCs w:val="21"/>
                <w:highlight w:val="none"/>
              </w:rPr>
              <w:br/>
              <w:t xml:space="preserve">设备应支持自动采集人员脸部画面，供无线智能车载终端进行智能人脸检测，并抓拍</w:t>
            </w:r>
            <w:r>
              <w:rPr>
                <w:rFonts w:hint="eastAsia" w:ascii="宋体" w:hAnsi="宋体" w:cs="宋体"/>
                <w:color w:val="000000" w:themeColor="text1"/>
                <w:szCs w:val="21"/>
                <w:highlight w:val="none"/>
              </w:rPr>
              <w:t xml:space="preserve">人肩图和</w:t>
            </w:r>
            <w:r>
              <w:rPr>
                <w:rFonts w:hint="eastAsia" w:ascii="宋体" w:hAnsi="宋体" w:cs="宋体"/>
                <w:color w:val="000000" w:themeColor="text1"/>
                <w:szCs w:val="21"/>
                <w:highlight w:val="none"/>
              </w:rPr>
              <w:t xml:space="preserve">全景图片。</w:t>
            </w:r>
            <w:r>
              <w:rPr>
                <w:rFonts w:hint="eastAsia" w:ascii="宋体" w:hAnsi="宋体" w:cs="宋体"/>
                <w:color w:val="000000" w:themeColor="text1"/>
                <w:szCs w:val="21"/>
                <w:highlight w:val="none"/>
              </w:rPr>
              <w:br/>
              <w:t xml:space="preserve">设备应支持自动采集车辆画面，供无线智能车载终端进行智能车牌检测，并抓拍车辆的车牌部分图和全景图片。</w:t>
            </w:r>
            <w:r>
              <w:rPr>
                <w:color w:val="000000" w:themeColor="text1"/>
                <w:highlight w:val="none"/>
              </w:rPr>
            </w:r>
            <w:r/>
          </w:p>
        </w:tc>
      </w:tr>
      <w:tr>
        <w:trPr>
          <w:trHeight w:val="286"/>
        </w:trPr>
        <w:tc>
          <w:tcPr>
            <w:tcBorders>
              <w:top w:val="single" w:color="auto" w:sz="4" w:space="0"/>
              <w:left w:val="single" w:color="auto" w:sz="4" w:space="0"/>
              <w:bottom w:val="single" w:color="auto" w:sz="4" w:space="0"/>
              <w:right w:val="single" w:color="000000" w:sz="4" w:space="0"/>
            </w:tcBorders>
            <w:tcW w:w="321"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auto" w:sz="4" w:space="0"/>
              <w:left w:val="single" w:color="000000" w:sz="4" w:space="0"/>
              <w:bottom w:val="single" w:color="auto" w:sz="4" w:space="0"/>
              <w:right w:val="single" w:color="auto" w:sz="4" w:space="0"/>
            </w:tcBorders>
            <w:tcW w:w="689"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000000" w:sz="4" w:space="0"/>
              <w:left w:val="single" w:color="auto" w:sz="4" w:space="0"/>
              <w:bottom w:val="single" w:color="000000" w:sz="4" w:space="0"/>
              <w:right w:val="single" w:color="000000" w:sz="4" w:space="0"/>
            </w:tcBorders>
            <w:tcW w:w="1429"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流量卡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APN物</w:t>
            </w:r>
            <w:r>
              <w:rPr>
                <w:rFonts w:hint="eastAsia" w:ascii="宋体" w:hAnsi="宋体" w:cs="宋体"/>
                <w:color w:val="000000" w:themeColor="text1"/>
                <w:szCs w:val="21"/>
                <w:highlight w:val="none"/>
              </w:rPr>
              <w:t xml:space="preserve">联网卡</w:t>
            </w:r>
            <w:r>
              <w:rPr>
                <w:color w:val="000000" w:themeColor="text1"/>
                <w:highlight w:val="none"/>
              </w:rPr>
            </w:r>
            <w:r/>
          </w:p>
        </w:tc>
      </w:tr>
      <w:tr>
        <w:trPr>
          <w:trHeight w:val="286"/>
        </w:trPr>
        <w:tc>
          <w:tcPr>
            <w:tcBorders>
              <w:top w:val="single" w:color="auto" w:sz="4" w:space="0"/>
              <w:left w:val="single" w:color="auto" w:sz="4" w:space="0"/>
              <w:bottom w:val="single" w:color="auto" w:sz="4" w:space="0"/>
              <w:right w:val="single" w:color="000000" w:sz="4" w:space="0"/>
            </w:tcBorders>
            <w:tcW w:w="321"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auto" w:sz="4" w:space="0"/>
              <w:left w:val="single" w:color="000000" w:sz="4" w:space="0"/>
              <w:bottom w:val="single" w:color="auto" w:sz="4" w:space="0"/>
              <w:right w:val="single" w:color="auto" w:sz="4" w:space="0"/>
            </w:tcBorders>
            <w:tcW w:w="689"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000000" w:sz="4" w:space="0"/>
              <w:left w:val="single" w:color="auto" w:sz="4" w:space="0"/>
              <w:bottom w:val="single" w:color="000000" w:sz="4" w:space="0"/>
              <w:right w:val="single" w:color="000000" w:sz="4" w:space="0"/>
            </w:tcBorders>
            <w:tcW w:w="1429"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车内摄像机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设备应为防暴半球</w:t>
            </w:r>
            <w:r>
              <w:rPr>
                <w:rFonts w:hint="eastAsia" w:ascii="宋体" w:hAnsi="宋体" w:cs="宋体"/>
                <w:color w:val="000000" w:themeColor="text1"/>
                <w:szCs w:val="21"/>
                <w:highlight w:val="none"/>
              </w:rPr>
              <w:t xml:space="preserve">型网络</w:t>
            </w:r>
            <w:r>
              <w:rPr>
                <w:rFonts w:hint="eastAsia" w:ascii="宋体" w:hAnsi="宋体" w:cs="宋体"/>
                <w:color w:val="000000" w:themeColor="text1"/>
                <w:szCs w:val="21"/>
                <w:highlight w:val="none"/>
              </w:rPr>
              <w:t xml:space="preserve">摄像机，应采用工业级嵌入式架构，采用专用芯片和嵌入式操作系统，稳定可靠。</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传感器尺寸≥1/2.8英寸，最低照度≤0.0004Lux(彩色)，≤ 0.0001Lux(黑白)</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设备应具备焦距2.8mm内置镜头。</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最大支持分辨率2880×1620,1-30fps可调，码</w:t>
            </w:r>
            <w:r>
              <w:rPr>
                <w:rFonts w:hint="eastAsia" w:ascii="宋体" w:hAnsi="宋体" w:cs="宋体"/>
                <w:color w:val="000000" w:themeColor="text1"/>
                <w:szCs w:val="21"/>
                <w:highlight w:val="none"/>
              </w:rPr>
              <w:t xml:space="preserve">流范围</w:t>
            </w:r>
            <w:r>
              <w:rPr>
                <w:rFonts w:hint="eastAsia" w:ascii="宋体" w:hAnsi="宋体" w:cs="宋体"/>
                <w:color w:val="000000" w:themeColor="text1"/>
                <w:szCs w:val="21"/>
                <w:highlight w:val="none"/>
              </w:rPr>
              <w:t xml:space="preserve">32Kbps~32Mbps可设。</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设备应满足图像信噪比大于等于58dB，动态范围大于等于120dB，图像水平中心分辨力不小于1500TVL，灰度等级不小于11级</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设备音频编码格式应支持ADPCM、PCMU（G.711u）、PCMA（G.711a）、G.722、G726、AAC_LC音频编码标准。</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支持AEC回声消除、混音录像、音频降噪功能</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设备红外补光距离不小于100米，</w:t>
            </w:r>
            <w:r>
              <w:rPr>
                <w:rFonts w:hint="eastAsia" w:ascii="宋体" w:hAnsi="宋体" w:cs="宋体"/>
                <w:color w:val="000000" w:themeColor="text1"/>
                <w:szCs w:val="21"/>
                <w:highlight w:val="none"/>
              </w:rPr>
              <w:t xml:space="preserve">需支持</w:t>
            </w:r>
            <w:r>
              <w:rPr>
                <w:rFonts w:hint="eastAsia" w:ascii="宋体" w:hAnsi="宋体" w:cs="宋体"/>
                <w:color w:val="000000" w:themeColor="text1"/>
                <w:szCs w:val="21"/>
                <w:highlight w:val="none"/>
              </w:rPr>
              <w:t xml:space="preserve">SmartIR功能，可根据所摄目标距离自动调节补光辐射功率，使物体不过</w:t>
            </w:r>
            <w:r>
              <w:rPr>
                <w:rFonts w:hint="eastAsia" w:ascii="宋体" w:hAnsi="宋体" w:cs="宋体"/>
                <w:color w:val="000000" w:themeColor="text1"/>
                <w:szCs w:val="21"/>
                <w:highlight w:val="none"/>
              </w:rPr>
              <w:t xml:space="preserve">曝</w:t>
            </w:r>
            <w:r>
              <w:rPr>
                <w:rFonts w:hint="eastAsia" w:ascii="宋体" w:hAnsi="宋体" w:cs="宋体"/>
                <w:color w:val="000000" w:themeColor="text1"/>
                <w:szCs w:val="21"/>
                <w:highlight w:val="none"/>
              </w:rPr>
              <w:t xml:space="preserve">。</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支持电子防抖，对相机抖动进行抵消。</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支持走廊模式，有效提升狭长环境监控区域。</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支持断网转存（ANR）功能。</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设备应能满足在DC12V±30%宽电压环境下正常工作，支持POE及电源热备份；具备IP67防护等级。</w:t>
            </w:r>
            <w:r>
              <w:rPr>
                <w:color w:val="000000" w:themeColor="text1"/>
                <w:highlight w:val="none"/>
              </w:rPr>
            </w:r>
            <w:r/>
          </w:p>
        </w:tc>
      </w:tr>
      <w:tr>
        <w:trPr>
          <w:trHeight w:val="286"/>
        </w:trPr>
        <w:tc>
          <w:tcPr>
            <w:tcBorders>
              <w:top w:val="single" w:color="auto" w:sz="4" w:space="0"/>
              <w:left w:val="single" w:color="auto" w:sz="4" w:space="0"/>
              <w:bottom w:val="single" w:color="auto" w:sz="4" w:space="0"/>
              <w:right w:val="single" w:color="000000" w:sz="4" w:space="0"/>
            </w:tcBorders>
            <w:tcW w:w="321"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auto" w:sz="4" w:space="0"/>
              <w:left w:val="single" w:color="000000" w:sz="4" w:space="0"/>
              <w:bottom w:val="single" w:color="auto" w:sz="4" w:space="0"/>
              <w:right w:val="single" w:color="auto" w:sz="4" w:space="0"/>
            </w:tcBorders>
            <w:tcW w:w="689"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000000" w:sz="4" w:space="0"/>
              <w:left w:val="single" w:color="auto" w:sz="4" w:space="0"/>
              <w:bottom w:val="single" w:color="000000" w:sz="4" w:space="0"/>
              <w:right w:val="single" w:color="000000" w:sz="4" w:space="0"/>
            </w:tcBorders>
            <w:tcW w:w="1429"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车载监控控制器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车载监控控制器，应满足无线智能车载终端对于画面浏览的要求。</w:t>
            </w:r>
            <w:r>
              <w:rPr>
                <w:rFonts w:hint="eastAsia" w:ascii="宋体" w:hAnsi="宋体" w:cs="宋体"/>
                <w:color w:val="000000" w:themeColor="text1"/>
                <w:szCs w:val="21"/>
                <w:highlight w:val="none"/>
              </w:rPr>
              <w:br/>
              <w:t xml:space="preserve">应支持高清回显、PTZ控制、录像浏览、双向语音、智能人脸、车牌图片浏览等功能。</w:t>
            </w:r>
            <w:r>
              <w:rPr>
                <w:rFonts w:hint="eastAsia" w:ascii="宋体" w:hAnsi="宋体" w:cs="宋体"/>
                <w:color w:val="000000" w:themeColor="text1"/>
                <w:szCs w:val="21"/>
                <w:highlight w:val="none"/>
              </w:rPr>
              <w:br/>
              <w:t xml:space="preserve">含吸附式控制器车载支架。</w:t>
            </w:r>
            <w:r>
              <w:rPr>
                <w:color w:val="000000" w:themeColor="text1"/>
                <w:highlight w:val="none"/>
              </w:rPr>
            </w:r>
            <w:r/>
          </w:p>
        </w:tc>
      </w:tr>
      <w:tr>
        <w:trPr>
          <w:trHeight w:val="286"/>
        </w:trPr>
        <w:tc>
          <w:tcPr>
            <w:tcBorders>
              <w:top w:val="single" w:color="auto" w:sz="4" w:space="0"/>
              <w:left w:val="single" w:color="auto" w:sz="4" w:space="0"/>
              <w:bottom w:val="single" w:color="auto" w:sz="4" w:space="0"/>
              <w:right w:val="single" w:color="000000" w:sz="4" w:space="0"/>
            </w:tcBorders>
            <w:tcW w:w="321"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auto" w:sz="4" w:space="0"/>
              <w:left w:val="single" w:color="000000" w:sz="4" w:space="0"/>
              <w:bottom w:val="single" w:color="auto" w:sz="4" w:space="0"/>
              <w:right w:val="single" w:color="auto" w:sz="4" w:space="0"/>
            </w:tcBorders>
            <w:tcW w:w="689"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Borders>
              <w:top w:val="single" w:color="000000" w:sz="4" w:space="0"/>
              <w:left w:val="single" w:color="auto" w:sz="4" w:space="0"/>
              <w:bottom w:val="single" w:color="000000" w:sz="4" w:space="0"/>
              <w:right w:val="single" w:color="000000" w:sz="4" w:space="0"/>
            </w:tcBorders>
            <w:tcW w:w="1429"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5G无线智能单兵</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重量（外接设备除外）不大于230g。设备外壳应符合IP53防护等级。</w:t>
            </w:r>
            <w:r>
              <w:rPr>
                <w:rFonts w:hint="eastAsia" w:ascii="宋体" w:hAnsi="宋体" w:cs="宋体"/>
                <w:color w:val="000000" w:themeColor="text1"/>
                <w:szCs w:val="21"/>
                <w:highlight w:val="none"/>
              </w:rPr>
              <w:br/>
              <w:t xml:space="preserve">设备应具备1个Type-C型接口；1个HDMI接口；2个Nano SIM卡</w:t>
            </w:r>
            <w:r>
              <w:rPr>
                <w:rFonts w:hint="eastAsia" w:ascii="宋体" w:hAnsi="宋体" w:cs="宋体"/>
                <w:color w:val="000000" w:themeColor="text1"/>
                <w:szCs w:val="21"/>
                <w:highlight w:val="none"/>
              </w:rPr>
              <w:t xml:space="preserve">卡</w:t>
            </w:r>
            <w:r>
              <w:rPr>
                <w:rFonts w:hint="eastAsia" w:ascii="宋体" w:hAnsi="宋体" w:cs="宋体"/>
                <w:color w:val="000000" w:themeColor="text1"/>
                <w:szCs w:val="21"/>
                <w:highlight w:val="none"/>
              </w:rPr>
              <w:t xml:space="preserve">槽;具有1个TF卡</w:t>
            </w:r>
            <w:r>
              <w:rPr>
                <w:rFonts w:hint="eastAsia" w:ascii="宋体" w:hAnsi="宋体" w:cs="宋体"/>
                <w:color w:val="000000" w:themeColor="text1"/>
                <w:szCs w:val="21"/>
                <w:highlight w:val="none"/>
              </w:rPr>
              <w:t xml:space="preserve">卡</w:t>
            </w:r>
            <w:r>
              <w:rPr>
                <w:rFonts w:hint="eastAsia" w:ascii="宋体" w:hAnsi="宋体" w:cs="宋体"/>
                <w:color w:val="000000" w:themeColor="text1"/>
                <w:szCs w:val="21"/>
                <w:highlight w:val="none"/>
              </w:rPr>
              <w:t xml:space="preserve">槽；1*内置的麦克风；</w:t>
            </w:r>
            <w:r>
              <w:rPr>
                <w:rFonts w:hint="eastAsia" w:ascii="宋体" w:hAnsi="宋体" w:cs="宋体"/>
                <w:color w:val="000000" w:themeColor="text1"/>
                <w:szCs w:val="21"/>
                <w:highlight w:val="none"/>
              </w:rPr>
              <w:t xml:space="preserve">1*内置的扬声器；</w:t>
            </w:r>
            <w:r>
              <w:rPr>
                <w:rFonts w:hint="eastAsia" w:ascii="宋体" w:hAnsi="宋体" w:cs="宋体"/>
                <w:color w:val="000000" w:themeColor="text1"/>
                <w:szCs w:val="21"/>
                <w:highlight w:val="none"/>
              </w:rPr>
              <w:br/>
              <w:t xml:space="preserve">设备的处理器满足不</w:t>
            </w:r>
            <w:r>
              <w:rPr>
                <w:rFonts w:hint="eastAsia" w:ascii="宋体" w:hAnsi="宋体" w:cs="宋体"/>
                <w:color w:val="000000" w:themeColor="text1"/>
                <w:szCs w:val="21"/>
                <w:highlight w:val="none"/>
              </w:rPr>
              <w:t xml:space="preserve">少于八核</w:t>
            </w:r>
            <w:r>
              <w:rPr>
                <w:rFonts w:hint="eastAsia" w:ascii="宋体" w:hAnsi="宋体" w:cs="宋体"/>
                <w:color w:val="000000" w:themeColor="text1"/>
                <w:szCs w:val="21"/>
                <w:highlight w:val="none"/>
              </w:rPr>
              <w:t xml:space="preserve">，主频不低于2.0GHZ。</w:t>
            </w:r>
            <w:r>
              <w:rPr>
                <w:rFonts w:hint="eastAsia" w:ascii="宋体" w:hAnsi="宋体" w:cs="宋体"/>
                <w:color w:val="000000" w:themeColor="text1"/>
                <w:szCs w:val="21"/>
                <w:highlight w:val="none"/>
              </w:rPr>
              <w:br/>
              <w:t xml:space="preserve">设备存储应不小于4GB RAM+64GB UFS。</w:t>
            </w:r>
            <w:r>
              <w:rPr>
                <w:rFonts w:hint="eastAsia" w:ascii="宋体" w:hAnsi="宋体" w:cs="宋体"/>
                <w:color w:val="000000" w:themeColor="text1"/>
                <w:szCs w:val="21"/>
                <w:highlight w:val="none"/>
              </w:rPr>
              <w:br/>
              <w:t xml:space="preserve">设备应采用内置可更换电池供电，电池容量不低于2600mAH</w:t>
            </w:r>
            <w:r>
              <w:rPr>
                <w:rFonts w:hint="eastAsia" w:ascii="宋体" w:hAnsi="宋体" w:cs="宋体"/>
                <w:color w:val="000000" w:themeColor="text1"/>
                <w:szCs w:val="21"/>
                <w:highlight w:val="none"/>
              </w:rPr>
              <w:br/>
              <w:t xml:space="preserve">设备录像情况下，3840*2160分辨率下，30帧/s，录像时间大于或等于2h；1920*1080分辨率下，30帧/s，录像时间大于或等于4h；1280*720分辨率下，30帧/s，录像时间大于或等于6h。</w:t>
            </w:r>
            <w:r>
              <w:rPr>
                <w:rFonts w:hint="eastAsia" w:ascii="宋体" w:hAnsi="宋体" w:cs="宋体"/>
                <w:color w:val="000000" w:themeColor="text1"/>
                <w:szCs w:val="21"/>
                <w:highlight w:val="none"/>
              </w:rPr>
              <w:br/>
              <w:t xml:space="preserve">设备应具有彩色触摸显示屏，显示屏对角线尺寸不小于2.4 in；在阳光下屏幕可视，屏幕亮度支持调节；</w:t>
            </w:r>
            <w:r>
              <w:rPr>
                <w:rFonts w:hint="eastAsia" w:ascii="宋体" w:hAnsi="宋体" w:cs="宋体"/>
                <w:color w:val="000000" w:themeColor="text1"/>
                <w:szCs w:val="21"/>
                <w:highlight w:val="none"/>
              </w:rPr>
              <w:br/>
              <w:t xml:space="preserve">设备应支持显示系统工作状态、网络状态、定位信息、剩余电量、移动数据流量、存储状态、平台连接状态等。</w:t>
            </w:r>
            <w:r>
              <w:rPr>
                <w:rFonts w:hint="eastAsia" w:ascii="宋体" w:hAnsi="宋体" w:cs="宋体"/>
                <w:color w:val="000000" w:themeColor="text1"/>
                <w:szCs w:val="21"/>
                <w:highlight w:val="none"/>
              </w:rPr>
              <w:br/>
              <w:t xml:space="preserve">设备应支持通过USB或HDMI接口接入视频源采集设备。</w:t>
            </w:r>
            <w:r>
              <w:rPr>
                <w:rFonts w:hint="eastAsia" w:ascii="宋体" w:hAnsi="宋体" w:cs="宋体"/>
                <w:color w:val="000000" w:themeColor="text1"/>
                <w:szCs w:val="21"/>
                <w:highlight w:val="none"/>
              </w:rPr>
              <w:br/>
              <w:t xml:space="preserve">设备接入外接视频源后，应支持按下录像键可自动开启视频源设备录像功能，开始记录视频信息，按下停止键可停止视频源设备的录像；录像文件支持按照时间分段（3/5/10/30min）</w:t>
            </w:r>
            <w:r>
              <w:rPr>
                <w:rFonts w:hint="eastAsia" w:ascii="宋体" w:hAnsi="宋体" w:cs="宋体"/>
                <w:color w:val="000000" w:themeColor="text1"/>
                <w:szCs w:val="21"/>
                <w:highlight w:val="none"/>
              </w:rPr>
              <w:br/>
              <w:t xml:space="preserve">视频编码应采用H.264、H.265，音频采样率不低于16kHz，音频码率不低于32kbps。</w:t>
            </w:r>
            <w:r>
              <w:rPr>
                <w:rFonts w:hint="eastAsia" w:ascii="宋体" w:hAnsi="宋体" w:cs="宋体"/>
                <w:color w:val="000000" w:themeColor="text1"/>
                <w:szCs w:val="21"/>
                <w:highlight w:val="none"/>
              </w:rPr>
              <w:br/>
              <w:t xml:space="preserve">设备支持接入外接摄像头后应支持进行视音频信息采集，应支持4K、1080P、720P视频分辨率。</w:t>
            </w:r>
            <w:r>
              <w:rPr>
                <w:rFonts w:hint="eastAsia" w:ascii="宋体" w:hAnsi="宋体" w:cs="宋体"/>
                <w:color w:val="000000" w:themeColor="text1"/>
                <w:szCs w:val="21"/>
                <w:highlight w:val="none"/>
              </w:rPr>
              <w:br/>
              <w:t xml:space="preserve">设备应支持接入移动、联通、电信的4G/5G SIM卡，可通过无线通信方式以文本或流的形式进行数据传输。</w:t>
            </w:r>
            <w:r>
              <w:rPr>
                <w:rFonts w:hint="eastAsia" w:ascii="宋体" w:hAnsi="宋体" w:cs="宋体"/>
                <w:color w:val="000000" w:themeColor="text1"/>
                <w:szCs w:val="21"/>
                <w:highlight w:val="none"/>
              </w:rPr>
              <w:br/>
              <w:t xml:space="preserve">设备应支持联网平台对设备进行实时视频点播及双向语音对讲。</w:t>
            </w:r>
            <w:r>
              <w:rPr>
                <w:rFonts w:hint="eastAsia" w:ascii="宋体" w:hAnsi="宋体" w:cs="宋体"/>
                <w:color w:val="000000" w:themeColor="text1"/>
                <w:szCs w:val="21"/>
                <w:highlight w:val="none"/>
              </w:rPr>
              <w:br/>
              <w:t xml:space="preserve">设备应支持接入穿戴式摄像机，实现视音频摄录、图传、对讲、智能识别；最高4K视频采集；开启摄像机视频防抖功能。</w:t>
            </w:r>
            <w:r>
              <w:rPr>
                <w:rFonts w:hint="eastAsia" w:ascii="宋体" w:hAnsi="宋体" w:cs="宋体"/>
                <w:color w:val="000000" w:themeColor="text1"/>
                <w:szCs w:val="21"/>
                <w:highlight w:val="none"/>
              </w:rPr>
              <w:br/>
              <w:t xml:space="preserve">设备应支持接入无人机，获取无人机的实时视频画面，最大支持4K视频采集；</w:t>
            </w:r>
            <w:r>
              <w:rPr>
                <w:rFonts w:hint="eastAsia" w:ascii="宋体" w:hAnsi="宋体" w:cs="宋体"/>
                <w:color w:val="000000" w:themeColor="text1"/>
                <w:szCs w:val="21"/>
                <w:highlight w:val="none"/>
              </w:rPr>
              <w:br/>
              <w:t xml:space="preserve">设备应具有电池欠压、存储溢出、外接视频源丢失报警功能。</w:t>
            </w:r>
            <w:r>
              <w:rPr>
                <w:rFonts w:hint="eastAsia" w:ascii="宋体" w:hAnsi="宋体" w:cs="宋体"/>
                <w:color w:val="000000" w:themeColor="text1"/>
                <w:szCs w:val="21"/>
                <w:highlight w:val="none"/>
              </w:rPr>
              <w:br/>
              <w:t xml:space="preserve">设备应支持切换用户时，设备内既有文件与原用户关联关系保持不变；</w:t>
            </w:r>
            <w:r>
              <w:rPr>
                <w:rFonts w:hint="eastAsia" w:ascii="宋体" w:hAnsi="宋体" w:cs="宋体"/>
                <w:color w:val="000000" w:themeColor="text1"/>
                <w:szCs w:val="21"/>
                <w:highlight w:val="none"/>
              </w:rPr>
              <w:br/>
              <w:t xml:space="preserve">应支持自动检测并抓取摄录场景中人员（</w:t>
            </w:r>
            <w:r>
              <w:rPr>
                <w:rFonts w:hint="eastAsia" w:ascii="宋体" w:hAnsi="宋体" w:cs="宋体"/>
                <w:color w:val="000000" w:themeColor="text1"/>
                <w:szCs w:val="21"/>
                <w:highlight w:val="none"/>
              </w:rPr>
              <w:t xml:space="preserve">含戴口罩</w:t>
            </w:r>
            <w:r>
              <w:rPr>
                <w:rFonts w:hint="eastAsia" w:ascii="宋体" w:hAnsi="宋体" w:cs="宋体"/>
                <w:color w:val="000000" w:themeColor="text1"/>
                <w:szCs w:val="21"/>
                <w:highlight w:val="none"/>
              </w:rPr>
              <w:t xml:space="preserve">人员）的头肩照、全景照。</w:t>
            </w:r>
            <w:r>
              <w:rPr>
                <w:rFonts w:hint="eastAsia" w:ascii="宋体" w:hAnsi="宋体" w:cs="宋体"/>
                <w:color w:val="000000" w:themeColor="text1"/>
                <w:szCs w:val="21"/>
                <w:highlight w:val="none"/>
              </w:rPr>
              <w:br/>
              <w:t xml:space="preserve">应具有自动抓拍并识别车牌的功能，并进行车牌拍照；</w:t>
            </w:r>
            <w:r>
              <w:rPr>
                <w:color w:val="000000" w:themeColor="text1"/>
                <w:highlight w:val="none"/>
              </w:rPr>
            </w:r>
            <w:r/>
          </w:p>
        </w:tc>
      </w:tr>
      <w:tr>
        <w:trPr>
          <w:trHeight w:val="286"/>
        </w:trPr>
        <w:tc>
          <w:tcPr>
            <w:tcBorders>
              <w:top w:val="single" w:color="auto" w:sz="4" w:space="0"/>
              <w:left w:val="single" w:color="000000" w:sz="4" w:space="0"/>
              <w:bottom w:val="single" w:color="000000" w:sz="4" w:space="0"/>
              <w:right w:val="single" w:color="000000" w:sz="4" w:space="0"/>
            </w:tcBorders>
            <w:tcW w:w="321"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17</w:t>
            </w:r>
            <w:r>
              <w:rPr>
                <w:color w:val="000000" w:themeColor="text1"/>
                <w:highlight w:val="none"/>
              </w:rPr>
            </w:r>
            <w:r/>
          </w:p>
        </w:tc>
        <w:tc>
          <w:tcPr>
            <w:tcBorders>
              <w:top w:val="single" w:color="auto"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移动工作站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移动工作站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无线网卡Wi-Fi 7</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屏幕比例16:10</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屏幕类型IPS</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硬盘类型SSD</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屏幕分辨率</w:t>
            </w:r>
            <w:r>
              <w:rPr>
                <w:rStyle w:val="1019"/>
                <w:rFonts w:hint="eastAsia" w:ascii="宋体" w:hAnsi="宋体"/>
                <w:color w:val="000000" w:themeColor="text1"/>
                <w:highlight w:val="none"/>
              </w:rPr>
              <w:t xml:space="preserve">≥</w:t>
            </w:r>
            <w:r>
              <w:rPr>
                <w:rFonts w:hint="eastAsia" w:ascii="宋体" w:hAnsi="宋体" w:cs="宋体"/>
                <w:color w:val="000000" w:themeColor="text1"/>
                <w:szCs w:val="21"/>
                <w:highlight w:val="none"/>
              </w:rPr>
              <w:t xml:space="preserve">1920*1200</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屏幕刷新率</w:t>
            </w:r>
            <w:r>
              <w:rPr>
                <w:rStyle w:val="1019"/>
                <w:rFonts w:hint="eastAsia" w:ascii="宋体" w:hAnsi="宋体"/>
                <w:color w:val="000000" w:themeColor="text1"/>
                <w:highlight w:val="none"/>
              </w:rPr>
              <w:t xml:space="preserve">≥</w:t>
            </w:r>
            <w:r>
              <w:rPr>
                <w:rFonts w:hint="eastAsia" w:ascii="宋体" w:hAnsi="宋体" w:cs="宋体"/>
                <w:color w:val="000000" w:themeColor="text1"/>
                <w:szCs w:val="21"/>
                <w:highlight w:val="none"/>
              </w:rPr>
              <w:t xml:space="preserve">60Hz</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支持CPU颗数1颗</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电池容量</w:t>
            </w:r>
            <w:r>
              <w:rPr>
                <w:rStyle w:val="1019"/>
                <w:rFonts w:hint="eastAsia" w:ascii="宋体" w:hAnsi="宋体"/>
                <w:color w:val="000000" w:themeColor="text1"/>
                <w:highlight w:val="none"/>
              </w:rPr>
              <w:t xml:space="preserve">≥</w:t>
            </w:r>
            <w:r>
              <w:rPr>
                <w:rFonts w:hint="eastAsia" w:ascii="宋体" w:hAnsi="宋体" w:cs="宋体"/>
                <w:color w:val="000000" w:themeColor="text1"/>
                <w:szCs w:val="21"/>
                <w:highlight w:val="none"/>
              </w:rPr>
              <w:t xml:space="preserve">6C 96Whr</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内存类型Non-ECC</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显存</w:t>
            </w:r>
            <w:r>
              <w:rPr>
                <w:rStyle w:val="1019"/>
                <w:rFonts w:hint="eastAsia" w:ascii="宋体" w:hAnsi="宋体"/>
                <w:color w:val="000000" w:themeColor="text1"/>
                <w:highlight w:val="none"/>
              </w:rPr>
              <w:t xml:space="preserve">≥</w:t>
            </w:r>
            <w:r>
              <w:rPr>
                <w:rFonts w:hint="eastAsia" w:ascii="宋体" w:hAnsi="宋体" w:cs="宋体"/>
                <w:color w:val="000000" w:themeColor="text1"/>
                <w:szCs w:val="21"/>
                <w:highlight w:val="none"/>
              </w:rPr>
              <w:t xml:space="preserve">6GB</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内存频率5600 MTs</w:t>
            </w:r>
            <w:r>
              <w:rPr>
                <w:color w:val="000000" w:themeColor="text1"/>
                <w:highlight w:val="none"/>
              </w:rPr>
            </w:r>
            <w:r/>
          </w:p>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屏幕尺寸</w:t>
            </w:r>
            <w:r>
              <w:rPr>
                <w:rStyle w:val="1019"/>
                <w:rFonts w:hint="eastAsia" w:ascii="宋体" w:hAnsi="宋体"/>
                <w:color w:val="000000" w:themeColor="text1"/>
                <w:highlight w:val="none"/>
              </w:rPr>
              <w:t xml:space="preserve">≥</w:t>
            </w:r>
            <w:r>
              <w:rPr>
                <w:rFonts w:hint="eastAsia" w:ascii="宋体" w:hAnsi="宋体" w:cs="宋体"/>
                <w:color w:val="000000" w:themeColor="text1"/>
                <w:szCs w:val="21"/>
                <w:highlight w:val="none"/>
              </w:rPr>
              <w:t xml:space="preserve">16英寸</w:t>
            </w:r>
            <w:r>
              <w:rPr>
                <w:color w:val="000000" w:themeColor="text1"/>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321"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升降照明系统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桅杆式升降照明灯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尾门处、黑色、含气泵、云台照明灯、摄像机安装座</w:t>
            </w:r>
            <w:r>
              <w:rPr>
                <w:color w:val="000000" w:themeColor="text1"/>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321"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催泪炮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九管防暴</w:t>
            </w:r>
            <w:r>
              <w:rPr>
                <w:rFonts w:hint="eastAsia" w:ascii="宋体" w:hAnsi="宋体" w:cs="宋体"/>
                <w:color w:val="000000" w:themeColor="text1"/>
                <w:szCs w:val="21"/>
                <w:highlight w:val="none"/>
              </w:rPr>
              <w:t xml:space="preserve">发射器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弹夹容量九发，电击发，带点发、齐发功能</w:t>
            </w:r>
            <w:r>
              <w:rPr>
                <w:color w:val="000000" w:themeColor="text1"/>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321" w:type="dxa"/>
            <w:vAlign w:val="center"/>
            <w:textDirection w:val="lrTb"/>
            <w:noWrap w:val="false"/>
          </w:tcPr>
          <w:p>
            <w:pPr>
              <w:pStyle w:val="1043"/>
              <w:jc w:val="center"/>
              <w:rPr>
                <w:rFonts w:ascii="宋体" w:hAnsi="宋体" w:cs="宋体"/>
                <w:color w:val="000000" w:themeColor="text1"/>
                <w:highlight w:val="none"/>
              </w:rPr>
            </w:pPr>
            <w:r>
              <w:rPr>
                <w:rFonts w:hint="eastAsia" w:ascii="宋体" w:hAnsi="宋体" w:cs="宋体"/>
                <w:color w:val="000000" w:themeColor="text1"/>
                <w:highlight w:val="none"/>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驻车冷暖设备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车载冷暖设备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电源:AC220V 50Hz，制冷量:4000W，制热量:2000W</w:t>
            </w:r>
            <w:r>
              <w:rPr>
                <w:color w:val="000000" w:themeColor="text1"/>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321" w:type="dxa"/>
            <w:vAlign w:val="center"/>
            <w:textDirection w:val="lrTb"/>
            <w:noWrap w:val="false"/>
          </w:tcPr>
          <w:p>
            <w:pPr>
              <w:pStyle w:val="1043"/>
              <w:jc w:val="center"/>
              <w:rPr>
                <w:rFonts w:ascii="宋体" w:hAnsi="宋体" w:cs="宋体"/>
                <w:color w:val="000000" w:themeColor="text1"/>
                <w:highlight w:val="none"/>
              </w:rPr>
            </w:pPr>
            <w:r>
              <w:rPr>
                <w:rFonts w:hint="eastAsia" w:ascii="宋体" w:hAnsi="宋体" w:cs="宋体"/>
                <w:color w:val="000000" w:themeColor="text1"/>
                <w:highlight w:val="none"/>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发动机舱灭火</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widowControl/>
              <w:rPr>
                <w:rFonts w:ascii="宋体" w:hAnsi="宋体"/>
                <w:bCs/>
                <w:color w:val="000000" w:themeColor="text1"/>
                <w:szCs w:val="21"/>
                <w:highlight w:val="none"/>
              </w:rPr>
            </w:pPr>
            <w:r>
              <w:rPr>
                <w:rFonts w:hint="eastAsia" w:ascii="宋体" w:hAnsi="宋体" w:cs="宋体"/>
                <w:bCs/>
                <w:color w:val="000000" w:themeColor="text1"/>
                <w:szCs w:val="21"/>
                <w:highlight w:val="none"/>
              </w:rPr>
              <w:t xml:space="preserve">超细干粉灭火系统</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widowControl/>
              <w:rPr>
                <w:rFonts w:ascii="宋体" w:hAnsi="宋体"/>
                <w:bCs/>
                <w:color w:val="000000" w:themeColor="text1"/>
                <w:szCs w:val="21"/>
                <w:highlight w:val="none"/>
              </w:rPr>
            </w:pPr>
            <w:r>
              <w:rPr>
                <w:rFonts w:hint="eastAsia" w:ascii="宋体" w:hAnsi="宋体" w:cs="宋体"/>
                <w:bCs/>
                <w:color w:val="000000" w:themeColor="text1"/>
                <w:szCs w:val="21"/>
                <w:highlight w:val="none"/>
              </w:rPr>
              <w:t xml:space="preserve">1</w:t>
            </w:r>
            <w:r>
              <w:rPr>
                <w:color w:val="000000" w:themeColor="text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bCs/>
                <w:color w:val="000000" w:themeColor="text1"/>
                <w:szCs w:val="21"/>
                <w:highlight w:val="none"/>
              </w:rPr>
            </w:pPr>
            <w:r>
              <w:rPr>
                <w:rFonts w:hint="eastAsia" w:ascii="宋体" w:hAnsi="宋体" w:cs="宋体"/>
                <w:bCs/>
                <w:color w:val="000000" w:themeColor="text1"/>
                <w:szCs w:val="21"/>
                <w:highlight w:val="none"/>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widowControl/>
              <w:rPr>
                <w:rStyle w:val="1020"/>
                <w:rFonts w:ascii="宋体" w:hAnsi="宋体"/>
                <w:bCs/>
                <w:color w:val="000000" w:themeColor="text1"/>
                <w:highlight w:val="none"/>
              </w:rPr>
            </w:pPr>
            <w:r>
              <w:rPr>
                <w:rFonts w:hint="eastAsia" w:ascii="宋体" w:hAnsi="宋体"/>
                <w:bCs/>
                <w:color w:val="000000" w:themeColor="text1"/>
                <w:szCs w:val="21"/>
                <w:highlight w:val="none"/>
              </w:rPr>
              <w:t xml:space="preserve">手自一体启动灭火；含启动装置</w:t>
            </w:r>
            <w:r>
              <w:rPr>
                <w:color w:val="000000" w:themeColor="text1"/>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321" w:type="dxa"/>
            <w:vAlign w:val="center"/>
            <w:textDirection w:val="lrTb"/>
            <w:noWrap w:val="false"/>
          </w:tcPr>
          <w:p>
            <w:pPr>
              <w:pStyle w:val="1043"/>
              <w:jc w:val="center"/>
              <w:rPr>
                <w:rFonts w:ascii="宋体" w:hAnsi="宋体" w:cs="宋体"/>
                <w:color w:val="000000" w:themeColor="text1"/>
                <w:highlight w:val="none"/>
              </w:rPr>
            </w:pPr>
            <w:r>
              <w:rPr>
                <w:rFonts w:hint="eastAsia" w:ascii="宋体" w:hAnsi="宋体" w:cs="宋体"/>
                <w:color w:val="000000" w:themeColor="text1"/>
                <w:highlight w:val="none"/>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拖车救援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大功率电动绞盘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widowControl/>
              <w:rPr>
                <w:rStyle w:val="1020"/>
                <w:rFonts w:ascii="宋体" w:hAnsi="宋体"/>
                <w:bCs/>
                <w:color w:val="000000" w:themeColor="text1"/>
                <w:highlight w:val="none"/>
              </w:rPr>
            </w:pPr>
            <w:r>
              <w:rPr>
                <w:rFonts w:hint="eastAsia" w:ascii="宋体" w:hAnsi="宋体"/>
                <w:bCs/>
                <w:color w:val="000000" w:themeColor="text1"/>
                <w:szCs w:val="21"/>
                <w:highlight w:val="none"/>
              </w:rPr>
              <w:t xml:space="preserve">直流24V 带电源总开关  拉力</w:t>
            </w:r>
            <w:r>
              <w:rPr>
                <w:rStyle w:val="1019"/>
                <w:rFonts w:hint="eastAsia" w:ascii="宋体" w:hAnsi="宋体"/>
                <w:color w:val="000000" w:themeColor="text1"/>
                <w:highlight w:val="none"/>
              </w:rPr>
              <w:t xml:space="preserve">≥20000磅，钢丝绳长度≥25m</w:t>
            </w:r>
            <w:r>
              <w:rPr>
                <w:color w:val="000000" w:themeColor="text1"/>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321" w:type="dxa"/>
            <w:vAlign w:val="center"/>
            <w:textDirection w:val="lrTb"/>
            <w:noWrap w:val="false"/>
          </w:tcPr>
          <w:p>
            <w:pPr>
              <w:pStyle w:val="1043"/>
              <w:jc w:val="center"/>
              <w:rPr>
                <w:rFonts w:ascii="宋体" w:hAnsi="宋体" w:cs="宋体"/>
                <w:color w:val="000000" w:themeColor="text1"/>
                <w:highlight w:val="none"/>
              </w:rPr>
            </w:pPr>
            <w:r>
              <w:rPr>
                <w:rFonts w:hint="eastAsia" w:ascii="宋体" w:hAnsi="宋体" w:cs="宋体"/>
                <w:color w:val="000000" w:themeColor="text1"/>
                <w:highlight w:val="none"/>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无人机机场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车载无人机机场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9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s="宋体"/>
                <w:color w:val="000000" w:themeColor="text1"/>
                <w:szCs w:val="21"/>
                <w:highlight w:val="none"/>
              </w:rPr>
              <w:t xml:space="preserve">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34" w:type="dxa"/>
            <w:vAlign w:val="center"/>
            <w:textDirection w:val="lrTb"/>
            <w:noWrap w:val="false"/>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整机重量：≤55 千克（不包含飞行器）</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外形尺寸</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舱盖开启：≤长 1760 毫米，宽≤ 745 毫米，高 ≤485 毫米</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舱盖闭合：≤长 640 毫米，宽≤ 745 毫米，高 ≤770 毫米</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输入电压100 </w:t>
            </w:r>
            <w:r>
              <w:rPr>
                <w:rFonts w:hint="eastAsia" w:ascii="宋体" w:hAnsi="宋体" w:cs="宋体"/>
                <w:color w:val="000000" w:themeColor="text1"/>
                <w:szCs w:val="21"/>
                <w:highlight w:val="none"/>
              </w:rPr>
              <w:t xml:space="preserve">伏至</w:t>
            </w:r>
            <w:r>
              <w:rPr>
                <w:rFonts w:hint="eastAsia" w:ascii="宋体" w:hAnsi="宋体" w:cs="宋体"/>
                <w:color w:val="000000" w:themeColor="text1"/>
                <w:szCs w:val="21"/>
                <w:highlight w:val="none"/>
              </w:rPr>
              <w:t xml:space="preserve"> 240 伏（交流电），50/60 Hz</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输出电压：直流 35 伏</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充电时间：≤27 分钟</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防护等级IP56；可收纳无人机数量1 台</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最大允许降落风速≥12 米/秒</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最大运行海拔高度≥4500 米</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RTK 基站卫星接收频率同时接收：单北斗BeiDou：B1l、B2l、B3l、B2a、B2b、B1C：GLONASS：F1、F2：Galileo：E1、E5a、E5b、E6：QZSS：L1、L2、L5</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机场图传：工作频段</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2.400 GHz 至 2.4835 GHz</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5.150 GHz 至 5.250 GHz（CE: 5.170 GHz 至 5.250 GHz）</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5.725 GHz 至 5.850 GHz</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天线：内置九天线，二发四收，支持智能切换。</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发射功率（EIRP）</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2.4 GHz：&lt; 33 dBm（FCC）；&lt; 20 dBm（CE/SRRC/MIC）</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5.2 GHz（CE: 5.170 GHz 至 5.250 GHz）：&lt; 23 dBm（FCC/CE）</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5.8 GHz：&lt; 33 dBm（FCC）；&lt; 14 dBm（CE）；&lt; 30 dBm（SRRC）</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机场温度调节系统：工作电压直流 48 伏，电机类型，压缩机。</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网络接入：以太网接入10/100/1000Mbps 自适应以太网口</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远程一键开（关）盖，本地按键开盖。</w:t>
            </w:r>
            <w:r>
              <w:rPr>
                <w:color w:val="000000" w:themeColor="text1"/>
                <w:highlight w:val="none"/>
              </w:rPr>
            </w:r>
            <w:r/>
          </w:p>
          <w:p>
            <w:pPr>
              <w:pStyle w:val="781"/>
              <w:rPr>
                <w:color w:val="000000" w:themeColor="text1"/>
                <w:highlight w:val="none"/>
              </w:rPr>
            </w:pPr>
            <w:r>
              <w:rPr>
                <w:color w:val="000000" w:themeColor="text1"/>
                <w:highlight w:val="none"/>
              </w:rPr>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配套飞行器：</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裸机重量≤1850 克包含电池、桨叶和 microSD 卡的重量，</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最大起飞重量≥2090 克</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尺寸：</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长≤ 377.7 毫米，宽≤ 416.2 毫米，高 ≤212.5 毫米（不含桨叶）</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轴距对角线轴距：498.5 毫米前电机左右轴距：383.0 毫米</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后电机左右轴距：343.0 毫米前后轴距：341.6 毫米</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最大上升速度6 米/秒（普通挡），10米/秒（运动挡）</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最大下降速度6 米/秒（普通挡）8米/秒（运动挡）</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最大水平飞行速度（海平面附近无风）</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普通挡，开启避障：前飞 15 米/秒，后飞 12 米/秒，侧飞 10 米/秒，运动挡：前飞 21 米/秒，后飞 19 米/秒，侧飞 15 米/秒</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最大抗风速度作业阶段抗风能力：12 米/秒</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起降阶段抗风能力：12 米/秒</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最大起飞海拔高度6500 米</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最长飞行时间54分钟</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最大作业半径10 公里</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最大可倾斜角度25°（普通挡）30°（运动挡）</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最大旋转角速度200°/秒</w:t>
            </w:r>
            <w:r>
              <w:rPr>
                <w:color w:val="000000" w:themeColor="text1"/>
                <w:highlight w:val="none"/>
              </w:rPr>
            </w:r>
            <w:r/>
          </w:p>
          <w:p>
            <w:pPr>
              <w:jc w:val="left"/>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飞行器相机：</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影像传感器广角相机: 4/3 CMOS，有效像素 2000 万，中长焦相机: 1/1.3 英寸 CMOS，有效像素 4800万</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长焦相机: 1/1.5 英寸 CMOS，有效像素 4800 万  </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镜头：广角相机，视角（DFOV）：84°，等效焦距：24 毫米</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光圈：f/2.8 至 f/11，对焦点：1 米至无穷远。</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中长焦相机：</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视角（DFOV）：35°</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等效焦距：70 毫米</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光圈：f/2.8</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对焦点：3 米至无穷远</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长焦相机：</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视角（DFOV）：15°</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等效焦距：168 毫米</w:t>
            </w:r>
            <w:r>
              <w:rPr>
                <w:color w:val="000000" w:themeColor="text1"/>
                <w:highlight w:val="none"/>
              </w:rPr>
            </w:r>
            <w:r/>
          </w:p>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光圈：f/2.8</w:t>
            </w:r>
            <w:r>
              <w:rPr>
                <w:color w:val="000000" w:themeColor="text1"/>
                <w:highlight w:val="none"/>
              </w:rPr>
            </w:r>
            <w:r/>
          </w:p>
          <w:p>
            <w:pPr>
              <w:jc w:val="left"/>
              <w:widowControl/>
              <w:rPr>
                <w:rStyle w:val="1020"/>
                <w:rFonts w:ascii="宋体" w:hAnsi="宋体"/>
                <w:bCs/>
                <w:color w:val="000000" w:themeColor="text1"/>
                <w:highlight w:val="none"/>
              </w:rPr>
            </w:pPr>
            <w:r>
              <w:rPr>
                <w:rFonts w:hint="eastAsia" w:ascii="宋体" w:hAnsi="宋体" w:cs="宋体"/>
                <w:color w:val="000000" w:themeColor="text1"/>
                <w:szCs w:val="21"/>
                <w:highlight w:val="none"/>
              </w:rPr>
              <w:t xml:space="preserve">对焦点：3 米至无穷远</w:t>
            </w:r>
            <w:r>
              <w:rPr>
                <w:color w:val="000000" w:themeColor="text1"/>
                <w:highlight w:val="none"/>
              </w:rPr>
            </w:r>
            <w:r/>
          </w:p>
        </w:tc>
      </w:tr>
    </w:tbl>
    <w:p>
      <w:pPr>
        <w:pStyle w:val="781"/>
        <w:rPr>
          <w:color w:val="000000" w:themeColor="text1"/>
          <w:highlight w:val="none"/>
        </w:rPr>
      </w:pPr>
      <w:r>
        <w:rPr>
          <w:color w:val="000000" w:themeColor="text1"/>
          <w:highlight w:val="none"/>
        </w:rPr>
      </w:r>
      <w:r>
        <w:rPr>
          <w:color w:val="000000" w:themeColor="text1"/>
          <w:highlight w:val="none"/>
        </w:rPr>
      </w:r>
      <w:r/>
    </w:p>
    <w:p>
      <w:pPr>
        <w:ind w:left="-420" w:firstLine="632"/>
        <w:spacing w:line="360" w:lineRule="auto"/>
        <w:rPr>
          <w:rFonts w:ascii="宋体" w:hAnsi="宋体"/>
          <w:bCs/>
          <w:color w:val="000000" w:themeColor="text1"/>
          <w:szCs w:val="21"/>
          <w:highlight w:val="none"/>
        </w:rPr>
      </w:pPr>
      <w:r>
        <w:rPr>
          <w:rFonts w:hint="eastAsia" w:ascii="宋体" w:hAnsi="宋体"/>
          <w:b/>
          <w:color w:val="000000" w:themeColor="text1"/>
          <w:szCs w:val="21"/>
          <w:highlight w:val="none"/>
        </w:rPr>
        <w:t xml:space="preserve">（四）其他要求 </w:t>
      </w:r>
      <w:r>
        <w:rPr>
          <w:color w:val="000000" w:themeColor="text1"/>
          <w:highlight w:val="none"/>
        </w:rPr>
      </w:r>
      <w:r/>
    </w:p>
    <w:p>
      <w:pPr>
        <w:ind w:firstLine="420"/>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1、交货时间：合同签订之日起 30日内完成安装调试并交付使用。</w:t>
      </w:r>
      <w:r>
        <w:rPr>
          <w:color w:val="000000" w:themeColor="text1"/>
          <w:highlight w:val="none"/>
        </w:rPr>
      </w:r>
      <w:r/>
    </w:p>
    <w:p>
      <w:pPr>
        <w:ind w:firstLine="420"/>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2、投标文件中投标人承诺小于合同签订之日起30日内完成安装调试并交付使用的，按投标人投标文件中承诺的交货时间执行。 </w:t>
      </w:r>
      <w:r>
        <w:rPr>
          <w:color w:val="000000" w:themeColor="text1"/>
          <w:highlight w:val="none"/>
        </w:rPr>
      </w:r>
      <w:r/>
    </w:p>
    <w:p>
      <w:pPr>
        <w:ind w:firstLine="420"/>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2、交货地点：采购人指定地点。 </w:t>
      </w:r>
      <w:r>
        <w:rPr>
          <w:color w:val="000000" w:themeColor="text1"/>
          <w:highlight w:val="none"/>
        </w:rPr>
      </w:r>
      <w:r/>
    </w:p>
    <w:p>
      <w:pPr>
        <w:ind w:firstLine="420"/>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3、交货方式：</w:t>
      </w:r>
      <w:r>
        <w:rPr>
          <w:rFonts w:hint="eastAsia" w:ascii="宋体" w:hAnsi="宋体"/>
          <w:bCs/>
          <w:color w:val="000000" w:themeColor="text1"/>
          <w:szCs w:val="21"/>
          <w:highlight w:val="none"/>
        </w:rPr>
        <w:t xml:space="preserve">中标人免费负责货物的运输、保管、安装调试</w:t>
      </w:r>
      <w:r>
        <w:rPr>
          <w:rFonts w:hint="eastAsia" w:ascii="宋体" w:hAnsi="宋体"/>
          <w:bCs/>
          <w:color w:val="000000" w:themeColor="text1"/>
          <w:szCs w:val="21"/>
          <w:highlight w:val="none"/>
        </w:rPr>
        <w:t xml:space="preserve">、车辆保险</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rPr>
        <w:t xml:space="preserve">直至验收合格。</w:t>
      </w:r>
      <w:r>
        <w:rPr>
          <w:color w:val="000000" w:themeColor="text1"/>
          <w:highlight w:val="none"/>
        </w:rPr>
      </w:r>
      <w:r/>
    </w:p>
    <w:p>
      <w:pPr>
        <w:ind w:firstLine="420"/>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4、</w:t>
      </w:r>
      <w:r>
        <w:rPr>
          <w:rFonts w:ascii="宋体" w:hAnsi="宋体"/>
          <w:bCs/>
          <w:color w:val="000000" w:themeColor="text1"/>
          <w:szCs w:val="21"/>
          <w:highlight w:val="none"/>
        </w:rPr>
        <w:t xml:space="preserve">付款进度和方式：本合同签订后15日内，甲方向乙方支付本合同总金额的</w:t>
      </w:r>
      <w:r>
        <w:rPr>
          <w:rFonts w:hint="eastAsia" w:ascii="宋体" w:hAnsi="宋体"/>
          <w:bCs/>
          <w:color w:val="000000" w:themeColor="text1"/>
          <w:szCs w:val="21"/>
          <w:highlight w:val="none"/>
        </w:rPr>
        <w:t xml:space="preserve">30</w:t>
      </w:r>
      <w:r>
        <w:rPr>
          <w:rFonts w:ascii="宋体" w:hAnsi="宋体"/>
          <w:bCs/>
          <w:color w:val="000000" w:themeColor="text1"/>
          <w:szCs w:val="21"/>
          <w:highlight w:val="none"/>
        </w:rPr>
        <w:t xml:space="preserve">%；设备送达甲方指定地点，完成安装调试并经甲方最终验收合格后30日内，甲方向乙方支付至本合同总金额的100%。（如有审计要求的，甲方于审计完成后15日内向乙方支付至审</w:t>
      </w:r>
      <w:r>
        <w:rPr>
          <w:rFonts w:ascii="宋体" w:hAnsi="宋体"/>
          <w:bCs/>
          <w:color w:val="000000" w:themeColor="text1"/>
          <w:szCs w:val="21"/>
          <w:highlight w:val="none"/>
        </w:rPr>
        <w:t xml:space="preserve">定金额的100%）。</w:t>
      </w:r>
      <w:r>
        <w:rPr>
          <w:rFonts w:hint="eastAsia" w:ascii="宋体" w:hAnsi="宋体"/>
          <w:bCs/>
          <w:color w:val="000000" w:themeColor="text1"/>
          <w:szCs w:val="21"/>
          <w:highlight w:val="none"/>
        </w:rPr>
        <w:t xml:space="preserve">乙方开具机动车销售统一发票。</w:t>
      </w:r>
      <w:r>
        <w:rPr>
          <w:color w:val="000000" w:themeColor="text1"/>
          <w:highlight w:val="none"/>
        </w:rPr>
      </w:r>
      <w:r/>
    </w:p>
    <w:p>
      <w:pPr>
        <w:ind w:firstLine="420"/>
        <w:jc w:val="left"/>
        <w:spacing w:line="360" w:lineRule="auto"/>
        <w:widowControl/>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5、中标单位交付时提供整车防弹检测报告，要求：在自然温度条件下，车体及车窗玻璃的防弹性能符合行业标准《GA668-2006警用防暴车通用技术条件》B级防弹要求。</w:t>
      </w:r>
      <w:r>
        <w:rPr>
          <w:rFonts w:hint="eastAsia" w:ascii="宋体" w:hAnsi="宋体"/>
          <w:b/>
          <w:color w:val="000000" w:themeColor="text1"/>
          <w:szCs w:val="21"/>
          <w:highlight w:val="none"/>
        </w:rPr>
        <w:t xml:space="preserve">（投标人须做出承诺）</w:t>
      </w:r>
      <w:r>
        <w:rPr>
          <w:color w:val="000000" w:themeColor="text1"/>
          <w:highlight w:val="none"/>
        </w:rPr>
      </w:r>
      <w:r/>
    </w:p>
    <w:p>
      <w:pPr>
        <w:ind w:firstLine="422"/>
        <w:jc w:val="left"/>
        <w:spacing w:line="360" w:lineRule="auto"/>
        <w:rPr>
          <w:rFonts w:ascii="宋体" w:hAnsi="宋体"/>
          <w:color w:val="000000" w:themeColor="text1"/>
          <w:szCs w:val="21"/>
          <w:highlight w:val="none"/>
        </w:rPr>
      </w:pPr>
      <w:r>
        <w:rPr>
          <w:rFonts w:hint="eastAsia" w:ascii="宋体" w:hAnsi="宋体"/>
          <w:b/>
          <w:color w:val="000000" w:themeColor="text1"/>
          <w:szCs w:val="21"/>
          <w:highlight w:val="none"/>
        </w:rPr>
        <w:t xml:space="preserve">（五）服务标准及要求</w:t>
      </w:r>
      <w:r>
        <w:rPr>
          <w:color w:val="000000" w:themeColor="text1"/>
          <w:highlight w:val="none"/>
        </w:rPr>
      </w:r>
      <w:r/>
    </w:p>
    <w:p>
      <w:pPr>
        <w:pStyle w:val="1023"/>
        <w:ind w:firstLine="422"/>
        <w:jc w:val="left"/>
        <w:spacing w:line="440" w:lineRule="exact"/>
        <w:rPr>
          <w:rFonts w:ascii="宋体" w:hAnsi="宋体"/>
          <w:color w:val="000000" w:themeColor="text1"/>
          <w:highlight w:val="none"/>
        </w:rPr>
      </w:pPr>
      <w:r>
        <w:rPr>
          <w:rFonts w:hint="eastAsia" w:ascii="宋体" w:hAnsi="宋体"/>
          <w:b/>
          <w:color w:val="000000" w:themeColor="text1"/>
          <w:highlight w:val="none"/>
        </w:rPr>
        <w:t xml:space="preserve">1、产品运输、保险及保管 </w:t>
      </w:r>
      <w:r>
        <w:rPr>
          <w:color w:val="000000" w:themeColor="text1"/>
          <w:highlight w:val="none"/>
        </w:rPr>
      </w:r>
      <w:r/>
    </w:p>
    <w:p>
      <w:pPr>
        <w:pStyle w:val="1024"/>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1.1、中标人负责产品到施工地点的全部运输（含装卸及现场搬运等）及安装； </w:t>
      </w:r>
      <w:r>
        <w:rPr>
          <w:color w:val="000000" w:themeColor="text1"/>
          <w:highlight w:val="none"/>
        </w:rPr>
      </w:r>
      <w:r/>
    </w:p>
    <w:p>
      <w:pPr>
        <w:pStyle w:val="1025"/>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1.2、中标人负责产品在施工地点的保管，直至项目验收合格； </w:t>
      </w:r>
      <w:r>
        <w:rPr>
          <w:color w:val="000000" w:themeColor="text1"/>
          <w:highlight w:val="none"/>
        </w:rPr>
      </w:r>
      <w:r/>
    </w:p>
    <w:p>
      <w:pPr>
        <w:pStyle w:val="1026"/>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1.3、中标人负责其派出的施工人员的人身意外保险。 </w:t>
      </w:r>
      <w:r>
        <w:rPr>
          <w:color w:val="000000" w:themeColor="text1"/>
          <w:highlight w:val="none"/>
        </w:rPr>
      </w:r>
      <w:r/>
    </w:p>
    <w:p>
      <w:pPr>
        <w:pStyle w:val="1027"/>
        <w:ind w:firstLine="422"/>
        <w:jc w:val="left"/>
        <w:spacing w:line="440" w:lineRule="exact"/>
        <w:rPr>
          <w:rFonts w:ascii="宋体" w:hAnsi="宋体"/>
          <w:color w:val="000000" w:themeColor="text1"/>
          <w:highlight w:val="none"/>
        </w:rPr>
      </w:pPr>
      <w:r>
        <w:rPr>
          <w:rFonts w:hint="eastAsia" w:ascii="宋体" w:hAnsi="宋体"/>
          <w:b/>
          <w:color w:val="000000" w:themeColor="text1"/>
          <w:highlight w:val="none"/>
        </w:rPr>
        <w:t xml:space="preserve">2、安装调试 </w:t>
      </w:r>
      <w:r>
        <w:rPr>
          <w:color w:val="000000" w:themeColor="text1"/>
          <w:highlight w:val="none"/>
        </w:rPr>
      </w:r>
      <w:r/>
    </w:p>
    <w:p>
      <w:pPr>
        <w:pStyle w:val="1028"/>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1、中标人负责对设备的安装和调试并达到招标文件的验收标准，对安装调试错误所导致的设备损坏承担全部责任。 </w:t>
      </w:r>
      <w:r>
        <w:rPr>
          <w:color w:val="000000" w:themeColor="text1"/>
          <w:highlight w:val="none"/>
        </w:rPr>
      </w:r>
      <w:r/>
    </w:p>
    <w:p>
      <w:pPr>
        <w:pStyle w:val="1029"/>
        <w:ind w:firstLine="422"/>
        <w:jc w:val="left"/>
        <w:spacing w:line="440" w:lineRule="exact"/>
        <w:rPr>
          <w:rFonts w:ascii="宋体" w:hAnsi="宋体"/>
          <w:color w:val="000000" w:themeColor="text1"/>
          <w:highlight w:val="none"/>
        </w:rPr>
      </w:pPr>
      <w:r>
        <w:rPr>
          <w:rFonts w:hint="eastAsia" w:ascii="宋体" w:hAnsi="宋体"/>
          <w:b/>
          <w:color w:val="000000" w:themeColor="text1"/>
          <w:highlight w:val="none"/>
        </w:rPr>
        <w:t xml:space="preserve">3、质量保证 </w:t>
      </w:r>
      <w:r>
        <w:rPr>
          <w:color w:val="000000" w:themeColor="text1"/>
          <w:highlight w:val="none"/>
        </w:rPr>
      </w:r>
      <w:r/>
    </w:p>
    <w:p>
      <w:pPr>
        <w:pStyle w:val="1030"/>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3.1、采购人在车辆设备的改装过程中，为确保车辆改装质量，将派专人至改装地点察看车辆情况，中标人不得拒绝。 </w:t>
      </w:r>
      <w:r>
        <w:rPr>
          <w:color w:val="000000" w:themeColor="text1"/>
          <w:highlight w:val="none"/>
        </w:rPr>
      </w:r>
      <w:r/>
    </w:p>
    <w:p>
      <w:pPr>
        <w:pStyle w:val="1031"/>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3.2、车辆改装的所有零配件为检测合格的产品，确保安装调试后，设备性能正常运行。 </w:t>
      </w:r>
      <w:r>
        <w:rPr>
          <w:color w:val="000000" w:themeColor="text1"/>
          <w:highlight w:val="none"/>
        </w:rPr>
      </w:r>
      <w:r/>
    </w:p>
    <w:p>
      <w:pPr>
        <w:pStyle w:val="1032"/>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3.3、中标人提供的产品符合国家质量检测标准和国家相关安全技术标准。</w:t>
      </w:r>
      <w:r>
        <w:rPr>
          <w:color w:val="000000" w:themeColor="text1"/>
          <w:highlight w:val="none"/>
        </w:rPr>
      </w:r>
      <w:r/>
    </w:p>
    <w:p>
      <w:pPr>
        <w:pStyle w:val="1033"/>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3.4、中标人在交货时提供车辆合格证、发票以及包括且不限于使用说明书等文件。 </w:t>
      </w:r>
      <w:r>
        <w:rPr>
          <w:color w:val="000000" w:themeColor="text1"/>
          <w:highlight w:val="none"/>
        </w:rPr>
      </w:r>
      <w:r/>
    </w:p>
    <w:p>
      <w:pPr>
        <w:pStyle w:val="1034"/>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3.5、项目整体质保不少于1年（从整车验收合格之日起开始计算），如中标人承诺质保期多于1年的以中标人承诺时间为准。国家另有强制性规定的按强制性规定时间质保，质保期内，剔除人为或自然灾害等不可抗力因素外，免费提供售后服务，由此产生的费用均不再收取。 </w:t>
      </w:r>
      <w:r>
        <w:rPr>
          <w:color w:val="000000" w:themeColor="text1"/>
          <w:highlight w:val="none"/>
        </w:rPr>
      </w:r>
      <w:r/>
    </w:p>
    <w:p>
      <w:pPr>
        <w:pStyle w:val="1034"/>
        <w:ind w:firstLine="422"/>
        <w:jc w:val="left"/>
        <w:spacing w:line="440" w:lineRule="exact"/>
        <w:rPr>
          <w:rFonts w:ascii="宋体" w:hAnsi="宋体"/>
          <w:b/>
          <w:color w:val="000000" w:themeColor="text1"/>
          <w:highlight w:val="none"/>
        </w:rPr>
      </w:pPr>
      <w:r>
        <w:rPr>
          <w:rFonts w:hint="eastAsia" w:ascii="宋体" w:hAnsi="宋体"/>
          <w:b/>
          <w:color w:val="000000" w:themeColor="text1"/>
          <w:highlight w:val="none"/>
        </w:rPr>
        <w:t xml:space="preserve">4、保修、保养、</w:t>
      </w:r>
      <w:r>
        <w:rPr>
          <w:rFonts w:hint="eastAsia" w:ascii="宋体" w:hAnsi="宋体"/>
          <w:b/>
          <w:color w:val="000000" w:themeColor="text1"/>
          <w:highlight w:val="none"/>
        </w:rPr>
        <w:t xml:space="preserve">售后</w:t>
      </w:r>
      <w:r>
        <w:rPr>
          <w:rFonts w:hint="eastAsia" w:ascii="宋体" w:hAnsi="宋体"/>
          <w:b/>
          <w:color w:val="000000" w:themeColor="text1"/>
          <w:highlight w:val="none"/>
        </w:rPr>
        <w:t xml:space="preserve">服务</w:t>
      </w:r>
      <w:r>
        <w:rPr>
          <w:color w:val="000000" w:themeColor="text1"/>
          <w:highlight w:val="none"/>
        </w:rPr>
      </w:r>
      <w:r/>
    </w:p>
    <w:p>
      <w:pPr>
        <w:pStyle w:val="1034"/>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4.1本项目经</w:t>
      </w:r>
      <w:r>
        <w:rPr>
          <w:rFonts w:hint="eastAsia" w:ascii="宋体" w:hAnsi="宋体"/>
          <w:color w:val="000000" w:themeColor="text1"/>
          <w:highlight w:val="none"/>
        </w:rPr>
        <w:t xml:space="preserve">采购人</w:t>
      </w:r>
      <w:r>
        <w:rPr>
          <w:rFonts w:hint="eastAsia" w:ascii="宋体" w:hAnsi="宋体"/>
          <w:color w:val="000000" w:themeColor="text1"/>
          <w:highlight w:val="none"/>
        </w:rPr>
        <w:t xml:space="preserve">验收合格后，</w:t>
      </w:r>
      <w:r>
        <w:rPr>
          <w:rFonts w:hint="eastAsia" w:ascii="宋体" w:hAnsi="宋体"/>
          <w:color w:val="000000" w:themeColor="text1"/>
          <w:highlight w:val="none"/>
        </w:rPr>
        <w:t xml:space="preserve">中标人</w:t>
      </w:r>
      <w:r>
        <w:rPr>
          <w:rFonts w:hint="eastAsia" w:ascii="宋体" w:hAnsi="宋体"/>
          <w:color w:val="000000" w:themeColor="text1"/>
          <w:highlight w:val="none"/>
        </w:rPr>
        <w:t xml:space="preserve">对设备提供一年的免费质量保证期。质量保证期内，</w:t>
      </w:r>
      <w:r>
        <w:rPr>
          <w:rFonts w:hint="eastAsia" w:ascii="宋体" w:hAnsi="宋体"/>
          <w:color w:val="000000" w:themeColor="text1"/>
          <w:highlight w:val="none"/>
        </w:rPr>
        <w:t xml:space="preserve">中标人</w:t>
      </w:r>
      <w:r>
        <w:rPr>
          <w:rFonts w:hint="eastAsia" w:ascii="宋体" w:hAnsi="宋体"/>
          <w:color w:val="000000" w:themeColor="text1"/>
          <w:highlight w:val="none"/>
        </w:rPr>
        <w:t xml:space="preserve">负责对其提供的设备实行免费维修</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并</w:t>
      </w:r>
      <w:r>
        <w:rPr>
          <w:rFonts w:hint="eastAsia" w:ascii="宋体" w:hAnsi="宋体"/>
          <w:color w:val="000000" w:themeColor="text1"/>
          <w:highlight w:val="none"/>
        </w:rPr>
        <w:t xml:space="preserve">提供免费的车辆首次保养</w:t>
      </w:r>
      <w:r>
        <w:rPr>
          <w:rFonts w:hint="eastAsia" w:ascii="宋体" w:hAnsi="宋体"/>
          <w:color w:val="000000" w:themeColor="text1"/>
          <w:highlight w:val="none"/>
        </w:rPr>
        <w:t xml:space="preserve">服务</w:t>
      </w:r>
      <w:r>
        <w:rPr>
          <w:rFonts w:hint="eastAsia" w:ascii="宋体" w:hAnsi="宋体"/>
          <w:color w:val="000000" w:themeColor="text1"/>
          <w:highlight w:val="none"/>
        </w:rPr>
        <w:t xml:space="preserve">。</w:t>
      </w:r>
      <w:r>
        <w:rPr>
          <w:color w:val="000000" w:themeColor="text1"/>
          <w:highlight w:val="none"/>
        </w:rPr>
      </w:r>
      <w:r/>
    </w:p>
    <w:p>
      <w:pPr>
        <w:pStyle w:val="1034"/>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4.2</w:t>
      </w:r>
      <w:r>
        <w:rPr>
          <w:rFonts w:hint="eastAsia" w:ascii="宋体" w:hAnsi="宋体"/>
          <w:color w:val="000000" w:themeColor="text1"/>
          <w:highlight w:val="none"/>
        </w:rPr>
        <w:t xml:space="preserve">售后服务 </w:t>
      </w:r>
      <w:r>
        <w:rPr>
          <w:color w:val="000000" w:themeColor="text1"/>
          <w:highlight w:val="none"/>
        </w:rPr>
      </w:r>
      <w:r/>
    </w:p>
    <w:p>
      <w:pPr>
        <w:pStyle w:val="1034"/>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hint="eastAsia" w:ascii="宋体" w:hAnsi="宋体"/>
          <w:color w:val="000000" w:themeColor="text1"/>
          <w:highlight w:val="none"/>
        </w:rPr>
        <w:t xml:space="preserve">质保期内出现任何质量问题（人为破坏或自然灾害等不可抗力除外），由中标人或经采购人书面同意的授权的专业的售后服务机构负责全免费（</w:t>
      </w:r>
      <w:r>
        <w:rPr>
          <w:rFonts w:hint="eastAsia" w:ascii="宋体" w:hAnsi="宋体"/>
          <w:color w:val="000000" w:themeColor="text1"/>
          <w:highlight w:val="none"/>
        </w:rPr>
        <w:t xml:space="preserve">免全部</w:t>
      </w:r>
      <w:r>
        <w:rPr>
          <w:rFonts w:hint="eastAsia" w:ascii="宋体" w:hAnsi="宋体"/>
          <w:color w:val="000000" w:themeColor="text1"/>
          <w:highlight w:val="none"/>
        </w:rPr>
        <w:t xml:space="preserve">工时费、材料费、管理费、财务费等等）更换或维修。质保期满后，无论采购人是否另行</w:t>
      </w:r>
      <w:r>
        <w:rPr>
          <w:rFonts w:hint="eastAsia" w:ascii="宋体" w:hAnsi="宋体"/>
          <w:color w:val="000000" w:themeColor="text1"/>
          <w:highlight w:val="none"/>
        </w:rPr>
        <w:t xml:space="preserve">选择维保供应</w:t>
      </w:r>
      <w:r>
        <w:rPr>
          <w:rFonts w:hint="eastAsia" w:ascii="宋体" w:hAnsi="宋体"/>
          <w:color w:val="000000" w:themeColor="text1"/>
          <w:highlight w:val="none"/>
        </w:rPr>
        <w:t xml:space="preserve">商，中标人应及时优惠提供所需的备品备件。 </w:t>
      </w:r>
      <w:r>
        <w:rPr>
          <w:color w:val="000000" w:themeColor="text1"/>
          <w:highlight w:val="none"/>
        </w:rPr>
      </w:r>
      <w:r/>
    </w:p>
    <w:p>
      <w:pPr>
        <w:pStyle w:val="1034"/>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hint="eastAsia" w:ascii="宋体" w:hAnsi="宋体"/>
          <w:color w:val="000000" w:themeColor="text1"/>
          <w:highlight w:val="none"/>
        </w:rPr>
        <w:t xml:space="preserve">中标人应按采购人要求，负责培训操作管理及维护人员，达到熟练掌握产品性能，能及时排除一般故障的程度。 </w:t>
      </w:r>
      <w:r>
        <w:rPr>
          <w:color w:val="000000" w:themeColor="text1"/>
          <w:highlight w:val="none"/>
        </w:rPr>
      </w:r>
      <w:r/>
    </w:p>
    <w:p>
      <w:pPr>
        <w:pStyle w:val="1034"/>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t xml:space="preserve">日常维护要求提交以下内容： </w:t>
      </w:r>
      <w:r>
        <w:rPr>
          <w:color w:val="000000" w:themeColor="text1"/>
          <w:highlight w:val="none"/>
        </w:rPr>
      </w:r>
      <w:r/>
    </w:p>
    <w:p>
      <w:pPr>
        <w:pStyle w:val="1034"/>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1）定期维护计划； </w:t>
      </w:r>
      <w:r>
        <w:rPr>
          <w:color w:val="000000" w:themeColor="text1"/>
          <w:highlight w:val="none"/>
        </w:rPr>
      </w:r>
      <w:r/>
    </w:p>
    <w:p>
      <w:pPr>
        <w:pStyle w:val="1034"/>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2）对采购人不定期维护要求的响应措施； </w:t>
      </w:r>
      <w:r>
        <w:rPr>
          <w:color w:val="000000" w:themeColor="text1"/>
          <w:highlight w:val="none"/>
        </w:rPr>
      </w:r>
      <w:r/>
    </w:p>
    <w:p>
      <w:pPr>
        <w:pStyle w:val="1034"/>
        <w:ind w:firstLine="420"/>
        <w:jc w:val="left"/>
        <w:spacing w:line="44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t xml:space="preserve">提供 7*24 技术支持服务，接到故障报修电话后，半小时内响应，</w:t>
      </w:r>
      <w:r>
        <w:rPr>
          <w:rFonts w:hint="eastAsia" w:ascii="宋体" w:hAnsi="宋体"/>
          <w:color w:val="000000" w:themeColor="text1"/>
          <w:highlight w:val="none"/>
        </w:rPr>
        <w:t xml:space="preserve">派专业维修人员</w:t>
      </w:r>
      <w:r>
        <w:rPr>
          <w:rFonts w:hint="eastAsia" w:ascii="宋体" w:hAnsi="宋体"/>
          <w:color w:val="000000" w:themeColor="text1"/>
          <w:highlight w:val="none"/>
        </w:rPr>
        <w:t xml:space="preserve">12小时到达用户现场予以维修，重大活动 2 小时内解决问题。</w:t>
      </w:r>
      <w:r>
        <w:rPr>
          <w:color w:val="000000" w:themeColor="text1"/>
          <w:highlight w:val="none"/>
        </w:rPr>
      </w:r>
      <w:r/>
    </w:p>
    <w:p>
      <w:pPr>
        <w:ind w:firstLine="420"/>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六、综合说明</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1.响应单位按照采购文件的要求提交响应文件，并对所提供的全部资料的真实性承担法律责任。</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 投标人应就所有内容进行报价，报价应</w:t>
      </w:r>
      <w:r>
        <w:rPr>
          <w:rFonts w:hint="eastAsia" w:ascii="宋体" w:hAnsi="宋体" w:cs="宋体"/>
          <w:color w:val="000000" w:themeColor="text1"/>
          <w:szCs w:val="21"/>
          <w:highlight w:val="none"/>
        </w:rPr>
        <w:t xml:space="preserve">括</w:t>
      </w:r>
      <w:r>
        <w:rPr>
          <w:rFonts w:hint="eastAsia" w:ascii="宋体" w:hAnsi="宋体" w:cs="宋体"/>
          <w:color w:val="000000" w:themeColor="text1"/>
          <w:szCs w:val="21"/>
          <w:highlight w:val="none"/>
        </w:rPr>
        <w:t xml:space="preserve">所有货物、车辆购置税、</w:t>
      </w:r>
      <w:r>
        <w:rPr>
          <w:rFonts w:hint="eastAsia" w:ascii="宋体" w:hAnsi="宋体" w:cs="宋体"/>
          <w:color w:val="000000" w:themeColor="text1"/>
          <w:szCs w:val="21"/>
          <w:highlight w:val="none"/>
        </w:rPr>
        <w:t xml:space="preserve">保险</w:t>
      </w:r>
      <w:r>
        <w:rPr>
          <w:rFonts w:hint="eastAsia" w:ascii="宋体" w:hAnsi="宋体" w:cs="宋体"/>
          <w:color w:val="000000" w:themeColor="text1"/>
          <w:szCs w:val="21"/>
          <w:highlight w:val="none"/>
        </w:rPr>
        <w:t xml:space="preserve">、喷涂相关定制服务、包装、运输、装卸、培训、人工、质保、差旅费及其它辅助费用的政策性文件规定及合同包含的所有风险、责任等本合同项目所需一切费用。除非因特殊原因并经甲乙双方协商同意，乙方不得再要求追加任何费用。同时，除非合同条款中另有规定，本合同总金额在合同实施期间不因市场变化因素而变动。</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3.成交单位将根据采购文件、响应文件的相关约定，承担合同责任，履行合同义务。</w:t>
      </w:r>
      <w:r>
        <w:rPr>
          <w:color w:val="000000" w:themeColor="text1"/>
          <w:highlight w:val="none"/>
        </w:rPr>
      </w:r>
      <w:r/>
    </w:p>
    <w:p>
      <w:pPr>
        <w:ind w:firstLine="420"/>
        <w:spacing w:line="360" w:lineRule="auto"/>
        <w:rPr>
          <w:color w:val="000000" w:themeColor="text1"/>
          <w:highlight w:val="none"/>
        </w:rPr>
      </w:pPr>
      <w:r>
        <w:rPr>
          <w:rFonts w:hint="eastAsia" w:ascii="宋体" w:hAnsi="宋体" w:cs="宋体"/>
          <w:color w:val="000000" w:themeColor="text1"/>
          <w:szCs w:val="21"/>
          <w:highlight w:val="none"/>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color w:val="000000" w:themeColor="text1"/>
          <w:highlight w:val="none"/>
        </w:rPr>
        <w:br w:type="page" w:clear="all"/>
      </w:r>
      <w:r>
        <w:rPr>
          <w:color w:val="000000" w:themeColor="text1"/>
          <w:highlight w:val="none"/>
        </w:rPr>
      </w:r>
      <w:r/>
    </w:p>
    <w:p>
      <w:pPr>
        <w:jc w:val="center"/>
        <w:spacing w:before="75" w:after="75"/>
        <w:widowControl/>
        <w:rPr>
          <w:rFonts w:ascii="宋体" w:hAnsi="宋体" w:cs="宋体"/>
          <w:b/>
          <w:color w:val="000000" w:themeColor="text1"/>
          <w:sz w:val="43"/>
          <w:highlight w:val="none"/>
        </w:rPr>
      </w:pPr>
      <w:r>
        <w:rPr>
          <w:rFonts w:hint="eastAsia" w:ascii="宋体" w:hAnsi="宋体" w:cs="宋体"/>
          <w:b/>
          <w:color w:val="000000" w:themeColor="text1"/>
          <w:sz w:val="43"/>
          <w:highlight w:val="none"/>
        </w:rPr>
        <w:t xml:space="preserve">第五章  </w:t>
      </w:r>
      <w:r>
        <w:rPr>
          <w:rFonts w:hint="eastAsia"/>
          <w:b/>
          <w:color w:val="000000" w:themeColor="text1"/>
          <w:sz w:val="44"/>
          <w:szCs w:val="44"/>
          <w:highlight w:val="none"/>
        </w:rPr>
        <w:t xml:space="preserve">合同及主要条款</w:t>
      </w:r>
      <w:r>
        <w:rPr>
          <w:color w:val="000000" w:themeColor="text1"/>
          <w:highlight w:val="none"/>
        </w:rPr>
      </w:r>
      <w:r/>
    </w:p>
    <w:p>
      <w:pPr>
        <w:jc w:val="center"/>
        <w:keepNext/>
        <w:spacing w:line="360" w:lineRule="auto"/>
        <w:widowControl/>
        <w:rPr>
          <w:rFonts w:ascii="宋体" w:hAnsi="宋体"/>
          <w:b/>
          <w:color w:val="000000" w:themeColor="text1"/>
          <w:sz w:val="36"/>
          <w:szCs w:val="36"/>
          <w:highlight w:val="none"/>
        </w:rPr>
        <w:outlineLvl w:val="0"/>
      </w:pPr>
      <w:r>
        <w:rPr>
          <w:rFonts w:hint="eastAsia" w:ascii="宋体" w:hAnsi="宋体"/>
          <w:b/>
          <w:color w:val="000000" w:themeColor="text1"/>
          <w:sz w:val="36"/>
          <w:szCs w:val="36"/>
          <w:highlight w:val="none"/>
        </w:rPr>
        <w:t xml:space="preserve">采购</w:t>
      </w:r>
      <w:r>
        <w:rPr>
          <w:rFonts w:ascii="宋体" w:hAnsi="宋体"/>
          <w:b/>
          <w:color w:val="000000" w:themeColor="text1"/>
          <w:sz w:val="36"/>
          <w:szCs w:val="36"/>
          <w:highlight w:val="none"/>
        </w:rPr>
        <w:t xml:space="preserve">合同</w:t>
      </w:r>
      <w:r>
        <w:rPr>
          <w:color w:val="000000" w:themeColor="text1"/>
          <w:highlight w:val="none"/>
        </w:rPr>
      </w:r>
      <w:r/>
    </w:p>
    <w:p>
      <w:pPr>
        <w:ind w:firstLine="422"/>
        <w:jc w:val="righ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项目名称：</w:t>
      </w:r>
      <w:r>
        <w:rPr>
          <w:color w:val="000000" w:themeColor="text1"/>
          <w:highlight w:val="none"/>
        </w:rPr>
      </w:r>
      <w:r/>
    </w:p>
    <w:p>
      <w:pPr>
        <w:ind w:firstLine="422"/>
        <w:jc w:val="right"/>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项目编号：</w:t>
      </w:r>
      <w:r>
        <w:rPr>
          <w:color w:val="000000" w:themeColor="text1"/>
          <w:highlight w:val="none"/>
        </w:rPr>
      </w:r>
      <w:r/>
    </w:p>
    <w:p>
      <w:pPr>
        <w:ind w:right="31" w:firstLine="42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甲  方：</w:t>
      </w:r>
      <w:r>
        <w:rPr>
          <w:rFonts w:ascii="宋体" w:hAnsi="宋体"/>
          <w:color w:val="000000" w:themeColor="text1"/>
          <w:szCs w:val="21"/>
          <w:highlight w:val="none"/>
        </w:rPr>
        <w:t xml:space="preserve"> </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  址：</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联系人：</w:t>
      </w:r>
      <w:r>
        <w:rPr>
          <w:rFonts w:ascii="宋体" w:hAnsi="宋体"/>
          <w:color w:val="000000" w:themeColor="text1"/>
          <w:szCs w:val="21"/>
          <w:highlight w:val="none"/>
        </w:rPr>
        <w:t xml:space="preserve"> </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乙  方：</w:t>
      </w:r>
      <w:r>
        <w:rPr>
          <w:rFonts w:ascii="宋体" w:hAnsi="宋体"/>
          <w:color w:val="000000" w:themeColor="text1"/>
          <w:szCs w:val="21"/>
          <w:highlight w:val="none"/>
        </w:rPr>
        <w:t xml:space="preserve"> </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  址：</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w:t>
      </w:r>
      <w:r>
        <w:rPr>
          <w:rFonts w:ascii="宋体" w:hAnsi="宋体"/>
          <w:color w:val="000000" w:themeColor="text1"/>
          <w:szCs w:val="21"/>
          <w:highlight w:val="none"/>
        </w:rPr>
        <w:t xml:space="preserve"> </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联系人：</w:t>
      </w:r>
      <w:r>
        <w:rPr>
          <w:rFonts w:ascii="宋体" w:hAnsi="宋体"/>
          <w:color w:val="000000" w:themeColor="text1"/>
          <w:szCs w:val="21"/>
          <w:highlight w:val="none"/>
        </w:rPr>
        <w:t xml:space="preserve"> </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rPr>
          <w:color w:val="000000" w:themeColor="text1"/>
          <w:highlight w:val="none"/>
        </w:rPr>
      </w:r>
      <w:r/>
    </w:p>
    <w:p>
      <w:pPr>
        <w:numPr>
          <w:ilvl w:val="0"/>
          <w:numId w:val="2"/>
        </w:num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定义</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以下术语有特定的含义：</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合同价是指根据中标的投标文件和合同规定，乙方在正确地履行合同义务后甲方应支付给乙方的价款。</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甲方是指合同中明确规定的实际购买货物和接受服务的单位。</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乙方是指合同中规定的提供货物和提供服务的单位。</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损失是指合同一方因不履行合同义务而导致另一方及第三方的各种损失的费用，还包</w:t>
      </w:r>
      <w:r>
        <w:rPr>
          <w:rFonts w:hint="eastAsia" w:ascii="宋体" w:hAnsi="宋体" w:cs="宋体"/>
          <w:color w:val="000000" w:themeColor="text1"/>
          <w:szCs w:val="21"/>
          <w:highlight w:val="none"/>
        </w:rPr>
        <w:t xml:space="preserve">括守约方为减轻损失或维护权利而需支付的各种调查费用、差旅费用、律师费用</w:t>
      </w:r>
      <w:r>
        <w:rPr>
          <w:rFonts w:hint="eastAsia" w:ascii="宋体" w:hAnsi="宋体" w:cs="宋体"/>
          <w:color w:val="000000" w:themeColor="text1"/>
          <w:szCs w:val="21"/>
          <w:highlight w:val="none"/>
        </w:rPr>
        <w:t xml:space="preserve">、诉讼费用、保全保险费用</w:t>
      </w:r>
      <w:r>
        <w:rPr>
          <w:rFonts w:hint="eastAsia" w:ascii="宋体" w:hAnsi="宋体" w:cs="宋体"/>
          <w:color w:val="000000" w:themeColor="text1"/>
          <w:szCs w:val="21"/>
          <w:highlight w:val="none"/>
        </w:rPr>
        <w:t xml:space="preserve">等。</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二、合同标的</w:t>
      </w:r>
      <w:r>
        <w:rPr>
          <w:color w:val="000000" w:themeColor="text1"/>
          <w:highlight w:val="none"/>
        </w:rPr>
      </w:r>
      <w:r/>
    </w:p>
    <w:tbl>
      <w:tblPr>
        <w:tblW w:w="8461"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213"/>
        <w:gridCol w:w="969"/>
        <w:gridCol w:w="1006"/>
        <w:gridCol w:w="1506"/>
        <w:gridCol w:w="2063"/>
      </w:tblGrid>
      <w:tr>
        <w:trPr/>
        <w:tc>
          <w:tcPr>
            <w:tcW w:w="704" w:type="dxa"/>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W w:w="2213" w:type="dxa"/>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货物（服务）名称</w:t>
            </w:r>
            <w:r>
              <w:rPr>
                <w:color w:val="000000" w:themeColor="text1"/>
                <w:highlight w:val="none"/>
              </w:rPr>
            </w:r>
            <w:r/>
          </w:p>
        </w:tc>
        <w:tc>
          <w:tcPr>
            <w:tcW w:w="969" w:type="dxa"/>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品牌</w:t>
            </w:r>
            <w:r>
              <w:rPr>
                <w:color w:val="000000" w:themeColor="text1"/>
                <w:highlight w:val="none"/>
              </w:rPr>
            </w:r>
            <w:r/>
          </w:p>
        </w:tc>
        <w:tc>
          <w:tcPr>
            <w:tcW w:w="1006" w:type="dxa"/>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r/>
          </w:p>
        </w:tc>
        <w:tc>
          <w:tcPr>
            <w:tcW w:w="1506" w:type="dxa"/>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交货期限</w:t>
            </w:r>
            <w:r>
              <w:rPr>
                <w:color w:val="000000" w:themeColor="text1"/>
                <w:highlight w:val="none"/>
              </w:rPr>
            </w:r>
            <w:r/>
          </w:p>
        </w:tc>
        <w:tc>
          <w:tcPr>
            <w:tcW w:w="2063" w:type="dxa"/>
            <w:textDirection w:val="lrTb"/>
            <w:noWrap w:val="false"/>
          </w:tcPr>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小计金额(元)</w:t>
            </w:r>
            <w:r>
              <w:rPr>
                <w:color w:val="000000" w:themeColor="text1"/>
                <w:highlight w:val="none"/>
              </w:rPr>
            </w:r>
            <w:r/>
          </w:p>
        </w:tc>
      </w:tr>
      <w:tr>
        <w:trPr/>
        <w:tc>
          <w:tcPr>
            <w:tcW w:w="704" w:type="dxa"/>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r/>
          </w:p>
        </w:tc>
        <w:tc>
          <w:tcPr>
            <w:tcW w:w="2213"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69"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06"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506"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2063"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c>
          <w:tcPr>
            <w:tcW w:w="704" w:type="dxa"/>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r/>
          </w:p>
        </w:tc>
        <w:tc>
          <w:tcPr>
            <w:tcW w:w="2213"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69"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06"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506"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2063"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c>
          <w:tcPr>
            <w:tcW w:w="704" w:type="dxa"/>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r/>
          </w:p>
        </w:tc>
        <w:tc>
          <w:tcPr>
            <w:tcW w:w="2213"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69"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06"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506"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2063"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c>
          <w:tcPr>
            <w:tcW w:w="704" w:type="dxa"/>
            <w:textDirection w:val="lrTb"/>
            <w:noWrap w:val="false"/>
          </w:tcPr>
          <w:p>
            <w:pPr>
              <w:jc w:val="cente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color w:val="000000" w:themeColor="text1"/>
                <w:highlight w:val="none"/>
              </w:rPr>
            </w:r>
            <w:r/>
          </w:p>
        </w:tc>
        <w:tc>
          <w:tcPr>
            <w:tcW w:w="2213"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69"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06"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506"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2063" w:type="dxa"/>
            <w:textDirection w:val="lrTb"/>
            <w:noWrap w:val="false"/>
          </w:tcPr>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ind w:left="399"/>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三、合同总价款</w:t>
      </w:r>
      <w:r>
        <w:rPr>
          <w:color w:val="000000" w:themeColor="text1"/>
          <w:highlight w:val="none"/>
        </w:rPr>
      </w:r>
      <w:r/>
    </w:p>
    <w:p>
      <w:pPr>
        <w:ind w:left="399"/>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1.本合同总价款（含税）为大写人民币     元，小写￥     。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2.合同总价款范围：合同总价应包括所有货物、车辆购置税、</w:t>
      </w:r>
      <w:r>
        <w:rPr>
          <w:rFonts w:hint="eastAsia" w:ascii="宋体" w:hAnsi="宋体" w:cs="宋体"/>
          <w:color w:val="000000" w:themeColor="text1"/>
          <w:szCs w:val="21"/>
          <w:highlight w:val="none"/>
        </w:rPr>
        <w:t xml:space="preserve">保险</w:t>
      </w:r>
      <w:r>
        <w:rPr>
          <w:rFonts w:hint="eastAsia" w:ascii="宋体" w:hAnsi="宋体" w:cs="宋体"/>
          <w:color w:val="000000" w:themeColor="text1"/>
          <w:szCs w:val="21"/>
          <w:highlight w:val="none"/>
        </w:rPr>
        <w:t xml:space="preserve">、喷涂相关定制服务、包装、运输、装卸、培训、人工、质保、差旅费及其它辅助费用的政策性文件规定及合同包含的所有风险、责任等本合同项目所需一切费用。除非因特殊原因并经甲乙双方协商同意，乙方不得再要求追加任何费用。同时，除非合同条款中另有规定，本合同总金额在合同实施期间不因市场变化因素而变动。</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如本合同项目需经过审计的，则本合同最终结算金额以甲方审计金额为准。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4.根据中华人民共和国根据现行税法征收的与本合同有关的一切税费均由乙方承担，甲方不再支付报价之外的任何费用。</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5.对于甲方在招标文件中所要求的及乙方在投标文件和合同中所承诺提供的功能，乙方应无条件提供，由于设计及其他原因所造成的额外费用由乙方自行承担。</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四、交货地点、时间、方式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1.交货地点：乙方交货至甲方指定地点，且乙方应承担因交付而产生的运输、装卸、人工等费用，设备在交付甲方并通过验收前，设备毁损、灭失的风险由乙方承担。</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2.交货时间：合同签订之日起30日内完成安装调试并交付使用。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3.交货方式：乙方</w:t>
      </w:r>
      <w:r>
        <w:rPr>
          <w:rFonts w:hint="eastAsia" w:ascii="宋体" w:hAnsi="宋体"/>
          <w:bCs/>
          <w:color w:val="000000" w:themeColor="text1"/>
          <w:szCs w:val="21"/>
          <w:highlight w:val="none"/>
        </w:rPr>
        <w:t xml:space="preserve">免费负责货物的运输、保管、安装调试</w:t>
      </w:r>
      <w:r>
        <w:rPr>
          <w:rFonts w:hint="eastAsia" w:ascii="宋体" w:hAnsi="宋体"/>
          <w:bCs/>
          <w:color w:val="000000" w:themeColor="text1"/>
          <w:szCs w:val="21"/>
          <w:highlight w:val="none"/>
        </w:rPr>
        <w:t xml:space="preserve">、车辆保险，</w:t>
      </w:r>
      <w:r>
        <w:rPr>
          <w:rFonts w:hint="eastAsia" w:ascii="宋体" w:hAnsi="宋体"/>
          <w:bCs/>
          <w:color w:val="000000" w:themeColor="text1"/>
          <w:szCs w:val="21"/>
          <w:highlight w:val="none"/>
        </w:rPr>
        <w:t xml:space="preserve">直至验收合格。</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五、付款方式</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1.付款步骤：</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ascii="宋体" w:hAnsi="宋体" w:cs="宋体"/>
          <w:color w:val="000000" w:themeColor="text1"/>
          <w:szCs w:val="21"/>
          <w:highlight w:val="none"/>
        </w:rPr>
        <w:t xml:space="preserve">本合同签订后15日内，甲方向乙方支付本合同总金额的</w:t>
      </w:r>
      <w:r>
        <w:rPr>
          <w:rFonts w:hint="eastAsia" w:ascii="宋体" w:hAnsi="宋体" w:cs="宋体"/>
          <w:color w:val="000000" w:themeColor="text1"/>
          <w:szCs w:val="21"/>
          <w:highlight w:val="none"/>
        </w:rPr>
        <w:t xml:space="preserve">3</w:t>
      </w:r>
      <w:r>
        <w:rPr>
          <w:rFonts w:ascii="宋体" w:hAnsi="宋体" w:cs="宋体"/>
          <w:color w:val="000000" w:themeColor="text1"/>
          <w:szCs w:val="21"/>
          <w:highlight w:val="none"/>
        </w:rPr>
        <w:t xml:space="preserve">0%；设备送达甲方指定地点，完成安装调试并经甲方最终验收合格后30日内，甲方向乙方支付至本合同总金额</w:t>
      </w:r>
      <w:r>
        <w:rPr>
          <w:rFonts w:ascii="宋体" w:hAnsi="宋体" w:cs="宋体"/>
          <w:color w:val="000000" w:themeColor="text1"/>
          <w:szCs w:val="21"/>
          <w:highlight w:val="none"/>
        </w:rPr>
        <w:t xml:space="preserve">的100%。（如有审计要求的，甲方于审计完成后15日内向乙方支付至审定金额的100%）。</w:t>
      </w:r>
      <w:r>
        <w:rPr>
          <w:rFonts w:hint="eastAsia" w:ascii="宋体" w:hAnsi="宋体"/>
          <w:bCs/>
          <w:color w:val="000000" w:themeColor="text1"/>
          <w:szCs w:val="21"/>
          <w:highlight w:val="none"/>
        </w:rPr>
        <w:t xml:space="preserve">乙方开具机动车销售统一发票。</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（2）在签订合同时，乙方明确表示无需预付款或者主动要求降低预付款比例的，甲方可不适用上述关于预付款的规定。</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2、付款方式：银行转账或数字人民币转账。乙方账户信息如下：</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（1）乙方账户信息如下：</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账户名：</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开户行：</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数字人民币账号（</w:t>
      </w:r>
      <w:r>
        <w:rPr>
          <w:rFonts w:hint="eastAsia" w:ascii="宋体" w:hAnsi="宋体" w:cs="宋体"/>
          <w:color w:val="000000" w:themeColor="text1"/>
          <w:szCs w:val="21"/>
          <w:highlight w:val="none"/>
        </w:rPr>
        <w:t xml:space="preserve">数币钱包</w:t>
      </w:r>
      <w:r>
        <w:rPr>
          <w:rFonts w:hint="eastAsia" w:ascii="宋体" w:hAnsi="宋体" w:cs="宋体"/>
          <w:color w:val="000000" w:themeColor="text1"/>
          <w:szCs w:val="21"/>
          <w:highlight w:val="none"/>
        </w:rPr>
        <w:t xml:space="preserve">ID）：</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（2）账户信息</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乙方开户名称：</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开户银行：</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银行账号：</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未经双方书面协商一致，乙方不得擅自变更上述收款账户信息，也不得转让债权；未经甲方书面同意的债权转让对甲方不发生法律效力，甲方仍有权按照合同约定账户支付费用。若乙方将对甲方的债权擅自转让给第三人，则乙方同意向甲方承担转让的债权金额10</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%的违约金，同时甲方有权单方面解除本合同。第三人因债权转让起诉的，甲方因此次诉讼而产生的案件诉讼费、第三人主张的违约金、利息损失、律师费、保全费、保函费、鉴定费等均由乙方承担。</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4.甲方每次付款前，乙方应向甲方提供合法有效且符合甲方要求的发票，乙方未按约提供的，甲方有权迟延付款且不承担逾期付款的违约责任。</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六、验收 </w:t>
      </w:r>
      <w:r>
        <w:rPr>
          <w:color w:val="000000" w:themeColor="text1"/>
          <w:highlight w:val="none"/>
        </w:rPr>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本项目将根据政府采购法及相关法规，以及《江苏省政府采购履约验收管理办法》和</w:t>
      </w:r>
      <w:r>
        <w:rPr>
          <w:rFonts w:ascii="SimSun" w:hAnsi="SimSun" w:eastAsia="SimSun" w:cs="SimSun"/>
          <w:color w:val="000000"/>
          <w:sz w:val="21"/>
          <w:u w:val="none"/>
        </w:rPr>
        <w:t xml:space="preserve">苏州工业园区财政审计局发布的《关于进一步加强履约验收管理的通知》</w:t>
      </w:r>
      <w:r>
        <w:rPr>
          <w:rFonts w:ascii="SimSun" w:hAnsi="SimSun" w:eastAsia="SimSun" w:cs="SimSun"/>
          <w:color w:val="000000"/>
          <w:sz w:val="21"/>
          <w:u w:val="none"/>
        </w:rPr>
        <w:t xml:space="preserve">文件的规定，对供应商进行履约验收，确认验收合格的，将出具《政府采购履约验收书》。</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1.乙方提交的设备由甲方负责验收。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2.甲方根据合同的规定接收设备，在接收时对设备的品种、规格、性能、质量、数量、外观</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配件</w:t>
      </w:r>
      <w:r>
        <w:rPr>
          <w:rFonts w:hint="eastAsia" w:ascii="宋体" w:hAnsi="宋体" w:cs="宋体"/>
          <w:color w:val="000000" w:themeColor="text1"/>
          <w:szCs w:val="21"/>
          <w:highlight w:val="none"/>
        </w:rPr>
        <w:t xml:space="preserve">及</w:t>
      </w:r>
      <w:r>
        <w:rPr>
          <w:rFonts w:hint="eastAsia" w:ascii="宋体" w:hAnsi="宋体" w:cs="宋体"/>
          <w:color w:val="000000" w:themeColor="text1"/>
          <w:szCs w:val="21"/>
          <w:highlight w:val="none"/>
        </w:rPr>
        <w:t xml:space="preserve">车辆保险</w:t>
      </w:r>
      <w:r>
        <w:rPr>
          <w:rFonts w:hint="eastAsia" w:ascii="宋体" w:hAnsi="宋体" w:cs="宋体"/>
          <w:color w:val="000000" w:themeColor="text1"/>
          <w:szCs w:val="21"/>
          <w:highlight w:val="none"/>
        </w:rPr>
        <w:t xml:space="preserve">等进行验收。甲方对设备的规格技术指标如有异议，应从验收结束之日起十五日内以书面形式提出。</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3.如设备经甲方验收不合格的，乙方应进行返工、调整或采取其他补救措施，直至甲方再次验收合格。因返工、调整等产生的一切费用，由乙方自行承担；给甲方造成损失的，乙方应赔偿一切直接、间接损失。</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4.如双方对验收结果有分歧，则以苏州市市场监督管理局或其他具有法定资质检验机构的检验结果为准，检验费由乙方承担。</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5.其他验收要求详见招标文件。</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七、保修</w:t>
      </w:r>
      <w:r>
        <w:rPr>
          <w:rFonts w:hint="eastAsia" w:ascii="宋体" w:hAnsi="宋体" w:cs="宋体"/>
          <w:color w:val="000000" w:themeColor="text1"/>
          <w:szCs w:val="21"/>
          <w:highlight w:val="none"/>
        </w:rPr>
        <w:t xml:space="preserve">、保养</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售后</w:t>
      </w:r>
      <w:r>
        <w:rPr>
          <w:rFonts w:hint="eastAsia" w:ascii="宋体" w:hAnsi="宋体" w:cs="宋体"/>
          <w:color w:val="000000" w:themeColor="text1"/>
          <w:szCs w:val="21"/>
          <w:highlight w:val="none"/>
        </w:rPr>
        <w:t xml:space="preserve">服务</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1.本项目经甲方验收合格后，乙方对设备提供一年的免费质量保证期。质量保证期内，</w:t>
      </w:r>
      <w:r>
        <w:rPr>
          <w:rFonts w:hint="eastAsia" w:ascii="宋体" w:hAnsi="宋体" w:cs="宋体"/>
          <w:color w:val="000000" w:themeColor="text1"/>
          <w:szCs w:val="21"/>
          <w:highlight w:val="none"/>
        </w:rPr>
        <w:t xml:space="preserve">乙方负责对其提供的设备实行免费维修</w:t>
      </w:r>
      <w:r>
        <w:rPr>
          <w:rFonts w:hint="eastAsia" w:ascii="宋体" w:hAnsi="宋体"/>
          <w:color w:val="000000" w:themeColor="text1"/>
          <w:highlight w:val="none"/>
        </w:rPr>
        <w:t xml:space="preserve">，并</w:t>
      </w:r>
      <w:r>
        <w:rPr>
          <w:rFonts w:hint="eastAsia" w:ascii="宋体" w:hAnsi="宋体"/>
          <w:color w:val="000000" w:themeColor="text1"/>
          <w:szCs w:val="21"/>
          <w:highlight w:val="none"/>
        </w:rPr>
        <w:t xml:space="preserve">提供免费的车辆首次保养</w:t>
      </w:r>
      <w:r>
        <w:rPr>
          <w:rFonts w:hint="eastAsia" w:ascii="宋体" w:hAnsi="宋体"/>
          <w:color w:val="000000" w:themeColor="text1"/>
          <w:highlight w:val="none"/>
        </w:rPr>
        <w:t xml:space="preserve">服务</w:t>
      </w:r>
      <w:r>
        <w:rPr>
          <w:rFonts w:hint="eastAsia" w:ascii="宋体" w:hAnsi="宋体" w:cs="宋体"/>
          <w:color w:val="000000" w:themeColor="text1"/>
          <w:szCs w:val="21"/>
          <w:highlight w:val="none"/>
        </w:rPr>
        <w:t xml:space="preserve">。</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2.售后服务要求：</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（1）质保期内出现任何质量问题（人为破坏或自然灾害等不可抗力除外），由</w:t>
      </w:r>
      <w:r>
        <w:rPr>
          <w:rFonts w:hint="eastAsia" w:ascii="宋体" w:hAnsi="宋体" w:cs="宋体"/>
          <w:color w:val="000000" w:themeColor="text1"/>
          <w:szCs w:val="21"/>
          <w:highlight w:val="none"/>
        </w:rPr>
        <w:t xml:space="preserve">乙方</w:t>
      </w:r>
      <w:r>
        <w:rPr>
          <w:rFonts w:hint="eastAsia" w:ascii="宋体" w:hAnsi="宋体" w:cs="宋体"/>
          <w:color w:val="000000" w:themeColor="text1"/>
          <w:szCs w:val="21"/>
          <w:highlight w:val="none"/>
        </w:rPr>
        <w:t xml:space="preserve">或经</w:t>
      </w:r>
      <w:r>
        <w:rPr>
          <w:rFonts w:hint="eastAsia" w:ascii="宋体" w:hAnsi="宋体" w:cs="宋体"/>
          <w:color w:val="000000" w:themeColor="text1"/>
          <w:szCs w:val="21"/>
          <w:highlight w:val="none"/>
        </w:rPr>
        <w:t xml:space="preserve">甲方</w:t>
      </w:r>
      <w:r>
        <w:rPr>
          <w:rFonts w:hint="eastAsia" w:ascii="宋体" w:hAnsi="宋体" w:cs="宋体"/>
          <w:color w:val="000000" w:themeColor="text1"/>
          <w:szCs w:val="21"/>
          <w:highlight w:val="none"/>
        </w:rPr>
        <w:t xml:space="preserve">书面同意的授权的专业的售后服务机构负责全免费（</w:t>
      </w:r>
      <w:r>
        <w:rPr>
          <w:rFonts w:hint="eastAsia" w:ascii="宋体" w:hAnsi="宋体" w:cs="宋体"/>
          <w:color w:val="000000" w:themeColor="text1"/>
          <w:szCs w:val="21"/>
          <w:highlight w:val="none"/>
        </w:rPr>
        <w:t xml:space="preserve">免全部</w:t>
      </w:r>
      <w:r>
        <w:rPr>
          <w:rFonts w:hint="eastAsia" w:ascii="宋体" w:hAnsi="宋体" w:cs="宋体"/>
          <w:color w:val="000000" w:themeColor="text1"/>
          <w:szCs w:val="21"/>
          <w:highlight w:val="none"/>
        </w:rPr>
        <w:t xml:space="preserve">工时费、材料费、管理费、财务费等等）更换或维修。质保期满后，无论采购人是否另行</w:t>
      </w:r>
      <w:r>
        <w:rPr>
          <w:rFonts w:hint="eastAsia" w:ascii="宋体" w:hAnsi="宋体" w:cs="宋体"/>
          <w:color w:val="000000" w:themeColor="text1"/>
          <w:szCs w:val="21"/>
          <w:highlight w:val="none"/>
        </w:rPr>
        <w:t xml:space="preserve">选择维保供应</w:t>
      </w:r>
      <w:r>
        <w:rPr>
          <w:rFonts w:hint="eastAsia" w:ascii="宋体" w:hAnsi="宋体" w:cs="宋体"/>
          <w:color w:val="000000" w:themeColor="text1"/>
          <w:szCs w:val="21"/>
          <w:highlight w:val="none"/>
        </w:rPr>
        <w:t xml:space="preserve">商，</w:t>
      </w:r>
      <w:r>
        <w:rPr>
          <w:rFonts w:hint="eastAsia" w:ascii="宋体" w:hAnsi="宋体" w:cs="宋体"/>
          <w:color w:val="000000" w:themeColor="text1"/>
          <w:szCs w:val="21"/>
          <w:highlight w:val="none"/>
        </w:rPr>
        <w:t xml:space="preserve">乙方</w:t>
      </w:r>
      <w:r>
        <w:rPr>
          <w:rFonts w:hint="eastAsia" w:ascii="宋体" w:hAnsi="宋体" w:cs="宋体"/>
          <w:color w:val="000000" w:themeColor="text1"/>
          <w:szCs w:val="21"/>
          <w:highlight w:val="none"/>
        </w:rPr>
        <w:t xml:space="preserve">应及时优惠提供所需的备品备件。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rPr>
        <w:t xml:space="preserve">乙方</w:t>
      </w:r>
      <w:r>
        <w:rPr>
          <w:rFonts w:hint="eastAsia" w:ascii="宋体" w:hAnsi="宋体" w:cs="宋体"/>
          <w:color w:val="000000" w:themeColor="text1"/>
          <w:szCs w:val="21"/>
          <w:highlight w:val="none"/>
        </w:rPr>
        <w:t xml:space="preserve">应按</w:t>
      </w:r>
      <w:r>
        <w:rPr>
          <w:rFonts w:hint="eastAsia" w:ascii="宋体" w:hAnsi="宋体" w:cs="宋体"/>
          <w:color w:val="000000" w:themeColor="text1"/>
          <w:szCs w:val="21"/>
          <w:highlight w:val="none"/>
        </w:rPr>
        <w:t xml:space="preserve">甲方</w:t>
      </w:r>
      <w:r>
        <w:rPr>
          <w:rFonts w:hint="eastAsia" w:ascii="宋体" w:hAnsi="宋体" w:cs="宋体"/>
          <w:color w:val="000000" w:themeColor="text1"/>
          <w:szCs w:val="21"/>
          <w:highlight w:val="none"/>
        </w:rPr>
        <w:t xml:space="preserve">要求，负责培训操作管理及维护人员，达到熟练掌握产品性能，能及时排除一般故障的程度。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（3）日常维护要求提交以下内容：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1）定期维护计划；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2）对采购人不定期维护要求的响应措施；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rFonts w:hint="eastAsia" w:ascii="宋体" w:hAnsi="宋体" w:cs="宋体"/>
          <w:color w:val="000000" w:themeColor="text1"/>
          <w:szCs w:val="21"/>
          <w:highlight w:val="none"/>
        </w:rPr>
        <w:t xml:space="preserve">提供 7*24 技术支持服务，接到故障报修电话后，半小时内响应，</w:t>
      </w:r>
      <w:r>
        <w:rPr>
          <w:rFonts w:hint="eastAsia" w:ascii="宋体" w:hAnsi="宋体" w:cs="宋体"/>
          <w:color w:val="000000" w:themeColor="text1"/>
          <w:szCs w:val="21"/>
          <w:highlight w:val="none"/>
        </w:rPr>
        <w:t xml:space="preserve">派专业维修人员</w:t>
      </w:r>
      <w:r>
        <w:rPr>
          <w:rFonts w:hint="eastAsia" w:ascii="宋体" w:hAnsi="宋体" w:cs="宋体"/>
          <w:color w:val="000000" w:themeColor="text1"/>
          <w:szCs w:val="21"/>
          <w:highlight w:val="none"/>
        </w:rPr>
        <w:t xml:space="preserve">12小时到达用户现场予以维修，重大活动 2 小时内解决问题。</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八、伴随服务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1.乙方应提供所交付设备的全套技术文件资料，包括产品目录、软件备份、图纸、操作手册、使用说明、维护手册和服务指南等。</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2.乙方还应提供下列服务：设备的现场安装、启动和试运行；提供设备组装和维修所需的工具；在质量保证期内对所交付设备提供运行监督、维修、保养等。</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3.上述伴随服务的费用应包含在合同价中，甲方无需单独进行支付。</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4.设备的包装、储运、</w:t>
      </w:r>
      <w:r>
        <w:rPr>
          <w:rFonts w:hint="eastAsia" w:ascii="宋体" w:hAnsi="宋体" w:cs="宋体"/>
          <w:color w:val="000000" w:themeColor="text1"/>
          <w:szCs w:val="21"/>
          <w:highlight w:val="none"/>
        </w:rPr>
        <w:t xml:space="preserve">安装按</w:t>
      </w:r>
      <w:r>
        <w:rPr>
          <w:rFonts w:hint="eastAsia" w:ascii="宋体" w:hAnsi="宋体" w:cs="宋体"/>
          <w:color w:val="000000" w:themeColor="text1"/>
          <w:szCs w:val="21"/>
          <w:highlight w:val="none"/>
        </w:rPr>
        <w:t xml:space="preserve">国家有关规定执行。乙方应当按照约定的包装方式交付设备。对包装方式没有约定或约定不明确的，应当按照双方补充协议约定的方式包装，或按照通用的方式包装；没有补充协议或通用方式的，应当采取足以保护设备且有利于节约资源、保护生态环境的包装方式。因乙方未采取合理包装方式致使设备损毁、灭失或无法正常使用，给甲方造成损失的，乙方应赔偿甲方一切直接、间接损失。</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九、质量保证</w:t>
      </w:r>
      <w:r>
        <w:rPr>
          <w:color w:val="000000" w:themeColor="text1"/>
          <w:highlight w:val="none"/>
        </w:rPr>
      </w:r>
      <w:r/>
    </w:p>
    <w:p>
      <w:pPr>
        <w:ind w:firstLine="420"/>
        <w:spacing w:line="360" w:lineRule="auto"/>
        <w:rPr>
          <w:rFonts w:cs="仿宋_GB2312"/>
          <w:color w:val="000000" w:themeColor="text1"/>
          <w:szCs w:val="21"/>
          <w:highlight w:val="none"/>
        </w:rPr>
      </w:pPr>
      <w:r>
        <w:rPr>
          <w:rFonts w:hint="eastAsia" w:ascii="宋体" w:hAnsi="宋体" w:cs="宋体"/>
          <w:color w:val="000000" w:themeColor="text1"/>
          <w:szCs w:val="21"/>
          <w:highlight w:val="none"/>
        </w:rPr>
        <w:t xml:space="preserve">1.乙方应保证所提供的设备是原制造厂商制造的、经过合法销售渠道取得的、全新的、未使用过的，并完全符合合同规定的品牌、规格型号、技术性能、配置、质量、数量等要求。</w:t>
      </w:r>
      <w:r>
        <w:rPr>
          <w:rFonts w:hint="eastAsia" w:cs="仿宋_GB2312"/>
          <w:color w:val="000000" w:themeColor="text1"/>
          <w:szCs w:val="21"/>
          <w:highlight w:val="none"/>
        </w:rPr>
        <w:t xml:space="preserve">乙方提供的设备必须符合我国最新颁布的与之相关的技术规范与标准，同时必须满足招标文件中所列规格、具体配置、技术条件及功能要求和乙方承诺的其它所有指标。</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技术性能无特殊说明，则按国家有关部门最新颁布的标准及规范为准。乙方应保证甲方在使用本合同项下的设备或其任何一部分时免受第三方提出侵犯其知识产权、商标权或工业设计权的起诉。如果发生此类问题，乙方应负责交涉并承担一切费用和法律责任。</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3.乙方应保证其提供的设备在正确安装、正常使用和保养条件下，在其使用寿命内具有良好的性能。设备验收后，在质量保证期内，乙方应对由于设计、工艺或材料的缺陷所</w:t>
      </w:r>
      <w:r>
        <w:rPr>
          <w:rFonts w:hint="eastAsia" w:ascii="宋体" w:hAnsi="宋体" w:cs="宋体"/>
          <w:color w:val="000000" w:themeColor="text1"/>
          <w:szCs w:val="21"/>
          <w:highlight w:val="none"/>
        </w:rPr>
        <w:t xml:space="preserve">发生的任何不足或故障负责，所需费用由乙方承担。</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乙方应保证其向甲方提供的设备拥有完整物权，享有合法的权利和其他必要的授权，在其提供的设备上不存在任何未曾向甲方书面披露的担保物权或权利负担，如抵押权、质押权、留置权、查封、转让限制等；且乙方应保证甲方在使用该设备或其任何一部分时不受第三人向甲方主张任何权利（包括知识产权）的义务。若乙方违反前述约定导致第三人向甲方提出索赔、起诉的，由乙方承担全部责任，给甲方造成损失的，还应赔偿甲方一切直接、间接损失。</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在质量保证期内，如果设备的规格型号、配置、技术性能、原产地及制造厂商以及其他质量技术指标与合同约定不符，或证实设备是有缺陷的，包括潜在的缺陷或使用不符合要求的材料等，甲方应尽快以书面形式向乙方提出</w:t>
      </w:r>
      <w:r>
        <w:rPr>
          <w:rFonts w:hint="eastAsia" w:ascii="宋体" w:hAnsi="宋体" w:cs="宋体"/>
          <w:color w:val="000000" w:themeColor="text1"/>
          <w:szCs w:val="21"/>
          <w:highlight w:val="none"/>
        </w:rPr>
        <w:t xml:space="preserve">本保证</w:t>
      </w:r>
      <w:r>
        <w:rPr>
          <w:rFonts w:hint="eastAsia" w:ascii="宋体" w:hAnsi="宋体" w:cs="宋体"/>
          <w:color w:val="000000" w:themeColor="text1"/>
          <w:szCs w:val="21"/>
          <w:highlight w:val="none"/>
        </w:rPr>
        <w:t xml:space="preserve">下的索赔。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十、索赔</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1.乙方交付的本合同设备的质量、数量、规格、性能等经检验、验收不合格的，甲方有权根据苏州市市场监督管理局或其他具有法定资格的质检机构出具的检验证书向乙方提出索赔。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2.如果乙方对缺陷负有责任而甲方提出索赔，乙方应按照甲方同意的下列一种或多种方式解决索赔事宜：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（1）乙方同意退货并用合同规定的货币将货款退还给甲方，并承担由此发生的一切损失和费用，包括利息、银行手续费、运费、保险费、检验费、仓储费、装卸费以及为保护退回设备所需的其他必要费用。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（2）根据设备的低劣、损坏程度以及甲方所遭受损失的金额，经双方商定降低设备的价格。</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（3）乙方应在收到甲方书面索赔通知后7日内使用符合合同规定的规格、质量和性能要求的新零件、部件或设备来更换有缺陷的部分或修补缺陷部分，乙方应承</w:t>
      </w:r>
      <w:r>
        <w:rPr>
          <w:rFonts w:hint="eastAsia" w:ascii="宋体" w:hAnsi="宋体" w:cs="宋体"/>
          <w:color w:val="000000" w:themeColor="text1"/>
          <w:szCs w:val="21"/>
          <w:highlight w:val="none"/>
        </w:rPr>
        <w:t xml:space="preserve">担一切</w:t>
      </w:r>
      <w:r>
        <w:rPr>
          <w:rFonts w:hint="eastAsia" w:ascii="宋体" w:hAnsi="宋体" w:cs="宋体"/>
          <w:color w:val="000000" w:themeColor="text1"/>
          <w:szCs w:val="21"/>
          <w:highlight w:val="none"/>
        </w:rPr>
        <w:t xml:space="preserve">费用和风险，并承担甲方因此产生的全部损失。乙方应相应延长修补和更换件的质量保证期。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如果此金额不足以弥补甲方损失的，甲方有权要求乙方补足。</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十一、履约延误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1.乙方应按照合同规定的时间、地点交货和提供服务；甲方应按照合同规定的时间、地点接收设备和接受服务。</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2.如果乙方无正当理由拖延交货，应按本合同第十二条的约定支付违约金，且甲方有权直接终止合同；如果甲方无正当理由拖延接收设备和接受服务，应承担相应责任。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3.在履行合同过程中，如果乙方遇到可能妨碍其按时交货和提供服务的情况，或者甲</w:t>
      </w:r>
      <w:r>
        <w:rPr>
          <w:rFonts w:hint="eastAsia" w:ascii="宋体" w:hAnsi="宋体" w:cs="宋体"/>
          <w:color w:val="000000" w:themeColor="text1"/>
          <w:szCs w:val="21"/>
          <w:highlight w:val="none"/>
        </w:rPr>
        <w:t xml:space="preserve">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十二、违约责任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1.乙方未能按本合同约定的期限交付质量符合本合同约定设备的，甲方有权选择采取以下一种或多种措施：</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（1）每逾期一日，要求乙方按照本合同总金额的千分之五向甲方支付违约金，并在甲方指定期限内交付符合本合同约定的设备。</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（2）若乙方逾期交付质量符合本合同约定的设备超过15日的，甲方有权解除本合同，</w:t>
      </w:r>
      <w:r>
        <w:rPr>
          <w:rFonts w:cs="仿宋_GB2312"/>
          <w:color w:val="000000" w:themeColor="text1"/>
          <w:szCs w:val="21"/>
          <w:highlight w:val="none"/>
        </w:rPr>
        <w:t xml:space="preserve">乙方仍需向甲方支付</w:t>
      </w:r>
      <w:r>
        <w:rPr>
          <w:rFonts w:hint="eastAsia" w:cs="仿宋_GB2312"/>
          <w:color w:val="000000" w:themeColor="text1"/>
          <w:szCs w:val="21"/>
          <w:highlight w:val="none"/>
        </w:rPr>
        <w:t xml:space="preserve">逾期</w:t>
      </w:r>
      <w:r>
        <w:rPr>
          <w:rFonts w:cs="仿宋_GB2312"/>
          <w:color w:val="000000" w:themeColor="text1"/>
          <w:szCs w:val="21"/>
          <w:highlight w:val="none"/>
        </w:rPr>
        <w:t xml:space="preserve">交货违约金，</w:t>
      </w:r>
      <w:r>
        <w:rPr>
          <w:rFonts w:hint="eastAsia" w:ascii="宋体" w:hAnsi="宋体" w:cs="宋体"/>
          <w:color w:val="000000" w:themeColor="text1"/>
          <w:szCs w:val="21"/>
          <w:highlight w:val="none"/>
        </w:rPr>
        <w:t xml:space="preserve">同时乙方应当立即退回已收取的全部款项并向甲方支付本合同总金额20%的违约金。</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甲方有权另行采购本合同约定的设备，乙方应当支付甲方因此额外支付的采购费用，除乙方按照上述约定支付逾期交付的违约金外（交付时间以设备实际交付日期为准），乙方还应当按照甲方要求配合退货并支付所产生的运输、存储等费用。</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2.乙方未经甲方书面同意将本合同的全部或部分合同义务转让给第三方的，甲方有权解除本合同，同时乙方应当立即退回已收取的全部款项并向甲方支付本合同总金额20%的违约金。</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4.乙方因履行本合同而需向甲方支付款项的（包括但不限于违约赔偿、退款等），甲方有权</w:t>
      </w:r>
      <w:r>
        <w:rPr>
          <w:rFonts w:hint="eastAsia" w:ascii="宋体" w:hAnsi="宋体" w:cs="宋体"/>
          <w:color w:val="000000" w:themeColor="text1"/>
          <w:szCs w:val="21"/>
          <w:highlight w:val="none"/>
        </w:rPr>
        <w:t xml:space="preserve">直接自未付款</w:t>
      </w:r>
      <w:r>
        <w:rPr>
          <w:rFonts w:hint="eastAsia" w:ascii="宋体" w:hAnsi="宋体" w:cs="宋体"/>
          <w:color w:val="000000" w:themeColor="text1"/>
          <w:szCs w:val="21"/>
          <w:highlight w:val="none"/>
        </w:rPr>
        <w:t xml:space="preserve">项中予以抵扣，不足部分甲方有权要求乙方补足。</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5.本合同约定的乙方应付违约金不足以弥补甲方一切直接或间接损失的，乙方应当足额赔偿。</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乙方全部履行合同合格，甲方在收到乙方的付款通知并审定无误后按合同约定付款，如有违约，甲方按未支付款项每日万分之四支付逾期违约金。乙方知悉并同意，甲方的付款可能基于政府财政支付管理流程的变化而发生延期，乙方同意在此情况下的延期付款</w:t>
      </w:r>
      <w:r>
        <w:rPr>
          <w:rFonts w:hint="eastAsia" w:ascii="宋体" w:hAnsi="宋体" w:cs="宋体"/>
          <w:color w:val="000000" w:themeColor="text1"/>
          <w:szCs w:val="21"/>
          <w:highlight w:val="none"/>
        </w:rPr>
        <w:t xml:space="preserve">不</w:t>
      </w:r>
      <w:r>
        <w:rPr>
          <w:rFonts w:hint="eastAsia" w:ascii="宋体" w:hAnsi="宋体" w:cs="宋体"/>
          <w:color w:val="000000" w:themeColor="text1"/>
          <w:szCs w:val="21"/>
          <w:highlight w:val="none"/>
        </w:rPr>
        <w:t xml:space="preserve">视为甲方违约。</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十三、不可抗力</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1.合同一方因不可抗力不能履行合同的，根据不可抗力的影响，部分或者全部免除责任。但合同一方迟延履行后发生不可抗力的，不能免除责任。</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2.本条所述的“不可抗力”系指那些双方无法控制，不可预见的事件，但不包括双方的违约或疏忽。这些事件包括但不限于：战争、严重火灾、洪水、台风、地震以及其它双</w:t>
      </w:r>
      <w:r>
        <w:rPr>
          <w:rFonts w:hint="eastAsia" w:ascii="宋体" w:hAnsi="宋体" w:cs="宋体"/>
          <w:color w:val="000000" w:themeColor="text1"/>
          <w:szCs w:val="21"/>
          <w:highlight w:val="none"/>
        </w:rPr>
        <w:t xml:space="preserve">方商定的事件。</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十四、争端的解决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1.甲方和乙方应通过友好协商，解决在执行本合同过程中所发生的或与本合同有关的一切争端。协商不成的，任何一方均有权向人民法院提起诉讼。诉讼由甲方所在地人民法院管辖。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2.乙方违反本合同规定或乙方追究甲方违约但不成立而产生纠纷的，甲方为处理此纠纷产生的费用由乙方承担，该费用包括但不限于保全费、诉讼费、执行费、鉴定费、律师费、差旅费等。</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3.因合同部分履行引发诉讼的，在诉讼期间，除正在进行诉讼的部分外，本合同的其它部分应继续执行。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十五、合同的终止与转让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1.如乙方出现违约行为，且甲方依据约定解除本合同的部分或全部内容的，甲方有权依其认为适当的条件和方法购买未交付设备，乙方应承担因此产生的费用。同时，乙方应继续履行合同中未终止的部分。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如果乙方出现破产或丧失履行合同的能力，拒不配合验收与审计或其他甲方有权解除合同等情形的，甲方有权在任何时候以书面形式通知乙方终止合同并追究乙方违约责任，要求乙方返还合同款。该终止合同将不损害或影响甲方已经采取或将要采取任何补救措施的权利。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本合同的双方当事人（指甲乙双方）不得擅自变更、中止或者终止合同。但合同继续履行将损害国家利益和社会公共利益的，双方当事人应当变更、中止或者终止合同。有过错的一方应当承担赔偿责任，双方都有过错的，各自承担相应的责任。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4.未经甲方书面同意，乙方不得将合同进行转包和分包。</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十六、合同生效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1.双方签约人为各自法定代表人或被授权代表。</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2.本合同系指本文件及其附件中的所有部分，招标文件、中标的投标文件、中标通知书、乙方在招标过程中的澄清和承诺等为本合同不可缺少的组成部分。</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3.本合同自甲乙双方签字盖章之日起生效。</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4.本合同壹式伍份，甲乙双方各执贰份，采购代理机构执壹份，各</w:t>
      </w:r>
      <w:r>
        <w:rPr>
          <w:rFonts w:hint="eastAsia" w:ascii="宋体" w:hAnsi="宋体" w:cs="宋体"/>
          <w:color w:val="000000" w:themeColor="text1"/>
          <w:szCs w:val="21"/>
          <w:highlight w:val="none"/>
        </w:rPr>
        <w:t xml:space="preserve">份具有</w:t>
      </w:r>
      <w:r>
        <w:rPr>
          <w:rFonts w:hint="eastAsia" w:ascii="宋体" w:hAnsi="宋体" w:cs="宋体"/>
          <w:color w:val="000000" w:themeColor="text1"/>
          <w:szCs w:val="21"/>
          <w:highlight w:val="none"/>
        </w:rPr>
        <w:t xml:space="preserve">同等法律效力。</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5.本合同应按照中华人民共和国的现行法律进行解释。</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6.合同修改：除甲乙双方签署书面修改、补充协议，并成为本合同不可分割的一部分之外，本合同条件不得有任何变化或修改。</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7.本合同首部载明的地址为甲乙双方认可的相关文件、法律文书送达地址，任何一方如更换地址的，应于更换后3日内书面通知另一方，未通知的一方自行承担法院送达不能等不利后果。</w:t>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（以下无正文）</w:t>
      </w:r>
      <w:r>
        <w:rPr>
          <w:color w:val="000000" w:themeColor="text1"/>
          <w:highlight w:val="none"/>
        </w:rPr>
      </w:r>
      <w:r/>
    </w:p>
    <w:p>
      <w:pPr>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（本页为签章页）</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甲方（公章）：                    乙方（公章）：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法定代表人（或授权代表）：        法定代表人（或授权代表）： </w:t>
      </w:r>
      <w:r>
        <w:rPr>
          <w:color w:val="000000" w:themeColor="text1"/>
          <w:highlight w:val="none"/>
        </w:rPr>
      </w:r>
      <w:r/>
    </w:p>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spacing w:line="360" w:lineRule="auto"/>
        <w:rPr>
          <w:color w:val="000000" w:themeColor="text1"/>
          <w:highlight w:val="none"/>
        </w:rPr>
      </w:pPr>
      <w:r>
        <w:rPr>
          <w:rFonts w:hint="eastAsia" w:ascii="宋体" w:hAnsi="宋体" w:cs="宋体"/>
          <w:color w:val="000000" w:themeColor="text1"/>
          <w:szCs w:val="21"/>
          <w:highlight w:val="none"/>
        </w:rPr>
        <w:t xml:space="preserve">签约日期：                        签约日期： </w:t>
      </w:r>
      <w:r>
        <w:rPr>
          <w:color w:val="000000" w:themeColor="text1"/>
          <w:highlight w:val="none"/>
        </w:rPr>
      </w:r>
      <w:r/>
    </w:p>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jc w:val="left"/>
        <w:widowControl/>
        <w:rPr>
          <w:rFonts w:ascii="宋体" w:hAnsi="宋体" w:cs="仿宋"/>
          <w:b/>
          <w:bCs/>
          <w:color w:val="000000" w:themeColor="text1"/>
          <w:szCs w:val="21"/>
          <w:highlight w:val="none"/>
        </w:rPr>
      </w:pPr>
      <w:r>
        <w:rPr>
          <w:rFonts w:ascii="宋体" w:hAnsi="宋体" w:cs="仿宋"/>
          <w:b/>
          <w:bCs/>
          <w:color w:val="000000" w:themeColor="text1"/>
          <w:szCs w:val="21"/>
          <w:highlight w:val="none"/>
        </w:rPr>
        <w:br w:type="page" w:clear="all"/>
      </w:r>
      <w:r>
        <w:rPr>
          <w:color w:val="000000" w:themeColor="text1"/>
          <w:highlight w:val="none"/>
        </w:rPr>
      </w:r>
      <w:r/>
    </w:p>
    <w:p>
      <w:pPr>
        <w:jc w:val="center"/>
        <w:spacing w:line="360" w:lineRule="auto"/>
        <w:rPr>
          <w:rFonts w:ascii="宋体" w:hAnsi="宋体"/>
          <w:b/>
          <w:color w:val="000000" w:themeColor="text1"/>
          <w:sz w:val="44"/>
          <w:szCs w:val="44"/>
          <w:highlight w:val="none"/>
        </w:rPr>
        <w:outlineLvl w:val="0"/>
      </w:pPr>
      <w:r>
        <w:rPr>
          <w:color w:val="000000" w:themeColor="text1"/>
          <w:highlight w:val="none"/>
        </w:rPr>
      </w:r>
      <w:bookmarkStart w:id="16" w:name="_Toc73000678"/>
      <w:r>
        <w:rPr>
          <w:color w:val="000000" w:themeColor="text1"/>
          <w:highlight w:val="none"/>
        </w:rPr>
      </w:r>
      <w:bookmarkStart w:id="17" w:name="_Toc68611039"/>
      <w:r>
        <w:rPr>
          <w:rFonts w:hint="eastAsia" w:ascii="宋体" w:hAnsi="宋体"/>
          <w:b/>
          <w:color w:val="000000" w:themeColor="text1"/>
          <w:sz w:val="44"/>
          <w:szCs w:val="44"/>
          <w:highlight w:val="none"/>
        </w:rPr>
        <w:t xml:space="preserve">第六章 </w:t>
      </w:r>
      <w:bookmarkStart w:id="18" w:name="评分要点"/>
      <w:r>
        <w:rPr>
          <w:color w:val="000000" w:themeColor="text1"/>
          <w:highlight w:val="none"/>
        </w:rPr>
      </w:r>
      <w:bookmarkEnd w:id="18"/>
      <w:r>
        <w:rPr>
          <w:rFonts w:hint="eastAsia" w:ascii="宋体" w:hAnsi="宋体"/>
          <w:b/>
          <w:color w:val="000000" w:themeColor="text1"/>
          <w:sz w:val="44"/>
          <w:szCs w:val="44"/>
          <w:highlight w:val="none"/>
        </w:rPr>
        <w:t xml:space="preserve">评审办法和评分标准</w:t>
      </w:r>
      <w:bookmarkEnd w:id="16"/>
      <w:r>
        <w:rPr>
          <w:color w:val="000000" w:themeColor="text1"/>
          <w:highlight w:val="none"/>
        </w:rPr>
      </w:r>
      <w:bookmarkEnd w:id="17"/>
      <w:r>
        <w:rPr>
          <w:color w:val="000000" w:themeColor="text1"/>
          <w:highlight w:val="none"/>
        </w:rPr>
      </w:r>
      <w:r/>
    </w:p>
    <w:p>
      <w:pPr>
        <w:ind w:firstLine="422"/>
        <w:spacing w:line="360" w:lineRule="auto"/>
        <w:rPr>
          <w:rFonts w:ascii="宋体" w:hAnsi="宋体"/>
          <w:b/>
          <w:color w:val="000000" w:themeColor="text1"/>
          <w:szCs w:val="21"/>
          <w:highlight w:val="none"/>
        </w:rPr>
      </w:pPr>
      <w:r>
        <w:rPr>
          <w:color w:val="000000" w:themeColor="text1"/>
          <w:highlight w:val="none"/>
        </w:rPr>
      </w:r>
      <w:bookmarkStart w:id="19" w:name="_Toc698"/>
      <w:r>
        <w:rPr>
          <w:color w:val="000000" w:themeColor="text1"/>
          <w:highlight w:val="none"/>
        </w:rPr>
      </w:r>
      <w:bookmarkStart w:id="20" w:name="_Toc17476"/>
      <w:r>
        <w:rPr>
          <w:color w:val="000000" w:themeColor="text1"/>
          <w:highlight w:val="none"/>
        </w:rPr>
      </w:r>
      <w:bookmarkStart w:id="21" w:name="_Toc16264"/>
      <w:r>
        <w:rPr>
          <w:rFonts w:hint="eastAsia" w:ascii="宋体" w:hAnsi="宋体"/>
          <w:b/>
          <w:color w:val="000000" w:themeColor="text1"/>
          <w:szCs w:val="21"/>
          <w:highlight w:val="none"/>
        </w:rPr>
        <w:t xml:space="preserve">一、评审办法：</w:t>
      </w:r>
      <w:bookmarkEnd w:id="19"/>
      <w:r>
        <w:rPr>
          <w:color w:val="000000" w:themeColor="text1"/>
          <w:highlight w:val="none"/>
        </w:rPr>
      </w:r>
      <w:bookmarkEnd w:id="20"/>
      <w:r>
        <w:rPr>
          <w:color w:val="000000" w:themeColor="text1"/>
          <w:highlight w:val="none"/>
        </w:rPr>
      </w:r>
      <w:bookmarkEnd w:id="21"/>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1.本次磋商采用</w:t>
      </w:r>
      <w:r>
        <w:rPr>
          <w:rFonts w:hint="eastAsia" w:ascii="宋体" w:hAnsi="宋体" w:cs="宋体"/>
          <w:b/>
          <w:color w:val="000000" w:themeColor="text1"/>
          <w:highlight w:val="none"/>
        </w:rPr>
        <w:t xml:space="preserve">综合评分法</w:t>
      </w:r>
      <w:r>
        <w:rPr>
          <w:rFonts w:hint="eastAsia" w:ascii="宋体" w:hAnsi="宋体" w:cs="宋体"/>
          <w:color w:val="000000" w:themeColor="text1"/>
          <w:highlight w:val="none"/>
        </w:rPr>
        <w:t xml:space="preserve">，即在响应文件满足采购文件全部实质性要求且按评审因素的量化指标评审得分最高的供应商为成交候选供应商。采购人书面</w:t>
      </w:r>
      <w:r>
        <w:rPr>
          <w:rFonts w:hint="eastAsia" w:ascii="宋体" w:hAnsi="宋体" w:cs="宋体"/>
          <w:color w:val="000000" w:themeColor="text1"/>
          <w:highlight w:val="none"/>
        </w:rPr>
        <w:t xml:space="preserve">授权磋商</w:t>
      </w:r>
      <w:r>
        <w:rPr>
          <w:rFonts w:hint="eastAsia" w:ascii="宋体" w:hAnsi="宋体" w:cs="宋体"/>
          <w:color w:val="000000" w:themeColor="text1"/>
          <w:highlight w:val="none"/>
        </w:rPr>
        <w:t xml:space="preserve">小组直接确定成交供应商。</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2.磋商小组各成员独立对每个进入打分程序的有效磋商供应商的响应文件技术和资质部分以打分的形式进行评审和评价。</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3.对评委的评分（除价格分外）进行统计汇总，直接算术平均计算出每个磋商供应商的得分，加上价格得分即为每个磋商供应商的综合得分。</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6.针对中小型企业、残疾人福利企业和监狱企业的评审：</w:t>
      </w:r>
      <w:r>
        <w:rPr>
          <w:color w:val="000000" w:themeColor="text1"/>
          <w:highlight w:val="none"/>
        </w:rPr>
      </w:r>
      <w:r/>
    </w:p>
    <w:p>
      <w:pPr>
        <w:ind w:firstLine="420"/>
        <w:spacing w:line="360" w:lineRule="auto"/>
        <w:rPr>
          <w:rFonts w:ascii="宋体" w:hAnsi="宋体"/>
          <w:b/>
          <w:bCs/>
          <w:color w:val="000000" w:themeColor="text1"/>
          <w:szCs w:val="21"/>
          <w:highlight w:val="none"/>
        </w:rPr>
      </w:pPr>
      <w:r>
        <w:rPr>
          <w:rFonts w:hint="eastAsia" w:ascii="宋体" w:hAnsi="宋体"/>
          <w:color w:val="000000" w:themeColor="text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color w:val="000000" w:themeColor="text1"/>
          <w:highlight w:val="none"/>
        </w:rPr>
        <w:t xml:space="preserve">苏财购〔2020〕</w:t>
      </w:r>
      <w:r>
        <w:rPr>
          <w:rFonts w:hint="eastAsia" w:ascii="宋体" w:hAnsi="宋体"/>
          <w:color w:val="000000" w:themeColor="text1"/>
          <w:highlight w:val="none"/>
        </w:rPr>
        <w:t xml:space="preserve">52号）及《关于印发&lt;苏州市政府采购促进中小企业发展实施意见</w:t>
      </w:r>
      <w:r>
        <w:rPr>
          <w:rFonts w:ascii="宋体" w:hAnsi="宋体"/>
          <w:color w:val="000000" w:themeColor="text1"/>
          <w:highlight w:val="none"/>
        </w:rPr>
        <w:t xml:space="preserve">&gt;</w:t>
      </w:r>
      <w:r>
        <w:rPr>
          <w:rFonts w:hint="eastAsia" w:ascii="宋体" w:hAnsi="宋体"/>
          <w:color w:val="000000" w:themeColor="text1"/>
          <w:highlight w:val="none"/>
        </w:rPr>
        <w:t xml:space="preserve">的通知》（</w:t>
      </w:r>
      <w:r>
        <w:rPr>
          <w:rFonts w:hint="eastAsia" w:ascii="宋体" w:hAnsi="宋体"/>
          <w:color w:val="000000" w:themeColor="text1"/>
          <w:highlight w:val="none"/>
        </w:rPr>
        <w:t xml:space="preserve">苏财购〔202</w:t>
      </w:r>
      <w:r>
        <w:rPr>
          <w:rFonts w:ascii="宋体" w:hAnsi="宋体"/>
          <w:color w:val="000000" w:themeColor="text1"/>
          <w:highlight w:val="none"/>
        </w:rPr>
        <w:t xml:space="preserve">2</w:t>
      </w:r>
      <w:r>
        <w:rPr>
          <w:rFonts w:hint="eastAsia" w:ascii="宋体" w:hAnsi="宋体"/>
          <w:color w:val="000000" w:themeColor="text1"/>
          <w:highlight w:val="none"/>
        </w:rPr>
        <w:t xml:space="preserve">〕</w:t>
      </w:r>
      <w:r>
        <w:rPr>
          <w:rFonts w:ascii="宋体" w:hAnsi="宋体"/>
          <w:color w:val="000000" w:themeColor="text1"/>
          <w:highlight w:val="none"/>
        </w:rPr>
        <w:t xml:space="preserve">16</w:t>
      </w:r>
      <w:r>
        <w:rPr>
          <w:rFonts w:hint="eastAsia" w:ascii="宋体" w:hAnsi="宋体"/>
          <w:color w:val="000000" w:themeColor="text1"/>
          <w:highlight w:val="none"/>
        </w:rPr>
        <w:t xml:space="preserve">号）的有关规定，</w:t>
      </w:r>
      <w:r>
        <w:rPr>
          <w:rFonts w:hint="eastAsia" w:ascii="宋体" w:hAnsi="宋体"/>
          <w:b/>
          <w:bCs/>
          <w:color w:val="000000" w:themeColor="text1"/>
          <w:szCs w:val="21"/>
          <w:highlight w:val="none"/>
        </w:rPr>
        <w:t xml:space="preserve">本项目为专门面向中小企业采购的项目，不再执行价格评审优惠的扶持政策。</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小</w:t>
      </w:r>
      <w:r>
        <w:rPr>
          <w:rFonts w:hint="eastAsia" w:ascii="宋体" w:hAnsi="宋体" w:cs="宋体"/>
          <w:color w:val="000000" w:themeColor="text1"/>
          <w:highlight w:val="none"/>
        </w:rPr>
        <w:t xml:space="preserve">微企业</w:t>
      </w:r>
      <w:r>
        <w:rPr>
          <w:rFonts w:hint="eastAsia" w:ascii="宋体" w:hAnsi="宋体" w:cs="宋体"/>
          <w:color w:val="000000" w:themeColor="text1"/>
          <w:highlight w:val="none"/>
        </w:rPr>
        <w:t xml:space="preserve">提供《中小企业声明函》；监狱企业提供由省级以上监狱管理局、戒毒管理局（含新疆生产建设兵团）出具的属于监狱企业的证明文件；残疾人福利性单位提供《残疾人福利性单位声明函》。</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注：①填报“中小企业声明函”需严格按“工信部联企业〔2011〕300号通知中的《中小企业划型标准规定》进行。</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②若供应商提供的声明函或认定证明为虚假材料，按“政府采购法”相关规定处理并报请政府监管部门给予行政处罚。</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7.信用记录</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根据政府采购法及相关法规，以及苏州市财政局《关于印发苏州市市级政府采购信用记录查询和使用工作试行办法的通知》（</w:t>
      </w:r>
      <w:r>
        <w:rPr>
          <w:rFonts w:hint="eastAsia" w:ascii="宋体" w:hAnsi="宋体" w:cs="宋体"/>
          <w:color w:val="000000" w:themeColor="text1"/>
          <w:highlight w:val="none"/>
        </w:rPr>
        <w:t xml:space="preserve">苏财购</w:t>
      </w:r>
      <w:r>
        <w:rPr>
          <w:rFonts w:hint="eastAsia" w:ascii="宋体" w:hAnsi="宋体" w:cs="宋体"/>
          <w:color w:val="000000" w:themeColor="text1"/>
          <w:highlight w:val="none"/>
        </w:rPr>
        <w:t xml:space="preserve">﹝2017﹞11号）文件的规定，我们将依法对供应商进行信用查询，凡经确认不符合政府采购相关法律法规规定的，将拒绝其参与政</w:t>
      </w:r>
      <w:r>
        <w:rPr>
          <w:rFonts w:hint="eastAsia" w:ascii="宋体" w:hAnsi="宋体" w:cs="宋体"/>
          <w:color w:val="000000" w:themeColor="text1"/>
          <w:highlight w:val="none"/>
        </w:rPr>
        <w:t xml:space="preserve">府采购活动。</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（1）查询截止时点：响应文件递交截止时间。</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（2）查询渠道：</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统一登录苏州政府采购交易管理平台开标系统“供应商信用查询”模块查询供应商的信用记录。苏州政府采购交易管理平台开标系统“供应商信用查询”模块提供来自中国政府采购网、信用中国、信用江苏、信用苏州网站的相关主体信用记录。</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（3）查询证据留存方式：</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（4）信用记录使用规则：</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在对供应商进行资格性审查时，应根据查询结果对供应商的不良信用记录逐项甄别确认。</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8.对本国产品的支持政策</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根据《国务院办公厅关于在</w:t>
      </w:r>
      <w:r>
        <w:rPr>
          <w:rFonts w:hint="eastAsia" w:ascii="宋体" w:hAnsi="宋体" w:cs="宋体"/>
          <w:color w:val="000000" w:themeColor="text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none"/>
        </w:rPr>
      </w:r>
      <w:r/>
    </w:p>
    <w:p>
      <w:pPr>
        <w:ind w:firstLine="420"/>
        <w:spacing w:line="360" w:lineRule="auto"/>
        <w:rPr>
          <w:rFonts w:ascii="宋体" w:hAnsi="宋体" w:cs="宋体"/>
          <w:b/>
          <w:bCs/>
          <w:color w:val="000000" w:themeColor="text1"/>
          <w:highlight w:val="none"/>
        </w:rPr>
      </w:pPr>
      <w:r>
        <w:rPr>
          <w:rFonts w:hint="eastAsia" w:ascii="宋体" w:hAnsi="宋体" w:cs="宋体"/>
          <w:b/>
          <w:bCs/>
          <w:color w:val="000000" w:themeColor="text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color w:val="000000" w:themeColor="text1"/>
          <w:highlight w:val="none"/>
        </w:rPr>
      </w:r>
      <w:r/>
    </w:p>
    <w:p>
      <w:pPr>
        <w:ind w:firstLine="422"/>
        <w:jc w:val="left"/>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二、评分标准：</w:t>
      </w:r>
      <w:r>
        <w:rPr>
          <w:color w:val="000000" w:themeColor="text1"/>
          <w:highlight w:val="none"/>
        </w:rPr>
      </w:r>
      <w:r/>
    </w:p>
    <w:p>
      <w:pPr>
        <w:ind w:firstLine="422"/>
        <w:spacing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（一）报价得分（45分）</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价格分采用低价优先法计算，即满足磋商文件要求且最</w:t>
      </w:r>
      <w:r>
        <w:rPr>
          <w:rFonts w:hint="eastAsia" w:ascii="宋体" w:hAnsi="宋体"/>
          <w:color w:val="000000" w:themeColor="text1"/>
          <w:szCs w:val="21"/>
          <w:highlight w:val="none"/>
        </w:rPr>
        <w:t xml:space="preserve">终</w:t>
      </w:r>
      <w:r>
        <w:rPr>
          <w:rFonts w:ascii="宋体" w:hAnsi="宋体"/>
          <w:color w:val="000000" w:themeColor="text1"/>
          <w:szCs w:val="21"/>
          <w:highlight w:val="none"/>
        </w:rPr>
        <w:t xml:space="preserve">报价最低</w:t>
      </w:r>
      <w:r>
        <w:rPr>
          <w:rFonts w:hint="eastAsia" w:ascii="宋体" w:hAnsi="宋体"/>
          <w:color w:val="000000" w:themeColor="text1"/>
          <w:szCs w:val="21"/>
          <w:highlight w:val="none"/>
        </w:rPr>
        <w:t xml:space="preserve">（未超采购预算）</w:t>
      </w:r>
      <w:r>
        <w:rPr>
          <w:rFonts w:ascii="宋体" w:hAnsi="宋体"/>
          <w:color w:val="000000" w:themeColor="text1"/>
          <w:szCs w:val="21"/>
          <w:highlight w:val="none"/>
        </w:rPr>
        <w:t xml:space="preserve">的供应商的价格为磋商基准价，其价格分为满分。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第一步：投标报价低于或等于项目预算价格的，为有效投标报价。超出此范围的投标报价为无效投标报价。无效投标报价的投标文件不进行评审，也</w:t>
      </w:r>
      <w:r>
        <w:rPr>
          <w:rFonts w:hint="eastAsia" w:ascii="宋体" w:hAnsi="宋体"/>
          <w:color w:val="000000" w:themeColor="text1"/>
          <w:szCs w:val="21"/>
          <w:highlight w:val="none"/>
        </w:rPr>
        <w:t xml:space="preserve">不</w:t>
      </w:r>
      <w:r>
        <w:rPr>
          <w:rFonts w:hint="eastAsia" w:ascii="宋体" w:hAnsi="宋体"/>
          <w:color w:val="000000" w:themeColor="text1"/>
          <w:szCs w:val="21"/>
          <w:highlight w:val="none"/>
        </w:rPr>
        <w:t xml:space="preserve">得标。</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第二步：在所有有效投标报价中选择报价最低的确定为基准报价。</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第三步：将所有有效报价与基准报价相比较：等于基准报价的得45分，其他投标人的价格</w:t>
      </w:r>
      <w:r>
        <w:rPr>
          <w:rFonts w:hint="eastAsia" w:ascii="宋体" w:hAnsi="宋体"/>
          <w:color w:val="000000" w:themeColor="text1"/>
          <w:szCs w:val="21"/>
          <w:highlight w:val="none"/>
        </w:rPr>
        <w:t xml:space="preserve">分按照</w:t>
      </w:r>
      <w:r>
        <w:rPr>
          <w:rFonts w:hint="eastAsia" w:ascii="宋体" w:hAnsi="宋体"/>
          <w:color w:val="000000" w:themeColor="text1"/>
          <w:szCs w:val="21"/>
          <w:highlight w:val="none"/>
        </w:rPr>
        <w:t xml:space="preserve">下列公式计算（计算结果四舍五入保留两位小数）：</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投标报价得分＝（基准报价/投标报价）×45%×100。</w:t>
      </w:r>
      <w:r>
        <w:rPr>
          <w:color w:val="000000" w:themeColor="text1"/>
          <w:highlight w:val="none"/>
        </w:rPr>
      </w:r>
      <w:r/>
    </w:p>
    <w:p>
      <w:pPr>
        <w:pStyle w:val="787"/>
        <w:ind w:firstLine="426"/>
        <w:spacing w:line="360" w:lineRule="auto"/>
        <w:tabs>
          <w:tab w:val="left" w:pos="143" w:leader="none"/>
        </w:tabs>
        <w:rPr>
          <w:rFonts w:ascii="宋体" w:hAnsi="宋体" w:cs="宋体"/>
          <w:b/>
          <w:bCs/>
          <w:color w:val="000000" w:themeColor="text1"/>
          <w:spacing w:val="1"/>
          <w:szCs w:val="21"/>
          <w:highlight w:val="none"/>
        </w:rPr>
      </w:pPr>
      <w:r>
        <w:rPr>
          <w:rFonts w:hint="eastAsia" w:ascii="宋体" w:hAnsi="宋体" w:cs="宋体"/>
          <w:b/>
          <w:bCs/>
          <w:color w:val="000000" w:themeColor="text1"/>
          <w:spacing w:val="1"/>
          <w:szCs w:val="21"/>
          <w:highlight w:val="none"/>
        </w:rPr>
        <w:t xml:space="preserve">评审中出现下列情形之一的，评审委员会应当启动异常低价投标(响应)审查程序:</w:t>
      </w:r>
      <w:r>
        <w:rPr>
          <w:color w:val="000000" w:themeColor="text1"/>
          <w:highlight w:val="none"/>
        </w:rPr>
      </w:r>
      <w:r/>
    </w:p>
    <w:p>
      <w:pPr>
        <w:ind w:firstLine="422"/>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1、响应报价低于全部通过符合性审查供应商响应报价平均值65%的，即响应报价&lt;全部通过符合性审查供应商响应报价平均值×65%；</w:t>
      </w:r>
      <w:r>
        <w:rPr>
          <w:color w:val="000000" w:themeColor="text1"/>
          <w:highlight w:val="none"/>
        </w:rPr>
      </w:r>
      <w:r/>
    </w:p>
    <w:p>
      <w:pPr>
        <w:ind w:firstLine="422"/>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2、响应报价低于通过符合性审查的次低报价供应商响应报价65%的，即响应报价&lt;通过符合性审查的次低报价供应商响应报价×65%；</w:t>
      </w:r>
      <w:r>
        <w:rPr>
          <w:color w:val="000000" w:themeColor="text1"/>
          <w:highlight w:val="none"/>
        </w:rPr>
      </w:r>
      <w:r/>
    </w:p>
    <w:p>
      <w:pPr>
        <w:ind w:firstLine="422"/>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3、响应报价低于采购项目最高限价65%的，即响应报价&lt;采购项目最高限价×65%；</w:t>
      </w:r>
      <w:r>
        <w:rPr>
          <w:color w:val="000000" w:themeColor="text1"/>
          <w:highlight w:val="none"/>
        </w:rPr>
      </w:r>
      <w:r/>
    </w:p>
    <w:p>
      <w:pPr>
        <w:ind w:firstLine="422"/>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4、磋商小组基于专业判断，认为供应商报价过低，有可能影响产品质量或者不能诚信履约的其他情形。</w:t>
      </w:r>
      <w:r>
        <w:rPr>
          <w:color w:val="000000" w:themeColor="text1"/>
          <w:highlight w:val="none"/>
        </w:rPr>
      </w:r>
      <w:r/>
    </w:p>
    <w:p>
      <w:pPr>
        <w:ind w:firstLine="422"/>
        <w:spacing w:line="360" w:lineRule="auto"/>
        <w:widowControl/>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启动异常低价响应审查后，磋商小组应当要求相关供应商在评标现场合理的时间内对响应价格</w:t>
      </w:r>
      <w:r>
        <w:rPr>
          <w:rFonts w:hint="eastAsia" w:ascii="宋体" w:hAnsi="宋体"/>
          <w:color w:val="000000" w:themeColor="text1"/>
          <w:szCs w:val="21"/>
          <w:highlight w:val="none"/>
          <w:lang w:val="zh-CN"/>
        </w:rPr>
        <w:t xml:space="preserve">作出</w:t>
      </w:r>
      <w:r>
        <w:rPr>
          <w:rFonts w:hint="eastAsia" w:ascii="宋体" w:hAnsi="宋体"/>
          <w:color w:val="000000" w:themeColor="text1"/>
          <w:szCs w:val="21"/>
          <w:highlight w:val="none"/>
          <w:lang w:val="zh-CN"/>
        </w:rPr>
        <w:t xml:space="preserve">解释，提供项目具体成本测算等与报价合理性相关的书面说明及相关证明材料，包括但不限于原材料成本、人工成本、制造费用等，给予相关供应商的合理时间一般不少于30分钟。其中，属于11</w:t>
      </w: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第（三）项情形，供应商已随响应文件一并提交相关书面说明及必要的证明材料的，在评审现场可不再重复提交。</w:t>
      </w:r>
      <w:r>
        <w:rPr>
          <w:color w:val="000000" w:themeColor="text1"/>
          <w:highlight w:val="none"/>
        </w:rPr>
      </w:r>
      <w:r/>
    </w:p>
    <w:p>
      <w:pPr>
        <w:ind w:firstLine="422"/>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磋商小组依据专业经验，参考同类项目中标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highlight w:val="none"/>
        </w:rPr>
      </w:r>
      <w:r/>
    </w:p>
    <w:p>
      <w:pPr>
        <w:ind w:firstLine="422"/>
        <w:spacing w:line="360" w:lineRule="auto"/>
        <w:widowControl/>
        <w:rPr>
          <w:rFonts w:ascii="宋体" w:hAnsi="宋体" w:cs="宋体"/>
          <w:color w:val="000000" w:themeColor="text1"/>
          <w:szCs w:val="21"/>
          <w:highlight w:val="none"/>
        </w:rPr>
      </w:pPr>
      <w:r>
        <w:rPr>
          <w:rFonts w:hint="eastAsia" w:ascii="宋体" w:hAnsi="宋体"/>
          <w:color w:val="000000" w:themeColor="text1"/>
          <w:szCs w:val="21"/>
          <w:highlight w:val="none"/>
          <w:lang w:val="zh-CN"/>
        </w:rPr>
        <w:t xml:space="preserve">采购人、采购代理机构应当为磋商小组在评审现场及时获取同类项目中标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none"/>
        </w:rPr>
      </w:r>
      <w:r/>
    </w:p>
    <w:p>
      <w:pPr>
        <w:ind w:firstLine="422"/>
        <w:spacing w:line="360" w:lineRule="auto"/>
        <w:widowControl/>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异常低价响应审查的启动原因、审查意见和审查结果应当在评审报告中记录，并随供应商提供的相关书面说明及证明材料，以及磋商小组有关互联网浏览、查询历史一并归档。</w:t>
      </w:r>
      <w:r>
        <w:rPr>
          <w:color w:val="000000" w:themeColor="text1"/>
          <w:highlight w:val="none"/>
        </w:rPr>
      </w:r>
      <w:r/>
    </w:p>
    <w:p>
      <w:pPr>
        <w:ind w:firstLine="422"/>
        <w:jc w:val="left"/>
        <w:spacing w:line="360" w:lineRule="auto"/>
        <w:rPr>
          <w:rFonts w:ascii="宋体" w:hAnsi="宋体"/>
          <w:b/>
          <w:color w:val="000000" w:themeColor="text1"/>
          <w:szCs w:val="21"/>
          <w:highlight w:val="none"/>
        </w:rPr>
      </w:pPr>
      <w:r>
        <w:rPr>
          <w:rFonts w:hint="eastAsia" w:ascii="宋体" w:hAnsi="宋体" w:cs="宋体"/>
          <w:b/>
          <w:color w:val="000000" w:themeColor="text1"/>
          <w:szCs w:val="21"/>
          <w:highlight w:val="none"/>
        </w:rPr>
        <w:t xml:space="preserve">（二）产品质量、配置及技术参数（13分）</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投标文件中技术参数完全符合或优于招标文件的技术参数要求的带“</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”参数每提供</w:t>
      </w:r>
      <w:r>
        <w:rPr>
          <w:rFonts w:hint="eastAsia" w:ascii="宋体" w:hAnsi="宋体" w:cs="宋体"/>
          <w:color w:val="000000" w:themeColor="text1"/>
          <w:szCs w:val="21"/>
          <w:highlight w:val="none"/>
        </w:rPr>
        <w:t xml:space="preserve">一项证明材料的得1分，本项最高得13分。【带“</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”项技术参数需提供具有清单中要求的证明材料（加盖投标人公章），不提供要求的材料或材料要求不符不得分】</w:t>
      </w:r>
      <w:r>
        <w:rPr>
          <w:color w:val="000000" w:themeColor="text1"/>
          <w:highlight w:val="none"/>
        </w:rPr>
      </w:r>
      <w:r/>
    </w:p>
    <w:p>
      <w:pPr>
        <w:ind w:firstLine="422"/>
        <w:jc w:val="left"/>
        <w:spacing w:line="360" w:lineRule="auto"/>
        <w:rPr>
          <w:rFonts w:ascii="宋体" w:hAnsi="宋体"/>
          <w:b/>
          <w:color w:val="000000" w:themeColor="text1"/>
          <w:szCs w:val="21"/>
          <w:highlight w:val="none"/>
        </w:rPr>
      </w:pPr>
      <w:r>
        <w:rPr>
          <w:rFonts w:hint="eastAsia" w:ascii="宋体" w:hAnsi="宋体" w:cs="宋体"/>
          <w:b/>
          <w:color w:val="000000" w:themeColor="text1"/>
          <w:szCs w:val="21"/>
          <w:highlight w:val="none"/>
        </w:rPr>
        <w:t xml:space="preserve">（三）项目技术、实施、售后方案比较（30分）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1、项目技术方案（12分）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1）设计方案：投标人提供针对项目需求的整车设计理念及思路、具体方法和操作流程；车辆改装结构及材料清单、车辆的性能参数、各项技术指标。整车设计方案科学合理、内容符合项目要求的得6分；方案和措施描述大部分满足项目要求的得3分；方案和措施描述存在偏离要求的得</w:t>
      </w: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rPr>
        <w:t xml:space="preserve">分，不提供方案差的不得分。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（2）投标人提供针对项目需求的车辆整体设计、布局的三视图（</w:t>
      </w:r>
      <w:r>
        <w:rPr>
          <w:rFonts w:ascii="宋体" w:hAnsi="宋体" w:cs="宋体"/>
          <w:color w:val="000000" w:themeColor="text1"/>
          <w:szCs w:val="21"/>
          <w:highlight w:val="none"/>
        </w:rPr>
        <w:t xml:space="preserve">主视图（正视图）、俯视图、左视图（侧视图）</w:t>
      </w:r>
      <w:r>
        <w:rPr>
          <w:rFonts w:hint="eastAsia" w:ascii="宋体" w:hAnsi="宋体" w:cs="宋体"/>
          <w:color w:val="000000" w:themeColor="text1"/>
          <w:szCs w:val="21"/>
          <w:highlight w:val="none"/>
        </w:rPr>
        <w:t xml:space="preserve">）、</w:t>
      </w:r>
      <w:r>
        <w:rPr>
          <w:rFonts w:hint="eastAsia" w:ascii="宋体" w:hAnsi="宋体"/>
          <w:color w:val="000000" w:themeColor="text1"/>
          <w:szCs w:val="21"/>
          <w:highlight w:val="none"/>
        </w:rPr>
        <w:t xml:space="preserve">后视图及车辆整体</w:t>
      </w:r>
      <w:r>
        <w:rPr>
          <w:rFonts w:hint="eastAsia" w:ascii="宋体" w:hAnsi="宋体" w:cs="宋体"/>
          <w:color w:val="000000" w:themeColor="text1"/>
          <w:szCs w:val="21"/>
          <w:highlight w:val="none"/>
        </w:rPr>
        <w:t xml:space="preserve">电气线路布置图。车辆整体设计、布局图合理、内容符合项目要求的得6分；车辆整体设计、布局图大部分满足项目要求的得3分；车辆整体设计、布局图描述存在偏离要求的得1分，不提供或图纸效果差的不得分。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2、项目实施方案：根据供应商提供的项目实施方案包括但不限于：</w:t>
      </w:r>
      <w:r>
        <w:rPr>
          <w:rFonts w:hint="eastAsia" w:cs="宋体"/>
          <w:color w:val="000000" w:themeColor="text1"/>
          <w:szCs w:val="21"/>
          <w:highlight w:val="none"/>
        </w:rPr>
        <w:t xml:space="preserve">项目实施的采供货方案；技术人员配置计划；交付时的运输保障等方案。</w:t>
      </w:r>
      <w:r>
        <w:rPr>
          <w:rFonts w:hint="eastAsia" w:ascii="宋体" w:hAnsi="宋体" w:cs="宋体"/>
          <w:color w:val="000000" w:themeColor="text1"/>
          <w:szCs w:val="21"/>
          <w:highlight w:val="none"/>
        </w:rPr>
        <w:t xml:space="preserve">方案科学合理、内容符合项目要求的得6分；方案和措施描述大部分满足项目要求的得3分；方案和措施描述存在偏离要求的得1分，不提供不得分。（6分）</w:t>
      </w:r>
      <w:r>
        <w:rPr>
          <w:color w:val="000000" w:themeColor="text1"/>
          <w:highlight w:val="none"/>
        </w:rPr>
      </w:r>
      <w:r/>
    </w:p>
    <w:p>
      <w:pPr>
        <w:ind w:firstLine="420"/>
        <w:jc w:val="left"/>
        <w:spacing w:line="360" w:lineRule="auto"/>
        <w:rPr>
          <w:rFonts w:ascii="宋体" w:hAnsi="宋体" w:cs="黑体"/>
          <w:color w:val="000000" w:themeColor="text1"/>
          <w:szCs w:val="21"/>
          <w:highlight w:val="none"/>
        </w:rPr>
      </w:pPr>
      <w:r>
        <w:rPr>
          <w:rFonts w:hint="eastAsia" w:ascii="宋体" w:hAnsi="宋体" w:cs="宋体"/>
          <w:color w:val="000000" w:themeColor="text1"/>
          <w:szCs w:val="21"/>
          <w:highlight w:val="none"/>
        </w:rPr>
        <w:t xml:space="preserve">3、</w:t>
      </w:r>
      <w:r>
        <w:rPr>
          <w:rFonts w:hint="eastAsia" w:ascii="宋体" w:hAnsi="宋体" w:cs="黑体"/>
          <w:color w:val="000000" w:themeColor="text1"/>
          <w:szCs w:val="21"/>
          <w:highlight w:val="none"/>
        </w:rPr>
        <w:t xml:space="preserve">售后服务方案、备机/备件供应、培训计划、响应时间、售后服务措施等情况比较（4分）：售后服务能力全面、科学合理、符合项目要求的得4分；服务内容大部分满足项目要求的得2分；服务内容简单、存在偏离项目要求的得1分；未提供不得分。</w:t>
      </w:r>
      <w:r>
        <w:rPr>
          <w:color w:val="000000" w:themeColor="text1"/>
          <w:highlight w:val="none"/>
        </w:rPr>
      </w:r>
      <w:r/>
    </w:p>
    <w:p>
      <w:pPr>
        <w:ind w:firstLine="420"/>
        <w:jc w:val="left"/>
        <w:spacing w:line="360" w:lineRule="auto"/>
        <w:rPr>
          <w:rFonts w:ascii="宋体" w:hAnsi="宋体" w:cs="黑体"/>
          <w:color w:val="000000" w:themeColor="text1"/>
          <w:szCs w:val="21"/>
          <w:highlight w:val="none"/>
        </w:rPr>
      </w:pPr>
      <w:r>
        <w:rPr>
          <w:rFonts w:hint="eastAsia" w:ascii="宋体" w:hAnsi="宋体" w:cs="黑体"/>
          <w:color w:val="000000" w:themeColor="text1"/>
          <w:szCs w:val="21"/>
          <w:highlight w:val="none"/>
        </w:rPr>
        <w:t xml:space="preserve">4、应急保障预案（4分）</w:t>
      </w:r>
      <w:r>
        <w:rPr>
          <w:color w:val="000000" w:themeColor="text1"/>
          <w:highlight w:val="none"/>
        </w:rPr>
      </w:r>
      <w:r/>
    </w:p>
    <w:p>
      <w:pPr>
        <w:ind w:firstLine="420"/>
        <w:jc w:val="left"/>
        <w:spacing w:line="360" w:lineRule="auto"/>
        <w:rPr>
          <w:rFonts w:ascii="宋体" w:hAnsi="宋体" w:cs="黑体"/>
          <w:color w:val="000000" w:themeColor="text1"/>
          <w:szCs w:val="21"/>
          <w:highlight w:val="none"/>
        </w:rPr>
      </w:pPr>
      <w:r>
        <w:rPr>
          <w:rFonts w:hint="eastAsia" w:ascii="宋体" w:hAnsi="宋体" w:cs="黑体"/>
          <w:color w:val="000000" w:themeColor="text1"/>
          <w:szCs w:val="21"/>
          <w:highlight w:val="none"/>
        </w:rPr>
        <w:t xml:space="preserve">项目实施的应急保障能力比较：预案科学合理、贴合项目实际的得4分，预案较明确、大部分满足项目要求得2分；预案简单、偏离项目需求的得1分；未提供不得分。</w:t>
      </w:r>
      <w:r>
        <w:rPr>
          <w:color w:val="000000" w:themeColor="text1"/>
          <w:highlight w:val="none"/>
        </w:rPr>
      </w:r>
      <w:r/>
    </w:p>
    <w:p>
      <w:pPr>
        <w:ind w:firstLine="420"/>
        <w:jc w:val="left"/>
        <w:spacing w:line="360" w:lineRule="auto"/>
        <w:rPr>
          <w:rFonts w:ascii="宋体" w:hAnsi="宋体" w:cs="黑体"/>
          <w:color w:val="000000" w:themeColor="text1"/>
          <w:szCs w:val="21"/>
          <w:highlight w:val="none"/>
        </w:rPr>
      </w:pPr>
      <w:r>
        <w:rPr>
          <w:rFonts w:hint="eastAsia" w:ascii="宋体" w:hAnsi="宋体" w:cs="黑体"/>
          <w:color w:val="000000" w:themeColor="text1"/>
          <w:szCs w:val="21"/>
          <w:highlight w:val="none"/>
        </w:rPr>
        <w:t xml:space="preserve">5、投标单位生产设备、试验场所、检测设备比较（4分）：场地设备配置全面、项目保障能力强的</w:t>
      </w:r>
      <w:r>
        <w:rPr>
          <w:rFonts w:ascii="宋体" w:hAnsi="宋体" w:cs="黑体"/>
          <w:color w:val="000000" w:themeColor="text1"/>
          <w:szCs w:val="21"/>
          <w:highlight w:val="none"/>
        </w:rPr>
        <w:t xml:space="preserve">得</w:t>
      </w:r>
      <w:r>
        <w:rPr>
          <w:rFonts w:hint="eastAsia" w:ascii="宋体" w:hAnsi="宋体" w:cs="黑体"/>
          <w:color w:val="000000" w:themeColor="text1"/>
          <w:szCs w:val="21"/>
          <w:highlight w:val="none"/>
        </w:rPr>
        <w:t xml:space="preserve">4</w:t>
      </w:r>
      <w:r>
        <w:rPr>
          <w:rFonts w:ascii="宋体" w:hAnsi="宋体" w:cs="黑体"/>
          <w:color w:val="000000" w:themeColor="text1"/>
          <w:szCs w:val="21"/>
          <w:highlight w:val="none"/>
        </w:rPr>
        <w:t xml:space="preserve">分；</w:t>
      </w:r>
      <w:r>
        <w:rPr>
          <w:rFonts w:hint="eastAsia" w:ascii="宋体" w:hAnsi="宋体" w:cs="黑体"/>
          <w:color w:val="000000" w:themeColor="text1"/>
          <w:szCs w:val="21"/>
          <w:highlight w:val="none"/>
        </w:rPr>
        <w:t xml:space="preserve">场地设备配置较全、</w:t>
      </w:r>
      <w:r>
        <w:rPr>
          <w:rFonts w:hint="eastAsia" w:ascii="宋体" w:hAnsi="宋体"/>
          <w:bCs/>
          <w:color w:val="000000" w:themeColor="text1"/>
          <w:szCs w:val="21"/>
          <w:highlight w:val="none"/>
        </w:rPr>
        <w:t xml:space="preserve">保障能力一般的</w:t>
      </w:r>
      <w:r>
        <w:rPr>
          <w:rFonts w:ascii="宋体" w:hAnsi="宋体"/>
          <w:bCs/>
          <w:color w:val="000000" w:themeColor="text1"/>
          <w:szCs w:val="21"/>
          <w:highlight w:val="none"/>
        </w:rPr>
        <w:t xml:space="preserve">得</w:t>
      </w:r>
      <w:r>
        <w:rPr>
          <w:rFonts w:hint="eastAsia" w:ascii="宋体" w:hAnsi="宋体"/>
          <w:bCs/>
          <w:color w:val="000000" w:themeColor="text1"/>
          <w:szCs w:val="21"/>
          <w:highlight w:val="none"/>
        </w:rPr>
        <w:t xml:space="preserve">2</w:t>
      </w:r>
      <w:r>
        <w:rPr>
          <w:rFonts w:ascii="宋体" w:hAnsi="宋体"/>
          <w:bCs/>
          <w:color w:val="000000" w:themeColor="text1"/>
          <w:szCs w:val="21"/>
          <w:highlight w:val="none"/>
        </w:rPr>
        <w:t xml:space="preserve">分；</w:t>
      </w:r>
      <w:r>
        <w:rPr>
          <w:rFonts w:hint="eastAsia" w:ascii="宋体" w:hAnsi="宋体" w:cs="黑体"/>
          <w:color w:val="000000" w:themeColor="text1"/>
          <w:szCs w:val="21"/>
          <w:highlight w:val="none"/>
        </w:rPr>
        <w:t xml:space="preserve">设备简单、存在偏离项目需求的</w:t>
      </w:r>
      <w:r>
        <w:rPr>
          <w:rFonts w:ascii="宋体" w:hAnsi="宋体"/>
          <w:bCs/>
          <w:color w:val="000000" w:themeColor="text1"/>
          <w:szCs w:val="21"/>
          <w:highlight w:val="none"/>
        </w:rPr>
        <w:t xml:space="preserve">得1分；</w:t>
      </w:r>
      <w:r>
        <w:rPr>
          <w:rFonts w:hint="eastAsia" w:ascii="宋体" w:hAnsi="宋体" w:cs="黑体"/>
          <w:color w:val="000000" w:themeColor="text1"/>
          <w:szCs w:val="21"/>
          <w:highlight w:val="none"/>
        </w:rPr>
        <w:t xml:space="preserve">未提供不得分。</w:t>
      </w:r>
      <w:r>
        <w:rPr>
          <w:color w:val="000000" w:themeColor="text1"/>
          <w:highlight w:val="none"/>
        </w:rPr>
      </w:r>
      <w:r/>
    </w:p>
    <w:p>
      <w:pPr>
        <w:ind w:firstLine="422"/>
        <w:jc w:val="left"/>
        <w:spacing w:line="360" w:lineRule="auto"/>
        <w:rPr>
          <w:rFonts w:ascii="宋体" w:hAnsi="宋体"/>
          <w:b/>
          <w:color w:val="000000" w:themeColor="text1"/>
          <w:szCs w:val="21"/>
          <w:highlight w:val="none"/>
        </w:rPr>
      </w:pPr>
      <w:r>
        <w:rPr>
          <w:rFonts w:hint="eastAsia" w:ascii="宋体" w:hAnsi="宋体" w:cs="宋体"/>
          <w:b/>
          <w:color w:val="000000" w:themeColor="text1"/>
          <w:szCs w:val="21"/>
          <w:highlight w:val="none"/>
        </w:rPr>
        <w:t xml:space="preserve">（四）投标单位综合实力（12分）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1、响应单位项目团队需具有以下技能认定证书（共6分）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rPr>
        <w:t xml:space="preserve">电工作业证（低压），提供一个得2分，最高2分。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rPr>
        <w:t xml:space="preserve">焊接与热切割作业证，提供一个得1分，最高2分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（3）</w:t>
      </w:r>
      <w:r>
        <w:rPr>
          <w:rFonts w:hint="eastAsia" w:ascii="宋体" w:hAnsi="宋体" w:cs="宋体"/>
          <w:color w:val="000000" w:themeColor="text1"/>
          <w:szCs w:val="21"/>
          <w:highlight w:val="none"/>
        </w:rPr>
        <w:t xml:space="preserve">汽车维修工，提供一个得1分，最高2分。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注：投标单位</w:t>
      </w:r>
      <w:r>
        <w:rPr>
          <w:rFonts w:ascii="宋体" w:hAnsi="宋体" w:cs="宋体"/>
          <w:color w:val="000000" w:themeColor="text1"/>
          <w:szCs w:val="21"/>
          <w:highlight w:val="none"/>
        </w:rPr>
        <w:t xml:space="preserve">需提供证书</w:t>
      </w:r>
      <w:r>
        <w:rPr>
          <w:rFonts w:hint="eastAsia" w:ascii="宋体" w:hAnsi="宋体" w:cs="宋体"/>
          <w:color w:val="000000" w:themeColor="text1"/>
          <w:szCs w:val="21"/>
          <w:highlight w:val="none"/>
        </w:rPr>
        <w:t xml:space="preserve">复印件</w:t>
      </w:r>
      <w:r>
        <w:rPr>
          <w:rFonts w:ascii="宋体" w:hAnsi="宋体" w:cs="宋体"/>
          <w:color w:val="000000" w:themeColor="text1"/>
          <w:szCs w:val="21"/>
          <w:highlight w:val="none"/>
        </w:rPr>
        <w:t xml:space="preserve">及</w:t>
      </w:r>
      <w:r>
        <w:rPr>
          <w:rFonts w:hint="eastAsia" w:ascii="宋体" w:hAnsi="宋体" w:cs="宋体"/>
          <w:color w:val="000000" w:themeColor="text1"/>
          <w:szCs w:val="21"/>
          <w:highlight w:val="none"/>
        </w:rPr>
        <w:t xml:space="preserve">近一期</w:t>
      </w:r>
      <w:r>
        <w:rPr>
          <w:rFonts w:ascii="宋体" w:hAnsi="宋体" w:cs="宋体"/>
          <w:color w:val="000000" w:themeColor="text1"/>
          <w:szCs w:val="21"/>
          <w:highlight w:val="none"/>
        </w:rPr>
        <w:t xml:space="preserve">为其缴纳</w:t>
      </w:r>
      <w:r>
        <w:rPr>
          <w:rFonts w:ascii="宋体" w:hAnsi="宋体" w:cs="宋体"/>
          <w:color w:val="000000" w:themeColor="text1"/>
          <w:szCs w:val="21"/>
          <w:highlight w:val="none"/>
        </w:rPr>
        <w:t xml:space="preserve">社保证明</w:t>
      </w:r>
      <w:r>
        <w:rPr>
          <w:rFonts w:hint="eastAsia" w:ascii="宋体" w:hAnsi="宋体" w:cs="宋体"/>
          <w:color w:val="000000" w:themeColor="text1"/>
          <w:szCs w:val="21"/>
          <w:highlight w:val="none"/>
        </w:rPr>
        <w:t xml:space="preserve">。</w:t>
      </w:r>
      <w:r>
        <w:rPr>
          <w:color w:val="000000" w:themeColor="text1"/>
          <w:highlight w:val="none"/>
        </w:rPr>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rPr>
        <w:t xml:space="preserve">类似业绩：供应商提供2023年1月1日至今所投产品同类项目完成类似业绩，每提供一份得1分，最高得3分。（提供合同原件扫描件及对应发票复印件否则不计分）</w:t>
      </w:r>
      <w:r>
        <w:rPr>
          <w:color w:val="000000" w:themeColor="text1"/>
          <w:highlight w:val="none"/>
        </w:rPr>
      </w:r>
      <w:r/>
    </w:p>
    <w:p>
      <w:pPr>
        <w:ind w:firstLine="420"/>
        <w:jc w:val="left"/>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3、投标人具有有效的质量管理体系认证、环境管理体系认证证书、职业健康安全管理</w:t>
      </w:r>
      <w:r>
        <w:rPr>
          <w:rFonts w:hint="eastAsia" w:ascii="宋体" w:hAnsi="宋体" w:cs="宋体"/>
          <w:color w:val="000000" w:themeColor="text1"/>
          <w:szCs w:val="21"/>
          <w:highlight w:val="none"/>
        </w:rPr>
        <w:t xml:space="preserve">体系认证每提供一个证书计1分 ，最高计3分。</w:t>
      </w:r>
      <w:r>
        <w:rPr>
          <w:color w:val="000000" w:themeColor="text1"/>
          <w:highlight w:val="none"/>
        </w:rPr>
      </w:r>
      <w:r/>
    </w:p>
    <w:p>
      <w:pPr>
        <w:ind w:firstLine="420"/>
        <w:jc w:val="left"/>
        <w:spacing w:line="360" w:lineRule="auto"/>
        <w:rPr>
          <w:rFonts w:ascii="宋体" w:hAnsi="宋体" w:cs="宋体"/>
          <w:szCs w:val="21"/>
        </w:rPr>
      </w:pPr>
      <w:r>
        <w:rPr>
          <w:rFonts w:ascii="宋体" w:hAnsi="宋体" w:cs="宋体"/>
          <w:szCs w:val="21"/>
        </w:rPr>
      </w:r>
      <w:r/>
    </w:p>
    <w:p>
      <w:pPr>
        <w:ind w:firstLine="420"/>
        <w:jc w:val="right"/>
        <w:spacing w:line="360" w:lineRule="auto"/>
        <w:rPr>
          <w:rFonts w:ascii="宋体" w:hAnsi="宋体" w:cs="宋体-18030"/>
          <w:szCs w:val="21"/>
        </w:rPr>
      </w:pPr>
      <w:r>
        <w:rPr>
          <w:rFonts w:hint="eastAsia" w:ascii="宋体" w:hAnsi="宋体" w:cs="宋体-18030"/>
          <w:szCs w:val="21"/>
        </w:rPr>
        <w:t xml:space="preserve">（全文完）</w:t>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ans-serif">
    <w:panose1 w:val="020B0503020202020204"/>
  </w:font>
  <w:font w:name="Symbol">
    <w:panose1 w:val="05050102010706020507"/>
  </w:font>
  <w:font w:name="Wingdings">
    <w:panose1 w:val="05000000000000000000"/>
  </w:font>
  <w:font w:name="宋体_x0001_糭.飬..">
    <w:panose1 w:val="02010600030101010101"/>
  </w:font>
  <w:font w:name="仿宋">
    <w:panose1 w:val="02010609060101010101"/>
  </w:font>
  <w:font w:name="楷体_GB2312">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rPr>
        <w:sz w:val="28"/>
        <w:szCs w:val="28"/>
      </w:rPr>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 xml:space="preserve">1</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810"/>
      </w:rPr>
      <w:framePr w:wrap="around" w:vAnchor="text" w:hAnchor="margin" w:xAlign="outside" w:y="1"/>
    </w:pPr>
    <w:r>
      <w:rPr>
        <w:rStyle w:val="810"/>
      </w:rPr>
      <w:fldChar w:fldCharType="begin"/>
    </w:r>
    <w:r>
      <w:rPr>
        <w:rStyle w:val="810"/>
      </w:rPr>
      <w:instrText xml:space="preserve">PAGE  </w:instrText>
    </w:r>
    <w:r>
      <w:rPr>
        <w:rStyle w:val="810"/>
      </w:rPr>
      <w:fldChar w:fldCharType="end"/>
    </w:r>
    <w:r/>
  </w:p>
  <w:p>
    <w:pPr>
      <w:pStyle w:val="101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810"/>
      </w:rPr>
      <w:framePr w:wrap="around" w:vAnchor="text" w:hAnchor="margin" w:xAlign="center" w:y="1"/>
    </w:pPr>
    <w:r>
      <w:rPr>
        <w:rStyle w:val="810"/>
      </w:rPr>
      <w:fldChar w:fldCharType="begin"/>
    </w:r>
    <w:r>
      <w:rPr>
        <w:rStyle w:val="810"/>
      </w:rPr>
      <w:instrText xml:space="preserve">PAGE  </w:instrText>
    </w:r>
    <w:r>
      <w:rPr>
        <w:rStyle w:val="810"/>
      </w:rPr>
      <w:fldChar w:fldCharType="separate"/>
    </w:r>
    <w:r>
      <w:rPr>
        <w:rStyle w:val="810"/>
      </w:rPr>
      <w:t xml:space="preserve">4</w:t>
    </w:r>
    <w:r>
      <w:rPr>
        <w:rStyle w:val="810"/>
      </w:rPr>
      <w:fldChar w:fldCharType="end"/>
    </w:r>
    <w:r/>
  </w:p>
  <w:p>
    <w:pPr>
      <w:pStyle w:val="9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810"/>
      </w:rPr>
      <w:framePr w:wrap="around" w:vAnchor="text" w:hAnchor="margin" w:xAlign="center" w:y="1"/>
    </w:pPr>
    <w:r>
      <w:rPr>
        <w:rStyle w:val="810"/>
      </w:rPr>
      <w:fldChar w:fldCharType="begin"/>
    </w:r>
    <w:r>
      <w:rPr>
        <w:rStyle w:val="810"/>
      </w:rPr>
      <w:instrText xml:space="preserve">PAGE  </w:instrText>
    </w:r>
    <w:r>
      <w:rPr>
        <w:rStyle w:val="810"/>
      </w:rPr>
      <w:fldChar w:fldCharType="end"/>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00"/>
        <w:rPr>
          <w:rFonts w:ascii="宋体" w:hAnsi="宋体"/>
          <w:color w:val="000000"/>
        </w:rPr>
      </w:pPr>
      <w:r>
        <w:rPr>
          <w:rFonts w:hint="eastAsia" w:ascii="宋体" w:hAnsi="宋体"/>
          <w:b/>
          <w:color w:val="000000"/>
        </w:rPr>
        <w:footnoteRef/>
      </w: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800"/>
        <w:ind w:firstLine="540"/>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800"/>
        <w:ind w:firstLine="540"/>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800"/>
        <w:ind w:firstLine="540"/>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00"/>
        <w:ind w:firstLine="540"/>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777"/>
    <w:next w:val="777"/>
    <w:link w:val="1002"/>
    <w:uiPriority w:val="9"/>
    <w:qFormat/>
    <w:pPr>
      <w:keepLines/>
      <w:keepNext/>
      <w:spacing w:before="480" w:after="200"/>
      <w:outlineLvl w:val="0"/>
    </w:pPr>
    <w:rPr>
      <w:rFonts w:ascii="Arial" w:hAnsi="Arial" w:eastAsia="Arial" w:cs="Arial"/>
      <w:sz w:val="40"/>
      <w:szCs w:val="40"/>
    </w:rPr>
  </w:style>
  <w:style w:type="paragraph" w:styleId="748">
    <w:name w:val="Heading 2"/>
    <w:basedOn w:val="777"/>
    <w:next w:val="777"/>
    <w:link w:val="831"/>
    <w:uiPriority w:val="9"/>
    <w:unhideWhenUsed/>
    <w:qFormat/>
    <w:pPr>
      <w:keepLines/>
      <w:keepNext/>
      <w:spacing w:before="360" w:after="200"/>
      <w:outlineLvl w:val="1"/>
    </w:pPr>
    <w:rPr>
      <w:rFonts w:ascii="Arial" w:hAnsi="Arial" w:eastAsia="Arial" w:cs="Arial"/>
      <w:sz w:val="34"/>
    </w:rPr>
  </w:style>
  <w:style w:type="paragraph" w:styleId="749">
    <w:name w:val="Heading 3"/>
    <w:basedOn w:val="777"/>
    <w:next w:val="777"/>
    <w:link w:val="833"/>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77"/>
    <w:next w:val="777"/>
    <w:link w:val="835"/>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77"/>
    <w:next w:val="777"/>
    <w:link w:val="837"/>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77"/>
    <w:next w:val="777"/>
    <w:link w:val="839"/>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77"/>
    <w:next w:val="777"/>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77"/>
    <w:next w:val="777"/>
    <w:link w:val="843"/>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77"/>
    <w:next w:val="777"/>
    <w:link w:val="845"/>
    <w:uiPriority w:val="9"/>
    <w:unhideWhenUsed/>
    <w:qFormat/>
    <w:pPr>
      <w:keepLines/>
      <w:keepNext/>
      <w:spacing w:before="320" w:after="200"/>
      <w:outlineLvl w:val="8"/>
    </w:pPr>
    <w:rPr>
      <w:rFonts w:ascii="Arial" w:hAnsi="Arial" w:eastAsia="Arial" w:cs="Arial"/>
      <w:i/>
      <w:iCs/>
      <w:sz w:val="21"/>
      <w:szCs w:val="21"/>
    </w:rPr>
  </w:style>
  <w:style w:type="paragraph" w:styleId="756">
    <w:name w:val="Caption"/>
    <w:basedOn w:val="777"/>
    <w:next w:val="777"/>
    <w:uiPriority w:val="35"/>
    <w:semiHidden/>
    <w:unhideWhenUsed/>
    <w:qFormat/>
    <w:pPr>
      <w:spacing w:line="276" w:lineRule="auto"/>
    </w:pPr>
    <w:rPr>
      <w:b/>
      <w:bCs/>
      <w:color w:val="4f81bd" w:themeColor="accent1"/>
      <w:sz w:val="18"/>
      <w:szCs w:val="18"/>
    </w:rPr>
  </w:style>
  <w:style w:type="table" w:styleId="757">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6">
    <w:name w:val="TOC Heading"/>
    <w:uiPriority w:val="39"/>
    <w:unhideWhenUsed/>
  </w:style>
  <w:style w:type="paragraph" w:styleId="777" w:default="1">
    <w:name w:val="Normal"/>
    <w:next w:val="781"/>
    <w:qFormat/>
    <w:pPr>
      <w:jc w:val="both"/>
      <w:widowControl w:val="off"/>
    </w:pPr>
    <w:rPr>
      <w:rFonts w:ascii="Calibri" w:hAnsi="Calibri"/>
      <w:sz w:val="21"/>
      <w:szCs w:val="22"/>
    </w:rPr>
  </w:style>
  <w:style w:type="character" w:styleId="778" w:default="1">
    <w:name w:val="Default Paragraph Font"/>
    <w:uiPriority w:val="1"/>
    <w:semiHidden/>
    <w:unhideWhenUsed/>
  </w:style>
  <w:style w:type="table" w:styleId="779" w:default="1">
    <w:name w:val="Normal Table"/>
    <w:uiPriority w:val="99"/>
    <w:semiHidden/>
    <w:unhideWhenUsed/>
    <w:qFormat/>
    <w:tblPr>
      <w:tblInd w:w="0" w:type="dxa"/>
      <w:tblCellMar>
        <w:left w:w="108" w:type="dxa"/>
        <w:top w:w="0" w:type="dxa"/>
        <w:right w:w="108" w:type="dxa"/>
        <w:bottom w:w="0" w:type="dxa"/>
      </w:tblCellMar>
    </w:tblPr>
  </w:style>
  <w:style w:type="numbering" w:styleId="780" w:default="1">
    <w:name w:val="No List"/>
    <w:uiPriority w:val="99"/>
    <w:semiHidden/>
    <w:unhideWhenUsed/>
  </w:style>
  <w:style w:type="paragraph" w:styleId="781">
    <w:name w:val="Body Text First Indent 2"/>
    <w:basedOn w:val="782"/>
    <w:link w:val="1001"/>
    <w:uiPriority w:val="99"/>
    <w:unhideWhenUsed/>
    <w:qFormat/>
    <w:pPr>
      <w:ind w:firstLine="420"/>
    </w:pPr>
  </w:style>
  <w:style w:type="paragraph" w:styleId="782">
    <w:name w:val="Body Text Indent"/>
    <w:basedOn w:val="777"/>
    <w:link w:val="1000"/>
    <w:uiPriority w:val="99"/>
    <w:unhideWhenUsed/>
    <w:qFormat/>
    <w:pPr>
      <w:ind w:left="420"/>
      <w:spacing w:after="120"/>
    </w:pPr>
  </w:style>
  <w:style w:type="paragraph" w:styleId="783">
    <w:name w:val="toc 7"/>
    <w:basedOn w:val="777"/>
    <w:next w:val="777"/>
    <w:uiPriority w:val="39"/>
    <w:unhideWhenUsed/>
    <w:qFormat/>
    <w:pPr>
      <w:ind w:left="1701"/>
      <w:spacing w:after="57"/>
    </w:pPr>
  </w:style>
  <w:style w:type="paragraph" w:styleId="784">
    <w:name w:val="Normal Indent"/>
    <w:basedOn w:val="777"/>
    <w:next w:val="777"/>
    <w:link w:val="998"/>
    <w:qFormat/>
    <w:pPr>
      <w:ind w:left="420" w:firstLine="4772"/>
      <w:widowControl/>
    </w:pPr>
    <w:rPr>
      <w:sz w:val="20"/>
      <w:szCs w:val="20"/>
      <w:lang w:val="zh-CN"/>
    </w:rPr>
  </w:style>
  <w:style w:type="paragraph" w:styleId="785">
    <w:name w:val="Document Map"/>
    <w:basedOn w:val="777"/>
    <w:link w:val="992"/>
    <w:uiPriority w:val="99"/>
    <w:unhideWhenUsed/>
    <w:qFormat/>
    <w:rPr>
      <w:rFonts w:ascii="宋体"/>
      <w:sz w:val="18"/>
      <w:szCs w:val="18"/>
    </w:rPr>
  </w:style>
  <w:style w:type="paragraph" w:styleId="786">
    <w:name w:val="annotation text"/>
    <w:basedOn w:val="777"/>
    <w:link w:val="993"/>
    <w:uiPriority w:val="99"/>
    <w:unhideWhenUsed/>
    <w:qFormat/>
    <w:pPr>
      <w:jc w:val="left"/>
    </w:pPr>
    <w:rPr>
      <w:rFonts w:ascii="Times New Roman" w:hAnsi="Times New Roman"/>
      <w:szCs w:val="20"/>
    </w:rPr>
  </w:style>
  <w:style w:type="paragraph" w:styleId="787">
    <w:name w:val="Body Text"/>
    <w:basedOn w:val="777"/>
    <w:link w:val="995"/>
    <w:uiPriority w:val="99"/>
    <w:unhideWhenUsed/>
    <w:qFormat/>
    <w:pPr>
      <w:spacing w:after="120"/>
    </w:pPr>
  </w:style>
  <w:style w:type="paragraph" w:styleId="788">
    <w:name w:val="Block Text"/>
    <w:basedOn w:val="777"/>
    <w:qFormat/>
    <w:pPr>
      <w:ind w:left="630" w:right="-609" w:firstLine="420"/>
      <w:spacing w:line="360" w:lineRule="auto"/>
    </w:pPr>
    <w:rPr>
      <w:rFonts w:hint="eastAsia" w:ascii="仿宋_GB2312" w:hAnsi="Times New Roman" w:eastAsia="仿宋_GB2312"/>
      <w:szCs w:val="20"/>
    </w:rPr>
  </w:style>
  <w:style w:type="paragraph" w:styleId="789">
    <w:name w:val="toc 5"/>
    <w:basedOn w:val="777"/>
    <w:next w:val="777"/>
    <w:uiPriority w:val="39"/>
    <w:unhideWhenUsed/>
    <w:qFormat/>
    <w:pPr>
      <w:ind w:left="1134"/>
      <w:spacing w:after="57"/>
    </w:pPr>
  </w:style>
  <w:style w:type="paragraph" w:styleId="790">
    <w:name w:val="toc 3"/>
    <w:basedOn w:val="777"/>
    <w:next w:val="777"/>
    <w:uiPriority w:val="39"/>
    <w:unhideWhenUsed/>
    <w:qFormat/>
    <w:pPr>
      <w:ind w:left="567"/>
      <w:spacing w:after="57"/>
    </w:pPr>
  </w:style>
  <w:style w:type="paragraph" w:styleId="791">
    <w:name w:val="toc 8"/>
    <w:basedOn w:val="777"/>
    <w:next w:val="777"/>
    <w:uiPriority w:val="39"/>
    <w:unhideWhenUsed/>
    <w:qFormat/>
    <w:pPr>
      <w:ind w:left="1984"/>
      <w:spacing w:after="57"/>
    </w:pPr>
  </w:style>
  <w:style w:type="paragraph" w:styleId="792">
    <w:name w:val="endnote text"/>
    <w:basedOn w:val="777"/>
    <w:link w:val="983"/>
    <w:uiPriority w:val="99"/>
    <w:semiHidden/>
    <w:unhideWhenUsed/>
    <w:qFormat/>
    <w:rPr>
      <w:sz w:val="20"/>
    </w:rPr>
  </w:style>
  <w:style w:type="paragraph" w:styleId="793">
    <w:name w:val="Balloon Text"/>
    <w:basedOn w:val="777"/>
    <w:link w:val="990"/>
    <w:uiPriority w:val="99"/>
    <w:unhideWhenUsed/>
    <w:qFormat/>
    <w:rPr>
      <w:sz w:val="18"/>
      <w:szCs w:val="18"/>
    </w:rPr>
  </w:style>
  <w:style w:type="paragraph" w:styleId="794">
    <w:name w:val="Footer"/>
    <w:basedOn w:val="777"/>
    <w:link w:val="1022"/>
    <w:uiPriority w:val="99"/>
    <w:unhideWhenUsed/>
    <w:qFormat/>
    <w:pPr>
      <w:jc w:val="left"/>
      <w:tabs>
        <w:tab w:val="center" w:pos="4153" w:leader="none"/>
        <w:tab w:val="right" w:pos="8306" w:leader="none"/>
      </w:tabs>
    </w:pPr>
    <w:rPr>
      <w:sz w:val="18"/>
      <w:szCs w:val="18"/>
    </w:rPr>
  </w:style>
  <w:style w:type="paragraph" w:styleId="795">
    <w:name w:val="Header"/>
    <w:basedOn w:val="777"/>
    <w:link w:val="102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6">
    <w:name w:val="toc 1"/>
    <w:basedOn w:val="797"/>
    <w:next w:val="777"/>
    <w:uiPriority w:val="39"/>
    <w:qFormat/>
    <w:pPr>
      <w:ind w:left="0" w:firstLine="0"/>
      <w:spacing w:before="120" w:after="120" w:line="240" w:lineRule="auto"/>
      <w:outlineLvl w:val="9"/>
    </w:pPr>
    <w:rPr>
      <w:rFonts w:ascii="Calibri" w:hAnsi="Calibri" w:eastAsia="宋体" w:cs="Calibri"/>
      <w:b/>
      <w:bCs/>
      <w:caps/>
      <w:sz w:val="20"/>
      <w:szCs w:val="20"/>
    </w:rPr>
  </w:style>
  <w:style w:type="paragraph" w:styleId="797" w:customStyle="1">
    <w:name w:val="标题 111"/>
    <w:next w:val="777"/>
    <w:link w:val="1002"/>
    <w:uiPriority w:val="9"/>
    <w:qFormat/>
    <w:pPr>
      <w:ind w:left="432" w:firstLine="18"/>
      <w:spacing w:before="340" w:after="330" w:line="578" w:lineRule="auto"/>
      <w:outlineLvl w:val="0"/>
    </w:pPr>
    <w:rPr>
      <w:rFonts w:ascii="Arial" w:hAnsi="Arial" w:eastAsia="Arial" w:cs="Arial"/>
      <w:sz w:val="40"/>
      <w:szCs w:val="40"/>
    </w:rPr>
  </w:style>
  <w:style w:type="paragraph" w:styleId="798">
    <w:name w:val="toc 4"/>
    <w:basedOn w:val="777"/>
    <w:next w:val="777"/>
    <w:uiPriority w:val="39"/>
    <w:unhideWhenUsed/>
    <w:qFormat/>
    <w:pPr>
      <w:ind w:left="850"/>
      <w:spacing w:after="57"/>
    </w:pPr>
  </w:style>
  <w:style w:type="paragraph" w:styleId="799">
    <w:name w:val="Subtitle"/>
    <w:basedOn w:val="777"/>
    <w:next w:val="777"/>
    <w:link w:val="849"/>
    <w:uiPriority w:val="11"/>
    <w:qFormat/>
    <w:pPr>
      <w:spacing w:before="200" w:after="200"/>
    </w:pPr>
    <w:rPr>
      <w:sz w:val="24"/>
      <w:szCs w:val="24"/>
    </w:rPr>
  </w:style>
  <w:style w:type="paragraph" w:styleId="800">
    <w:name w:val="footnote text"/>
    <w:basedOn w:val="777"/>
    <w:link w:val="989"/>
    <w:unhideWhenUsed/>
    <w:qFormat/>
    <w:pPr>
      <w:jc w:val="left"/>
    </w:pPr>
    <w:rPr>
      <w:sz w:val="18"/>
      <w:szCs w:val="18"/>
    </w:rPr>
  </w:style>
  <w:style w:type="paragraph" w:styleId="801">
    <w:name w:val="toc 6"/>
    <w:basedOn w:val="777"/>
    <w:next w:val="777"/>
    <w:uiPriority w:val="39"/>
    <w:unhideWhenUsed/>
    <w:qFormat/>
    <w:pPr>
      <w:ind w:left="1417"/>
      <w:spacing w:after="57"/>
    </w:pPr>
  </w:style>
  <w:style w:type="paragraph" w:styleId="802">
    <w:name w:val="table of figures"/>
    <w:basedOn w:val="777"/>
    <w:next w:val="777"/>
    <w:uiPriority w:val="99"/>
    <w:unhideWhenUsed/>
    <w:qFormat/>
  </w:style>
  <w:style w:type="paragraph" w:styleId="803">
    <w:name w:val="toc 2"/>
    <w:basedOn w:val="797"/>
    <w:next w:val="777"/>
    <w:uiPriority w:val="39"/>
    <w:qFormat/>
    <w:pPr>
      <w:ind w:left="200" w:firstLine="0"/>
      <w:spacing w:before="0" w:after="0" w:line="240" w:lineRule="auto"/>
      <w:outlineLvl w:val="9"/>
    </w:pPr>
    <w:rPr>
      <w:rFonts w:ascii="Calibri" w:hAnsi="Calibri" w:eastAsia="宋体" w:cs="Calibri"/>
      <w:smallCaps/>
      <w:sz w:val="20"/>
      <w:szCs w:val="20"/>
    </w:rPr>
  </w:style>
  <w:style w:type="paragraph" w:styleId="804">
    <w:name w:val="toc 9"/>
    <w:basedOn w:val="777"/>
    <w:next w:val="777"/>
    <w:uiPriority w:val="39"/>
    <w:unhideWhenUsed/>
    <w:qFormat/>
    <w:pPr>
      <w:ind w:left="2268"/>
      <w:spacing w:after="57"/>
    </w:pPr>
  </w:style>
  <w:style w:type="paragraph" w:styleId="805">
    <w:name w:val="Title"/>
    <w:basedOn w:val="777"/>
    <w:next w:val="777"/>
    <w:link w:val="848"/>
    <w:uiPriority w:val="10"/>
    <w:qFormat/>
    <w:pPr>
      <w:contextualSpacing/>
      <w:spacing w:before="300" w:after="200"/>
    </w:pPr>
    <w:rPr>
      <w:sz w:val="48"/>
      <w:szCs w:val="48"/>
    </w:rPr>
  </w:style>
  <w:style w:type="paragraph" w:styleId="806">
    <w:name w:val="annotation subject"/>
    <w:basedOn w:val="786"/>
    <w:next w:val="786"/>
    <w:link w:val="994"/>
    <w:uiPriority w:val="99"/>
    <w:unhideWhenUsed/>
    <w:qFormat/>
    <w:rPr>
      <w:rFonts w:ascii="Calibri" w:hAnsi="Calibri"/>
      <w:b/>
      <w:bCs/>
      <w:szCs w:val="22"/>
    </w:rPr>
  </w:style>
  <w:style w:type="paragraph" w:styleId="807">
    <w:name w:val="Body Text First Indent"/>
    <w:basedOn w:val="787"/>
    <w:link w:val="996"/>
    <w:uiPriority w:val="99"/>
    <w:unhideWhenUsed/>
    <w:qFormat/>
    <w:pPr>
      <w:ind w:firstLine="420"/>
    </w:pPr>
    <w:rPr>
      <w:rFonts w:ascii="Times New Roman" w:hAnsi="Times New Roman"/>
      <w:szCs w:val="20"/>
    </w:rPr>
  </w:style>
  <w:style w:type="table" w:styleId="808">
    <w:name w:val="Table Grid"/>
    <w:basedOn w:val="77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basedOn w:val="778"/>
    <w:uiPriority w:val="99"/>
    <w:semiHidden/>
    <w:unhideWhenUsed/>
    <w:qFormat/>
    <w:rPr>
      <w:vertAlign w:val="superscript"/>
    </w:rPr>
  </w:style>
  <w:style w:type="character" w:styleId="810">
    <w:name w:val="page number"/>
    <w:basedOn w:val="778"/>
    <w:unhideWhenUsed/>
    <w:qFormat/>
  </w:style>
  <w:style w:type="character" w:styleId="811">
    <w:name w:val="Emphasis"/>
    <w:basedOn w:val="778"/>
    <w:uiPriority w:val="20"/>
    <w:qFormat/>
    <w:rPr>
      <w:i/>
      <w:iCs/>
    </w:rPr>
  </w:style>
  <w:style w:type="character" w:styleId="812">
    <w:name w:val="Hyperlink"/>
    <w:basedOn w:val="778"/>
    <w:uiPriority w:val="99"/>
    <w:unhideWhenUsed/>
    <w:qFormat/>
    <w:rPr>
      <w:color w:val="0000ff" w:themeColor="hyperlink"/>
      <w:u w:val="single"/>
    </w:rPr>
  </w:style>
  <w:style w:type="character" w:styleId="813">
    <w:name w:val="annotation reference"/>
    <w:basedOn w:val="778"/>
    <w:unhideWhenUsed/>
    <w:qFormat/>
    <w:rPr>
      <w:sz w:val="21"/>
      <w:szCs w:val="21"/>
    </w:rPr>
  </w:style>
  <w:style w:type="character" w:styleId="814">
    <w:name w:val="footnote reference"/>
    <w:unhideWhenUsed/>
    <w:qFormat/>
    <w:rPr>
      <w:vertAlign w:val="superscript"/>
    </w:rPr>
  </w:style>
  <w:style w:type="paragraph" w:styleId="815" w:customStyle="1">
    <w:name w:val="标题 11"/>
    <w:basedOn w:val="777"/>
    <w:next w:val="777"/>
    <w:uiPriority w:val="9"/>
    <w:qFormat/>
    <w:pPr>
      <w:keepLines/>
      <w:keepNext/>
      <w:spacing w:before="480" w:after="200"/>
      <w:outlineLvl w:val="0"/>
    </w:pPr>
    <w:rPr>
      <w:rFonts w:ascii="Arial" w:hAnsi="Arial" w:eastAsia="Arial" w:cs="Arial"/>
      <w:sz w:val="40"/>
      <w:szCs w:val="40"/>
    </w:rPr>
  </w:style>
  <w:style w:type="paragraph" w:styleId="816" w:customStyle="1">
    <w:name w:val="标题 21"/>
    <w:basedOn w:val="777"/>
    <w:next w:val="777"/>
    <w:uiPriority w:val="9"/>
    <w:unhideWhenUsed/>
    <w:qFormat/>
    <w:pPr>
      <w:keepLines/>
      <w:keepNext/>
      <w:spacing w:before="360" w:after="200"/>
      <w:outlineLvl w:val="1"/>
    </w:pPr>
    <w:rPr>
      <w:rFonts w:ascii="Arial" w:hAnsi="Arial" w:eastAsia="Arial" w:cs="Arial"/>
      <w:sz w:val="34"/>
    </w:rPr>
  </w:style>
  <w:style w:type="paragraph" w:styleId="817" w:customStyle="1">
    <w:name w:val="标题 31"/>
    <w:basedOn w:val="777"/>
    <w:next w:val="777"/>
    <w:uiPriority w:val="9"/>
    <w:unhideWhenUsed/>
    <w:qFormat/>
    <w:pPr>
      <w:keepLines/>
      <w:keepNext/>
      <w:spacing w:before="320" w:after="200"/>
      <w:outlineLvl w:val="2"/>
    </w:pPr>
    <w:rPr>
      <w:rFonts w:ascii="Arial" w:hAnsi="Arial" w:eastAsia="Arial" w:cs="Arial"/>
      <w:sz w:val="30"/>
      <w:szCs w:val="30"/>
    </w:rPr>
  </w:style>
  <w:style w:type="paragraph" w:styleId="818" w:customStyle="1">
    <w:name w:val="标题 41"/>
    <w:basedOn w:val="777"/>
    <w:next w:val="777"/>
    <w:uiPriority w:val="9"/>
    <w:unhideWhenUsed/>
    <w:qFormat/>
    <w:pPr>
      <w:keepLines/>
      <w:keepNext/>
      <w:spacing w:before="320" w:after="200"/>
      <w:outlineLvl w:val="3"/>
    </w:pPr>
    <w:rPr>
      <w:rFonts w:ascii="Arial" w:hAnsi="Arial" w:eastAsia="Arial" w:cs="Arial"/>
      <w:b/>
      <w:bCs/>
      <w:sz w:val="26"/>
      <w:szCs w:val="26"/>
    </w:rPr>
  </w:style>
  <w:style w:type="paragraph" w:styleId="819" w:customStyle="1">
    <w:name w:val="标题 51"/>
    <w:basedOn w:val="777"/>
    <w:next w:val="777"/>
    <w:uiPriority w:val="9"/>
    <w:unhideWhenUsed/>
    <w:qFormat/>
    <w:pPr>
      <w:keepLines/>
      <w:keepNext/>
      <w:spacing w:before="320" w:after="200"/>
      <w:outlineLvl w:val="4"/>
    </w:pPr>
    <w:rPr>
      <w:rFonts w:ascii="Arial" w:hAnsi="Arial" w:eastAsia="Arial" w:cs="Arial"/>
      <w:b/>
      <w:bCs/>
      <w:sz w:val="24"/>
      <w:szCs w:val="24"/>
    </w:rPr>
  </w:style>
  <w:style w:type="paragraph" w:styleId="820" w:customStyle="1">
    <w:name w:val="标题 61"/>
    <w:basedOn w:val="777"/>
    <w:next w:val="777"/>
    <w:uiPriority w:val="9"/>
    <w:unhideWhenUsed/>
    <w:qFormat/>
    <w:pPr>
      <w:keepLines/>
      <w:keepNext/>
      <w:spacing w:before="320" w:after="200"/>
      <w:outlineLvl w:val="5"/>
    </w:pPr>
    <w:rPr>
      <w:rFonts w:ascii="Arial" w:hAnsi="Arial" w:eastAsia="Arial" w:cs="Arial"/>
      <w:b/>
      <w:bCs/>
      <w:sz w:val="22"/>
    </w:rPr>
  </w:style>
  <w:style w:type="paragraph" w:styleId="821" w:customStyle="1">
    <w:name w:val="标题 71"/>
    <w:basedOn w:val="777"/>
    <w:next w:val="777"/>
    <w:uiPriority w:val="9"/>
    <w:unhideWhenUsed/>
    <w:qFormat/>
    <w:pPr>
      <w:keepLines/>
      <w:keepNext/>
      <w:spacing w:before="320" w:after="200"/>
      <w:outlineLvl w:val="6"/>
    </w:pPr>
    <w:rPr>
      <w:rFonts w:ascii="Arial" w:hAnsi="Arial" w:eastAsia="Arial" w:cs="Arial"/>
      <w:b/>
      <w:bCs/>
      <w:i/>
      <w:iCs/>
      <w:sz w:val="22"/>
    </w:rPr>
  </w:style>
  <w:style w:type="paragraph" w:styleId="822" w:customStyle="1">
    <w:name w:val="标题 81"/>
    <w:basedOn w:val="777"/>
    <w:next w:val="777"/>
    <w:uiPriority w:val="9"/>
    <w:unhideWhenUsed/>
    <w:qFormat/>
    <w:pPr>
      <w:keepLines/>
      <w:keepNext/>
      <w:spacing w:before="320" w:after="200"/>
      <w:outlineLvl w:val="7"/>
    </w:pPr>
    <w:rPr>
      <w:rFonts w:ascii="Arial" w:hAnsi="Arial" w:eastAsia="Arial" w:cs="Arial"/>
      <w:i/>
      <w:iCs/>
      <w:sz w:val="22"/>
    </w:rPr>
  </w:style>
  <w:style w:type="paragraph" w:styleId="823" w:customStyle="1">
    <w:name w:val="标题 91"/>
    <w:basedOn w:val="777"/>
    <w:next w:val="777"/>
    <w:uiPriority w:val="9"/>
    <w:unhideWhenUsed/>
    <w:qFormat/>
    <w:pPr>
      <w:keepLines/>
      <w:keepNext/>
      <w:spacing w:before="320" w:after="200"/>
      <w:outlineLvl w:val="8"/>
    </w:pPr>
    <w:rPr>
      <w:rFonts w:ascii="Arial" w:hAnsi="Arial" w:eastAsia="Arial" w:cs="Arial"/>
      <w:i/>
      <w:iCs/>
      <w:szCs w:val="21"/>
    </w:rPr>
  </w:style>
  <w:style w:type="character" w:styleId="824" w:customStyle="1">
    <w:name w:val="Title Char"/>
    <w:basedOn w:val="778"/>
    <w:uiPriority w:val="10"/>
    <w:rPr>
      <w:sz w:val="48"/>
      <w:szCs w:val="48"/>
    </w:rPr>
  </w:style>
  <w:style w:type="character" w:styleId="825" w:customStyle="1">
    <w:name w:val="Subtitle Char"/>
    <w:basedOn w:val="778"/>
    <w:uiPriority w:val="11"/>
    <w:rPr>
      <w:sz w:val="24"/>
      <w:szCs w:val="24"/>
    </w:rPr>
  </w:style>
  <w:style w:type="character" w:styleId="826" w:customStyle="1">
    <w:name w:val="Quote Char"/>
    <w:uiPriority w:val="29"/>
    <w:rPr>
      <w:i/>
    </w:rPr>
  </w:style>
  <w:style w:type="character" w:styleId="827" w:customStyle="1">
    <w:name w:val="Intense Quote Char"/>
    <w:uiPriority w:val="30"/>
    <w:rPr>
      <w:i/>
    </w:rPr>
  </w:style>
  <w:style w:type="paragraph" w:styleId="828" w:customStyle="1">
    <w:name w:val="题注1"/>
    <w:basedOn w:val="777"/>
    <w:next w:val="777"/>
    <w:uiPriority w:val="35"/>
    <w:semiHidden/>
    <w:unhideWhenUsed/>
    <w:qFormat/>
    <w:pPr>
      <w:spacing w:line="276" w:lineRule="auto"/>
    </w:pPr>
    <w:rPr>
      <w:b/>
      <w:bCs/>
      <w:color w:val="4f81bd" w:themeColor="accent1"/>
      <w:sz w:val="18"/>
      <w:szCs w:val="18"/>
    </w:rPr>
  </w:style>
  <w:style w:type="character" w:styleId="829" w:customStyle="1">
    <w:name w:val="Endnote Text Char"/>
    <w:uiPriority w:val="99"/>
    <w:rPr>
      <w:sz w:val="20"/>
    </w:rPr>
  </w:style>
  <w:style w:type="paragraph" w:styleId="830" w:customStyle="1">
    <w:name w:val="标题 211"/>
    <w:basedOn w:val="777"/>
    <w:next w:val="777"/>
    <w:link w:val="831"/>
    <w:uiPriority w:val="9"/>
    <w:unhideWhenUsed/>
    <w:qFormat/>
    <w:pPr>
      <w:keepLines/>
      <w:keepNext/>
      <w:spacing w:before="360" w:after="200"/>
      <w:outlineLvl w:val="1"/>
    </w:pPr>
    <w:rPr>
      <w:rFonts w:ascii="Arial" w:hAnsi="Arial" w:eastAsia="Arial" w:cs="Arial"/>
      <w:sz w:val="34"/>
    </w:rPr>
  </w:style>
  <w:style w:type="character" w:styleId="831" w:customStyle="1">
    <w:name w:val="Heading 2 Char"/>
    <w:basedOn w:val="778"/>
    <w:link w:val="830"/>
    <w:uiPriority w:val="9"/>
    <w:rPr>
      <w:rFonts w:ascii="Arial" w:hAnsi="Arial" w:eastAsia="Arial" w:cs="Arial"/>
      <w:sz w:val="34"/>
    </w:rPr>
  </w:style>
  <w:style w:type="paragraph" w:styleId="832" w:customStyle="1">
    <w:name w:val="标题 311"/>
    <w:basedOn w:val="777"/>
    <w:next w:val="777"/>
    <w:link w:val="833"/>
    <w:uiPriority w:val="9"/>
    <w:unhideWhenUsed/>
    <w:qFormat/>
    <w:pPr>
      <w:keepLines/>
      <w:keepNext/>
      <w:spacing w:before="320" w:after="200"/>
      <w:outlineLvl w:val="2"/>
    </w:pPr>
    <w:rPr>
      <w:rFonts w:ascii="Arial" w:hAnsi="Arial" w:eastAsia="Arial" w:cs="Arial"/>
      <w:sz w:val="30"/>
      <w:szCs w:val="30"/>
    </w:rPr>
  </w:style>
  <w:style w:type="character" w:styleId="833" w:customStyle="1">
    <w:name w:val="Heading 3 Char"/>
    <w:basedOn w:val="778"/>
    <w:link w:val="832"/>
    <w:uiPriority w:val="9"/>
    <w:rPr>
      <w:rFonts w:ascii="Arial" w:hAnsi="Arial" w:eastAsia="Arial" w:cs="Arial"/>
      <w:sz w:val="30"/>
      <w:szCs w:val="30"/>
    </w:rPr>
  </w:style>
  <w:style w:type="paragraph" w:styleId="834" w:customStyle="1">
    <w:name w:val="标题 411"/>
    <w:basedOn w:val="777"/>
    <w:next w:val="777"/>
    <w:link w:val="835"/>
    <w:uiPriority w:val="9"/>
    <w:unhideWhenUsed/>
    <w:qFormat/>
    <w:pPr>
      <w:keepLines/>
      <w:keepNext/>
      <w:spacing w:before="320" w:after="200"/>
      <w:outlineLvl w:val="3"/>
    </w:pPr>
    <w:rPr>
      <w:rFonts w:ascii="Arial" w:hAnsi="Arial" w:eastAsia="Arial" w:cs="Arial"/>
      <w:b/>
      <w:bCs/>
      <w:sz w:val="26"/>
      <w:szCs w:val="26"/>
    </w:rPr>
  </w:style>
  <w:style w:type="character" w:styleId="835" w:customStyle="1">
    <w:name w:val="Heading 4 Char"/>
    <w:basedOn w:val="778"/>
    <w:link w:val="834"/>
    <w:uiPriority w:val="9"/>
    <w:rPr>
      <w:rFonts w:ascii="Arial" w:hAnsi="Arial" w:eastAsia="Arial" w:cs="Arial"/>
      <w:b/>
      <w:bCs/>
      <w:sz w:val="26"/>
      <w:szCs w:val="26"/>
    </w:rPr>
  </w:style>
  <w:style w:type="paragraph" w:styleId="836" w:customStyle="1">
    <w:name w:val="标题 511"/>
    <w:basedOn w:val="777"/>
    <w:next w:val="777"/>
    <w:link w:val="837"/>
    <w:uiPriority w:val="9"/>
    <w:unhideWhenUsed/>
    <w:qFormat/>
    <w:pPr>
      <w:keepLines/>
      <w:keepNext/>
      <w:spacing w:before="320" w:after="200"/>
      <w:outlineLvl w:val="4"/>
    </w:pPr>
    <w:rPr>
      <w:rFonts w:ascii="Arial" w:hAnsi="Arial" w:eastAsia="Arial" w:cs="Arial"/>
      <w:b/>
      <w:bCs/>
      <w:sz w:val="24"/>
      <w:szCs w:val="24"/>
    </w:rPr>
  </w:style>
  <w:style w:type="character" w:styleId="837" w:customStyle="1">
    <w:name w:val="Heading 5 Char"/>
    <w:basedOn w:val="778"/>
    <w:link w:val="836"/>
    <w:uiPriority w:val="9"/>
    <w:rPr>
      <w:rFonts w:ascii="Arial" w:hAnsi="Arial" w:eastAsia="Arial" w:cs="Arial"/>
      <w:b/>
      <w:bCs/>
      <w:sz w:val="24"/>
      <w:szCs w:val="24"/>
    </w:rPr>
  </w:style>
  <w:style w:type="paragraph" w:styleId="838" w:customStyle="1">
    <w:name w:val="标题 611"/>
    <w:basedOn w:val="777"/>
    <w:next w:val="777"/>
    <w:link w:val="839"/>
    <w:uiPriority w:val="9"/>
    <w:unhideWhenUsed/>
    <w:qFormat/>
    <w:pPr>
      <w:keepLines/>
      <w:keepNext/>
      <w:spacing w:before="320" w:after="200"/>
      <w:outlineLvl w:val="5"/>
    </w:pPr>
    <w:rPr>
      <w:rFonts w:ascii="Arial" w:hAnsi="Arial" w:eastAsia="Arial" w:cs="Arial"/>
      <w:b/>
      <w:bCs/>
      <w:sz w:val="22"/>
    </w:rPr>
  </w:style>
  <w:style w:type="character" w:styleId="839" w:customStyle="1">
    <w:name w:val="Heading 6 Char"/>
    <w:basedOn w:val="778"/>
    <w:link w:val="838"/>
    <w:uiPriority w:val="9"/>
    <w:rPr>
      <w:rFonts w:ascii="Arial" w:hAnsi="Arial" w:eastAsia="Arial" w:cs="Arial"/>
      <w:b/>
      <w:bCs/>
      <w:sz w:val="22"/>
      <w:szCs w:val="22"/>
    </w:rPr>
  </w:style>
  <w:style w:type="paragraph" w:styleId="840" w:customStyle="1">
    <w:name w:val="标题 711"/>
    <w:basedOn w:val="777"/>
    <w:next w:val="777"/>
    <w:link w:val="841"/>
    <w:uiPriority w:val="9"/>
    <w:unhideWhenUsed/>
    <w:qFormat/>
    <w:pPr>
      <w:keepLines/>
      <w:keepNext/>
      <w:spacing w:before="320" w:after="200"/>
      <w:outlineLvl w:val="6"/>
    </w:pPr>
    <w:rPr>
      <w:rFonts w:ascii="Arial" w:hAnsi="Arial" w:eastAsia="Arial" w:cs="Arial"/>
      <w:b/>
      <w:bCs/>
      <w:i/>
      <w:iCs/>
      <w:sz w:val="22"/>
    </w:rPr>
  </w:style>
  <w:style w:type="character" w:styleId="841" w:customStyle="1">
    <w:name w:val="Heading 7 Char"/>
    <w:basedOn w:val="778"/>
    <w:link w:val="840"/>
    <w:uiPriority w:val="9"/>
    <w:rPr>
      <w:rFonts w:ascii="Arial" w:hAnsi="Arial" w:eastAsia="Arial" w:cs="Arial"/>
      <w:b/>
      <w:bCs/>
      <w:i/>
      <w:iCs/>
      <w:sz w:val="22"/>
      <w:szCs w:val="22"/>
    </w:rPr>
  </w:style>
  <w:style w:type="paragraph" w:styleId="842" w:customStyle="1">
    <w:name w:val="标题 811"/>
    <w:basedOn w:val="777"/>
    <w:next w:val="777"/>
    <w:link w:val="843"/>
    <w:uiPriority w:val="9"/>
    <w:unhideWhenUsed/>
    <w:qFormat/>
    <w:pPr>
      <w:keepLines/>
      <w:keepNext/>
      <w:spacing w:before="320" w:after="200"/>
      <w:outlineLvl w:val="7"/>
    </w:pPr>
    <w:rPr>
      <w:rFonts w:ascii="Arial" w:hAnsi="Arial" w:eastAsia="Arial" w:cs="Arial"/>
      <w:i/>
      <w:iCs/>
      <w:sz w:val="22"/>
    </w:rPr>
  </w:style>
  <w:style w:type="character" w:styleId="843" w:customStyle="1">
    <w:name w:val="Heading 8 Char"/>
    <w:basedOn w:val="778"/>
    <w:link w:val="842"/>
    <w:uiPriority w:val="9"/>
    <w:rPr>
      <w:rFonts w:ascii="Arial" w:hAnsi="Arial" w:eastAsia="Arial" w:cs="Arial"/>
      <w:i/>
      <w:iCs/>
      <w:sz w:val="22"/>
      <w:szCs w:val="22"/>
    </w:rPr>
  </w:style>
  <w:style w:type="paragraph" w:styleId="844" w:customStyle="1">
    <w:name w:val="标题 911"/>
    <w:basedOn w:val="777"/>
    <w:next w:val="777"/>
    <w:link w:val="845"/>
    <w:uiPriority w:val="9"/>
    <w:unhideWhenUsed/>
    <w:qFormat/>
    <w:pPr>
      <w:keepLines/>
      <w:keepNext/>
      <w:spacing w:before="320" w:after="200"/>
      <w:outlineLvl w:val="8"/>
    </w:pPr>
    <w:rPr>
      <w:rFonts w:ascii="Arial" w:hAnsi="Arial" w:eastAsia="Arial" w:cs="Arial"/>
      <w:i/>
      <w:iCs/>
      <w:szCs w:val="21"/>
    </w:rPr>
  </w:style>
  <w:style w:type="character" w:styleId="845" w:customStyle="1">
    <w:name w:val="Heading 9 Char"/>
    <w:basedOn w:val="778"/>
    <w:link w:val="844"/>
    <w:uiPriority w:val="9"/>
    <w:rPr>
      <w:rFonts w:ascii="Arial" w:hAnsi="Arial" w:eastAsia="Arial" w:cs="Arial"/>
      <w:i/>
      <w:iCs/>
      <w:sz w:val="21"/>
      <w:szCs w:val="21"/>
    </w:rPr>
  </w:style>
  <w:style w:type="paragraph" w:styleId="846">
    <w:name w:val="List Paragraph"/>
    <w:basedOn w:val="777"/>
    <w:uiPriority w:val="34"/>
    <w:qFormat/>
    <w:pPr>
      <w:contextualSpacing/>
      <w:ind w:left="720"/>
    </w:pPr>
  </w:style>
  <w:style w:type="paragraph" w:styleId="847">
    <w:name w:val="No Spacing"/>
    <w:uiPriority w:val="1"/>
    <w:qFormat/>
  </w:style>
  <w:style w:type="character" w:styleId="848" w:customStyle="1">
    <w:name w:val="标题 Char"/>
    <w:basedOn w:val="778"/>
    <w:link w:val="805"/>
    <w:uiPriority w:val="10"/>
    <w:rPr>
      <w:sz w:val="48"/>
      <w:szCs w:val="48"/>
    </w:rPr>
  </w:style>
  <w:style w:type="character" w:styleId="849" w:customStyle="1">
    <w:name w:val="副标题 Char"/>
    <w:basedOn w:val="778"/>
    <w:link w:val="799"/>
    <w:uiPriority w:val="11"/>
    <w:rPr>
      <w:sz w:val="24"/>
      <w:szCs w:val="24"/>
    </w:rPr>
  </w:style>
  <w:style w:type="paragraph" w:styleId="850">
    <w:name w:val="Quote"/>
    <w:basedOn w:val="777"/>
    <w:next w:val="777"/>
    <w:link w:val="851"/>
    <w:uiPriority w:val="29"/>
    <w:qFormat/>
    <w:pPr>
      <w:ind w:left="720" w:right="720"/>
    </w:pPr>
    <w:rPr>
      <w:i/>
    </w:rPr>
  </w:style>
  <w:style w:type="character" w:styleId="851" w:customStyle="1">
    <w:name w:val="引用 Char"/>
    <w:link w:val="850"/>
    <w:uiPriority w:val="29"/>
    <w:rPr>
      <w:i/>
    </w:rPr>
  </w:style>
  <w:style w:type="paragraph" w:styleId="852">
    <w:name w:val="Intense Quote"/>
    <w:basedOn w:val="777"/>
    <w:next w:val="777"/>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rPr>
      <w:i/>
    </w:rPr>
  </w:style>
  <w:style w:type="character" w:styleId="854" w:customStyle="1">
    <w:name w:val="Header Char"/>
    <w:basedOn w:val="778"/>
    <w:uiPriority w:val="99"/>
  </w:style>
  <w:style w:type="character" w:styleId="855" w:customStyle="1">
    <w:name w:val="Footer Char"/>
    <w:basedOn w:val="778"/>
    <w:uiPriority w:val="99"/>
  </w:style>
  <w:style w:type="paragraph" w:styleId="856" w:customStyle="1">
    <w:name w:val="题注11"/>
    <w:basedOn w:val="777"/>
    <w:next w:val="777"/>
    <w:uiPriority w:val="35"/>
    <w:semiHidden/>
    <w:unhideWhenUsed/>
    <w:qFormat/>
    <w:pPr>
      <w:spacing w:line="276" w:lineRule="auto"/>
    </w:pPr>
    <w:rPr>
      <w:b/>
      <w:bCs/>
      <w:color w:val="4f81bd" w:themeColor="accent1"/>
      <w:sz w:val="18"/>
      <w:szCs w:val="18"/>
    </w:rPr>
  </w:style>
  <w:style w:type="character" w:styleId="857" w:customStyle="1">
    <w:name w:val="Caption Char"/>
    <w:uiPriority w:val="99"/>
  </w:style>
  <w:style w:type="table" w:styleId="858" w:customStyle="1">
    <w:name w:val="Table Grid Light"/>
    <w:basedOn w:val="77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9" w:customStyle="1">
    <w:name w:val="无格式表格 11"/>
    <w:basedOn w:val="77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basedOn w:val="77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basedOn w:val="77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basedOn w:val="77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basedOn w:val="77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basedOn w:val="77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basedOn w:val="779"/>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779"/>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779"/>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779"/>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779"/>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网格表 21"/>
    <w:basedOn w:val="77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basedOn w:val="779"/>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779"/>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779"/>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779"/>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779"/>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779"/>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网格表 31"/>
    <w:basedOn w:val="77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basedOn w:val="779"/>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basedOn w:val="779"/>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basedOn w:val="779"/>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basedOn w:val="779"/>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basedOn w:val="779"/>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basedOn w:val="779"/>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basedOn w:val="779"/>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basedOn w:val="779"/>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6" w:customStyle="1">
    <w:name w:val="Grid Table 4 - Accent 2"/>
    <w:basedOn w:val="779"/>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7" w:customStyle="1">
    <w:name w:val="Grid Table 4 - Accent 3"/>
    <w:basedOn w:val="779"/>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8" w:customStyle="1">
    <w:name w:val="Grid Table 4 - Accent 4"/>
    <w:basedOn w:val="779"/>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basedOn w:val="779"/>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basedOn w:val="779"/>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网格表 5 深色1"/>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basedOn w:val="77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网格表 6 彩色1"/>
    <w:basedOn w:val="77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99" w:customStyle="1">
    <w:name w:val="Grid Table 6 Colorful - Accent 1"/>
    <w:basedOn w:val="779"/>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0" w:customStyle="1">
    <w:name w:val="Grid Table 6 Colorful - Accent 2"/>
    <w:basedOn w:val="779"/>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1" w:customStyle="1">
    <w:name w:val="Grid Table 6 Colorful - Accent 3"/>
    <w:basedOn w:val="779"/>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2" w:customStyle="1">
    <w:name w:val="Grid Table 6 Colorful - Accent 4"/>
    <w:basedOn w:val="779"/>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3" w:customStyle="1">
    <w:name w:val="Grid Table 6 Colorful - Accent 5"/>
    <w:basedOn w:val="779"/>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4" w:customStyle="1">
    <w:name w:val="Grid Table 6 Colorful - Accent 6"/>
    <w:basedOn w:val="779"/>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5" w:customStyle="1">
    <w:name w:val="网格表 7 彩色1"/>
    <w:basedOn w:val="77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basedOn w:val="779"/>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basedOn w:val="779"/>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basedOn w:val="779"/>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basedOn w:val="779"/>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basedOn w:val="779"/>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basedOn w:val="779"/>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清单表 1 浅色1"/>
    <w:basedOn w:val="779"/>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basedOn w:val="779"/>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basedOn w:val="779"/>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basedOn w:val="779"/>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basedOn w:val="779"/>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basedOn w:val="779"/>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basedOn w:val="779"/>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清单表 21"/>
    <w:basedOn w:val="77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0" w:customStyle="1">
    <w:name w:val="List Table 2 - Accent 1"/>
    <w:basedOn w:val="779"/>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basedOn w:val="779"/>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2" w:customStyle="1">
    <w:name w:val="List Table 2 - Accent 3"/>
    <w:basedOn w:val="779"/>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basedOn w:val="779"/>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basedOn w:val="779"/>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basedOn w:val="779"/>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清单表 31"/>
    <w:basedOn w:val="77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basedOn w:val="779"/>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basedOn w:val="779"/>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9" w:customStyle="1">
    <w:name w:val="List Table 3 - Accent 3"/>
    <w:basedOn w:val="779"/>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0" w:customStyle="1">
    <w:name w:val="List Table 3 - Accent 4"/>
    <w:basedOn w:val="779"/>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basedOn w:val="779"/>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basedOn w:val="779"/>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清单表 41"/>
    <w:basedOn w:val="77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basedOn w:val="779"/>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basedOn w:val="779"/>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basedOn w:val="779"/>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basedOn w:val="779"/>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basedOn w:val="779"/>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basedOn w:val="779"/>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清单表 5 深色1"/>
    <w:basedOn w:val="77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1" w:customStyle="1">
    <w:name w:val="List Table 5 Dark - Accent 1"/>
    <w:basedOn w:val="779"/>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2" w:customStyle="1">
    <w:name w:val="List Table 5 Dark - Accent 2"/>
    <w:basedOn w:val="779"/>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3" w:customStyle="1">
    <w:name w:val="List Table 5 Dark - Accent 3"/>
    <w:basedOn w:val="779"/>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4" w:customStyle="1">
    <w:name w:val="List Table 5 Dark - Accent 4"/>
    <w:basedOn w:val="779"/>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5" w:customStyle="1">
    <w:name w:val="List Table 5 Dark - Accent 5"/>
    <w:basedOn w:val="779"/>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6" w:customStyle="1">
    <w:name w:val="List Table 5 Dark - Accent 6"/>
    <w:basedOn w:val="779"/>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7" w:customStyle="1">
    <w:name w:val="清单表 6 彩色1"/>
    <w:basedOn w:val="779"/>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8" w:customStyle="1">
    <w:name w:val="List Table 6 Colorful - Accent 1"/>
    <w:basedOn w:val="779"/>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49" w:customStyle="1">
    <w:name w:val="List Table 6 Colorful - Accent 2"/>
    <w:basedOn w:val="779"/>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0" w:customStyle="1">
    <w:name w:val="List Table 6 Colorful - Accent 3"/>
    <w:basedOn w:val="779"/>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1" w:customStyle="1">
    <w:name w:val="List Table 6 Colorful - Accent 4"/>
    <w:basedOn w:val="779"/>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2" w:customStyle="1">
    <w:name w:val="List Table 6 Colorful - Accent 5"/>
    <w:basedOn w:val="779"/>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3" w:customStyle="1">
    <w:name w:val="List Table 6 Colorful - Accent 6"/>
    <w:basedOn w:val="779"/>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4" w:customStyle="1">
    <w:name w:val="清单表 7 彩色1"/>
    <w:basedOn w:val="779"/>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basedOn w:val="779"/>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79"/>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79"/>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79"/>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79"/>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79"/>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2" w:customStyle="1">
    <w:name w:val="Lined - Accent 1"/>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3" w:customStyle="1">
    <w:name w:val="Lined - Accent 2"/>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4" w:customStyle="1">
    <w:name w:val="Lined - Accent 3"/>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5" w:customStyle="1">
    <w:name w:val="Lined - Accent 4"/>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basedOn w:val="77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basedOn w:val="779"/>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9" w:customStyle="1">
    <w:name w:val="Bordered &amp; Lined - Accent 1"/>
    <w:basedOn w:val="779"/>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0" w:customStyle="1">
    <w:name w:val="Bordered &amp; Lined - Accent 2"/>
    <w:basedOn w:val="779"/>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1" w:customStyle="1">
    <w:name w:val="Bordered &amp; Lined - Accent 3"/>
    <w:basedOn w:val="779"/>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2" w:customStyle="1">
    <w:name w:val="Bordered &amp; Lined - Accent 4"/>
    <w:basedOn w:val="779"/>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basedOn w:val="779"/>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basedOn w:val="779"/>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basedOn w:val="779"/>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6" w:customStyle="1">
    <w:name w:val="Bordered - Accent 1"/>
    <w:basedOn w:val="779"/>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basedOn w:val="779"/>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8" w:customStyle="1">
    <w:name w:val="Bordered - Accent 3"/>
    <w:basedOn w:val="779"/>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9" w:customStyle="1">
    <w:name w:val="Bordered - Accent 4"/>
    <w:basedOn w:val="779"/>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basedOn w:val="779"/>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basedOn w:val="779"/>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Footnote Text Char"/>
    <w:uiPriority w:val="99"/>
    <w:qFormat/>
    <w:rPr>
      <w:sz w:val="18"/>
    </w:rPr>
  </w:style>
  <w:style w:type="character" w:styleId="983" w:customStyle="1">
    <w:name w:val="尾注文本 Char"/>
    <w:link w:val="792"/>
    <w:uiPriority w:val="99"/>
    <w:qFormat/>
    <w:rPr>
      <w:sz w:val="20"/>
    </w:rPr>
  </w:style>
  <w:style w:type="paragraph" w:styleId="984" w:customStyle="1">
    <w:name w:val="TOC 标题1"/>
    <w:uiPriority w:val="39"/>
    <w:unhideWhenUsed/>
    <w:qFormat/>
  </w:style>
  <w:style w:type="paragraph" w:styleId="985" w:customStyle="1">
    <w:name w:val="页脚1"/>
    <w:basedOn w:val="777"/>
    <w:link w:val="988"/>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986" w:customStyle="1">
    <w:name w:val="页眉1"/>
    <w:basedOn w:val="777"/>
    <w:link w:val="987"/>
    <w:uiPriority w:val="99"/>
    <w:unhideWhenUsed/>
    <w:qFormat/>
    <w:pPr>
      <w:jc w:val="center"/>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character" w:styleId="987" w:customStyle="1">
    <w:name w:val="页眉 Char"/>
    <w:basedOn w:val="778"/>
    <w:link w:val="986"/>
    <w:uiPriority w:val="99"/>
    <w:semiHidden/>
    <w:qFormat/>
    <w:rPr>
      <w:sz w:val="18"/>
      <w:szCs w:val="18"/>
    </w:rPr>
  </w:style>
  <w:style w:type="character" w:styleId="988" w:customStyle="1">
    <w:name w:val="页脚 Char"/>
    <w:basedOn w:val="778"/>
    <w:link w:val="985"/>
    <w:uiPriority w:val="99"/>
    <w:qFormat/>
    <w:rPr>
      <w:sz w:val="18"/>
      <w:szCs w:val="18"/>
    </w:rPr>
  </w:style>
  <w:style w:type="character" w:styleId="989" w:customStyle="1">
    <w:name w:val="脚注文本 Char"/>
    <w:basedOn w:val="778"/>
    <w:link w:val="800"/>
    <w:qFormat/>
    <w:rPr>
      <w:rFonts w:ascii="Calibri" w:hAnsi="Calibri" w:eastAsia="宋体" w:cs="Times New Roman"/>
      <w:sz w:val="18"/>
      <w:szCs w:val="18"/>
    </w:rPr>
  </w:style>
  <w:style w:type="character" w:styleId="990" w:customStyle="1">
    <w:name w:val="批注框文本 Char"/>
    <w:basedOn w:val="778"/>
    <w:link w:val="793"/>
    <w:uiPriority w:val="99"/>
    <w:semiHidden/>
    <w:qFormat/>
    <w:rPr>
      <w:rFonts w:ascii="Calibri" w:hAnsi="Calibri" w:eastAsia="宋体" w:cs="Times New Roman"/>
      <w:sz w:val="18"/>
      <w:szCs w:val="18"/>
    </w:rPr>
  </w:style>
  <w:style w:type="paragraph" w:styleId="991" w:customStyle="1">
    <w:name w:val="列出段落1"/>
    <w:basedOn w:val="777"/>
    <w:link w:val="1007"/>
    <w:qFormat/>
    <w:pPr>
      <w:ind w:firstLine="420"/>
    </w:pPr>
    <w:rPr>
      <w:rFonts w:ascii="Times New Roman" w:hAnsi="Times New Roman"/>
      <w:szCs w:val="24"/>
    </w:rPr>
  </w:style>
  <w:style w:type="character" w:styleId="992" w:customStyle="1">
    <w:name w:val="文档结构图 Char"/>
    <w:basedOn w:val="778"/>
    <w:link w:val="785"/>
    <w:uiPriority w:val="99"/>
    <w:semiHidden/>
    <w:qFormat/>
    <w:rPr>
      <w:rFonts w:ascii="宋体" w:hAnsi="Calibri" w:eastAsia="宋体" w:cs="Times New Roman"/>
      <w:sz w:val="18"/>
      <w:szCs w:val="18"/>
    </w:rPr>
  </w:style>
  <w:style w:type="character" w:styleId="993" w:customStyle="1">
    <w:name w:val="批注文字 Char"/>
    <w:basedOn w:val="778"/>
    <w:link w:val="786"/>
    <w:uiPriority w:val="99"/>
    <w:semiHidden/>
    <w:qFormat/>
    <w:rPr>
      <w:rFonts w:ascii="Times New Roman" w:hAnsi="Times New Roman" w:eastAsia="宋体" w:cs="Times New Roman"/>
      <w:szCs w:val="20"/>
    </w:rPr>
  </w:style>
  <w:style w:type="character" w:styleId="994" w:customStyle="1">
    <w:name w:val="批注主题 Char"/>
    <w:basedOn w:val="993"/>
    <w:link w:val="806"/>
    <w:uiPriority w:val="99"/>
    <w:semiHidden/>
    <w:qFormat/>
    <w:rPr>
      <w:rFonts w:ascii="Calibri" w:hAnsi="Calibri" w:eastAsia="宋体" w:cs="Times New Roman"/>
      <w:b/>
      <w:bCs/>
      <w:szCs w:val="20"/>
    </w:rPr>
  </w:style>
  <w:style w:type="character" w:styleId="995" w:customStyle="1">
    <w:name w:val="正文文本 Char"/>
    <w:basedOn w:val="778"/>
    <w:link w:val="787"/>
    <w:uiPriority w:val="99"/>
    <w:semiHidden/>
    <w:qFormat/>
    <w:rPr>
      <w:rFonts w:ascii="Calibri" w:hAnsi="Calibri" w:eastAsia="宋体" w:cs="Times New Roman"/>
    </w:rPr>
  </w:style>
  <w:style w:type="character" w:styleId="996" w:customStyle="1">
    <w:name w:val="正文首行缩进 Char"/>
    <w:basedOn w:val="995"/>
    <w:link w:val="807"/>
    <w:uiPriority w:val="99"/>
    <w:semiHidden/>
    <w:qFormat/>
    <w:rPr>
      <w:rFonts w:ascii="Times New Roman" w:hAnsi="Times New Roman" w:eastAsia="宋体" w:cs="Times New Roman"/>
      <w:szCs w:val="20"/>
    </w:rPr>
  </w:style>
  <w:style w:type="paragraph" w:styleId="997" w:customStyle="1">
    <w:name w:val="首行缩进"/>
    <w:basedOn w:val="777"/>
    <w:qFormat/>
    <w:pPr>
      <w:ind w:firstLine="480"/>
      <w:jc w:val="left"/>
      <w:spacing w:line="360" w:lineRule="auto"/>
    </w:pPr>
    <w:rPr>
      <w:rFonts w:ascii="宋体" w:hAnsi="宋体"/>
      <w:sz w:val="24"/>
      <w:szCs w:val="24"/>
    </w:rPr>
  </w:style>
  <w:style w:type="character" w:styleId="998" w:customStyle="1">
    <w:name w:val="正文缩进 Char"/>
    <w:link w:val="784"/>
    <w:qFormat/>
    <w:rPr>
      <w:rFonts w:ascii="Calibri" w:hAnsi="Calibri" w:eastAsia="宋体" w:cs="Times New Roman"/>
      <w:sz w:val="20"/>
      <w:szCs w:val="20"/>
      <w:lang w:val="zh-CN"/>
    </w:rPr>
  </w:style>
  <w:style w:type="paragraph" w:styleId="999" w:customStyle="1">
    <w:name w:val="纯文本12"/>
    <w:basedOn w:val="777"/>
    <w:uiPriority w:val="99"/>
    <w:qFormat/>
    <w:rPr>
      <w:rFonts w:ascii="宋体" w:hAnsi="Courier New" w:eastAsia="楷体_GB2312"/>
      <w:sz w:val="28"/>
      <w:szCs w:val="24"/>
    </w:rPr>
  </w:style>
  <w:style w:type="character" w:styleId="1000" w:customStyle="1">
    <w:name w:val="正文文本缩进 Char"/>
    <w:basedOn w:val="778"/>
    <w:link w:val="782"/>
    <w:uiPriority w:val="99"/>
    <w:qFormat/>
    <w:rPr>
      <w:rFonts w:ascii="Calibri" w:hAnsi="Calibri" w:eastAsia="宋体" w:cs="Times New Roman"/>
    </w:rPr>
  </w:style>
  <w:style w:type="character" w:styleId="1001" w:customStyle="1">
    <w:name w:val="正文首行缩进 2 Char"/>
    <w:basedOn w:val="1000"/>
    <w:link w:val="781"/>
    <w:uiPriority w:val="99"/>
    <w:qFormat/>
    <w:rPr>
      <w:rFonts w:ascii="Calibri" w:hAnsi="Calibri" w:eastAsia="宋体" w:cs="Times New Roman"/>
    </w:rPr>
  </w:style>
  <w:style w:type="character" w:styleId="1002" w:customStyle="1">
    <w:name w:val="Heading 1 Char"/>
    <w:basedOn w:val="778"/>
    <w:link w:val="797"/>
    <w:uiPriority w:val="9"/>
    <w:qFormat/>
    <w:rPr>
      <w:rFonts w:ascii="Arial" w:hAnsi="Arial" w:eastAsia="Arial" w:cs="Arial"/>
      <w:sz w:val="40"/>
      <w:szCs w:val="40"/>
    </w:rPr>
  </w:style>
  <w:style w:type="character" w:styleId="1003" w:customStyle="1">
    <w:name w:val="脚注文本 Char1"/>
    <w:uiPriority w:val="99"/>
    <w:qFormat/>
    <w:rPr>
      <w:sz w:val="18"/>
    </w:rPr>
  </w:style>
  <w:style w:type="paragraph" w:styleId="1004" w:customStyle="1">
    <w:name w:val="纯文本3"/>
    <w:basedOn w:val="777"/>
    <w:qFormat/>
    <w:pPr>
      <w:ind w:left="1024"/>
      <w:widowControl/>
    </w:pPr>
    <w:rPr>
      <w:rFonts w:ascii="宋体" w:hAnsi="Courier New"/>
      <w:sz w:val="20"/>
      <w:szCs w:val="20"/>
    </w:rPr>
  </w:style>
  <w:style w:type="character" w:styleId="1005" w:customStyle="1">
    <w:name w:val="正文缩进 Char1"/>
    <w:qFormat/>
    <w:rPr>
      <w:rFonts w:ascii="Calibri" w:hAnsi="Calibri"/>
    </w:rPr>
  </w:style>
  <w:style w:type="table" w:styleId="1006" w:customStyle="1">
    <w:name w:val="Grid Table 1 Light - Accent 5"/>
    <w:basedOn w:val="779"/>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character" w:styleId="1007" w:customStyle="1">
    <w:name w:val="列出段落 Char"/>
    <w:link w:val="991"/>
    <w:qFormat/>
    <w:rPr>
      <w:rFonts w:ascii="Times New Roman" w:hAnsi="Times New Roman" w:eastAsia="宋体" w:cs="Times New Roman"/>
      <w:szCs w:val="24"/>
    </w:rPr>
  </w:style>
  <w:style w:type="paragraph" w:styleId="1008" w:customStyle="1">
    <w:name w:val="表格字体"/>
    <w:basedOn w:val="777"/>
    <w:qFormat/>
    <w:pPr>
      <w:ind w:firstLine="723"/>
      <w:spacing w:line="400" w:lineRule="exact"/>
      <w:widowControl/>
    </w:pPr>
    <w:rPr>
      <w:rFonts w:hint="eastAsia" w:ascii="Times New Roman" w:hAnsi="Times New Roman" w:eastAsia="仿宋" w:cs="宋体"/>
      <w:bCs/>
      <w:color w:val="000000"/>
      <w:sz w:val="24"/>
      <w:szCs w:val="18"/>
    </w:rPr>
  </w:style>
  <w:style w:type="paragraph" w:styleId="1009" w:customStyle="1">
    <w:name w:val="修订1"/>
    <w:hidden/>
    <w:uiPriority w:val="99"/>
    <w:semiHidden/>
    <w:qFormat/>
    <w:rPr>
      <w:rFonts w:ascii="Calibri" w:hAnsi="Calibri"/>
      <w:sz w:val="21"/>
      <w:szCs w:val="22"/>
    </w:rPr>
  </w:style>
  <w:style w:type="paragraph" w:styleId="1010" w:customStyle="1">
    <w:name w:val="Default"/>
    <w:qFormat/>
    <w:pPr>
      <w:widowControl w:val="off"/>
    </w:pPr>
    <w:rPr>
      <w:rFonts w:ascii="宋体_x0001_糭.飬.." w:eastAsia="宋体_x0001_糭.飬.." w:cs="宋体_x0001_糭.飬.."/>
      <w:color w:val="000000"/>
      <w:sz w:val="24"/>
      <w:szCs w:val="24"/>
    </w:rPr>
  </w:style>
  <w:style w:type="paragraph" w:styleId="1011" w:customStyle="1">
    <w:name w:val="页眉2"/>
    <w:basedOn w:val="777"/>
    <w:link w:val="1012"/>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12" w:customStyle="1">
    <w:name w:val="页眉 Char1"/>
    <w:basedOn w:val="778"/>
    <w:link w:val="1011"/>
    <w:uiPriority w:val="99"/>
    <w:qFormat/>
    <w:rPr>
      <w:rFonts w:ascii="Calibri" w:hAnsi="Calibri"/>
      <w:sz w:val="18"/>
      <w:szCs w:val="18"/>
    </w:rPr>
  </w:style>
  <w:style w:type="paragraph" w:styleId="1013" w:customStyle="1">
    <w:name w:val="页脚2"/>
    <w:basedOn w:val="777"/>
    <w:link w:val="1014"/>
    <w:uiPriority w:val="99"/>
    <w:unhideWhenUsed/>
    <w:qFormat/>
    <w:pPr>
      <w:jc w:val="left"/>
      <w:tabs>
        <w:tab w:val="center" w:pos="4153" w:leader="none"/>
        <w:tab w:val="right" w:pos="8306" w:leader="none"/>
      </w:tabs>
    </w:pPr>
    <w:rPr>
      <w:sz w:val="18"/>
      <w:szCs w:val="18"/>
    </w:rPr>
  </w:style>
  <w:style w:type="character" w:styleId="1014" w:customStyle="1">
    <w:name w:val="页脚 Char1"/>
    <w:basedOn w:val="778"/>
    <w:link w:val="1013"/>
    <w:uiPriority w:val="99"/>
    <w:qFormat/>
    <w:rPr>
      <w:rFonts w:ascii="Calibri" w:hAnsi="Calibri"/>
      <w:sz w:val="18"/>
      <w:szCs w:val="18"/>
    </w:rPr>
  </w:style>
  <w:style w:type="paragraph" w:styleId="1015" w:customStyle="1">
    <w:name w:val="页眉3"/>
    <w:basedOn w:val="777"/>
    <w:link w:val="1016"/>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16" w:customStyle="1">
    <w:name w:val="页眉 Char2"/>
    <w:basedOn w:val="778"/>
    <w:link w:val="1015"/>
    <w:uiPriority w:val="99"/>
    <w:semiHidden/>
    <w:qFormat/>
    <w:rPr>
      <w:rFonts w:ascii="Calibri" w:hAnsi="Calibri"/>
      <w:sz w:val="18"/>
      <w:szCs w:val="18"/>
    </w:rPr>
  </w:style>
  <w:style w:type="paragraph" w:styleId="1017" w:customStyle="1">
    <w:name w:val="页脚3"/>
    <w:basedOn w:val="777"/>
    <w:link w:val="1018"/>
    <w:uiPriority w:val="99"/>
    <w:semiHidden/>
    <w:unhideWhenUsed/>
    <w:qFormat/>
    <w:pPr>
      <w:jc w:val="left"/>
      <w:tabs>
        <w:tab w:val="center" w:pos="4153" w:leader="none"/>
        <w:tab w:val="right" w:pos="8306" w:leader="none"/>
      </w:tabs>
    </w:pPr>
    <w:rPr>
      <w:sz w:val="18"/>
      <w:szCs w:val="18"/>
    </w:rPr>
  </w:style>
  <w:style w:type="character" w:styleId="1018" w:customStyle="1">
    <w:name w:val="页脚 Char2"/>
    <w:basedOn w:val="778"/>
    <w:link w:val="1017"/>
    <w:uiPriority w:val="99"/>
    <w:semiHidden/>
    <w:qFormat/>
    <w:rPr>
      <w:rFonts w:ascii="Calibri" w:hAnsi="Calibri"/>
      <w:sz w:val="18"/>
      <w:szCs w:val="18"/>
    </w:rPr>
  </w:style>
  <w:style w:type="character" w:styleId="1019" w:customStyle="1">
    <w:name w:val="15_7"/>
    <w:qFormat/>
    <w:rPr>
      <w:rFonts w:hint="default" w:ascii="Times New Roman" w:hAnsi="Times New Roman" w:cs="Times New Roman"/>
    </w:rPr>
  </w:style>
  <w:style w:type="character" w:styleId="1020" w:customStyle="1">
    <w:name w:val="15_10"/>
    <w:qFormat/>
    <w:rPr>
      <w:rFonts w:hint="default" w:ascii="Times New Roman" w:hAnsi="Times New Roman" w:cs="Times New Roman"/>
    </w:rPr>
  </w:style>
  <w:style w:type="character" w:styleId="1021" w:customStyle="1">
    <w:name w:val="页眉 Char3"/>
    <w:basedOn w:val="778"/>
    <w:link w:val="795"/>
    <w:uiPriority w:val="99"/>
    <w:qFormat/>
    <w:rPr>
      <w:rFonts w:ascii="Calibri" w:hAnsi="Calibri"/>
      <w:sz w:val="18"/>
      <w:szCs w:val="18"/>
    </w:rPr>
  </w:style>
  <w:style w:type="character" w:styleId="1022" w:customStyle="1">
    <w:name w:val="页脚 Char3"/>
    <w:basedOn w:val="778"/>
    <w:link w:val="794"/>
    <w:uiPriority w:val="99"/>
    <w:qFormat/>
    <w:rPr>
      <w:rFonts w:ascii="Calibri" w:hAnsi="Calibri"/>
      <w:sz w:val="18"/>
      <w:szCs w:val="18"/>
    </w:rPr>
  </w:style>
  <w:style w:type="paragraph" w:styleId="1023" w:customStyle="1">
    <w:name w:val="正文_0_17"/>
    <w:basedOn w:val="777"/>
    <w:qFormat/>
    <w:rPr>
      <w:rFonts w:ascii="Times New Roman" w:hAnsi="Times New Roman"/>
      <w:szCs w:val="21"/>
    </w:rPr>
  </w:style>
  <w:style w:type="paragraph" w:styleId="1024" w:customStyle="1">
    <w:name w:val="正文_0_18"/>
    <w:basedOn w:val="777"/>
    <w:qFormat/>
    <w:rPr>
      <w:rFonts w:ascii="Times New Roman" w:hAnsi="Times New Roman"/>
      <w:szCs w:val="21"/>
    </w:rPr>
  </w:style>
  <w:style w:type="paragraph" w:styleId="1025" w:customStyle="1">
    <w:name w:val="正文_0_19"/>
    <w:basedOn w:val="777"/>
    <w:qFormat/>
    <w:rPr>
      <w:rFonts w:ascii="Times New Roman" w:hAnsi="Times New Roman"/>
      <w:szCs w:val="21"/>
    </w:rPr>
  </w:style>
  <w:style w:type="paragraph" w:styleId="1026" w:customStyle="1">
    <w:name w:val="正文_0_20"/>
    <w:basedOn w:val="777"/>
    <w:qFormat/>
    <w:rPr>
      <w:rFonts w:ascii="Times New Roman" w:hAnsi="Times New Roman"/>
      <w:szCs w:val="21"/>
    </w:rPr>
  </w:style>
  <w:style w:type="paragraph" w:styleId="1027" w:customStyle="1">
    <w:name w:val="正文_0_21"/>
    <w:basedOn w:val="777"/>
    <w:qFormat/>
    <w:rPr>
      <w:rFonts w:ascii="Times New Roman" w:hAnsi="Times New Roman"/>
      <w:szCs w:val="21"/>
    </w:rPr>
  </w:style>
  <w:style w:type="paragraph" w:styleId="1028" w:customStyle="1">
    <w:name w:val="正文_0_22"/>
    <w:basedOn w:val="777"/>
    <w:qFormat/>
    <w:rPr>
      <w:rFonts w:ascii="Times New Roman" w:hAnsi="Times New Roman"/>
      <w:szCs w:val="21"/>
    </w:rPr>
  </w:style>
  <w:style w:type="paragraph" w:styleId="1029" w:customStyle="1">
    <w:name w:val="正文_0_23"/>
    <w:basedOn w:val="777"/>
    <w:qFormat/>
    <w:rPr>
      <w:rFonts w:ascii="Times New Roman" w:hAnsi="Times New Roman"/>
      <w:szCs w:val="21"/>
    </w:rPr>
  </w:style>
  <w:style w:type="paragraph" w:styleId="1030" w:customStyle="1">
    <w:name w:val="正文_0_25"/>
    <w:basedOn w:val="777"/>
    <w:qFormat/>
    <w:rPr>
      <w:rFonts w:ascii="Times New Roman" w:hAnsi="Times New Roman"/>
      <w:szCs w:val="21"/>
    </w:rPr>
  </w:style>
  <w:style w:type="paragraph" w:styleId="1031" w:customStyle="1">
    <w:name w:val="正文_0_26"/>
    <w:basedOn w:val="777"/>
    <w:qFormat/>
    <w:rPr>
      <w:rFonts w:ascii="Times New Roman" w:hAnsi="Times New Roman"/>
      <w:szCs w:val="21"/>
    </w:rPr>
  </w:style>
  <w:style w:type="paragraph" w:styleId="1032" w:customStyle="1">
    <w:name w:val="正文_0_31"/>
    <w:basedOn w:val="777"/>
    <w:qFormat/>
    <w:rPr>
      <w:rFonts w:ascii="Times New Roman" w:hAnsi="Times New Roman"/>
      <w:szCs w:val="21"/>
    </w:rPr>
  </w:style>
  <w:style w:type="paragraph" w:styleId="1033" w:customStyle="1">
    <w:name w:val="正文_0_32"/>
    <w:basedOn w:val="777"/>
    <w:qFormat/>
    <w:rPr>
      <w:rFonts w:ascii="Times New Roman" w:hAnsi="Times New Roman"/>
      <w:szCs w:val="21"/>
    </w:rPr>
  </w:style>
  <w:style w:type="paragraph" w:styleId="1034" w:customStyle="1">
    <w:name w:val="正文_0_33"/>
    <w:basedOn w:val="777"/>
    <w:qFormat/>
    <w:rPr>
      <w:rFonts w:ascii="Times New Roman" w:hAnsi="Times New Roman"/>
      <w:szCs w:val="21"/>
    </w:rPr>
  </w:style>
  <w:style w:type="paragraph" w:styleId="1035" w:customStyle="1">
    <w:name w:val="正文_0_34"/>
    <w:basedOn w:val="777"/>
    <w:qFormat/>
    <w:rPr>
      <w:rFonts w:ascii="Times New Roman" w:hAnsi="Times New Roman"/>
      <w:szCs w:val="21"/>
    </w:rPr>
  </w:style>
  <w:style w:type="paragraph" w:styleId="1036" w:customStyle="1">
    <w:name w:val="正文_0_35"/>
    <w:basedOn w:val="777"/>
    <w:qFormat/>
    <w:rPr>
      <w:rFonts w:ascii="Times New Roman" w:hAnsi="Times New Roman"/>
      <w:szCs w:val="21"/>
    </w:rPr>
  </w:style>
  <w:style w:type="paragraph" w:styleId="1037" w:customStyle="1">
    <w:name w:val="正文_0_36"/>
    <w:basedOn w:val="777"/>
    <w:qFormat/>
    <w:rPr>
      <w:rFonts w:ascii="Times New Roman" w:hAnsi="Times New Roman"/>
      <w:szCs w:val="21"/>
    </w:rPr>
  </w:style>
  <w:style w:type="paragraph" w:styleId="1038" w:customStyle="1">
    <w:name w:val="正文_0_37"/>
    <w:basedOn w:val="777"/>
    <w:qFormat/>
    <w:rPr>
      <w:rFonts w:ascii="Times New Roman" w:hAnsi="Times New Roman"/>
      <w:szCs w:val="21"/>
    </w:rPr>
  </w:style>
  <w:style w:type="paragraph" w:styleId="1039" w:customStyle="1">
    <w:name w:val="正文_0_38"/>
    <w:basedOn w:val="777"/>
    <w:qFormat/>
    <w:rPr>
      <w:rFonts w:ascii="Times New Roman" w:hAnsi="Times New Roman"/>
      <w:szCs w:val="21"/>
    </w:rPr>
  </w:style>
  <w:style w:type="paragraph" w:styleId="1040" w:customStyle="1">
    <w:name w:val="正文_0_39"/>
    <w:basedOn w:val="777"/>
    <w:qFormat/>
    <w:rPr>
      <w:rFonts w:ascii="Times New Roman" w:hAnsi="Times New Roman"/>
      <w:szCs w:val="21"/>
    </w:rPr>
  </w:style>
  <w:style w:type="paragraph" w:styleId="1041" w:customStyle="1">
    <w:name w:val="正文_211"/>
    <w:qFormat/>
    <w:pPr>
      <w:jc w:val="both"/>
      <w:widowControl w:val="off"/>
    </w:pPr>
    <w:rPr>
      <w:rFonts w:ascii="Calibri" w:hAnsi="Calibri"/>
      <w:sz w:val="21"/>
      <w:szCs w:val="22"/>
    </w:rPr>
  </w:style>
  <w:style w:type="paragraph" w:styleId="1042" w:customStyle="1">
    <w:name w:val="正文_0_7"/>
    <w:basedOn w:val="777"/>
    <w:qFormat/>
    <w:rPr>
      <w:rFonts w:ascii="Times New Roman" w:hAnsi="Times New Roman"/>
      <w:szCs w:val="21"/>
    </w:rPr>
  </w:style>
  <w:style w:type="paragraph" w:styleId="1043" w:customStyle="1">
    <w:name w:val="正文_0_10"/>
    <w:basedOn w:val="777"/>
    <w:qFormat/>
    <w:rPr>
      <w:rFonts w:ascii="Times New Roman" w:hAnsi="Times New Roman"/>
      <w:szCs w:val="21"/>
    </w:rPr>
  </w:style>
  <w:style w:type="paragraph" w:styleId="1044" w:customStyle="1">
    <w:name w:val="批注文字_0"/>
    <w:basedOn w:val="1043"/>
    <w:qFormat/>
    <w:pPr>
      <w:jc w:val="left"/>
      <w:widowControl/>
    </w:pPr>
    <w:rPr>
      <w:sz w:val="24"/>
      <w:szCs w:val="24"/>
    </w:rPr>
  </w:style>
  <w:style w:type="paragraph" w:styleId="1045">
    <w:name w:val="Revision"/>
    <w:hidden/>
    <w:uiPriority w:val="99"/>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宁杰星</cp:lastModifiedBy>
  <cp:revision>6</cp:revision>
  <dcterms:created xsi:type="dcterms:W3CDTF">2026-05-19T07:23:00Z</dcterms:created>
  <dcterms:modified xsi:type="dcterms:W3CDTF">2026-05-20T08:35:37Z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2052-12.1.25205.25205</vt:lpwstr>
  </property>
  <property fmtid="{D5CDD505-2E9C-101B-9397-08002B2CF9AE}" pid="3" name="ICV">
    <vt:lpwstr>77440AD8376C7079BAD30A6A39897241_43</vt:lpwstr>
  </property>
  <property fmtid="{D5CDD505-2E9C-101B-9397-08002B2CF9AE}" pid="4" name="KSOTemplateDocerSaveRecord">
    <vt:lpwstr>eyJoZGlkIjoiZmRlYzhlNTJlNTk5YjUyZTMwOTdjNTNiNzcwY2VlMzIiLCJ1c2VySWQiOiI0NTQ2NjIzMzYifQ==</vt:lpwstr>
  </property>
</Properties>
</file>