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53F6AE8">
      <w:pPr>
        <w:keepNext/>
        <w:spacing w:line="1040" w:lineRule="exact"/>
        <w:jc w:val="center"/>
        <w:outlineLvl w:val="0"/>
        <w:rPr>
          <w:rFonts w:hint="eastAsia" w:ascii="宋体" w:hAnsi="宋体" w:cs="宋体"/>
          <w:b/>
          <w:bCs/>
          <w:sz w:val="56"/>
          <w:szCs w:val="56"/>
          <w:highlight w:val="none"/>
        </w:rPr>
      </w:pPr>
      <w:bookmarkStart w:id="0" w:name="_Toc15887"/>
    </w:p>
    <w:p w14:paraId="55B11CDC">
      <w:pPr>
        <w:keepNext/>
        <w:spacing w:line="1040" w:lineRule="exact"/>
        <w:jc w:val="center"/>
        <w:outlineLvl w:val="0"/>
        <w:rPr>
          <w:rFonts w:hint="eastAsia" w:ascii="宋体" w:hAnsi="宋体" w:cs="宋体"/>
          <w:b/>
          <w:bCs/>
          <w:sz w:val="56"/>
          <w:szCs w:val="56"/>
          <w:highlight w:val="none"/>
        </w:rPr>
      </w:pPr>
    </w:p>
    <w:p w14:paraId="290D519E">
      <w:pPr>
        <w:keepNext/>
        <w:spacing w:line="1040" w:lineRule="exact"/>
        <w:jc w:val="center"/>
        <w:outlineLvl w:val="0"/>
        <w:rPr>
          <w:rFonts w:hint="eastAsia" w:ascii="宋体" w:hAnsi="宋体" w:cs="宋体"/>
          <w:b/>
          <w:bCs/>
          <w:sz w:val="56"/>
          <w:szCs w:val="56"/>
          <w:highlight w:val="none"/>
        </w:rPr>
      </w:pPr>
      <w:r>
        <w:rPr>
          <w:rFonts w:hint="eastAsia" w:ascii="宋体" w:hAnsi="宋体" w:cs="宋体"/>
          <w:b/>
          <w:bCs/>
          <w:sz w:val="56"/>
          <w:szCs w:val="56"/>
          <w:highlight w:val="none"/>
        </w:rPr>
        <w:t>“苏采云全流程不见面交易”</w:t>
      </w:r>
      <w:bookmarkEnd w:id="0"/>
    </w:p>
    <w:p w14:paraId="11FB03E0">
      <w:pPr>
        <w:spacing w:before="120" w:after="120" w:line="360" w:lineRule="auto"/>
        <w:jc w:val="center"/>
        <w:rPr>
          <w:rFonts w:hint="eastAsia" w:ascii="宋体" w:hAnsi="宋体" w:cs="宋体"/>
          <w:b/>
          <w:bCs/>
          <w:sz w:val="84"/>
          <w:szCs w:val="24"/>
          <w:highlight w:val="none"/>
        </w:rPr>
      </w:pPr>
      <w:bookmarkStart w:id="1" w:name="_Toc28033"/>
      <w:r>
        <w:rPr>
          <w:rFonts w:hint="eastAsia" w:ascii="宋体" w:hAnsi="宋体" w:cs="宋体"/>
          <w:b/>
          <w:bCs/>
          <w:sz w:val="56"/>
          <w:szCs w:val="56"/>
          <w:highlight w:val="none"/>
        </w:rPr>
        <w:t>竞争性磋商文件</w:t>
      </w:r>
      <w:bookmarkEnd w:id="1"/>
    </w:p>
    <w:p w14:paraId="748FDBBB">
      <w:pPr>
        <w:spacing w:before="120" w:after="120" w:line="360" w:lineRule="auto"/>
        <w:jc w:val="left"/>
        <w:rPr>
          <w:rFonts w:hint="eastAsia" w:ascii="宋体" w:hAnsi="宋体" w:cs="宋体"/>
          <w:b/>
          <w:bCs/>
          <w:sz w:val="32"/>
          <w:szCs w:val="24"/>
          <w:highlight w:val="none"/>
        </w:rPr>
      </w:pPr>
    </w:p>
    <w:p w14:paraId="5B01DA6F">
      <w:pPr>
        <w:spacing w:before="120" w:after="120" w:line="360" w:lineRule="auto"/>
        <w:ind w:firstLine="2249"/>
        <w:jc w:val="left"/>
        <w:rPr>
          <w:rFonts w:hint="eastAsia" w:ascii="宋体" w:hAnsi="宋体" w:cs="宋体"/>
          <w:b/>
          <w:bCs/>
          <w:sz w:val="32"/>
          <w:szCs w:val="24"/>
          <w:highlight w:val="none"/>
        </w:rPr>
      </w:pPr>
    </w:p>
    <w:p w14:paraId="430610C5">
      <w:pPr>
        <w:pStyle w:val="47"/>
        <w:rPr>
          <w:rFonts w:hint="eastAsia" w:ascii="宋体" w:hAnsi="宋体" w:cs="宋体"/>
          <w:highlight w:val="none"/>
        </w:rPr>
      </w:pPr>
    </w:p>
    <w:p w14:paraId="56EC7838">
      <w:pPr>
        <w:keepNext/>
        <w:spacing w:line="480" w:lineRule="auto"/>
        <w:ind w:firstLine="361" w:firstLineChars="100"/>
        <w:rPr>
          <w:rFonts w:hint="eastAsia" w:ascii="宋体" w:hAnsi="宋体" w:cs="宋体"/>
          <w:b/>
          <w:sz w:val="36"/>
          <w:szCs w:val="36"/>
          <w:highlight w:val="none"/>
        </w:rPr>
      </w:pPr>
      <w:r>
        <w:rPr>
          <w:rFonts w:hint="eastAsia" w:ascii="宋体" w:hAnsi="宋体" w:cs="宋体"/>
          <w:b/>
          <w:sz w:val="36"/>
          <w:szCs w:val="36"/>
          <w:highlight w:val="none"/>
        </w:rPr>
        <w:t>项目名称：淮安市淮阴区人民法院食堂食材采购项目</w:t>
      </w:r>
    </w:p>
    <w:p w14:paraId="44D7D7F4">
      <w:pPr>
        <w:keepNext/>
        <w:spacing w:line="480" w:lineRule="auto"/>
        <w:ind w:firstLine="361" w:firstLineChars="100"/>
        <w:rPr>
          <w:rFonts w:hint="eastAsia" w:ascii="宋体" w:hAnsi="宋体" w:eastAsia="宋体" w:cs="宋体"/>
          <w:b/>
          <w:sz w:val="36"/>
          <w:szCs w:val="36"/>
          <w:highlight w:val="none"/>
          <w:lang w:eastAsia="zh-CN"/>
        </w:rPr>
      </w:pPr>
      <w:r>
        <w:rPr>
          <w:rFonts w:hint="eastAsia" w:ascii="宋体" w:hAnsi="宋体" w:cs="宋体"/>
          <w:b/>
          <w:sz w:val="36"/>
          <w:highlight w:val="none"/>
        </w:rPr>
        <w:t>项目编号：</w:t>
      </w:r>
      <w:r>
        <w:rPr>
          <w:rFonts w:hint="eastAsia" w:ascii="宋体" w:hAnsi="宋体" w:cs="宋体"/>
          <w:b/>
          <w:sz w:val="36"/>
          <w:szCs w:val="36"/>
          <w:highlight w:val="none"/>
          <w:lang w:eastAsia="zh-CN"/>
        </w:rPr>
        <w:t>JSZC-320804-HAXH-C2026-0007</w:t>
      </w:r>
    </w:p>
    <w:p w14:paraId="76B91981">
      <w:pPr>
        <w:keepNext/>
        <w:spacing w:line="480" w:lineRule="auto"/>
        <w:ind w:firstLine="361" w:firstLineChars="100"/>
        <w:rPr>
          <w:rFonts w:hint="eastAsia" w:ascii="宋体" w:hAnsi="宋体" w:cs="宋体"/>
          <w:b/>
          <w:sz w:val="36"/>
          <w:szCs w:val="36"/>
          <w:highlight w:val="none"/>
        </w:rPr>
      </w:pPr>
      <w:r>
        <w:rPr>
          <w:rFonts w:hint="eastAsia" w:ascii="宋体" w:hAnsi="宋体" w:cs="宋体"/>
          <w:b/>
          <w:sz w:val="36"/>
          <w:szCs w:val="36"/>
          <w:highlight w:val="none"/>
        </w:rPr>
        <w:t>采 购 人：淮安市淮阴区人民法院</w:t>
      </w:r>
    </w:p>
    <w:p w14:paraId="4E6D879C">
      <w:pPr>
        <w:spacing w:before="120" w:after="120" w:line="480" w:lineRule="auto"/>
        <w:ind w:firstLine="361" w:firstLineChars="100"/>
        <w:rPr>
          <w:rFonts w:hint="eastAsia" w:ascii="宋体" w:hAnsi="宋体" w:cs="宋体"/>
          <w:b/>
          <w:bCs/>
          <w:sz w:val="32"/>
          <w:szCs w:val="24"/>
          <w:highlight w:val="none"/>
        </w:rPr>
      </w:pPr>
      <w:r>
        <w:rPr>
          <w:rFonts w:hint="eastAsia" w:ascii="宋体" w:hAnsi="宋体" w:cs="宋体"/>
          <w:b/>
          <w:sz w:val="36"/>
          <w:szCs w:val="36"/>
          <w:highlight w:val="none"/>
        </w:rPr>
        <w:t>采购代理机构：江苏星汇工程咨询管理有限公司</w:t>
      </w:r>
    </w:p>
    <w:p w14:paraId="302B2AC0">
      <w:pPr>
        <w:spacing w:before="120" w:after="120" w:line="360" w:lineRule="auto"/>
        <w:jc w:val="center"/>
        <w:rPr>
          <w:rFonts w:hint="eastAsia" w:ascii="宋体" w:hAnsi="宋体" w:cs="宋体"/>
          <w:b/>
          <w:bCs/>
          <w:sz w:val="32"/>
          <w:szCs w:val="24"/>
          <w:highlight w:val="none"/>
        </w:rPr>
      </w:pPr>
    </w:p>
    <w:p w14:paraId="40FEF631">
      <w:pPr>
        <w:spacing w:before="120" w:after="120" w:line="360" w:lineRule="auto"/>
        <w:jc w:val="center"/>
        <w:rPr>
          <w:rFonts w:hint="eastAsia" w:ascii="宋体" w:hAnsi="宋体" w:cs="宋体"/>
          <w:b/>
          <w:sz w:val="36"/>
          <w:szCs w:val="36"/>
          <w:highlight w:val="none"/>
        </w:rPr>
      </w:pPr>
      <w:bookmarkStart w:id="2" w:name="_Toc120614210"/>
      <w:bookmarkStart w:id="3" w:name="_Toc523127445"/>
      <w:bookmarkStart w:id="4" w:name="_Toc479757206"/>
      <w:bookmarkStart w:id="5" w:name="_Toc16938516"/>
      <w:bookmarkStart w:id="6" w:name="_Toc513029200"/>
      <w:bookmarkStart w:id="7" w:name="_Toc20823272"/>
    </w:p>
    <w:p w14:paraId="4584B0E5">
      <w:pPr>
        <w:spacing w:before="120" w:after="120" w:line="360" w:lineRule="auto"/>
        <w:jc w:val="center"/>
        <w:rPr>
          <w:rFonts w:hint="eastAsia" w:ascii="宋体" w:hAnsi="宋体" w:cs="宋体"/>
          <w:b/>
          <w:bCs/>
          <w:sz w:val="32"/>
          <w:szCs w:val="24"/>
          <w:highlight w:val="none"/>
        </w:rPr>
      </w:pPr>
      <w:r>
        <w:rPr>
          <w:rFonts w:hint="eastAsia" w:ascii="宋体" w:hAnsi="宋体" w:cs="宋体"/>
          <w:b/>
          <w:sz w:val="36"/>
          <w:szCs w:val="36"/>
          <w:highlight w:val="none"/>
        </w:rPr>
        <w:t>二〇二六年六月</w:t>
      </w:r>
    </w:p>
    <w:p w14:paraId="3AC80C45">
      <w:pPr>
        <w:spacing w:before="120" w:after="120" w:line="360" w:lineRule="auto"/>
        <w:jc w:val="center"/>
        <w:rPr>
          <w:rFonts w:hint="eastAsia" w:ascii="宋体" w:hAnsi="宋体" w:cs="宋体"/>
          <w:b/>
          <w:bCs/>
          <w:sz w:val="32"/>
          <w:szCs w:val="24"/>
          <w:highlight w:val="none"/>
        </w:rPr>
      </w:pPr>
    </w:p>
    <w:p w14:paraId="6C9B6742">
      <w:pPr>
        <w:spacing w:before="120" w:after="120" w:line="360" w:lineRule="auto"/>
        <w:jc w:val="center"/>
        <w:rPr>
          <w:rFonts w:hint="eastAsia" w:ascii="宋体" w:hAnsi="宋体" w:cs="宋体"/>
          <w:b/>
          <w:bCs/>
          <w:sz w:val="32"/>
          <w:szCs w:val="24"/>
          <w:highlight w:val="none"/>
        </w:rPr>
      </w:pPr>
    </w:p>
    <w:p w14:paraId="0599DE48">
      <w:pPr>
        <w:keepNext/>
        <w:spacing w:line="460" w:lineRule="exact"/>
        <w:jc w:val="center"/>
        <w:outlineLvl w:val="0"/>
        <w:rPr>
          <w:rFonts w:hint="eastAsia" w:ascii="宋体" w:hAnsi="宋体" w:cs="宋体"/>
          <w:sz w:val="24"/>
          <w:szCs w:val="24"/>
          <w:highlight w:val="none"/>
        </w:rPr>
      </w:pPr>
      <w:r>
        <w:rPr>
          <w:rStyle w:val="197"/>
          <w:rFonts w:hint="eastAsia" w:ascii="宋体" w:hAnsi="宋体" w:eastAsia="宋体" w:cs="宋体"/>
          <w:b/>
          <w:bCs/>
          <w:sz w:val="32"/>
          <w:szCs w:val="32"/>
          <w:highlight w:val="none"/>
        </w:rPr>
        <w:t xml:space="preserve">第一章  </w:t>
      </w:r>
      <w:bookmarkEnd w:id="2"/>
      <w:r>
        <w:rPr>
          <w:rStyle w:val="197"/>
          <w:rFonts w:hint="eastAsia" w:ascii="宋体" w:hAnsi="宋体" w:eastAsia="宋体" w:cs="宋体"/>
          <w:b/>
          <w:bCs/>
          <w:sz w:val="32"/>
          <w:szCs w:val="32"/>
          <w:highlight w:val="none"/>
        </w:rPr>
        <w:t>磋商邀请</w:t>
      </w:r>
    </w:p>
    <w:p w14:paraId="0027A120">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受淮安市淮阴区人民法院的委托，江苏星汇工程咨询管理有限公司就淮安市淮阴区人民法院食堂食材采购项目进行竞争性磋商采购，现邀请符合条件的供应商参加竞争性磋商。</w:t>
      </w:r>
    </w:p>
    <w:p w14:paraId="4F461237">
      <w:pPr>
        <w:pBdr>
          <w:top w:val="single" w:color="000000" w:sz="4" w:space="1"/>
          <w:left w:val="single" w:color="000000" w:sz="4" w:space="4"/>
          <w:bottom w:val="single" w:color="000000" w:sz="4" w:space="1"/>
          <w:right w:val="single" w:color="000000" w:sz="4" w:space="4"/>
        </w:pBdr>
        <w:spacing w:line="440" w:lineRule="exact"/>
        <w:rPr>
          <w:rFonts w:hint="eastAsia" w:ascii="宋体" w:hAnsi="宋体" w:cs="宋体"/>
          <w:sz w:val="24"/>
          <w:szCs w:val="24"/>
          <w:highlight w:val="none"/>
        </w:rPr>
      </w:pPr>
      <w:r>
        <w:rPr>
          <w:rFonts w:hint="eastAsia" w:ascii="宋体" w:hAnsi="宋体" w:cs="宋体"/>
          <w:sz w:val="24"/>
          <w:szCs w:val="24"/>
          <w:highlight w:val="none"/>
        </w:rPr>
        <w:t>项目概况：</w:t>
      </w:r>
    </w:p>
    <w:p w14:paraId="61A096AA">
      <w:pPr>
        <w:pBdr>
          <w:top w:val="single" w:color="000000" w:sz="4" w:space="1"/>
          <w:left w:val="single" w:color="000000" w:sz="4" w:space="4"/>
          <w:bottom w:val="single" w:color="000000" w:sz="4" w:space="1"/>
          <w:right w:val="single" w:color="000000" w:sz="4" w:space="4"/>
        </w:pBd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u w:val="single"/>
        </w:rPr>
        <w:t>淮安市淮阴区人民法院食堂食材采购项目</w:t>
      </w:r>
      <w:r>
        <w:rPr>
          <w:rFonts w:hint="eastAsia" w:ascii="宋体" w:hAnsi="宋体" w:cs="宋体"/>
          <w:sz w:val="24"/>
          <w:szCs w:val="24"/>
          <w:highlight w:val="none"/>
        </w:rPr>
        <w:t>的潜在供应商应在苏采云政府采购一体化平台自行免费下载磋商文件，并于2026</w:t>
      </w:r>
      <w:r>
        <w:rPr>
          <w:rFonts w:hint="eastAsia" w:ascii="宋体" w:hAnsi="宋体" w:cs="宋体"/>
          <w:color w:val="000000" w:themeColor="text1"/>
          <w:sz w:val="24"/>
          <w:szCs w:val="24"/>
          <w:highlight w:val="none"/>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7</w:t>
      </w:r>
      <w:r>
        <w:rPr>
          <w:rFonts w:hint="eastAsia" w:ascii="宋体" w:hAnsi="宋体" w:cs="宋体"/>
          <w:color w:val="000000" w:themeColor="text1"/>
          <w:sz w:val="24"/>
          <w:szCs w:val="24"/>
          <w:highlight w:val="none"/>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 xml:space="preserve">3 </w:t>
      </w:r>
      <w:r>
        <w:rPr>
          <w:rFonts w:hint="eastAsia" w:ascii="宋体" w:hAnsi="宋体" w:cs="宋体"/>
          <w:sz w:val="24"/>
          <w:szCs w:val="24"/>
          <w:highlight w:val="none"/>
        </w:rPr>
        <w:t>14:30（北京时间）前提交响应文件。</w:t>
      </w:r>
    </w:p>
    <w:p w14:paraId="29A49C7F">
      <w:pPr>
        <w:spacing w:line="440" w:lineRule="exact"/>
        <w:ind w:firstLine="482"/>
        <w:rPr>
          <w:rFonts w:hint="eastAsia" w:ascii="宋体" w:hAnsi="宋体" w:cs="宋体"/>
          <w:b/>
          <w:bCs/>
          <w:sz w:val="24"/>
          <w:szCs w:val="24"/>
          <w:highlight w:val="none"/>
        </w:rPr>
      </w:pPr>
      <w:bookmarkStart w:id="8" w:name="_Toc35393790"/>
      <w:bookmarkStart w:id="9" w:name="_Toc28359079"/>
      <w:bookmarkStart w:id="10" w:name="_Toc35393621"/>
      <w:bookmarkStart w:id="11" w:name="_Toc28359002"/>
      <w:bookmarkStart w:id="12" w:name="_Toc38985263"/>
      <w:bookmarkStart w:id="13" w:name="_Hlk24379207"/>
      <w:r>
        <w:rPr>
          <w:rFonts w:hint="eastAsia" w:ascii="宋体" w:hAnsi="宋体" w:cs="宋体"/>
          <w:b/>
          <w:bCs/>
          <w:sz w:val="24"/>
          <w:szCs w:val="24"/>
          <w:highlight w:val="none"/>
        </w:rPr>
        <w:t>一、项目基本情况</w:t>
      </w:r>
      <w:bookmarkEnd w:id="8"/>
      <w:bookmarkEnd w:id="9"/>
      <w:bookmarkEnd w:id="10"/>
      <w:bookmarkEnd w:id="11"/>
      <w:bookmarkEnd w:id="12"/>
    </w:p>
    <w:p w14:paraId="2751BF33">
      <w:pPr>
        <w:spacing w:line="440" w:lineRule="exact"/>
        <w:ind w:firstLine="480"/>
        <w:rPr>
          <w:rFonts w:hint="eastAsia" w:ascii="宋体" w:hAnsi="宋体" w:eastAsia="宋体" w:cs="宋体"/>
          <w:sz w:val="24"/>
          <w:szCs w:val="24"/>
          <w:highlight w:val="none"/>
          <w:lang w:eastAsia="zh-CN"/>
        </w:rPr>
      </w:pPr>
      <w:r>
        <w:rPr>
          <w:rFonts w:hint="eastAsia" w:ascii="宋体" w:hAnsi="宋体" w:cs="宋体"/>
          <w:sz w:val="24"/>
          <w:szCs w:val="24"/>
          <w:highlight w:val="none"/>
        </w:rPr>
        <w:t>1.项目编号：</w:t>
      </w:r>
      <w:r>
        <w:rPr>
          <w:rFonts w:hint="eastAsia" w:ascii="宋体" w:hAnsi="宋体" w:cs="宋体"/>
          <w:sz w:val="24"/>
          <w:szCs w:val="24"/>
          <w:highlight w:val="none"/>
          <w:lang w:eastAsia="zh-CN"/>
        </w:rPr>
        <w:t>JSZC-320804-HAXH-C2026-0007</w:t>
      </w:r>
    </w:p>
    <w:p w14:paraId="6119465D">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2.项目名称：</w:t>
      </w:r>
      <w:bookmarkEnd w:id="13"/>
      <w:r>
        <w:rPr>
          <w:rFonts w:hint="eastAsia" w:ascii="宋体" w:hAnsi="宋体" w:cs="宋体"/>
          <w:sz w:val="24"/>
          <w:szCs w:val="24"/>
          <w:highlight w:val="none"/>
        </w:rPr>
        <w:t>淮安市淮阴区人民法院食堂食材采购项目</w:t>
      </w:r>
    </w:p>
    <w:p w14:paraId="687A158E">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3.采购方式：</w:t>
      </w:r>
      <w:r>
        <w:rPr>
          <w:rFonts w:hint="eastAsia" w:ascii="宋体" w:hAnsi="宋体" w:cs="宋体"/>
          <w:bCs/>
          <w:sz w:val="24"/>
          <w:szCs w:val="24"/>
          <w:highlight w:val="none"/>
        </w:rPr>
        <w:t>竞争性磋商</w:t>
      </w:r>
    </w:p>
    <w:p w14:paraId="106FD423">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4.预算金额：126万元</w:t>
      </w:r>
    </w:p>
    <w:p w14:paraId="56C3D142">
      <w:pPr>
        <w:spacing w:line="440" w:lineRule="exact"/>
        <w:ind w:firstLine="480"/>
        <w:rPr>
          <w:rFonts w:hint="eastAsia" w:ascii="宋体" w:hAnsi="宋体" w:cs="宋体"/>
          <w:sz w:val="24"/>
          <w:szCs w:val="24"/>
          <w:highlight w:val="none"/>
          <w:lang w:val="zh-CN"/>
        </w:rPr>
      </w:pPr>
      <w:r>
        <w:rPr>
          <w:rFonts w:hint="eastAsia" w:ascii="宋体" w:hAnsi="宋体" w:cs="宋体"/>
          <w:sz w:val="24"/>
          <w:szCs w:val="24"/>
          <w:highlight w:val="none"/>
        </w:rPr>
        <w:t>5.最高限价：详见下表，超过</w:t>
      </w:r>
      <w:r>
        <w:rPr>
          <w:rFonts w:hint="eastAsia" w:ascii="宋体" w:hAnsi="宋体" w:cs="宋体"/>
          <w:sz w:val="24"/>
          <w:szCs w:val="24"/>
          <w:highlight w:val="none"/>
          <w:lang w:val="zh-CN"/>
        </w:rPr>
        <w:t>最高限价的，作无效响应处理。</w:t>
      </w:r>
    </w:p>
    <w:tbl>
      <w:tblPr>
        <w:tblStyle w:val="38"/>
        <w:tblW w:w="488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574"/>
        <w:gridCol w:w="3109"/>
        <w:gridCol w:w="3056"/>
      </w:tblGrid>
      <w:tr w14:paraId="2491F3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2" w:hRule="atLeast"/>
          <w:jc w:val="center"/>
        </w:trPr>
        <w:tc>
          <w:tcPr>
            <w:tcW w:w="2605" w:type="dxa"/>
            <w:vAlign w:val="center"/>
          </w:tcPr>
          <w:p w14:paraId="4BCCF0E0">
            <w:pPr>
              <w:keepNext/>
              <w:spacing w:before="62" w:line="288" w:lineRule="auto"/>
              <w:jc w:val="center"/>
              <w:rPr>
                <w:rFonts w:hint="eastAsia" w:ascii="宋体" w:hAnsi="宋体" w:cs="宋体"/>
                <w:b/>
                <w:bCs/>
                <w:sz w:val="24"/>
                <w:szCs w:val="24"/>
                <w:highlight w:val="none"/>
              </w:rPr>
            </w:pPr>
            <w:r>
              <w:rPr>
                <w:rFonts w:hint="eastAsia" w:ascii="宋体" w:hAnsi="宋体" w:cs="宋体"/>
                <w:b/>
                <w:bCs/>
                <w:sz w:val="24"/>
                <w:szCs w:val="24"/>
                <w:highlight w:val="none"/>
              </w:rPr>
              <w:t>食材类别</w:t>
            </w:r>
          </w:p>
        </w:tc>
        <w:tc>
          <w:tcPr>
            <w:tcW w:w="3150" w:type="dxa"/>
            <w:vAlign w:val="center"/>
          </w:tcPr>
          <w:p w14:paraId="10B229A4">
            <w:pPr>
              <w:keepNext/>
              <w:spacing w:before="62" w:line="288" w:lineRule="auto"/>
              <w:jc w:val="center"/>
              <w:rPr>
                <w:rFonts w:hint="eastAsia" w:ascii="宋体" w:hAnsi="宋体" w:cs="宋体"/>
                <w:b/>
                <w:bCs/>
                <w:sz w:val="24"/>
                <w:szCs w:val="24"/>
                <w:highlight w:val="none"/>
              </w:rPr>
            </w:pPr>
            <w:r>
              <w:rPr>
                <w:rFonts w:hint="eastAsia" w:ascii="宋体" w:hAnsi="宋体" w:cs="宋体"/>
                <w:b/>
                <w:bCs/>
                <w:sz w:val="24"/>
                <w:szCs w:val="24"/>
                <w:highlight w:val="none"/>
              </w:rPr>
              <w:t>最高</w:t>
            </w:r>
            <w:r>
              <w:rPr>
                <w:rFonts w:hint="eastAsia" w:ascii="宋体" w:hAnsi="宋体" w:cs="宋体"/>
                <w:b/>
                <w:bCs/>
                <w:kern w:val="2"/>
                <w:sz w:val="24"/>
                <w:szCs w:val="24"/>
                <w:highlight w:val="none"/>
              </w:rPr>
              <w:t>市场零售价优惠折扣率</w:t>
            </w:r>
          </w:p>
        </w:tc>
        <w:tc>
          <w:tcPr>
            <w:tcW w:w="3094" w:type="dxa"/>
            <w:vAlign w:val="center"/>
          </w:tcPr>
          <w:p w14:paraId="5DF8C34F">
            <w:pPr>
              <w:keepNext/>
              <w:spacing w:before="62" w:line="288" w:lineRule="auto"/>
              <w:jc w:val="center"/>
              <w:rPr>
                <w:rFonts w:hint="eastAsia" w:ascii="宋体" w:hAnsi="宋体" w:cs="宋体"/>
                <w:b/>
                <w:bCs/>
                <w:sz w:val="24"/>
                <w:szCs w:val="24"/>
                <w:highlight w:val="none"/>
              </w:rPr>
            </w:pPr>
            <w:r>
              <w:rPr>
                <w:rFonts w:hint="eastAsia" w:ascii="宋体" w:hAnsi="宋体" w:cs="宋体"/>
                <w:b/>
                <w:bCs/>
                <w:sz w:val="24"/>
                <w:szCs w:val="24"/>
                <w:highlight w:val="none"/>
              </w:rPr>
              <w:t>备注</w:t>
            </w:r>
          </w:p>
        </w:tc>
      </w:tr>
      <w:tr w14:paraId="2C7EBE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5" w:hRule="atLeast"/>
          <w:jc w:val="center"/>
        </w:trPr>
        <w:tc>
          <w:tcPr>
            <w:tcW w:w="2605" w:type="dxa"/>
            <w:vAlign w:val="center"/>
          </w:tcPr>
          <w:p w14:paraId="4F8B87BE">
            <w:pPr>
              <w:keepNext/>
              <w:spacing w:before="62" w:line="288" w:lineRule="auto"/>
              <w:jc w:val="center"/>
              <w:rPr>
                <w:rFonts w:hint="eastAsia" w:ascii="宋体" w:hAnsi="宋体" w:cs="宋体"/>
                <w:sz w:val="24"/>
                <w:szCs w:val="24"/>
                <w:highlight w:val="none"/>
              </w:rPr>
            </w:pPr>
            <w:r>
              <w:rPr>
                <w:rFonts w:hint="eastAsia" w:ascii="宋体" w:hAnsi="宋体" w:cs="宋体"/>
                <w:sz w:val="24"/>
                <w:szCs w:val="24"/>
                <w:highlight w:val="none"/>
              </w:rPr>
              <w:t>肉类</w:t>
            </w:r>
          </w:p>
        </w:tc>
        <w:tc>
          <w:tcPr>
            <w:tcW w:w="3150" w:type="dxa"/>
            <w:vAlign w:val="center"/>
          </w:tcPr>
          <w:p w14:paraId="7A84935D">
            <w:pPr>
              <w:keepNext/>
              <w:spacing w:before="62" w:line="288" w:lineRule="auto"/>
              <w:jc w:val="center"/>
              <w:rPr>
                <w:rFonts w:hint="eastAsia" w:ascii="宋体" w:hAnsi="宋体" w:cs="宋体"/>
                <w:sz w:val="24"/>
                <w:szCs w:val="24"/>
                <w:highlight w:val="none"/>
              </w:rPr>
            </w:pPr>
            <w:r>
              <w:rPr>
                <w:rFonts w:hint="eastAsia" w:ascii="宋体" w:hAnsi="宋体" w:cs="宋体"/>
                <w:sz w:val="24"/>
                <w:szCs w:val="24"/>
                <w:highlight w:val="none"/>
                <w:lang w:bidi="ar"/>
              </w:rPr>
              <w:t>90%</w:t>
            </w:r>
          </w:p>
        </w:tc>
        <w:tc>
          <w:tcPr>
            <w:tcW w:w="3094" w:type="dxa"/>
            <w:vAlign w:val="center"/>
          </w:tcPr>
          <w:p w14:paraId="71921B6B">
            <w:pPr>
              <w:keepNext/>
              <w:spacing w:before="62" w:line="288" w:lineRule="auto"/>
              <w:jc w:val="center"/>
              <w:rPr>
                <w:rFonts w:hint="eastAsia" w:ascii="宋体" w:hAnsi="宋体" w:cs="宋体"/>
                <w:sz w:val="24"/>
                <w:szCs w:val="24"/>
                <w:highlight w:val="none"/>
                <w:lang w:bidi="ar"/>
              </w:rPr>
            </w:pPr>
            <w:r>
              <w:rPr>
                <w:rFonts w:hint="eastAsia" w:ascii="宋体" w:hAnsi="宋体" w:cs="宋体"/>
                <w:sz w:val="24"/>
                <w:szCs w:val="24"/>
                <w:highlight w:val="none"/>
              </w:rPr>
              <w:t>特价、促销商品除外</w:t>
            </w:r>
          </w:p>
        </w:tc>
      </w:tr>
      <w:tr w14:paraId="0479A2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2605" w:type="dxa"/>
            <w:vAlign w:val="center"/>
          </w:tcPr>
          <w:p w14:paraId="2D756E9C">
            <w:pPr>
              <w:keepNext/>
              <w:spacing w:before="62" w:line="288" w:lineRule="auto"/>
              <w:jc w:val="center"/>
              <w:rPr>
                <w:rFonts w:hint="eastAsia" w:ascii="宋体" w:hAnsi="宋体" w:cs="宋体"/>
                <w:sz w:val="24"/>
                <w:szCs w:val="24"/>
                <w:highlight w:val="none"/>
              </w:rPr>
            </w:pPr>
            <w:r>
              <w:rPr>
                <w:rFonts w:hint="eastAsia" w:ascii="宋体" w:hAnsi="宋体" w:cs="宋体"/>
                <w:sz w:val="24"/>
                <w:szCs w:val="24"/>
                <w:highlight w:val="none"/>
              </w:rPr>
              <w:t>蔬菜、水果类</w:t>
            </w:r>
          </w:p>
        </w:tc>
        <w:tc>
          <w:tcPr>
            <w:tcW w:w="3150" w:type="dxa"/>
            <w:vAlign w:val="center"/>
          </w:tcPr>
          <w:p w14:paraId="1DAF4ECC">
            <w:pPr>
              <w:keepNext/>
              <w:spacing w:before="62" w:line="288" w:lineRule="auto"/>
              <w:jc w:val="center"/>
              <w:rPr>
                <w:rFonts w:hint="eastAsia" w:ascii="宋体" w:hAnsi="宋体" w:cs="宋体"/>
                <w:sz w:val="24"/>
                <w:szCs w:val="24"/>
                <w:highlight w:val="none"/>
              </w:rPr>
            </w:pPr>
            <w:r>
              <w:rPr>
                <w:rFonts w:hint="eastAsia" w:ascii="宋体" w:hAnsi="宋体" w:cs="宋体"/>
                <w:sz w:val="24"/>
                <w:szCs w:val="24"/>
                <w:highlight w:val="none"/>
                <w:lang w:bidi="ar"/>
              </w:rPr>
              <w:t>85%</w:t>
            </w:r>
          </w:p>
        </w:tc>
        <w:tc>
          <w:tcPr>
            <w:tcW w:w="3094" w:type="dxa"/>
            <w:vAlign w:val="center"/>
          </w:tcPr>
          <w:p w14:paraId="581B9A4F">
            <w:pPr>
              <w:keepNext/>
              <w:spacing w:before="62" w:line="288" w:lineRule="auto"/>
              <w:jc w:val="center"/>
              <w:rPr>
                <w:rFonts w:hint="eastAsia" w:ascii="宋体" w:hAnsi="宋体" w:cs="宋体"/>
                <w:sz w:val="24"/>
                <w:szCs w:val="24"/>
                <w:highlight w:val="none"/>
                <w:lang w:bidi="ar"/>
              </w:rPr>
            </w:pPr>
            <w:r>
              <w:rPr>
                <w:rFonts w:hint="eastAsia" w:ascii="宋体" w:hAnsi="宋体" w:cs="宋体"/>
                <w:sz w:val="24"/>
                <w:szCs w:val="24"/>
                <w:highlight w:val="none"/>
              </w:rPr>
              <w:t>特价、促销商品除外</w:t>
            </w:r>
          </w:p>
        </w:tc>
      </w:tr>
      <w:tr w14:paraId="4B5C9B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2605" w:type="dxa"/>
            <w:vAlign w:val="center"/>
          </w:tcPr>
          <w:p w14:paraId="24E1FE49">
            <w:pPr>
              <w:keepNext/>
              <w:spacing w:before="62" w:line="288" w:lineRule="auto"/>
              <w:jc w:val="center"/>
              <w:rPr>
                <w:rFonts w:hint="eastAsia" w:ascii="宋体" w:hAnsi="宋体" w:cs="宋体"/>
                <w:bCs/>
                <w:sz w:val="24"/>
                <w:szCs w:val="24"/>
                <w:highlight w:val="none"/>
              </w:rPr>
            </w:pPr>
            <w:r>
              <w:rPr>
                <w:rFonts w:hint="eastAsia" w:ascii="宋体" w:hAnsi="宋体" w:cs="宋体"/>
                <w:bCs/>
                <w:sz w:val="24"/>
                <w:szCs w:val="24"/>
                <w:highlight w:val="none"/>
              </w:rPr>
              <w:t>干货、调料品</w:t>
            </w:r>
          </w:p>
        </w:tc>
        <w:tc>
          <w:tcPr>
            <w:tcW w:w="3150" w:type="dxa"/>
            <w:vAlign w:val="center"/>
          </w:tcPr>
          <w:p w14:paraId="6FBCB6AE">
            <w:pPr>
              <w:keepNext/>
              <w:spacing w:before="62" w:line="288" w:lineRule="auto"/>
              <w:jc w:val="center"/>
              <w:rPr>
                <w:rFonts w:hint="eastAsia" w:ascii="宋体" w:hAnsi="宋体" w:cs="宋体"/>
                <w:sz w:val="24"/>
                <w:szCs w:val="24"/>
                <w:highlight w:val="none"/>
              </w:rPr>
            </w:pPr>
            <w:r>
              <w:rPr>
                <w:rFonts w:hint="eastAsia" w:ascii="宋体" w:hAnsi="宋体" w:cs="宋体"/>
                <w:sz w:val="24"/>
                <w:szCs w:val="24"/>
                <w:highlight w:val="none"/>
                <w:lang w:bidi="ar"/>
              </w:rPr>
              <w:t>95%</w:t>
            </w:r>
          </w:p>
        </w:tc>
        <w:tc>
          <w:tcPr>
            <w:tcW w:w="3094" w:type="dxa"/>
            <w:vAlign w:val="center"/>
          </w:tcPr>
          <w:p w14:paraId="7726DDFC">
            <w:pPr>
              <w:keepNext/>
              <w:spacing w:before="62" w:line="288" w:lineRule="auto"/>
              <w:jc w:val="center"/>
              <w:rPr>
                <w:rFonts w:hint="eastAsia" w:ascii="宋体" w:hAnsi="宋体" w:cs="宋体"/>
                <w:sz w:val="24"/>
                <w:szCs w:val="24"/>
                <w:highlight w:val="none"/>
                <w:lang w:bidi="ar"/>
              </w:rPr>
            </w:pPr>
            <w:r>
              <w:rPr>
                <w:rFonts w:hint="eastAsia" w:ascii="宋体" w:hAnsi="宋体" w:cs="宋体"/>
                <w:sz w:val="24"/>
                <w:szCs w:val="24"/>
                <w:highlight w:val="none"/>
              </w:rPr>
              <w:t>特价、促销商品除外</w:t>
            </w:r>
          </w:p>
        </w:tc>
      </w:tr>
      <w:tr w14:paraId="1B0C97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2605" w:type="dxa"/>
            <w:vAlign w:val="center"/>
          </w:tcPr>
          <w:p w14:paraId="55166B23">
            <w:pPr>
              <w:keepNext/>
              <w:spacing w:before="62" w:line="288" w:lineRule="auto"/>
              <w:jc w:val="center"/>
              <w:rPr>
                <w:rFonts w:hint="eastAsia" w:ascii="宋体" w:hAnsi="宋体" w:cs="宋体"/>
                <w:bCs/>
                <w:sz w:val="24"/>
                <w:szCs w:val="24"/>
                <w:highlight w:val="none"/>
              </w:rPr>
            </w:pPr>
            <w:r>
              <w:rPr>
                <w:rFonts w:hint="eastAsia" w:ascii="宋体" w:hAnsi="宋体" w:cs="宋体"/>
                <w:bCs/>
                <w:sz w:val="24"/>
                <w:szCs w:val="24"/>
                <w:highlight w:val="none"/>
              </w:rPr>
              <w:t>水产品、冻品</w:t>
            </w:r>
          </w:p>
        </w:tc>
        <w:tc>
          <w:tcPr>
            <w:tcW w:w="3150" w:type="dxa"/>
            <w:vAlign w:val="center"/>
          </w:tcPr>
          <w:p w14:paraId="3F726AA5">
            <w:pPr>
              <w:keepNext/>
              <w:spacing w:before="62" w:line="288" w:lineRule="auto"/>
              <w:jc w:val="center"/>
              <w:rPr>
                <w:rFonts w:hint="eastAsia" w:ascii="宋体" w:hAnsi="宋体" w:cs="宋体"/>
                <w:sz w:val="24"/>
                <w:szCs w:val="24"/>
                <w:highlight w:val="none"/>
              </w:rPr>
            </w:pPr>
            <w:r>
              <w:rPr>
                <w:rFonts w:hint="eastAsia" w:ascii="宋体" w:hAnsi="宋体" w:cs="宋体"/>
                <w:sz w:val="24"/>
                <w:szCs w:val="24"/>
                <w:highlight w:val="none"/>
                <w:lang w:bidi="ar"/>
              </w:rPr>
              <w:t>90%</w:t>
            </w:r>
          </w:p>
        </w:tc>
        <w:tc>
          <w:tcPr>
            <w:tcW w:w="3094" w:type="dxa"/>
            <w:vAlign w:val="center"/>
          </w:tcPr>
          <w:p w14:paraId="06D7DFEF">
            <w:pPr>
              <w:keepNext/>
              <w:spacing w:before="62" w:line="288" w:lineRule="auto"/>
              <w:jc w:val="center"/>
              <w:rPr>
                <w:rFonts w:hint="eastAsia" w:ascii="宋体" w:hAnsi="宋体" w:cs="宋体"/>
                <w:sz w:val="24"/>
                <w:szCs w:val="24"/>
                <w:highlight w:val="none"/>
                <w:lang w:bidi="ar"/>
              </w:rPr>
            </w:pPr>
            <w:r>
              <w:rPr>
                <w:rFonts w:hint="eastAsia" w:ascii="宋体" w:hAnsi="宋体" w:cs="宋体"/>
                <w:sz w:val="24"/>
                <w:szCs w:val="24"/>
                <w:highlight w:val="none"/>
              </w:rPr>
              <w:t>特价、促销商品除外</w:t>
            </w:r>
          </w:p>
        </w:tc>
      </w:tr>
      <w:tr w14:paraId="56A1EE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2605" w:type="dxa"/>
            <w:vAlign w:val="center"/>
          </w:tcPr>
          <w:p w14:paraId="4888B8E6">
            <w:pPr>
              <w:keepNext/>
              <w:spacing w:before="62" w:line="288" w:lineRule="auto"/>
              <w:jc w:val="center"/>
              <w:rPr>
                <w:rFonts w:hint="eastAsia" w:ascii="宋体" w:hAnsi="宋体" w:cs="宋体"/>
                <w:bCs/>
                <w:sz w:val="24"/>
                <w:szCs w:val="24"/>
                <w:highlight w:val="none"/>
              </w:rPr>
            </w:pPr>
            <w:r>
              <w:rPr>
                <w:rFonts w:hint="eastAsia" w:ascii="宋体" w:hAnsi="宋体" w:cs="宋体"/>
                <w:bCs/>
                <w:sz w:val="24"/>
                <w:szCs w:val="24"/>
                <w:highlight w:val="none"/>
              </w:rPr>
              <w:t>面粉</w:t>
            </w:r>
          </w:p>
        </w:tc>
        <w:tc>
          <w:tcPr>
            <w:tcW w:w="3150" w:type="dxa"/>
            <w:vAlign w:val="center"/>
          </w:tcPr>
          <w:p w14:paraId="316965D8">
            <w:pPr>
              <w:keepNext/>
              <w:spacing w:before="62" w:line="288" w:lineRule="auto"/>
              <w:jc w:val="center"/>
              <w:rPr>
                <w:rFonts w:hint="eastAsia" w:ascii="宋体" w:hAnsi="宋体" w:cs="宋体"/>
                <w:sz w:val="24"/>
                <w:szCs w:val="24"/>
                <w:highlight w:val="none"/>
              </w:rPr>
            </w:pPr>
            <w:r>
              <w:rPr>
                <w:rFonts w:hint="eastAsia" w:ascii="宋体" w:hAnsi="宋体" w:cs="宋体"/>
                <w:sz w:val="24"/>
                <w:szCs w:val="24"/>
                <w:highlight w:val="none"/>
                <w:lang w:bidi="ar"/>
              </w:rPr>
              <w:t>95%</w:t>
            </w:r>
          </w:p>
        </w:tc>
        <w:tc>
          <w:tcPr>
            <w:tcW w:w="3094" w:type="dxa"/>
            <w:vAlign w:val="center"/>
          </w:tcPr>
          <w:p w14:paraId="30EE2EE0">
            <w:pPr>
              <w:keepNext/>
              <w:spacing w:before="62" w:line="288" w:lineRule="auto"/>
              <w:jc w:val="center"/>
              <w:rPr>
                <w:rFonts w:hint="eastAsia" w:ascii="宋体" w:hAnsi="宋体" w:cs="宋体"/>
                <w:sz w:val="24"/>
                <w:szCs w:val="24"/>
                <w:highlight w:val="none"/>
                <w:lang w:bidi="ar"/>
              </w:rPr>
            </w:pPr>
            <w:r>
              <w:rPr>
                <w:rFonts w:hint="eastAsia" w:ascii="宋体" w:hAnsi="宋体" w:cs="宋体"/>
                <w:sz w:val="24"/>
                <w:szCs w:val="24"/>
                <w:highlight w:val="none"/>
              </w:rPr>
              <w:t>特价、促销商品除外</w:t>
            </w:r>
          </w:p>
        </w:tc>
      </w:tr>
      <w:tr w14:paraId="36E6E9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2605" w:type="dxa"/>
            <w:vAlign w:val="center"/>
          </w:tcPr>
          <w:p w14:paraId="1027E22C">
            <w:pPr>
              <w:keepNext/>
              <w:spacing w:before="62" w:line="288" w:lineRule="auto"/>
              <w:jc w:val="center"/>
              <w:rPr>
                <w:rFonts w:hint="eastAsia" w:ascii="宋体" w:hAnsi="宋体" w:cs="宋体"/>
                <w:bCs/>
                <w:sz w:val="24"/>
                <w:szCs w:val="24"/>
                <w:highlight w:val="none"/>
              </w:rPr>
            </w:pPr>
            <w:r>
              <w:rPr>
                <w:rFonts w:hint="eastAsia" w:ascii="宋体" w:hAnsi="宋体" w:cs="宋体"/>
                <w:bCs/>
                <w:sz w:val="24"/>
                <w:szCs w:val="24"/>
                <w:highlight w:val="none"/>
              </w:rPr>
              <w:t>大米</w:t>
            </w:r>
          </w:p>
        </w:tc>
        <w:tc>
          <w:tcPr>
            <w:tcW w:w="3150" w:type="dxa"/>
            <w:vAlign w:val="center"/>
          </w:tcPr>
          <w:p w14:paraId="660C13D0">
            <w:pPr>
              <w:keepNext/>
              <w:spacing w:before="62" w:line="288" w:lineRule="auto"/>
              <w:jc w:val="center"/>
              <w:rPr>
                <w:rFonts w:hint="eastAsia" w:ascii="宋体" w:hAnsi="宋体" w:cs="宋体"/>
                <w:sz w:val="24"/>
                <w:szCs w:val="24"/>
                <w:highlight w:val="none"/>
              </w:rPr>
            </w:pPr>
            <w:r>
              <w:rPr>
                <w:rFonts w:hint="eastAsia" w:ascii="宋体" w:hAnsi="宋体" w:cs="宋体"/>
                <w:sz w:val="24"/>
                <w:szCs w:val="24"/>
                <w:highlight w:val="none"/>
                <w:lang w:bidi="ar"/>
              </w:rPr>
              <w:t>95%</w:t>
            </w:r>
          </w:p>
        </w:tc>
        <w:tc>
          <w:tcPr>
            <w:tcW w:w="3094" w:type="dxa"/>
            <w:vAlign w:val="center"/>
          </w:tcPr>
          <w:p w14:paraId="3C365C1F">
            <w:pPr>
              <w:keepNext/>
              <w:spacing w:before="62" w:line="288" w:lineRule="auto"/>
              <w:jc w:val="center"/>
              <w:rPr>
                <w:rFonts w:hint="eastAsia" w:ascii="宋体" w:hAnsi="宋体" w:cs="宋体"/>
                <w:sz w:val="24"/>
                <w:szCs w:val="24"/>
                <w:highlight w:val="none"/>
                <w:lang w:bidi="ar"/>
              </w:rPr>
            </w:pPr>
            <w:r>
              <w:rPr>
                <w:rFonts w:hint="eastAsia" w:ascii="宋体" w:hAnsi="宋体" w:cs="宋体"/>
                <w:sz w:val="24"/>
                <w:szCs w:val="24"/>
                <w:highlight w:val="none"/>
              </w:rPr>
              <w:t>特价、促销商品除外</w:t>
            </w:r>
          </w:p>
        </w:tc>
      </w:tr>
      <w:tr w14:paraId="44E511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2605" w:type="dxa"/>
            <w:vAlign w:val="center"/>
          </w:tcPr>
          <w:p w14:paraId="538A9F0D">
            <w:pPr>
              <w:keepNext/>
              <w:spacing w:before="62" w:line="288" w:lineRule="auto"/>
              <w:jc w:val="center"/>
              <w:rPr>
                <w:rFonts w:hint="eastAsia" w:ascii="宋体" w:hAnsi="宋体" w:cs="宋体"/>
                <w:bCs/>
                <w:sz w:val="24"/>
                <w:szCs w:val="24"/>
                <w:highlight w:val="none"/>
              </w:rPr>
            </w:pPr>
            <w:r>
              <w:rPr>
                <w:rFonts w:hint="eastAsia" w:ascii="宋体" w:hAnsi="宋体" w:cs="宋体"/>
                <w:bCs/>
                <w:sz w:val="24"/>
                <w:szCs w:val="24"/>
                <w:highlight w:val="none"/>
              </w:rPr>
              <w:t>食用油</w:t>
            </w:r>
          </w:p>
        </w:tc>
        <w:tc>
          <w:tcPr>
            <w:tcW w:w="3150" w:type="dxa"/>
            <w:vAlign w:val="center"/>
          </w:tcPr>
          <w:p w14:paraId="7E88A103">
            <w:pPr>
              <w:keepNext/>
              <w:spacing w:before="62" w:line="288" w:lineRule="auto"/>
              <w:jc w:val="center"/>
              <w:rPr>
                <w:rFonts w:hint="eastAsia" w:ascii="宋体" w:hAnsi="宋体" w:cs="宋体"/>
                <w:sz w:val="24"/>
                <w:szCs w:val="24"/>
                <w:highlight w:val="none"/>
              </w:rPr>
            </w:pPr>
            <w:r>
              <w:rPr>
                <w:rFonts w:hint="eastAsia" w:ascii="宋体" w:hAnsi="宋体" w:cs="宋体"/>
                <w:sz w:val="24"/>
                <w:szCs w:val="24"/>
                <w:highlight w:val="none"/>
                <w:lang w:bidi="ar"/>
              </w:rPr>
              <w:t>95%</w:t>
            </w:r>
          </w:p>
        </w:tc>
        <w:tc>
          <w:tcPr>
            <w:tcW w:w="3094" w:type="dxa"/>
            <w:vAlign w:val="center"/>
          </w:tcPr>
          <w:p w14:paraId="031773E4">
            <w:pPr>
              <w:keepNext/>
              <w:spacing w:before="62" w:line="288" w:lineRule="auto"/>
              <w:jc w:val="center"/>
              <w:rPr>
                <w:rFonts w:hint="eastAsia" w:ascii="宋体" w:hAnsi="宋体" w:cs="宋体"/>
                <w:sz w:val="24"/>
                <w:szCs w:val="24"/>
                <w:highlight w:val="none"/>
                <w:lang w:bidi="ar"/>
              </w:rPr>
            </w:pPr>
            <w:r>
              <w:rPr>
                <w:rFonts w:hint="eastAsia" w:ascii="宋体" w:hAnsi="宋体" w:cs="宋体"/>
                <w:sz w:val="24"/>
                <w:szCs w:val="24"/>
                <w:highlight w:val="none"/>
              </w:rPr>
              <w:t>特价、促销商品除外</w:t>
            </w:r>
          </w:p>
        </w:tc>
      </w:tr>
    </w:tbl>
    <w:p w14:paraId="35A1C746">
      <w:pPr>
        <w:spacing w:line="440" w:lineRule="exact"/>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sz w:val="24"/>
          <w:szCs w:val="24"/>
          <w:highlight w:val="none"/>
        </w:rPr>
        <w:t>6.</w:t>
      </w:r>
      <w:r>
        <w:rPr>
          <w:rFonts w:hint="eastAsia" w:ascii="宋体" w:hAnsi="宋体" w:cs="宋体"/>
          <w:color w:val="000000" w:themeColor="text1"/>
          <w:sz w:val="24"/>
          <w:szCs w:val="24"/>
          <w:highlight w:val="none"/>
          <w14:textFill>
            <w14:solidFill>
              <w14:schemeClr w14:val="tx1"/>
            </w14:solidFill>
          </w14:textFill>
        </w:rPr>
        <w:t>采购需求（简介）：食堂食材采购，详见磋商文件第五章采购需求。</w:t>
      </w:r>
    </w:p>
    <w:p w14:paraId="2A4E787B">
      <w:pPr>
        <w:spacing w:line="440" w:lineRule="exact"/>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7.合同履行期限：</w:t>
      </w:r>
      <w:bookmarkStart w:id="14" w:name="_Toc35393622"/>
      <w:bookmarkStart w:id="15" w:name="_Toc28359003"/>
      <w:bookmarkStart w:id="16" w:name="_Toc28359080"/>
      <w:bookmarkStart w:id="17" w:name="_Toc38985264"/>
      <w:bookmarkStart w:id="18" w:name="_Toc35393791"/>
      <w:r>
        <w:rPr>
          <w:rFonts w:hint="eastAsia" w:ascii="宋体" w:hAnsi="宋体" w:cs="宋体"/>
          <w:color w:val="000000" w:themeColor="text1"/>
          <w:sz w:val="24"/>
          <w:szCs w:val="24"/>
          <w:highlight w:val="none"/>
          <w14:textFill>
            <w14:solidFill>
              <w14:schemeClr w14:val="tx1"/>
            </w14:solidFill>
          </w14:textFill>
        </w:rPr>
        <w:t>一年,合同期满后，经</w:t>
      </w:r>
      <w:r>
        <w:rPr>
          <w:rFonts w:hint="eastAsia" w:ascii="宋体" w:hAnsi="宋体" w:cs="宋体"/>
          <w:color w:val="000000" w:themeColor="text1"/>
          <w:sz w:val="24"/>
          <w:szCs w:val="24"/>
          <w:highlight w:val="none"/>
          <w:lang w:eastAsia="zh-CN"/>
          <w14:textFill>
            <w14:solidFill>
              <w14:schemeClr w14:val="tx1"/>
            </w14:solidFill>
          </w14:textFill>
        </w:rPr>
        <w:t>考核合</w:t>
      </w:r>
      <w:r>
        <w:rPr>
          <w:rFonts w:hint="eastAsia" w:ascii="宋体" w:hAnsi="宋体" w:cs="宋体"/>
          <w:color w:val="000000" w:themeColor="text1"/>
          <w:sz w:val="24"/>
          <w:szCs w:val="24"/>
          <w:highlight w:val="none"/>
          <w:lang w:val="en-US" w:eastAsia="zh-CN"/>
          <w14:textFill>
            <w14:solidFill>
              <w14:schemeClr w14:val="tx1"/>
            </w14:solidFill>
          </w14:textFill>
        </w:rPr>
        <w:t>格</w:t>
      </w:r>
      <w:r>
        <w:rPr>
          <w:rFonts w:hint="eastAsia" w:ascii="宋体" w:hAnsi="宋体" w:cs="宋体"/>
          <w:color w:val="000000" w:themeColor="text1"/>
          <w:sz w:val="24"/>
          <w:szCs w:val="24"/>
          <w:highlight w:val="none"/>
          <w14:textFill>
            <w14:solidFill>
              <w14:schemeClr w14:val="tx1"/>
            </w14:solidFill>
          </w14:textFill>
        </w:rPr>
        <w:t>，可续签一年，最多续签两次。</w:t>
      </w:r>
    </w:p>
    <w:p w14:paraId="269416B7">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8.本项目不接受联合体竞争性磋商。</w:t>
      </w:r>
    </w:p>
    <w:p w14:paraId="35ABCC7E">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9.本项目采购标的对应的中小企业划分标准所属行业为</w:t>
      </w:r>
      <w:r>
        <w:rPr>
          <w:rFonts w:hint="eastAsia" w:ascii="宋体" w:hAnsi="宋体" w:cs="宋体"/>
          <w:sz w:val="24"/>
          <w:szCs w:val="24"/>
          <w:highlight w:val="none"/>
          <w:u w:val="single"/>
        </w:rPr>
        <w:t>餐饮业</w:t>
      </w:r>
      <w:r>
        <w:rPr>
          <w:rFonts w:hint="eastAsia" w:ascii="宋体" w:hAnsi="宋体" w:cs="宋体"/>
          <w:sz w:val="24"/>
          <w:szCs w:val="24"/>
          <w:highlight w:val="none"/>
        </w:rPr>
        <w:t>。</w:t>
      </w:r>
    </w:p>
    <w:p w14:paraId="23991DEB">
      <w:pPr>
        <w:spacing w:line="440" w:lineRule="exact"/>
        <w:ind w:firstLine="482"/>
        <w:rPr>
          <w:rFonts w:hint="eastAsia" w:ascii="宋体" w:hAnsi="宋体" w:cs="宋体"/>
          <w:b/>
          <w:bCs/>
          <w:sz w:val="24"/>
          <w:szCs w:val="24"/>
          <w:highlight w:val="none"/>
        </w:rPr>
      </w:pPr>
      <w:r>
        <w:rPr>
          <w:rFonts w:hint="eastAsia" w:ascii="宋体" w:hAnsi="宋体" w:cs="宋体"/>
          <w:b/>
          <w:bCs/>
          <w:sz w:val="24"/>
          <w:szCs w:val="24"/>
          <w:highlight w:val="none"/>
        </w:rPr>
        <w:t>二、申请人的资格要求</w:t>
      </w:r>
      <w:bookmarkEnd w:id="14"/>
      <w:bookmarkEnd w:id="15"/>
      <w:bookmarkEnd w:id="16"/>
      <w:bookmarkEnd w:id="17"/>
      <w:bookmarkEnd w:id="18"/>
    </w:p>
    <w:p w14:paraId="048439C2">
      <w:pPr>
        <w:spacing w:line="440" w:lineRule="exact"/>
        <w:ind w:left="559"/>
        <w:rPr>
          <w:rFonts w:hint="eastAsia" w:ascii="宋体" w:hAnsi="宋体" w:cs="宋体"/>
          <w:sz w:val="24"/>
          <w:szCs w:val="24"/>
          <w:highlight w:val="none"/>
        </w:rPr>
      </w:pPr>
      <w:bookmarkStart w:id="19" w:name="_Toc28359081"/>
      <w:bookmarkStart w:id="20" w:name="_Toc38985265"/>
      <w:bookmarkStart w:id="21" w:name="_Toc28359004"/>
      <w:bookmarkStart w:id="22" w:name="_Toc35393623"/>
      <w:bookmarkStart w:id="23" w:name="_Toc35393792"/>
      <w:r>
        <w:rPr>
          <w:rFonts w:hint="eastAsia" w:ascii="宋体" w:hAnsi="宋体" w:cs="宋体"/>
          <w:sz w:val="24"/>
          <w:szCs w:val="24"/>
          <w:highlight w:val="none"/>
        </w:rPr>
        <w:t>（一）符合《中华人民共和国政府采购法》第二十二条规定；</w:t>
      </w:r>
    </w:p>
    <w:p w14:paraId="1A9A3419">
      <w:pPr>
        <w:spacing w:line="440" w:lineRule="exact"/>
        <w:ind w:left="559"/>
        <w:rPr>
          <w:rFonts w:hint="eastAsia" w:ascii="宋体" w:hAnsi="宋体" w:cs="宋体"/>
          <w:sz w:val="24"/>
          <w:szCs w:val="24"/>
          <w:highlight w:val="none"/>
        </w:rPr>
      </w:pPr>
      <w:r>
        <w:rPr>
          <w:rFonts w:hint="eastAsia" w:ascii="宋体" w:hAnsi="宋体" w:cs="宋体"/>
          <w:sz w:val="24"/>
          <w:szCs w:val="24"/>
          <w:highlight w:val="none"/>
        </w:rPr>
        <w:t>（二）落实政府采购政策需满足的资格要求:</w:t>
      </w:r>
    </w:p>
    <w:p w14:paraId="1C0F0AB9">
      <w:pPr>
        <w:spacing w:line="440" w:lineRule="exact"/>
        <w:ind w:firstLine="560"/>
        <w:rPr>
          <w:rFonts w:hint="eastAsia" w:ascii="宋体" w:hAnsi="宋体" w:cs="宋体"/>
          <w:sz w:val="24"/>
          <w:szCs w:val="24"/>
          <w:highlight w:val="none"/>
          <w:lang w:val="zh-CN"/>
        </w:rPr>
      </w:pPr>
      <w:r>
        <w:rPr>
          <w:rFonts w:hint="eastAsia" w:ascii="宋体" w:hAnsi="宋体" w:cs="宋体"/>
          <w:sz w:val="24"/>
          <w:szCs w:val="24"/>
          <w:highlight w:val="none"/>
          <w:lang w:val="zh-CN"/>
        </w:rPr>
        <w:t>本项目</w:t>
      </w:r>
      <w:r>
        <w:rPr>
          <w:rFonts w:hint="eastAsia" w:ascii="宋体" w:hAnsi="宋体" w:cs="宋体"/>
          <w:sz w:val="24"/>
          <w:szCs w:val="24"/>
          <w:highlight w:val="none"/>
        </w:rPr>
        <w:t>按照</w:t>
      </w:r>
      <w:r>
        <w:rPr>
          <w:rFonts w:hint="eastAsia" w:ascii="宋体" w:hAnsi="宋体" w:cs="宋体"/>
          <w:sz w:val="24"/>
          <w:szCs w:val="24"/>
          <w:highlight w:val="none"/>
          <w:lang w:val="zh-CN"/>
        </w:rPr>
        <w:t>以下第</w:t>
      </w:r>
      <w:r>
        <w:rPr>
          <w:rFonts w:hint="eastAsia" w:ascii="宋体" w:hAnsi="宋体" w:cs="宋体"/>
          <w:sz w:val="24"/>
          <w:szCs w:val="24"/>
          <w:highlight w:val="none"/>
          <w:u w:val="single"/>
        </w:rPr>
        <w:t xml:space="preserve"> 1 </w:t>
      </w:r>
      <w:r>
        <w:rPr>
          <w:rFonts w:hint="eastAsia" w:ascii="宋体" w:hAnsi="宋体" w:cs="宋体"/>
          <w:sz w:val="24"/>
          <w:szCs w:val="24"/>
          <w:highlight w:val="none"/>
          <w:lang w:val="zh-CN"/>
        </w:rPr>
        <w:t>种方式落实政府采购促进中小企业发展的要求：</w:t>
      </w:r>
    </w:p>
    <w:p w14:paraId="43C57CFC">
      <w:pPr>
        <w:spacing w:line="440" w:lineRule="exact"/>
        <w:ind w:firstLine="560"/>
        <w:rPr>
          <w:rFonts w:hint="eastAsia" w:ascii="宋体" w:hAnsi="宋体" w:cs="宋体"/>
          <w:sz w:val="24"/>
          <w:szCs w:val="24"/>
          <w:highlight w:val="none"/>
        </w:rPr>
      </w:pPr>
      <w:r>
        <w:rPr>
          <w:rFonts w:hint="eastAsia" w:ascii="宋体" w:hAnsi="宋体" w:cs="宋体"/>
          <w:sz w:val="24"/>
          <w:szCs w:val="24"/>
          <w:highlight w:val="none"/>
          <w:lang w:val="zh-CN"/>
        </w:rPr>
        <w:t>1</w:t>
      </w:r>
      <w:r>
        <w:rPr>
          <w:rFonts w:hint="eastAsia" w:ascii="宋体" w:hAnsi="宋体" w:cs="宋体"/>
          <w:sz w:val="24"/>
          <w:szCs w:val="24"/>
          <w:highlight w:val="none"/>
        </w:rPr>
        <w:t>.本项目为专门面向中小企业采购的项目。</w:t>
      </w:r>
    </w:p>
    <w:p w14:paraId="71D5371F">
      <w:pPr>
        <w:spacing w:line="440" w:lineRule="exact"/>
        <w:ind w:firstLine="560"/>
        <w:rPr>
          <w:rFonts w:hint="eastAsia" w:ascii="宋体" w:hAnsi="宋体" w:cs="宋体"/>
          <w:sz w:val="24"/>
          <w:szCs w:val="24"/>
          <w:highlight w:val="none"/>
          <w:lang w:val="zh-CN"/>
        </w:rPr>
      </w:pPr>
      <w:r>
        <w:rPr>
          <w:rFonts w:hint="eastAsia" w:ascii="宋体" w:hAnsi="宋体" w:cs="宋体"/>
          <w:sz w:val="24"/>
          <w:szCs w:val="24"/>
          <w:highlight w:val="none"/>
        </w:rPr>
        <w:t>2.</w:t>
      </w:r>
      <w:r>
        <w:rPr>
          <w:rFonts w:hint="eastAsia" w:ascii="宋体" w:hAnsi="宋体" w:cs="宋体"/>
          <w:sz w:val="24"/>
          <w:szCs w:val="24"/>
          <w:highlight w:val="none"/>
          <w:lang w:val="zh-CN"/>
        </w:rPr>
        <w:t>本项目通过以下第（）种方式预留部分采购份额</w:t>
      </w:r>
      <w:r>
        <w:rPr>
          <w:rFonts w:hint="eastAsia" w:ascii="宋体" w:hAnsi="宋体" w:cs="宋体"/>
          <w:sz w:val="24"/>
          <w:szCs w:val="24"/>
          <w:highlight w:val="none"/>
        </w:rPr>
        <w:t>采购</w:t>
      </w:r>
      <w:r>
        <w:rPr>
          <w:rFonts w:hint="eastAsia" w:ascii="宋体" w:hAnsi="宋体" w:cs="宋体"/>
          <w:sz w:val="24"/>
          <w:szCs w:val="24"/>
          <w:highlight w:val="none"/>
          <w:lang w:val="zh-CN"/>
        </w:rPr>
        <w:t>中小企业</w:t>
      </w:r>
      <w:r>
        <w:rPr>
          <w:rFonts w:hint="eastAsia" w:ascii="宋体" w:hAnsi="宋体" w:cs="宋体"/>
          <w:sz w:val="24"/>
          <w:szCs w:val="24"/>
          <w:highlight w:val="none"/>
        </w:rPr>
        <w:t>服务</w:t>
      </w:r>
      <w:r>
        <w:rPr>
          <w:rFonts w:hint="eastAsia" w:ascii="宋体" w:hAnsi="宋体" w:cs="宋体"/>
          <w:sz w:val="24"/>
          <w:szCs w:val="24"/>
          <w:highlight w:val="none"/>
          <w:lang w:val="zh-CN"/>
        </w:rPr>
        <w:t>：</w:t>
      </w:r>
    </w:p>
    <w:p w14:paraId="337B3D91">
      <w:pPr>
        <w:spacing w:line="440" w:lineRule="exact"/>
        <w:ind w:firstLine="560"/>
        <w:rPr>
          <w:rFonts w:hint="eastAsia" w:ascii="宋体" w:hAnsi="宋体" w:cs="宋体"/>
          <w:sz w:val="24"/>
          <w:szCs w:val="24"/>
          <w:highlight w:val="none"/>
          <w:lang w:val="zh-CN"/>
        </w:rPr>
      </w:pPr>
      <w:r>
        <w:rPr>
          <w:rFonts w:hint="eastAsia" w:ascii="宋体" w:hAnsi="宋体" w:cs="宋体"/>
          <w:sz w:val="24"/>
          <w:szCs w:val="24"/>
          <w:highlight w:val="none"/>
          <w:lang w:val="zh-CN"/>
        </w:rPr>
        <w:t>（1）本项目要求供应商以联合体形式参加，中小企业合同金额应当达到的比例为</w:t>
      </w:r>
      <w:r>
        <w:rPr>
          <w:rFonts w:hint="eastAsia" w:ascii="宋体" w:hAnsi="宋体" w:cs="宋体"/>
          <w:sz w:val="24"/>
          <w:szCs w:val="24"/>
          <w:highlight w:val="none"/>
          <w:u w:val="single"/>
          <w:lang w:val="zh-CN"/>
        </w:rPr>
        <w:t xml:space="preserve">    </w:t>
      </w:r>
      <w:r>
        <w:rPr>
          <w:rFonts w:hint="eastAsia" w:ascii="宋体" w:hAnsi="宋体" w:cs="宋体"/>
          <w:sz w:val="24"/>
          <w:szCs w:val="24"/>
          <w:highlight w:val="none"/>
        </w:rPr>
        <w:t>%</w:t>
      </w:r>
      <w:r>
        <w:rPr>
          <w:rFonts w:hint="eastAsia" w:ascii="宋体" w:hAnsi="宋体" w:cs="宋体"/>
          <w:sz w:val="24"/>
          <w:szCs w:val="24"/>
          <w:highlight w:val="none"/>
          <w:lang w:val="zh-CN"/>
        </w:rPr>
        <w:t>，其中小微企业所占比例应为</w:t>
      </w:r>
      <w:r>
        <w:rPr>
          <w:rFonts w:hint="eastAsia" w:ascii="宋体" w:hAnsi="宋体" w:cs="宋体"/>
          <w:sz w:val="24"/>
          <w:szCs w:val="24"/>
          <w:highlight w:val="none"/>
          <w:u w:val="single"/>
          <w:lang w:val="zh-CN"/>
        </w:rPr>
        <w:t xml:space="preserve">   </w:t>
      </w:r>
      <w:r>
        <w:rPr>
          <w:rFonts w:hint="eastAsia" w:ascii="宋体" w:hAnsi="宋体" w:cs="宋体"/>
          <w:sz w:val="24"/>
          <w:szCs w:val="24"/>
          <w:highlight w:val="none"/>
          <w:lang w:val="zh-CN"/>
        </w:rPr>
        <w:t xml:space="preserve"> </w:t>
      </w:r>
      <w:r>
        <w:rPr>
          <w:rFonts w:hint="eastAsia" w:ascii="宋体" w:hAnsi="宋体" w:cs="宋体"/>
          <w:sz w:val="24"/>
          <w:szCs w:val="24"/>
          <w:highlight w:val="none"/>
        </w:rPr>
        <w:t>%</w:t>
      </w:r>
      <w:r>
        <w:rPr>
          <w:rFonts w:hint="eastAsia" w:ascii="宋体" w:hAnsi="宋体" w:cs="宋体"/>
          <w:sz w:val="24"/>
          <w:szCs w:val="24"/>
          <w:highlight w:val="none"/>
          <w:lang w:val="zh-CN"/>
        </w:rPr>
        <w:t>（两项比例均应符合《政府采购促进中小企业发展管理办法》第八条规定）。</w:t>
      </w:r>
    </w:p>
    <w:p w14:paraId="3059E69D">
      <w:pPr>
        <w:spacing w:line="440" w:lineRule="exact"/>
        <w:ind w:firstLine="560"/>
        <w:rPr>
          <w:rFonts w:hint="eastAsia" w:ascii="宋体" w:hAnsi="宋体" w:cs="宋体"/>
          <w:sz w:val="24"/>
          <w:szCs w:val="24"/>
          <w:highlight w:val="none"/>
          <w:lang w:val="zh-CN"/>
        </w:rPr>
      </w:pPr>
      <w:r>
        <w:rPr>
          <w:rFonts w:hint="eastAsia" w:ascii="宋体" w:hAnsi="宋体" w:cs="宋体"/>
          <w:sz w:val="24"/>
          <w:szCs w:val="24"/>
          <w:highlight w:val="none"/>
          <w:lang w:val="zh-CN"/>
        </w:rPr>
        <w:t>（2）本项目要求供应商进行合同分包，中小企业合同金额应当达到的比例为</w:t>
      </w:r>
      <w:r>
        <w:rPr>
          <w:rFonts w:hint="eastAsia" w:ascii="宋体" w:hAnsi="宋体" w:cs="宋体"/>
          <w:sz w:val="24"/>
          <w:szCs w:val="24"/>
          <w:highlight w:val="none"/>
          <w:u w:val="single"/>
          <w:lang w:val="zh-CN"/>
        </w:rPr>
        <w:t xml:space="preserve">   </w:t>
      </w:r>
      <w:r>
        <w:rPr>
          <w:rFonts w:hint="eastAsia" w:ascii="宋体" w:hAnsi="宋体" w:cs="宋体"/>
          <w:sz w:val="24"/>
          <w:szCs w:val="24"/>
          <w:highlight w:val="none"/>
          <w:lang w:val="zh-CN"/>
        </w:rPr>
        <w:t xml:space="preserve"> </w:t>
      </w:r>
      <w:r>
        <w:rPr>
          <w:rFonts w:hint="eastAsia" w:ascii="宋体" w:hAnsi="宋体" w:cs="宋体"/>
          <w:sz w:val="24"/>
          <w:szCs w:val="24"/>
          <w:highlight w:val="none"/>
        </w:rPr>
        <w:t>%</w:t>
      </w:r>
      <w:r>
        <w:rPr>
          <w:rFonts w:hint="eastAsia" w:ascii="宋体" w:hAnsi="宋体" w:cs="宋体"/>
          <w:sz w:val="24"/>
          <w:szCs w:val="24"/>
          <w:highlight w:val="none"/>
          <w:lang w:val="zh-CN"/>
        </w:rPr>
        <w:t>，其中小微企业所占比例应为</w:t>
      </w:r>
      <w:r>
        <w:rPr>
          <w:rFonts w:hint="eastAsia" w:ascii="宋体" w:hAnsi="宋体" w:cs="宋体"/>
          <w:sz w:val="24"/>
          <w:szCs w:val="24"/>
          <w:highlight w:val="none"/>
          <w:u w:val="single"/>
          <w:lang w:val="zh-CN"/>
        </w:rPr>
        <w:t xml:space="preserve">   </w:t>
      </w:r>
      <w:r>
        <w:rPr>
          <w:rFonts w:hint="eastAsia" w:ascii="宋体" w:hAnsi="宋体" w:cs="宋体"/>
          <w:sz w:val="24"/>
          <w:szCs w:val="24"/>
          <w:highlight w:val="none"/>
          <w:lang w:val="zh-CN"/>
        </w:rPr>
        <w:t xml:space="preserve"> </w:t>
      </w:r>
      <w:r>
        <w:rPr>
          <w:rFonts w:hint="eastAsia" w:ascii="宋体" w:hAnsi="宋体" w:cs="宋体"/>
          <w:sz w:val="24"/>
          <w:szCs w:val="24"/>
          <w:highlight w:val="none"/>
        </w:rPr>
        <w:t>%</w:t>
      </w:r>
      <w:r>
        <w:rPr>
          <w:rFonts w:hint="eastAsia" w:ascii="宋体" w:hAnsi="宋体" w:cs="宋体"/>
          <w:sz w:val="24"/>
          <w:szCs w:val="24"/>
          <w:highlight w:val="none"/>
          <w:lang w:val="zh-CN"/>
        </w:rPr>
        <w:t>（两项比例均应符合《政府采购促进中小企业发展管理办法》第八条规定）。</w:t>
      </w:r>
    </w:p>
    <w:p w14:paraId="59DDDA88">
      <w:pPr>
        <w:spacing w:line="440" w:lineRule="exact"/>
        <w:ind w:firstLine="560"/>
        <w:rPr>
          <w:rFonts w:hint="eastAsia" w:ascii="宋体" w:hAnsi="宋体" w:cs="宋体"/>
          <w:sz w:val="24"/>
          <w:szCs w:val="24"/>
          <w:highlight w:val="none"/>
          <w:lang w:val="zh-CN"/>
        </w:rPr>
      </w:pPr>
      <w:r>
        <w:rPr>
          <w:rFonts w:hint="eastAsia" w:ascii="宋体" w:hAnsi="宋体" w:cs="宋体"/>
          <w:sz w:val="24"/>
          <w:szCs w:val="24"/>
          <w:highlight w:val="none"/>
          <w:lang w:val="zh-CN"/>
        </w:rPr>
        <w:t>3</w:t>
      </w:r>
      <w:bookmarkStart w:id="24" w:name="OLE_LINK1"/>
      <w:r>
        <w:rPr>
          <w:rFonts w:hint="eastAsia" w:ascii="宋体" w:hAnsi="宋体" w:cs="宋体"/>
          <w:sz w:val="24"/>
          <w:szCs w:val="24"/>
          <w:highlight w:val="none"/>
        </w:rPr>
        <w:t>.</w:t>
      </w:r>
      <w:r>
        <w:rPr>
          <w:rFonts w:hint="eastAsia" w:ascii="宋体" w:hAnsi="宋体" w:cs="宋体"/>
          <w:sz w:val="24"/>
          <w:szCs w:val="24"/>
          <w:highlight w:val="none"/>
          <w:lang w:val="zh-CN"/>
        </w:rPr>
        <w:t>本项目为非预留份额的采购项目，</w:t>
      </w:r>
      <w:r>
        <w:rPr>
          <w:rFonts w:hint="eastAsia" w:ascii="宋体" w:hAnsi="宋体" w:cs="宋体"/>
          <w:sz w:val="24"/>
          <w:szCs w:val="24"/>
          <w:highlight w:val="none"/>
        </w:rPr>
        <w:t>对小微企业报价给予扣除，用扣除后的价格参加评审，具体详见第二章“投标人须知”第36.1项</w:t>
      </w:r>
      <w:r>
        <w:rPr>
          <w:rFonts w:hint="eastAsia" w:ascii="宋体" w:hAnsi="宋体" w:cs="宋体"/>
          <w:sz w:val="24"/>
          <w:szCs w:val="24"/>
          <w:highlight w:val="none"/>
          <w:lang w:val="zh-CN"/>
        </w:rPr>
        <w:t>。</w:t>
      </w:r>
      <w:bookmarkEnd w:id="24"/>
    </w:p>
    <w:p w14:paraId="1C621693">
      <w:pPr>
        <w:spacing w:line="440" w:lineRule="exact"/>
        <w:ind w:firstLine="560"/>
        <w:rPr>
          <w:rFonts w:hint="eastAsia" w:ascii="宋体" w:hAnsi="宋体" w:cs="宋体"/>
          <w:sz w:val="24"/>
          <w:szCs w:val="24"/>
          <w:highlight w:val="none"/>
          <w:lang w:val="zh-CN"/>
        </w:rPr>
      </w:pPr>
      <w:r>
        <w:rPr>
          <w:rFonts w:hint="eastAsia" w:ascii="宋体" w:hAnsi="宋体" w:cs="宋体"/>
          <w:sz w:val="24"/>
          <w:szCs w:val="24"/>
          <w:highlight w:val="none"/>
        </w:rPr>
        <w:t>注:</w:t>
      </w:r>
      <w:r>
        <w:rPr>
          <w:rFonts w:hint="eastAsia" w:ascii="宋体" w:hAnsi="宋体" w:cs="宋体"/>
          <w:sz w:val="24"/>
          <w:szCs w:val="24"/>
          <w:highlight w:val="none"/>
          <w:lang w:val="zh-CN"/>
        </w:rPr>
        <w:t>监狱企业、残疾人福利性单位视同小微企业；符合中小企业划分标准的个体工商户，在政府采购活动中视同中小企业，享受政府采购支持中小企业发展政策。</w:t>
      </w:r>
    </w:p>
    <w:p w14:paraId="3C6C7A1C">
      <w:pPr>
        <w:spacing w:line="440" w:lineRule="exact"/>
        <w:ind w:firstLine="560"/>
        <w:rPr>
          <w:rFonts w:hint="eastAsia" w:ascii="宋体" w:hAnsi="宋体" w:cs="宋体"/>
          <w:sz w:val="24"/>
          <w:szCs w:val="24"/>
          <w:highlight w:val="none"/>
        </w:rPr>
      </w:pPr>
      <w:r>
        <w:rPr>
          <w:rFonts w:hint="eastAsia" w:ascii="宋体" w:hAnsi="宋体" w:cs="宋体"/>
          <w:sz w:val="24"/>
          <w:szCs w:val="24"/>
          <w:highlight w:val="none"/>
        </w:rPr>
        <w:t>（三）本项目的特定资格要求：</w:t>
      </w:r>
    </w:p>
    <w:p w14:paraId="1ECD7E3F">
      <w:pPr>
        <w:spacing w:line="440" w:lineRule="exact"/>
        <w:ind w:firstLine="560"/>
        <w:rPr>
          <w:rFonts w:hint="eastAsia" w:ascii="宋体" w:hAnsi="宋体" w:cs="宋体"/>
          <w:sz w:val="24"/>
          <w:szCs w:val="24"/>
          <w:highlight w:val="none"/>
          <w:lang w:val="zh-CN"/>
        </w:rPr>
      </w:pPr>
      <w:r>
        <w:rPr>
          <w:rFonts w:hint="eastAsia" w:ascii="宋体" w:hAnsi="宋体" w:cs="宋体"/>
          <w:sz w:val="24"/>
          <w:szCs w:val="24"/>
          <w:highlight w:val="none"/>
        </w:rPr>
        <w:t>1.</w:t>
      </w:r>
      <w:r>
        <w:rPr>
          <w:rFonts w:hint="eastAsia" w:ascii="宋体" w:hAnsi="宋体" w:cs="宋体"/>
          <w:sz w:val="24"/>
          <w:szCs w:val="24"/>
          <w:highlight w:val="none"/>
          <w:lang w:val="zh-CN"/>
        </w:rPr>
        <w:t>供应商具有有效期内食品经营许可证。</w:t>
      </w:r>
    </w:p>
    <w:p w14:paraId="276994D8">
      <w:pPr>
        <w:spacing w:line="440" w:lineRule="exact"/>
        <w:ind w:firstLine="560"/>
        <w:rPr>
          <w:rFonts w:hint="eastAsia" w:ascii="宋体" w:hAnsi="宋体" w:cs="宋体"/>
          <w:sz w:val="24"/>
          <w:szCs w:val="24"/>
          <w:highlight w:val="none"/>
          <w:lang w:val="zh-CN"/>
        </w:rPr>
      </w:pPr>
      <w:r>
        <w:rPr>
          <w:rFonts w:hint="eastAsia" w:ascii="宋体" w:hAnsi="宋体" w:cs="宋体"/>
          <w:sz w:val="24"/>
          <w:szCs w:val="24"/>
          <w:highlight w:val="none"/>
          <w:lang w:val="zh-CN"/>
        </w:rPr>
        <w:t>2</w:t>
      </w:r>
      <w:r>
        <w:rPr>
          <w:rFonts w:hint="eastAsia" w:ascii="宋体" w:hAnsi="宋体" w:cs="宋体"/>
          <w:sz w:val="24"/>
          <w:szCs w:val="24"/>
          <w:highlight w:val="none"/>
        </w:rPr>
        <w:t>.</w:t>
      </w:r>
      <w:r>
        <w:rPr>
          <w:rFonts w:hint="eastAsia" w:ascii="宋体" w:hAnsi="宋体" w:cs="宋体"/>
          <w:sz w:val="24"/>
          <w:szCs w:val="24"/>
          <w:highlight w:val="none"/>
          <w:lang w:val="zh-CN"/>
        </w:rPr>
        <w:t>供应商须提供“具有良好的社会诚信度，在近三年的生产经营中无任何食品安全方面的不良记录”的书面承诺。</w:t>
      </w:r>
    </w:p>
    <w:p w14:paraId="01318E8D">
      <w:pPr>
        <w:spacing w:line="440" w:lineRule="exact"/>
        <w:ind w:firstLine="560"/>
        <w:rPr>
          <w:rFonts w:hint="eastAsia" w:ascii="宋体" w:hAnsi="宋体" w:cs="宋体"/>
          <w:sz w:val="24"/>
          <w:szCs w:val="24"/>
          <w:highlight w:val="none"/>
        </w:rPr>
      </w:pPr>
      <w:r>
        <w:rPr>
          <w:rFonts w:hint="eastAsia" w:ascii="宋体" w:hAnsi="宋体" w:cs="宋体"/>
          <w:color w:val="000000"/>
          <w:sz w:val="24"/>
          <w:szCs w:val="24"/>
          <w:highlight w:val="none"/>
        </w:rPr>
        <w:t>（四）拒绝下述条件的供应商参加本次采购活动:</w:t>
      </w:r>
    </w:p>
    <w:p w14:paraId="2F4BFF28">
      <w:pPr>
        <w:spacing w:line="440" w:lineRule="exact"/>
        <w:ind w:firstLine="560"/>
        <w:rPr>
          <w:rFonts w:hint="eastAsia" w:ascii="宋体" w:hAnsi="宋体" w:cs="宋体"/>
          <w:color w:val="000000"/>
          <w:sz w:val="24"/>
          <w:szCs w:val="24"/>
          <w:highlight w:val="none"/>
        </w:rPr>
      </w:pPr>
      <w:r>
        <w:rPr>
          <w:rFonts w:hint="eastAsia" w:ascii="宋体" w:hAnsi="宋体" w:cs="宋体"/>
          <w:color w:val="000000"/>
          <w:sz w:val="24"/>
          <w:szCs w:val="24"/>
          <w:highlight w:val="none"/>
        </w:rPr>
        <w:t>1.供应商单位负责人为同一人或者存在直接控股、管理关系的不同供应商，不得同时参加同一合同项下的政府采购活动。</w:t>
      </w:r>
    </w:p>
    <w:p w14:paraId="0E7EDFD1">
      <w:pPr>
        <w:spacing w:line="440" w:lineRule="exact"/>
        <w:ind w:firstLine="560"/>
        <w:rPr>
          <w:rFonts w:hint="eastAsia" w:ascii="宋体" w:hAnsi="宋体" w:cs="宋体"/>
          <w:b/>
          <w:i/>
          <w:color w:val="000000"/>
          <w:sz w:val="24"/>
          <w:szCs w:val="24"/>
          <w:highlight w:val="none"/>
        </w:rPr>
      </w:pPr>
      <w:r>
        <w:rPr>
          <w:rFonts w:hint="eastAsia" w:ascii="宋体" w:hAnsi="宋体" w:cs="宋体"/>
          <w:color w:val="000000"/>
          <w:sz w:val="24"/>
          <w:szCs w:val="24"/>
          <w:highlight w:val="none"/>
        </w:rPr>
        <w:t>2.凡为采购项目提供整体设计、规范编制或者项目管理、监理、检测等服务的供应商，不得再参加本项目的采购活动。</w:t>
      </w:r>
    </w:p>
    <w:p w14:paraId="0775B530">
      <w:pPr>
        <w:spacing w:line="440" w:lineRule="exact"/>
        <w:ind w:firstLine="560"/>
        <w:rPr>
          <w:rFonts w:hint="eastAsia" w:ascii="宋体" w:hAnsi="宋体" w:cs="宋体"/>
          <w:color w:val="000000"/>
          <w:sz w:val="24"/>
          <w:szCs w:val="24"/>
          <w:highlight w:val="none"/>
        </w:rPr>
      </w:pPr>
      <w:r>
        <w:rPr>
          <w:rFonts w:hint="eastAsia" w:ascii="宋体" w:hAnsi="宋体" w:cs="宋体"/>
          <w:color w:val="000000"/>
          <w:sz w:val="24"/>
          <w:szCs w:val="24"/>
          <w:highlight w:val="none"/>
        </w:rPr>
        <w:t>3.供应商被“信用中国”网站、“中国政府采购网”列入失信被执行人、重大税收违法案件当事人名单、政府采购严重违法失信行为记录名单。</w:t>
      </w:r>
    </w:p>
    <w:bookmarkEnd w:id="19"/>
    <w:bookmarkEnd w:id="20"/>
    <w:bookmarkEnd w:id="21"/>
    <w:bookmarkEnd w:id="22"/>
    <w:bookmarkEnd w:id="23"/>
    <w:p w14:paraId="0D7F34C0">
      <w:pPr>
        <w:spacing w:line="440" w:lineRule="exact"/>
        <w:ind w:firstLine="482"/>
        <w:rPr>
          <w:rFonts w:hint="eastAsia" w:ascii="宋体" w:hAnsi="宋体" w:cs="宋体"/>
          <w:b/>
          <w:bCs/>
          <w:sz w:val="24"/>
          <w:szCs w:val="24"/>
          <w:highlight w:val="none"/>
        </w:rPr>
      </w:pPr>
      <w:r>
        <w:rPr>
          <w:rFonts w:hint="eastAsia" w:ascii="宋体" w:hAnsi="宋体" w:cs="宋体"/>
          <w:b/>
          <w:bCs/>
          <w:sz w:val="24"/>
          <w:szCs w:val="24"/>
          <w:highlight w:val="none"/>
        </w:rPr>
        <w:t>三、获取磋商文件时间、地点和方式</w:t>
      </w:r>
    </w:p>
    <w:p w14:paraId="47BF935E">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1.时间：自磋商文件公告发布之日起五个工作日。</w:t>
      </w:r>
    </w:p>
    <w:p w14:paraId="3363E625">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2.地点：</w:t>
      </w:r>
      <w:r>
        <w:rPr>
          <w:rFonts w:hint="eastAsia" w:ascii="宋体" w:hAnsi="宋体" w:cs="宋体"/>
          <w:color w:val="000000"/>
          <w:sz w:val="24"/>
          <w:highlight w:val="none"/>
        </w:rPr>
        <w:t>苏采云政府采购一体化平台或淮安政府采购网</w:t>
      </w:r>
    </w:p>
    <w:p w14:paraId="2D2CE62B">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3.方式：供应商登录江苏省政府采购网，在网站首页点击“苏采云”→使用CA锁登录系统（新用户需进行“平台用户注册”）→“项目参与”进行登记，在“可参与项目”中选择“我要参与”，参与成功后到“已参与项目”界面中找到该项目下载文件并进行操作；或在淮安市政府采购网自行免费下载磋商文件。</w:t>
      </w:r>
    </w:p>
    <w:p w14:paraId="7FE851DF">
      <w:pPr>
        <w:spacing w:line="440" w:lineRule="exact"/>
        <w:ind w:firstLine="482"/>
        <w:rPr>
          <w:rFonts w:hint="eastAsia" w:ascii="宋体" w:hAnsi="宋体" w:cs="宋体"/>
          <w:b/>
          <w:bCs/>
          <w:sz w:val="24"/>
          <w:szCs w:val="24"/>
          <w:highlight w:val="none"/>
        </w:rPr>
      </w:pPr>
      <w:r>
        <w:rPr>
          <w:rFonts w:hint="eastAsia" w:ascii="宋体" w:hAnsi="宋体" w:cs="宋体"/>
          <w:b/>
          <w:bCs/>
          <w:sz w:val="24"/>
          <w:szCs w:val="24"/>
          <w:highlight w:val="none"/>
        </w:rPr>
        <w:t>四、提交响应文件截止时间、地点</w:t>
      </w:r>
    </w:p>
    <w:p w14:paraId="7EE411EC">
      <w:pPr>
        <w:spacing w:line="440" w:lineRule="exact"/>
        <w:ind w:firstLine="480"/>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sz w:val="24"/>
          <w:szCs w:val="24"/>
          <w:highlight w:val="none"/>
        </w:rPr>
        <w:t>1.时间：</w:t>
      </w:r>
      <w:r>
        <w:rPr>
          <w:rFonts w:hint="eastAsia" w:ascii="宋体" w:hAnsi="宋体" w:cs="宋体"/>
          <w:sz w:val="24"/>
          <w:szCs w:val="24"/>
          <w:highlight w:val="none"/>
        </w:rPr>
        <w:t>2026-0</w:t>
      </w:r>
      <w:r>
        <w:rPr>
          <w:rFonts w:hint="eastAsia" w:ascii="宋体" w:hAnsi="宋体" w:cs="宋体"/>
          <w:sz w:val="24"/>
          <w:szCs w:val="24"/>
          <w:highlight w:val="none"/>
          <w:lang w:val="en-US" w:eastAsia="zh-CN"/>
        </w:rPr>
        <w:t>7</w:t>
      </w:r>
      <w:r>
        <w:rPr>
          <w:rFonts w:hint="eastAsia" w:ascii="宋体" w:hAnsi="宋体" w:cs="宋体"/>
          <w:sz w:val="24"/>
          <w:szCs w:val="24"/>
          <w:highlight w:val="none"/>
        </w:rPr>
        <w:t>-</w:t>
      </w:r>
      <w:r>
        <w:rPr>
          <w:rFonts w:hint="eastAsia" w:ascii="宋体" w:hAnsi="宋体" w:cs="宋体"/>
          <w:sz w:val="24"/>
          <w:szCs w:val="24"/>
          <w:highlight w:val="none"/>
          <w:lang w:val="en-US" w:eastAsia="zh-CN"/>
        </w:rPr>
        <w:t>03</w:t>
      </w:r>
      <w:r>
        <w:rPr>
          <w:rFonts w:hint="eastAsia" w:ascii="宋体" w:hAnsi="宋体" w:cs="宋体"/>
          <w:sz w:val="24"/>
          <w:szCs w:val="24"/>
          <w:highlight w:val="none"/>
        </w:rPr>
        <w:t xml:space="preserve"> </w:t>
      </w:r>
      <w:r>
        <w:rPr>
          <w:rFonts w:hint="eastAsia" w:ascii="宋体" w:hAnsi="宋体" w:cs="宋体"/>
          <w:bCs/>
          <w:color w:val="000000" w:themeColor="text1"/>
          <w:sz w:val="24"/>
          <w:szCs w:val="24"/>
          <w:highlight w:val="none"/>
          <w14:textFill>
            <w14:solidFill>
              <w14:schemeClr w14:val="tx1"/>
            </w14:solidFill>
          </w14:textFill>
        </w:rPr>
        <w:t>14:30（北京时间）</w:t>
      </w:r>
    </w:p>
    <w:p w14:paraId="094A4943">
      <w:pPr>
        <w:spacing w:line="440" w:lineRule="exact"/>
        <w:ind w:firstLine="480"/>
        <w:rPr>
          <w:rFonts w:hint="eastAsia" w:ascii="宋体" w:hAnsi="宋体" w:cs="宋体"/>
          <w:bCs/>
          <w:sz w:val="24"/>
          <w:szCs w:val="24"/>
          <w:highlight w:val="none"/>
        </w:rPr>
      </w:pPr>
      <w:r>
        <w:rPr>
          <w:rFonts w:hint="eastAsia" w:ascii="宋体" w:hAnsi="宋体" w:cs="宋体"/>
          <w:bCs/>
          <w:sz w:val="24"/>
          <w:szCs w:val="24"/>
          <w:highlight w:val="none"/>
        </w:rPr>
        <w:t>2.地点：本项目采用远程“不见面”开标方式，无需到现场提交，请供应商在截止时间前提前登入苏采云政府采购一体化平台提交响应文件。</w:t>
      </w:r>
    </w:p>
    <w:p w14:paraId="26D7E469">
      <w:pPr>
        <w:spacing w:line="440" w:lineRule="exact"/>
        <w:ind w:firstLine="482"/>
        <w:rPr>
          <w:rFonts w:hint="eastAsia" w:ascii="宋体" w:hAnsi="宋体" w:cs="宋体"/>
          <w:b/>
          <w:bCs/>
          <w:sz w:val="24"/>
          <w:szCs w:val="24"/>
          <w:highlight w:val="none"/>
        </w:rPr>
      </w:pPr>
      <w:bookmarkStart w:id="25" w:name="_Toc28359084"/>
      <w:bookmarkStart w:id="26" w:name="_Toc35393794"/>
      <w:bookmarkStart w:id="27" w:name="_Toc35393625"/>
      <w:bookmarkStart w:id="28" w:name="_Toc28359007"/>
      <w:bookmarkStart w:id="29" w:name="_Toc38985267"/>
      <w:r>
        <w:rPr>
          <w:rFonts w:hint="eastAsia" w:ascii="宋体" w:hAnsi="宋体" w:cs="宋体"/>
          <w:b/>
          <w:bCs/>
          <w:sz w:val="24"/>
          <w:szCs w:val="24"/>
          <w:highlight w:val="none"/>
        </w:rPr>
        <w:t>五、开启</w:t>
      </w:r>
      <w:bookmarkEnd w:id="25"/>
      <w:bookmarkEnd w:id="26"/>
      <w:bookmarkEnd w:id="27"/>
      <w:bookmarkEnd w:id="28"/>
      <w:bookmarkEnd w:id="29"/>
    </w:p>
    <w:p w14:paraId="6109FE20">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1.时间：2026-0</w:t>
      </w:r>
      <w:r>
        <w:rPr>
          <w:rFonts w:hint="eastAsia" w:ascii="宋体" w:hAnsi="宋体" w:cs="宋体"/>
          <w:sz w:val="24"/>
          <w:szCs w:val="24"/>
          <w:highlight w:val="none"/>
          <w:lang w:val="en-US" w:eastAsia="zh-CN"/>
        </w:rPr>
        <w:t>7</w:t>
      </w:r>
      <w:r>
        <w:rPr>
          <w:rFonts w:hint="eastAsia" w:ascii="宋体" w:hAnsi="宋体" w:cs="宋体"/>
          <w:sz w:val="24"/>
          <w:szCs w:val="24"/>
          <w:highlight w:val="none"/>
        </w:rPr>
        <w:t>-</w:t>
      </w:r>
      <w:r>
        <w:rPr>
          <w:rFonts w:hint="eastAsia" w:ascii="宋体" w:hAnsi="宋体" w:cs="宋体"/>
          <w:sz w:val="24"/>
          <w:szCs w:val="24"/>
          <w:highlight w:val="none"/>
          <w:lang w:val="en-US" w:eastAsia="zh-CN"/>
        </w:rPr>
        <w:t>03</w:t>
      </w:r>
      <w:r>
        <w:rPr>
          <w:rFonts w:hint="eastAsia" w:ascii="宋体" w:hAnsi="宋体" w:cs="宋体"/>
          <w:sz w:val="24"/>
          <w:szCs w:val="24"/>
          <w:highlight w:val="none"/>
        </w:rPr>
        <w:t xml:space="preserve"> </w:t>
      </w:r>
      <w:r>
        <w:rPr>
          <w:rFonts w:hint="eastAsia" w:ascii="宋体" w:hAnsi="宋体" w:cs="宋体"/>
          <w:bCs/>
          <w:color w:val="000000" w:themeColor="text1"/>
          <w:sz w:val="24"/>
          <w:szCs w:val="24"/>
          <w:highlight w:val="none"/>
          <w14:textFill>
            <w14:solidFill>
              <w14:schemeClr w14:val="tx1"/>
            </w14:solidFill>
          </w14:textFill>
        </w:rPr>
        <w:t>14:30</w:t>
      </w:r>
      <w:r>
        <w:rPr>
          <w:rFonts w:hint="eastAsia" w:ascii="宋体" w:hAnsi="宋体" w:cs="宋体"/>
          <w:bCs/>
          <w:sz w:val="24"/>
          <w:szCs w:val="24"/>
          <w:highlight w:val="none"/>
        </w:rPr>
        <w:t>（北京时间）</w:t>
      </w:r>
    </w:p>
    <w:p w14:paraId="31105189">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2.地点：“苏采云”政府采购交易系统网上开标大厅</w:t>
      </w:r>
    </w:p>
    <w:p w14:paraId="48FADEAF">
      <w:pPr>
        <w:spacing w:line="440" w:lineRule="exact"/>
        <w:ind w:firstLine="480"/>
        <w:rPr>
          <w:rFonts w:hint="eastAsia" w:ascii="宋体" w:hAnsi="宋体" w:cs="宋体"/>
          <w:sz w:val="28"/>
          <w:szCs w:val="28"/>
          <w:highlight w:val="none"/>
        </w:rPr>
      </w:pPr>
      <w:r>
        <w:rPr>
          <w:rFonts w:hint="eastAsia" w:ascii="宋体" w:hAnsi="宋体" w:cs="宋体"/>
          <w:sz w:val="24"/>
          <w:szCs w:val="24"/>
          <w:highlight w:val="none"/>
        </w:rPr>
        <w:t>3.方式：供应商登录“苏采云”系统在平台首页点击“开标大厅”，进入江苏省政府采购一体化不见面开标（采购）大厅，在今日项目列表，点击项目，进入不见面开标系统。本项目为不见面磋商项目，开启阶段供应商在【供应商解密】环节必须使用CA证书解密电子响应文件，如在系统规定的解密时间内未能完成解密的视为放弃参与本项目。请供应商确保电脑、系统及其他设备（视频输入输出设备等）无误，且开启直至项目结束始终保持系统在线状态。</w:t>
      </w:r>
    </w:p>
    <w:p w14:paraId="486B7362">
      <w:pPr>
        <w:spacing w:line="440" w:lineRule="exact"/>
        <w:ind w:firstLine="482"/>
        <w:rPr>
          <w:rFonts w:hint="eastAsia" w:ascii="宋体" w:hAnsi="宋体" w:cs="宋体"/>
          <w:b/>
          <w:bCs/>
          <w:sz w:val="24"/>
          <w:szCs w:val="24"/>
          <w:highlight w:val="none"/>
        </w:rPr>
      </w:pPr>
      <w:r>
        <w:rPr>
          <w:rFonts w:hint="eastAsia" w:ascii="宋体" w:hAnsi="宋体" w:cs="宋体"/>
          <w:b/>
          <w:bCs/>
          <w:sz w:val="24"/>
          <w:szCs w:val="24"/>
          <w:highlight w:val="none"/>
        </w:rPr>
        <w:t>六、公告期限</w:t>
      </w:r>
    </w:p>
    <w:p w14:paraId="33BB2BD7">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自本公告发布之日起五个工作日。</w:t>
      </w:r>
    </w:p>
    <w:p w14:paraId="5769D19E">
      <w:pPr>
        <w:spacing w:line="440" w:lineRule="exact"/>
        <w:ind w:firstLine="482"/>
        <w:rPr>
          <w:rFonts w:hint="eastAsia" w:ascii="宋体" w:hAnsi="宋体" w:cs="宋体"/>
          <w:b/>
          <w:bCs/>
          <w:sz w:val="24"/>
          <w:szCs w:val="24"/>
          <w:highlight w:val="none"/>
        </w:rPr>
      </w:pPr>
      <w:bookmarkStart w:id="30" w:name="_Toc35393626"/>
      <w:bookmarkStart w:id="31" w:name="_Toc35393795"/>
      <w:bookmarkStart w:id="32" w:name="_Toc38985268"/>
      <w:r>
        <w:rPr>
          <w:rFonts w:hint="eastAsia" w:ascii="宋体" w:hAnsi="宋体" w:cs="宋体"/>
          <w:b/>
          <w:bCs/>
          <w:sz w:val="24"/>
          <w:szCs w:val="24"/>
          <w:highlight w:val="none"/>
        </w:rPr>
        <w:t>七、其他补充事宜</w:t>
      </w:r>
      <w:bookmarkEnd w:id="30"/>
      <w:bookmarkEnd w:id="31"/>
      <w:bookmarkEnd w:id="32"/>
    </w:p>
    <w:p w14:paraId="5E15F571">
      <w:pPr>
        <w:spacing w:line="440" w:lineRule="exact"/>
        <w:ind w:firstLine="480"/>
        <w:rPr>
          <w:rFonts w:hint="eastAsia" w:ascii="宋体" w:hAnsi="宋体" w:cs="宋体"/>
          <w:sz w:val="24"/>
          <w:szCs w:val="24"/>
          <w:highlight w:val="none"/>
        </w:rPr>
      </w:pPr>
      <w:bookmarkStart w:id="33" w:name="_Toc35393796"/>
      <w:bookmarkStart w:id="34" w:name="_Toc35393627"/>
      <w:bookmarkStart w:id="35" w:name="_Toc28359008"/>
      <w:bookmarkStart w:id="36" w:name="_Toc38985269"/>
      <w:bookmarkStart w:id="37" w:name="_Toc28359085"/>
      <w:r>
        <w:rPr>
          <w:rFonts w:hint="eastAsia" w:ascii="宋体" w:hAnsi="宋体" w:cs="宋体"/>
          <w:sz w:val="24"/>
          <w:szCs w:val="24"/>
          <w:highlight w:val="none"/>
        </w:rPr>
        <w:t>1.本项目不收取磋商保证金；</w:t>
      </w:r>
    </w:p>
    <w:p w14:paraId="4EA5AF08">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2.本项目采用“苏采云全流程不见面交易”模式，通过不见面交易系统及相应的配套硬件设备（摄像头、话筒、麦克风等）完成远程解密、公布报价、澄清等交互环节。相关要求和说明详见第二章“供应商须知”第18条。</w:t>
      </w:r>
    </w:p>
    <w:p w14:paraId="779B3CEA">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3.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3454aa2b0d9312230633ce9.html。</w:t>
      </w:r>
    </w:p>
    <w:p w14:paraId="4DCC3A43">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4.有关本次磋商的事项若存在变动或修改，敬请及时关注江苏星汇工程咨询管理有限公司在“淮安市政府采购网”“淮安市公共资源交易网”发布的更正公告。</w:t>
      </w:r>
    </w:p>
    <w:p w14:paraId="056FBE02">
      <w:pPr>
        <w:spacing w:line="440" w:lineRule="exact"/>
        <w:ind w:firstLine="482"/>
        <w:rPr>
          <w:rFonts w:hint="eastAsia" w:ascii="宋体" w:hAnsi="宋体" w:cs="宋体"/>
          <w:b/>
          <w:bCs/>
          <w:sz w:val="24"/>
          <w:szCs w:val="24"/>
          <w:highlight w:val="none"/>
        </w:rPr>
      </w:pPr>
      <w:r>
        <w:rPr>
          <w:rFonts w:hint="eastAsia" w:ascii="宋体" w:hAnsi="宋体" w:cs="宋体"/>
          <w:b/>
          <w:bCs/>
          <w:sz w:val="24"/>
          <w:szCs w:val="24"/>
          <w:highlight w:val="none"/>
        </w:rPr>
        <w:t>八、</w:t>
      </w:r>
      <w:bookmarkEnd w:id="33"/>
      <w:bookmarkEnd w:id="34"/>
      <w:bookmarkEnd w:id="35"/>
      <w:bookmarkEnd w:id="36"/>
      <w:bookmarkEnd w:id="37"/>
      <w:r>
        <w:rPr>
          <w:rFonts w:hint="eastAsia" w:ascii="宋体" w:hAnsi="宋体" w:cs="宋体"/>
          <w:b/>
          <w:bCs/>
          <w:sz w:val="24"/>
          <w:szCs w:val="24"/>
          <w:highlight w:val="none"/>
        </w:rPr>
        <w:t>凡对本次采购提出询问，请按以下方式联系。</w:t>
      </w:r>
    </w:p>
    <w:p w14:paraId="79A6FC1B">
      <w:pPr>
        <w:tabs>
          <w:tab w:val="left" w:pos="900"/>
        </w:tabs>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1.采购人信息</w:t>
      </w:r>
    </w:p>
    <w:p w14:paraId="7B3EF0E5">
      <w:pPr>
        <w:tabs>
          <w:tab w:val="left" w:pos="900"/>
        </w:tabs>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名称：淮安市淮阴区人民法院</w:t>
      </w:r>
    </w:p>
    <w:p w14:paraId="00F0111E">
      <w:pPr>
        <w:tabs>
          <w:tab w:val="left" w:pos="900"/>
        </w:tabs>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地址：江苏省淮安市淮阴区承德北路612号</w:t>
      </w:r>
    </w:p>
    <w:p w14:paraId="3E13574F">
      <w:pPr>
        <w:tabs>
          <w:tab w:val="left" w:pos="900"/>
        </w:tabs>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联系人：郑主任</w:t>
      </w:r>
    </w:p>
    <w:p w14:paraId="3BB55D32">
      <w:pPr>
        <w:tabs>
          <w:tab w:val="left" w:pos="900"/>
        </w:tabs>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电话：0517-80859498</w:t>
      </w:r>
    </w:p>
    <w:p w14:paraId="058ABA39">
      <w:pPr>
        <w:tabs>
          <w:tab w:val="left" w:pos="900"/>
        </w:tabs>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2.采购代理机构信息</w:t>
      </w:r>
    </w:p>
    <w:p w14:paraId="239FD3B5">
      <w:pPr>
        <w:tabs>
          <w:tab w:val="left" w:pos="900"/>
        </w:tabs>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 xml:space="preserve">名称：江苏星汇工程咨询管理有限公司 </w:t>
      </w:r>
    </w:p>
    <w:p w14:paraId="2E434180">
      <w:pPr>
        <w:tabs>
          <w:tab w:val="left" w:pos="900"/>
        </w:tabs>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地址：淮安经济技术开发区深圳路5号明发星悦城23-4</w:t>
      </w:r>
    </w:p>
    <w:p w14:paraId="6BC18C3D">
      <w:pPr>
        <w:tabs>
          <w:tab w:val="left" w:pos="900"/>
        </w:tabs>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联系人：王工          19952359166</w:t>
      </w:r>
    </w:p>
    <w:p w14:paraId="0163E271">
      <w:pPr>
        <w:tabs>
          <w:tab w:val="left" w:pos="900"/>
        </w:tabs>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3.项目联系方式</w:t>
      </w:r>
    </w:p>
    <w:p w14:paraId="232C6DB1">
      <w:pPr>
        <w:tabs>
          <w:tab w:val="left" w:pos="900"/>
        </w:tabs>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项目联系人：王工      19952359166</w:t>
      </w:r>
    </w:p>
    <w:p w14:paraId="372F8D1A">
      <w:pPr>
        <w:tabs>
          <w:tab w:val="left" w:pos="900"/>
        </w:tabs>
        <w:spacing w:line="520" w:lineRule="exact"/>
        <w:ind w:firstLine="482"/>
        <w:rPr>
          <w:rFonts w:hint="eastAsia" w:ascii="宋体" w:hAnsi="宋体" w:cs="宋体"/>
          <w:bCs/>
          <w:sz w:val="24"/>
          <w:szCs w:val="24"/>
          <w:highlight w:val="none"/>
        </w:rPr>
      </w:pPr>
    </w:p>
    <w:p w14:paraId="08764335">
      <w:pPr>
        <w:keepNext/>
        <w:spacing w:line="460" w:lineRule="exact"/>
        <w:jc w:val="center"/>
        <w:outlineLvl w:val="0"/>
        <w:rPr>
          <w:rStyle w:val="197"/>
          <w:rFonts w:hint="eastAsia" w:ascii="宋体" w:hAnsi="宋体" w:eastAsia="宋体" w:cs="宋体"/>
          <w:b/>
          <w:bCs/>
          <w:sz w:val="32"/>
          <w:szCs w:val="32"/>
          <w:highlight w:val="none"/>
        </w:rPr>
      </w:pPr>
      <w:bookmarkStart w:id="38" w:name="_Toc120614211"/>
      <w:r>
        <w:rPr>
          <w:rStyle w:val="197"/>
          <w:rFonts w:hint="eastAsia" w:ascii="宋体" w:hAnsi="宋体" w:eastAsia="宋体" w:cs="宋体"/>
          <w:highlight w:val="none"/>
        </w:rPr>
        <w:br w:type="page" w:clear="all"/>
      </w:r>
      <w:r>
        <w:rPr>
          <w:rStyle w:val="197"/>
          <w:rFonts w:hint="eastAsia" w:ascii="宋体" w:hAnsi="宋体" w:eastAsia="宋体" w:cs="宋体"/>
          <w:b/>
          <w:bCs/>
          <w:sz w:val="32"/>
          <w:szCs w:val="32"/>
          <w:highlight w:val="none"/>
        </w:rPr>
        <w:t xml:space="preserve">第二章  </w:t>
      </w:r>
      <w:bookmarkEnd w:id="3"/>
      <w:bookmarkEnd w:id="4"/>
      <w:bookmarkEnd w:id="5"/>
      <w:bookmarkEnd w:id="6"/>
      <w:bookmarkEnd w:id="7"/>
      <w:bookmarkEnd w:id="38"/>
      <w:r>
        <w:rPr>
          <w:rStyle w:val="197"/>
          <w:rFonts w:hint="eastAsia" w:ascii="宋体" w:hAnsi="宋体" w:eastAsia="宋体" w:cs="宋体"/>
          <w:b/>
          <w:bCs/>
          <w:sz w:val="32"/>
          <w:szCs w:val="32"/>
          <w:highlight w:val="none"/>
        </w:rPr>
        <w:t>供应商须知</w:t>
      </w:r>
    </w:p>
    <w:p w14:paraId="6A247C91">
      <w:pPr>
        <w:spacing w:line="440" w:lineRule="exact"/>
        <w:ind w:firstLine="482"/>
        <w:rPr>
          <w:rFonts w:hint="eastAsia" w:ascii="宋体" w:hAnsi="宋体" w:cs="宋体"/>
          <w:b/>
          <w:bCs/>
          <w:sz w:val="24"/>
          <w:szCs w:val="24"/>
          <w:highlight w:val="none"/>
        </w:rPr>
      </w:pPr>
      <w:bookmarkStart w:id="39" w:name="_Toc16938523"/>
      <w:bookmarkStart w:id="40" w:name="_Toc20823279"/>
      <w:bookmarkStart w:id="41" w:name="_Toc513029207"/>
      <w:bookmarkStart w:id="42" w:name="_Toc462564067"/>
      <w:r>
        <w:rPr>
          <w:rFonts w:hint="eastAsia" w:ascii="宋体" w:hAnsi="宋体" w:cs="宋体"/>
          <w:b/>
          <w:bCs/>
          <w:sz w:val="24"/>
          <w:szCs w:val="24"/>
          <w:highlight w:val="none"/>
        </w:rPr>
        <w:t>一、总则</w:t>
      </w:r>
    </w:p>
    <w:p w14:paraId="6CC8A684">
      <w:pPr>
        <w:spacing w:line="440" w:lineRule="exact"/>
        <w:ind w:firstLine="482"/>
        <w:rPr>
          <w:rFonts w:hint="eastAsia" w:ascii="宋体" w:hAnsi="宋体" w:cs="宋体"/>
          <w:b/>
          <w:bCs/>
          <w:sz w:val="24"/>
          <w:szCs w:val="24"/>
          <w:highlight w:val="none"/>
        </w:rPr>
      </w:pPr>
      <w:r>
        <w:rPr>
          <w:rFonts w:hint="eastAsia" w:ascii="宋体" w:hAnsi="宋体" w:cs="宋体"/>
          <w:b/>
          <w:bCs/>
          <w:sz w:val="24"/>
          <w:szCs w:val="24"/>
          <w:highlight w:val="none"/>
        </w:rPr>
        <w:t>1.适用范围</w:t>
      </w:r>
    </w:p>
    <w:p w14:paraId="2171BE92">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本竞争性磋商文件仅适用于本次采购邀请中所述项目的采购。</w:t>
      </w:r>
    </w:p>
    <w:p w14:paraId="1A8E5769">
      <w:pPr>
        <w:spacing w:line="440" w:lineRule="exact"/>
        <w:ind w:firstLine="482"/>
        <w:rPr>
          <w:rFonts w:hint="eastAsia" w:ascii="宋体" w:hAnsi="宋体" w:cs="宋体"/>
          <w:b/>
          <w:sz w:val="24"/>
          <w:szCs w:val="24"/>
          <w:highlight w:val="none"/>
        </w:rPr>
      </w:pPr>
      <w:r>
        <w:rPr>
          <w:rFonts w:hint="eastAsia" w:ascii="宋体" w:hAnsi="宋体" w:cs="宋体"/>
          <w:b/>
          <w:sz w:val="24"/>
          <w:szCs w:val="24"/>
          <w:highlight w:val="none"/>
        </w:rPr>
        <w:t>2.合格的供应商</w:t>
      </w:r>
    </w:p>
    <w:p w14:paraId="761101F4">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 xml:space="preserve">2.1满足第一章磋商邀请中供应商资格要求的规定。 </w:t>
      </w:r>
    </w:p>
    <w:p w14:paraId="339FF148">
      <w:pPr>
        <w:spacing w:line="440" w:lineRule="exact"/>
        <w:ind w:firstLine="504"/>
        <w:rPr>
          <w:rFonts w:hint="eastAsia" w:ascii="宋体" w:hAnsi="宋体" w:cs="宋体"/>
          <w:sz w:val="24"/>
          <w:szCs w:val="24"/>
          <w:highlight w:val="none"/>
        </w:rPr>
      </w:pPr>
      <w:r>
        <w:rPr>
          <w:rFonts w:hint="eastAsia" w:ascii="宋体" w:hAnsi="宋体" w:cs="宋体"/>
          <w:spacing w:val="6"/>
          <w:sz w:val="24"/>
          <w:szCs w:val="24"/>
          <w:highlight w:val="none"/>
        </w:rPr>
        <w:t>2.2</w:t>
      </w:r>
      <w:r>
        <w:rPr>
          <w:rFonts w:hint="eastAsia" w:ascii="宋体" w:hAnsi="宋体" w:cs="宋体"/>
          <w:sz w:val="24"/>
          <w:szCs w:val="24"/>
          <w:highlight w:val="none"/>
        </w:rPr>
        <w:t>满足磋商文件中实质性条款的规定。</w:t>
      </w:r>
    </w:p>
    <w:p w14:paraId="6E22705D">
      <w:pPr>
        <w:spacing w:line="440" w:lineRule="exact"/>
        <w:ind w:firstLine="482"/>
        <w:rPr>
          <w:rFonts w:hint="eastAsia" w:ascii="宋体" w:hAnsi="宋体" w:cs="宋体"/>
          <w:b/>
          <w:bCs/>
          <w:sz w:val="24"/>
          <w:szCs w:val="24"/>
          <w:highlight w:val="none"/>
        </w:rPr>
      </w:pPr>
      <w:r>
        <w:rPr>
          <w:rFonts w:hint="eastAsia" w:ascii="宋体" w:hAnsi="宋体" w:cs="宋体"/>
          <w:b/>
          <w:bCs/>
          <w:sz w:val="24"/>
          <w:szCs w:val="24"/>
          <w:highlight w:val="none"/>
        </w:rPr>
        <w:t>3.适用法律</w:t>
      </w:r>
    </w:p>
    <w:p w14:paraId="2E38E1EB">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3.1《中华人民共和国政府采购法》《中华人民共和国政府采购法实施条例》《政府采购竞争性磋商采购方式管理暂行办法》等有关法律、规章和规定等。</w:t>
      </w:r>
    </w:p>
    <w:p w14:paraId="77BFDF59">
      <w:pPr>
        <w:keepNext/>
        <w:keepLines/>
        <w:spacing w:line="440" w:lineRule="exact"/>
        <w:ind w:firstLine="482"/>
        <w:outlineLvl w:val="3"/>
        <w:rPr>
          <w:rFonts w:hint="eastAsia" w:ascii="宋体" w:hAnsi="宋体" w:cs="宋体"/>
          <w:b/>
          <w:bCs/>
          <w:sz w:val="24"/>
          <w:szCs w:val="24"/>
          <w:highlight w:val="none"/>
        </w:rPr>
      </w:pPr>
      <w:r>
        <w:rPr>
          <w:rFonts w:hint="eastAsia" w:ascii="宋体" w:hAnsi="宋体" w:cs="宋体"/>
          <w:b/>
          <w:bCs/>
          <w:sz w:val="24"/>
          <w:szCs w:val="24"/>
          <w:highlight w:val="none"/>
        </w:rPr>
        <w:t>4.磋商费用</w:t>
      </w:r>
      <w:bookmarkEnd w:id="39"/>
      <w:bookmarkEnd w:id="40"/>
      <w:bookmarkEnd w:id="41"/>
      <w:bookmarkEnd w:id="42"/>
    </w:p>
    <w:p w14:paraId="5F93051B">
      <w:pPr>
        <w:spacing w:line="440" w:lineRule="exact"/>
        <w:ind w:firstLine="480"/>
        <w:rPr>
          <w:rFonts w:hint="eastAsia" w:ascii="宋体" w:hAnsi="宋体" w:cs="宋体"/>
          <w:sz w:val="24"/>
          <w:szCs w:val="24"/>
          <w:highlight w:val="none"/>
        </w:rPr>
      </w:pPr>
      <w:r>
        <w:rPr>
          <w:rFonts w:hint="eastAsia" w:ascii="宋体" w:hAnsi="宋体" w:cs="宋体"/>
          <w:bCs/>
          <w:sz w:val="24"/>
          <w:szCs w:val="24"/>
          <w:highlight w:val="none"/>
        </w:rPr>
        <w:t>4.1</w:t>
      </w:r>
      <w:r>
        <w:rPr>
          <w:rFonts w:hint="eastAsia" w:ascii="宋体" w:hAnsi="宋体" w:cs="宋体"/>
          <w:sz w:val="24"/>
          <w:szCs w:val="24"/>
          <w:highlight w:val="none"/>
        </w:rPr>
        <w:t>供应商应自行承担所有与参加本次磋商有关的费用，无论磋商过程中的做法和结果如何，采购人和江苏星汇工程咨询管理有限公司（以下简称代理机构）在任何情况下均无义务和责任承担这些费用。</w:t>
      </w:r>
    </w:p>
    <w:p w14:paraId="08B1B55B">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4.2</w:t>
      </w:r>
      <w:r>
        <w:rPr>
          <w:rFonts w:hint="eastAsia" w:ascii="宋体" w:hAnsi="宋体" w:cs="宋体"/>
          <w:sz w:val="24"/>
          <w:szCs w:val="24"/>
          <w:highlight w:val="none"/>
          <w:lang w:val="zh-CN"/>
        </w:rPr>
        <w:t>本项目</w:t>
      </w:r>
      <w:r>
        <w:rPr>
          <w:rFonts w:hint="eastAsia" w:ascii="宋体" w:hAnsi="宋体" w:cs="宋体"/>
          <w:sz w:val="24"/>
          <w:szCs w:val="24"/>
          <w:highlight w:val="none"/>
        </w:rPr>
        <w:t>由江苏星汇工程咨询管理有限公司作前期咨询，咨询费共计陆仟元整</w:t>
      </w:r>
      <w:r>
        <w:rPr>
          <w:rFonts w:hint="eastAsia" w:ascii="宋体" w:hAnsi="宋体" w:cs="宋体"/>
          <w:sz w:val="24"/>
          <w:szCs w:val="24"/>
          <w:highlight w:val="none"/>
          <w:lang w:val="zh-CN"/>
        </w:rPr>
        <w:t>，</w:t>
      </w:r>
      <w:r>
        <w:rPr>
          <w:rFonts w:hint="eastAsia" w:ascii="宋体" w:hAnsi="宋体" w:cs="宋体"/>
          <w:sz w:val="24"/>
          <w:szCs w:val="24"/>
          <w:highlight w:val="none"/>
        </w:rPr>
        <w:t>由成交供应商承担</w:t>
      </w:r>
      <w:r>
        <w:rPr>
          <w:rFonts w:hint="eastAsia" w:ascii="宋体" w:hAnsi="宋体" w:cs="宋体"/>
          <w:sz w:val="24"/>
          <w:szCs w:val="24"/>
          <w:highlight w:val="none"/>
          <w:lang w:val="zh-CN"/>
        </w:rPr>
        <w:t>，此费用须包含在投标报价中，但无须单独列项计取。</w:t>
      </w:r>
    </w:p>
    <w:p w14:paraId="664615A3">
      <w:pPr>
        <w:spacing w:line="440" w:lineRule="exact"/>
        <w:ind w:firstLine="482"/>
        <w:rPr>
          <w:rFonts w:hint="eastAsia" w:ascii="宋体" w:hAnsi="宋体" w:cs="宋体"/>
          <w:b/>
          <w:bCs/>
          <w:sz w:val="24"/>
          <w:szCs w:val="24"/>
          <w:highlight w:val="none"/>
        </w:rPr>
      </w:pPr>
      <w:bookmarkStart w:id="43" w:name="_Toc120614215"/>
      <w:bookmarkStart w:id="44" w:name="_Toc16938525"/>
      <w:bookmarkStart w:id="45" w:name="_Toc20823281"/>
      <w:bookmarkStart w:id="46" w:name="_Toc513029209"/>
      <w:r>
        <w:rPr>
          <w:rFonts w:hint="eastAsia" w:ascii="宋体" w:hAnsi="宋体" w:cs="宋体"/>
          <w:b/>
          <w:bCs/>
          <w:sz w:val="24"/>
          <w:szCs w:val="24"/>
          <w:highlight w:val="none"/>
        </w:rPr>
        <w:t>二、磋商文件</w:t>
      </w:r>
    </w:p>
    <w:p w14:paraId="7D90394F">
      <w:pPr>
        <w:spacing w:line="440" w:lineRule="exact"/>
        <w:ind w:firstLine="482"/>
        <w:rPr>
          <w:rFonts w:hint="eastAsia" w:ascii="宋体" w:hAnsi="宋体" w:cs="宋体"/>
          <w:b/>
          <w:sz w:val="24"/>
          <w:szCs w:val="24"/>
          <w:highlight w:val="none"/>
        </w:rPr>
      </w:pPr>
      <w:r>
        <w:rPr>
          <w:rFonts w:hint="eastAsia" w:ascii="宋体" w:hAnsi="宋体" w:cs="宋体"/>
          <w:b/>
          <w:sz w:val="24"/>
          <w:szCs w:val="24"/>
          <w:highlight w:val="none"/>
        </w:rPr>
        <w:t>5.磋商文件由以下部分组成：</w:t>
      </w:r>
    </w:p>
    <w:p w14:paraId="16BDB000">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5.1磋商邀请</w:t>
      </w:r>
    </w:p>
    <w:p w14:paraId="2DAFFCEE">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5.2供应商须知</w:t>
      </w:r>
    </w:p>
    <w:p w14:paraId="498B28AF">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5.3评标标准</w:t>
      </w:r>
    </w:p>
    <w:p w14:paraId="685F29B4">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5.4合同格式及条款</w:t>
      </w:r>
    </w:p>
    <w:p w14:paraId="47C1CA81">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5.5项目采购需求</w:t>
      </w:r>
    </w:p>
    <w:p w14:paraId="05CDC30A">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5.6响应文件</w:t>
      </w:r>
    </w:p>
    <w:p w14:paraId="4895BA79">
      <w:pPr>
        <w:spacing w:line="440" w:lineRule="exact"/>
        <w:ind w:firstLine="482"/>
        <w:rPr>
          <w:rFonts w:hint="eastAsia" w:ascii="宋体" w:hAnsi="宋体" w:cs="宋体"/>
          <w:b/>
          <w:sz w:val="24"/>
          <w:szCs w:val="24"/>
          <w:highlight w:val="none"/>
        </w:rPr>
      </w:pPr>
      <w:r>
        <w:rPr>
          <w:rFonts w:hint="eastAsia" w:ascii="宋体" w:hAnsi="宋体" w:cs="宋体"/>
          <w:b/>
          <w:sz w:val="24"/>
          <w:szCs w:val="24"/>
          <w:highlight w:val="none"/>
        </w:rPr>
        <w:t>6.磋商文件的澄清</w:t>
      </w:r>
      <w:bookmarkEnd w:id="43"/>
      <w:bookmarkEnd w:id="44"/>
      <w:bookmarkEnd w:id="45"/>
      <w:bookmarkEnd w:id="46"/>
    </w:p>
    <w:p w14:paraId="22073B5E">
      <w:pPr>
        <w:spacing w:line="440" w:lineRule="exact"/>
        <w:ind w:firstLine="480"/>
        <w:rPr>
          <w:rFonts w:hint="eastAsia" w:ascii="宋体" w:hAnsi="宋体" w:cs="宋体"/>
          <w:sz w:val="24"/>
          <w:szCs w:val="24"/>
          <w:highlight w:val="none"/>
        </w:rPr>
      </w:pPr>
      <w:r>
        <w:rPr>
          <w:rFonts w:hint="eastAsia" w:ascii="宋体" w:hAnsi="宋体" w:cs="宋体"/>
          <w:bCs/>
          <w:sz w:val="24"/>
          <w:szCs w:val="24"/>
          <w:highlight w:val="none"/>
        </w:rPr>
        <w:t>6.1任何要求对磋商进行澄清的供应商，均应在磋商截止时间五日前通过书面形式并加盖公章通知代理机构，代理机构对磋商截止时间前五日收到的任何澄清要求将以书面形式予以答复。</w:t>
      </w:r>
    </w:p>
    <w:p w14:paraId="6278EE75">
      <w:pPr>
        <w:spacing w:line="440" w:lineRule="exact"/>
        <w:ind w:firstLine="480"/>
        <w:rPr>
          <w:rFonts w:hint="eastAsia" w:ascii="宋体" w:hAnsi="宋体" w:cs="宋体"/>
          <w:b/>
          <w:bCs/>
          <w:sz w:val="24"/>
          <w:szCs w:val="24"/>
          <w:highlight w:val="none"/>
        </w:rPr>
      </w:pPr>
      <w:bookmarkStart w:id="47" w:name="_Toc16938528"/>
      <w:bookmarkStart w:id="48" w:name="_Toc462564071"/>
      <w:bookmarkStart w:id="49" w:name="_Toc20823284"/>
      <w:bookmarkStart w:id="50" w:name="_Toc513029212"/>
      <w:r>
        <w:rPr>
          <w:rFonts w:hint="eastAsia" w:ascii="宋体" w:hAnsi="宋体" w:cs="宋体"/>
          <w:b/>
          <w:bCs/>
          <w:sz w:val="24"/>
          <w:szCs w:val="24"/>
          <w:highlight w:val="none"/>
        </w:rPr>
        <w:t>7.</w:t>
      </w:r>
      <w:bookmarkEnd w:id="47"/>
      <w:bookmarkEnd w:id="48"/>
      <w:bookmarkEnd w:id="49"/>
      <w:bookmarkEnd w:id="50"/>
      <w:r>
        <w:rPr>
          <w:rFonts w:hint="eastAsia" w:ascii="宋体" w:hAnsi="宋体" w:cs="宋体"/>
          <w:b/>
          <w:bCs/>
          <w:sz w:val="24"/>
          <w:szCs w:val="24"/>
          <w:highlight w:val="none"/>
        </w:rPr>
        <w:t>磋商文件的更正或补充</w:t>
      </w:r>
    </w:p>
    <w:p w14:paraId="2DBB8B31">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7.1在磋商时间前，代理机构可主动或在解答供应商提出的澄清问题时对磋商文件用更正公告的方式进行修正。</w:t>
      </w:r>
    </w:p>
    <w:p w14:paraId="11D3933A">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7.2 对磋商文件的修改将在淮安市政府采购网进行公告，更正公告将作为磋商文件的组成部分，对所有参加本次磋商的供应商都具有约束力。</w:t>
      </w:r>
    </w:p>
    <w:p w14:paraId="09E80BAB">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7.3为使供应商有足够的时间按磋商文件的更正要求修正响应文件，代理机构有权按照相关法定的要求推迟响应文件接收截止时间和磋商时间。</w:t>
      </w:r>
    </w:p>
    <w:p w14:paraId="5D5B859F">
      <w:pPr>
        <w:spacing w:line="440" w:lineRule="exact"/>
        <w:ind w:firstLine="482"/>
        <w:rPr>
          <w:rFonts w:hint="eastAsia" w:ascii="宋体" w:hAnsi="宋体" w:cs="宋体"/>
          <w:b/>
          <w:bCs/>
          <w:sz w:val="24"/>
          <w:szCs w:val="24"/>
          <w:highlight w:val="none"/>
        </w:rPr>
      </w:pPr>
      <w:bookmarkStart w:id="51" w:name="_Toc513029213"/>
      <w:bookmarkStart w:id="52" w:name="_Toc16938529"/>
      <w:bookmarkStart w:id="53" w:name="_Toc120614216"/>
      <w:bookmarkStart w:id="54" w:name="_Toc20823285"/>
      <w:bookmarkStart w:id="55" w:name="_Toc462564072"/>
      <w:r>
        <w:rPr>
          <w:rFonts w:hint="eastAsia" w:ascii="宋体" w:hAnsi="宋体" w:cs="宋体"/>
          <w:b/>
          <w:bCs/>
          <w:sz w:val="24"/>
          <w:szCs w:val="24"/>
          <w:highlight w:val="none"/>
        </w:rPr>
        <w:t>三、响应文件的编制</w:t>
      </w:r>
      <w:bookmarkEnd w:id="51"/>
      <w:bookmarkEnd w:id="52"/>
      <w:bookmarkEnd w:id="53"/>
      <w:bookmarkEnd w:id="54"/>
      <w:bookmarkEnd w:id="55"/>
    </w:p>
    <w:p w14:paraId="589462E5">
      <w:pPr>
        <w:keepNext/>
        <w:keepLines/>
        <w:spacing w:line="440" w:lineRule="exact"/>
        <w:ind w:firstLine="482"/>
        <w:outlineLvl w:val="3"/>
        <w:rPr>
          <w:rFonts w:hint="eastAsia" w:ascii="宋体" w:hAnsi="宋体" w:cs="宋体"/>
          <w:b/>
          <w:bCs/>
          <w:sz w:val="24"/>
          <w:szCs w:val="24"/>
          <w:highlight w:val="none"/>
        </w:rPr>
      </w:pPr>
      <w:bookmarkStart w:id="56" w:name="_Toc16938530"/>
      <w:bookmarkStart w:id="57" w:name="_Toc462564073"/>
      <w:bookmarkStart w:id="58" w:name="_Toc20823286"/>
      <w:bookmarkStart w:id="59" w:name="_Toc513029214"/>
      <w:r>
        <w:rPr>
          <w:rFonts w:hint="eastAsia" w:ascii="宋体" w:hAnsi="宋体" w:cs="宋体"/>
          <w:b/>
          <w:bCs/>
          <w:sz w:val="24"/>
          <w:szCs w:val="24"/>
          <w:highlight w:val="none"/>
        </w:rPr>
        <w:t>8.响应文件的语言及度量衡单位</w:t>
      </w:r>
      <w:bookmarkEnd w:id="56"/>
      <w:bookmarkEnd w:id="57"/>
      <w:bookmarkEnd w:id="58"/>
      <w:bookmarkEnd w:id="59"/>
    </w:p>
    <w:p w14:paraId="7CF4424E">
      <w:pPr>
        <w:spacing w:line="440" w:lineRule="exact"/>
        <w:ind w:firstLine="480"/>
        <w:rPr>
          <w:rFonts w:hint="eastAsia" w:ascii="宋体" w:hAnsi="宋体" w:cs="宋体"/>
          <w:sz w:val="24"/>
          <w:szCs w:val="24"/>
          <w:highlight w:val="none"/>
        </w:rPr>
      </w:pPr>
      <w:r>
        <w:rPr>
          <w:rFonts w:hint="eastAsia" w:ascii="宋体" w:hAnsi="宋体" w:cs="宋体"/>
          <w:bCs/>
          <w:sz w:val="24"/>
          <w:szCs w:val="24"/>
          <w:highlight w:val="none"/>
        </w:rPr>
        <w:t>8.1</w:t>
      </w:r>
      <w:r>
        <w:rPr>
          <w:rFonts w:hint="eastAsia" w:ascii="宋体" w:hAnsi="宋体" w:cs="宋体"/>
          <w:sz w:val="24"/>
          <w:szCs w:val="24"/>
          <w:highlight w:val="none"/>
        </w:rPr>
        <w:t>供应商提交的响应文件以及供应商与代理机构就有关磋商的所有来往通知、函件和文件均应使用</w:t>
      </w:r>
      <w:r>
        <w:rPr>
          <w:rFonts w:hint="eastAsia" w:ascii="宋体" w:hAnsi="宋体" w:cs="宋体"/>
          <w:b/>
          <w:bCs/>
          <w:sz w:val="24"/>
          <w:szCs w:val="24"/>
          <w:highlight w:val="none"/>
        </w:rPr>
        <w:t>简体中文</w:t>
      </w:r>
      <w:r>
        <w:rPr>
          <w:rFonts w:hint="eastAsia" w:ascii="宋体" w:hAnsi="宋体" w:cs="宋体"/>
          <w:sz w:val="24"/>
          <w:szCs w:val="24"/>
          <w:highlight w:val="none"/>
        </w:rPr>
        <w:t>。</w:t>
      </w:r>
    </w:p>
    <w:p w14:paraId="083ABD4C">
      <w:pPr>
        <w:spacing w:line="440" w:lineRule="exact"/>
        <w:ind w:firstLine="480"/>
        <w:rPr>
          <w:rFonts w:hint="eastAsia" w:ascii="宋体" w:hAnsi="宋体" w:cs="宋体"/>
          <w:sz w:val="24"/>
          <w:szCs w:val="24"/>
          <w:highlight w:val="none"/>
        </w:rPr>
      </w:pPr>
      <w:r>
        <w:rPr>
          <w:rFonts w:hint="eastAsia" w:ascii="宋体" w:hAnsi="宋体" w:cs="宋体"/>
          <w:bCs/>
          <w:sz w:val="24"/>
          <w:szCs w:val="24"/>
          <w:highlight w:val="none"/>
        </w:rPr>
        <w:t>8.2</w:t>
      </w:r>
      <w:r>
        <w:rPr>
          <w:rFonts w:hint="eastAsia" w:ascii="宋体" w:hAnsi="宋体" w:cs="宋体"/>
          <w:sz w:val="24"/>
          <w:szCs w:val="24"/>
          <w:highlight w:val="none"/>
        </w:rPr>
        <w:t>除技术性能另有规定外，响应文件所使用的度量衡单位，均须采用国家法定计量单位。</w:t>
      </w:r>
    </w:p>
    <w:p w14:paraId="0E3C5947">
      <w:pPr>
        <w:keepNext/>
        <w:keepLines/>
        <w:spacing w:line="440" w:lineRule="exact"/>
        <w:ind w:firstLine="482"/>
        <w:outlineLvl w:val="3"/>
        <w:rPr>
          <w:rFonts w:hint="eastAsia" w:ascii="宋体" w:hAnsi="宋体" w:cs="宋体"/>
          <w:b/>
          <w:bCs/>
          <w:sz w:val="24"/>
          <w:szCs w:val="24"/>
          <w:highlight w:val="none"/>
        </w:rPr>
      </w:pPr>
      <w:bookmarkStart w:id="60" w:name="_Toc462564074"/>
      <w:bookmarkStart w:id="61" w:name="_Toc20823287"/>
      <w:bookmarkStart w:id="62" w:name="_Toc16938531"/>
      <w:bookmarkStart w:id="63" w:name="_Toc513029215"/>
      <w:r>
        <w:rPr>
          <w:rFonts w:hint="eastAsia" w:ascii="宋体" w:hAnsi="宋体" w:cs="宋体"/>
          <w:b/>
          <w:bCs/>
          <w:sz w:val="24"/>
          <w:szCs w:val="24"/>
          <w:highlight w:val="none"/>
        </w:rPr>
        <w:t>9.响应文件构成</w:t>
      </w:r>
      <w:bookmarkEnd w:id="60"/>
      <w:bookmarkEnd w:id="61"/>
      <w:bookmarkEnd w:id="62"/>
      <w:bookmarkEnd w:id="63"/>
    </w:p>
    <w:p w14:paraId="17A87840">
      <w:pPr>
        <w:spacing w:line="440" w:lineRule="exact"/>
        <w:ind w:firstLine="480"/>
        <w:rPr>
          <w:rFonts w:hint="eastAsia" w:ascii="宋体" w:hAnsi="宋体" w:cs="宋体"/>
          <w:sz w:val="24"/>
          <w:szCs w:val="24"/>
          <w:highlight w:val="none"/>
        </w:rPr>
      </w:pPr>
      <w:r>
        <w:rPr>
          <w:rFonts w:hint="eastAsia" w:ascii="宋体" w:hAnsi="宋体" w:cs="宋体"/>
          <w:bCs/>
          <w:sz w:val="24"/>
          <w:szCs w:val="24"/>
          <w:highlight w:val="none"/>
        </w:rPr>
        <w:t>9.1</w:t>
      </w:r>
      <w:r>
        <w:rPr>
          <w:rFonts w:hint="eastAsia" w:ascii="宋体" w:hAnsi="宋体" w:cs="宋体"/>
          <w:sz w:val="24"/>
          <w:szCs w:val="24"/>
          <w:highlight w:val="none"/>
        </w:rPr>
        <w:t>供应商编写的响应文件应包括资格证明文件、符合性证明文件、分项报价表、技术要求响应及偏离表、商务要求响应及偏离表、其他证明文件、磋商响应函等部分。</w:t>
      </w:r>
    </w:p>
    <w:p w14:paraId="17D208A7">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9.2如标书制作工具中格式和内容与“淮安市政府采购网”发布的磋商文件不一致，请以“淮安市政府采购网”发布的磋商文件为准。</w:t>
      </w:r>
    </w:p>
    <w:p w14:paraId="2C47D26E">
      <w:pPr>
        <w:keepNext/>
        <w:keepLines/>
        <w:spacing w:line="440" w:lineRule="exact"/>
        <w:ind w:firstLine="482"/>
        <w:outlineLvl w:val="3"/>
        <w:rPr>
          <w:rFonts w:hint="eastAsia" w:ascii="宋体" w:hAnsi="宋体" w:cs="宋体"/>
          <w:b/>
          <w:bCs/>
          <w:sz w:val="24"/>
          <w:szCs w:val="24"/>
          <w:highlight w:val="none"/>
        </w:rPr>
      </w:pPr>
      <w:bookmarkStart w:id="64" w:name="_Hlt26668975"/>
      <w:bookmarkEnd w:id="64"/>
      <w:bookmarkStart w:id="65" w:name="_Hlt26954838"/>
      <w:bookmarkEnd w:id="65"/>
      <w:bookmarkStart w:id="66" w:name="_Hlt26670360"/>
      <w:bookmarkEnd w:id="66"/>
      <w:bookmarkStart w:id="67" w:name="_Toc49090509"/>
      <w:bookmarkStart w:id="68" w:name="_Toc14577357"/>
      <w:bookmarkStart w:id="69" w:name="_Toc49090507"/>
      <w:bookmarkStart w:id="70" w:name="_Toc513029216"/>
      <w:bookmarkStart w:id="71" w:name="_Toc513029219"/>
      <w:bookmarkStart w:id="72" w:name="_Toc14577354"/>
      <w:bookmarkStart w:id="73" w:name="_Toc49090508"/>
      <w:bookmarkStart w:id="74" w:name="_Toc14577355"/>
      <w:r>
        <w:rPr>
          <w:rFonts w:hint="eastAsia" w:ascii="宋体" w:hAnsi="宋体" w:cs="宋体"/>
          <w:b/>
          <w:bCs/>
          <w:sz w:val="24"/>
          <w:szCs w:val="24"/>
          <w:highlight w:val="none"/>
        </w:rPr>
        <w:t>10.证明磋商响应标的符合磋商文件规定的文件</w:t>
      </w:r>
      <w:bookmarkEnd w:id="67"/>
      <w:bookmarkEnd w:id="68"/>
      <w:bookmarkEnd w:id="69"/>
      <w:bookmarkEnd w:id="70"/>
      <w:bookmarkEnd w:id="71"/>
      <w:bookmarkEnd w:id="72"/>
    </w:p>
    <w:p w14:paraId="0EF72D6B">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10.1供应商应按照磋商文件要求提交证明文件，证明其及磋商响应标的符合磋商文件规定。</w:t>
      </w:r>
    </w:p>
    <w:p w14:paraId="09B81393">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10.2磋商文件对证明文件无明确形式要求的，证明文件可以以文字资料、图纸和数据等形式提交。</w:t>
      </w:r>
      <w:bookmarkEnd w:id="73"/>
      <w:bookmarkEnd w:id="74"/>
    </w:p>
    <w:p w14:paraId="26282E6D">
      <w:pPr>
        <w:widowControl/>
        <w:tabs>
          <w:tab w:val="left" w:pos="240"/>
        </w:tabs>
        <w:spacing w:line="440" w:lineRule="exact"/>
        <w:ind w:left="480"/>
        <w:jc w:val="left"/>
        <w:rPr>
          <w:rFonts w:hint="eastAsia" w:ascii="宋体" w:hAnsi="宋体" w:cs="宋体"/>
          <w:sz w:val="24"/>
          <w:szCs w:val="24"/>
          <w:highlight w:val="none"/>
        </w:rPr>
      </w:pPr>
      <w:r>
        <w:rPr>
          <w:rFonts w:hint="eastAsia" w:ascii="宋体" w:hAnsi="宋体" w:cs="宋体"/>
          <w:sz w:val="24"/>
          <w:szCs w:val="24"/>
          <w:highlight w:val="none"/>
        </w:rPr>
        <w:t>11.磋商报价</w:t>
      </w:r>
    </w:p>
    <w:p w14:paraId="32CF88BE">
      <w:pPr>
        <w:spacing w:line="520" w:lineRule="exact"/>
        <w:ind w:firstLine="560"/>
        <w:rPr>
          <w:rFonts w:hint="eastAsia" w:ascii="宋体" w:hAnsi="宋体" w:cs="宋体"/>
          <w:b/>
          <w:sz w:val="24"/>
          <w:highlight w:val="none"/>
        </w:rPr>
      </w:pPr>
      <w:r>
        <w:rPr>
          <w:rFonts w:hint="eastAsia" w:ascii="宋体" w:hAnsi="宋体" w:cs="宋体"/>
          <w:sz w:val="24"/>
          <w:highlight w:val="none"/>
        </w:rPr>
        <w:t>11.1本项目采用总承包方式，供应商的报价应包含全部服务的价格及相关税费、培训、售后服务，以及与本项目有关的所有费用。</w:t>
      </w:r>
    </w:p>
    <w:p w14:paraId="2ECC5566">
      <w:pPr>
        <w:spacing w:line="520" w:lineRule="exact"/>
        <w:ind w:firstLine="482"/>
        <w:rPr>
          <w:rFonts w:hint="eastAsia" w:ascii="宋体" w:hAnsi="宋体" w:cs="宋体"/>
          <w:bCs/>
          <w:sz w:val="24"/>
          <w:highlight w:val="none"/>
        </w:rPr>
      </w:pPr>
      <w:r>
        <w:rPr>
          <w:rFonts w:hint="eastAsia" w:ascii="宋体" w:hAnsi="宋体" w:cs="宋体"/>
          <w:bCs/>
          <w:sz w:val="24"/>
          <w:highlight w:val="none"/>
        </w:rPr>
        <w:t>11.2供应商的任何错漏、优惠、竞争性报价不得作为减轻责任、减少服务、增加收费、降低质量的理由。</w:t>
      </w:r>
    </w:p>
    <w:p w14:paraId="3A7C1EEA">
      <w:pPr>
        <w:spacing w:line="520" w:lineRule="exact"/>
        <w:ind w:firstLine="482"/>
        <w:rPr>
          <w:rFonts w:hint="eastAsia" w:ascii="宋体" w:hAnsi="宋体" w:cs="宋体"/>
          <w:bCs/>
          <w:sz w:val="24"/>
          <w:highlight w:val="none"/>
        </w:rPr>
      </w:pPr>
      <w:r>
        <w:rPr>
          <w:rFonts w:hint="eastAsia" w:ascii="宋体" w:hAnsi="宋体" w:cs="宋体"/>
          <w:bCs/>
          <w:sz w:val="24"/>
          <w:highlight w:val="none"/>
        </w:rPr>
        <w:t>11.3采购人或代理机构不接受备选的磋商方案或有选择的报价。</w:t>
      </w:r>
    </w:p>
    <w:p w14:paraId="07FCF1C0">
      <w:pPr>
        <w:spacing w:line="520" w:lineRule="exact"/>
        <w:ind w:firstLine="482"/>
        <w:rPr>
          <w:rFonts w:hint="eastAsia" w:ascii="宋体" w:hAnsi="宋体" w:cs="宋体"/>
          <w:bCs/>
          <w:sz w:val="24"/>
          <w:highlight w:val="none"/>
        </w:rPr>
      </w:pPr>
      <w:r>
        <w:rPr>
          <w:rFonts w:hint="eastAsia" w:ascii="宋体" w:hAnsi="宋体" w:cs="宋体"/>
          <w:bCs/>
          <w:sz w:val="24"/>
          <w:highlight w:val="none"/>
        </w:rPr>
        <w:t>11.4本次磋商项目报价均须以人民币为货币单位。</w:t>
      </w:r>
    </w:p>
    <w:p w14:paraId="1BE7072F">
      <w:pPr>
        <w:spacing w:line="440" w:lineRule="exact"/>
        <w:ind w:firstLine="482"/>
        <w:rPr>
          <w:rFonts w:hint="eastAsia" w:ascii="宋体" w:hAnsi="宋体" w:cs="宋体"/>
          <w:b/>
          <w:bCs/>
          <w:sz w:val="24"/>
          <w:szCs w:val="24"/>
          <w:highlight w:val="none"/>
        </w:rPr>
      </w:pPr>
      <w:r>
        <w:rPr>
          <w:rFonts w:hint="eastAsia" w:ascii="宋体" w:hAnsi="宋体" w:cs="宋体"/>
          <w:b/>
          <w:bCs/>
          <w:sz w:val="24"/>
          <w:szCs w:val="24"/>
          <w:highlight w:val="none"/>
        </w:rPr>
        <w:t>12.技术要求响应及偏离表、商务要求响应及偏离表（如有）</w:t>
      </w:r>
    </w:p>
    <w:p w14:paraId="13759B2D">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12.1供应商需对磋商文件中的技术要求与商务要求逐项作出响应或偏离，并说明原因。</w:t>
      </w:r>
    </w:p>
    <w:p w14:paraId="3986EAE2">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12.2供应商可在响应文件中提供认为需要的其他技术文件或说明。</w:t>
      </w:r>
    </w:p>
    <w:p w14:paraId="22D10804">
      <w:pPr>
        <w:spacing w:line="440" w:lineRule="exact"/>
        <w:ind w:firstLine="482"/>
        <w:rPr>
          <w:rFonts w:hint="eastAsia" w:ascii="宋体" w:hAnsi="宋体" w:cs="宋体"/>
          <w:b/>
          <w:bCs/>
          <w:sz w:val="24"/>
          <w:szCs w:val="24"/>
          <w:highlight w:val="none"/>
        </w:rPr>
      </w:pPr>
      <w:r>
        <w:rPr>
          <w:rFonts w:hint="eastAsia" w:ascii="宋体" w:hAnsi="宋体" w:cs="宋体"/>
          <w:b/>
          <w:bCs/>
          <w:sz w:val="24"/>
          <w:szCs w:val="24"/>
          <w:highlight w:val="none"/>
        </w:rPr>
        <w:t>13.服务承诺、培训计划、人员安排及其他（如有）</w:t>
      </w:r>
    </w:p>
    <w:p w14:paraId="02F370EC">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13.1供应商需根据磋商文件要求提供有关售后服务的管理制度，售后服务机构的分布情况，售后服务人员的数量、素质、技术水平及售后服务的反应能力等。</w:t>
      </w:r>
    </w:p>
    <w:p w14:paraId="72648108">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13.2供应商需根据磋商文件要求提供培训计划。</w:t>
      </w:r>
    </w:p>
    <w:p w14:paraId="4266A8C8">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13.3供应商需根据磋商文件要求提供磋商响应标的的主要组成部分、功能设计、实现思路及关键技术等。</w:t>
      </w:r>
    </w:p>
    <w:p w14:paraId="5779695C">
      <w:pPr>
        <w:spacing w:line="440" w:lineRule="exact"/>
        <w:ind w:firstLine="482"/>
        <w:rPr>
          <w:rFonts w:hint="eastAsia" w:ascii="宋体" w:hAnsi="宋体" w:cs="宋体"/>
          <w:b/>
          <w:bCs/>
          <w:sz w:val="24"/>
          <w:szCs w:val="24"/>
          <w:highlight w:val="none"/>
        </w:rPr>
      </w:pPr>
      <w:r>
        <w:rPr>
          <w:rFonts w:hint="eastAsia" w:ascii="宋体" w:hAnsi="宋体" w:cs="宋体"/>
          <w:b/>
          <w:bCs/>
          <w:sz w:val="24"/>
          <w:szCs w:val="24"/>
          <w:highlight w:val="none"/>
        </w:rPr>
        <w:t>14.磋商响应函</w:t>
      </w:r>
    </w:p>
    <w:p w14:paraId="2CEFACD0">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14.1供应商应按照磋商文件中提供的格式完整、正确填写磋商响应函。</w:t>
      </w:r>
    </w:p>
    <w:p w14:paraId="78A8EB23">
      <w:pPr>
        <w:spacing w:line="440" w:lineRule="exact"/>
        <w:ind w:firstLine="480"/>
        <w:rPr>
          <w:rFonts w:hint="eastAsia" w:ascii="宋体" w:hAnsi="宋体" w:cs="宋体"/>
          <w:sz w:val="24"/>
          <w:szCs w:val="24"/>
          <w:highlight w:val="none"/>
        </w:rPr>
      </w:pPr>
      <w:r>
        <w:rPr>
          <w:rFonts w:hint="eastAsia" w:ascii="宋体" w:hAnsi="宋体" w:cs="宋体"/>
          <w:b/>
          <w:bCs/>
          <w:sz w:val="24"/>
          <w:szCs w:val="24"/>
          <w:highlight w:val="none"/>
        </w:rPr>
        <w:t>15.磋商有效期</w:t>
      </w:r>
    </w:p>
    <w:p w14:paraId="66B3599E">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15.1磋商有效期为从磋商之日起计算的九十天。磋商有效期比规定短的将被视为非响应磋商而予以拒绝。</w:t>
      </w:r>
    </w:p>
    <w:p w14:paraId="39EA002E">
      <w:pPr>
        <w:spacing w:line="440" w:lineRule="exact"/>
        <w:ind w:firstLine="482"/>
        <w:rPr>
          <w:rFonts w:hint="eastAsia" w:ascii="宋体" w:hAnsi="宋体" w:cs="宋体"/>
          <w:b/>
          <w:bCs/>
          <w:sz w:val="24"/>
          <w:szCs w:val="24"/>
          <w:highlight w:val="none"/>
        </w:rPr>
      </w:pPr>
      <w:r>
        <w:rPr>
          <w:rFonts w:hint="eastAsia" w:ascii="宋体" w:hAnsi="宋体" w:cs="宋体"/>
          <w:b/>
          <w:bCs/>
          <w:sz w:val="24"/>
          <w:szCs w:val="24"/>
          <w:highlight w:val="none"/>
        </w:rPr>
        <w:t>16.磋商有效期的延长</w:t>
      </w:r>
    </w:p>
    <w:p w14:paraId="46B3ABFE">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16.1在特殊情况下，代理机构于原磋商有效期满之前，可向供应商提出延长磋商有效期的要求。这种要求与答复均应采用书面形式。供应商可以拒绝代理机构的这一要求而放弃磋商，同意延长磋商有效期的供应商既不能要求也不允许修改其响应文件。受磋商有效期约束的所有权利与义务均延长至新的有效期。</w:t>
      </w:r>
    </w:p>
    <w:p w14:paraId="66F98C2F">
      <w:pPr>
        <w:spacing w:line="440" w:lineRule="exact"/>
        <w:ind w:firstLine="482"/>
        <w:rPr>
          <w:rFonts w:hint="eastAsia" w:ascii="宋体" w:hAnsi="宋体" w:cs="宋体"/>
          <w:b/>
          <w:sz w:val="24"/>
          <w:szCs w:val="24"/>
          <w:highlight w:val="none"/>
        </w:rPr>
      </w:pPr>
      <w:r>
        <w:rPr>
          <w:rFonts w:hint="eastAsia" w:ascii="宋体" w:hAnsi="宋体" w:cs="宋体"/>
          <w:b/>
          <w:sz w:val="24"/>
          <w:szCs w:val="24"/>
          <w:highlight w:val="none"/>
        </w:rPr>
        <w:t>17.方案部分</w:t>
      </w:r>
    </w:p>
    <w:p w14:paraId="6EF37BCE">
      <w:pPr>
        <w:spacing w:line="440" w:lineRule="exact"/>
        <w:ind w:firstLine="480"/>
        <w:rPr>
          <w:rFonts w:hint="eastAsia" w:ascii="宋体" w:hAnsi="宋体" w:cs="宋体"/>
          <w:b/>
          <w:bCs/>
          <w:sz w:val="24"/>
          <w:szCs w:val="24"/>
          <w:highlight w:val="none"/>
        </w:rPr>
      </w:pPr>
      <w:r>
        <w:rPr>
          <w:rFonts w:hint="eastAsia" w:ascii="宋体" w:hAnsi="宋体" w:cs="宋体"/>
          <w:bCs/>
          <w:sz w:val="24"/>
          <w:szCs w:val="24"/>
          <w:highlight w:val="none"/>
        </w:rPr>
        <w:t>17.1本项目评标标准中的方案部分不采用暗标方式进行评审。</w:t>
      </w:r>
    </w:p>
    <w:p w14:paraId="12627325">
      <w:pPr>
        <w:spacing w:line="440" w:lineRule="exact"/>
        <w:ind w:firstLine="482"/>
        <w:rPr>
          <w:rFonts w:hint="eastAsia" w:ascii="宋体" w:hAnsi="宋体" w:cs="宋体"/>
          <w:b/>
          <w:bCs/>
          <w:sz w:val="24"/>
          <w:szCs w:val="24"/>
          <w:highlight w:val="none"/>
        </w:rPr>
      </w:pPr>
      <w:r>
        <w:rPr>
          <w:rFonts w:hint="eastAsia" w:ascii="宋体" w:hAnsi="宋体" w:cs="宋体"/>
          <w:b/>
          <w:bCs/>
          <w:sz w:val="24"/>
          <w:szCs w:val="24"/>
          <w:highlight w:val="none"/>
        </w:rPr>
        <w:t>18.响应文件的签署</w:t>
      </w:r>
    </w:p>
    <w:p w14:paraId="1D64EF72">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18.1响应文件仅需要在供应商进行签章的位置应进行电子签章。电子响应文件不得涂改、行间插字或删除，如果出现上述情况应重新编制。</w:t>
      </w:r>
    </w:p>
    <w:p w14:paraId="4B83AF38">
      <w:pPr>
        <w:spacing w:line="440" w:lineRule="exact"/>
        <w:ind w:firstLine="482"/>
        <w:rPr>
          <w:rFonts w:hint="eastAsia" w:ascii="宋体" w:hAnsi="宋体" w:cs="宋体"/>
          <w:b/>
          <w:bCs/>
          <w:sz w:val="24"/>
          <w:szCs w:val="24"/>
          <w:highlight w:val="none"/>
        </w:rPr>
      </w:pPr>
      <w:r>
        <w:rPr>
          <w:rFonts w:hint="eastAsia" w:ascii="宋体" w:hAnsi="宋体" w:cs="宋体"/>
          <w:b/>
          <w:bCs/>
          <w:sz w:val="24"/>
          <w:szCs w:val="24"/>
          <w:highlight w:val="none"/>
        </w:rPr>
        <w:t>四、响应文件上传</w:t>
      </w:r>
    </w:p>
    <w:p w14:paraId="5C8990CA">
      <w:pPr>
        <w:spacing w:line="440" w:lineRule="exact"/>
        <w:ind w:firstLine="482"/>
        <w:rPr>
          <w:rFonts w:hint="eastAsia" w:ascii="宋体" w:hAnsi="宋体" w:cs="宋体"/>
          <w:b/>
          <w:bCs/>
          <w:sz w:val="24"/>
          <w:szCs w:val="24"/>
          <w:highlight w:val="none"/>
        </w:rPr>
      </w:pPr>
      <w:r>
        <w:rPr>
          <w:rFonts w:hint="eastAsia" w:ascii="宋体" w:hAnsi="宋体" w:cs="宋体"/>
          <w:b/>
          <w:bCs/>
          <w:sz w:val="24"/>
          <w:szCs w:val="24"/>
          <w:highlight w:val="none"/>
        </w:rPr>
        <w:t>19.响应文件的上传</w:t>
      </w:r>
    </w:p>
    <w:p w14:paraId="2C0FC477">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19.1供应商应当按照《操作手册》规定，在提交响应文件截止时间前制作并上传电子响应文件。</w:t>
      </w:r>
    </w:p>
    <w:p w14:paraId="61CE03DE">
      <w:pPr>
        <w:spacing w:line="440" w:lineRule="exact"/>
        <w:ind w:firstLine="480"/>
        <w:rPr>
          <w:rFonts w:hint="eastAsia" w:ascii="宋体" w:hAnsi="宋体" w:cs="宋体"/>
          <w:bCs/>
          <w:sz w:val="24"/>
          <w:szCs w:val="24"/>
          <w:highlight w:val="none"/>
        </w:rPr>
      </w:pPr>
      <w:r>
        <w:rPr>
          <w:rFonts w:hint="eastAsia" w:ascii="宋体" w:hAnsi="宋体" w:cs="宋体"/>
          <w:sz w:val="24"/>
          <w:szCs w:val="24"/>
          <w:highlight w:val="none"/>
        </w:rPr>
        <w:t>19.2</w:t>
      </w:r>
      <w:r>
        <w:rPr>
          <w:rFonts w:hint="eastAsia" w:ascii="宋体" w:hAnsi="宋体" w:cs="宋体"/>
          <w:bCs/>
          <w:sz w:val="24"/>
          <w:szCs w:val="24"/>
          <w:highlight w:val="none"/>
        </w:rPr>
        <w:t>供应商应充分考虑网络环境、网络带宽等风险因素，如因供应商自身原因造成的电子响应文件上传不成功的按照本磋商文件第二章第26.3.2条规定做无效响应处理。</w:t>
      </w:r>
    </w:p>
    <w:p w14:paraId="3CCE4C8D">
      <w:pPr>
        <w:pStyle w:val="225"/>
        <w:rPr>
          <w:rFonts w:hint="eastAsia" w:ascii="宋体" w:eastAsia="宋体" w:cs="宋体"/>
          <w:bCs w:val="0"/>
          <w:color w:val="auto"/>
          <w:sz w:val="24"/>
          <w:szCs w:val="24"/>
          <w:highlight w:val="none"/>
        </w:rPr>
      </w:pPr>
      <w:r>
        <w:rPr>
          <w:rFonts w:hint="eastAsia" w:ascii="宋体" w:eastAsia="宋体" w:cs="宋体"/>
          <w:bCs w:val="0"/>
          <w:color w:val="auto"/>
          <w:sz w:val="24"/>
          <w:szCs w:val="24"/>
          <w:highlight w:val="none"/>
        </w:rPr>
        <w:t>19.2供应商上传的电子响应文件内容不清楚或不清晰的（含扫描件），造成无法评审或部分影响评审的，责任由供应商自负。</w:t>
      </w:r>
    </w:p>
    <w:p w14:paraId="4616EF24">
      <w:pPr>
        <w:pStyle w:val="225"/>
        <w:rPr>
          <w:rFonts w:hint="eastAsia" w:ascii="宋体" w:eastAsia="宋体" w:cs="宋体"/>
          <w:bCs w:val="0"/>
          <w:color w:val="auto"/>
          <w:sz w:val="24"/>
          <w:szCs w:val="24"/>
          <w:highlight w:val="none"/>
        </w:rPr>
      </w:pPr>
      <w:r>
        <w:rPr>
          <w:rFonts w:hint="eastAsia" w:ascii="宋体" w:eastAsia="宋体" w:cs="宋体"/>
          <w:bCs w:val="0"/>
          <w:color w:val="auto"/>
          <w:sz w:val="24"/>
          <w:szCs w:val="24"/>
          <w:highlight w:val="none"/>
        </w:rPr>
        <w:t>19.3供应商上传电子响应文件的时间不得迟于磋商邀请中规定的截止时间。</w:t>
      </w:r>
    </w:p>
    <w:p w14:paraId="1C4553C0">
      <w:pPr>
        <w:spacing w:line="440" w:lineRule="exact"/>
        <w:ind w:firstLine="482"/>
        <w:rPr>
          <w:rFonts w:hint="eastAsia" w:ascii="宋体" w:hAnsi="宋体" w:cs="宋体"/>
          <w:b/>
          <w:bCs/>
          <w:sz w:val="24"/>
          <w:szCs w:val="24"/>
          <w:highlight w:val="none"/>
        </w:rPr>
      </w:pPr>
      <w:r>
        <w:rPr>
          <w:rFonts w:hint="eastAsia" w:ascii="宋体" w:hAnsi="宋体" w:cs="宋体"/>
          <w:b/>
          <w:bCs/>
          <w:sz w:val="24"/>
          <w:szCs w:val="24"/>
          <w:highlight w:val="none"/>
        </w:rPr>
        <w:t>20.响应文件被拒绝接收的情形</w:t>
      </w:r>
    </w:p>
    <w:p w14:paraId="093CFC43">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20.1在磋商文件规定的提交响应文件截止时间后上传的电子响应文件。</w:t>
      </w:r>
    </w:p>
    <w:p w14:paraId="39A8DE24">
      <w:pPr>
        <w:spacing w:line="440" w:lineRule="exact"/>
        <w:ind w:firstLine="482"/>
        <w:rPr>
          <w:rFonts w:hint="eastAsia" w:ascii="宋体" w:hAnsi="宋体" w:cs="宋体"/>
          <w:b/>
          <w:sz w:val="24"/>
          <w:szCs w:val="24"/>
          <w:highlight w:val="none"/>
        </w:rPr>
      </w:pPr>
      <w:r>
        <w:rPr>
          <w:rFonts w:hint="eastAsia" w:ascii="宋体" w:hAnsi="宋体" w:cs="宋体"/>
          <w:b/>
          <w:sz w:val="24"/>
          <w:szCs w:val="24"/>
          <w:highlight w:val="none"/>
        </w:rPr>
        <w:t>21.响应文件的修改和撤回</w:t>
      </w:r>
    </w:p>
    <w:p w14:paraId="6033BE1B">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21.1供应商在上传电子响应文件后可以对其修改或撤回，但这种修改和撤回，必须在规定的磋商时间之前。</w:t>
      </w:r>
    </w:p>
    <w:p w14:paraId="74AB9B3E">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21.2对于电子响应文件的修改，供应商可在磋商时间前登录电子交易平台撤回电子响应文件，并上传新的电子响应文件。电子响应文件以最终完成上传的为准。</w:t>
      </w:r>
    </w:p>
    <w:p w14:paraId="02FCFFA0">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21.3供应商不得在磋商时间以后修改电子响应文件。</w:t>
      </w:r>
    </w:p>
    <w:p w14:paraId="41EFF30D">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21.4供应商不得在提交电子响应文件截止时间起至磋商有效期满前撤回电子响应文件。</w:t>
      </w:r>
    </w:p>
    <w:p w14:paraId="2B6F08F6">
      <w:pPr>
        <w:spacing w:line="440" w:lineRule="exact"/>
        <w:ind w:firstLine="482"/>
        <w:rPr>
          <w:rFonts w:hint="eastAsia" w:ascii="宋体" w:hAnsi="宋体" w:cs="宋体"/>
          <w:b/>
          <w:bCs/>
          <w:sz w:val="24"/>
          <w:szCs w:val="24"/>
          <w:highlight w:val="none"/>
        </w:rPr>
      </w:pPr>
      <w:r>
        <w:rPr>
          <w:rFonts w:hint="eastAsia" w:ascii="宋体" w:hAnsi="宋体" w:cs="宋体"/>
          <w:b/>
          <w:bCs/>
          <w:sz w:val="24"/>
          <w:szCs w:val="24"/>
          <w:highlight w:val="none"/>
        </w:rPr>
        <w:t>五、响应文件的解密与评审</w:t>
      </w:r>
    </w:p>
    <w:p w14:paraId="7A66DA70">
      <w:pPr>
        <w:spacing w:line="440" w:lineRule="exact"/>
        <w:ind w:firstLine="482"/>
        <w:rPr>
          <w:rFonts w:hint="eastAsia" w:ascii="宋体" w:hAnsi="宋体" w:cs="宋体"/>
          <w:b/>
          <w:bCs/>
          <w:sz w:val="24"/>
          <w:szCs w:val="24"/>
          <w:highlight w:val="none"/>
        </w:rPr>
      </w:pPr>
      <w:r>
        <w:rPr>
          <w:rFonts w:hint="eastAsia" w:ascii="宋体" w:hAnsi="宋体" w:cs="宋体"/>
          <w:b/>
          <w:bCs/>
          <w:sz w:val="24"/>
          <w:szCs w:val="24"/>
          <w:highlight w:val="none"/>
        </w:rPr>
        <w:t>22.响应文件解密</w:t>
      </w:r>
    </w:p>
    <w:p w14:paraId="66E25372">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22.1供应商应当按照《操作手册》规定，在苏采云系统规定的时间内对磋商响应文件进行解密。</w:t>
      </w:r>
    </w:p>
    <w:p w14:paraId="466826D2">
      <w:pPr>
        <w:spacing w:line="440" w:lineRule="exact"/>
        <w:ind w:firstLine="482"/>
        <w:rPr>
          <w:rFonts w:hint="eastAsia" w:ascii="宋体" w:hAnsi="宋体" w:cs="宋体"/>
          <w:b/>
          <w:bCs/>
          <w:sz w:val="24"/>
          <w:szCs w:val="24"/>
          <w:highlight w:val="none"/>
        </w:rPr>
      </w:pPr>
      <w:r>
        <w:rPr>
          <w:rFonts w:hint="eastAsia" w:ascii="宋体" w:hAnsi="宋体" w:cs="宋体"/>
          <w:b/>
          <w:bCs/>
          <w:sz w:val="24"/>
          <w:szCs w:val="24"/>
          <w:highlight w:val="none"/>
        </w:rPr>
        <w:t>23.磋商小组</w:t>
      </w:r>
    </w:p>
    <w:p w14:paraId="04697FE4">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23.1代理机构将组织磋商小组对响应文件进行评审。磋商小组由采购人代表和有关技术、经济等方面的专家组成，且人员构成符合政府采购有关规定。</w:t>
      </w:r>
    </w:p>
    <w:p w14:paraId="6D06D2CB">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23.2磋商小组独立工作，负责评审所有响应文件并确定成交候选人。</w:t>
      </w:r>
    </w:p>
    <w:p w14:paraId="0C8C9A3B">
      <w:pPr>
        <w:spacing w:line="440" w:lineRule="exact"/>
        <w:ind w:firstLine="482"/>
        <w:rPr>
          <w:rFonts w:hint="eastAsia" w:ascii="宋体" w:hAnsi="宋体" w:cs="宋体"/>
          <w:b/>
          <w:bCs/>
          <w:sz w:val="24"/>
          <w:szCs w:val="24"/>
          <w:highlight w:val="none"/>
        </w:rPr>
      </w:pPr>
      <w:r>
        <w:rPr>
          <w:rFonts w:hint="eastAsia" w:ascii="宋体" w:hAnsi="宋体" w:cs="宋体"/>
          <w:b/>
          <w:bCs/>
          <w:sz w:val="24"/>
          <w:szCs w:val="24"/>
          <w:highlight w:val="none"/>
        </w:rPr>
        <w:t>24.评审过程的保密与公正</w:t>
      </w:r>
    </w:p>
    <w:p w14:paraId="1BF0144B">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24.1磋商小组、采购人和代理机构工作人员、相关监督人员等与评审工作有关的人员，对评审情况以及在评审过程中获悉的国家秘密、商业秘密负有保密责任。</w:t>
      </w:r>
    </w:p>
    <w:p w14:paraId="1536F47C">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24.2在评审过程中，供应商不得以任何行为影响磋商评审过程，否则其响应文件将被视为无效响应文件。</w:t>
      </w:r>
    </w:p>
    <w:p w14:paraId="599AE98A">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24.3在项目评审期间，代理机构将设专门人员与供应商联系。</w:t>
      </w:r>
    </w:p>
    <w:p w14:paraId="03355F07">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24.4代理机构和磋商小组不向未成交的供应商解释未成交原因，也不公布评审过程中的相关细节。</w:t>
      </w:r>
    </w:p>
    <w:p w14:paraId="5864A643">
      <w:pPr>
        <w:spacing w:line="440" w:lineRule="exact"/>
        <w:ind w:firstLine="482"/>
        <w:rPr>
          <w:rFonts w:hint="eastAsia" w:ascii="宋体" w:hAnsi="宋体" w:cs="宋体"/>
          <w:b/>
          <w:bCs/>
          <w:sz w:val="24"/>
          <w:szCs w:val="24"/>
          <w:highlight w:val="none"/>
        </w:rPr>
      </w:pPr>
      <w:r>
        <w:rPr>
          <w:rFonts w:hint="eastAsia" w:ascii="宋体" w:hAnsi="宋体" w:cs="宋体"/>
          <w:b/>
          <w:bCs/>
          <w:sz w:val="24"/>
          <w:szCs w:val="24"/>
          <w:highlight w:val="none"/>
        </w:rPr>
        <w:t>25.评审过程中的澄清</w:t>
      </w:r>
    </w:p>
    <w:p w14:paraId="43BFDCFF">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p>
    <w:p w14:paraId="565FC6CC">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p>
    <w:p w14:paraId="38BBC928">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25.3接到磋商小组澄清、说明和更正要求的供应商如未按规定作出澄清、说明和更正，其风险由供应商自行承担。</w:t>
      </w:r>
    </w:p>
    <w:p w14:paraId="07591BAF">
      <w:pPr>
        <w:spacing w:line="440" w:lineRule="exact"/>
        <w:ind w:firstLine="482"/>
        <w:rPr>
          <w:rFonts w:hint="eastAsia" w:ascii="宋体" w:hAnsi="宋体" w:cs="宋体"/>
          <w:b/>
          <w:bCs/>
          <w:sz w:val="24"/>
          <w:szCs w:val="24"/>
          <w:highlight w:val="none"/>
        </w:rPr>
      </w:pPr>
      <w:r>
        <w:rPr>
          <w:rFonts w:hint="eastAsia" w:ascii="宋体" w:hAnsi="宋体" w:cs="宋体"/>
          <w:b/>
          <w:bCs/>
          <w:sz w:val="24"/>
          <w:szCs w:val="24"/>
          <w:highlight w:val="none"/>
        </w:rPr>
        <w:t>26.对响应文件的审查</w:t>
      </w:r>
    </w:p>
    <w:p w14:paraId="32B21B0F">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26.1响应文件审查分为资格审查和符合性审查。</w:t>
      </w:r>
    </w:p>
    <w:p w14:paraId="1495DD51">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26.1.1资格审查：由磋商小组依据法律法规和磋商文件的规定，对响应文件中的资格证明文件进行审查，以确定供应商是否具备参加磋商的资格。</w:t>
      </w:r>
    </w:p>
    <w:p w14:paraId="47DDD014">
      <w:pPr>
        <w:spacing w:line="44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磋商小组在进行资格审查的同时，将在“信用中国”网站（www.creditchina.gov.cn）查询供应商的信用记录，以确定供应商是否具备磋商资格，查询结果留存并归档。</w:t>
      </w:r>
    </w:p>
    <w:p w14:paraId="50D5CBD7">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接受联合体的项目，两个以上的自然人、法人或者其他组织组成一个联合体，以一个供应商的身份共同参加政府采购活动的，联合体成员中任何一方存在不良信用记录的，视同联合体存在不良应用记录。</w:t>
      </w:r>
    </w:p>
    <w:p w14:paraId="6FBA7B9C">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26.1.2符合性审查：依据磋商文件的规定，由磋商小组从响应文件的有效性、完整性和对磋商文件的响应程度进行审查，以确定是否对磋商文件的实质性要求作出响应。</w:t>
      </w:r>
    </w:p>
    <w:p w14:paraId="21A057E8">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26.1.3未通过资格审查或符合性审查的供应商，磋商小组将在苏采云系统中告知未通过资格审查或符合性审查的原因，评审结束后，磋商小组将不再告知未通过资格审查或符合性审查的原因。</w:t>
      </w:r>
    </w:p>
    <w:p w14:paraId="4AA315BE">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26.2在详细评审之前，磋商小组将首先审查每份响应文件是否实质性响应了磋商文件的要求。实质性响应的响应文件应该是与磋商文件要求的条款、条件和规格相符，没有重大偏离或保留。</w:t>
      </w:r>
    </w:p>
    <w:p w14:paraId="6F2E7E94">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所谓重大偏离或保留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1541B6C9">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26.3未实质性响应磋商文件的情形</w:t>
      </w:r>
    </w:p>
    <w:p w14:paraId="51FA2358">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26.3.1供应商在苏采云系统规定的时间内未成功解密电子响应文件的。</w:t>
      </w:r>
    </w:p>
    <w:p w14:paraId="35D73048">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26.3.2供应商未按照磋商文件要求上传电子响应文件的。</w:t>
      </w:r>
    </w:p>
    <w:p w14:paraId="695A9A3B">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26.3.3同一供应商提交两个（含两个）以上不同的响应文件或者最后报价的。</w:t>
      </w:r>
    </w:p>
    <w:p w14:paraId="19177CFF">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26.3.4供应商不具备磋商文件中规定资格要求的。</w:t>
      </w:r>
    </w:p>
    <w:p w14:paraId="1397FF62">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26.3.5供应商的最后报价超过了采购预算。</w:t>
      </w:r>
    </w:p>
    <w:p w14:paraId="74EE8706">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26.3.6不符合磋商文件中规定的实质性要求和条件的（实质性要求和条件是指本磋商文件中所带星号“★”的商务和技术要求）。</w:t>
      </w:r>
    </w:p>
    <w:p w14:paraId="44D4A02D">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26.3.7供应商被“信用中国”网站（www.creditchina.gov.cn）列入失信被执行人或重大税收违法失信主体或政府采购严重失信行为记录名单。或查询“信用中国”网站后发现供应商存在其他不符合《中华人民共和国政府采购法》第二十二条规定条件的信用记录。</w:t>
      </w:r>
    </w:p>
    <w:p w14:paraId="5B39666B">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26.3.8 响应文件含有采购人不能接受的附加条件的。</w:t>
      </w:r>
    </w:p>
    <w:p w14:paraId="31E23379">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26.3.9响应文件未按照磋商文件要求加盖CA电子公章的。</w:t>
      </w:r>
    </w:p>
    <w:p w14:paraId="29433244">
      <w:pPr>
        <w:spacing w:line="440" w:lineRule="exact"/>
        <w:ind w:firstLine="480" w:firstLineChars="200"/>
        <w:rPr>
          <w:rFonts w:hint="eastAsia" w:ascii="宋体" w:hAnsi="宋体" w:cs="宋体"/>
          <w:b/>
          <w:bCs/>
          <w:sz w:val="24"/>
          <w:highlight w:val="none"/>
        </w:rPr>
      </w:pPr>
      <w:r>
        <w:rPr>
          <w:rFonts w:hint="eastAsia" w:ascii="宋体" w:hAnsi="宋体" w:cs="宋体"/>
          <w:sz w:val="24"/>
          <w:szCs w:val="24"/>
          <w:highlight w:val="none"/>
        </w:rPr>
        <w:t>26.3.10</w:t>
      </w:r>
      <w:r>
        <w:rPr>
          <w:rFonts w:hint="eastAsia" w:ascii="宋体" w:hAnsi="宋体" w:cs="宋体"/>
          <w:b/>
          <w:bCs/>
          <w:sz w:val="24"/>
          <w:highlight w:val="none"/>
        </w:rPr>
        <w:t>评审过程中出现下列情形之一的，评审委员会应当启动异常低价投标（响应）审查程序：</w:t>
      </w:r>
    </w:p>
    <w:p w14:paraId="25C4DE41">
      <w:pPr>
        <w:spacing w:line="440" w:lineRule="exact"/>
        <w:ind w:firstLine="482" w:firstLineChars="200"/>
        <w:rPr>
          <w:rFonts w:hint="eastAsia" w:ascii="宋体" w:hAnsi="宋体" w:cs="宋体"/>
          <w:b/>
          <w:bCs/>
          <w:sz w:val="24"/>
          <w:highlight w:val="none"/>
        </w:rPr>
      </w:pPr>
      <w:r>
        <w:rPr>
          <w:rFonts w:hint="eastAsia" w:ascii="宋体" w:hAnsi="宋体" w:cs="宋体"/>
          <w:b/>
          <w:bCs/>
          <w:sz w:val="24"/>
          <w:highlight w:val="none"/>
        </w:rPr>
        <w:t>（1）投标（响应）报价低于全部通过符合性审查供应商投标（响应）报价平均值50%的，即投标（响应）报价&lt;全部通过符合性审查供应商投标（响应）报价平均值×50%；</w:t>
      </w:r>
    </w:p>
    <w:p w14:paraId="173FF5F3">
      <w:pPr>
        <w:spacing w:line="440" w:lineRule="exact"/>
        <w:ind w:firstLine="482" w:firstLineChars="200"/>
        <w:rPr>
          <w:rFonts w:hint="eastAsia" w:ascii="宋体" w:hAnsi="宋体" w:cs="宋体"/>
          <w:b/>
          <w:bCs/>
          <w:sz w:val="24"/>
          <w:highlight w:val="none"/>
        </w:rPr>
      </w:pPr>
      <w:r>
        <w:rPr>
          <w:rFonts w:hint="eastAsia" w:ascii="宋体" w:hAnsi="宋体" w:cs="宋体"/>
          <w:b/>
          <w:bCs/>
          <w:sz w:val="24"/>
          <w:highlight w:val="none"/>
        </w:rPr>
        <w:t>（2）投标（响应）报价低于通过符合性审查的次低报价供应商投标（响应）报价50%的，即投标（响应）报价&lt;通过符合性审查的次低报价供应商投标（响应）报价×50%；</w:t>
      </w:r>
    </w:p>
    <w:p w14:paraId="611BC33C">
      <w:pPr>
        <w:spacing w:line="440" w:lineRule="exact"/>
        <w:ind w:firstLine="482" w:firstLineChars="200"/>
        <w:rPr>
          <w:rFonts w:hint="eastAsia" w:ascii="宋体" w:hAnsi="宋体" w:cs="宋体"/>
          <w:b/>
          <w:bCs/>
          <w:sz w:val="24"/>
          <w:highlight w:val="none"/>
        </w:rPr>
      </w:pPr>
      <w:r>
        <w:rPr>
          <w:rFonts w:hint="eastAsia" w:ascii="宋体" w:hAnsi="宋体" w:cs="宋体"/>
          <w:b/>
          <w:bCs/>
          <w:sz w:val="24"/>
          <w:highlight w:val="none"/>
        </w:rPr>
        <w:t>（3）投标（响应）报价低于采购项目最高限价45%的，即投标（响应）报价&lt;采购项目最高限价×45%；</w:t>
      </w:r>
    </w:p>
    <w:p w14:paraId="1A588C91">
      <w:pPr>
        <w:spacing w:line="440" w:lineRule="exact"/>
        <w:ind w:firstLine="482" w:firstLineChars="200"/>
        <w:rPr>
          <w:rFonts w:hint="eastAsia" w:ascii="宋体" w:hAnsi="宋体" w:cs="宋体"/>
          <w:b/>
          <w:bCs/>
          <w:sz w:val="24"/>
          <w:highlight w:val="none"/>
        </w:rPr>
      </w:pPr>
      <w:r>
        <w:rPr>
          <w:rFonts w:hint="eastAsia" w:ascii="宋体" w:hAnsi="宋体" w:cs="宋体"/>
          <w:b/>
          <w:bCs/>
          <w:sz w:val="24"/>
          <w:highlight w:val="none"/>
        </w:rPr>
        <w:t>（4）评审委员会基于专业判断，认为供应商报价过低，有可能影响产品质量或者不能诚信履约的其他情形。</w:t>
      </w:r>
    </w:p>
    <w:p w14:paraId="1BD8404B">
      <w:pPr>
        <w:spacing w:line="440" w:lineRule="exact"/>
        <w:ind w:firstLine="482" w:firstLineChars="200"/>
        <w:rPr>
          <w:rFonts w:hint="eastAsia" w:ascii="宋体" w:hAnsi="宋体" w:cs="宋体"/>
          <w:b/>
          <w:bCs/>
          <w:sz w:val="24"/>
          <w:highlight w:val="none"/>
        </w:rPr>
      </w:pPr>
      <w:r>
        <w:rPr>
          <w:rFonts w:hint="eastAsia" w:ascii="宋体" w:hAnsi="宋体" w:cs="宋体"/>
          <w:b/>
          <w:bCs/>
          <w:sz w:val="24"/>
          <w:highlight w:val="none"/>
        </w:rPr>
        <w:t>（5）相关法律法规对供应商报价有规定的，从其规定。</w:t>
      </w:r>
    </w:p>
    <w:p w14:paraId="6224C4A2">
      <w:pPr>
        <w:spacing w:line="440" w:lineRule="exact"/>
        <w:ind w:firstLine="482" w:firstLineChars="200"/>
        <w:rPr>
          <w:rFonts w:hint="eastAsia" w:ascii="宋体" w:hAnsi="宋体" w:cs="宋体"/>
          <w:b/>
          <w:bCs/>
          <w:sz w:val="24"/>
          <w:highlight w:val="none"/>
        </w:rPr>
      </w:pPr>
      <w:r>
        <w:rPr>
          <w:rFonts w:hint="eastAsia" w:ascii="宋体" w:hAnsi="宋体" w:cs="宋体"/>
          <w:b/>
          <w:bCs/>
          <w:sz w:val="24"/>
          <w:highlight w:val="none"/>
        </w:rPr>
        <w:t>评审委员会启动异常低价投标（响应）审查后，属于前述第1项至第4项情形的，相关供应商应在评审现场30分钟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p>
    <w:p w14:paraId="64DCA328">
      <w:pPr>
        <w:spacing w:line="440" w:lineRule="exact"/>
        <w:ind w:firstLine="482" w:firstLineChars="200"/>
        <w:rPr>
          <w:rFonts w:hint="eastAsia" w:ascii="宋体" w:hAnsi="宋体" w:cs="宋体"/>
          <w:b/>
          <w:bCs/>
          <w:sz w:val="24"/>
          <w:highlight w:val="none"/>
        </w:rPr>
      </w:pPr>
      <w:r>
        <w:rPr>
          <w:rFonts w:hint="eastAsia" w:ascii="宋体" w:hAnsi="宋体" w:cs="宋体"/>
          <w:b/>
          <w:bCs/>
          <w:sz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60FE1547">
      <w:pPr>
        <w:spacing w:line="440" w:lineRule="exact"/>
        <w:ind w:firstLine="482" w:firstLineChars="200"/>
        <w:rPr>
          <w:rFonts w:hint="eastAsia" w:ascii="宋体" w:hAnsi="宋体" w:cs="宋体"/>
          <w:b/>
          <w:bCs/>
          <w:sz w:val="24"/>
          <w:highlight w:val="none"/>
        </w:rPr>
      </w:pPr>
      <w:r>
        <w:rPr>
          <w:rFonts w:hint="eastAsia" w:ascii="宋体" w:hAnsi="宋体" w:cs="宋体"/>
          <w:b/>
          <w:bCs/>
          <w:sz w:val="24"/>
          <w:highlight w:val="none"/>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3EE22B51">
      <w:pPr>
        <w:spacing w:line="440" w:lineRule="exact"/>
        <w:ind w:firstLine="482" w:firstLineChars="200"/>
        <w:rPr>
          <w:rFonts w:hint="eastAsia" w:ascii="宋体" w:hAnsi="宋体" w:cs="宋体"/>
          <w:b/>
          <w:bCs/>
          <w:sz w:val="24"/>
          <w:highlight w:val="none"/>
        </w:rPr>
      </w:pPr>
      <w:r>
        <w:rPr>
          <w:rFonts w:hint="eastAsia" w:ascii="宋体" w:hAnsi="宋体" w:cs="宋体"/>
          <w:b/>
          <w:bCs/>
          <w:sz w:val="24"/>
          <w:highlight w:val="none"/>
        </w:rPr>
        <w:t>异常低价投标（响应）审查的启动原因、审查意见和审查结果应当在评审报告中记录，并随供应商提供的相关书面说明及证明材料，以及评审委员会有关互联网浏览、查询历史一并归档。</w:t>
      </w:r>
    </w:p>
    <w:p w14:paraId="29AF91DC">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26.4未实质性响应磋商文件的响应文件按无效响应处理。</w:t>
      </w:r>
    </w:p>
    <w:p w14:paraId="45169852">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26.5如果响应文件实质上没有响应磋商文件的要求，磋商小组将予以拒绝，供应商不得通过修改或撤销不符合要求的偏离或保留而使其成为实质性响应的文件。</w:t>
      </w:r>
    </w:p>
    <w:p w14:paraId="16649403">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26.6供应商在项目评审全过程中应保持通信畅通，并安排专人与代理机构及磋商小组联系。</w:t>
      </w:r>
    </w:p>
    <w:p w14:paraId="40B86C42">
      <w:pPr>
        <w:spacing w:line="440" w:lineRule="exact"/>
        <w:ind w:firstLine="482"/>
        <w:rPr>
          <w:rFonts w:hint="eastAsia" w:ascii="宋体" w:hAnsi="宋体" w:cs="宋体"/>
          <w:b/>
          <w:bCs/>
          <w:sz w:val="24"/>
          <w:szCs w:val="24"/>
          <w:highlight w:val="none"/>
        </w:rPr>
      </w:pPr>
      <w:r>
        <w:rPr>
          <w:rFonts w:hint="eastAsia" w:ascii="宋体" w:hAnsi="宋体" w:cs="宋体"/>
          <w:b/>
          <w:bCs/>
          <w:sz w:val="24"/>
          <w:szCs w:val="24"/>
          <w:highlight w:val="none"/>
        </w:rPr>
        <w:t>27.磋商程序及评审方法和评审标准</w:t>
      </w:r>
    </w:p>
    <w:p w14:paraId="579E0514">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27.1磋商程序</w:t>
      </w:r>
    </w:p>
    <w:p w14:paraId="4E6E6F5A">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27.1.1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5725876C">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098FB72A">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 xml:space="preserve"> 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p>
    <w:p w14:paraId="1E859B56">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p>
    <w:p w14:paraId="3F3D9218">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27.1.3供应商未在磋商小组规定的时间内在苏采云系统中提交最后报价的视为放弃磋商，其响应文件按无效响应处理</w:t>
      </w:r>
      <w:r>
        <w:rPr>
          <w:rFonts w:hint="eastAsia" w:ascii="宋体" w:hAnsi="宋体" w:cs="宋体"/>
          <w:b/>
          <w:bCs/>
          <w:sz w:val="24"/>
          <w:szCs w:val="24"/>
          <w:highlight w:val="none"/>
        </w:rPr>
        <w:t>。</w:t>
      </w:r>
      <w:r>
        <w:rPr>
          <w:rFonts w:hint="eastAsia" w:ascii="宋体" w:hAnsi="宋体" w:cs="宋体"/>
          <w:sz w:val="24"/>
          <w:szCs w:val="24"/>
          <w:highlight w:val="none"/>
        </w:rPr>
        <w:t>已提交响应文件的供应商，在提交最后报价之前，可以根据磋商情况退出磋商，并在苏采云系统中提交“退出磋商函”并加盖CA电子公章。</w:t>
      </w:r>
    </w:p>
    <w:p w14:paraId="47ACBB7E">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27.2 评审方法和评审标准</w:t>
      </w:r>
    </w:p>
    <w:p w14:paraId="4F15EEB5">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27.2.1评审方法。经磋商确定最终采购需求和提交最后报价的供应商后，由磋商小组采用综合评分法对提交最后报价的供应商的响应文件和最后报价进行综合评分。</w:t>
      </w:r>
    </w:p>
    <w:p w14:paraId="00683E5C">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160220C1">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27.2.2评审标准</w:t>
      </w:r>
    </w:p>
    <w:p w14:paraId="0C130D6D">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见本磋商文件第五章规定。</w:t>
      </w:r>
    </w:p>
    <w:p w14:paraId="6EF10FA1">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27.3采购活动终止的情况</w:t>
      </w:r>
    </w:p>
    <w:p w14:paraId="1E4C077D">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出现下列情形之一的，本次竞争性磋商采购活动将被终止：</w:t>
      </w:r>
    </w:p>
    <w:p w14:paraId="5012A9DF">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27.3.1因情况变化，不再符合规定的竞争性磋商采购方式适用情形的。</w:t>
      </w:r>
    </w:p>
    <w:p w14:paraId="5270B956">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27.3.2出现影响采购公正的违法、违规行为的。</w:t>
      </w:r>
    </w:p>
    <w:p w14:paraId="32DFC1FA">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27.3.3除本磋商文件第二章第27.1.2条第三款规定的情形外，在采购过程中符合要求的供应商或者最后报价未超过采购预算的供应商不足3家的。</w:t>
      </w:r>
    </w:p>
    <w:p w14:paraId="17B75824">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27.3.4在苏采云系统规定时间内成功解密电子响应文件的供应商不足3家的。</w:t>
      </w:r>
    </w:p>
    <w:p w14:paraId="0AF6561B">
      <w:pPr>
        <w:spacing w:line="440" w:lineRule="exact"/>
        <w:ind w:firstLine="482"/>
        <w:rPr>
          <w:rFonts w:hint="eastAsia" w:ascii="宋体" w:hAnsi="宋体" w:cs="宋体"/>
          <w:b/>
          <w:sz w:val="24"/>
          <w:szCs w:val="24"/>
          <w:highlight w:val="none"/>
        </w:rPr>
      </w:pPr>
      <w:r>
        <w:rPr>
          <w:rFonts w:hint="eastAsia" w:ascii="宋体" w:hAnsi="宋体" w:cs="宋体"/>
          <w:b/>
          <w:sz w:val="24"/>
          <w:szCs w:val="24"/>
          <w:highlight w:val="none"/>
        </w:rPr>
        <w:t>28.推荐成交候选供应商</w:t>
      </w:r>
    </w:p>
    <w:p w14:paraId="09E1B4E2">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28.1磋商小组将对通过资格性审查和符合性审查的响应文件进行评价和比较。</w:t>
      </w:r>
    </w:p>
    <w:p w14:paraId="31BB3116">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 xml:space="preserve">28.2磋商小组按磋商文件第三章中公布的评标标准对每份合格响应文件进行评审，推荐3名成交候选供应商。 </w:t>
      </w:r>
    </w:p>
    <w:p w14:paraId="0ADA84F2">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28.3磋商小组发现磋商文件存在歧义、重大缺陷导致评审工作无法进行，或者磋商文件内容存在违反国家有关规定的，评审工作停止，代理机构修改磋商文件后重新组织采购活动。</w:t>
      </w:r>
    </w:p>
    <w:p w14:paraId="257D13A0">
      <w:pPr>
        <w:spacing w:line="440" w:lineRule="exact"/>
        <w:ind w:firstLine="482"/>
        <w:rPr>
          <w:rFonts w:hint="eastAsia" w:ascii="宋体" w:hAnsi="宋体" w:cs="宋体"/>
          <w:b/>
          <w:sz w:val="24"/>
          <w:szCs w:val="24"/>
          <w:highlight w:val="none"/>
        </w:rPr>
      </w:pPr>
      <w:r>
        <w:rPr>
          <w:rFonts w:hint="eastAsia" w:ascii="宋体" w:hAnsi="宋体" w:cs="宋体"/>
          <w:b/>
          <w:sz w:val="24"/>
          <w:szCs w:val="24"/>
          <w:highlight w:val="none"/>
        </w:rPr>
        <w:t>29.磋商过程保密</w:t>
      </w:r>
    </w:p>
    <w:p w14:paraId="082C052A">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29.1在宣布成交结果前，凡属于审查、澄清、磋商、评审响应文件和确定成交等相关信息，均不得泄露给任何供应商或与评审工作无关的人员。</w:t>
      </w:r>
    </w:p>
    <w:p w14:paraId="2FEFCFD8">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29.2供应商不得探听上述信息，不得以任何行为影响磋商过程，否则将被取消成交资格。</w:t>
      </w:r>
    </w:p>
    <w:p w14:paraId="361F336C">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29.3 磋商小组名单在磋商前确定，并在磋商结果确定前保密。</w:t>
      </w:r>
    </w:p>
    <w:p w14:paraId="30F9C0A4">
      <w:pPr>
        <w:spacing w:line="440" w:lineRule="exact"/>
        <w:ind w:firstLine="482"/>
        <w:rPr>
          <w:rFonts w:hint="eastAsia" w:ascii="宋体" w:hAnsi="宋体" w:cs="宋体"/>
          <w:b/>
          <w:bCs/>
          <w:sz w:val="24"/>
          <w:szCs w:val="24"/>
          <w:highlight w:val="none"/>
        </w:rPr>
      </w:pPr>
      <w:r>
        <w:rPr>
          <w:rFonts w:hint="eastAsia" w:ascii="宋体" w:hAnsi="宋体" w:cs="宋体"/>
          <w:b/>
          <w:bCs/>
          <w:sz w:val="24"/>
          <w:szCs w:val="24"/>
          <w:highlight w:val="none"/>
        </w:rPr>
        <w:t>六、确定成交及签订合同</w:t>
      </w:r>
    </w:p>
    <w:p w14:paraId="11A072FD">
      <w:pPr>
        <w:spacing w:line="440" w:lineRule="exact"/>
        <w:ind w:firstLine="482"/>
        <w:rPr>
          <w:rFonts w:hint="eastAsia" w:ascii="宋体" w:hAnsi="宋体" w:cs="宋体"/>
          <w:b/>
          <w:sz w:val="24"/>
          <w:szCs w:val="24"/>
          <w:highlight w:val="none"/>
        </w:rPr>
      </w:pPr>
      <w:r>
        <w:rPr>
          <w:rFonts w:hint="eastAsia" w:ascii="宋体" w:hAnsi="宋体" w:cs="宋体"/>
          <w:b/>
          <w:sz w:val="24"/>
          <w:szCs w:val="24"/>
          <w:highlight w:val="none"/>
        </w:rPr>
        <w:t>30.确定成交供应商</w:t>
      </w:r>
    </w:p>
    <w:p w14:paraId="4AD437B9">
      <w:pPr>
        <w:spacing w:line="440" w:lineRule="exact"/>
        <w:ind w:firstLine="480"/>
        <w:rPr>
          <w:rFonts w:hint="eastAsia" w:ascii="宋体" w:hAnsi="宋体" w:cs="宋体"/>
          <w:bCs/>
          <w:sz w:val="24"/>
          <w:szCs w:val="24"/>
          <w:highlight w:val="none"/>
        </w:rPr>
      </w:pPr>
      <w:bookmarkStart w:id="75" w:name="_Hlt26954852"/>
      <w:bookmarkEnd w:id="75"/>
      <w:bookmarkStart w:id="76" w:name="_Hlt26954739"/>
      <w:bookmarkEnd w:id="76"/>
      <w:r>
        <w:rPr>
          <w:rFonts w:hint="eastAsia" w:ascii="宋体" w:hAnsi="宋体" w:cs="宋体"/>
          <w:bCs/>
          <w:sz w:val="24"/>
          <w:szCs w:val="24"/>
          <w:highlight w:val="none"/>
        </w:rPr>
        <w:t>30.1采购人将从磋商小组推荐的符合采购需求的成交候选供应商中按排名先后确定成交供应商。</w:t>
      </w:r>
    </w:p>
    <w:p w14:paraId="6F1B32A8">
      <w:pPr>
        <w:spacing w:line="440" w:lineRule="exact"/>
        <w:ind w:firstLine="480"/>
        <w:rPr>
          <w:rFonts w:hint="eastAsia" w:ascii="宋体" w:hAnsi="宋体" w:cs="宋体"/>
          <w:bCs/>
          <w:sz w:val="24"/>
          <w:szCs w:val="24"/>
          <w:highlight w:val="none"/>
        </w:rPr>
      </w:pPr>
      <w:r>
        <w:rPr>
          <w:rFonts w:hint="eastAsia" w:ascii="宋体" w:hAnsi="宋体" w:cs="宋体"/>
          <w:bCs/>
          <w:sz w:val="24"/>
          <w:szCs w:val="24"/>
          <w:highlight w:val="none"/>
        </w:rPr>
        <w:t>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p>
    <w:p w14:paraId="5EB5DB45">
      <w:pPr>
        <w:spacing w:line="440" w:lineRule="exact"/>
        <w:ind w:firstLine="480"/>
        <w:rPr>
          <w:rFonts w:hint="eastAsia" w:ascii="宋体" w:hAnsi="宋体" w:cs="宋体"/>
          <w:bCs/>
          <w:sz w:val="24"/>
          <w:szCs w:val="24"/>
          <w:highlight w:val="none"/>
        </w:rPr>
      </w:pPr>
      <w:r>
        <w:rPr>
          <w:rFonts w:hint="eastAsia" w:ascii="宋体" w:hAnsi="宋体" w:cs="宋体"/>
          <w:bCs/>
          <w:sz w:val="24"/>
          <w:szCs w:val="24"/>
          <w:highlight w:val="none"/>
        </w:rPr>
        <w:t>30.2采购人确定成交供应商后，代理机构将在“淮安市政府采购网”发布成交结果公告，公告期限为1个工作日。</w:t>
      </w:r>
    </w:p>
    <w:p w14:paraId="75696CA5">
      <w:pPr>
        <w:spacing w:line="440" w:lineRule="exact"/>
        <w:ind w:firstLine="480"/>
        <w:rPr>
          <w:rFonts w:hint="eastAsia" w:ascii="宋体" w:hAnsi="宋体" w:cs="宋体"/>
          <w:bCs/>
          <w:sz w:val="24"/>
          <w:szCs w:val="24"/>
          <w:highlight w:val="none"/>
        </w:rPr>
      </w:pPr>
      <w:r>
        <w:rPr>
          <w:rFonts w:hint="eastAsia" w:ascii="宋体" w:hAnsi="宋体" w:cs="宋体"/>
          <w:bCs/>
          <w:sz w:val="24"/>
          <w:szCs w:val="24"/>
          <w:highlight w:val="none"/>
        </w:rPr>
        <w:t>30.3成交候选人在合同签订前，如经查实从参加该成交项目之日起计算所参加的政府采购活动前三年内，在经营活动中有行贿犯罪记录的，代理机构将取消其成交候选人资格。</w:t>
      </w:r>
    </w:p>
    <w:p w14:paraId="5B224FC3">
      <w:pPr>
        <w:spacing w:line="440" w:lineRule="exact"/>
        <w:ind w:firstLine="482"/>
        <w:rPr>
          <w:rFonts w:hint="eastAsia" w:ascii="宋体" w:hAnsi="宋体" w:cs="宋体"/>
          <w:b/>
          <w:bCs/>
          <w:sz w:val="24"/>
          <w:szCs w:val="24"/>
          <w:highlight w:val="none"/>
        </w:rPr>
      </w:pPr>
      <w:r>
        <w:rPr>
          <w:rFonts w:hint="eastAsia" w:ascii="宋体" w:hAnsi="宋体" w:cs="宋体"/>
          <w:b/>
          <w:bCs/>
          <w:sz w:val="24"/>
          <w:szCs w:val="24"/>
          <w:highlight w:val="none"/>
        </w:rPr>
        <w:t>31.成交通知书</w:t>
      </w:r>
    </w:p>
    <w:p w14:paraId="1E224B28">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31.1成交结果确定后，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p>
    <w:p w14:paraId="6B249FE5">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31.2成交通知书将是合同的一个组成部分。对采购人和成交供应商均具有法律效力。成交通知书发出后，采购人改变成交结果的，或者成交供应商放弃成交项目的，应当依法承担法律责任。</w:t>
      </w:r>
    </w:p>
    <w:p w14:paraId="68BF8AFB">
      <w:pPr>
        <w:spacing w:line="440" w:lineRule="exact"/>
        <w:ind w:firstLine="482"/>
        <w:rPr>
          <w:rFonts w:hint="eastAsia" w:ascii="宋体" w:hAnsi="宋体" w:cs="宋体"/>
          <w:b/>
          <w:bCs/>
          <w:sz w:val="24"/>
          <w:szCs w:val="24"/>
          <w:highlight w:val="none"/>
        </w:rPr>
      </w:pPr>
      <w:r>
        <w:rPr>
          <w:rFonts w:hint="eastAsia" w:ascii="宋体" w:hAnsi="宋体" w:cs="宋体"/>
          <w:b/>
          <w:bCs/>
          <w:sz w:val="24"/>
          <w:szCs w:val="24"/>
          <w:highlight w:val="none"/>
        </w:rPr>
        <w:t>32.签订合同</w:t>
      </w:r>
    </w:p>
    <w:p w14:paraId="02ABF0C5">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32.1采购人与成交供应商应在成交通知书发出之日起三十日内签订政府采购合同。磋商文件、成交供应商的响应文件及澄清文件等均为签订合同依据。</w:t>
      </w:r>
    </w:p>
    <w:p w14:paraId="5DDDCC80">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32.2成交供应商自成交通知书发出之日起三十日内无正当理由不与采购人签订合同的，将按规定进行处理。</w:t>
      </w:r>
    </w:p>
    <w:p w14:paraId="5F5F524E">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32.3如果成交供应商没有按照31条或32条的规定去做，采购人报财政部门取消其成交资格，在此情况下采购人可将标授予下一个成交候选供应商，或重新采购。</w:t>
      </w:r>
    </w:p>
    <w:p w14:paraId="0B6C56F7">
      <w:pPr>
        <w:spacing w:line="440" w:lineRule="exact"/>
        <w:ind w:firstLine="482"/>
        <w:rPr>
          <w:rFonts w:hint="eastAsia" w:ascii="宋体" w:hAnsi="宋体" w:cs="宋体"/>
          <w:b/>
          <w:sz w:val="24"/>
          <w:szCs w:val="24"/>
          <w:highlight w:val="none"/>
        </w:rPr>
      </w:pPr>
      <w:r>
        <w:rPr>
          <w:rFonts w:hint="eastAsia" w:ascii="宋体" w:hAnsi="宋体" w:cs="宋体"/>
          <w:b/>
          <w:sz w:val="24"/>
          <w:szCs w:val="24"/>
          <w:highlight w:val="none"/>
        </w:rPr>
        <w:t>33.成交资格取消或重新组织采购情况：</w:t>
      </w:r>
    </w:p>
    <w:p w14:paraId="4F1EF101">
      <w:pPr>
        <w:spacing w:line="440" w:lineRule="exact"/>
        <w:ind w:firstLine="480"/>
        <w:rPr>
          <w:rFonts w:hint="eastAsia" w:ascii="宋体" w:hAnsi="宋体" w:cs="宋体"/>
          <w:bCs/>
          <w:sz w:val="24"/>
          <w:szCs w:val="24"/>
          <w:highlight w:val="none"/>
        </w:rPr>
      </w:pPr>
      <w:r>
        <w:rPr>
          <w:rFonts w:hint="eastAsia" w:ascii="宋体" w:hAnsi="宋体" w:cs="宋体"/>
          <w:bCs/>
          <w:sz w:val="24"/>
          <w:szCs w:val="24"/>
          <w:highlight w:val="none"/>
        </w:rPr>
        <w:t>若有充分证据证明，成交供应商出现下列情况之一的，一经查实，将被取消成交资格，在此情况下，采购人可从合格的成交候选供应商中另行确定成交供应商或重新组织采购：</w:t>
      </w:r>
    </w:p>
    <w:p w14:paraId="55ADB1F5">
      <w:pPr>
        <w:spacing w:line="440" w:lineRule="exact"/>
        <w:ind w:firstLine="480"/>
        <w:rPr>
          <w:rFonts w:hint="eastAsia" w:ascii="宋体" w:hAnsi="宋体" w:cs="宋体"/>
          <w:bCs/>
          <w:sz w:val="24"/>
          <w:szCs w:val="24"/>
          <w:highlight w:val="none"/>
        </w:rPr>
      </w:pPr>
      <w:r>
        <w:rPr>
          <w:rFonts w:hint="eastAsia" w:ascii="宋体" w:hAnsi="宋体" w:cs="宋体"/>
          <w:bCs/>
          <w:sz w:val="24"/>
          <w:szCs w:val="24"/>
          <w:highlight w:val="none"/>
        </w:rPr>
        <w:t>33.1提供虚假材料谋取成交的。</w:t>
      </w:r>
    </w:p>
    <w:p w14:paraId="47AF88C1">
      <w:pPr>
        <w:spacing w:line="440" w:lineRule="exact"/>
        <w:ind w:firstLine="480"/>
        <w:rPr>
          <w:rFonts w:hint="eastAsia" w:ascii="宋体" w:hAnsi="宋体" w:cs="宋体"/>
          <w:bCs/>
          <w:sz w:val="24"/>
          <w:szCs w:val="24"/>
          <w:highlight w:val="none"/>
        </w:rPr>
      </w:pPr>
      <w:r>
        <w:rPr>
          <w:rFonts w:hint="eastAsia" w:ascii="宋体" w:hAnsi="宋体" w:cs="宋体"/>
          <w:bCs/>
          <w:sz w:val="24"/>
          <w:szCs w:val="24"/>
          <w:highlight w:val="none"/>
        </w:rPr>
        <w:t>33.2与评审专家、采购人、其他供应商或者代理机构工作人员恶意串通的。</w:t>
      </w:r>
    </w:p>
    <w:p w14:paraId="2EFB9372">
      <w:pPr>
        <w:spacing w:line="440" w:lineRule="exact"/>
        <w:ind w:firstLine="480"/>
        <w:rPr>
          <w:rFonts w:hint="eastAsia" w:ascii="宋体" w:hAnsi="宋体" w:cs="宋体"/>
          <w:bCs/>
          <w:sz w:val="24"/>
          <w:szCs w:val="24"/>
          <w:highlight w:val="none"/>
        </w:rPr>
      </w:pPr>
      <w:r>
        <w:rPr>
          <w:rFonts w:hint="eastAsia" w:ascii="宋体" w:hAnsi="宋体" w:cs="宋体"/>
          <w:bCs/>
          <w:sz w:val="24"/>
          <w:szCs w:val="24"/>
          <w:highlight w:val="none"/>
        </w:rPr>
        <w:t>33.3向评审专家、采购人或代理机构工作人员行贿或者提供其他不正当利益的。</w:t>
      </w:r>
    </w:p>
    <w:p w14:paraId="2186BF8D">
      <w:pPr>
        <w:spacing w:line="440" w:lineRule="exact"/>
        <w:ind w:firstLine="480"/>
        <w:rPr>
          <w:rFonts w:hint="eastAsia" w:ascii="宋体" w:hAnsi="宋体" w:cs="宋体"/>
          <w:bCs/>
          <w:sz w:val="24"/>
          <w:szCs w:val="24"/>
          <w:highlight w:val="none"/>
        </w:rPr>
      </w:pPr>
      <w:r>
        <w:rPr>
          <w:rFonts w:hint="eastAsia" w:ascii="宋体" w:hAnsi="宋体" w:cs="宋体"/>
          <w:bCs/>
          <w:sz w:val="24"/>
          <w:szCs w:val="24"/>
          <w:highlight w:val="none"/>
        </w:rPr>
        <w:t>33.4恶意竞争，最后报价明显低于其自身合理成本且又无法提供证明的。</w:t>
      </w:r>
    </w:p>
    <w:p w14:paraId="269A5FC8">
      <w:pPr>
        <w:spacing w:line="440" w:lineRule="exact"/>
        <w:ind w:firstLine="480"/>
        <w:rPr>
          <w:rFonts w:hint="eastAsia" w:ascii="宋体" w:hAnsi="宋体" w:cs="宋体"/>
          <w:bCs/>
          <w:sz w:val="24"/>
          <w:szCs w:val="24"/>
          <w:highlight w:val="none"/>
        </w:rPr>
      </w:pPr>
      <w:r>
        <w:rPr>
          <w:rFonts w:hint="eastAsia" w:ascii="宋体" w:hAnsi="宋体" w:cs="宋体"/>
          <w:bCs/>
          <w:sz w:val="24"/>
          <w:szCs w:val="24"/>
          <w:highlight w:val="none"/>
        </w:rPr>
        <w:t>33.5不满足本磋商文件规定的实质性要求，但在评审过程中又未被磋商小组发现的。</w:t>
      </w:r>
    </w:p>
    <w:p w14:paraId="1A936FAD">
      <w:pPr>
        <w:spacing w:line="440" w:lineRule="exact"/>
        <w:ind w:firstLine="480"/>
        <w:rPr>
          <w:rFonts w:hint="eastAsia" w:ascii="宋体" w:hAnsi="宋体" w:cs="宋体"/>
          <w:bCs/>
          <w:sz w:val="24"/>
          <w:szCs w:val="24"/>
          <w:highlight w:val="none"/>
        </w:rPr>
      </w:pPr>
      <w:r>
        <w:rPr>
          <w:rFonts w:hint="eastAsia" w:ascii="宋体" w:hAnsi="宋体" w:cs="宋体"/>
          <w:bCs/>
          <w:sz w:val="24"/>
          <w:szCs w:val="24"/>
          <w:highlight w:val="none"/>
        </w:rPr>
        <w:t>33.6成交后无正当理由拒不与采购人签订政府采购合同或者未按照磋商文件确定的事项签订政府采购合同的。</w:t>
      </w:r>
    </w:p>
    <w:p w14:paraId="569BA2AA">
      <w:pPr>
        <w:spacing w:line="440" w:lineRule="exact"/>
        <w:ind w:firstLine="480"/>
        <w:rPr>
          <w:rFonts w:hint="eastAsia" w:ascii="宋体" w:hAnsi="宋体" w:cs="宋体"/>
          <w:bCs/>
          <w:sz w:val="24"/>
          <w:szCs w:val="24"/>
          <w:highlight w:val="none"/>
        </w:rPr>
      </w:pPr>
      <w:r>
        <w:rPr>
          <w:rFonts w:hint="eastAsia" w:ascii="宋体" w:hAnsi="宋体" w:cs="宋体"/>
          <w:bCs/>
          <w:sz w:val="24"/>
          <w:szCs w:val="24"/>
          <w:highlight w:val="none"/>
        </w:rPr>
        <w:t>33.7将政府采购合同转包的。</w:t>
      </w:r>
      <w:bookmarkStart w:id="77" w:name="_Toc200451960"/>
    </w:p>
    <w:p w14:paraId="6E249262">
      <w:pPr>
        <w:keepNext/>
        <w:keepLines/>
        <w:spacing w:line="440" w:lineRule="exact"/>
        <w:ind w:firstLine="482"/>
        <w:outlineLvl w:val="3"/>
        <w:rPr>
          <w:rFonts w:hint="eastAsia" w:ascii="宋体" w:hAnsi="宋体" w:cs="宋体"/>
          <w:b/>
          <w:sz w:val="24"/>
          <w:szCs w:val="24"/>
          <w:highlight w:val="none"/>
        </w:rPr>
      </w:pPr>
      <w:bookmarkStart w:id="78" w:name="_Toc20823309"/>
      <w:bookmarkStart w:id="79" w:name="_Toc16938553"/>
      <w:bookmarkStart w:id="80" w:name="_Toc513029237"/>
      <w:r>
        <w:rPr>
          <w:rFonts w:hint="eastAsia" w:ascii="宋体" w:hAnsi="宋体" w:cs="宋体"/>
          <w:b/>
          <w:sz w:val="24"/>
          <w:szCs w:val="24"/>
          <w:highlight w:val="none"/>
        </w:rPr>
        <w:t>34.货物和服务的增加、减少</w:t>
      </w:r>
    </w:p>
    <w:p w14:paraId="59C98FD5">
      <w:pPr>
        <w:spacing w:line="440" w:lineRule="exact"/>
        <w:ind w:firstLine="480"/>
        <w:rPr>
          <w:rFonts w:hint="eastAsia" w:ascii="宋体" w:hAnsi="宋体" w:cs="宋体"/>
          <w:bCs/>
          <w:sz w:val="24"/>
          <w:szCs w:val="24"/>
          <w:highlight w:val="none"/>
        </w:rPr>
      </w:pPr>
      <w:r>
        <w:rPr>
          <w:rFonts w:hint="eastAsia" w:ascii="宋体" w:hAnsi="宋体" w:cs="宋体"/>
          <w:bCs/>
          <w:sz w:val="24"/>
          <w:szCs w:val="24"/>
          <w:highlight w:val="none"/>
        </w:rPr>
        <w:t>34.1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的10%。</w:t>
      </w:r>
      <w:bookmarkEnd w:id="78"/>
      <w:bookmarkEnd w:id="79"/>
      <w:bookmarkEnd w:id="80"/>
    </w:p>
    <w:p w14:paraId="50D895B3">
      <w:pPr>
        <w:spacing w:line="440" w:lineRule="exact"/>
        <w:ind w:firstLine="480"/>
        <w:rPr>
          <w:rFonts w:hint="eastAsia" w:ascii="宋体" w:hAnsi="宋体" w:cs="宋体"/>
          <w:bCs/>
          <w:sz w:val="24"/>
          <w:szCs w:val="24"/>
          <w:highlight w:val="none"/>
        </w:rPr>
      </w:pPr>
      <w:r>
        <w:rPr>
          <w:rFonts w:hint="eastAsia" w:ascii="宋体" w:hAnsi="宋体" w:cs="宋体"/>
          <w:bCs/>
          <w:sz w:val="24"/>
          <w:szCs w:val="24"/>
          <w:highlight w:val="none"/>
        </w:rPr>
        <w:t>34.2采购结束后，采购人若由于各种客观原因，必须对采购项目所牵涉的货物和服务进行适当的减少时，在双方协商一致的前提下，可以按照磋商时的价格水平做相应的调减，并据此签订补充合同。</w:t>
      </w:r>
    </w:p>
    <w:p w14:paraId="1E95FE45">
      <w:pPr>
        <w:spacing w:line="440" w:lineRule="exact"/>
        <w:ind w:firstLine="480"/>
        <w:rPr>
          <w:rFonts w:hint="eastAsia" w:ascii="宋体" w:hAnsi="宋体" w:cs="宋体"/>
          <w:b/>
          <w:sz w:val="24"/>
          <w:szCs w:val="24"/>
          <w:highlight w:val="none"/>
        </w:rPr>
      </w:pPr>
      <w:r>
        <w:rPr>
          <w:rFonts w:hint="eastAsia" w:ascii="宋体" w:hAnsi="宋体" w:cs="宋体"/>
          <w:b/>
          <w:sz w:val="24"/>
          <w:szCs w:val="24"/>
          <w:highlight w:val="none"/>
        </w:rPr>
        <w:t>七、质疑处理</w:t>
      </w:r>
    </w:p>
    <w:p w14:paraId="2757B99C">
      <w:pPr>
        <w:spacing w:line="440" w:lineRule="exact"/>
        <w:ind w:firstLine="480"/>
        <w:rPr>
          <w:rFonts w:hint="eastAsia" w:ascii="宋体" w:hAnsi="宋体" w:cs="宋体"/>
          <w:b/>
          <w:sz w:val="24"/>
          <w:szCs w:val="24"/>
          <w:highlight w:val="none"/>
        </w:rPr>
      </w:pPr>
      <w:r>
        <w:rPr>
          <w:rFonts w:hint="eastAsia" w:ascii="宋体" w:hAnsi="宋体" w:cs="宋体"/>
          <w:b/>
          <w:sz w:val="24"/>
          <w:szCs w:val="24"/>
          <w:highlight w:val="none"/>
        </w:rPr>
        <w:t>35.质疑处理</w:t>
      </w:r>
      <w:bookmarkEnd w:id="77"/>
    </w:p>
    <w:p w14:paraId="39EC8470">
      <w:pPr>
        <w:spacing w:line="440" w:lineRule="exact"/>
        <w:ind w:firstLine="480"/>
        <w:rPr>
          <w:rFonts w:hint="eastAsia" w:ascii="宋体" w:hAnsi="宋体" w:cs="宋体"/>
          <w:bCs/>
          <w:sz w:val="24"/>
          <w:szCs w:val="24"/>
          <w:highlight w:val="none"/>
        </w:rPr>
      </w:pPr>
      <w:r>
        <w:rPr>
          <w:rFonts w:hint="eastAsia" w:ascii="宋体" w:hAnsi="宋体" w:cs="宋体"/>
          <w:bCs/>
          <w:sz w:val="24"/>
          <w:szCs w:val="24"/>
          <w:highlight w:val="none"/>
        </w:rPr>
        <w:t>35.1供应商认为采购文件、采购过程和成交结果使自己的权益受到损害的，可以在知道或者应知其权益受到损害之日起七个工作日内，以质疑函原件邮寄至采购人或代理机构，未邮寄质疑函原件、七个工作日之外以及未按35.5条的要求提供质疑的均不予受理。</w:t>
      </w:r>
    </w:p>
    <w:p w14:paraId="7561FAC2">
      <w:pPr>
        <w:spacing w:line="440" w:lineRule="exact"/>
        <w:ind w:firstLine="480"/>
        <w:rPr>
          <w:rFonts w:hint="eastAsia" w:ascii="宋体" w:hAnsi="宋体" w:cs="宋体"/>
          <w:bCs/>
          <w:sz w:val="24"/>
          <w:szCs w:val="24"/>
          <w:highlight w:val="none"/>
        </w:rPr>
      </w:pPr>
      <w:r>
        <w:rPr>
          <w:rFonts w:hint="eastAsia" w:ascii="宋体" w:hAnsi="宋体" w:cs="宋体"/>
          <w:bCs/>
          <w:sz w:val="24"/>
          <w:szCs w:val="24"/>
          <w:highlight w:val="none"/>
        </w:rPr>
        <w:t>35.2上述应知其权益受到损害之日是指：</w:t>
      </w:r>
    </w:p>
    <w:p w14:paraId="75056492">
      <w:pPr>
        <w:spacing w:line="440" w:lineRule="exact"/>
        <w:ind w:firstLine="480"/>
        <w:rPr>
          <w:rFonts w:hint="eastAsia" w:ascii="宋体" w:hAnsi="宋体" w:cs="宋体"/>
          <w:bCs/>
          <w:sz w:val="24"/>
          <w:szCs w:val="24"/>
          <w:highlight w:val="none"/>
        </w:rPr>
      </w:pPr>
      <w:r>
        <w:rPr>
          <w:rFonts w:hint="eastAsia" w:ascii="宋体" w:hAnsi="宋体" w:cs="宋体"/>
          <w:bCs/>
          <w:sz w:val="24"/>
          <w:szCs w:val="24"/>
          <w:highlight w:val="none"/>
        </w:rPr>
        <w:t>（1）对磋商文件提出质疑的，为采购文件公告期限届满之日起计算；</w:t>
      </w:r>
    </w:p>
    <w:p w14:paraId="4A9E23FC">
      <w:pPr>
        <w:spacing w:line="440" w:lineRule="exact"/>
        <w:ind w:firstLine="480"/>
        <w:rPr>
          <w:rFonts w:hint="eastAsia" w:ascii="宋体" w:hAnsi="宋体" w:cs="宋体"/>
          <w:bCs/>
          <w:sz w:val="24"/>
          <w:szCs w:val="24"/>
          <w:highlight w:val="none"/>
        </w:rPr>
      </w:pPr>
      <w:r>
        <w:rPr>
          <w:rFonts w:hint="eastAsia" w:ascii="宋体" w:hAnsi="宋体" w:cs="宋体"/>
          <w:bCs/>
          <w:sz w:val="24"/>
          <w:szCs w:val="24"/>
          <w:highlight w:val="none"/>
        </w:rPr>
        <w:t>（2）对采购过程提出质疑的，为各采购程序环节结束之日起计算；</w:t>
      </w:r>
    </w:p>
    <w:p w14:paraId="27FE4191">
      <w:pPr>
        <w:spacing w:line="440" w:lineRule="exact"/>
        <w:ind w:firstLine="480"/>
        <w:rPr>
          <w:rFonts w:hint="eastAsia" w:ascii="宋体" w:hAnsi="宋体" w:cs="宋体"/>
          <w:bCs/>
          <w:sz w:val="24"/>
          <w:szCs w:val="24"/>
          <w:highlight w:val="none"/>
        </w:rPr>
      </w:pPr>
      <w:r>
        <w:rPr>
          <w:rFonts w:hint="eastAsia" w:ascii="宋体" w:hAnsi="宋体" w:cs="宋体"/>
          <w:bCs/>
          <w:sz w:val="24"/>
          <w:szCs w:val="24"/>
          <w:highlight w:val="none"/>
        </w:rPr>
        <w:t xml:space="preserve">（3）对成交结果提出质疑的，为成交结果公告期限届满之日起计算。  </w:t>
      </w:r>
    </w:p>
    <w:p w14:paraId="6F346BCA">
      <w:pPr>
        <w:spacing w:line="440" w:lineRule="exact"/>
        <w:ind w:firstLine="480"/>
        <w:rPr>
          <w:rFonts w:hint="eastAsia" w:ascii="宋体" w:hAnsi="宋体" w:cs="宋体"/>
          <w:bCs/>
          <w:sz w:val="24"/>
          <w:szCs w:val="24"/>
          <w:highlight w:val="none"/>
        </w:rPr>
      </w:pPr>
      <w:r>
        <w:rPr>
          <w:rFonts w:hint="eastAsia" w:ascii="宋体" w:hAnsi="宋体" w:cs="宋体"/>
          <w:bCs/>
          <w:sz w:val="24"/>
          <w:szCs w:val="24"/>
          <w:highlight w:val="none"/>
        </w:rPr>
        <w:t>35.3 质疑供应商是指直接参加本次磋商活动的供应商，未参加磋商活动的供应商或在磋商活动中自身权益未受到损害的供应商所提出的质疑不予受理。</w:t>
      </w:r>
    </w:p>
    <w:p w14:paraId="4E765385">
      <w:pPr>
        <w:spacing w:line="440" w:lineRule="exact"/>
        <w:ind w:firstLine="480"/>
        <w:rPr>
          <w:rFonts w:hint="eastAsia" w:ascii="宋体" w:hAnsi="宋体" w:cs="宋体"/>
          <w:bCs/>
          <w:sz w:val="24"/>
          <w:szCs w:val="24"/>
          <w:highlight w:val="none"/>
        </w:rPr>
      </w:pPr>
      <w:r>
        <w:rPr>
          <w:rFonts w:hint="eastAsia" w:ascii="宋体" w:hAnsi="宋体" w:cs="宋体"/>
          <w:bCs/>
          <w:sz w:val="24"/>
          <w:szCs w:val="24"/>
          <w:highlight w:val="none"/>
        </w:rPr>
        <w:t>35.4 质疑供应商在法定质疑期内应当一次性提出针对同一采购环节提出质疑。</w:t>
      </w:r>
    </w:p>
    <w:p w14:paraId="7D6FA806">
      <w:pPr>
        <w:spacing w:line="440" w:lineRule="exact"/>
        <w:ind w:firstLine="480"/>
        <w:rPr>
          <w:rFonts w:hint="eastAsia" w:ascii="宋体" w:hAnsi="宋体" w:cs="宋体"/>
          <w:bCs/>
          <w:sz w:val="24"/>
          <w:szCs w:val="24"/>
          <w:highlight w:val="none"/>
        </w:rPr>
      </w:pPr>
      <w:r>
        <w:rPr>
          <w:rFonts w:hint="eastAsia" w:ascii="宋体" w:hAnsi="宋体" w:cs="宋体"/>
          <w:bCs/>
          <w:sz w:val="24"/>
          <w:szCs w:val="24"/>
          <w:highlight w:val="none"/>
        </w:rPr>
        <w:t>35.5 质疑函应当包括以下主要内容，附上相关证明材料。否则，代理机构不予受理。</w:t>
      </w:r>
    </w:p>
    <w:p w14:paraId="64B669A7">
      <w:pPr>
        <w:spacing w:line="440" w:lineRule="exact"/>
        <w:ind w:firstLine="480"/>
        <w:rPr>
          <w:rFonts w:hint="eastAsia" w:ascii="宋体" w:hAnsi="宋体" w:cs="宋体"/>
          <w:bCs/>
          <w:sz w:val="24"/>
          <w:szCs w:val="24"/>
          <w:highlight w:val="none"/>
        </w:rPr>
      </w:pPr>
      <w:r>
        <w:rPr>
          <w:rFonts w:hint="eastAsia" w:ascii="宋体" w:hAnsi="宋体" w:cs="宋体"/>
          <w:bCs/>
          <w:sz w:val="24"/>
          <w:szCs w:val="24"/>
          <w:highlight w:val="none"/>
        </w:rPr>
        <w:t xml:space="preserve">（1）质疑供应商的名称、地址、邮编、联系人及联系电话； </w:t>
      </w:r>
    </w:p>
    <w:p w14:paraId="37FBD002">
      <w:pPr>
        <w:spacing w:line="440" w:lineRule="exact"/>
        <w:ind w:firstLine="480"/>
        <w:rPr>
          <w:rFonts w:hint="eastAsia" w:ascii="宋体" w:hAnsi="宋体" w:cs="宋体"/>
          <w:bCs/>
          <w:sz w:val="24"/>
          <w:szCs w:val="24"/>
          <w:highlight w:val="none"/>
        </w:rPr>
      </w:pPr>
      <w:r>
        <w:rPr>
          <w:rFonts w:hint="eastAsia" w:ascii="宋体" w:hAnsi="宋体" w:cs="宋体"/>
          <w:bCs/>
          <w:sz w:val="24"/>
          <w:szCs w:val="24"/>
          <w:highlight w:val="none"/>
        </w:rPr>
        <w:t>（2）质疑项目的名称、编号；</w:t>
      </w:r>
    </w:p>
    <w:p w14:paraId="4B552D87">
      <w:pPr>
        <w:spacing w:line="440" w:lineRule="exact"/>
        <w:ind w:firstLine="480"/>
        <w:rPr>
          <w:rFonts w:hint="eastAsia" w:ascii="宋体" w:hAnsi="宋体" w:cs="宋体"/>
          <w:bCs/>
          <w:sz w:val="24"/>
          <w:szCs w:val="24"/>
          <w:highlight w:val="none"/>
        </w:rPr>
      </w:pPr>
      <w:r>
        <w:rPr>
          <w:rFonts w:hint="eastAsia" w:ascii="宋体" w:hAnsi="宋体" w:cs="宋体"/>
          <w:bCs/>
          <w:sz w:val="24"/>
          <w:szCs w:val="24"/>
          <w:highlight w:val="none"/>
        </w:rPr>
        <w:t>（3）具体、明确的质疑事项和与质疑事实相关的请求；</w:t>
      </w:r>
    </w:p>
    <w:p w14:paraId="7F658F63">
      <w:pPr>
        <w:spacing w:line="440" w:lineRule="exact"/>
        <w:ind w:firstLine="480"/>
        <w:rPr>
          <w:rFonts w:hint="eastAsia" w:ascii="宋体" w:hAnsi="宋体" w:cs="宋体"/>
          <w:bCs/>
          <w:sz w:val="24"/>
          <w:szCs w:val="24"/>
          <w:highlight w:val="none"/>
        </w:rPr>
      </w:pPr>
      <w:r>
        <w:rPr>
          <w:rFonts w:hint="eastAsia" w:ascii="宋体" w:hAnsi="宋体" w:cs="宋体"/>
          <w:bCs/>
          <w:sz w:val="24"/>
          <w:szCs w:val="24"/>
          <w:highlight w:val="none"/>
        </w:rPr>
        <w:t>（4）事实依据；</w:t>
      </w:r>
    </w:p>
    <w:p w14:paraId="2C2A29B0">
      <w:pPr>
        <w:spacing w:line="440" w:lineRule="exact"/>
        <w:ind w:firstLine="480"/>
        <w:rPr>
          <w:rFonts w:hint="eastAsia" w:ascii="宋体" w:hAnsi="宋体" w:cs="宋体"/>
          <w:bCs/>
          <w:sz w:val="24"/>
          <w:szCs w:val="24"/>
          <w:highlight w:val="none"/>
        </w:rPr>
      </w:pPr>
      <w:r>
        <w:rPr>
          <w:rFonts w:hint="eastAsia" w:ascii="宋体" w:hAnsi="宋体" w:cs="宋体"/>
          <w:bCs/>
          <w:sz w:val="24"/>
          <w:szCs w:val="24"/>
          <w:highlight w:val="none"/>
        </w:rPr>
        <w:t>（5）必要的法律依据；</w:t>
      </w:r>
    </w:p>
    <w:p w14:paraId="6527BEBA">
      <w:pPr>
        <w:spacing w:line="440" w:lineRule="exact"/>
        <w:ind w:firstLine="480"/>
        <w:rPr>
          <w:rFonts w:hint="eastAsia" w:ascii="宋体" w:hAnsi="宋体" w:cs="宋体"/>
          <w:bCs/>
          <w:sz w:val="24"/>
          <w:szCs w:val="24"/>
          <w:highlight w:val="none"/>
        </w:rPr>
      </w:pPr>
      <w:r>
        <w:rPr>
          <w:rFonts w:hint="eastAsia" w:ascii="宋体" w:hAnsi="宋体" w:cs="宋体"/>
          <w:bCs/>
          <w:sz w:val="24"/>
          <w:szCs w:val="24"/>
          <w:highlight w:val="none"/>
        </w:rPr>
        <w:t>（6）提起质疑的日期；</w:t>
      </w:r>
    </w:p>
    <w:p w14:paraId="2F635198">
      <w:pPr>
        <w:spacing w:line="440" w:lineRule="exact"/>
        <w:ind w:firstLine="480"/>
        <w:rPr>
          <w:rFonts w:hint="eastAsia" w:ascii="宋体" w:hAnsi="宋体" w:cs="宋体"/>
          <w:bCs/>
          <w:sz w:val="24"/>
          <w:szCs w:val="24"/>
          <w:highlight w:val="none"/>
        </w:rPr>
      </w:pPr>
      <w:r>
        <w:rPr>
          <w:rFonts w:hint="eastAsia" w:ascii="宋体" w:hAnsi="宋体" w:cs="宋体"/>
          <w:bCs/>
          <w:sz w:val="24"/>
          <w:szCs w:val="24"/>
          <w:highlight w:val="none"/>
        </w:rPr>
        <w:t>【质疑函必须署名，由法定代表人或者其授权代表签字，并加盖单位电子公章。授权代表签字的，还需提供法定代表人出具的办理质疑事项授权书（授权中必须载明具体权限、期限和事项）】</w:t>
      </w:r>
    </w:p>
    <w:p w14:paraId="0661A45B">
      <w:pPr>
        <w:spacing w:line="440" w:lineRule="exact"/>
        <w:ind w:firstLine="480"/>
        <w:rPr>
          <w:rFonts w:hint="eastAsia" w:ascii="宋体" w:hAnsi="宋体" w:cs="宋体"/>
          <w:bCs/>
          <w:sz w:val="24"/>
          <w:szCs w:val="24"/>
          <w:highlight w:val="none"/>
        </w:rPr>
      </w:pPr>
      <w:r>
        <w:rPr>
          <w:rFonts w:hint="eastAsia" w:ascii="宋体" w:hAnsi="宋体" w:cs="宋体"/>
          <w:bCs/>
          <w:sz w:val="24"/>
          <w:szCs w:val="24"/>
          <w:highlight w:val="none"/>
        </w:rPr>
        <w:t xml:space="preserve">35.6 代理机构收到质疑函后，将对质疑的形式和内容进行审查，如质疑函内容、格式不符合规定，代理机构将告知质疑人进行补正。质疑人应当在法定质疑期限内进行补正并重新提交质疑函，拒不补正或者超过法定期限后未重新提交质疑函的，作为无效质疑，代理机构有权不予受理。 </w:t>
      </w:r>
    </w:p>
    <w:p w14:paraId="0DDBADBA">
      <w:pPr>
        <w:spacing w:line="440" w:lineRule="exact"/>
        <w:ind w:firstLine="480"/>
        <w:rPr>
          <w:rFonts w:hint="eastAsia" w:ascii="宋体" w:hAnsi="宋体" w:cs="宋体"/>
          <w:bCs/>
          <w:sz w:val="24"/>
          <w:szCs w:val="24"/>
          <w:highlight w:val="none"/>
        </w:rPr>
      </w:pPr>
      <w:r>
        <w:rPr>
          <w:rFonts w:hint="eastAsia" w:ascii="宋体" w:hAnsi="宋体" w:cs="宋体"/>
          <w:bCs/>
          <w:sz w:val="24"/>
          <w:szCs w:val="24"/>
          <w:highlight w:val="none"/>
        </w:rPr>
        <w:t>35.7对于内容、格式符合规定的质疑函，代理机构将在七个工作日内以电子文件的形式作出答复，但质疑答复的内容不涉及商业秘密。如果质疑供应商还需要纸质形式回复函的，需主动与代理机构联系索取，或者在质疑函中明确提出该要求。</w:t>
      </w:r>
    </w:p>
    <w:p w14:paraId="2EE6BB03">
      <w:pPr>
        <w:spacing w:line="440" w:lineRule="exact"/>
        <w:ind w:firstLine="480"/>
        <w:rPr>
          <w:rFonts w:hint="eastAsia" w:ascii="宋体" w:hAnsi="宋体" w:cs="宋体"/>
          <w:bCs/>
          <w:sz w:val="24"/>
          <w:szCs w:val="24"/>
          <w:highlight w:val="none"/>
        </w:rPr>
      </w:pPr>
      <w:r>
        <w:rPr>
          <w:rFonts w:hint="eastAsia" w:ascii="宋体" w:hAnsi="宋体" w:cs="宋体"/>
          <w:bCs/>
          <w:sz w:val="24"/>
          <w:szCs w:val="24"/>
          <w:highlight w:val="none"/>
        </w:rPr>
        <w:t>35.8供应商提出书面质疑必须有理、有据，不得恶意质疑或提交虚假质疑。否则，一经查实，代理机构有权依据政府采购的有关规定，报请淮安市财政局政府采购管理处对该供应商列入失信行为或不良行为记录名单，进行相应的行政处罚。</w:t>
      </w:r>
    </w:p>
    <w:p w14:paraId="1475F18A">
      <w:pPr>
        <w:spacing w:line="440" w:lineRule="exact"/>
        <w:ind w:firstLine="482"/>
        <w:rPr>
          <w:rFonts w:hint="eastAsia" w:ascii="宋体" w:hAnsi="宋体" w:cs="宋体"/>
          <w:b/>
          <w:bCs/>
          <w:sz w:val="24"/>
          <w:szCs w:val="24"/>
          <w:highlight w:val="none"/>
        </w:rPr>
      </w:pPr>
      <w:bookmarkStart w:id="81" w:name="_Toc120614221"/>
      <w:bookmarkStart w:id="82" w:name="_Toc513029242"/>
      <w:bookmarkStart w:id="83" w:name="_Toc20823314"/>
      <w:bookmarkStart w:id="84" w:name="_Toc16938558"/>
      <w:bookmarkStart w:id="85" w:name="_Toc479757207"/>
      <w:r>
        <w:rPr>
          <w:rFonts w:hint="eastAsia" w:ascii="宋体" w:hAnsi="宋体" w:cs="宋体"/>
          <w:b/>
          <w:bCs/>
          <w:sz w:val="24"/>
          <w:szCs w:val="24"/>
          <w:highlight w:val="none"/>
        </w:rPr>
        <w:t>八、政府采购政策功能落实</w:t>
      </w:r>
    </w:p>
    <w:p w14:paraId="077D1AB9">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36.政策功能落实</w:t>
      </w:r>
    </w:p>
    <w:p w14:paraId="01B306DD">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36.1小微型企业价格扣除</w:t>
      </w:r>
    </w:p>
    <w:p w14:paraId="321910BB">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36.1.1</w:t>
      </w:r>
      <w:r>
        <w:rPr>
          <w:rFonts w:hint="eastAsia" w:ascii="宋体" w:hAnsi="宋体" w:cs="宋体"/>
          <w:sz w:val="24"/>
          <w:szCs w:val="24"/>
          <w:highlight w:val="none"/>
          <w:lang w:val="zh-CN"/>
        </w:rPr>
        <w:t>对于未预留份额专门面向中小企业采购的采购项目，供应商提供的货物或者服务</w:t>
      </w:r>
      <w:r>
        <w:rPr>
          <w:rFonts w:hint="eastAsia" w:ascii="宋体" w:hAnsi="宋体" w:cs="宋体"/>
          <w:sz w:val="24"/>
          <w:szCs w:val="24"/>
          <w:highlight w:val="none"/>
        </w:rPr>
        <w:t>符合下列情形的，享受本办法规定的中小企业扶持政策给予小微企业报价20%的扣除，用扣除后的价格参与评审：</w:t>
      </w:r>
    </w:p>
    <w:p w14:paraId="163DFB1C">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（1）在货物采购项目中，货物由中小企业制造，即货物由中小企业生产且使用该中小企业商号或者注册商标；</w:t>
      </w:r>
    </w:p>
    <w:p w14:paraId="7D2CCD49">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（2）在服务采购项目中，服务由中小企业承接，即提供服务的人员为中小企业依照《中华人民共和国劳动合同法》订立劳动合同的从业人员。</w:t>
      </w:r>
    </w:p>
    <w:p w14:paraId="25F91187">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36.1.2在货物采购项目中，供应商提供的货物既有中小企业制造货物，也有大型企业制造货物的，不享受本办法规定的中小企业扶持政策。</w:t>
      </w:r>
    </w:p>
    <w:p w14:paraId="7F8EE9BF">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36.2联合体及分包</w:t>
      </w:r>
    </w:p>
    <w:p w14:paraId="3A5DDBE9">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36.2.1以联合体形式参加政府采购活动，联合体各方均为中小企业的，联合体视同中小企业。其中，联合体各方均为小微企业的，联合体视同小微企业。</w:t>
      </w:r>
    </w:p>
    <w:p w14:paraId="25936E40">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36.2.2享受扶持政策获得政府采购合同的，小微企业不得将合同分包给大中型企业，中型企业不得将合同分包给大型企业。</w:t>
      </w:r>
    </w:p>
    <w:p w14:paraId="60D1F176">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36.2.3接受大中型企业与小微企业组成联合体或者允许大中型企业向一家或者多家小微企业分包的采购项目，对于联合协议或者分包意向协议约定小微企业的合同份额占到合同总金额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p>
    <w:p w14:paraId="5BFB5C9B">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36.2.4组成联合体或者接受分包的小微企业与联合体内其他企业、分包企业之间存在直接控股、管理关系的，不享受价格扣除优惠政策。价格扣除比例或者价格分加分比例对小型企业和微型企业同等对待，不作区分。</w:t>
      </w:r>
    </w:p>
    <w:p w14:paraId="7EB6C0DA">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36.3小微型企业</w:t>
      </w:r>
    </w:p>
    <w:p w14:paraId="3A7462D4">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（1）供应商须按照磋商文件的要求提供相应的《企业声明函》，详见磋商文件第六章示范格式。</w:t>
      </w:r>
    </w:p>
    <w:p w14:paraId="232100DC">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（2）企业标准请参照《政府采购促进中小企业发展管理办法》（财库〔2020〕46号）文件规定自行填写。</w:t>
      </w:r>
    </w:p>
    <w:p w14:paraId="1ECF587B">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36.4残疾人福利单位</w:t>
      </w:r>
    </w:p>
    <w:p w14:paraId="7BC30DB2">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（1）残疾人福利单位需按照磋商文件的要求提供《残疾人福利性单位声明函》，详见磋商文件第六章示范格式。</w:t>
      </w:r>
    </w:p>
    <w:p w14:paraId="7C1129FA">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（2）残疾人福利单位标准请参照《关于促进残疾人就业政府采购政策的通知》（财库〔2017〕141号）。</w:t>
      </w:r>
    </w:p>
    <w:p w14:paraId="0B780CFD">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36.5监狱和戒毒企业</w:t>
      </w:r>
    </w:p>
    <w:p w14:paraId="49F6CA4B">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（1）监狱企业参加政府采购活动时，需提供由省级以上监狱管理局、戒毒管理局（含新疆生产建设兵团）出具的属于监狱企业的证明文件）（磋商文件中上传加盖出具单位公章的电子件）。</w:t>
      </w:r>
    </w:p>
    <w:p w14:paraId="6CD55DCF">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（2）监狱企业标准请参照《关于政府采购支持监狱企业发展有关问题的通知》（财库〔2014〕68号）。</w:t>
      </w:r>
    </w:p>
    <w:p w14:paraId="7AE4D32D">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37. 节能、环保政策（本项目不涉及）</w:t>
      </w:r>
    </w:p>
    <w:p w14:paraId="63C13B3B">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37.1根据《财政部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p>
    <w:p w14:paraId="00A0AD16">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37.2节能产品（本项目不涉及）</w:t>
      </w:r>
    </w:p>
    <w:p w14:paraId="3D077E82">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本项目</w:t>
      </w:r>
      <w:r>
        <w:rPr>
          <w:rFonts w:hint="eastAsia" w:ascii="宋体" w:hAnsi="宋体" w:cs="宋体"/>
          <w:sz w:val="24"/>
          <w:szCs w:val="24"/>
          <w:highlight w:val="none"/>
          <w:u w:val="single"/>
        </w:rPr>
        <w:t>/</w:t>
      </w:r>
      <w:r>
        <w:rPr>
          <w:rFonts w:hint="eastAsia" w:ascii="宋体" w:hAnsi="宋体" w:cs="宋体"/>
          <w:sz w:val="24"/>
          <w:szCs w:val="24"/>
          <w:highlight w:val="none"/>
        </w:rPr>
        <w:t>被列入“节能产品品目清单”的，实行</w:t>
      </w:r>
      <w:r>
        <w:rPr>
          <w:rFonts w:hint="eastAsia" w:ascii="宋体" w:hAnsi="宋体" w:cs="宋体"/>
          <w:sz w:val="24"/>
          <w:szCs w:val="24"/>
          <w:highlight w:val="none"/>
          <w:u w:val="single"/>
        </w:rPr>
        <w:t>（优先采购/强制采购）</w:t>
      </w:r>
      <w:r>
        <w:rPr>
          <w:rFonts w:hint="eastAsia" w:ascii="宋体" w:hAnsi="宋体" w:cs="宋体"/>
          <w:sz w:val="24"/>
          <w:szCs w:val="24"/>
          <w:highlight w:val="none"/>
        </w:rPr>
        <w:t>。</w:t>
      </w:r>
    </w:p>
    <w:p w14:paraId="6439AB63">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37.3环保产品（本项目不涉及）</w:t>
      </w:r>
    </w:p>
    <w:p w14:paraId="400BC794">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本项目中</w:t>
      </w:r>
      <w:r>
        <w:rPr>
          <w:rFonts w:hint="eastAsia" w:ascii="宋体" w:hAnsi="宋体" w:cs="宋体"/>
          <w:sz w:val="24"/>
          <w:szCs w:val="24"/>
          <w:highlight w:val="none"/>
          <w:u w:val="single"/>
        </w:rPr>
        <w:t xml:space="preserve"> /</w:t>
      </w:r>
      <w:r>
        <w:rPr>
          <w:rFonts w:hint="eastAsia" w:ascii="宋体" w:hAnsi="宋体" w:cs="宋体"/>
          <w:sz w:val="24"/>
          <w:szCs w:val="24"/>
          <w:highlight w:val="none"/>
        </w:rPr>
        <w:t>被列入“环境标志产品品目清单”的，实行优先采购。</w:t>
      </w:r>
    </w:p>
    <w:p w14:paraId="1BF7B055">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37.4本项目中实行“强制采购”的，需提供国家市场监督管理总局确定的列入“参与实施政府采购节能产品认证机构名录”内的认证机构出具的、有效期内的该产品环境标志产品认证证书电子件，未提供的作无效投标处理；实行“优先采购”的，在评分标准的“政策导向”处参与加分（详见第三章评标标准）。</w:t>
      </w:r>
    </w:p>
    <w:p w14:paraId="381F81D4">
      <w:pPr>
        <w:spacing w:line="440" w:lineRule="exact"/>
        <w:ind w:firstLine="480"/>
        <w:rPr>
          <w:rFonts w:hint="eastAsia" w:ascii="宋体" w:hAnsi="宋体" w:cs="宋体"/>
          <w:bCs/>
          <w:sz w:val="24"/>
          <w:szCs w:val="24"/>
          <w:highlight w:val="none"/>
        </w:rPr>
      </w:pPr>
      <w:r>
        <w:rPr>
          <w:rFonts w:hint="eastAsia" w:ascii="宋体" w:hAnsi="宋体" w:cs="宋体"/>
          <w:sz w:val="24"/>
          <w:szCs w:val="24"/>
          <w:highlight w:val="none"/>
        </w:rPr>
        <w:t>37.5节能、环保产品的品目清单按照《关于印发环境标志产品政府采购品目清单的通知》（财库〔2019〕18号）、《关于印发节能产品政府采购品目清单的</w:t>
      </w:r>
      <w:r>
        <w:rPr>
          <w:rFonts w:hint="eastAsia" w:ascii="宋体" w:hAnsi="宋体" w:cs="宋体"/>
          <w:bCs/>
          <w:sz w:val="24"/>
          <w:szCs w:val="24"/>
          <w:highlight w:val="none"/>
        </w:rPr>
        <w:t>通知》（财库〔2019〕19号）执行。国家对品目清单进行调整的，按照最新调整的品目清单执行。</w:t>
      </w:r>
    </w:p>
    <w:p w14:paraId="5065B4DC">
      <w:pPr>
        <w:spacing w:line="440" w:lineRule="exact"/>
        <w:ind w:firstLine="480"/>
        <w:rPr>
          <w:rFonts w:hint="eastAsia" w:ascii="宋体" w:hAnsi="宋体" w:cs="宋体"/>
          <w:bCs/>
          <w:sz w:val="24"/>
          <w:szCs w:val="24"/>
          <w:highlight w:val="none"/>
        </w:rPr>
      </w:pPr>
      <w:r>
        <w:rPr>
          <w:rFonts w:hint="eastAsia" w:ascii="宋体" w:hAnsi="宋体" w:cs="宋体"/>
          <w:bCs/>
          <w:sz w:val="24"/>
          <w:szCs w:val="24"/>
          <w:highlight w:val="none"/>
        </w:rPr>
        <w:t>38．政府绿色采购</w:t>
      </w:r>
    </w:p>
    <w:p w14:paraId="1B9AE912">
      <w:pPr>
        <w:spacing w:line="440" w:lineRule="exact"/>
        <w:ind w:firstLine="480"/>
        <w:rPr>
          <w:rFonts w:hint="eastAsia" w:ascii="宋体" w:hAnsi="宋体" w:cs="宋体"/>
          <w:bCs/>
          <w:sz w:val="24"/>
          <w:szCs w:val="24"/>
          <w:highlight w:val="none"/>
        </w:rPr>
      </w:pPr>
      <w:r>
        <w:rPr>
          <w:rFonts w:hint="eastAsia" w:ascii="宋体" w:hAnsi="宋体" w:cs="宋体"/>
          <w:sz w:val="24"/>
          <w:szCs w:val="24"/>
          <w:highlight w:val="none"/>
        </w:rPr>
        <w:t>根据《江苏省财政厅关于加强政府绿色采购有关事项的通知》（苏财购〔2023〕65号）的要求，落实政府绿色采购相关政策，具体如下：</w:t>
      </w:r>
    </w:p>
    <w:p w14:paraId="5958A775">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38.1本项目为货物类采购项目的，所提供的产品需综合考虑节能环保、节水、循环再生、低碳、有机等因素；本项目为物业、合同能源管理等服务类采购项目的，应在服务中加强绿色低碳管理。</w:t>
      </w:r>
    </w:p>
    <w:p w14:paraId="362A9598">
      <w:pPr>
        <w:pStyle w:val="198"/>
        <w:spacing w:line="440" w:lineRule="exact"/>
        <w:ind w:firstLine="480"/>
        <w:rPr>
          <w:rFonts w:hint="eastAsia" w:cs="宋体"/>
          <w:sz w:val="24"/>
          <w:szCs w:val="24"/>
          <w:highlight w:val="none"/>
        </w:rPr>
      </w:pPr>
      <w:r>
        <w:rPr>
          <w:rFonts w:hint="eastAsia" w:cs="宋体"/>
          <w:sz w:val="24"/>
          <w:szCs w:val="24"/>
          <w:highlight w:val="none"/>
        </w:rPr>
        <w:t>38.2本项目中涉及商品的包装应按照“财办库〔2020〕123号《关于印发《商品包装政府采购需求标准（试行）》《快递包装政府采购需求标准（试行）》的通知》”执行，在供货、安装过程中说到做到低碳物流、环保节约、提高资源利用率；涉及设备运维参考《绿色数据中心政府采购需求标准（试行）》（财库〔2023〕7号文）执行。</w:t>
      </w:r>
    </w:p>
    <w:p w14:paraId="00CF4F13">
      <w:pPr>
        <w:pStyle w:val="198"/>
        <w:spacing w:line="440" w:lineRule="exact"/>
        <w:ind w:firstLine="480"/>
        <w:rPr>
          <w:rFonts w:hint="eastAsia" w:cs="宋体"/>
          <w:sz w:val="24"/>
          <w:szCs w:val="24"/>
          <w:highlight w:val="none"/>
        </w:rPr>
      </w:pPr>
      <w:r>
        <w:rPr>
          <w:rFonts w:hint="eastAsia" w:cs="宋体"/>
          <w:sz w:val="24"/>
          <w:szCs w:val="24"/>
          <w:highlight w:val="none"/>
        </w:rPr>
        <w:t>38.3本项目中涉及涂料、胶黏剂、油墨、清洗剂等挥发性有机物产品的，要执行国家和江苏省VOCs含量限制标准，优先使用低挥发性原辅材料，使用低VOCs含量的涂料、胶黏剂等。</w:t>
      </w:r>
    </w:p>
    <w:p w14:paraId="371AF430">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39. 履约资金扶持政策</w:t>
      </w:r>
    </w:p>
    <w:p w14:paraId="354F504A">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39.1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p>
    <w:p w14:paraId="3BBAC478">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39.2有融资贷款需求的成交人，与采购人在苏采云【合同在线签订】模块中进行合同在线签订时，【账户信息完善】的“是否融资”一栏中需选择“是”，同时完善收款账号信息和合同补充协议（融资账号）。</w:t>
      </w:r>
      <w:bookmarkEnd w:id="81"/>
      <w:bookmarkEnd w:id="82"/>
      <w:bookmarkEnd w:id="83"/>
      <w:bookmarkEnd w:id="84"/>
      <w:bookmarkEnd w:id="85"/>
      <w:bookmarkStart w:id="86" w:name="_Toc26554093"/>
      <w:bookmarkStart w:id="87" w:name="_Toc49090575"/>
      <w:bookmarkStart w:id="88" w:name="_Toc120614281"/>
      <w:bookmarkStart w:id="89" w:name="_Toc462564139"/>
      <w:bookmarkStart w:id="90" w:name="_Toc479757211"/>
    </w:p>
    <w:p w14:paraId="28FC13D4">
      <w:pPr>
        <w:spacing w:line="440" w:lineRule="exact"/>
        <w:ind w:firstLine="480"/>
        <w:rPr>
          <w:rFonts w:hint="eastAsia" w:ascii="宋体" w:hAnsi="宋体" w:cs="宋体"/>
          <w:sz w:val="24"/>
          <w:szCs w:val="24"/>
          <w:highlight w:val="none"/>
        </w:rPr>
      </w:pPr>
    </w:p>
    <w:p w14:paraId="48D3E854">
      <w:pPr>
        <w:spacing w:line="440" w:lineRule="exact"/>
        <w:ind w:firstLine="480"/>
        <w:rPr>
          <w:rFonts w:hint="eastAsia" w:ascii="宋体" w:hAnsi="宋体" w:cs="宋体"/>
          <w:sz w:val="24"/>
          <w:szCs w:val="24"/>
          <w:highlight w:val="none"/>
        </w:rPr>
      </w:pPr>
    </w:p>
    <w:p w14:paraId="2FD104C5">
      <w:pPr>
        <w:spacing w:line="440" w:lineRule="exact"/>
        <w:ind w:firstLine="480"/>
        <w:rPr>
          <w:rFonts w:hint="eastAsia" w:ascii="宋体" w:hAnsi="宋体" w:cs="宋体"/>
          <w:sz w:val="24"/>
          <w:szCs w:val="24"/>
          <w:highlight w:val="none"/>
        </w:rPr>
      </w:pPr>
    </w:p>
    <w:p w14:paraId="19E618FC">
      <w:pPr>
        <w:spacing w:line="440" w:lineRule="exact"/>
        <w:ind w:firstLine="480"/>
        <w:rPr>
          <w:rFonts w:hint="eastAsia" w:ascii="宋体" w:hAnsi="宋体" w:cs="宋体"/>
          <w:sz w:val="24"/>
          <w:szCs w:val="24"/>
          <w:highlight w:val="none"/>
        </w:rPr>
      </w:pPr>
    </w:p>
    <w:p w14:paraId="5A72EC55">
      <w:pPr>
        <w:spacing w:line="440" w:lineRule="exact"/>
        <w:ind w:firstLine="480"/>
        <w:rPr>
          <w:rFonts w:hint="eastAsia" w:ascii="宋体" w:hAnsi="宋体" w:cs="宋体"/>
          <w:sz w:val="24"/>
          <w:szCs w:val="24"/>
          <w:highlight w:val="none"/>
        </w:rPr>
      </w:pPr>
    </w:p>
    <w:p w14:paraId="72320374">
      <w:pPr>
        <w:spacing w:line="440" w:lineRule="exact"/>
        <w:ind w:firstLine="480"/>
        <w:rPr>
          <w:rFonts w:hint="eastAsia" w:ascii="宋体" w:hAnsi="宋体" w:cs="宋体"/>
          <w:sz w:val="24"/>
          <w:szCs w:val="24"/>
          <w:highlight w:val="none"/>
        </w:rPr>
      </w:pPr>
    </w:p>
    <w:p w14:paraId="5FDC6CBF">
      <w:pPr>
        <w:spacing w:line="440" w:lineRule="exact"/>
        <w:ind w:firstLine="480"/>
        <w:rPr>
          <w:rFonts w:hint="eastAsia" w:ascii="宋体" w:hAnsi="宋体" w:cs="宋体"/>
          <w:sz w:val="24"/>
          <w:szCs w:val="24"/>
          <w:highlight w:val="none"/>
        </w:rPr>
      </w:pPr>
    </w:p>
    <w:p w14:paraId="328D76A0">
      <w:pPr>
        <w:spacing w:line="440" w:lineRule="exact"/>
        <w:ind w:firstLine="480"/>
        <w:rPr>
          <w:rFonts w:hint="eastAsia" w:ascii="宋体" w:hAnsi="宋体" w:cs="宋体"/>
          <w:sz w:val="24"/>
          <w:szCs w:val="24"/>
          <w:highlight w:val="none"/>
        </w:rPr>
      </w:pPr>
    </w:p>
    <w:p w14:paraId="33230D3D">
      <w:pPr>
        <w:spacing w:line="440" w:lineRule="exact"/>
        <w:ind w:firstLine="480"/>
        <w:rPr>
          <w:rFonts w:hint="eastAsia" w:ascii="宋体" w:hAnsi="宋体" w:cs="宋体"/>
          <w:sz w:val="24"/>
          <w:szCs w:val="24"/>
          <w:highlight w:val="none"/>
        </w:rPr>
      </w:pPr>
    </w:p>
    <w:p w14:paraId="14E25B39">
      <w:pPr>
        <w:spacing w:line="440" w:lineRule="exact"/>
        <w:ind w:firstLine="480"/>
        <w:rPr>
          <w:rFonts w:hint="eastAsia" w:ascii="宋体" w:hAnsi="宋体" w:cs="宋体"/>
          <w:sz w:val="24"/>
          <w:szCs w:val="24"/>
          <w:highlight w:val="none"/>
        </w:rPr>
      </w:pPr>
    </w:p>
    <w:p w14:paraId="46C528F6">
      <w:pPr>
        <w:spacing w:line="440" w:lineRule="exact"/>
        <w:rPr>
          <w:rFonts w:hint="eastAsia" w:ascii="宋体" w:hAnsi="宋体" w:cs="宋体"/>
          <w:sz w:val="24"/>
          <w:szCs w:val="24"/>
          <w:highlight w:val="none"/>
        </w:rPr>
      </w:pPr>
    </w:p>
    <w:p w14:paraId="4C92809B">
      <w:pPr>
        <w:spacing w:line="440" w:lineRule="exact"/>
        <w:ind w:firstLine="480"/>
        <w:rPr>
          <w:rFonts w:hint="eastAsia" w:ascii="宋体" w:hAnsi="宋体" w:cs="宋体"/>
          <w:sz w:val="24"/>
          <w:szCs w:val="24"/>
          <w:highlight w:val="none"/>
        </w:rPr>
      </w:pPr>
    </w:p>
    <w:p w14:paraId="2805D7AF">
      <w:pPr>
        <w:spacing w:line="440" w:lineRule="exact"/>
        <w:jc w:val="center"/>
        <w:rPr>
          <w:rFonts w:hint="eastAsia" w:ascii="宋体" w:hAnsi="宋体" w:cs="宋体"/>
          <w:b/>
          <w:bCs/>
          <w:color w:val="000000"/>
          <w:sz w:val="36"/>
          <w:szCs w:val="36"/>
          <w:highlight w:val="none"/>
        </w:rPr>
      </w:pPr>
    </w:p>
    <w:p w14:paraId="44750E5A">
      <w:pPr>
        <w:spacing w:line="440" w:lineRule="exact"/>
        <w:jc w:val="center"/>
        <w:rPr>
          <w:rFonts w:hint="eastAsia" w:ascii="宋体" w:hAnsi="宋体" w:cs="宋体"/>
          <w:b/>
          <w:bCs/>
          <w:color w:val="000000"/>
          <w:sz w:val="36"/>
          <w:szCs w:val="36"/>
          <w:highlight w:val="none"/>
        </w:rPr>
      </w:pPr>
    </w:p>
    <w:p w14:paraId="3AF49814">
      <w:pPr>
        <w:spacing w:line="440" w:lineRule="exact"/>
        <w:jc w:val="center"/>
        <w:rPr>
          <w:rFonts w:hint="eastAsia" w:ascii="宋体" w:hAnsi="宋体" w:cs="宋体"/>
          <w:b/>
          <w:bCs/>
          <w:color w:val="000000"/>
          <w:sz w:val="36"/>
          <w:szCs w:val="36"/>
          <w:highlight w:val="none"/>
        </w:rPr>
      </w:pPr>
      <w:r>
        <w:rPr>
          <w:rFonts w:hint="eastAsia" w:ascii="宋体" w:hAnsi="宋体" w:cs="宋体"/>
          <w:b/>
          <w:bCs/>
          <w:color w:val="000000"/>
          <w:sz w:val="36"/>
          <w:szCs w:val="36"/>
          <w:highlight w:val="none"/>
        </w:rPr>
        <w:t>第三章  评标标准</w:t>
      </w:r>
    </w:p>
    <w:p w14:paraId="1957C724">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 w:val="24"/>
          <w:szCs w:val="24"/>
          <w:highlight w:val="none"/>
        </w:rPr>
      </w:pPr>
    </w:p>
    <w:p w14:paraId="0ED2C7E2">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 w:val="22"/>
          <w:szCs w:val="24"/>
          <w:highlight w:val="none"/>
        </w:rPr>
      </w:pPr>
      <w:r>
        <w:rPr>
          <w:rFonts w:hint="eastAsia" w:ascii="宋体" w:hAnsi="宋体" w:cs="宋体"/>
          <w:color w:val="000000"/>
          <w:sz w:val="24"/>
          <w:szCs w:val="24"/>
          <w:highlight w:val="none"/>
        </w:rPr>
        <w:t>一、本项目采用综合评分法进行评审。磋商小组仅对确定为实质上响应磋商文件要求的响应文件进行评价和比较。由磋商小组采用综合评分法对提交最后报价的供应商的响应文件和最后报价进行综合评分。综合评分法，是指响应文件满足磋商文件全部要求且按评审因素的量化指标评审得分最高的供应商为成交候选供应商的评审方法。</w:t>
      </w:r>
    </w:p>
    <w:p w14:paraId="3236F09A">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二、磋商小组将依据下列评标标准进行评审，总分为100分。按评审后得分由高到低顺序排列，推荐3名成交候选供应商，得分相同的，按投标报价由低到高顺序排列，得分且投标报价相同的，按技术指标优劣顺序排列。</w:t>
      </w:r>
    </w:p>
    <w:p w14:paraId="48229616">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三、具体标准如下：</w:t>
      </w:r>
    </w:p>
    <w:p w14:paraId="0E40C8C0">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b/>
          <w:bCs/>
          <w:sz w:val="24"/>
          <w:szCs w:val="24"/>
          <w:highlight w:val="none"/>
        </w:rPr>
      </w:pPr>
      <w:r>
        <w:rPr>
          <w:rFonts w:hint="eastAsia" w:ascii="宋体" w:hAnsi="宋体" w:cs="宋体"/>
          <w:b/>
          <w:bCs/>
          <w:sz w:val="24"/>
          <w:szCs w:val="24"/>
          <w:highlight w:val="none"/>
        </w:rPr>
        <w:t>（一）价格：30分</w:t>
      </w:r>
    </w:p>
    <w:p w14:paraId="056B54A0">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bCs/>
          <w:sz w:val="24"/>
          <w:szCs w:val="24"/>
          <w:highlight w:val="none"/>
          <w:lang w:val="zh-CN"/>
        </w:rPr>
      </w:pPr>
      <w:r>
        <w:rPr>
          <w:rFonts w:hint="eastAsia" w:ascii="宋体" w:hAnsi="宋体" w:cs="宋体"/>
          <w:sz w:val="24"/>
          <w:szCs w:val="24"/>
          <w:highlight w:val="none"/>
        </w:rPr>
        <w:t>本项目采用低价优先法，即满足磋商文件要求且每小项最低的报价优惠折扣率为磋商基准价，其价格分为满分。其他供应商的价格分按照下列公式计算（小数点保留两位）：</w:t>
      </w:r>
    </w:p>
    <w:p w14:paraId="005995DA">
      <w:pPr>
        <w:pStyle w:val="45"/>
        <w:rPr>
          <w:rFonts w:hint="eastAsia" w:ascii="宋体" w:hAnsi="宋体" w:eastAsia="宋体" w:cs="宋体"/>
          <w:szCs w:val="24"/>
          <w:highlight w:val="none"/>
        </w:rPr>
      </w:pPr>
      <w:r>
        <w:rPr>
          <w:rFonts w:hint="eastAsia" w:ascii="宋体" w:hAnsi="宋体" w:eastAsia="宋体" w:cs="宋体"/>
          <w:szCs w:val="24"/>
          <w:highlight w:val="none"/>
        </w:rPr>
        <w:t>1.在所有有效供应商中，肉类投标最低的投标优惠折扣率为评标基准优惠折扣率，其投标报价得分为6分；其他投标人的投标报价得分按下列公式计算：</w:t>
      </w:r>
      <w:r>
        <w:rPr>
          <w:rFonts w:hint="eastAsia" w:ascii="宋体" w:hAnsi="宋体" w:eastAsia="宋体" w:cs="宋体"/>
          <w:bCs/>
          <w:szCs w:val="24"/>
          <w:highlight w:val="none"/>
          <w:lang w:val="zh-CN"/>
        </w:rPr>
        <w:t>肉类</w:t>
      </w:r>
      <w:r>
        <w:rPr>
          <w:rFonts w:hint="eastAsia" w:ascii="宋体" w:hAnsi="宋体" w:eastAsia="宋体" w:cs="宋体"/>
          <w:szCs w:val="24"/>
          <w:highlight w:val="none"/>
        </w:rPr>
        <w:t>报价得分=（评标基准优惠折扣率／最终报价优惠折扣率）×6分。</w:t>
      </w:r>
    </w:p>
    <w:p w14:paraId="2717CB5B">
      <w:pPr>
        <w:pStyle w:val="45"/>
        <w:rPr>
          <w:rFonts w:hint="eastAsia" w:ascii="宋体" w:hAnsi="宋体" w:eastAsia="宋体" w:cs="宋体"/>
          <w:szCs w:val="24"/>
          <w:highlight w:val="none"/>
        </w:rPr>
      </w:pPr>
      <w:r>
        <w:rPr>
          <w:rFonts w:hint="eastAsia" w:ascii="宋体" w:hAnsi="宋体" w:eastAsia="宋体" w:cs="宋体"/>
          <w:szCs w:val="24"/>
          <w:highlight w:val="none"/>
        </w:rPr>
        <w:t>2.在所有有效供应商中，</w:t>
      </w:r>
      <w:r>
        <w:rPr>
          <w:rFonts w:hint="eastAsia" w:ascii="宋体" w:hAnsi="宋体" w:eastAsia="宋体" w:cs="宋体"/>
          <w:bCs/>
          <w:szCs w:val="24"/>
          <w:highlight w:val="none"/>
          <w:lang w:val="zh-CN"/>
        </w:rPr>
        <w:t>蔬菜、水果</w:t>
      </w:r>
      <w:r>
        <w:rPr>
          <w:rFonts w:hint="eastAsia" w:ascii="宋体" w:hAnsi="宋体" w:eastAsia="宋体" w:cs="宋体"/>
          <w:szCs w:val="24"/>
          <w:highlight w:val="none"/>
        </w:rPr>
        <w:t>投标最低的投标优惠折扣率为评标基准固定优惠折扣率，其投标报价得分为6分；其他投标人的投标报价得分按下列公式计算：</w:t>
      </w:r>
      <w:r>
        <w:rPr>
          <w:rFonts w:hint="eastAsia" w:ascii="宋体" w:hAnsi="宋体" w:eastAsia="宋体" w:cs="宋体"/>
          <w:bCs/>
          <w:szCs w:val="24"/>
          <w:highlight w:val="none"/>
          <w:lang w:val="zh-CN"/>
        </w:rPr>
        <w:t>蔬菜、水果类</w:t>
      </w:r>
      <w:r>
        <w:rPr>
          <w:rFonts w:hint="eastAsia" w:ascii="宋体" w:hAnsi="宋体" w:eastAsia="宋体" w:cs="宋体"/>
          <w:szCs w:val="24"/>
          <w:highlight w:val="none"/>
        </w:rPr>
        <w:t>报价得分=（评标基准优惠折扣率／最终报价优惠折扣率）×6分。</w:t>
      </w:r>
    </w:p>
    <w:p w14:paraId="0DDFE166">
      <w:pPr>
        <w:pStyle w:val="45"/>
        <w:rPr>
          <w:rFonts w:hint="eastAsia" w:ascii="宋体" w:hAnsi="宋体" w:eastAsia="宋体" w:cs="宋体"/>
          <w:szCs w:val="24"/>
          <w:highlight w:val="none"/>
        </w:rPr>
      </w:pPr>
      <w:r>
        <w:rPr>
          <w:rFonts w:hint="eastAsia" w:ascii="宋体" w:hAnsi="宋体" w:eastAsia="宋体" w:cs="宋体"/>
          <w:szCs w:val="24"/>
          <w:highlight w:val="none"/>
        </w:rPr>
        <w:t>3.在所有有效供应商中，</w:t>
      </w:r>
      <w:r>
        <w:rPr>
          <w:rFonts w:hint="eastAsia" w:ascii="宋体" w:hAnsi="宋体" w:eastAsia="宋体" w:cs="宋体"/>
          <w:bCs/>
          <w:szCs w:val="24"/>
          <w:highlight w:val="none"/>
          <w:lang w:val="zh-CN"/>
        </w:rPr>
        <w:t>干货、调料品</w:t>
      </w:r>
      <w:r>
        <w:rPr>
          <w:rFonts w:hint="eastAsia" w:ascii="宋体" w:hAnsi="宋体" w:eastAsia="宋体" w:cs="宋体"/>
          <w:szCs w:val="24"/>
          <w:highlight w:val="none"/>
        </w:rPr>
        <w:t>投标最低的投标优惠折扣率为评标基准固定优惠折扣率，其投标报价得分为3分；其他投标人的投标报价得分按下列公式计算：</w:t>
      </w:r>
      <w:r>
        <w:rPr>
          <w:rFonts w:hint="eastAsia" w:ascii="宋体" w:hAnsi="宋体" w:eastAsia="宋体" w:cs="宋体"/>
          <w:bCs/>
          <w:szCs w:val="24"/>
          <w:highlight w:val="none"/>
          <w:lang w:val="zh-CN"/>
        </w:rPr>
        <w:t>干货、调料品</w:t>
      </w:r>
      <w:r>
        <w:rPr>
          <w:rFonts w:hint="eastAsia" w:ascii="宋体" w:hAnsi="宋体" w:eastAsia="宋体" w:cs="宋体"/>
          <w:szCs w:val="24"/>
          <w:highlight w:val="none"/>
        </w:rPr>
        <w:t>报价得分=（评标基准优惠折扣率／最终报价优惠折扣率）×3分。</w:t>
      </w:r>
    </w:p>
    <w:p w14:paraId="2C2DB730">
      <w:pPr>
        <w:pStyle w:val="45"/>
        <w:rPr>
          <w:rFonts w:hint="eastAsia" w:ascii="宋体" w:hAnsi="宋体" w:eastAsia="宋体" w:cs="宋体"/>
          <w:szCs w:val="24"/>
          <w:highlight w:val="none"/>
        </w:rPr>
      </w:pPr>
      <w:r>
        <w:rPr>
          <w:rFonts w:hint="eastAsia" w:ascii="宋体" w:hAnsi="宋体" w:eastAsia="宋体" w:cs="宋体"/>
          <w:szCs w:val="24"/>
          <w:highlight w:val="none"/>
        </w:rPr>
        <w:t>4.在所有有效供应商中，</w:t>
      </w:r>
      <w:r>
        <w:rPr>
          <w:rFonts w:hint="eastAsia" w:ascii="宋体" w:hAnsi="宋体" w:eastAsia="宋体" w:cs="宋体"/>
          <w:bCs/>
          <w:szCs w:val="24"/>
          <w:highlight w:val="none"/>
          <w:lang w:val="zh-CN"/>
        </w:rPr>
        <w:t>水产品、冻品</w:t>
      </w:r>
      <w:r>
        <w:rPr>
          <w:rFonts w:hint="eastAsia" w:ascii="宋体" w:hAnsi="宋体" w:eastAsia="宋体" w:cs="宋体"/>
          <w:szCs w:val="24"/>
          <w:highlight w:val="none"/>
        </w:rPr>
        <w:t>投标最低的投标优惠折扣率为评标基准固定优惠折扣率，其投标报价得分为6分；其他投标人的投标报价得分按下列公式计算：</w:t>
      </w:r>
      <w:r>
        <w:rPr>
          <w:rFonts w:hint="eastAsia" w:ascii="宋体" w:hAnsi="宋体" w:eastAsia="宋体" w:cs="宋体"/>
          <w:bCs/>
          <w:szCs w:val="24"/>
          <w:highlight w:val="none"/>
          <w:lang w:val="zh-CN"/>
        </w:rPr>
        <w:t>水产品、冻品</w:t>
      </w:r>
      <w:r>
        <w:rPr>
          <w:rFonts w:hint="eastAsia" w:ascii="宋体" w:hAnsi="宋体" w:eastAsia="宋体" w:cs="宋体"/>
          <w:szCs w:val="24"/>
          <w:highlight w:val="none"/>
        </w:rPr>
        <w:t>报价得分=（评标基准优惠折扣率／最终报价优惠折扣率）×6分。</w:t>
      </w:r>
    </w:p>
    <w:p w14:paraId="65F0079F">
      <w:pPr>
        <w:pStyle w:val="45"/>
        <w:rPr>
          <w:rFonts w:hint="eastAsia" w:ascii="宋体" w:hAnsi="宋体" w:eastAsia="宋体" w:cs="宋体"/>
          <w:szCs w:val="24"/>
          <w:highlight w:val="none"/>
        </w:rPr>
      </w:pPr>
      <w:r>
        <w:rPr>
          <w:rFonts w:hint="eastAsia" w:ascii="宋体" w:hAnsi="宋体" w:eastAsia="宋体" w:cs="宋体"/>
          <w:szCs w:val="24"/>
          <w:highlight w:val="none"/>
        </w:rPr>
        <w:t>5.在所有有效供应商中，面粉投标最低的投标优惠折扣率为评标基准固定优惠折扣率，其投标报价得分为3分；其他投标人的投标报价得分按下列公式计算：面粉报价得分=（评标基准优惠折扣率／最终报价优惠折扣率）×3分。</w:t>
      </w:r>
    </w:p>
    <w:p w14:paraId="297C86BC">
      <w:pPr>
        <w:pStyle w:val="45"/>
        <w:rPr>
          <w:rFonts w:hint="eastAsia" w:ascii="宋体" w:hAnsi="宋体" w:eastAsia="宋体" w:cs="宋体"/>
          <w:szCs w:val="24"/>
          <w:highlight w:val="none"/>
        </w:rPr>
      </w:pPr>
      <w:r>
        <w:rPr>
          <w:rFonts w:hint="eastAsia" w:ascii="宋体" w:hAnsi="宋体" w:eastAsia="宋体" w:cs="宋体"/>
          <w:szCs w:val="24"/>
          <w:highlight w:val="none"/>
        </w:rPr>
        <w:t>6.在所有有效供应商中，大米投标最低的投标优惠折扣率为评标基准固定优惠折扣率，其投标报价得分为3分；其他投标人的投标报价得分按下列公式计算：</w:t>
      </w:r>
      <w:r>
        <w:rPr>
          <w:rFonts w:hint="eastAsia" w:ascii="宋体" w:hAnsi="宋体" w:eastAsia="宋体" w:cs="宋体"/>
          <w:bCs/>
          <w:szCs w:val="24"/>
          <w:highlight w:val="none"/>
          <w:lang w:val="zh-CN"/>
        </w:rPr>
        <w:t>肉类</w:t>
      </w:r>
      <w:r>
        <w:rPr>
          <w:rFonts w:hint="eastAsia" w:ascii="宋体" w:hAnsi="宋体" w:eastAsia="宋体" w:cs="宋体"/>
          <w:szCs w:val="24"/>
          <w:highlight w:val="none"/>
        </w:rPr>
        <w:t>报价得分=（评标基准优惠折扣率／最终报价优惠折扣率）×3分。</w:t>
      </w:r>
    </w:p>
    <w:p w14:paraId="3AFA373D">
      <w:pPr>
        <w:pStyle w:val="45"/>
        <w:rPr>
          <w:rFonts w:hint="eastAsia" w:ascii="宋体" w:hAnsi="宋体" w:eastAsia="宋体" w:cs="宋体"/>
          <w:szCs w:val="24"/>
          <w:highlight w:val="none"/>
        </w:rPr>
      </w:pPr>
      <w:r>
        <w:rPr>
          <w:rFonts w:hint="eastAsia" w:ascii="宋体" w:hAnsi="宋体" w:eastAsia="宋体" w:cs="宋体"/>
          <w:szCs w:val="24"/>
          <w:highlight w:val="none"/>
        </w:rPr>
        <w:t>7.在所有有效供应商中，</w:t>
      </w:r>
      <w:r>
        <w:rPr>
          <w:rFonts w:hint="eastAsia" w:ascii="宋体" w:hAnsi="宋体" w:eastAsia="宋体" w:cs="宋体"/>
          <w:color w:val="000000"/>
          <w:szCs w:val="24"/>
          <w:highlight w:val="none"/>
        </w:rPr>
        <w:t>食用油</w:t>
      </w:r>
      <w:r>
        <w:rPr>
          <w:rFonts w:hint="eastAsia" w:ascii="宋体" w:hAnsi="宋体" w:eastAsia="宋体" w:cs="宋体"/>
          <w:szCs w:val="24"/>
          <w:highlight w:val="none"/>
        </w:rPr>
        <w:t>投标最低的投标优惠折扣率为评标基准固定优惠折扣率，其投标报价得分为3分；其他投标人的投标报价得分按下列公式计算：</w:t>
      </w:r>
      <w:r>
        <w:rPr>
          <w:rFonts w:hint="eastAsia" w:ascii="宋体" w:hAnsi="宋体" w:eastAsia="宋体" w:cs="宋体"/>
          <w:color w:val="000000"/>
          <w:szCs w:val="24"/>
          <w:highlight w:val="none"/>
        </w:rPr>
        <w:t>食用油</w:t>
      </w:r>
      <w:r>
        <w:rPr>
          <w:rFonts w:hint="eastAsia" w:ascii="宋体" w:hAnsi="宋体" w:eastAsia="宋体" w:cs="宋体"/>
          <w:szCs w:val="24"/>
          <w:highlight w:val="none"/>
        </w:rPr>
        <w:t>报价得分=（评标基准优惠折扣率／最终报价优惠折扣率）×3分。</w:t>
      </w:r>
    </w:p>
    <w:p w14:paraId="483BD9C7">
      <w:pPr>
        <w:pStyle w:val="45"/>
        <w:rPr>
          <w:rFonts w:hint="eastAsia" w:ascii="宋体" w:hAnsi="宋体" w:eastAsia="宋体" w:cs="宋体"/>
          <w:b/>
          <w:bCs/>
          <w:szCs w:val="24"/>
          <w:highlight w:val="none"/>
        </w:rPr>
      </w:pPr>
      <w:r>
        <w:rPr>
          <w:rFonts w:hint="eastAsia" w:ascii="宋体" w:hAnsi="宋体" w:eastAsia="宋体" w:cs="宋体"/>
          <w:b/>
          <w:bCs/>
          <w:szCs w:val="24"/>
          <w:highlight w:val="none"/>
        </w:rPr>
        <w:t>注：</w:t>
      </w:r>
      <w:r>
        <w:rPr>
          <w:rFonts w:ascii="宋体" w:hAnsi="宋体" w:eastAsia="宋体" w:cs="宋体"/>
          <w:b/>
          <w:bCs/>
          <w:szCs w:val="24"/>
          <w:highlight w:val="none"/>
        </w:rPr>
        <w:t>本项目因电子评标系统无法分7个小项报价，各供应商须在评标磋商环节填写上述报价明细表。本项目价格评审及最终成交价，均以报价明细表中各分项的</w:t>
      </w:r>
      <w:r>
        <w:rPr>
          <w:rStyle w:val="41"/>
          <w:rFonts w:ascii="宋体" w:hAnsi="宋体" w:eastAsia="宋体" w:cs="宋体"/>
          <w:bCs/>
          <w:color w:val="1F2329"/>
          <w:szCs w:val="24"/>
          <w:highlight w:val="none"/>
        </w:rPr>
        <w:t>固定优惠折扣率</w:t>
      </w:r>
      <w:r>
        <w:rPr>
          <w:rFonts w:ascii="宋体" w:hAnsi="宋体" w:eastAsia="宋体" w:cs="宋体"/>
          <w:b/>
          <w:bCs/>
          <w:szCs w:val="24"/>
          <w:highlight w:val="none"/>
        </w:rPr>
        <w:t>为准。</w:t>
      </w:r>
    </w:p>
    <w:p w14:paraId="12491D45">
      <w:pPr>
        <w:keepNext/>
        <w:tabs>
          <w:tab w:val="left" w:pos="180"/>
        </w:tabs>
        <w:spacing w:line="440" w:lineRule="exact"/>
        <w:ind w:firstLine="562"/>
        <w:rPr>
          <w:rFonts w:hint="eastAsia" w:ascii="宋体" w:hAnsi="宋体" w:cs="宋体"/>
          <w:b/>
          <w:color w:val="000000"/>
          <w:sz w:val="24"/>
          <w:szCs w:val="24"/>
          <w:highlight w:val="none"/>
        </w:rPr>
      </w:pPr>
      <w:r>
        <w:rPr>
          <w:rFonts w:hint="eastAsia" w:ascii="宋体" w:hAnsi="宋体" w:cs="宋体"/>
          <w:b/>
          <w:color w:val="000000"/>
          <w:sz w:val="24"/>
          <w:szCs w:val="24"/>
          <w:highlight w:val="none"/>
        </w:rPr>
        <w:t>（二）服务方案：40分</w:t>
      </w:r>
    </w:p>
    <w:p w14:paraId="37E30DF9">
      <w:pPr>
        <w:keepNext/>
        <w:tabs>
          <w:tab w:val="left" w:pos="180"/>
        </w:tabs>
        <w:spacing w:line="440" w:lineRule="exact"/>
        <w:ind w:firstLine="560"/>
        <w:rPr>
          <w:rFonts w:hint="eastAsia" w:ascii="宋体" w:hAnsi="宋体" w:cs="宋体"/>
          <w:sz w:val="24"/>
          <w:szCs w:val="24"/>
          <w:highlight w:val="none"/>
        </w:rPr>
      </w:pPr>
      <w:r>
        <w:rPr>
          <w:rFonts w:hint="eastAsia" w:ascii="宋体" w:hAnsi="宋体" w:cs="宋体"/>
          <w:sz w:val="24"/>
          <w:szCs w:val="24"/>
          <w:highlight w:val="none"/>
        </w:rPr>
        <w:t>评委会根据供应商提供的方案酌情评分，分项方案未提供的或者经三分之二评委认定分项方案存在重大偏差的，该分项不得分。</w:t>
      </w:r>
    </w:p>
    <w:p w14:paraId="0DC4B65D">
      <w:pPr>
        <w:keepNext/>
        <w:spacing w:line="440" w:lineRule="exact"/>
        <w:ind w:firstLine="562"/>
        <w:rPr>
          <w:rFonts w:hint="eastAsia" w:ascii="宋体" w:hAnsi="宋体" w:cs="宋体"/>
          <w:sz w:val="24"/>
          <w:szCs w:val="24"/>
          <w:highlight w:val="none"/>
        </w:rPr>
      </w:pPr>
      <w:r>
        <w:rPr>
          <w:rFonts w:hint="eastAsia" w:ascii="宋体" w:hAnsi="宋体" w:cs="宋体"/>
          <w:b/>
          <w:bCs/>
          <w:sz w:val="24"/>
          <w:szCs w:val="24"/>
          <w:highlight w:val="none"/>
        </w:rPr>
        <w:t>1、公司管理规章制度:包括但不限于项目组织管理组织结构图、管理处机构设置、岗位责任、管理维护运作制度及标准、管理人员考核制度及标准。（7分）</w:t>
      </w:r>
    </w:p>
    <w:p w14:paraId="50623BE4">
      <w:pPr>
        <w:keepNext/>
        <w:spacing w:line="440" w:lineRule="exact"/>
        <w:ind w:firstLine="560"/>
        <w:rPr>
          <w:rFonts w:hint="eastAsia" w:ascii="宋体" w:hAnsi="宋体" w:cs="宋体"/>
          <w:sz w:val="24"/>
          <w:szCs w:val="24"/>
          <w:highlight w:val="none"/>
        </w:rPr>
      </w:pPr>
      <w:r>
        <w:rPr>
          <w:rFonts w:hint="eastAsia" w:ascii="宋体" w:hAnsi="宋体" w:cs="宋体"/>
          <w:sz w:val="24"/>
          <w:szCs w:val="24"/>
          <w:highlight w:val="none"/>
        </w:rPr>
        <w:t>管理制度内容详尽、措施扎实有效、管理责任清晰明确，得7分；管理制度内容较全面、措施较扎实、管理责任较明确，得5分；管理制度内容基本齐全、措施基本到位，管理责任基本明确，得3分；管理制度内容不够全面、责任不够清晰明确，得1分；未提供相关内容不得分。</w:t>
      </w:r>
    </w:p>
    <w:p w14:paraId="7A75E962">
      <w:pPr>
        <w:keepNext/>
        <w:spacing w:line="440" w:lineRule="exact"/>
        <w:ind w:firstLine="562"/>
        <w:rPr>
          <w:rFonts w:hint="eastAsia" w:ascii="宋体" w:hAnsi="宋体" w:cs="宋体"/>
          <w:b/>
          <w:bCs/>
          <w:sz w:val="24"/>
          <w:szCs w:val="24"/>
          <w:highlight w:val="none"/>
        </w:rPr>
      </w:pPr>
      <w:r>
        <w:rPr>
          <w:rFonts w:hint="eastAsia" w:ascii="宋体" w:hAnsi="宋体" w:cs="宋体"/>
          <w:b/>
          <w:bCs/>
          <w:sz w:val="24"/>
          <w:szCs w:val="24"/>
          <w:highlight w:val="none"/>
        </w:rPr>
        <w:t>2、经营场地比较（5分）</w:t>
      </w:r>
    </w:p>
    <w:p w14:paraId="7CA466DC">
      <w:pPr>
        <w:keepNext/>
        <w:spacing w:line="440" w:lineRule="exact"/>
        <w:ind w:firstLine="560"/>
        <w:rPr>
          <w:rFonts w:hint="eastAsia" w:ascii="宋体" w:hAnsi="宋体" w:cs="宋体"/>
          <w:sz w:val="24"/>
          <w:szCs w:val="24"/>
          <w:highlight w:val="none"/>
        </w:rPr>
      </w:pPr>
      <w:r>
        <w:rPr>
          <w:rFonts w:hint="eastAsia" w:ascii="宋体" w:hAnsi="宋体" w:cs="宋体"/>
          <w:sz w:val="24"/>
          <w:szCs w:val="24"/>
          <w:highlight w:val="none"/>
        </w:rPr>
        <w:t>提供仓储区域、原材料检测室、筐（箱）清洗区、筐（箱）消毒区、蔬菜分拣区、冷冻、冷藏区、车辆装卸场地、办公区等区域彩色图片及详细说明。评委根据各功能区是否齐全、设施设备的规模、布局合理化及专业化程度打分。设施设备齐全、各区域布局合理得5分；设施设备、区域布局较差的得3分；设施设备不齐全，区域布局混乱的得1分。</w:t>
      </w:r>
    </w:p>
    <w:p w14:paraId="2B6446D2">
      <w:pPr>
        <w:keepNext/>
        <w:spacing w:line="440" w:lineRule="exact"/>
        <w:ind w:firstLine="562"/>
        <w:rPr>
          <w:rFonts w:hint="eastAsia" w:ascii="宋体" w:hAnsi="宋体" w:cs="宋体"/>
          <w:b/>
          <w:bCs/>
          <w:sz w:val="24"/>
          <w:szCs w:val="24"/>
          <w:highlight w:val="none"/>
        </w:rPr>
      </w:pPr>
      <w:r>
        <w:rPr>
          <w:rFonts w:hint="eastAsia" w:ascii="宋体" w:hAnsi="宋体" w:cs="宋体"/>
          <w:b/>
          <w:bCs/>
          <w:sz w:val="24"/>
          <w:szCs w:val="24"/>
          <w:highlight w:val="none"/>
        </w:rPr>
        <w:t>3、食材安全、卫生保障方案：包括但不限于食品安全管理、场所卫生管理、器具清洗消毒制度、人员卫生管理等。（7分）</w:t>
      </w:r>
    </w:p>
    <w:p w14:paraId="606FD008">
      <w:pPr>
        <w:keepNext/>
        <w:spacing w:line="440" w:lineRule="exact"/>
        <w:ind w:firstLine="560"/>
        <w:rPr>
          <w:rFonts w:hint="eastAsia" w:ascii="宋体" w:hAnsi="宋体" w:cs="宋体"/>
          <w:sz w:val="24"/>
          <w:szCs w:val="24"/>
          <w:highlight w:val="none"/>
        </w:rPr>
      </w:pPr>
      <w:r>
        <w:rPr>
          <w:rFonts w:hint="eastAsia" w:ascii="宋体" w:hAnsi="宋体" w:cs="宋体"/>
          <w:sz w:val="24"/>
          <w:szCs w:val="24"/>
          <w:highlight w:val="none"/>
        </w:rPr>
        <w:t>食品安全、卫生保障方案措施全面完善、科学合理、操作性强，得7分；食品安全、卫生保障方案措施较完善、操作性较强，得5分；食品安全、卫生保障方案措施基本完善、具有一定的操作性，得3分；食品安全、卫生保障方案及措施不够完善、可操作性不强，得1分；未提供相关内容不得分。</w:t>
      </w:r>
    </w:p>
    <w:p w14:paraId="737E9F11">
      <w:pPr>
        <w:keepNext/>
        <w:spacing w:line="440" w:lineRule="exact"/>
        <w:ind w:firstLine="562"/>
        <w:rPr>
          <w:rFonts w:hint="eastAsia" w:ascii="宋体" w:hAnsi="宋体" w:cs="宋体"/>
          <w:b/>
          <w:bCs/>
          <w:sz w:val="24"/>
          <w:szCs w:val="24"/>
          <w:highlight w:val="none"/>
        </w:rPr>
      </w:pPr>
      <w:r>
        <w:rPr>
          <w:rFonts w:hint="eastAsia" w:ascii="宋体" w:hAnsi="宋体" w:cs="宋体"/>
          <w:b/>
          <w:bCs/>
          <w:sz w:val="24"/>
          <w:szCs w:val="24"/>
          <w:highlight w:val="none"/>
        </w:rPr>
        <w:t>4、培训及综合协调方案：包含培训内容（如岗位标准、专业知识、职业道德规范等）、培训时间及方式、与采购方其他相关单位综合协调方案等。（7分）</w:t>
      </w:r>
    </w:p>
    <w:p w14:paraId="3B83740D">
      <w:pPr>
        <w:keepNext/>
        <w:spacing w:line="440" w:lineRule="exact"/>
        <w:ind w:firstLine="560"/>
        <w:rPr>
          <w:rFonts w:hint="eastAsia" w:ascii="宋体" w:hAnsi="宋体" w:cs="宋体"/>
          <w:sz w:val="24"/>
          <w:szCs w:val="24"/>
          <w:highlight w:val="none"/>
        </w:rPr>
      </w:pPr>
      <w:r>
        <w:rPr>
          <w:rFonts w:hint="eastAsia" w:ascii="宋体" w:hAnsi="宋体" w:cs="宋体"/>
          <w:sz w:val="24"/>
          <w:szCs w:val="24"/>
          <w:highlight w:val="none"/>
        </w:rPr>
        <w:t>培训及综合协调方案内容全面、操作性强，得7分；培训及综合协调方案内容较齐全、具有一定操作性，得5分；培训及综合协调方案内容基本涉及但不够全面，可操作性一般，得3分；培训及综合协调方案内容略有涉及，可操作性不强，得1分；未提供不得分。</w:t>
      </w:r>
    </w:p>
    <w:p w14:paraId="18F1305B">
      <w:pPr>
        <w:keepNext/>
        <w:spacing w:line="440" w:lineRule="exact"/>
        <w:ind w:firstLine="562"/>
        <w:rPr>
          <w:rFonts w:hint="eastAsia" w:ascii="宋体" w:hAnsi="宋体" w:cs="宋体"/>
          <w:b/>
          <w:bCs/>
          <w:sz w:val="24"/>
          <w:szCs w:val="24"/>
          <w:highlight w:val="none"/>
        </w:rPr>
      </w:pPr>
      <w:r>
        <w:rPr>
          <w:rFonts w:hint="eastAsia" w:ascii="宋体" w:hAnsi="宋体" w:cs="宋体"/>
          <w:b/>
          <w:bCs/>
          <w:sz w:val="24"/>
          <w:szCs w:val="24"/>
          <w:highlight w:val="none"/>
        </w:rPr>
        <w:t>5、应急方案，包括针对产品质量问题以及突发情况等提供的保供方案、应急配送、调货补货、赔偿等；（7分）</w:t>
      </w:r>
    </w:p>
    <w:p w14:paraId="3CD09017">
      <w:pPr>
        <w:keepNext/>
        <w:spacing w:line="440" w:lineRule="exact"/>
        <w:ind w:firstLine="560"/>
        <w:rPr>
          <w:rFonts w:hint="eastAsia" w:ascii="宋体" w:hAnsi="宋体" w:cs="宋体"/>
          <w:sz w:val="24"/>
          <w:szCs w:val="24"/>
          <w:highlight w:val="none"/>
        </w:rPr>
      </w:pPr>
      <w:r>
        <w:rPr>
          <w:rFonts w:hint="eastAsia" w:ascii="宋体" w:hAnsi="宋体" w:cs="宋体"/>
          <w:sz w:val="24"/>
          <w:szCs w:val="24"/>
          <w:highlight w:val="none"/>
        </w:rPr>
        <w:t>方案针对食材质量问题、突发断供、极端天气等场景，明确应急处理流程，承诺赔偿机制，能快速化解应急风险的得7分；方案覆盖主要应急场景，明确处理流程及时效，赔偿机制合理，可基本应对常见应急情况的得5分；方案提及应急处理意向，明确核心应急场景的基本处理思路，无明显逻辑矛盾的得3分；方案无应急处理流程或措施不可行，无法应对突发情况或未提供的得0分。</w:t>
      </w:r>
    </w:p>
    <w:p w14:paraId="613062C5">
      <w:pPr>
        <w:keepNext/>
        <w:spacing w:line="440" w:lineRule="exact"/>
        <w:ind w:firstLine="562"/>
        <w:rPr>
          <w:rFonts w:hint="eastAsia" w:ascii="宋体" w:hAnsi="宋体" w:cs="宋体"/>
          <w:b/>
          <w:bCs/>
          <w:sz w:val="24"/>
          <w:szCs w:val="24"/>
          <w:highlight w:val="none"/>
        </w:rPr>
      </w:pPr>
      <w:r>
        <w:rPr>
          <w:rFonts w:hint="eastAsia" w:ascii="宋体" w:hAnsi="宋体" w:cs="宋体"/>
          <w:b/>
          <w:bCs/>
          <w:sz w:val="24"/>
          <w:szCs w:val="24"/>
          <w:highlight w:val="none"/>
        </w:rPr>
        <w:t>6、采购原料的溯源追溯制度（7分）：</w:t>
      </w:r>
    </w:p>
    <w:p w14:paraId="34180863">
      <w:pPr>
        <w:keepNext/>
        <w:spacing w:line="440" w:lineRule="exact"/>
        <w:ind w:firstLine="560"/>
        <w:rPr>
          <w:rFonts w:hint="eastAsia" w:ascii="宋体" w:hAnsi="宋体" w:cs="宋体"/>
          <w:sz w:val="24"/>
          <w:szCs w:val="24"/>
          <w:highlight w:val="none"/>
        </w:rPr>
      </w:pPr>
      <w:r>
        <w:rPr>
          <w:rFonts w:hint="eastAsia" w:ascii="宋体" w:hAnsi="宋体" w:cs="宋体"/>
          <w:sz w:val="24"/>
          <w:szCs w:val="24"/>
          <w:highlight w:val="none"/>
        </w:rPr>
        <w:t>溯源追溯制度齐全、内容完整，得7分；溯源追溯制度较齐全、内容较完整，得5分；溯源追溯制度基本齐全、内容基本完整，得3分；溯源追溯制度不够齐全、内容不够完整，得1分；未提供相关内容不得分。</w:t>
      </w:r>
    </w:p>
    <w:p w14:paraId="58199708">
      <w:pPr>
        <w:keepNext/>
        <w:spacing w:line="440" w:lineRule="exact"/>
        <w:ind w:firstLine="562"/>
        <w:jc w:val="left"/>
        <w:rPr>
          <w:rFonts w:hint="eastAsia" w:ascii="宋体" w:hAnsi="宋体" w:cs="宋体"/>
          <w:b/>
          <w:bCs/>
          <w:sz w:val="24"/>
          <w:szCs w:val="24"/>
          <w:highlight w:val="none"/>
        </w:rPr>
      </w:pPr>
      <w:r>
        <w:rPr>
          <w:rFonts w:hint="eastAsia" w:ascii="宋体" w:hAnsi="宋体" w:cs="宋体"/>
          <w:b/>
          <w:color w:val="000000"/>
          <w:sz w:val="24"/>
          <w:szCs w:val="24"/>
          <w:highlight w:val="none"/>
        </w:rPr>
        <w:t>（三）商务部</w:t>
      </w:r>
      <w:r>
        <w:rPr>
          <w:rFonts w:hint="eastAsia" w:ascii="宋体" w:hAnsi="宋体" w:cs="宋体"/>
          <w:b/>
          <w:sz w:val="24"/>
          <w:szCs w:val="24"/>
          <w:highlight w:val="none"/>
        </w:rPr>
        <w:t>分：28分</w:t>
      </w:r>
      <w:r>
        <w:rPr>
          <w:rFonts w:hint="eastAsia" w:ascii="宋体" w:hAnsi="宋体" w:cs="宋体"/>
          <w:b/>
          <w:sz w:val="24"/>
          <w:szCs w:val="24"/>
          <w:highlight w:val="none"/>
        </w:rPr>
        <w:br w:type="textWrapping" w:clear="all"/>
      </w:r>
      <w:r>
        <w:rPr>
          <w:rFonts w:hint="eastAsia" w:ascii="宋体" w:hAnsi="宋体" w:cs="宋体"/>
          <w:sz w:val="24"/>
          <w:szCs w:val="24"/>
          <w:highlight w:val="none"/>
        </w:rPr>
        <w:t xml:space="preserve"> </w:t>
      </w:r>
      <w:r>
        <w:rPr>
          <w:rFonts w:hint="eastAsia" w:ascii="宋体" w:hAnsi="宋体" w:cs="宋体"/>
          <w:b/>
          <w:bCs/>
          <w:sz w:val="24"/>
          <w:szCs w:val="24"/>
          <w:highlight w:val="none"/>
        </w:rPr>
        <w:t xml:space="preserve">   1、人员配备：12分</w:t>
      </w:r>
    </w:p>
    <w:p w14:paraId="25DF3BD6">
      <w:pPr>
        <w:keepNext/>
        <w:spacing w:line="440" w:lineRule="exact"/>
        <w:ind w:firstLine="560"/>
        <w:rPr>
          <w:rFonts w:hint="eastAsia" w:ascii="宋体" w:hAnsi="宋体" w:cs="宋体"/>
          <w:b/>
          <w:bCs/>
          <w:sz w:val="24"/>
          <w:szCs w:val="24"/>
          <w:highlight w:val="none"/>
        </w:rPr>
      </w:pPr>
      <w:r>
        <w:rPr>
          <w:rFonts w:hint="eastAsia" w:ascii="宋体" w:hAnsi="宋体" w:cs="宋体"/>
          <w:sz w:val="24"/>
          <w:szCs w:val="24"/>
          <w:highlight w:val="none"/>
        </w:rPr>
        <w:t>（1）针对本项目拟派的从业人员具有健康证明的，每提供一个得2分，本项最高得4分。</w:t>
      </w:r>
      <w:r>
        <w:rPr>
          <w:rFonts w:hint="eastAsia" w:ascii="宋体" w:hAnsi="宋体" w:cs="宋体"/>
          <w:b/>
          <w:bCs/>
          <w:sz w:val="24"/>
          <w:szCs w:val="24"/>
          <w:highlight w:val="none"/>
        </w:rPr>
        <w:t>（提供有效期内的健康证扫描件加盖电子签章上传至电子响应文件中）</w:t>
      </w:r>
    </w:p>
    <w:p w14:paraId="064D8002">
      <w:pPr>
        <w:keepNext/>
        <w:spacing w:line="440" w:lineRule="exact"/>
        <w:ind w:firstLine="560"/>
        <w:rPr>
          <w:rFonts w:hint="eastAsia" w:ascii="宋体" w:hAnsi="宋体" w:cs="宋体"/>
          <w:sz w:val="24"/>
          <w:szCs w:val="24"/>
          <w:highlight w:val="none"/>
        </w:rPr>
      </w:pPr>
      <w:r>
        <w:rPr>
          <w:rFonts w:hint="eastAsia" w:ascii="宋体" w:hAnsi="宋体" w:cs="宋体"/>
          <w:sz w:val="24"/>
          <w:szCs w:val="24"/>
          <w:highlight w:val="none"/>
        </w:rPr>
        <w:t>（2）针对本项目拟派的从业人员中具有食品安全管理员的，每有一个得2分，本项最高得4分。</w:t>
      </w:r>
      <w:r>
        <w:rPr>
          <w:rFonts w:hint="eastAsia" w:ascii="宋体" w:hAnsi="宋体" w:cs="宋体"/>
          <w:b/>
          <w:bCs/>
          <w:sz w:val="24"/>
          <w:szCs w:val="24"/>
          <w:highlight w:val="none"/>
        </w:rPr>
        <w:t>（提供有效期内的健康证、食品安全管理员证书扫描件加盖电子签章上传至电子响应文件中）</w:t>
      </w:r>
    </w:p>
    <w:p w14:paraId="4E65A01B">
      <w:pPr>
        <w:keepNext/>
        <w:spacing w:line="440" w:lineRule="exact"/>
        <w:ind w:firstLine="560"/>
        <w:rPr>
          <w:rFonts w:hint="eastAsia" w:ascii="宋体" w:hAnsi="宋体" w:cs="宋体"/>
          <w:sz w:val="24"/>
          <w:szCs w:val="24"/>
          <w:highlight w:val="none"/>
        </w:rPr>
      </w:pPr>
      <w:r>
        <w:rPr>
          <w:rFonts w:hint="eastAsia" w:ascii="宋体" w:hAnsi="宋体" w:cs="宋体"/>
          <w:sz w:val="24"/>
          <w:szCs w:val="24"/>
          <w:highlight w:val="none"/>
        </w:rPr>
        <w:t>（3）针对本项目拟派的从业人员中具有检验人员的，每有一个得2分，本项最高得4分。</w:t>
      </w:r>
      <w:r>
        <w:rPr>
          <w:rFonts w:hint="eastAsia" w:ascii="宋体" w:hAnsi="宋体" w:cs="宋体"/>
          <w:b/>
          <w:bCs/>
          <w:sz w:val="24"/>
          <w:szCs w:val="24"/>
          <w:highlight w:val="none"/>
        </w:rPr>
        <w:t>（提供有效期内的健康证、检验员证扫描件加盖电子签章上传至电子响应文件中）</w:t>
      </w:r>
    </w:p>
    <w:p w14:paraId="19A1F1F4">
      <w:pPr>
        <w:keepNext/>
        <w:spacing w:line="440" w:lineRule="exact"/>
        <w:ind w:firstLine="562"/>
        <w:rPr>
          <w:rFonts w:hint="eastAsia" w:ascii="宋体" w:hAnsi="宋体" w:cs="宋体"/>
          <w:b/>
          <w:bCs/>
          <w:sz w:val="24"/>
          <w:szCs w:val="24"/>
          <w:highlight w:val="none"/>
        </w:rPr>
      </w:pPr>
      <w:r>
        <w:rPr>
          <w:rFonts w:hint="eastAsia" w:ascii="宋体" w:hAnsi="宋体" w:cs="宋体"/>
          <w:b/>
          <w:bCs/>
          <w:sz w:val="24"/>
          <w:szCs w:val="24"/>
          <w:highlight w:val="none"/>
        </w:rPr>
        <w:t>上述人员均需提供自2026年1月1日以来任意1个月的缴纳社保证明扫描件加盖电子签章上传至电子响应文件中，以上人员证书不重复得分。</w:t>
      </w:r>
    </w:p>
    <w:p w14:paraId="35099363">
      <w:pPr>
        <w:keepNext/>
        <w:spacing w:line="440" w:lineRule="exact"/>
        <w:ind w:firstLine="560"/>
        <w:rPr>
          <w:rFonts w:hint="eastAsia" w:ascii="宋体" w:hAnsi="宋体" w:cs="宋体"/>
          <w:b/>
          <w:bCs/>
          <w:sz w:val="24"/>
          <w:szCs w:val="24"/>
          <w:highlight w:val="none"/>
        </w:rPr>
      </w:pPr>
      <w:r>
        <w:rPr>
          <w:rFonts w:hint="eastAsia" w:ascii="宋体" w:hAnsi="宋体" w:cs="宋体"/>
          <w:sz w:val="24"/>
          <w:szCs w:val="24"/>
          <w:highlight w:val="none"/>
        </w:rPr>
        <w:t>2、供应商针对本项目能提供配送车辆2辆以上（含），其中1辆及以上具有保鲜、冷藏、冷冻相关功能或设施的，得4分。配送车辆总数</w:t>
      </w:r>
      <w:r>
        <w:rPr>
          <w:rFonts w:ascii="宋体" w:hAnsi="宋体" w:cs="宋体"/>
          <w:sz w:val="24"/>
          <w:szCs w:val="24"/>
          <w:highlight w:val="none"/>
        </w:rPr>
        <w:t>不足2辆的，每缺少1辆扣</w:t>
      </w:r>
      <w:r>
        <w:rPr>
          <w:rFonts w:hint="eastAsia" w:ascii="宋体" w:hAnsi="宋体" w:cs="宋体"/>
          <w:sz w:val="24"/>
          <w:szCs w:val="24"/>
          <w:highlight w:val="none"/>
        </w:rPr>
        <w:t>减</w:t>
      </w:r>
      <w:r>
        <w:rPr>
          <w:rFonts w:ascii="宋体" w:hAnsi="宋体" w:cs="宋体"/>
          <w:sz w:val="24"/>
          <w:szCs w:val="24"/>
          <w:highlight w:val="none"/>
        </w:rPr>
        <w:t>2分</w:t>
      </w:r>
      <w:r>
        <w:rPr>
          <w:rFonts w:hint="eastAsia" w:ascii="宋体" w:hAnsi="宋体" w:cs="宋体"/>
          <w:sz w:val="24"/>
          <w:szCs w:val="24"/>
          <w:highlight w:val="none"/>
        </w:rPr>
        <w:t>；配送车辆中无保鲜、冷藏、冷冻功能的扣减2分。扣完为止。</w:t>
      </w:r>
      <w:r>
        <w:rPr>
          <w:rFonts w:hint="eastAsia" w:ascii="宋体" w:hAnsi="宋体" w:cs="宋体"/>
          <w:b/>
          <w:bCs/>
          <w:sz w:val="24"/>
          <w:szCs w:val="24"/>
          <w:highlight w:val="none"/>
        </w:rPr>
        <w:t>（自有车辆提供行驶证，租赁车辆另提供租赁合同（租赁期限须满足本项目服务时间），并提供相应车辆图片、相关设施功能图片，扫描件加盖电子签章上传至电子响应文件中）</w:t>
      </w:r>
    </w:p>
    <w:p w14:paraId="068F968F">
      <w:pPr>
        <w:keepNext/>
        <w:spacing w:line="440" w:lineRule="exact"/>
        <w:ind w:firstLine="560"/>
        <w:rPr>
          <w:rFonts w:ascii="宋体" w:hAnsi="宋体" w:cs="宋体"/>
          <w:sz w:val="24"/>
          <w:szCs w:val="24"/>
          <w:highlight w:val="none"/>
        </w:rPr>
      </w:pPr>
      <w:r>
        <w:rPr>
          <w:rFonts w:hint="eastAsia" w:ascii="宋体" w:hAnsi="宋体" w:cs="宋体"/>
          <w:sz w:val="24"/>
          <w:szCs w:val="24"/>
          <w:highlight w:val="none"/>
        </w:rPr>
        <w:t>3、</w:t>
      </w:r>
      <w:r>
        <w:rPr>
          <w:rFonts w:ascii="宋体" w:hAnsi="宋体" w:cs="宋体"/>
          <w:sz w:val="24"/>
          <w:szCs w:val="24"/>
          <w:highlight w:val="none"/>
        </w:rPr>
        <w:t>供应商书面承诺若成交，将在合同签订前购买覆盖整个合同服务期的食品安全责任保险，且保险金额≥200万元并在服务期内保持保险持续有效的得</w:t>
      </w:r>
      <w:r>
        <w:rPr>
          <w:rFonts w:hint="eastAsia" w:ascii="宋体" w:hAnsi="宋体" w:cs="宋体"/>
          <w:sz w:val="24"/>
          <w:szCs w:val="24"/>
          <w:highlight w:val="none"/>
        </w:rPr>
        <w:t>2</w:t>
      </w:r>
      <w:r>
        <w:rPr>
          <w:rFonts w:ascii="宋体" w:hAnsi="宋体" w:cs="宋体"/>
          <w:sz w:val="24"/>
          <w:szCs w:val="24"/>
          <w:highlight w:val="none"/>
        </w:rPr>
        <w:t>分，不承诺本项不得分。（提供书面承诺函并加盖供应商电子签章）</w:t>
      </w:r>
    </w:p>
    <w:p w14:paraId="4C2BE69E">
      <w:pPr>
        <w:keepNext/>
        <w:spacing w:line="440" w:lineRule="exact"/>
        <w:ind w:firstLine="560"/>
        <w:rPr>
          <w:rFonts w:ascii="宋体" w:hAnsi="宋体" w:cs="宋体"/>
          <w:sz w:val="24"/>
          <w:szCs w:val="24"/>
          <w:highlight w:val="none"/>
        </w:rPr>
      </w:pPr>
      <w:r>
        <w:rPr>
          <w:rFonts w:hint="eastAsia" w:ascii="宋体" w:hAnsi="宋体" w:cs="宋体"/>
          <w:sz w:val="24"/>
          <w:szCs w:val="24"/>
          <w:highlight w:val="none"/>
        </w:rPr>
        <w:t>4、供应商具有</w:t>
      </w:r>
      <w:r>
        <w:rPr>
          <w:rFonts w:ascii="宋体" w:hAnsi="宋体" w:cs="宋体"/>
          <w:sz w:val="24"/>
          <w:szCs w:val="24"/>
          <w:highlight w:val="none"/>
        </w:rPr>
        <w:t>职业健康安全管理体系证书</w:t>
      </w:r>
      <w:r>
        <w:rPr>
          <w:rFonts w:hint="eastAsia" w:ascii="宋体" w:hAnsi="宋体" w:cs="宋体"/>
          <w:sz w:val="24"/>
          <w:szCs w:val="24"/>
          <w:highlight w:val="none"/>
        </w:rPr>
        <w:t>、</w:t>
      </w:r>
      <w:r>
        <w:rPr>
          <w:rFonts w:ascii="宋体" w:hAnsi="宋体" w:cs="宋体"/>
          <w:sz w:val="24"/>
          <w:szCs w:val="24"/>
          <w:highlight w:val="none"/>
        </w:rPr>
        <w:t>质量管理体系证书</w:t>
      </w:r>
      <w:r>
        <w:rPr>
          <w:rFonts w:hint="eastAsia" w:ascii="宋体" w:hAnsi="宋体" w:cs="宋体"/>
          <w:sz w:val="24"/>
          <w:szCs w:val="24"/>
          <w:highlight w:val="none"/>
        </w:rPr>
        <w:t>、</w:t>
      </w:r>
      <w:r>
        <w:rPr>
          <w:rFonts w:ascii="宋体" w:hAnsi="宋体" w:cs="宋体"/>
          <w:sz w:val="24"/>
          <w:szCs w:val="24"/>
          <w:highlight w:val="none"/>
        </w:rPr>
        <w:t>环境管理体系证书</w:t>
      </w:r>
      <w:r>
        <w:rPr>
          <w:rFonts w:hint="eastAsia" w:ascii="宋体" w:hAnsi="宋体" w:cs="宋体"/>
          <w:sz w:val="24"/>
          <w:szCs w:val="24"/>
          <w:highlight w:val="none"/>
        </w:rPr>
        <w:t>、</w:t>
      </w:r>
      <w:r>
        <w:rPr>
          <w:rFonts w:ascii="宋体" w:hAnsi="宋体" w:cs="宋体"/>
          <w:sz w:val="24"/>
          <w:szCs w:val="24"/>
          <w:highlight w:val="none"/>
        </w:rPr>
        <w:t>食品安全管理体系证书</w:t>
      </w:r>
      <w:r>
        <w:rPr>
          <w:rFonts w:hint="eastAsia" w:ascii="宋体" w:hAnsi="宋体" w:cs="宋体"/>
          <w:sz w:val="24"/>
          <w:szCs w:val="24"/>
          <w:highlight w:val="none"/>
        </w:rPr>
        <w:t>的，每提供一项得1分，本项最多得4分，没有不得分</w:t>
      </w:r>
      <w:r>
        <w:rPr>
          <w:rFonts w:hint="eastAsia" w:ascii="宋体" w:hAnsi="宋体" w:cs="宋体"/>
          <w:b/>
          <w:bCs/>
          <w:sz w:val="24"/>
          <w:szCs w:val="24"/>
          <w:highlight w:val="none"/>
        </w:rPr>
        <w:t>（提供有效证书扫描件及全国认证认可信息公共服务平台查询截图加盖供应商电子签章上传至电子响应文件中）</w:t>
      </w:r>
    </w:p>
    <w:p w14:paraId="01386A53">
      <w:pPr>
        <w:keepNext/>
        <w:spacing w:line="440" w:lineRule="exact"/>
        <w:ind w:firstLine="560"/>
        <w:rPr>
          <w:rFonts w:hint="eastAsia" w:ascii="宋体" w:hAnsi="宋体" w:cs="宋体"/>
          <w:sz w:val="24"/>
          <w:szCs w:val="24"/>
          <w:highlight w:val="none"/>
        </w:rPr>
      </w:pPr>
      <w:r>
        <w:rPr>
          <w:rFonts w:hint="eastAsia" w:ascii="宋体" w:hAnsi="宋体" w:cs="宋体"/>
          <w:sz w:val="24"/>
          <w:szCs w:val="24"/>
          <w:highlight w:val="none"/>
        </w:rPr>
        <w:t>5、供应商自2023年1月1日至今（时间以合同签订时间为准）具有政府机关或企事业单位的类似配送服务业绩的，每提供一个得3分，本项最高得6分。</w:t>
      </w:r>
      <w:r>
        <w:rPr>
          <w:rFonts w:hint="eastAsia" w:ascii="宋体" w:hAnsi="宋体" w:cs="宋体"/>
          <w:b/>
          <w:bCs/>
          <w:sz w:val="24"/>
          <w:szCs w:val="24"/>
          <w:highlight w:val="none"/>
        </w:rPr>
        <w:t>【提供合同及正式发票扫描件（或收据及对应的银行资金流水）加盖供应商电子签章上传至电子响应文件中，提供的证明材料须能反映出相关数据和内容，否则，一律视为未提供。】</w:t>
      </w:r>
    </w:p>
    <w:p w14:paraId="6398D52A">
      <w:pPr>
        <w:keepNext/>
        <w:spacing w:line="440" w:lineRule="exact"/>
        <w:ind w:firstLine="562"/>
        <w:jc w:val="left"/>
        <w:rPr>
          <w:rFonts w:hint="eastAsia" w:ascii="宋体" w:hAnsi="宋体" w:cs="宋体"/>
          <w:b/>
          <w:sz w:val="24"/>
          <w:szCs w:val="24"/>
          <w:highlight w:val="none"/>
        </w:rPr>
      </w:pPr>
      <w:r>
        <w:rPr>
          <w:rFonts w:hint="eastAsia" w:ascii="宋体" w:hAnsi="宋体" w:cs="宋体"/>
          <w:b/>
          <w:color w:val="000000"/>
          <w:sz w:val="24"/>
          <w:szCs w:val="24"/>
          <w:highlight w:val="none"/>
        </w:rPr>
        <w:t>（四）</w:t>
      </w:r>
      <w:r>
        <w:rPr>
          <w:rFonts w:hint="eastAsia" w:ascii="宋体" w:hAnsi="宋体" w:cs="宋体"/>
          <w:b/>
          <w:sz w:val="24"/>
          <w:szCs w:val="24"/>
          <w:highlight w:val="none"/>
        </w:rPr>
        <w:t>售后部分：2分</w:t>
      </w:r>
    </w:p>
    <w:p w14:paraId="760F7A3A">
      <w:pPr>
        <w:pStyle w:val="215"/>
        <w:keepNext/>
        <w:spacing w:after="0" w:line="440" w:lineRule="exact"/>
        <w:ind w:firstLine="560"/>
        <w:rPr>
          <w:rFonts w:hint="eastAsia" w:ascii="宋体" w:eastAsia="宋体" w:cs="宋体"/>
          <w:b/>
          <w:sz w:val="24"/>
          <w:szCs w:val="24"/>
          <w:highlight w:val="none"/>
        </w:rPr>
      </w:pPr>
      <w:r>
        <w:rPr>
          <w:rFonts w:hint="eastAsia" w:ascii="宋体" w:eastAsia="宋体" w:cs="宋体"/>
          <w:sz w:val="24"/>
          <w:szCs w:val="24"/>
          <w:highlight w:val="none"/>
        </w:rPr>
        <w:t>1、供应商提供肉类、蔬菜水果类、水产品可溯源承诺书得1分。</w:t>
      </w:r>
      <w:r>
        <w:rPr>
          <w:rFonts w:hint="eastAsia" w:ascii="宋体" w:eastAsia="宋体" w:cs="宋体"/>
          <w:b/>
          <w:sz w:val="24"/>
          <w:szCs w:val="24"/>
          <w:highlight w:val="none"/>
        </w:rPr>
        <w:t>（提供承诺书加盖电子签章上传至电子响应文件中）</w:t>
      </w:r>
    </w:p>
    <w:p w14:paraId="30B51E1E">
      <w:pPr>
        <w:pStyle w:val="216"/>
        <w:keepNext/>
        <w:spacing w:after="0" w:line="440" w:lineRule="exact"/>
        <w:ind w:left="0" w:firstLine="560"/>
        <w:rPr>
          <w:rFonts w:hint="eastAsia" w:ascii="宋体" w:hAnsi="宋体" w:cs="宋体"/>
          <w:sz w:val="24"/>
          <w:szCs w:val="24"/>
          <w:highlight w:val="none"/>
        </w:rPr>
      </w:pPr>
      <w:r>
        <w:rPr>
          <w:rFonts w:hint="eastAsia" w:ascii="宋体" w:hAnsi="宋体" w:cs="宋体"/>
          <w:sz w:val="24"/>
          <w:szCs w:val="24"/>
          <w:highlight w:val="none"/>
        </w:rPr>
        <w:t>2、供应商承诺如遇采购人临时通知配送任务的突发情况，供应商必须在接到通知后的1小时内配送完成的得1分；未提供不得分。</w:t>
      </w:r>
      <w:r>
        <w:rPr>
          <w:rFonts w:hint="eastAsia" w:ascii="宋体" w:hAnsi="宋体" w:cs="宋体"/>
          <w:b/>
          <w:sz w:val="24"/>
          <w:szCs w:val="24"/>
          <w:highlight w:val="none"/>
        </w:rPr>
        <w:t>（提供承诺书</w:t>
      </w:r>
      <w:r>
        <w:rPr>
          <w:rFonts w:hint="eastAsia" w:ascii="宋体" w:hAnsi="宋体" w:cs="宋体"/>
          <w:b/>
          <w:bCs/>
          <w:sz w:val="24"/>
          <w:szCs w:val="24"/>
          <w:highlight w:val="none"/>
        </w:rPr>
        <w:t>加盖电子签章上传至电子响应文件中</w:t>
      </w:r>
      <w:r>
        <w:rPr>
          <w:rFonts w:hint="eastAsia" w:ascii="宋体" w:hAnsi="宋体" w:cs="宋体"/>
          <w:b/>
          <w:sz w:val="24"/>
          <w:szCs w:val="24"/>
          <w:highlight w:val="none"/>
        </w:rPr>
        <w:t>）</w:t>
      </w:r>
    </w:p>
    <w:p w14:paraId="4621C2E4">
      <w:pPr>
        <w:pStyle w:val="45"/>
        <w:keepNext/>
        <w:spacing w:before="0" w:line="440" w:lineRule="exact"/>
        <w:rPr>
          <w:rFonts w:hint="eastAsia" w:ascii="宋体" w:hAnsi="宋体" w:eastAsia="宋体" w:cs="宋体"/>
          <w:szCs w:val="24"/>
          <w:highlight w:val="none"/>
          <w:lang w:val="zh-TW"/>
        </w:rPr>
      </w:pPr>
    </w:p>
    <w:p w14:paraId="48C06F32">
      <w:pPr>
        <w:spacing w:line="440" w:lineRule="exact"/>
        <w:ind w:firstLine="480"/>
        <w:jc w:val="center"/>
        <w:rPr>
          <w:rFonts w:hint="eastAsia" w:ascii="宋体" w:hAnsi="宋体" w:cs="宋体"/>
          <w:b/>
          <w:bCs/>
          <w:color w:val="000000"/>
          <w:sz w:val="36"/>
          <w:szCs w:val="36"/>
          <w:highlight w:val="none"/>
        </w:rPr>
      </w:pPr>
    </w:p>
    <w:p w14:paraId="2F13C238">
      <w:pPr>
        <w:spacing w:line="360" w:lineRule="auto"/>
        <w:ind w:firstLine="482" w:firstLineChars="200"/>
        <w:rPr>
          <w:rFonts w:hint="eastAsia" w:ascii="宋体" w:hAnsi="宋体" w:cs="宋体"/>
          <w:color w:val="000000"/>
          <w:sz w:val="24"/>
          <w:szCs w:val="24"/>
          <w:highlight w:val="none"/>
        </w:rPr>
      </w:pPr>
      <w:r>
        <w:rPr>
          <w:rFonts w:hint="eastAsia" w:ascii="宋体" w:hAnsi="宋体" w:cs="宋体"/>
          <w:b/>
          <w:color w:val="000000"/>
          <w:sz w:val="24"/>
          <w:szCs w:val="24"/>
          <w:highlight w:val="none"/>
        </w:rPr>
        <w:t>注：供应商按上述要求如实提供相关证明材料，如未按要求提供或提供资料不全，则与之相关的评分项不予计分。</w:t>
      </w:r>
      <w:r>
        <w:rPr>
          <w:rFonts w:hint="eastAsia" w:ascii="宋体" w:hAnsi="宋体" w:cs="宋体"/>
          <w:b/>
          <w:bCs/>
          <w:color w:val="000000"/>
          <w:sz w:val="24"/>
          <w:szCs w:val="24"/>
          <w:highlight w:val="none"/>
        </w:rPr>
        <w:t>供应商提供的证明材料必须清晰有效，如因材料模糊不清磋商小组无法辨认导致不得分的，其责任由供应商自行承担。</w:t>
      </w:r>
    </w:p>
    <w:p w14:paraId="13A12BBD">
      <w:pPr>
        <w:spacing w:line="440" w:lineRule="exact"/>
        <w:ind w:firstLine="480"/>
        <w:jc w:val="center"/>
        <w:rPr>
          <w:rFonts w:hint="eastAsia" w:ascii="宋体" w:hAnsi="宋体" w:cs="宋体"/>
          <w:b/>
          <w:bCs/>
          <w:color w:val="000000"/>
          <w:sz w:val="36"/>
          <w:szCs w:val="36"/>
          <w:highlight w:val="none"/>
        </w:rPr>
      </w:pPr>
    </w:p>
    <w:p w14:paraId="4EB62675">
      <w:pPr>
        <w:spacing w:line="440" w:lineRule="exact"/>
        <w:ind w:firstLine="480"/>
        <w:jc w:val="center"/>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t>第四章  合同格式及条款</w:t>
      </w:r>
    </w:p>
    <w:p w14:paraId="462A594D">
      <w:pPr>
        <w:spacing w:line="440" w:lineRule="exact"/>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注:以下为采购人提出中标后签订本项目合同的条款，投标单位必须实质性响应，中标人不得提出实质性的修改，关于专用条款将由采购人与中标人结合本项目具体情况协商后签订。</w:t>
      </w:r>
    </w:p>
    <w:p w14:paraId="7F53761D">
      <w:pPr>
        <w:spacing w:line="440" w:lineRule="exact"/>
        <w:ind w:firstLine="480"/>
        <w:rPr>
          <w:rFonts w:hint="eastAsia" w:ascii="宋体" w:hAnsi="宋体" w:cs="宋体"/>
          <w:color w:val="000000"/>
          <w:sz w:val="24"/>
          <w:szCs w:val="24"/>
          <w:highlight w:val="none"/>
        </w:rPr>
      </w:pPr>
    </w:p>
    <w:p w14:paraId="444E9BEC">
      <w:pPr>
        <w:tabs>
          <w:tab w:val="left" w:pos="180"/>
        </w:tabs>
        <w:spacing w:line="360" w:lineRule="auto"/>
        <w:ind w:firstLine="482"/>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甲、乙双方通过苏采云政府采购一体化平台签订电子合同（加盖电子签章）。</w:t>
      </w:r>
    </w:p>
    <w:p w14:paraId="46821F68">
      <w:pPr>
        <w:spacing w:line="440" w:lineRule="exact"/>
        <w:rPr>
          <w:rFonts w:hint="eastAsia" w:ascii="宋体" w:hAnsi="宋体" w:cs="宋体"/>
          <w:color w:val="000000"/>
          <w:sz w:val="24"/>
          <w:szCs w:val="24"/>
          <w:highlight w:val="none"/>
        </w:rPr>
      </w:pPr>
    </w:p>
    <w:p w14:paraId="242D8CA4">
      <w:pPr>
        <w:spacing w:line="440" w:lineRule="exact"/>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甲方: </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（简称甲方）</w:t>
      </w:r>
    </w:p>
    <w:p w14:paraId="12718F69">
      <w:pPr>
        <w:spacing w:line="440" w:lineRule="exact"/>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乙方: </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（简称乙方）</w:t>
      </w:r>
    </w:p>
    <w:p w14:paraId="5640C611">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甲、乙双方根据</w:t>
      </w:r>
      <w:r>
        <w:rPr>
          <w:rFonts w:hint="eastAsia" w:ascii="宋体" w:hAnsi="宋体" w:cs="宋体"/>
          <w:sz w:val="24"/>
          <w:szCs w:val="24"/>
          <w:highlight w:val="none"/>
          <w:u w:val="single"/>
        </w:rPr>
        <w:t>食堂食材采购项目</w:t>
      </w:r>
      <w:r>
        <w:rPr>
          <w:rFonts w:hint="eastAsia" w:ascii="宋体" w:hAnsi="宋体" w:cs="宋体"/>
          <w:sz w:val="24"/>
          <w:szCs w:val="24"/>
          <w:highlight w:val="none"/>
        </w:rPr>
        <w:t>（项目编号：</w:t>
      </w:r>
      <w:r>
        <w:rPr>
          <w:rFonts w:hint="eastAsia" w:ascii="宋体" w:hAnsi="宋体" w:cs="宋体"/>
          <w:sz w:val="24"/>
          <w:szCs w:val="24"/>
          <w:highlight w:val="none"/>
          <w:u w:val="single"/>
          <w:lang w:eastAsia="zh-CN"/>
        </w:rPr>
        <w:t>JSZC-320804-HAXH-C2026-0007</w:t>
      </w:r>
      <w:r>
        <w:rPr>
          <w:rFonts w:hint="eastAsia" w:ascii="宋体" w:hAnsi="宋体" w:cs="宋体"/>
          <w:sz w:val="24"/>
          <w:szCs w:val="24"/>
          <w:highlight w:val="none"/>
        </w:rPr>
        <w:t>）的采购结果及磋商文件的要求,经协商一致,达成如下合同：</w:t>
      </w:r>
    </w:p>
    <w:p w14:paraId="6D9CFCB2">
      <w:pPr>
        <w:spacing w:line="440" w:lineRule="exact"/>
        <w:ind w:firstLine="480"/>
        <w:rPr>
          <w:rFonts w:hint="eastAsia" w:ascii="宋体" w:hAnsi="宋体" w:cs="宋体"/>
          <w:b/>
          <w:bCs/>
          <w:sz w:val="24"/>
          <w:szCs w:val="24"/>
          <w:highlight w:val="none"/>
        </w:rPr>
      </w:pPr>
      <w:r>
        <w:rPr>
          <w:rFonts w:hint="eastAsia" w:ascii="宋体" w:hAnsi="宋体" w:cs="宋体"/>
          <w:b/>
          <w:bCs/>
          <w:sz w:val="24"/>
          <w:szCs w:val="24"/>
          <w:highlight w:val="none"/>
        </w:rPr>
        <w:t>一、货物及数量</w:t>
      </w:r>
    </w:p>
    <w:p w14:paraId="4F425378">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本合同所提供的货物及数量详见“项目采购需求”。</w:t>
      </w:r>
    </w:p>
    <w:p w14:paraId="4D236F20">
      <w:pPr>
        <w:spacing w:line="440" w:lineRule="exact"/>
        <w:ind w:firstLine="480"/>
        <w:rPr>
          <w:rFonts w:hint="eastAsia" w:ascii="宋体" w:hAnsi="宋体" w:cs="宋体"/>
          <w:b/>
          <w:bCs/>
          <w:sz w:val="24"/>
          <w:szCs w:val="24"/>
          <w:highlight w:val="none"/>
        </w:rPr>
      </w:pPr>
      <w:r>
        <w:rPr>
          <w:rFonts w:hint="eastAsia" w:ascii="宋体" w:hAnsi="宋体" w:cs="宋体"/>
          <w:b/>
          <w:bCs/>
          <w:sz w:val="24"/>
          <w:szCs w:val="24"/>
          <w:highlight w:val="none"/>
        </w:rPr>
        <w:t>二、合同金额</w:t>
      </w:r>
    </w:p>
    <w:p w14:paraId="0E9F2D70">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乙方以下列优惠折扣率，向甲方提供食材配送。</w:t>
      </w:r>
    </w:p>
    <w:tbl>
      <w:tblPr>
        <w:tblStyle w:val="3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4"/>
        <w:gridCol w:w="1765"/>
        <w:gridCol w:w="1845"/>
        <w:gridCol w:w="2304"/>
        <w:gridCol w:w="2290"/>
      </w:tblGrid>
      <w:tr w14:paraId="4A1806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0" w:type="dxa"/>
            <w:vAlign w:val="center"/>
          </w:tcPr>
          <w:p w14:paraId="0E32C832">
            <w:pPr>
              <w:spacing w:line="480" w:lineRule="exact"/>
              <w:jc w:val="center"/>
              <w:rPr>
                <w:rFonts w:hint="eastAsia" w:ascii="宋体" w:hAnsi="宋体" w:cs="宋体"/>
                <w:b/>
                <w:bCs/>
                <w:kern w:val="2"/>
                <w:sz w:val="24"/>
                <w:szCs w:val="24"/>
                <w:highlight w:val="none"/>
              </w:rPr>
            </w:pPr>
            <w:r>
              <w:rPr>
                <w:rFonts w:hint="eastAsia" w:ascii="宋体" w:hAnsi="宋体" w:cs="宋体"/>
                <w:b/>
                <w:bCs/>
                <w:kern w:val="2"/>
                <w:sz w:val="24"/>
                <w:szCs w:val="24"/>
                <w:highlight w:val="none"/>
              </w:rPr>
              <w:t>序号</w:t>
            </w:r>
          </w:p>
        </w:tc>
        <w:tc>
          <w:tcPr>
            <w:tcW w:w="1793" w:type="dxa"/>
            <w:vAlign w:val="center"/>
          </w:tcPr>
          <w:p w14:paraId="1A897EFC">
            <w:pPr>
              <w:spacing w:line="480" w:lineRule="exact"/>
              <w:jc w:val="center"/>
              <w:rPr>
                <w:rFonts w:hint="eastAsia" w:ascii="宋体" w:hAnsi="宋体" w:cs="宋体"/>
                <w:b/>
                <w:bCs/>
                <w:kern w:val="2"/>
                <w:sz w:val="24"/>
                <w:szCs w:val="24"/>
                <w:highlight w:val="none"/>
              </w:rPr>
            </w:pPr>
            <w:r>
              <w:rPr>
                <w:rFonts w:hint="eastAsia" w:ascii="宋体" w:hAnsi="宋体" w:cs="宋体"/>
                <w:b/>
                <w:bCs/>
                <w:kern w:val="2"/>
                <w:sz w:val="24"/>
                <w:szCs w:val="24"/>
                <w:highlight w:val="none"/>
              </w:rPr>
              <w:t>产品名称</w:t>
            </w:r>
          </w:p>
        </w:tc>
        <w:tc>
          <w:tcPr>
            <w:tcW w:w="1875" w:type="dxa"/>
            <w:vAlign w:val="center"/>
          </w:tcPr>
          <w:p w14:paraId="6C322743">
            <w:pPr>
              <w:spacing w:line="480" w:lineRule="exact"/>
              <w:jc w:val="center"/>
              <w:rPr>
                <w:rFonts w:hint="eastAsia" w:ascii="宋体" w:hAnsi="宋体" w:cs="宋体"/>
                <w:b/>
                <w:bCs/>
                <w:kern w:val="2"/>
                <w:sz w:val="24"/>
                <w:szCs w:val="24"/>
                <w:highlight w:val="none"/>
              </w:rPr>
            </w:pPr>
            <w:r>
              <w:rPr>
                <w:rFonts w:hint="eastAsia" w:ascii="宋体" w:hAnsi="宋体" w:cs="宋体"/>
                <w:b/>
                <w:bCs/>
                <w:kern w:val="2"/>
                <w:sz w:val="24"/>
                <w:szCs w:val="24"/>
                <w:highlight w:val="none"/>
              </w:rPr>
              <w:t>具体要求</w:t>
            </w:r>
          </w:p>
        </w:tc>
        <w:tc>
          <w:tcPr>
            <w:tcW w:w="2344" w:type="dxa"/>
            <w:vAlign w:val="center"/>
          </w:tcPr>
          <w:p w14:paraId="1E81AD68">
            <w:pPr>
              <w:spacing w:line="480" w:lineRule="exact"/>
              <w:jc w:val="center"/>
              <w:rPr>
                <w:rFonts w:hint="eastAsia" w:ascii="宋体" w:hAnsi="宋体" w:cs="宋体"/>
                <w:b/>
                <w:bCs/>
                <w:kern w:val="2"/>
                <w:sz w:val="24"/>
                <w:szCs w:val="24"/>
                <w:highlight w:val="none"/>
              </w:rPr>
            </w:pPr>
            <w:r>
              <w:rPr>
                <w:rFonts w:hint="eastAsia" w:ascii="宋体" w:hAnsi="宋体" w:cs="宋体"/>
                <w:b/>
                <w:bCs/>
                <w:kern w:val="2"/>
                <w:sz w:val="24"/>
                <w:szCs w:val="24"/>
                <w:highlight w:val="none"/>
              </w:rPr>
              <w:t>所投品牌</w:t>
            </w:r>
          </w:p>
        </w:tc>
        <w:tc>
          <w:tcPr>
            <w:tcW w:w="2299" w:type="dxa"/>
          </w:tcPr>
          <w:p w14:paraId="34CFC68E">
            <w:pPr>
              <w:spacing w:line="480" w:lineRule="exact"/>
              <w:jc w:val="center"/>
              <w:rPr>
                <w:rFonts w:hint="eastAsia" w:ascii="宋体" w:hAnsi="宋体" w:cs="宋体"/>
                <w:b/>
                <w:bCs/>
                <w:kern w:val="2"/>
                <w:sz w:val="24"/>
                <w:szCs w:val="24"/>
                <w:highlight w:val="none"/>
              </w:rPr>
            </w:pPr>
            <w:r>
              <w:rPr>
                <w:rFonts w:hint="eastAsia" w:ascii="宋体" w:hAnsi="宋体" w:cs="宋体"/>
                <w:b/>
                <w:bCs/>
                <w:kern w:val="2"/>
                <w:sz w:val="24"/>
                <w:szCs w:val="24"/>
                <w:highlight w:val="none"/>
              </w:rPr>
              <w:t>市场零售价优惠折扣率</w:t>
            </w:r>
          </w:p>
        </w:tc>
      </w:tr>
      <w:tr w14:paraId="4DEC03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0" w:type="dxa"/>
          </w:tcPr>
          <w:p w14:paraId="60CFAF8F">
            <w:pPr>
              <w:spacing w:line="480" w:lineRule="exact"/>
              <w:jc w:val="center"/>
              <w:rPr>
                <w:rFonts w:hint="eastAsia" w:ascii="宋体" w:hAnsi="宋体" w:cs="宋体"/>
                <w:b/>
                <w:bCs/>
                <w:kern w:val="2"/>
                <w:sz w:val="24"/>
                <w:szCs w:val="24"/>
                <w:highlight w:val="none"/>
              </w:rPr>
            </w:pPr>
            <w:r>
              <w:rPr>
                <w:rFonts w:hint="eastAsia" w:ascii="宋体" w:hAnsi="宋体" w:cs="宋体"/>
                <w:b/>
                <w:bCs/>
                <w:kern w:val="2"/>
                <w:sz w:val="24"/>
                <w:szCs w:val="24"/>
                <w:highlight w:val="none"/>
              </w:rPr>
              <w:t>1</w:t>
            </w:r>
          </w:p>
        </w:tc>
        <w:tc>
          <w:tcPr>
            <w:tcW w:w="1793" w:type="dxa"/>
          </w:tcPr>
          <w:p w14:paraId="03A6A632">
            <w:pPr>
              <w:spacing w:line="480" w:lineRule="exact"/>
              <w:rPr>
                <w:rFonts w:hint="eastAsia" w:ascii="宋体" w:hAnsi="宋体" w:cs="宋体"/>
                <w:kern w:val="2"/>
                <w:sz w:val="24"/>
                <w:szCs w:val="24"/>
                <w:highlight w:val="none"/>
              </w:rPr>
            </w:pPr>
          </w:p>
        </w:tc>
        <w:tc>
          <w:tcPr>
            <w:tcW w:w="1875" w:type="dxa"/>
          </w:tcPr>
          <w:p w14:paraId="15259806">
            <w:pPr>
              <w:spacing w:line="480" w:lineRule="exact"/>
              <w:rPr>
                <w:rFonts w:hint="eastAsia" w:ascii="宋体" w:hAnsi="宋体" w:cs="宋体"/>
                <w:kern w:val="2"/>
                <w:sz w:val="24"/>
                <w:szCs w:val="24"/>
                <w:highlight w:val="none"/>
              </w:rPr>
            </w:pPr>
          </w:p>
        </w:tc>
        <w:tc>
          <w:tcPr>
            <w:tcW w:w="2344" w:type="dxa"/>
          </w:tcPr>
          <w:p w14:paraId="42288F89">
            <w:pPr>
              <w:spacing w:line="480" w:lineRule="exact"/>
              <w:rPr>
                <w:rFonts w:hint="eastAsia" w:ascii="宋体" w:hAnsi="宋体" w:cs="宋体"/>
                <w:kern w:val="2"/>
                <w:sz w:val="24"/>
                <w:szCs w:val="24"/>
                <w:highlight w:val="none"/>
              </w:rPr>
            </w:pPr>
          </w:p>
        </w:tc>
        <w:tc>
          <w:tcPr>
            <w:tcW w:w="2299" w:type="dxa"/>
            <w:vAlign w:val="center"/>
          </w:tcPr>
          <w:p w14:paraId="64653A3A">
            <w:pPr>
              <w:spacing w:line="720" w:lineRule="exact"/>
              <w:jc w:val="center"/>
              <w:rPr>
                <w:rFonts w:hint="eastAsia" w:ascii="宋体" w:hAnsi="宋体" w:cs="宋体"/>
                <w:kern w:val="2"/>
                <w:sz w:val="24"/>
                <w:szCs w:val="24"/>
                <w:highlight w:val="none"/>
              </w:rPr>
            </w:pPr>
            <w:r>
              <w:rPr>
                <w:rFonts w:hint="eastAsia" w:ascii="宋体" w:hAnsi="宋体" w:cs="宋体"/>
                <w:sz w:val="24"/>
                <w:szCs w:val="24"/>
                <w:highlight w:val="none"/>
                <w:u w:val="single"/>
              </w:rPr>
              <w:t xml:space="preserve">             %</w:t>
            </w:r>
          </w:p>
        </w:tc>
      </w:tr>
      <w:tr w14:paraId="3E9D53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0" w:type="dxa"/>
          </w:tcPr>
          <w:p w14:paraId="51824981">
            <w:pPr>
              <w:spacing w:line="480" w:lineRule="exact"/>
              <w:jc w:val="center"/>
              <w:rPr>
                <w:rFonts w:hint="eastAsia" w:ascii="宋体" w:hAnsi="宋体" w:cs="宋体"/>
                <w:b/>
                <w:bCs/>
                <w:kern w:val="2"/>
                <w:sz w:val="24"/>
                <w:szCs w:val="24"/>
                <w:highlight w:val="none"/>
              </w:rPr>
            </w:pPr>
            <w:r>
              <w:rPr>
                <w:rFonts w:hint="eastAsia" w:ascii="宋体" w:hAnsi="宋体" w:cs="宋体"/>
                <w:b/>
                <w:bCs/>
                <w:kern w:val="2"/>
                <w:sz w:val="24"/>
                <w:szCs w:val="24"/>
                <w:highlight w:val="none"/>
              </w:rPr>
              <w:t>2</w:t>
            </w:r>
          </w:p>
        </w:tc>
        <w:tc>
          <w:tcPr>
            <w:tcW w:w="1793" w:type="dxa"/>
          </w:tcPr>
          <w:p w14:paraId="434DD946">
            <w:pPr>
              <w:spacing w:line="480" w:lineRule="exact"/>
              <w:rPr>
                <w:rFonts w:hint="eastAsia" w:ascii="宋体" w:hAnsi="宋体" w:cs="宋体"/>
                <w:kern w:val="2"/>
                <w:sz w:val="24"/>
                <w:szCs w:val="24"/>
                <w:highlight w:val="none"/>
              </w:rPr>
            </w:pPr>
          </w:p>
        </w:tc>
        <w:tc>
          <w:tcPr>
            <w:tcW w:w="1875" w:type="dxa"/>
          </w:tcPr>
          <w:p w14:paraId="068E8101">
            <w:pPr>
              <w:spacing w:line="480" w:lineRule="exact"/>
              <w:rPr>
                <w:rFonts w:hint="eastAsia" w:ascii="宋体" w:hAnsi="宋体" w:cs="宋体"/>
                <w:kern w:val="2"/>
                <w:sz w:val="24"/>
                <w:szCs w:val="24"/>
                <w:highlight w:val="none"/>
              </w:rPr>
            </w:pPr>
          </w:p>
        </w:tc>
        <w:tc>
          <w:tcPr>
            <w:tcW w:w="2344" w:type="dxa"/>
          </w:tcPr>
          <w:p w14:paraId="1CFB0820">
            <w:pPr>
              <w:spacing w:line="480" w:lineRule="exact"/>
              <w:rPr>
                <w:rFonts w:hint="eastAsia" w:ascii="宋体" w:hAnsi="宋体" w:cs="宋体"/>
                <w:kern w:val="2"/>
                <w:sz w:val="24"/>
                <w:szCs w:val="24"/>
                <w:highlight w:val="none"/>
              </w:rPr>
            </w:pPr>
          </w:p>
        </w:tc>
        <w:tc>
          <w:tcPr>
            <w:tcW w:w="2299" w:type="dxa"/>
            <w:vAlign w:val="center"/>
          </w:tcPr>
          <w:p w14:paraId="64D26C59">
            <w:pPr>
              <w:spacing w:line="720" w:lineRule="exact"/>
              <w:jc w:val="center"/>
              <w:rPr>
                <w:rFonts w:hint="eastAsia" w:ascii="宋体" w:hAnsi="宋体" w:cs="宋体"/>
                <w:kern w:val="2"/>
                <w:sz w:val="24"/>
                <w:szCs w:val="24"/>
                <w:highlight w:val="none"/>
              </w:rPr>
            </w:pPr>
            <w:r>
              <w:rPr>
                <w:rFonts w:hint="eastAsia" w:ascii="宋体" w:hAnsi="宋体" w:cs="宋体"/>
                <w:sz w:val="24"/>
                <w:szCs w:val="24"/>
                <w:highlight w:val="none"/>
                <w:u w:val="single"/>
              </w:rPr>
              <w:t xml:space="preserve">             %</w:t>
            </w:r>
          </w:p>
        </w:tc>
      </w:tr>
      <w:tr w14:paraId="40F154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0" w:type="dxa"/>
          </w:tcPr>
          <w:p w14:paraId="5AADB2A8">
            <w:pPr>
              <w:spacing w:line="480" w:lineRule="exact"/>
              <w:jc w:val="center"/>
              <w:rPr>
                <w:rFonts w:hint="eastAsia" w:ascii="宋体" w:hAnsi="宋体" w:cs="宋体"/>
                <w:b/>
                <w:bCs/>
                <w:kern w:val="2"/>
                <w:sz w:val="24"/>
                <w:szCs w:val="24"/>
                <w:highlight w:val="none"/>
              </w:rPr>
            </w:pPr>
            <w:r>
              <w:rPr>
                <w:rFonts w:hint="eastAsia" w:ascii="宋体" w:hAnsi="宋体" w:cs="宋体"/>
                <w:b/>
                <w:bCs/>
                <w:kern w:val="2"/>
                <w:sz w:val="24"/>
                <w:szCs w:val="24"/>
                <w:highlight w:val="none"/>
              </w:rPr>
              <w:t>3</w:t>
            </w:r>
          </w:p>
        </w:tc>
        <w:tc>
          <w:tcPr>
            <w:tcW w:w="1793" w:type="dxa"/>
          </w:tcPr>
          <w:p w14:paraId="3707BDFE">
            <w:pPr>
              <w:spacing w:line="480" w:lineRule="exact"/>
              <w:rPr>
                <w:rFonts w:hint="eastAsia" w:ascii="宋体" w:hAnsi="宋体" w:cs="宋体"/>
                <w:kern w:val="2"/>
                <w:sz w:val="24"/>
                <w:szCs w:val="24"/>
                <w:highlight w:val="none"/>
              </w:rPr>
            </w:pPr>
          </w:p>
        </w:tc>
        <w:tc>
          <w:tcPr>
            <w:tcW w:w="1875" w:type="dxa"/>
          </w:tcPr>
          <w:p w14:paraId="3EE24714">
            <w:pPr>
              <w:spacing w:line="480" w:lineRule="exact"/>
              <w:rPr>
                <w:rFonts w:hint="eastAsia" w:ascii="宋体" w:hAnsi="宋体" w:cs="宋体"/>
                <w:kern w:val="2"/>
                <w:sz w:val="24"/>
                <w:szCs w:val="24"/>
                <w:highlight w:val="none"/>
              </w:rPr>
            </w:pPr>
          </w:p>
        </w:tc>
        <w:tc>
          <w:tcPr>
            <w:tcW w:w="2344" w:type="dxa"/>
          </w:tcPr>
          <w:p w14:paraId="6B5BA3AE">
            <w:pPr>
              <w:spacing w:line="480" w:lineRule="exact"/>
              <w:rPr>
                <w:rFonts w:hint="eastAsia" w:ascii="宋体" w:hAnsi="宋体" w:cs="宋体"/>
                <w:kern w:val="2"/>
                <w:sz w:val="24"/>
                <w:szCs w:val="24"/>
                <w:highlight w:val="none"/>
              </w:rPr>
            </w:pPr>
          </w:p>
        </w:tc>
        <w:tc>
          <w:tcPr>
            <w:tcW w:w="2299" w:type="dxa"/>
            <w:vAlign w:val="center"/>
          </w:tcPr>
          <w:p w14:paraId="605EC763">
            <w:pPr>
              <w:spacing w:line="720" w:lineRule="exact"/>
              <w:jc w:val="center"/>
              <w:rPr>
                <w:rFonts w:hint="eastAsia" w:ascii="宋体" w:hAnsi="宋体" w:cs="宋体"/>
                <w:kern w:val="2"/>
                <w:sz w:val="24"/>
                <w:szCs w:val="24"/>
                <w:highlight w:val="none"/>
              </w:rPr>
            </w:pPr>
            <w:r>
              <w:rPr>
                <w:rFonts w:hint="eastAsia" w:ascii="宋体" w:hAnsi="宋体" w:cs="宋体"/>
                <w:sz w:val="24"/>
                <w:szCs w:val="24"/>
                <w:highlight w:val="none"/>
                <w:u w:val="single"/>
              </w:rPr>
              <w:t xml:space="preserve">             %</w:t>
            </w:r>
          </w:p>
        </w:tc>
      </w:tr>
      <w:tr w14:paraId="776FE4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0" w:type="dxa"/>
          </w:tcPr>
          <w:p w14:paraId="4A533B58">
            <w:pPr>
              <w:spacing w:line="480" w:lineRule="exact"/>
              <w:jc w:val="center"/>
              <w:rPr>
                <w:rFonts w:hint="eastAsia" w:ascii="宋体" w:hAnsi="宋体" w:cs="宋体"/>
                <w:b/>
                <w:bCs/>
                <w:kern w:val="2"/>
                <w:sz w:val="24"/>
                <w:szCs w:val="24"/>
                <w:highlight w:val="none"/>
              </w:rPr>
            </w:pPr>
            <w:r>
              <w:rPr>
                <w:rFonts w:hint="eastAsia" w:ascii="宋体" w:hAnsi="宋体" w:cs="宋体"/>
                <w:b/>
                <w:bCs/>
                <w:kern w:val="2"/>
                <w:sz w:val="24"/>
                <w:szCs w:val="24"/>
                <w:highlight w:val="none"/>
              </w:rPr>
              <w:t>4</w:t>
            </w:r>
          </w:p>
        </w:tc>
        <w:tc>
          <w:tcPr>
            <w:tcW w:w="1793" w:type="dxa"/>
          </w:tcPr>
          <w:p w14:paraId="0A40F9F2">
            <w:pPr>
              <w:spacing w:line="480" w:lineRule="exact"/>
              <w:rPr>
                <w:rFonts w:hint="eastAsia" w:ascii="宋体" w:hAnsi="宋体" w:cs="宋体"/>
                <w:kern w:val="2"/>
                <w:sz w:val="24"/>
                <w:szCs w:val="24"/>
                <w:highlight w:val="none"/>
              </w:rPr>
            </w:pPr>
          </w:p>
        </w:tc>
        <w:tc>
          <w:tcPr>
            <w:tcW w:w="1875" w:type="dxa"/>
          </w:tcPr>
          <w:p w14:paraId="0FD0885D">
            <w:pPr>
              <w:spacing w:line="480" w:lineRule="exact"/>
              <w:rPr>
                <w:rFonts w:hint="eastAsia" w:ascii="宋体" w:hAnsi="宋体" w:cs="宋体"/>
                <w:kern w:val="2"/>
                <w:sz w:val="24"/>
                <w:szCs w:val="24"/>
                <w:highlight w:val="none"/>
              </w:rPr>
            </w:pPr>
          </w:p>
        </w:tc>
        <w:tc>
          <w:tcPr>
            <w:tcW w:w="2344" w:type="dxa"/>
          </w:tcPr>
          <w:p w14:paraId="3258DA11">
            <w:pPr>
              <w:spacing w:line="480" w:lineRule="exact"/>
              <w:rPr>
                <w:rFonts w:hint="eastAsia" w:ascii="宋体" w:hAnsi="宋体" w:cs="宋体"/>
                <w:kern w:val="2"/>
                <w:sz w:val="24"/>
                <w:szCs w:val="24"/>
                <w:highlight w:val="none"/>
              </w:rPr>
            </w:pPr>
          </w:p>
        </w:tc>
        <w:tc>
          <w:tcPr>
            <w:tcW w:w="2299" w:type="dxa"/>
            <w:vAlign w:val="center"/>
          </w:tcPr>
          <w:p w14:paraId="5AA3E0C2">
            <w:pPr>
              <w:spacing w:line="720" w:lineRule="exact"/>
              <w:jc w:val="center"/>
              <w:rPr>
                <w:rFonts w:hint="eastAsia" w:ascii="宋体" w:hAnsi="宋体" w:cs="宋体"/>
                <w:kern w:val="2"/>
                <w:sz w:val="24"/>
                <w:szCs w:val="24"/>
                <w:highlight w:val="none"/>
              </w:rPr>
            </w:pPr>
            <w:r>
              <w:rPr>
                <w:rFonts w:hint="eastAsia" w:ascii="宋体" w:hAnsi="宋体" w:cs="宋体"/>
                <w:sz w:val="24"/>
                <w:szCs w:val="24"/>
                <w:highlight w:val="none"/>
                <w:u w:val="single"/>
              </w:rPr>
              <w:t xml:space="preserve">             %</w:t>
            </w:r>
          </w:p>
        </w:tc>
      </w:tr>
      <w:tr w14:paraId="1737FF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0" w:type="dxa"/>
          </w:tcPr>
          <w:p w14:paraId="607B5928">
            <w:pPr>
              <w:spacing w:line="480" w:lineRule="exact"/>
              <w:jc w:val="center"/>
              <w:rPr>
                <w:rFonts w:hint="eastAsia" w:ascii="宋体" w:hAnsi="宋体" w:cs="宋体"/>
                <w:b/>
                <w:bCs/>
                <w:kern w:val="2"/>
                <w:sz w:val="24"/>
                <w:szCs w:val="24"/>
                <w:highlight w:val="none"/>
              </w:rPr>
            </w:pPr>
            <w:r>
              <w:rPr>
                <w:rFonts w:hint="eastAsia" w:ascii="宋体" w:hAnsi="宋体" w:cs="宋体"/>
                <w:b/>
                <w:bCs/>
                <w:kern w:val="2"/>
                <w:sz w:val="24"/>
                <w:szCs w:val="24"/>
                <w:highlight w:val="none"/>
              </w:rPr>
              <w:t>5</w:t>
            </w:r>
          </w:p>
        </w:tc>
        <w:tc>
          <w:tcPr>
            <w:tcW w:w="1793" w:type="dxa"/>
          </w:tcPr>
          <w:p w14:paraId="3A0D12F7">
            <w:pPr>
              <w:spacing w:line="480" w:lineRule="exact"/>
              <w:rPr>
                <w:rFonts w:hint="eastAsia" w:ascii="宋体" w:hAnsi="宋体" w:cs="宋体"/>
                <w:kern w:val="2"/>
                <w:sz w:val="24"/>
                <w:szCs w:val="24"/>
                <w:highlight w:val="none"/>
              </w:rPr>
            </w:pPr>
          </w:p>
        </w:tc>
        <w:tc>
          <w:tcPr>
            <w:tcW w:w="1875" w:type="dxa"/>
          </w:tcPr>
          <w:p w14:paraId="2CD1FF0B">
            <w:pPr>
              <w:spacing w:line="480" w:lineRule="exact"/>
              <w:rPr>
                <w:rFonts w:hint="eastAsia" w:ascii="宋体" w:hAnsi="宋体" w:cs="宋体"/>
                <w:kern w:val="2"/>
                <w:sz w:val="24"/>
                <w:szCs w:val="24"/>
                <w:highlight w:val="none"/>
              </w:rPr>
            </w:pPr>
          </w:p>
        </w:tc>
        <w:tc>
          <w:tcPr>
            <w:tcW w:w="2344" w:type="dxa"/>
          </w:tcPr>
          <w:p w14:paraId="3E8AA96F">
            <w:pPr>
              <w:spacing w:line="480" w:lineRule="exact"/>
              <w:rPr>
                <w:rFonts w:hint="eastAsia" w:ascii="宋体" w:hAnsi="宋体" w:cs="宋体"/>
                <w:kern w:val="2"/>
                <w:sz w:val="24"/>
                <w:szCs w:val="24"/>
                <w:highlight w:val="none"/>
              </w:rPr>
            </w:pPr>
          </w:p>
        </w:tc>
        <w:tc>
          <w:tcPr>
            <w:tcW w:w="2299" w:type="dxa"/>
            <w:vAlign w:val="center"/>
          </w:tcPr>
          <w:p w14:paraId="4570584A">
            <w:pPr>
              <w:spacing w:line="720" w:lineRule="exact"/>
              <w:jc w:val="center"/>
              <w:rPr>
                <w:rFonts w:hint="eastAsia" w:ascii="宋体" w:hAnsi="宋体" w:cs="宋体"/>
                <w:kern w:val="2"/>
                <w:sz w:val="24"/>
                <w:szCs w:val="24"/>
                <w:highlight w:val="none"/>
              </w:rPr>
            </w:pPr>
            <w:r>
              <w:rPr>
                <w:rFonts w:hint="eastAsia" w:ascii="宋体" w:hAnsi="宋体" w:cs="宋体"/>
                <w:sz w:val="24"/>
                <w:szCs w:val="24"/>
                <w:highlight w:val="none"/>
                <w:u w:val="single"/>
              </w:rPr>
              <w:t xml:space="preserve">             %</w:t>
            </w:r>
          </w:p>
        </w:tc>
      </w:tr>
      <w:tr w14:paraId="6B46C8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0" w:type="dxa"/>
          </w:tcPr>
          <w:p w14:paraId="219022E1">
            <w:pPr>
              <w:spacing w:line="480" w:lineRule="exact"/>
              <w:jc w:val="center"/>
              <w:rPr>
                <w:rFonts w:hint="eastAsia" w:ascii="宋体" w:hAnsi="宋体" w:cs="宋体"/>
                <w:b/>
                <w:bCs/>
                <w:kern w:val="2"/>
                <w:sz w:val="24"/>
                <w:szCs w:val="24"/>
                <w:highlight w:val="none"/>
              </w:rPr>
            </w:pPr>
            <w:r>
              <w:rPr>
                <w:rFonts w:hint="eastAsia" w:ascii="宋体" w:hAnsi="宋体" w:cs="宋体"/>
                <w:b/>
                <w:bCs/>
                <w:kern w:val="2"/>
                <w:sz w:val="24"/>
                <w:szCs w:val="24"/>
                <w:highlight w:val="none"/>
              </w:rPr>
              <w:t>6</w:t>
            </w:r>
          </w:p>
        </w:tc>
        <w:tc>
          <w:tcPr>
            <w:tcW w:w="1793" w:type="dxa"/>
          </w:tcPr>
          <w:p w14:paraId="693C9C7B">
            <w:pPr>
              <w:spacing w:line="480" w:lineRule="exact"/>
              <w:rPr>
                <w:rFonts w:hint="eastAsia" w:ascii="宋体" w:hAnsi="宋体" w:cs="宋体"/>
                <w:kern w:val="2"/>
                <w:sz w:val="24"/>
                <w:szCs w:val="24"/>
                <w:highlight w:val="none"/>
              </w:rPr>
            </w:pPr>
          </w:p>
        </w:tc>
        <w:tc>
          <w:tcPr>
            <w:tcW w:w="1875" w:type="dxa"/>
          </w:tcPr>
          <w:p w14:paraId="6C9E8CE5">
            <w:pPr>
              <w:spacing w:line="480" w:lineRule="exact"/>
              <w:rPr>
                <w:rFonts w:hint="eastAsia" w:ascii="宋体" w:hAnsi="宋体" w:cs="宋体"/>
                <w:kern w:val="2"/>
                <w:sz w:val="24"/>
                <w:szCs w:val="24"/>
                <w:highlight w:val="none"/>
              </w:rPr>
            </w:pPr>
          </w:p>
        </w:tc>
        <w:tc>
          <w:tcPr>
            <w:tcW w:w="2344" w:type="dxa"/>
          </w:tcPr>
          <w:p w14:paraId="53EA927D">
            <w:pPr>
              <w:spacing w:line="480" w:lineRule="exact"/>
              <w:rPr>
                <w:rFonts w:hint="eastAsia" w:ascii="宋体" w:hAnsi="宋体" w:cs="宋体"/>
                <w:kern w:val="2"/>
                <w:sz w:val="24"/>
                <w:szCs w:val="24"/>
                <w:highlight w:val="none"/>
              </w:rPr>
            </w:pPr>
          </w:p>
        </w:tc>
        <w:tc>
          <w:tcPr>
            <w:tcW w:w="2299" w:type="dxa"/>
            <w:vAlign w:val="center"/>
          </w:tcPr>
          <w:p w14:paraId="27401570">
            <w:pPr>
              <w:spacing w:line="720" w:lineRule="exact"/>
              <w:jc w:val="center"/>
              <w:rPr>
                <w:rFonts w:hint="eastAsia" w:ascii="宋体" w:hAnsi="宋体" w:cs="宋体"/>
                <w:kern w:val="2"/>
                <w:sz w:val="24"/>
                <w:szCs w:val="24"/>
                <w:highlight w:val="none"/>
              </w:rPr>
            </w:pPr>
            <w:r>
              <w:rPr>
                <w:rFonts w:hint="eastAsia" w:ascii="宋体" w:hAnsi="宋体" w:cs="宋体"/>
                <w:sz w:val="24"/>
                <w:szCs w:val="24"/>
                <w:highlight w:val="none"/>
                <w:u w:val="single"/>
              </w:rPr>
              <w:t xml:space="preserve">             %</w:t>
            </w:r>
          </w:p>
        </w:tc>
      </w:tr>
      <w:tr w14:paraId="7D678F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0" w:type="dxa"/>
          </w:tcPr>
          <w:p w14:paraId="21747AA1">
            <w:pPr>
              <w:spacing w:line="480" w:lineRule="exact"/>
              <w:jc w:val="center"/>
              <w:rPr>
                <w:rFonts w:hint="eastAsia" w:ascii="宋体" w:hAnsi="宋体" w:cs="宋体"/>
                <w:b/>
                <w:bCs/>
                <w:kern w:val="2"/>
                <w:sz w:val="24"/>
                <w:szCs w:val="24"/>
                <w:highlight w:val="none"/>
              </w:rPr>
            </w:pPr>
            <w:r>
              <w:rPr>
                <w:rFonts w:hint="eastAsia" w:ascii="宋体" w:hAnsi="宋体" w:cs="宋体"/>
                <w:b/>
                <w:bCs/>
                <w:kern w:val="2"/>
                <w:sz w:val="24"/>
                <w:szCs w:val="24"/>
                <w:highlight w:val="none"/>
              </w:rPr>
              <w:t>7</w:t>
            </w:r>
          </w:p>
        </w:tc>
        <w:tc>
          <w:tcPr>
            <w:tcW w:w="1793" w:type="dxa"/>
          </w:tcPr>
          <w:p w14:paraId="445FBD19">
            <w:pPr>
              <w:spacing w:line="480" w:lineRule="exact"/>
              <w:rPr>
                <w:rFonts w:hint="eastAsia" w:ascii="宋体" w:hAnsi="宋体" w:cs="宋体"/>
                <w:kern w:val="2"/>
                <w:sz w:val="24"/>
                <w:szCs w:val="24"/>
                <w:highlight w:val="none"/>
              </w:rPr>
            </w:pPr>
          </w:p>
        </w:tc>
        <w:tc>
          <w:tcPr>
            <w:tcW w:w="1875" w:type="dxa"/>
          </w:tcPr>
          <w:p w14:paraId="13707901">
            <w:pPr>
              <w:spacing w:line="480" w:lineRule="exact"/>
              <w:rPr>
                <w:rFonts w:hint="eastAsia" w:ascii="宋体" w:hAnsi="宋体" w:cs="宋体"/>
                <w:kern w:val="2"/>
                <w:sz w:val="24"/>
                <w:szCs w:val="24"/>
                <w:highlight w:val="none"/>
              </w:rPr>
            </w:pPr>
          </w:p>
        </w:tc>
        <w:tc>
          <w:tcPr>
            <w:tcW w:w="2344" w:type="dxa"/>
          </w:tcPr>
          <w:p w14:paraId="2D2FBD0A">
            <w:pPr>
              <w:spacing w:line="480" w:lineRule="exact"/>
              <w:rPr>
                <w:rFonts w:hint="eastAsia" w:ascii="宋体" w:hAnsi="宋体" w:cs="宋体"/>
                <w:kern w:val="2"/>
                <w:sz w:val="24"/>
                <w:szCs w:val="24"/>
                <w:highlight w:val="none"/>
              </w:rPr>
            </w:pPr>
          </w:p>
        </w:tc>
        <w:tc>
          <w:tcPr>
            <w:tcW w:w="2299" w:type="dxa"/>
            <w:vAlign w:val="center"/>
          </w:tcPr>
          <w:p w14:paraId="78AC9FA8">
            <w:pPr>
              <w:spacing w:line="720" w:lineRule="exact"/>
              <w:jc w:val="center"/>
              <w:rPr>
                <w:rFonts w:hint="eastAsia" w:ascii="宋体" w:hAnsi="宋体" w:cs="宋体"/>
                <w:kern w:val="2"/>
                <w:sz w:val="24"/>
                <w:szCs w:val="24"/>
                <w:highlight w:val="none"/>
              </w:rPr>
            </w:pPr>
            <w:r>
              <w:rPr>
                <w:rFonts w:hint="eastAsia" w:ascii="宋体" w:hAnsi="宋体" w:cs="宋体"/>
                <w:sz w:val="24"/>
                <w:szCs w:val="24"/>
                <w:highlight w:val="none"/>
                <w:u w:val="single"/>
              </w:rPr>
              <w:t xml:space="preserve">             %</w:t>
            </w:r>
          </w:p>
        </w:tc>
      </w:tr>
      <w:tr w14:paraId="6C1CF4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0" w:type="dxa"/>
          </w:tcPr>
          <w:p w14:paraId="3297FDA6">
            <w:pPr>
              <w:spacing w:line="480" w:lineRule="exact"/>
              <w:jc w:val="center"/>
              <w:rPr>
                <w:rFonts w:hint="eastAsia" w:ascii="宋体" w:hAnsi="宋体" w:cs="宋体"/>
                <w:b/>
                <w:bCs/>
                <w:kern w:val="2"/>
                <w:sz w:val="24"/>
                <w:szCs w:val="24"/>
                <w:highlight w:val="none"/>
              </w:rPr>
            </w:pPr>
            <w:r>
              <w:rPr>
                <w:rFonts w:hint="eastAsia" w:ascii="宋体" w:hAnsi="宋体" w:cs="宋体"/>
                <w:b/>
                <w:bCs/>
                <w:kern w:val="2"/>
                <w:sz w:val="24"/>
                <w:szCs w:val="24"/>
                <w:highlight w:val="none"/>
              </w:rPr>
              <w:t>8</w:t>
            </w:r>
          </w:p>
        </w:tc>
        <w:tc>
          <w:tcPr>
            <w:tcW w:w="1793" w:type="dxa"/>
          </w:tcPr>
          <w:p w14:paraId="0A2BD3D5">
            <w:pPr>
              <w:spacing w:line="480" w:lineRule="exact"/>
              <w:rPr>
                <w:rFonts w:hint="eastAsia" w:ascii="宋体" w:hAnsi="宋体" w:cs="宋体"/>
                <w:kern w:val="2"/>
                <w:sz w:val="24"/>
                <w:szCs w:val="24"/>
                <w:highlight w:val="none"/>
              </w:rPr>
            </w:pPr>
          </w:p>
        </w:tc>
        <w:tc>
          <w:tcPr>
            <w:tcW w:w="1875" w:type="dxa"/>
          </w:tcPr>
          <w:p w14:paraId="2965AD6B">
            <w:pPr>
              <w:spacing w:line="480" w:lineRule="exact"/>
              <w:rPr>
                <w:rFonts w:hint="eastAsia" w:ascii="宋体" w:hAnsi="宋体" w:cs="宋体"/>
                <w:kern w:val="2"/>
                <w:sz w:val="24"/>
                <w:szCs w:val="24"/>
                <w:highlight w:val="none"/>
              </w:rPr>
            </w:pPr>
          </w:p>
        </w:tc>
        <w:tc>
          <w:tcPr>
            <w:tcW w:w="2344" w:type="dxa"/>
          </w:tcPr>
          <w:p w14:paraId="7EA09714">
            <w:pPr>
              <w:spacing w:line="480" w:lineRule="exact"/>
              <w:rPr>
                <w:rFonts w:hint="eastAsia" w:ascii="宋体" w:hAnsi="宋体" w:cs="宋体"/>
                <w:kern w:val="2"/>
                <w:sz w:val="24"/>
                <w:szCs w:val="24"/>
                <w:highlight w:val="none"/>
              </w:rPr>
            </w:pPr>
          </w:p>
        </w:tc>
        <w:tc>
          <w:tcPr>
            <w:tcW w:w="2299" w:type="dxa"/>
            <w:vAlign w:val="center"/>
          </w:tcPr>
          <w:p w14:paraId="6BFA3E9B">
            <w:pPr>
              <w:spacing w:line="720" w:lineRule="exact"/>
              <w:jc w:val="center"/>
              <w:rPr>
                <w:rFonts w:hint="eastAsia" w:ascii="宋体" w:hAnsi="宋体" w:cs="宋体"/>
                <w:kern w:val="2"/>
                <w:sz w:val="24"/>
                <w:szCs w:val="24"/>
                <w:highlight w:val="none"/>
              </w:rPr>
            </w:pPr>
            <w:r>
              <w:rPr>
                <w:rFonts w:hint="eastAsia" w:ascii="宋体" w:hAnsi="宋体" w:cs="宋体"/>
                <w:sz w:val="24"/>
                <w:szCs w:val="24"/>
                <w:highlight w:val="none"/>
                <w:u w:val="single"/>
              </w:rPr>
              <w:t xml:space="preserve">             %</w:t>
            </w:r>
          </w:p>
        </w:tc>
      </w:tr>
    </w:tbl>
    <w:p w14:paraId="18BA27FA">
      <w:pPr>
        <w:pStyle w:val="47"/>
        <w:rPr>
          <w:highlight w:val="none"/>
        </w:rPr>
      </w:pPr>
    </w:p>
    <w:p w14:paraId="1563924E">
      <w:pPr>
        <w:pStyle w:val="205"/>
        <w:keepNext/>
        <w:spacing w:line="440" w:lineRule="exact"/>
        <w:ind w:firstLine="967"/>
        <w:rPr>
          <w:rFonts w:hint="eastAsia" w:hAnsi="宋体" w:cs="宋体"/>
          <w:b/>
          <w:sz w:val="24"/>
          <w:szCs w:val="24"/>
          <w:highlight w:val="none"/>
        </w:rPr>
      </w:pPr>
      <w:r>
        <w:rPr>
          <w:rFonts w:hint="eastAsia" w:hAnsi="宋体" w:cs="宋体"/>
          <w:b/>
          <w:sz w:val="24"/>
          <w:szCs w:val="24"/>
          <w:highlight w:val="none"/>
        </w:rPr>
        <w:t>三、供货时间和地点</w:t>
      </w:r>
    </w:p>
    <w:p w14:paraId="4B0C6ED1">
      <w:pPr>
        <w:keepNext/>
        <w:spacing w:line="440" w:lineRule="exact"/>
        <w:ind w:firstLine="565"/>
        <w:rPr>
          <w:rFonts w:hint="eastAsia" w:ascii="宋体" w:hAnsi="宋体" w:cs="宋体"/>
          <w:color w:val="000000"/>
          <w:sz w:val="24"/>
          <w:szCs w:val="24"/>
          <w:highlight w:val="none"/>
        </w:rPr>
      </w:pPr>
      <w:r>
        <w:rPr>
          <w:rFonts w:hint="eastAsia" w:ascii="宋体" w:hAnsi="宋体" w:cs="宋体"/>
          <w:color w:val="000000"/>
          <w:sz w:val="24"/>
          <w:szCs w:val="24"/>
          <w:highlight w:val="none"/>
        </w:rPr>
        <w:t>供货时间:</w:t>
      </w:r>
      <w:r>
        <w:rPr>
          <w:rFonts w:hint="eastAsia" w:ascii="宋体" w:hAnsi="宋体" w:cs="宋体"/>
          <w:color w:val="000000"/>
          <w:sz w:val="24"/>
          <w:szCs w:val="24"/>
          <w:highlight w:val="none"/>
          <w:u w:val="single"/>
        </w:rPr>
        <w:t xml:space="preserve"> 合同签订后一年内 </w:t>
      </w:r>
      <w:r>
        <w:rPr>
          <w:rFonts w:hint="eastAsia" w:ascii="宋体" w:hAnsi="宋体" w:cs="宋体"/>
          <w:color w:val="000000"/>
          <w:sz w:val="24"/>
          <w:szCs w:val="24"/>
          <w:highlight w:val="none"/>
        </w:rPr>
        <w:t>；</w:t>
      </w:r>
      <w:r>
        <w:rPr>
          <w:rFonts w:hint="eastAsia" w:ascii="宋体" w:hAnsi="宋体" w:cs="宋体"/>
          <w:bCs/>
          <w:color w:val="000000"/>
          <w:sz w:val="24"/>
          <w:szCs w:val="24"/>
          <w:highlight w:val="none"/>
        </w:rPr>
        <w:t>合同期满后，经</w:t>
      </w:r>
      <w:r>
        <w:rPr>
          <w:rFonts w:hint="eastAsia" w:ascii="宋体" w:hAnsi="宋体" w:cs="宋体"/>
          <w:bCs/>
          <w:color w:val="000000"/>
          <w:sz w:val="24"/>
          <w:szCs w:val="24"/>
          <w:highlight w:val="none"/>
          <w:lang w:eastAsia="zh-CN"/>
        </w:rPr>
        <w:t>考核合</w:t>
      </w:r>
      <w:r>
        <w:rPr>
          <w:rFonts w:hint="eastAsia" w:ascii="宋体" w:hAnsi="宋体" w:cs="宋体"/>
          <w:bCs/>
          <w:color w:val="000000"/>
          <w:sz w:val="24"/>
          <w:szCs w:val="24"/>
          <w:highlight w:val="none"/>
          <w:lang w:val="en-US" w:eastAsia="zh-CN"/>
        </w:rPr>
        <w:t>格</w:t>
      </w:r>
      <w:bookmarkStart w:id="97" w:name="_GoBack"/>
      <w:bookmarkEnd w:id="97"/>
      <w:r>
        <w:rPr>
          <w:rFonts w:hint="eastAsia" w:ascii="宋体" w:hAnsi="宋体" w:cs="宋体"/>
          <w:bCs/>
          <w:color w:val="000000"/>
          <w:sz w:val="24"/>
          <w:szCs w:val="24"/>
          <w:highlight w:val="none"/>
        </w:rPr>
        <w:t>，可续签一年，最多续签两次</w:t>
      </w:r>
      <w:r>
        <w:rPr>
          <w:rFonts w:hint="eastAsia" w:ascii="宋体" w:hAnsi="宋体" w:cs="宋体"/>
          <w:color w:val="000000"/>
          <w:sz w:val="24"/>
          <w:szCs w:val="24"/>
          <w:highlight w:val="none"/>
        </w:rPr>
        <w:t>。</w:t>
      </w:r>
    </w:p>
    <w:p w14:paraId="6742C2E6">
      <w:pPr>
        <w:keepNext/>
        <w:spacing w:line="440" w:lineRule="exact"/>
        <w:ind w:firstLine="560"/>
        <w:rPr>
          <w:rFonts w:hint="eastAsia" w:ascii="宋体" w:hAnsi="宋体" w:cs="宋体"/>
          <w:color w:val="000000"/>
          <w:sz w:val="24"/>
          <w:szCs w:val="24"/>
          <w:highlight w:val="none"/>
        </w:rPr>
      </w:pPr>
      <w:r>
        <w:rPr>
          <w:rFonts w:hint="eastAsia" w:ascii="宋体" w:hAnsi="宋体" w:cs="宋体"/>
          <w:color w:val="000000"/>
          <w:sz w:val="24"/>
          <w:szCs w:val="24"/>
          <w:highlight w:val="none"/>
        </w:rPr>
        <w:t>供货地点：由甲方指定。</w:t>
      </w:r>
    </w:p>
    <w:p w14:paraId="11C8DE79">
      <w:pPr>
        <w:pStyle w:val="205"/>
        <w:keepNext/>
        <w:spacing w:line="440" w:lineRule="exact"/>
        <w:ind w:firstLine="967"/>
        <w:rPr>
          <w:rFonts w:hint="eastAsia" w:hAnsi="宋体" w:cs="宋体"/>
          <w:b/>
          <w:bCs/>
          <w:color w:val="000000"/>
          <w:sz w:val="24"/>
          <w:szCs w:val="24"/>
          <w:highlight w:val="none"/>
        </w:rPr>
      </w:pPr>
      <w:r>
        <w:rPr>
          <w:rFonts w:hint="eastAsia" w:hAnsi="宋体" w:cs="宋体"/>
          <w:b/>
          <w:bCs/>
          <w:color w:val="000000"/>
          <w:sz w:val="24"/>
          <w:szCs w:val="24"/>
          <w:highlight w:val="none"/>
        </w:rPr>
        <w:t>四、付款</w:t>
      </w:r>
    </w:p>
    <w:p w14:paraId="102CA8B4">
      <w:pPr>
        <w:keepNext/>
        <w:spacing w:line="440" w:lineRule="exact"/>
        <w:ind w:firstLine="560"/>
        <w:rPr>
          <w:rFonts w:hint="eastAsia" w:ascii="宋体" w:hAnsi="宋体" w:cs="宋体"/>
          <w:bCs/>
          <w:color w:val="000000"/>
          <w:sz w:val="24"/>
          <w:szCs w:val="24"/>
          <w:highlight w:val="none"/>
        </w:rPr>
      </w:pPr>
      <w:r>
        <w:rPr>
          <w:rFonts w:hint="eastAsia" w:ascii="宋体" w:hAnsi="宋体" w:cs="宋体"/>
          <w:color w:val="000000"/>
          <w:sz w:val="24"/>
          <w:szCs w:val="24"/>
          <w:highlight w:val="none"/>
        </w:rPr>
        <w:t>1、付款方式：</w:t>
      </w:r>
      <w:r>
        <w:rPr>
          <w:rFonts w:hint="eastAsia" w:ascii="宋体" w:hAnsi="宋体" w:cs="宋体"/>
          <w:bCs/>
          <w:color w:val="000000"/>
          <w:sz w:val="24"/>
          <w:szCs w:val="24"/>
          <w:highlight w:val="none"/>
        </w:rPr>
        <w:t>按实际采购金额结算，每月支付一次。</w:t>
      </w:r>
    </w:p>
    <w:p w14:paraId="2543FE07">
      <w:pPr>
        <w:keepNext/>
        <w:spacing w:line="440" w:lineRule="exact"/>
        <w:ind w:firstLine="56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2、支付方式：银行转账等，具体方式由甲方根据实际情况而定。 </w:t>
      </w:r>
    </w:p>
    <w:p w14:paraId="5143EF4E">
      <w:pPr>
        <w:keepNext/>
        <w:spacing w:line="440" w:lineRule="exact"/>
        <w:ind w:firstLine="56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3、乙方须执行淮阴区财政支付流程及管理办法，并在甲方付款时须提供足额有效的专用发票，因乙方票据提供不及时，以及不符合税务机关相关要求，而导致合同款不能支付的责任由乙方承担。</w:t>
      </w:r>
    </w:p>
    <w:p w14:paraId="2C442581">
      <w:pPr>
        <w:keepNext/>
        <w:spacing w:line="440" w:lineRule="exact"/>
        <w:ind w:firstLine="560"/>
        <w:rPr>
          <w:rFonts w:hint="eastAsia" w:ascii="宋体" w:hAnsi="宋体" w:cs="宋体"/>
          <w:color w:val="000000"/>
          <w:sz w:val="24"/>
          <w:szCs w:val="24"/>
          <w:highlight w:val="none"/>
        </w:rPr>
      </w:pPr>
      <w:r>
        <w:rPr>
          <w:rFonts w:hint="eastAsia" w:ascii="宋体" w:hAnsi="宋体" w:cs="宋体"/>
          <w:bCs/>
          <w:color w:val="000000"/>
          <w:sz w:val="24"/>
          <w:szCs w:val="24"/>
          <w:highlight w:val="none"/>
        </w:rPr>
        <w:t>4、若甲方因特殊原因未能及时结算货款的，供应商不得单方面停止供货，应先向相关职能部门投诉解决。若甲方无正当理由故意预期付款，应按照预期付款金额的银行同期活期利率支付预期违约金，但违约金总额不超过应付款金额的5%。</w:t>
      </w:r>
    </w:p>
    <w:p w14:paraId="699176B0">
      <w:pPr>
        <w:pStyle w:val="205"/>
        <w:keepNext/>
        <w:spacing w:line="440" w:lineRule="exact"/>
        <w:ind w:firstLine="562"/>
        <w:rPr>
          <w:rFonts w:hint="eastAsia" w:hAnsi="宋体" w:cs="宋体"/>
          <w:b/>
          <w:bCs/>
          <w:color w:val="000000"/>
          <w:sz w:val="24"/>
          <w:szCs w:val="24"/>
          <w:highlight w:val="none"/>
        </w:rPr>
      </w:pPr>
      <w:r>
        <w:rPr>
          <w:rFonts w:hint="eastAsia" w:hAnsi="宋体" w:cs="宋体"/>
          <w:b/>
          <w:bCs/>
          <w:color w:val="000000"/>
          <w:sz w:val="24"/>
          <w:szCs w:val="24"/>
          <w:highlight w:val="none"/>
        </w:rPr>
        <w:t>五、验收</w:t>
      </w:r>
    </w:p>
    <w:p w14:paraId="6E6A9CE7">
      <w:pPr>
        <w:pStyle w:val="205"/>
        <w:keepNext/>
        <w:spacing w:line="440" w:lineRule="exact"/>
        <w:ind w:firstLine="560"/>
        <w:rPr>
          <w:rFonts w:hint="eastAsia" w:hAnsi="宋体" w:cs="宋体"/>
          <w:sz w:val="24"/>
          <w:szCs w:val="24"/>
          <w:highlight w:val="none"/>
        </w:rPr>
      </w:pPr>
      <w:r>
        <w:rPr>
          <w:rFonts w:hint="eastAsia" w:hAnsi="宋体" w:cs="宋体"/>
          <w:sz w:val="24"/>
          <w:szCs w:val="24"/>
          <w:highlight w:val="none"/>
        </w:rPr>
        <w:t>甲方按磋商文件相关要求进行。如需委托第三方验收，第三方是指：</w:t>
      </w:r>
      <w:r>
        <w:rPr>
          <w:rFonts w:hint="eastAsia" w:hAnsi="宋体" w:cs="宋体"/>
          <w:sz w:val="24"/>
          <w:szCs w:val="24"/>
          <w:highlight w:val="none"/>
          <w:u w:val="single"/>
        </w:rPr>
        <w:t>由甲方组织专门的食堂监督委员会</w:t>
      </w:r>
      <w:r>
        <w:rPr>
          <w:rFonts w:hint="eastAsia" w:hAnsi="宋体" w:cs="宋体"/>
          <w:sz w:val="24"/>
          <w:szCs w:val="24"/>
          <w:highlight w:val="none"/>
        </w:rPr>
        <w:t xml:space="preserve">，验收费用由甲方承担。因乙方交付的货物不符合标准导致甲方重复支出的验收费用，由乙方承担。 </w:t>
      </w:r>
    </w:p>
    <w:p w14:paraId="17D60E3F">
      <w:pPr>
        <w:pStyle w:val="205"/>
        <w:keepNext/>
        <w:spacing w:line="440" w:lineRule="exact"/>
        <w:ind w:firstLine="562"/>
        <w:rPr>
          <w:rFonts w:hint="eastAsia" w:hAnsi="宋体" w:cs="宋体"/>
          <w:b/>
          <w:bCs/>
          <w:sz w:val="24"/>
          <w:szCs w:val="24"/>
          <w:highlight w:val="none"/>
        </w:rPr>
      </w:pPr>
      <w:r>
        <w:rPr>
          <w:rFonts w:hint="eastAsia" w:hAnsi="宋体" w:cs="宋体"/>
          <w:b/>
          <w:bCs/>
          <w:sz w:val="24"/>
          <w:szCs w:val="24"/>
          <w:highlight w:val="none"/>
        </w:rPr>
        <w:t>六、履约保证金</w:t>
      </w:r>
    </w:p>
    <w:p w14:paraId="61F0B130">
      <w:pPr>
        <w:pStyle w:val="205"/>
        <w:keepNext/>
        <w:spacing w:line="440" w:lineRule="exact"/>
        <w:ind w:firstLine="560"/>
        <w:rPr>
          <w:rFonts w:hint="eastAsia" w:hAnsi="宋体" w:cs="宋体"/>
          <w:sz w:val="24"/>
          <w:szCs w:val="24"/>
          <w:highlight w:val="none"/>
        </w:rPr>
      </w:pPr>
      <w:r>
        <w:rPr>
          <w:rFonts w:hint="eastAsia" w:hAnsi="宋体" w:cs="宋体"/>
          <w:sz w:val="24"/>
          <w:szCs w:val="24"/>
          <w:highlight w:val="none"/>
        </w:rPr>
        <w:t>本项目不涉及履约保证金。</w:t>
      </w:r>
    </w:p>
    <w:p w14:paraId="5354AD44">
      <w:pPr>
        <w:keepNext/>
        <w:spacing w:line="440" w:lineRule="exact"/>
        <w:ind w:firstLine="562"/>
        <w:rPr>
          <w:rFonts w:hint="eastAsia" w:ascii="宋体" w:hAnsi="宋体" w:cs="宋体"/>
          <w:b/>
          <w:bCs/>
          <w:sz w:val="24"/>
          <w:szCs w:val="24"/>
          <w:highlight w:val="none"/>
        </w:rPr>
      </w:pPr>
      <w:r>
        <w:rPr>
          <w:rFonts w:hint="eastAsia" w:ascii="宋体" w:hAnsi="宋体" w:cs="宋体"/>
          <w:b/>
          <w:bCs/>
          <w:sz w:val="24"/>
          <w:szCs w:val="24"/>
          <w:highlight w:val="none"/>
        </w:rPr>
        <w:t>七、违约责任</w:t>
      </w:r>
    </w:p>
    <w:p w14:paraId="0B8B83DD">
      <w:pPr>
        <w:keepNext/>
        <w:spacing w:line="440" w:lineRule="exact"/>
        <w:ind w:firstLine="560"/>
        <w:rPr>
          <w:rFonts w:hint="eastAsia" w:ascii="宋体" w:hAnsi="宋体" w:cs="宋体"/>
          <w:sz w:val="24"/>
          <w:szCs w:val="24"/>
          <w:highlight w:val="none"/>
        </w:rPr>
      </w:pPr>
      <w:r>
        <w:rPr>
          <w:rFonts w:hint="eastAsia" w:ascii="宋体" w:hAnsi="宋体" w:cs="宋体"/>
          <w:sz w:val="24"/>
          <w:szCs w:val="24"/>
          <w:highlight w:val="none"/>
        </w:rPr>
        <w:t>1、乙方无正当理由不能按约定时间保障供应的，或者未能按约定的品种、数量和加工、包装要求供货的，对甲方饮食供应保障造成一定影响，扣除当月结算金额的5%，类似情形超过2次的，取消乙方主副食品供应资格；对甲方执行重大紧急任务的供应保障造成严重后果，取消乙方主副食品供应资格并向甲方支付2000元违约金。</w:t>
      </w:r>
    </w:p>
    <w:p w14:paraId="1A75D681">
      <w:pPr>
        <w:keepNext/>
        <w:spacing w:line="440" w:lineRule="exact"/>
        <w:ind w:firstLine="560"/>
        <w:rPr>
          <w:rFonts w:hint="eastAsia" w:ascii="宋体" w:hAnsi="宋体" w:cs="宋体"/>
          <w:sz w:val="24"/>
          <w:szCs w:val="24"/>
          <w:highlight w:val="none"/>
        </w:rPr>
      </w:pPr>
      <w:r>
        <w:rPr>
          <w:rFonts w:hint="eastAsia" w:ascii="宋体" w:hAnsi="宋体" w:cs="宋体"/>
          <w:sz w:val="24"/>
          <w:szCs w:val="24"/>
          <w:highlight w:val="none"/>
        </w:rPr>
        <w:t>2、甲方有权对乙方的工作进行监督，如：食材卫生、食材新鲜度、食材质量等，如乙方达不到甲方要求标准，每发现一次支付违约金500元；造成严重后果的，甲方有权追究乙方的经济赔偿责任和法律责任；</w:t>
      </w:r>
    </w:p>
    <w:p w14:paraId="1BC23B5E">
      <w:pPr>
        <w:keepNext/>
        <w:spacing w:line="440" w:lineRule="exact"/>
        <w:ind w:firstLine="560"/>
        <w:rPr>
          <w:rFonts w:hint="eastAsia" w:ascii="宋体" w:hAnsi="宋体" w:cs="宋体"/>
          <w:sz w:val="24"/>
          <w:szCs w:val="24"/>
          <w:highlight w:val="none"/>
        </w:rPr>
      </w:pPr>
      <w:r>
        <w:rPr>
          <w:rFonts w:hint="eastAsia" w:ascii="宋体" w:hAnsi="宋体" w:cs="宋体"/>
          <w:sz w:val="24"/>
          <w:szCs w:val="24"/>
          <w:highlight w:val="none"/>
        </w:rPr>
        <w:t>3、在服务期内，乙方保证食材质量，经过两次以上要求整改仍不符合甲方要求时，甲方可以不经一个月的提前告知而随时终止本协议，乙方不得有任何异议；</w:t>
      </w:r>
    </w:p>
    <w:p w14:paraId="2F6B7F13">
      <w:pPr>
        <w:keepNext/>
        <w:spacing w:line="440" w:lineRule="exact"/>
        <w:ind w:firstLine="560"/>
        <w:rPr>
          <w:rFonts w:hint="eastAsia" w:ascii="宋体" w:hAnsi="宋体" w:cs="宋体"/>
          <w:sz w:val="24"/>
          <w:szCs w:val="24"/>
          <w:highlight w:val="none"/>
        </w:rPr>
      </w:pPr>
      <w:r>
        <w:rPr>
          <w:rFonts w:hint="eastAsia" w:ascii="宋体" w:hAnsi="宋体" w:cs="宋体"/>
          <w:sz w:val="24"/>
          <w:szCs w:val="24"/>
          <w:highlight w:val="none"/>
        </w:rPr>
        <w:t>4、乙方进行商业贿赂、欺骗、欺诈，提供虚假发票的，发现一次即取消乙方主副食品供应资格。</w:t>
      </w:r>
    </w:p>
    <w:p w14:paraId="2D439CAE">
      <w:pPr>
        <w:keepNext/>
        <w:spacing w:line="440" w:lineRule="exact"/>
        <w:ind w:firstLine="560"/>
        <w:rPr>
          <w:rFonts w:hint="eastAsia" w:ascii="宋体" w:hAnsi="宋体" w:cs="宋体"/>
          <w:sz w:val="24"/>
          <w:szCs w:val="24"/>
          <w:highlight w:val="none"/>
        </w:rPr>
      </w:pPr>
      <w:r>
        <w:rPr>
          <w:rFonts w:hint="eastAsia" w:ascii="宋体" w:hAnsi="宋体" w:cs="宋体"/>
          <w:sz w:val="24"/>
          <w:szCs w:val="24"/>
          <w:highlight w:val="none"/>
        </w:rPr>
        <w:t>5、乙方供货过程中出现数量问题时，且不能证明以上行为的偶然性或非故意性，扣除当月结算金额的5%，类似情形超过2次的，取消乙方主副食品供应资格。</w:t>
      </w:r>
    </w:p>
    <w:p w14:paraId="09E55B5C">
      <w:pPr>
        <w:keepNext/>
        <w:spacing w:line="440" w:lineRule="exact"/>
        <w:ind w:firstLine="560"/>
        <w:rPr>
          <w:rFonts w:hint="eastAsia" w:ascii="宋体" w:hAnsi="宋体" w:cs="宋体"/>
          <w:sz w:val="24"/>
          <w:szCs w:val="24"/>
          <w:highlight w:val="none"/>
        </w:rPr>
      </w:pPr>
      <w:r>
        <w:rPr>
          <w:rFonts w:hint="eastAsia" w:ascii="宋体" w:hAnsi="宋体" w:cs="宋体"/>
          <w:sz w:val="24"/>
          <w:szCs w:val="24"/>
          <w:highlight w:val="none"/>
        </w:rPr>
        <w:t>6、对因乙方供应主副食品质量问题造成食品中毒或其他事故的，取消乙方主副食品供应资格，并追究乙方相应法律和经济责任。</w:t>
      </w:r>
    </w:p>
    <w:p w14:paraId="00C20014">
      <w:pPr>
        <w:keepNext/>
        <w:spacing w:line="440" w:lineRule="exact"/>
        <w:ind w:firstLine="560"/>
        <w:rPr>
          <w:rFonts w:hint="eastAsia" w:ascii="宋体" w:hAnsi="宋体" w:cs="宋体"/>
          <w:sz w:val="24"/>
          <w:szCs w:val="24"/>
          <w:highlight w:val="none"/>
        </w:rPr>
      </w:pPr>
      <w:r>
        <w:rPr>
          <w:rFonts w:hint="eastAsia" w:ascii="宋体" w:hAnsi="宋体" w:cs="宋体"/>
          <w:sz w:val="24"/>
          <w:szCs w:val="24"/>
          <w:highlight w:val="none"/>
        </w:rPr>
        <w:t>7、甲方因特殊原因未能及时结算货款的，乙方不得单方面停止供货，应先向相关职能部门投诉解决。</w:t>
      </w:r>
    </w:p>
    <w:p w14:paraId="1D69007D">
      <w:pPr>
        <w:keepNext/>
        <w:spacing w:line="440" w:lineRule="exact"/>
        <w:ind w:firstLine="560"/>
        <w:rPr>
          <w:rFonts w:hint="eastAsia" w:ascii="宋体" w:hAnsi="宋体" w:cs="宋体"/>
          <w:sz w:val="24"/>
          <w:szCs w:val="24"/>
          <w:highlight w:val="none"/>
        </w:rPr>
      </w:pPr>
      <w:r>
        <w:rPr>
          <w:rFonts w:hint="eastAsia" w:ascii="宋体" w:hAnsi="宋体" w:cs="宋体"/>
          <w:sz w:val="24"/>
          <w:szCs w:val="24"/>
          <w:highlight w:val="none"/>
        </w:rPr>
        <w:t>8、甲方没有尽到主副食品需求调整告知义务，造成乙方重复配送的，由此产生的一切损失由甲方承担。</w:t>
      </w:r>
    </w:p>
    <w:p w14:paraId="1510803F">
      <w:pPr>
        <w:keepNext/>
        <w:spacing w:line="440" w:lineRule="exact"/>
        <w:ind w:firstLine="562"/>
        <w:rPr>
          <w:rFonts w:hint="eastAsia" w:ascii="宋体" w:hAnsi="宋体" w:cs="宋体"/>
          <w:b/>
          <w:bCs/>
          <w:sz w:val="24"/>
          <w:szCs w:val="24"/>
          <w:highlight w:val="none"/>
        </w:rPr>
      </w:pPr>
      <w:r>
        <w:rPr>
          <w:rFonts w:hint="eastAsia" w:ascii="宋体" w:hAnsi="宋体" w:cs="宋体"/>
          <w:b/>
          <w:bCs/>
          <w:sz w:val="24"/>
          <w:szCs w:val="24"/>
          <w:highlight w:val="none"/>
        </w:rPr>
        <w:t>八、合同纠纷处理</w:t>
      </w:r>
    </w:p>
    <w:p w14:paraId="7562D6AC">
      <w:pPr>
        <w:keepNext/>
        <w:spacing w:line="440" w:lineRule="exact"/>
        <w:ind w:firstLine="560"/>
        <w:rPr>
          <w:rFonts w:hint="eastAsia" w:ascii="宋体" w:hAnsi="宋体" w:cs="宋体"/>
          <w:sz w:val="24"/>
          <w:szCs w:val="24"/>
          <w:highlight w:val="none"/>
        </w:rPr>
      </w:pPr>
      <w:r>
        <w:rPr>
          <w:rFonts w:hint="eastAsia" w:ascii="宋体" w:hAnsi="宋体" w:cs="宋体"/>
          <w:sz w:val="24"/>
          <w:szCs w:val="24"/>
          <w:highlight w:val="none"/>
        </w:rPr>
        <w:t>本合同执行过程中发生纠纷，由甲乙双方协商解决，若协商不成，作如下</w:t>
      </w:r>
      <w:r>
        <w:rPr>
          <w:rFonts w:hint="eastAsia" w:ascii="宋体" w:hAnsi="宋体" w:cs="宋体"/>
          <w:sz w:val="24"/>
          <w:szCs w:val="24"/>
          <w:highlight w:val="none"/>
          <w:u w:val="single"/>
        </w:rPr>
        <w:t xml:space="preserve"> 2 </w:t>
      </w:r>
      <w:r>
        <w:rPr>
          <w:rFonts w:hint="eastAsia" w:ascii="宋体" w:hAnsi="宋体" w:cs="宋体"/>
          <w:sz w:val="24"/>
          <w:szCs w:val="24"/>
          <w:highlight w:val="none"/>
        </w:rPr>
        <w:t xml:space="preserve">处理： </w:t>
      </w:r>
    </w:p>
    <w:p w14:paraId="2A667D9F">
      <w:pPr>
        <w:keepNext/>
        <w:spacing w:line="440" w:lineRule="exact"/>
        <w:ind w:firstLine="560"/>
        <w:rPr>
          <w:rFonts w:hint="eastAsia" w:ascii="宋体" w:hAnsi="宋体" w:cs="宋体"/>
          <w:sz w:val="24"/>
          <w:szCs w:val="24"/>
          <w:highlight w:val="none"/>
        </w:rPr>
      </w:pPr>
      <w:r>
        <w:rPr>
          <w:rFonts w:hint="eastAsia" w:ascii="宋体" w:hAnsi="宋体" w:cs="宋体"/>
          <w:sz w:val="24"/>
          <w:szCs w:val="24"/>
          <w:highlight w:val="none"/>
        </w:rPr>
        <w:t>1、申请仲裁。选定仲裁机构为淮安市仲裁委员会。</w:t>
      </w:r>
    </w:p>
    <w:p w14:paraId="2D297E86">
      <w:pPr>
        <w:keepNext/>
        <w:spacing w:line="440" w:lineRule="exact"/>
        <w:ind w:firstLine="560"/>
        <w:rPr>
          <w:rFonts w:hint="eastAsia" w:ascii="宋体" w:hAnsi="宋体" w:cs="宋体"/>
          <w:sz w:val="24"/>
          <w:szCs w:val="24"/>
          <w:highlight w:val="none"/>
        </w:rPr>
      </w:pPr>
      <w:r>
        <w:rPr>
          <w:rFonts w:hint="eastAsia" w:ascii="宋体" w:hAnsi="宋体" w:cs="宋体"/>
          <w:sz w:val="24"/>
          <w:szCs w:val="24"/>
          <w:highlight w:val="none"/>
        </w:rPr>
        <w:t xml:space="preserve">2、提起诉讼。约定由采购人所在地法院管辖。 </w:t>
      </w:r>
    </w:p>
    <w:p w14:paraId="3C617DDD">
      <w:pPr>
        <w:keepNext/>
        <w:spacing w:line="440" w:lineRule="exact"/>
        <w:ind w:firstLine="562"/>
        <w:rPr>
          <w:rFonts w:hint="eastAsia" w:ascii="宋体" w:hAnsi="宋体" w:cs="宋体"/>
          <w:b/>
          <w:bCs/>
          <w:sz w:val="24"/>
          <w:szCs w:val="24"/>
          <w:highlight w:val="none"/>
        </w:rPr>
      </w:pPr>
      <w:r>
        <w:rPr>
          <w:rFonts w:hint="eastAsia" w:ascii="宋体" w:hAnsi="宋体" w:cs="宋体"/>
          <w:b/>
          <w:bCs/>
          <w:sz w:val="24"/>
          <w:szCs w:val="24"/>
          <w:highlight w:val="none"/>
        </w:rPr>
        <w:t>九、合同生效及其它</w:t>
      </w:r>
    </w:p>
    <w:p w14:paraId="22F927EF">
      <w:pPr>
        <w:keepNext/>
        <w:spacing w:line="440" w:lineRule="exact"/>
        <w:ind w:firstLine="565"/>
        <w:rPr>
          <w:rFonts w:hint="eastAsia" w:ascii="宋体" w:hAnsi="宋体" w:cs="宋体"/>
          <w:color w:val="FF0000"/>
          <w:sz w:val="24"/>
          <w:szCs w:val="24"/>
          <w:highlight w:val="none"/>
        </w:rPr>
      </w:pPr>
      <w:r>
        <w:rPr>
          <w:rFonts w:hint="eastAsia" w:ascii="宋体" w:hAnsi="宋体" w:cs="宋体"/>
          <w:sz w:val="24"/>
          <w:szCs w:val="24"/>
          <w:highlight w:val="none"/>
          <w:lang w:val="zh-CN"/>
        </w:rPr>
        <w:t>本合同在双方签字盖章后生效</w:t>
      </w:r>
      <w:r>
        <w:rPr>
          <w:rFonts w:hint="eastAsia" w:ascii="宋体" w:hAnsi="宋体" w:cs="宋体"/>
          <w:sz w:val="24"/>
          <w:szCs w:val="24"/>
          <w:highlight w:val="none"/>
        </w:rPr>
        <w:t>，并需在规定时间内进行网上备案。如有变动，必须经甲方、乙方协商一致，方可更改。本合同一式伍份，甲乙双方各执贰份、采购代理机构执壹份。</w:t>
      </w:r>
    </w:p>
    <w:p w14:paraId="2116F724">
      <w:pPr>
        <w:keepNext/>
        <w:spacing w:line="440" w:lineRule="exact"/>
        <w:ind w:firstLine="562"/>
        <w:rPr>
          <w:rFonts w:hint="eastAsia" w:ascii="宋体" w:hAnsi="宋体" w:cs="宋体"/>
          <w:b/>
          <w:bCs/>
          <w:sz w:val="24"/>
          <w:szCs w:val="24"/>
          <w:highlight w:val="none"/>
        </w:rPr>
      </w:pPr>
      <w:r>
        <w:rPr>
          <w:rFonts w:hint="eastAsia" w:ascii="宋体" w:hAnsi="宋体" w:cs="宋体"/>
          <w:b/>
          <w:bCs/>
          <w:sz w:val="24"/>
          <w:szCs w:val="24"/>
          <w:highlight w:val="none"/>
        </w:rPr>
        <w:t>十、组成本合同的文件包括</w:t>
      </w:r>
    </w:p>
    <w:p w14:paraId="2F7107CA">
      <w:pPr>
        <w:keepNext/>
        <w:spacing w:line="440" w:lineRule="exact"/>
        <w:ind w:firstLine="565"/>
        <w:rPr>
          <w:rFonts w:hint="eastAsia" w:ascii="宋体" w:hAnsi="宋体" w:cs="宋体"/>
          <w:sz w:val="24"/>
          <w:szCs w:val="24"/>
          <w:highlight w:val="none"/>
        </w:rPr>
      </w:pPr>
      <w:r>
        <w:rPr>
          <w:rFonts w:hint="eastAsia" w:ascii="宋体" w:hAnsi="宋体" w:cs="宋体"/>
          <w:sz w:val="24"/>
          <w:szCs w:val="24"/>
          <w:highlight w:val="none"/>
        </w:rPr>
        <w:t>1、合同主要条款和通用条款；</w:t>
      </w:r>
    </w:p>
    <w:p w14:paraId="637EA090">
      <w:pPr>
        <w:keepNext/>
        <w:spacing w:line="440" w:lineRule="exact"/>
        <w:ind w:firstLine="560"/>
        <w:rPr>
          <w:rFonts w:hint="eastAsia" w:ascii="宋体" w:hAnsi="宋体" w:cs="宋体"/>
          <w:sz w:val="24"/>
          <w:szCs w:val="24"/>
          <w:highlight w:val="none"/>
        </w:rPr>
      </w:pPr>
      <w:r>
        <w:rPr>
          <w:rFonts w:hint="eastAsia" w:ascii="宋体" w:hAnsi="宋体" w:cs="宋体"/>
          <w:sz w:val="24"/>
          <w:szCs w:val="24"/>
          <w:highlight w:val="none"/>
        </w:rPr>
        <w:t xml:space="preserve">2、磋商文件和乙方的响应文件； </w:t>
      </w:r>
    </w:p>
    <w:p w14:paraId="704B6F80">
      <w:pPr>
        <w:keepNext/>
        <w:spacing w:line="440" w:lineRule="exact"/>
        <w:ind w:firstLine="560"/>
        <w:rPr>
          <w:rFonts w:hint="eastAsia" w:ascii="宋体" w:hAnsi="宋体" w:cs="宋体"/>
          <w:sz w:val="24"/>
          <w:szCs w:val="24"/>
          <w:highlight w:val="none"/>
        </w:rPr>
      </w:pPr>
      <w:r>
        <w:rPr>
          <w:rFonts w:hint="eastAsia" w:ascii="宋体" w:hAnsi="宋体" w:cs="宋体"/>
          <w:sz w:val="24"/>
          <w:szCs w:val="24"/>
          <w:highlight w:val="none"/>
        </w:rPr>
        <w:t xml:space="preserve">3、成交通知书； </w:t>
      </w:r>
    </w:p>
    <w:p w14:paraId="30D44448">
      <w:pPr>
        <w:keepNext/>
        <w:spacing w:line="440" w:lineRule="exact"/>
        <w:ind w:firstLine="560"/>
        <w:rPr>
          <w:rFonts w:hint="eastAsia" w:ascii="宋体" w:hAnsi="宋体" w:cs="宋体"/>
          <w:sz w:val="24"/>
          <w:szCs w:val="24"/>
          <w:highlight w:val="none"/>
        </w:rPr>
      </w:pPr>
      <w:r>
        <w:rPr>
          <w:rFonts w:hint="eastAsia" w:ascii="宋体" w:hAnsi="宋体" w:cs="宋体"/>
          <w:sz w:val="24"/>
          <w:szCs w:val="24"/>
          <w:highlight w:val="none"/>
        </w:rPr>
        <w:t>4、甲乙双方商定的其他必要文件。 上述合同文件内容互为补充，如有不明确，由甲方负责解释。</w:t>
      </w:r>
    </w:p>
    <w:p w14:paraId="321482B4">
      <w:pPr>
        <w:pStyle w:val="205"/>
        <w:keepNext/>
        <w:spacing w:line="440" w:lineRule="exact"/>
        <w:rPr>
          <w:rFonts w:hint="eastAsia" w:hAnsi="宋体" w:cs="宋体"/>
          <w:sz w:val="24"/>
          <w:szCs w:val="24"/>
          <w:highlight w:val="none"/>
        </w:rPr>
      </w:pPr>
    </w:p>
    <w:p w14:paraId="3E10AB29">
      <w:pPr>
        <w:pStyle w:val="206"/>
        <w:rPr>
          <w:rFonts w:hint="eastAsia" w:ascii="宋体" w:hAnsi="宋体" w:cs="宋体"/>
          <w:sz w:val="24"/>
          <w:szCs w:val="24"/>
          <w:highlight w:val="none"/>
          <w:lang w:eastAsia="zh-CN"/>
        </w:rPr>
      </w:pPr>
    </w:p>
    <w:p w14:paraId="34984208">
      <w:pPr>
        <w:pStyle w:val="206"/>
        <w:rPr>
          <w:rFonts w:hint="eastAsia" w:ascii="宋体" w:hAnsi="宋体" w:cs="宋体"/>
          <w:highlight w:val="none"/>
          <w:lang w:eastAsia="zh-CN"/>
        </w:rPr>
      </w:pPr>
    </w:p>
    <w:p w14:paraId="6B33B1E0">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 xml:space="preserve">甲方：（CA电子公章）               乙方：（CA电子公章） </w:t>
      </w:r>
    </w:p>
    <w:p w14:paraId="55B0109A">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法定代表人或授权代表：             法定代表人或授权代表：</w:t>
      </w:r>
    </w:p>
    <w:p w14:paraId="5AB45298">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联系电话：                         联系电话：</w:t>
      </w:r>
    </w:p>
    <w:p w14:paraId="5BC11C90">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签订日期：      年    月   日</w:t>
      </w:r>
    </w:p>
    <w:p w14:paraId="349D590A">
      <w:pPr>
        <w:spacing w:line="440" w:lineRule="exact"/>
        <w:ind w:firstLine="480"/>
        <w:rPr>
          <w:rFonts w:hint="eastAsia" w:ascii="宋体" w:hAnsi="宋体" w:cs="宋体"/>
          <w:color w:val="000000"/>
          <w:sz w:val="24"/>
          <w:szCs w:val="24"/>
          <w:highlight w:val="none"/>
        </w:rPr>
      </w:pPr>
    </w:p>
    <w:p w14:paraId="40253F93">
      <w:pPr>
        <w:jc w:val="center"/>
        <w:rPr>
          <w:rFonts w:hint="eastAsia" w:ascii="宋体" w:hAnsi="宋体" w:cs="宋体"/>
          <w:b/>
          <w:bCs/>
          <w:sz w:val="36"/>
          <w:szCs w:val="40"/>
          <w:highlight w:val="none"/>
        </w:rPr>
      </w:pPr>
      <w:r>
        <w:rPr>
          <w:rFonts w:hint="eastAsia" w:ascii="宋体" w:hAnsi="宋体" w:cs="宋体"/>
          <w:b/>
          <w:bCs/>
          <w:sz w:val="36"/>
          <w:szCs w:val="40"/>
          <w:highlight w:val="none"/>
        </w:rPr>
        <w:t>第五章  项目采购需求</w:t>
      </w:r>
    </w:p>
    <w:p w14:paraId="7796E437">
      <w:pPr>
        <w:spacing w:line="440" w:lineRule="exact"/>
        <w:ind w:firstLine="482" w:firstLineChars="200"/>
        <w:rPr>
          <w:rFonts w:hint="eastAsia" w:ascii="宋体" w:hAnsi="宋体" w:cs="宋体"/>
          <w:b/>
          <w:bCs/>
          <w:sz w:val="24"/>
          <w:szCs w:val="24"/>
          <w:highlight w:val="none"/>
        </w:rPr>
      </w:pPr>
      <w:r>
        <w:rPr>
          <w:rFonts w:hint="eastAsia" w:ascii="宋体" w:hAnsi="宋体" w:cs="宋体"/>
          <w:b/>
          <w:bCs/>
          <w:sz w:val="24"/>
          <w:szCs w:val="24"/>
          <w:highlight w:val="none"/>
        </w:rPr>
        <w:t>一、项目说明</w:t>
      </w:r>
    </w:p>
    <w:p w14:paraId="4F0D9686">
      <w:pPr>
        <w:spacing w:line="44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1、项目概况：本项目为淮安市淮阴区人民法院食堂食材采购，包含所有食材(主副食材、米面油、配料、调味料)、辅料及易耗品，必要的税收等。</w:t>
      </w:r>
    </w:p>
    <w:p w14:paraId="44FBC346">
      <w:pPr>
        <w:spacing w:line="44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2、采购货物品种：包括肉类、蔬菜水果类、干货调料品、水产品冻品、面粉、大米、食用油等主副食品货物，详见具体要求。</w:t>
      </w:r>
    </w:p>
    <w:p w14:paraId="1DB7B738">
      <w:pPr>
        <w:spacing w:line="44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3、食材定价方式：按次报价，报价不得高于成交折扣率报价，市场零售价询价方式遵循：</w:t>
      </w:r>
    </w:p>
    <w:p w14:paraId="3E4D95D6">
      <w:pPr>
        <w:spacing w:line="44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①优先采用：淮安市发改委公布的淮安市主副食品民生价格公示表；若未公布价格公示表，则参考上一周的公示内容，以此类推，直至发改委网站有公示日期价格监测内容为止。</w:t>
      </w:r>
    </w:p>
    <w:p w14:paraId="136A51DC">
      <w:pPr>
        <w:spacing w:line="44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②发改委网站上没有的品种价格，比照淮安市淮阴区大型超市及大型电商平台，按照商联超市、大润发超市、大型电商平台（京东自营）的优先顺序进行考察作为基准价。</w:t>
      </w:r>
    </w:p>
    <w:p w14:paraId="3448C949">
      <w:pPr>
        <w:spacing w:line="44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③受价格波动影响，部分副食品市场价格发生急剧变化时，供应商需临时调整价格时，应先书面通知对方，提供相应证明材料，重新考察协商定价。</w:t>
      </w:r>
    </w:p>
    <w:p w14:paraId="3ADD82FC">
      <w:pPr>
        <w:spacing w:line="44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⑤乙方需在考察现场留存照片，经采购人认可后作为监督依据。</w:t>
      </w:r>
    </w:p>
    <w:p w14:paraId="0B176CB5">
      <w:pPr>
        <w:spacing w:line="440" w:lineRule="exact"/>
        <w:ind w:firstLine="480" w:firstLineChars="200"/>
        <w:rPr>
          <w:rFonts w:hint="eastAsia" w:ascii="宋体" w:hAnsi="宋体" w:cs="宋体"/>
          <w:sz w:val="24"/>
          <w:szCs w:val="24"/>
          <w:highlight w:val="none"/>
          <w:lang w:val="zh-CN"/>
        </w:rPr>
      </w:pPr>
      <w:r>
        <w:rPr>
          <w:rFonts w:hint="eastAsia" w:ascii="宋体" w:hAnsi="宋体" w:cs="宋体"/>
          <w:sz w:val="24"/>
          <w:szCs w:val="24"/>
          <w:highlight w:val="none"/>
        </w:rPr>
        <w:t>执行价=市场零售价*成交折扣率，执行价保留小数点后一位。</w:t>
      </w:r>
    </w:p>
    <w:p w14:paraId="5DA26920">
      <w:pPr>
        <w:spacing w:line="440" w:lineRule="exact"/>
        <w:jc w:val="center"/>
        <w:rPr>
          <w:rFonts w:hint="eastAsia" w:ascii="宋体" w:hAnsi="宋体" w:cs="宋体"/>
          <w:sz w:val="24"/>
          <w:szCs w:val="24"/>
          <w:highlight w:val="none"/>
          <w:lang w:val="zh-CN"/>
        </w:rPr>
      </w:pPr>
      <w:r>
        <w:rPr>
          <w:rFonts w:hint="eastAsia" w:ascii="宋体" w:hAnsi="宋体" w:cs="宋体"/>
          <w:sz w:val="24"/>
          <w:szCs w:val="24"/>
          <w:highlight w:val="none"/>
          <w:lang w:val="zh-CN"/>
        </w:rPr>
        <w:t>《主副食品清单明细表》</w:t>
      </w:r>
    </w:p>
    <w:tbl>
      <w:tblPr>
        <w:tblStyle w:val="38"/>
        <w:tblW w:w="488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574"/>
        <w:gridCol w:w="3109"/>
        <w:gridCol w:w="3056"/>
      </w:tblGrid>
      <w:tr w14:paraId="5623FA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2" w:hRule="atLeast"/>
          <w:jc w:val="center"/>
        </w:trPr>
        <w:tc>
          <w:tcPr>
            <w:tcW w:w="2605" w:type="dxa"/>
            <w:vAlign w:val="center"/>
          </w:tcPr>
          <w:p w14:paraId="6A00F220">
            <w:pPr>
              <w:keepNext/>
              <w:spacing w:before="62" w:line="288" w:lineRule="auto"/>
              <w:jc w:val="center"/>
              <w:rPr>
                <w:rFonts w:hint="eastAsia" w:ascii="宋体" w:hAnsi="宋体" w:cs="宋体"/>
                <w:b/>
                <w:bCs/>
                <w:sz w:val="24"/>
                <w:szCs w:val="24"/>
                <w:highlight w:val="none"/>
              </w:rPr>
            </w:pPr>
            <w:r>
              <w:rPr>
                <w:rFonts w:hint="eastAsia" w:ascii="宋体" w:hAnsi="宋体" w:cs="宋体"/>
                <w:b/>
                <w:bCs/>
                <w:sz w:val="24"/>
                <w:szCs w:val="24"/>
                <w:highlight w:val="none"/>
              </w:rPr>
              <w:t>食材类别</w:t>
            </w:r>
          </w:p>
        </w:tc>
        <w:tc>
          <w:tcPr>
            <w:tcW w:w="3150" w:type="dxa"/>
            <w:vAlign w:val="center"/>
          </w:tcPr>
          <w:p w14:paraId="0B3B328B">
            <w:pPr>
              <w:keepNext/>
              <w:spacing w:before="62" w:line="288" w:lineRule="auto"/>
              <w:jc w:val="center"/>
              <w:rPr>
                <w:rFonts w:hint="eastAsia" w:ascii="宋体" w:hAnsi="宋体" w:cs="宋体"/>
                <w:b/>
                <w:bCs/>
                <w:sz w:val="24"/>
                <w:szCs w:val="24"/>
                <w:highlight w:val="none"/>
              </w:rPr>
            </w:pPr>
            <w:r>
              <w:rPr>
                <w:rFonts w:hint="eastAsia" w:ascii="宋体" w:hAnsi="宋体" w:cs="宋体"/>
                <w:b/>
                <w:bCs/>
                <w:sz w:val="24"/>
                <w:szCs w:val="24"/>
                <w:highlight w:val="none"/>
              </w:rPr>
              <w:t>最高</w:t>
            </w:r>
            <w:r>
              <w:rPr>
                <w:rFonts w:hint="eastAsia" w:ascii="宋体" w:hAnsi="宋体" w:cs="宋体"/>
                <w:b/>
                <w:bCs/>
                <w:kern w:val="2"/>
                <w:sz w:val="24"/>
                <w:szCs w:val="24"/>
                <w:highlight w:val="none"/>
              </w:rPr>
              <w:t>市场零售价优惠折扣率</w:t>
            </w:r>
          </w:p>
        </w:tc>
        <w:tc>
          <w:tcPr>
            <w:tcW w:w="3094" w:type="dxa"/>
            <w:vAlign w:val="center"/>
          </w:tcPr>
          <w:p w14:paraId="60995821">
            <w:pPr>
              <w:keepNext/>
              <w:spacing w:before="62" w:line="288" w:lineRule="auto"/>
              <w:jc w:val="center"/>
              <w:rPr>
                <w:rFonts w:hint="eastAsia" w:ascii="宋体" w:hAnsi="宋体" w:cs="宋体"/>
                <w:b/>
                <w:bCs/>
                <w:sz w:val="24"/>
                <w:szCs w:val="24"/>
                <w:highlight w:val="none"/>
              </w:rPr>
            </w:pPr>
            <w:r>
              <w:rPr>
                <w:rFonts w:hint="eastAsia" w:ascii="宋体" w:hAnsi="宋体" w:cs="宋体"/>
                <w:b/>
                <w:bCs/>
                <w:sz w:val="24"/>
                <w:szCs w:val="24"/>
                <w:highlight w:val="none"/>
              </w:rPr>
              <w:t>备注</w:t>
            </w:r>
          </w:p>
        </w:tc>
      </w:tr>
      <w:tr w14:paraId="4D0CE1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5" w:hRule="atLeast"/>
          <w:jc w:val="center"/>
        </w:trPr>
        <w:tc>
          <w:tcPr>
            <w:tcW w:w="2605" w:type="dxa"/>
            <w:vAlign w:val="center"/>
          </w:tcPr>
          <w:p w14:paraId="4460284F">
            <w:pPr>
              <w:keepNext/>
              <w:spacing w:before="62" w:line="288" w:lineRule="auto"/>
              <w:jc w:val="center"/>
              <w:rPr>
                <w:rFonts w:hint="eastAsia" w:ascii="宋体" w:hAnsi="宋体" w:cs="宋体"/>
                <w:sz w:val="24"/>
                <w:szCs w:val="24"/>
                <w:highlight w:val="none"/>
              </w:rPr>
            </w:pPr>
            <w:r>
              <w:rPr>
                <w:rFonts w:hint="eastAsia" w:ascii="宋体" w:hAnsi="宋体" w:cs="宋体"/>
                <w:sz w:val="24"/>
                <w:szCs w:val="24"/>
                <w:highlight w:val="none"/>
              </w:rPr>
              <w:t>肉类</w:t>
            </w:r>
          </w:p>
        </w:tc>
        <w:tc>
          <w:tcPr>
            <w:tcW w:w="3150" w:type="dxa"/>
            <w:vAlign w:val="center"/>
          </w:tcPr>
          <w:p w14:paraId="2E468D4C">
            <w:pPr>
              <w:keepNext/>
              <w:spacing w:before="62" w:line="288" w:lineRule="auto"/>
              <w:jc w:val="center"/>
              <w:rPr>
                <w:rFonts w:hint="eastAsia" w:ascii="宋体" w:hAnsi="宋体" w:cs="宋体"/>
                <w:sz w:val="24"/>
                <w:szCs w:val="24"/>
                <w:highlight w:val="none"/>
              </w:rPr>
            </w:pPr>
            <w:r>
              <w:rPr>
                <w:rFonts w:hint="eastAsia" w:ascii="宋体" w:hAnsi="宋体" w:cs="宋体"/>
                <w:sz w:val="24"/>
                <w:szCs w:val="24"/>
                <w:highlight w:val="none"/>
                <w:lang w:bidi="ar"/>
              </w:rPr>
              <w:t>90%</w:t>
            </w:r>
          </w:p>
        </w:tc>
        <w:tc>
          <w:tcPr>
            <w:tcW w:w="3094" w:type="dxa"/>
            <w:vAlign w:val="center"/>
          </w:tcPr>
          <w:p w14:paraId="29F56658">
            <w:pPr>
              <w:keepNext/>
              <w:spacing w:before="62" w:line="288" w:lineRule="auto"/>
              <w:jc w:val="center"/>
              <w:rPr>
                <w:rFonts w:hint="eastAsia" w:ascii="宋体" w:hAnsi="宋体" w:cs="宋体"/>
                <w:sz w:val="24"/>
                <w:szCs w:val="24"/>
                <w:highlight w:val="none"/>
                <w:lang w:bidi="ar"/>
              </w:rPr>
            </w:pPr>
            <w:r>
              <w:rPr>
                <w:rFonts w:hint="eastAsia" w:ascii="宋体" w:hAnsi="宋体" w:cs="宋体"/>
                <w:sz w:val="24"/>
                <w:szCs w:val="24"/>
                <w:highlight w:val="none"/>
              </w:rPr>
              <w:t>特价、促销商品除外</w:t>
            </w:r>
          </w:p>
        </w:tc>
      </w:tr>
      <w:tr w14:paraId="3C4950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2605" w:type="dxa"/>
            <w:vAlign w:val="center"/>
          </w:tcPr>
          <w:p w14:paraId="0469E965">
            <w:pPr>
              <w:keepNext/>
              <w:spacing w:before="62" w:line="288" w:lineRule="auto"/>
              <w:jc w:val="center"/>
              <w:rPr>
                <w:rFonts w:hint="eastAsia" w:ascii="宋体" w:hAnsi="宋体" w:cs="宋体"/>
                <w:sz w:val="24"/>
                <w:szCs w:val="24"/>
                <w:highlight w:val="none"/>
              </w:rPr>
            </w:pPr>
            <w:r>
              <w:rPr>
                <w:rFonts w:hint="eastAsia" w:ascii="宋体" w:hAnsi="宋体" w:cs="宋体"/>
                <w:sz w:val="24"/>
                <w:szCs w:val="24"/>
                <w:highlight w:val="none"/>
              </w:rPr>
              <w:t>蔬菜、水果类</w:t>
            </w:r>
          </w:p>
        </w:tc>
        <w:tc>
          <w:tcPr>
            <w:tcW w:w="3150" w:type="dxa"/>
            <w:vAlign w:val="center"/>
          </w:tcPr>
          <w:p w14:paraId="0F01A1D8">
            <w:pPr>
              <w:keepNext/>
              <w:spacing w:before="62" w:line="288" w:lineRule="auto"/>
              <w:jc w:val="center"/>
              <w:rPr>
                <w:rFonts w:hint="eastAsia" w:ascii="宋体" w:hAnsi="宋体" w:cs="宋体"/>
                <w:sz w:val="24"/>
                <w:szCs w:val="24"/>
                <w:highlight w:val="none"/>
              </w:rPr>
            </w:pPr>
            <w:r>
              <w:rPr>
                <w:rFonts w:hint="eastAsia" w:ascii="宋体" w:hAnsi="宋体" w:cs="宋体"/>
                <w:sz w:val="24"/>
                <w:szCs w:val="24"/>
                <w:highlight w:val="none"/>
                <w:lang w:bidi="ar"/>
              </w:rPr>
              <w:t>85%</w:t>
            </w:r>
          </w:p>
        </w:tc>
        <w:tc>
          <w:tcPr>
            <w:tcW w:w="3094" w:type="dxa"/>
            <w:vAlign w:val="center"/>
          </w:tcPr>
          <w:p w14:paraId="1EAAD437">
            <w:pPr>
              <w:keepNext/>
              <w:spacing w:before="62" w:line="288" w:lineRule="auto"/>
              <w:jc w:val="center"/>
              <w:rPr>
                <w:rFonts w:hint="eastAsia" w:ascii="宋体" w:hAnsi="宋体" w:cs="宋体"/>
                <w:sz w:val="24"/>
                <w:szCs w:val="24"/>
                <w:highlight w:val="none"/>
                <w:lang w:bidi="ar"/>
              </w:rPr>
            </w:pPr>
            <w:r>
              <w:rPr>
                <w:rFonts w:hint="eastAsia" w:ascii="宋体" w:hAnsi="宋体" w:cs="宋体"/>
                <w:sz w:val="24"/>
                <w:szCs w:val="24"/>
                <w:highlight w:val="none"/>
              </w:rPr>
              <w:t>特价、促销商品除外</w:t>
            </w:r>
          </w:p>
        </w:tc>
      </w:tr>
      <w:tr w14:paraId="0C9ABE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2605" w:type="dxa"/>
            <w:vAlign w:val="center"/>
          </w:tcPr>
          <w:p w14:paraId="5A06F055">
            <w:pPr>
              <w:keepNext/>
              <w:spacing w:before="62" w:line="288" w:lineRule="auto"/>
              <w:jc w:val="center"/>
              <w:rPr>
                <w:rFonts w:hint="eastAsia" w:ascii="宋体" w:hAnsi="宋体" w:cs="宋体"/>
                <w:bCs/>
                <w:sz w:val="24"/>
                <w:szCs w:val="24"/>
                <w:highlight w:val="none"/>
              </w:rPr>
            </w:pPr>
            <w:r>
              <w:rPr>
                <w:rFonts w:hint="eastAsia" w:ascii="宋体" w:hAnsi="宋体" w:cs="宋体"/>
                <w:bCs/>
                <w:sz w:val="24"/>
                <w:szCs w:val="24"/>
                <w:highlight w:val="none"/>
              </w:rPr>
              <w:t>干货、调料品</w:t>
            </w:r>
          </w:p>
        </w:tc>
        <w:tc>
          <w:tcPr>
            <w:tcW w:w="3150" w:type="dxa"/>
            <w:vAlign w:val="center"/>
          </w:tcPr>
          <w:p w14:paraId="16E90D83">
            <w:pPr>
              <w:keepNext/>
              <w:spacing w:before="62" w:line="288" w:lineRule="auto"/>
              <w:jc w:val="center"/>
              <w:rPr>
                <w:rFonts w:hint="eastAsia" w:ascii="宋体" w:hAnsi="宋体" w:cs="宋体"/>
                <w:sz w:val="24"/>
                <w:szCs w:val="24"/>
                <w:highlight w:val="none"/>
              </w:rPr>
            </w:pPr>
            <w:r>
              <w:rPr>
                <w:rFonts w:hint="eastAsia" w:ascii="宋体" w:hAnsi="宋体" w:cs="宋体"/>
                <w:sz w:val="24"/>
                <w:szCs w:val="24"/>
                <w:highlight w:val="none"/>
                <w:lang w:bidi="ar"/>
              </w:rPr>
              <w:t>95%</w:t>
            </w:r>
          </w:p>
        </w:tc>
        <w:tc>
          <w:tcPr>
            <w:tcW w:w="3094" w:type="dxa"/>
            <w:vAlign w:val="center"/>
          </w:tcPr>
          <w:p w14:paraId="4CE62697">
            <w:pPr>
              <w:keepNext/>
              <w:spacing w:before="62" w:line="288" w:lineRule="auto"/>
              <w:jc w:val="center"/>
              <w:rPr>
                <w:rFonts w:hint="eastAsia" w:ascii="宋体" w:hAnsi="宋体" w:cs="宋体"/>
                <w:sz w:val="24"/>
                <w:szCs w:val="24"/>
                <w:highlight w:val="none"/>
                <w:lang w:bidi="ar"/>
              </w:rPr>
            </w:pPr>
            <w:r>
              <w:rPr>
                <w:rFonts w:hint="eastAsia" w:ascii="宋体" w:hAnsi="宋体" w:cs="宋体"/>
                <w:sz w:val="24"/>
                <w:szCs w:val="24"/>
                <w:highlight w:val="none"/>
              </w:rPr>
              <w:t>特价、促销商品除外</w:t>
            </w:r>
          </w:p>
        </w:tc>
      </w:tr>
      <w:tr w14:paraId="06F608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2605" w:type="dxa"/>
            <w:vAlign w:val="center"/>
          </w:tcPr>
          <w:p w14:paraId="44BEC0C3">
            <w:pPr>
              <w:keepNext/>
              <w:spacing w:before="62" w:line="288" w:lineRule="auto"/>
              <w:jc w:val="center"/>
              <w:rPr>
                <w:rFonts w:hint="eastAsia" w:ascii="宋体" w:hAnsi="宋体" w:cs="宋体"/>
                <w:bCs/>
                <w:sz w:val="24"/>
                <w:szCs w:val="24"/>
                <w:highlight w:val="none"/>
              </w:rPr>
            </w:pPr>
            <w:r>
              <w:rPr>
                <w:rFonts w:hint="eastAsia" w:ascii="宋体" w:hAnsi="宋体" w:cs="宋体"/>
                <w:bCs/>
                <w:sz w:val="24"/>
                <w:szCs w:val="24"/>
                <w:highlight w:val="none"/>
              </w:rPr>
              <w:t>水产品、冻品</w:t>
            </w:r>
          </w:p>
        </w:tc>
        <w:tc>
          <w:tcPr>
            <w:tcW w:w="3150" w:type="dxa"/>
            <w:vAlign w:val="center"/>
          </w:tcPr>
          <w:p w14:paraId="0A7E4F27">
            <w:pPr>
              <w:keepNext/>
              <w:spacing w:before="62" w:line="288" w:lineRule="auto"/>
              <w:jc w:val="center"/>
              <w:rPr>
                <w:rFonts w:hint="eastAsia" w:ascii="宋体" w:hAnsi="宋体" w:cs="宋体"/>
                <w:sz w:val="24"/>
                <w:szCs w:val="24"/>
                <w:highlight w:val="none"/>
              </w:rPr>
            </w:pPr>
            <w:r>
              <w:rPr>
                <w:rFonts w:hint="eastAsia" w:ascii="宋体" w:hAnsi="宋体" w:cs="宋体"/>
                <w:sz w:val="24"/>
                <w:szCs w:val="24"/>
                <w:highlight w:val="none"/>
                <w:lang w:bidi="ar"/>
              </w:rPr>
              <w:t>90%</w:t>
            </w:r>
          </w:p>
        </w:tc>
        <w:tc>
          <w:tcPr>
            <w:tcW w:w="3094" w:type="dxa"/>
            <w:vAlign w:val="center"/>
          </w:tcPr>
          <w:p w14:paraId="16FE1AE7">
            <w:pPr>
              <w:keepNext/>
              <w:spacing w:before="62" w:line="288" w:lineRule="auto"/>
              <w:jc w:val="center"/>
              <w:rPr>
                <w:rFonts w:hint="eastAsia" w:ascii="宋体" w:hAnsi="宋体" w:cs="宋体"/>
                <w:sz w:val="24"/>
                <w:szCs w:val="24"/>
                <w:highlight w:val="none"/>
                <w:lang w:bidi="ar"/>
              </w:rPr>
            </w:pPr>
            <w:r>
              <w:rPr>
                <w:rFonts w:hint="eastAsia" w:ascii="宋体" w:hAnsi="宋体" w:cs="宋体"/>
                <w:sz w:val="24"/>
                <w:szCs w:val="24"/>
                <w:highlight w:val="none"/>
              </w:rPr>
              <w:t>特价、促销商品除外</w:t>
            </w:r>
          </w:p>
        </w:tc>
      </w:tr>
      <w:tr w14:paraId="760C68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2605" w:type="dxa"/>
            <w:vAlign w:val="center"/>
          </w:tcPr>
          <w:p w14:paraId="3F697B79">
            <w:pPr>
              <w:keepNext/>
              <w:spacing w:before="62" w:line="288" w:lineRule="auto"/>
              <w:jc w:val="center"/>
              <w:rPr>
                <w:rFonts w:hint="eastAsia" w:ascii="宋体" w:hAnsi="宋体" w:cs="宋体"/>
                <w:bCs/>
                <w:sz w:val="24"/>
                <w:szCs w:val="24"/>
                <w:highlight w:val="none"/>
              </w:rPr>
            </w:pPr>
            <w:r>
              <w:rPr>
                <w:rFonts w:hint="eastAsia" w:ascii="宋体" w:hAnsi="宋体" w:cs="宋体"/>
                <w:bCs/>
                <w:sz w:val="24"/>
                <w:szCs w:val="24"/>
                <w:highlight w:val="none"/>
              </w:rPr>
              <w:t>面粉</w:t>
            </w:r>
          </w:p>
        </w:tc>
        <w:tc>
          <w:tcPr>
            <w:tcW w:w="3150" w:type="dxa"/>
            <w:vAlign w:val="center"/>
          </w:tcPr>
          <w:p w14:paraId="286D1ACF">
            <w:pPr>
              <w:keepNext/>
              <w:spacing w:before="62" w:line="288" w:lineRule="auto"/>
              <w:jc w:val="center"/>
              <w:rPr>
                <w:rFonts w:hint="eastAsia" w:ascii="宋体" w:hAnsi="宋体" w:cs="宋体"/>
                <w:sz w:val="24"/>
                <w:szCs w:val="24"/>
                <w:highlight w:val="none"/>
              </w:rPr>
            </w:pPr>
            <w:r>
              <w:rPr>
                <w:rFonts w:hint="eastAsia" w:ascii="宋体" w:hAnsi="宋体" w:cs="宋体"/>
                <w:sz w:val="24"/>
                <w:szCs w:val="24"/>
                <w:highlight w:val="none"/>
                <w:lang w:bidi="ar"/>
              </w:rPr>
              <w:t>95%</w:t>
            </w:r>
          </w:p>
        </w:tc>
        <w:tc>
          <w:tcPr>
            <w:tcW w:w="3094" w:type="dxa"/>
            <w:vAlign w:val="center"/>
          </w:tcPr>
          <w:p w14:paraId="259AF2D5">
            <w:pPr>
              <w:keepNext/>
              <w:spacing w:before="62" w:line="288" w:lineRule="auto"/>
              <w:jc w:val="center"/>
              <w:rPr>
                <w:rFonts w:hint="eastAsia" w:ascii="宋体" w:hAnsi="宋体" w:cs="宋体"/>
                <w:sz w:val="24"/>
                <w:szCs w:val="24"/>
                <w:highlight w:val="none"/>
                <w:lang w:bidi="ar"/>
              </w:rPr>
            </w:pPr>
            <w:r>
              <w:rPr>
                <w:rFonts w:hint="eastAsia" w:ascii="宋体" w:hAnsi="宋体" w:cs="宋体"/>
                <w:sz w:val="24"/>
                <w:szCs w:val="24"/>
                <w:highlight w:val="none"/>
              </w:rPr>
              <w:t>特价、促销商品除外</w:t>
            </w:r>
          </w:p>
        </w:tc>
      </w:tr>
      <w:tr w14:paraId="5F11B0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2605" w:type="dxa"/>
            <w:vAlign w:val="center"/>
          </w:tcPr>
          <w:p w14:paraId="22C4E724">
            <w:pPr>
              <w:keepNext/>
              <w:spacing w:before="62" w:line="288" w:lineRule="auto"/>
              <w:jc w:val="center"/>
              <w:rPr>
                <w:rFonts w:hint="eastAsia" w:ascii="宋体" w:hAnsi="宋体" w:cs="宋体"/>
                <w:bCs/>
                <w:sz w:val="24"/>
                <w:szCs w:val="24"/>
                <w:highlight w:val="none"/>
              </w:rPr>
            </w:pPr>
            <w:r>
              <w:rPr>
                <w:rFonts w:hint="eastAsia" w:ascii="宋体" w:hAnsi="宋体" w:cs="宋体"/>
                <w:bCs/>
                <w:sz w:val="24"/>
                <w:szCs w:val="24"/>
                <w:highlight w:val="none"/>
              </w:rPr>
              <w:t>大米</w:t>
            </w:r>
          </w:p>
        </w:tc>
        <w:tc>
          <w:tcPr>
            <w:tcW w:w="3150" w:type="dxa"/>
            <w:vAlign w:val="center"/>
          </w:tcPr>
          <w:p w14:paraId="303E2DF4">
            <w:pPr>
              <w:keepNext/>
              <w:spacing w:before="62" w:line="288" w:lineRule="auto"/>
              <w:jc w:val="center"/>
              <w:rPr>
                <w:rFonts w:hint="eastAsia" w:ascii="宋体" w:hAnsi="宋体" w:cs="宋体"/>
                <w:sz w:val="24"/>
                <w:szCs w:val="24"/>
                <w:highlight w:val="none"/>
              </w:rPr>
            </w:pPr>
            <w:r>
              <w:rPr>
                <w:rFonts w:hint="eastAsia" w:ascii="宋体" w:hAnsi="宋体" w:cs="宋体"/>
                <w:sz w:val="24"/>
                <w:szCs w:val="24"/>
                <w:highlight w:val="none"/>
                <w:lang w:bidi="ar"/>
              </w:rPr>
              <w:t>95%</w:t>
            </w:r>
          </w:p>
        </w:tc>
        <w:tc>
          <w:tcPr>
            <w:tcW w:w="3094" w:type="dxa"/>
            <w:vAlign w:val="center"/>
          </w:tcPr>
          <w:p w14:paraId="48B02F20">
            <w:pPr>
              <w:keepNext/>
              <w:spacing w:before="62" w:line="288" w:lineRule="auto"/>
              <w:jc w:val="center"/>
              <w:rPr>
                <w:rFonts w:hint="eastAsia" w:ascii="宋体" w:hAnsi="宋体" w:cs="宋体"/>
                <w:sz w:val="24"/>
                <w:szCs w:val="24"/>
                <w:highlight w:val="none"/>
                <w:lang w:bidi="ar"/>
              </w:rPr>
            </w:pPr>
            <w:r>
              <w:rPr>
                <w:rFonts w:hint="eastAsia" w:ascii="宋体" w:hAnsi="宋体" w:cs="宋体"/>
                <w:sz w:val="24"/>
                <w:szCs w:val="24"/>
                <w:highlight w:val="none"/>
              </w:rPr>
              <w:t>特价、促销商品除外</w:t>
            </w:r>
          </w:p>
        </w:tc>
      </w:tr>
      <w:tr w14:paraId="3F9A87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2605" w:type="dxa"/>
            <w:vAlign w:val="center"/>
          </w:tcPr>
          <w:p w14:paraId="7AB20B64">
            <w:pPr>
              <w:keepNext/>
              <w:spacing w:before="62" w:line="288" w:lineRule="auto"/>
              <w:jc w:val="center"/>
              <w:rPr>
                <w:rFonts w:hint="eastAsia" w:ascii="宋体" w:hAnsi="宋体" w:cs="宋体"/>
                <w:bCs/>
                <w:sz w:val="24"/>
                <w:szCs w:val="24"/>
                <w:highlight w:val="none"/>
              </w:rPr>
            </w:pPr>
            <w:r>
              <w:rPr>
                <w:rFonts w:hint="eastAsia" w:ascii="宋体" w:hAnsi="宋体" w:cs="宋体"/>
                <w:bCs/>
                <w:sz w:val="24"/>
                <w:szCs w:val="24"/>
                <w:highlight w:val="none"/>
              </w:rPr>
              <w:t>食用油</w:t>
            </w:r>
          </w:p>
        </w:tc>
        <w:tc>
          <w:tcPr>
            <w:tcW w:w="3150" w:type="dxa"/>
            <w:vAlign w:val="center"/>
          </w:tcPr>
          <w:p w14:paraId="76042BD5">
            <w:pPr>
              <w:keepNext/>
              <w:spacing w:before="62" w:line="288" w:lineRule="auto"/>
              <w:jc w:val="center"/>
              <w:rPr>
                <w:rFonts w:hint="eastAsia" w:ascii="宋体" w:hAnsi="宋体" w:cs="宋体"/>
                <w:sz w:val="24"/>
                <w:szCs w:val="24"/>
                <w:highlight w:val="none"/>
              </w:rPr>
            </w:pPr>
            <w:r>
              <w:rPr>
                <w:rFonts w:hint="eastAsia" w:ascii="宋体" w:hAnsi="宋体" w:cs="宋体"/>
                <w:sz w:val="24"/>
                <w:szCs w:val="24"/>
                <w:highlight w:val="none"/>
                <w:lang w:bidi="ar"/>
              </w:rPr>
              <w:t>95%</w:t>
            </w:r>
          </w:p>
        </w:tc>
        <w:tc>
          <w:tcPr>
            <w:tcW w:w="3094" w:type="dxa"/>
            <w:vAlign w:val="center"/>
          </w:tcPr>
          <w:p w14:paraId="59A7E205">
            <w:pPr>
              <w:keepNext/>
              <w:spacing w:before="62" w:line="288" w:lineRule="auto"/>
              <w:jc w:val="center"/>
              <w:rPr>
                <w:rFonts w:hint="eastAsia" w:ascii="宋体" w:hAnsi="宋体" w:cs="宋体"/>
                <w:sz w:val="24"/>
                <w:szCs w:val="24"/>
                <w:highlight w:val="none"/>
                <w:lang w:bidi="ar"/>
              </w:rPr>
            </w:pPr>
            <w:r>
              <w:rPr>
                <w:rFonts w:hint="eastAsia" w:ascii="宋体" w:hAnsi="宋体" w:cs="宋体"/>
                <w:sz w:val="24"/>
                <w:szCs w:val="24"/>
                <w:highlight w:val="none"/>
              </w:rPr>
              <w:t>特价、促销商品除外</w:t>
            </w:r>
          </w:p>
        </w:tc>
      </w:tr>
    </w:tbl>
    <w:p w14:paraId="3ABFA238">
      <w:pPr>
        <w:spacing w:line="44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注：以上各食材类别的投标</w:t>
      </w:r>
      <w:r>
        <w:rPr>
          <w:rFonts w:hint="eastAsia" w:ascii="宋体" w:hAnsi="宋体" w:cs="宋体"/>
          <w:sz w:val="24"/>
          <w:szCs w:val="24"/>
          <w:highlight w:val="none"/>
          <w:lang w:val="zh-CN"/>
        </w:rPr>
        <w:t>固定优惠折扣率</w:t>
      </w:r>
      <w:r>
        <w:rPr>
          <w:rFonts w:hint="eastAsia" w:ascii="宋体" w:hAnsi="宋体" w:cs="宋体"/>
          <w:sz w:val="24"/>
          <w:szCs w:val="24"/>
          <w:highlight w:val="none"/>
        </w:rPr>
        <w:t>均不得超过最高折扣率，否则其投标作无效响应处理。</w:t>
      </w:r>
    </w:p>
    <w:p w14:paraId="71E481E0">
      <w:pPr>
        <w:spacing w:line="440" w:lineRule="exact"/>
        <w:rPr>
          <w:rFonts w:hint="eastAsia" w:ascii="宋体" w:hAnsi="宋体" w:cs="宋体"/>
          <w:b/>
          <w:bCs/>
          <w:sz w:val="24"/>
          <w:szCs w:val="24"/>
          <w:highlight w:val="none"/>
        </w:rPr>
      </w:pPr>
      <w:r>
        <w:rPr>
          <w:rFonts w:hint="eastAsia" w:ascii="宋体" w:hAnsi="宋体" w:cs="宋体"/>
          <w:b/>
          <w:bCs/>
          <w:sz w:val="24"/>
          <w:szCs w:val="24"/>
          <w:highlight w:val="none"/>
        </w:rPr>
        <w:t>二、食材配送具体要求</w:t>
      </w:r>
    </w:p>
    <w:tbl>
      <w:tblPr>
        <w:tblStyle w:val="38"/>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05"/>
        <w:gridCol w:w="1679"/>
        <w:gridCol w:w="5652"/>
        <w:gridCol w:w="805"/>
      </w:tblGrid>
      <w:tr w14:paraId="774CF7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8" w:hRule="atLeast"/>
        </w:trPr>
        <w:tc>
          <w:tcPr>
            <w:tcW w:w="411" w:type="dxa"/>
            <w:vAlign w:val="center"/>
          </w:tcPr>
          <w:p w14:paraId="401B6031">
            <w:pPr>
              <w:spacing w:line="440" w:lineRule="exact"/>
              <w:jc w:val="center"/>
              <w:rPr>
                <w:rFonts w:hint="eastAsia" w:ascii="宋体" w:hAnsi="宋体" w:cs="宋体"/>
                <w:sz w:val="24"/>
                <w:szCs w:val="24"/>
                <w:highlight w:val="none"/>
              </w:rPr>
            </w:pPr>
            <w:r>
              <w:rPr>
                <w:rFonts w:hint="eastAsia" w:ascii="宋体" w:hAnsi="宋体" w:cs="宋体"/>
                <w:sz w:val="24"/>
                <w:szCs w:val="24"/>
                <w:highlight w:val="none"/>
              </w:rPr>
              <w:t>序号</w:t>
            </w:r>
          </w:p>
        </w:tc>
        <w:tc>
          <w:tcPr>
            <w:tcW w:w="951" w:type="dxa"/>
            <w:vAlign w:val="center"/>
          </w:tcPr>
          <w:p w14:paraId="75E485BF">
            <w:pPr>
              <w:spacing w:line="440" w:lineRule="exact"/>
              <w:jc w:val="center"/>
              <w:rPr>
                <w:rFonts w:hint="eastAsia" w:ascii="宋体" w:hAnsi="宋体" w:cs="宋体"/>
                <w:sz w:val="24"/>
                <w:szCs w:val="24"/>
                <w:highlight w:val="none"/>
              </w:rPr>
            </w:pPr>
            <w:r>
              <w:rPr>
                <w:rFonts w:hint="eastAsia" w:ascii="宋体" w:hAnsi="宋体" w:cs="宋体"/>
                <w:sz w:val="24"/>
                <w:szCs w:val="24"/>
                <w:highlight w:val="none"/>
              </w:rPr>
              <w:t>产品名称</w:t>
            </w:r>
          </w:p>
        </w:tc>
        <w:tc>
          <w:tcPr>
            <w:tcW w:w="3202" w:type="dxa"/>
            <w:vAlign w:val="center"/>
          </w:tcPr>
          <w:p w14:paraId="4D4C2957">
            <w:pPr>
              <w:spacing w:line="440" w:lineRule="exact"/>
              <w:jc w:val="center"/>
              <w:rPr>
                <w:rFonts w:hint="eastAsia" w:ascii="宋体" w:hAnsi="宋体" w:cs="宋体"/>
                <w:sz w:val="24"/>
                <w:szCs w:val="24"/>
                <w:highlight w:val="none"/>
              </w:rPr>
            </w:pPr>
            <w:r>
              <w:rPr>
                <w:rFonts w:hint="eastAsia" w:ascii="宋体" w:hAnsi="宋体" w:cs="宋体"/>
                <w:sz w:val="24"/>
                <w:szCs w:val="24"/>
                <w:highlight w:val="none"/>
              </w:rPr>
              <w:t>具体要求</w:t>
            </w:r>
          </w:p>
        </w:tc>
        <w:tc>
          <w:tcPr>
            <w:tcW w:w="435" w:type="dxa"/>
            <w:vAlign w:val="center"/>
          </w:tcPr>
          <w:p w14:paraId="30969FCA">
            <w:pPr>
              <w:spacing w:line="440" w:lineRule="exact"/>
              <w:jc w:val="center"/>
              <w:rPr>
                <w:rFonts w:hint="eastAsia" w:ascii="宋体" w:hAnsi="宋体" w:cs="宋体"/>
                <w:sz w:val="24"/>
                <w:szCs w:val="24"/>
                <w:highlight w:val="none"/>
              </w:rPr>
            </w:pPr>
            <w:r>
              <w:rPr>
                <w:rFonts w:hint="eastAsia" w:ascii="宋体" w:hAnsi="宋体" w:cs="宋体"/>
                <w:sz w:val="24"/>
                <w:szCs w:val="24"/>
                <w:highlight w:val="none"/>
              </w:rPr>
              <w:t>单位</w:t>
            </w:r>
          </w:p>
        </w:tc>
      </w:tr>
      <w:tr w14:paraId="3AFE6D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11" w:type="dxa"/>
            <w:vAlign w:val="center"/>
          </w:tcPr>
          <w:p w14:paraId="19AC99FB">
            <w:pPr>
              <w:spacing w:line="440" w:lineRule="exact"/>
              <w:jc w:val="center"/>
              <w:rPr>
                <w:rFonts w:hint="eastAsia" w:ascii="宋体" w:hAnsi="宋体" w:cs="宋体"/>
                <w:sz w:val="24"/>
                <w:szCs w:val="24"/>
                <w:highlight w:val="none"/>
              </w:rPr>
            </w:pPr>
            <w:r>
              <w:rPr>
                <w:rFonts w:hint="eastAsia" w:ascii="宋体" w:hAnsi="宋体" w:cs="宋体"/>
                <w:sz w:val="24"/>
                <w:szCs w:val="24"/>
                <w:highlight w:val="none"/>
              </w:rPr>
              <w:t>1</w:t>
            </w:r>
          </w:p>
        </w:tc>
        <w:tc>
          <w:tcPr>
            <w:tcW w:w="951" w:type="dxa"/>
            <w:vAlign w:val="center"/>
          </w:tcPr>
          <w:p w14:paraId="3486BC6B">
            <w:pPr>
              <w:spacing w:line="440" w:lineRule="exact"/>
              <w:jc w:val="center"/>
              <w:rPr>
                <w:rFonts w:hint="eastAsia" w:ascii="宋体" w:hAnsi="宋体" w:cs="宋体"/>
                <w:sz w:val="24"/>
                <w:szCs w:val="24"/>
                <w:highlight w:val="none"/>
              </w:rPr>
            </w:pPr>
            <w:r>
              <w:rPr>
                <w:rFonts w:hint="eastAsia" w:ascii="宋体" w:hAnsi="宋体" w:cs="宋体"/>
                <w:sz w:val="24"/>
                <w:szCs w:val="24"/>
                <w:highlight w:val="none"/>
              </w:rPr>
              <w:t>肉类</w:t>
            </w:r>
          </w:p>
        </w:tc>
        <w:tc>
          <w:tcPr>
            <w:tcW w:w="3202" w:type="dxa"/>
            <w:vAlign w:val="center"/>
          </w:tcPr>
          <w:p w14:paraId="161C22F4">
            <w:pPr>
              <w:spacing w:line="440" w:lineRule="exact"/>
              <w:jc w:val="left"/>
              <w:rPr>
                <w:rFonts w:hint="eastAsia" w:ascii="宋体" w:hAnsi="宋体" w:cs="宋体"/>
                <w:sz w:val="24"/>
                <w:szCs w:val="24"/>
                <w:highlight w:val="none"/>
              </w:rPr>
            </w:pPr>
            <w:r>
              <w:rPr>
                <w:rFonts w:hint="eastAsia" w:ascii="宋体" w:hAnsi="宋体" w:cs="宋体"/>
                <w:sz w:val="24"/>
                <w:szCs w:val="24"/>
                <w:highlight w:val="none"/>
              </w:rPr>
              <w:t>肉身必须盖有卫生检疫章。肉品须表皮洁净、膘厚适中、色泽鲜亮、纹理清晰、肉质细腻、无异味、去骨、无毛、按压无水迹。</w:t>
            </w:r>
          </w:p>
        </w:tc>
        <w:tc>
          <w:tcPr>
            <w:tcW w:w="435" w:type="dxa"/>
            <w:vAlign w:val="center"/>
          </w:tcPr>
          <w:p w14:paraId="39C8A5BF">
            <w:pPr>
              <w:spacing w:line="440" w:lineRule="exact"/>
              <w:jc w:val="center"/>
              <w:rPr>
                <w:rFonts w:hint="eastAsia" w:ascii="宋体" w:hAnsi="宋体" w:cs="宋体"/>
                <w:sz w:val="24"/>
                <w:szCs w:val="24"/>
                <w:highlight w:val="none"/>
              </w:rPr>
            </w:pPr>
            <w:r>
              <w:rPr>
                <w:rFonts w:hint="eastAsia" w:ascii="宋体" w:hAnsi="宋体" w:cs="宋体"/>
                <w:sz w:val="24"/>
                <w:szCs w:val="24"/>
                <w:highlight w:val="none"/>
              </w:rPr>
              <w:t>公斤</w:t>
            </w:r>
          </w:p>
        </w:tc>
      </w:tr>
      <w:tr w14:paraId="478AB2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84" w:hRule="atLeast"/>
        </w:trPr>
        <w:tc>
          <w:tcPr>
            <w:tcW w:w="411" w:type="dxa"/>
            <w:vAlign w:val="center"/>
          </w:tcPr>
          <w:p w14:paraId="718C2C5B">
            <w:pPr>
              <w:spacing w:line="440" w:lineRule="exact"/>
              <w:jc w:val="center"/>
              <w:rPr>
                <w:rFonts w:hint="eastAsia" w:ascii="宋体" w:hAnsi="宋体" w:cs="宋体"/>
                <w:sz w:val="24"/>
                <w:szCs w:val="24"/>
                <w:highlight w:val="none"/>
              </w:rPr>
            </w:pPr>
            <w:r>
              <w:rPr>
                <w:rFonts w:hint="eastAsia" w:ascii="宋体" w:hAnsi="宋体" w:cs="宋体"/>
                <w:sz w:val="24"/>
                <w:szCs w:val="24"/>
                <w:highlight w:val="none"/>
              </w:rPr>
              <w:t>2</w:t>
            </w:r>
          </w:p>
        </w:tc>
        <w:tc>
          <w:tcPr>
            <w:tcW w:w="951" w:type="dxa"/>
            <w:vAlign w:val="center"/>
          </w:tcPr>
          <w:p w14:paraId="39F5F922">
            <w:pPr>
              <w:spacing w:line="440" w:lineRule="exact"/>
              <w:jc w:val="center"/>
              <w:rPr>
                <w:rFonts w:hint="eastAsia" w:ascii="宋体" w:hAnsi="宋体" w:cs="宋体"/>
                <w:sz w:val="24"/>
                <w:szCs w:val="24"/>
                <w:highlight w:val="none"/>
              </w:rPr>
            </w:pPr>
            <w:r>
              <w:rPr>
                <w:rFonts w:hint="eastAsia" w:ascii="宋体" w:hAnsi="宋体" w:cs="宋体"/>
                <w:sz w:val="24"/>
                <w:szCs w:val="24"/>
                <w:highlight w:val="none"/>
              </w:rPr>
              <w:t>蔬菜、水果类</w:t>
            </w:r>
          </w:p>
        </w:tc>
        <w:tc>
          <w:tcPr>
            <w:tcW w:w="3202" w:type="dxa"/>
            <w:vAlign w:val="center"/>
          </w:tcPr>
          <w:p w14:paraId="5CDC1BE2">
            <w:pPr>
              <w:spacing w:line="440" w:lineRule="exact"/>
              <w:jc w:val="left"/>
              <w:rPr>
                <w:rFonts w:hint="eastAsia" w:ascii="宋体" w:hAnsi="宋体" w:cs="宋体"/>
                <w:sz w:val="24"/>
                <w:szCs w:val="24"/>
                <w:highlight w:val="none"/>
              </w:rPr>
            </w:pPr>
            <w:r>
              <w:rPr>
                <w:rFonts w:hint="eastAsia" w:ascii="宋体" w:hAnsi="宋体" w:cs="宋体"/>
                <w:sz w:val="24"/>
                <w:szCs w:val="24"/>
                <w:highlight w:val="none"/>
              </w:rPr>
              <w:t>原菜需保证菜面干净、无明显泥土、码放整齐、无破损、大小基本统一、不得过熟或欠熟；净菜须保证菜面完全干净、无泥土、按统一标准加工、码放整齐、无须二次处理可以直接进行熟加工。</w:t>
            </w:r>
          </w:p>
          <w:p w14:paraId="4D6C9387">
            <w:pPr>
              <w:spacing w:line="440" w:lineRule="exact"/>
              <w:jc w:val="left"/>
              <w:rPr>
                <w:rFonts w:hint="eastAsia" w:ascii="宋体" w:hAnsi="宋体" w:cs="宋体"/>
                <w:sz w:val="24"/>
                <w:szCs w:val="24"/>
                <w:highlight w:val="none"/>
              </w:rPr>
            </w:pPr>
            <w:r>
              <w:rPr>
                <w:rFonts w:hint="eastAsia" w:ascii="宋体" w:hAnsi="宋体" w:cs="宋体"/>
                <w:sz w:val="24"/>
                <w:szCs w:val="24"/>
                <w:highlight w:val="none"/>
              </w:rPr>
              <w:t>水果需保证表面清洁、无泥土、无破损，大小基本一致，包装完好。</w:t>
            </w:r>
          </w:p>
        </w:tc>
        <w:tc>
          <w:tcPr>
            <w:tcW w:w="435" w:type="dxa"/>
            <w:vAlign w:val="center"/>
          </w:tcPr>
          <w:p w14:paraId="51698582">
            <w:pPr>
              <w:spacing w:line="440" w:lineRule="exact"/>
              <w:jc w:val="center"/>
              <w:rPr>
                <w:rFonts w:hint="eastAsia" w:ascii="宋体" w:hAnsi="宋体" w:cs="宋体"/>
                <w:sz w:val="24"/>
                <w:szCs w:val="24"/>
                <w:highlight w:val="none"/>
              </w:rPr>
            </w:pPr>
            <w:r>
              <w:rPr>
                <w:rFonts w:hint="eastAsia" w:ascii="宋体" w:hAnsi="宋体" w:cs="宋体"/>
                <w:sz w:val="24"/>
                <w:szCs w:val="24"/>
                <w:highlight w:val="none"/>
              </w:rPr>
              <w:t>公斤</w:t>
            </w:r>
          </w:p>
        </w:tc>
      </w:tr>
      <w:tr w14:paraId="35AAEB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11" w:type="dxa"/>
            <w:vAlign w:val="center"/>
          </w:tcPr>
          <w:p w14:paraId="7D3E6AF5">
            <w:pPr>
              <w:spacing w:line="440" w:lineRule="exact"/>
              <w:jc w:val="center"/>
              <w:rPr>
                <w:rFonts w:hint="eastAsia" w:ascii="宋体" w:hAnsi="宋体" w:cs="宋体"/>
                <w:sz w:val="24"/>
                <w:szCs w:val="24"/>
                <w:highlight w:val="none"/>
              </w:rPr>
            </w:pPr>
            <w:r>
              <w:rPr>
                <w:rFonts w:hint="eastAsia" w:ascii="宋体" w:hAnsi="宋体" w:cs="宋体"/>
                <w:sz w:val="24"/>
                <w:szCs w:val="24"/>
                <w:highlight w:val="none"/>
              </w:rPr>
              <w:t>3</w:t>
            </w:r>
          </w:p>
        </w:tc>
        <w:tc>
          <w:tcPr>
            <w:tcW w:w="951" w:type="dxa"/>
            <w:vAlign w:val="center"/>
          </w:tcPr>
          <w:p w14:paraId="3F0C1320">
            <w:pPr>
              <w:spacing w:line="440" w:lineRule="exact"/>
              <w:jc w:val="center"/>
              <w:rPr>
                <w:rFonts w:hint="eastAsia" w:ascii="宋体" w:hAnsi="宋体" w:cs="宋体"/>
                <w:sz w:val="24"/>
                <w:szCs w:val="24"/>
                <w:highlight w:val="none"/>
              </w:rPr>
            </w:pPr>
            <w:r>
              <w:rPr>
                <w:rFonts w:hint="eastAsia" w:ascii="宋体" w:hAnsi="宋体" w:cs="宋体"/>
                <w:sz w:val="24"/>
                <w:szCs w:val="24"/>
                <w:highlight w:val="none"/>
              </w:rPr>
              <w:t>干货、调味品</w:t>
            </w:r>
          </w:p>
        </w:tc>
        <w:tc>
          <w:tcPr>
            <w:tcW w:w="3202" w:type="dxa"/>
            <w:vAlign w:val="center"/>
          </w:tcPr>
          <w:p w14:paraId="0EDAE49E">
            <w:pPr>
              <w:spacing w:line="440" w:lineRule="exact"/>
              <w:jc w:val="left"/>
              <w:rPr>
                <w:rFonts w:hint="eastAsia" w:ascii="宋体" w:hAnsi="宋体" w:cs="宋体"/>
                <w:sz w:val="24"/>
                <w:szCs w:val="24"/>
                <w:highlight w:val="none"/>
              </w:rPr>
            </w:pPr>
            <w:r>
              <w:rPr>
                <w:rFonts w:hint="eastAsia" w:ascii="宋体" w:hAnsi="宋体" w:cs="宋体"/>
                <w:sz w:val="24"/>
                <w:szCs w:val="24"/>
                <w:highlight w:val="none"/>
              </w:rPr>
              <w:t>原材料不含非食品用化学物质、不掺假、不过期、不变质、不变味、无杂质、无毒害，符合国家食品行业的标准。</w:t>
            </w:r>
          </w:p>
        </w:tc>
        <w:tc>
          <w:tcPr>
            <w:tcW w:w="435" w:type="dxa"/>
            <w:vAlign w:val="center"/>
          </w:tcPr>
          <w:p w14:paraId="075B57FE">
            <w:pPr>
              <w:spacing w:line="440" w:lineRule="exact"/>
              <w:jc w:val="center"/>
              <w:rPr>
                <w:rFonts w:hint="eastAsia" w:ascii="宋体" w:hAnsi="宋体" w:cs="宋体"/>
                <w:sz w:val="24"/>
                <w:szCs w:val="24"/>
                <w:highlight w:val="none"/>
              </w:rPr>
            </w:pPr>
            <w:r>
              <w:rPr>
                <w:rFonts w:hint="eastAsia" w:ascii="宋体" w:hAnsi="宋体" w:cs="宋体"/>
                <w:sz w:val="24"/>
                <w:szCs w:val="24"/>
                <w:highlight w:val="none"/>
              </w:rPr>
              <w:t>公斤</w:t>
            </w:r>
          </w:p>
        </w:tc>
      </w:tr>
      <w:tr w14:paraId="679556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11" w:type="dxa"/>
            <w:vAlign w:val="center"/>
          </w:tcPr>
          <w:p w14:paraId="74DC7B7C">
            <w:pPr>
              <w:spacing w:line="440" w:lineRule="exact"/>
              <w:jc w:val="center"/>
              <w:rPr>
                <w:rFonts w:hint="eastAsia" w:ascii="宋体" w:hAnsi="宋体" w:cs="宋体"/>
                <w:sz w:val="24"/>
                <w:szCs w:val="24"/>
                <w:highlight w:val="none"/>
              </w:rPr>
            </w:pPr>
            <w:r>
              <w:rPr>
                <w:rFonts w:hint="eastAsia" w:ascii="宋体" w:hAnsi="宋体" w:cs="宋体"/>
                <w:sz w:val="24"/>
                <w:szCs w:val="24"/>
                <w:highlight w:val="none"/>
              </w:rPr>
              <w:t>4</w:t>
            </w:r>
          </w:p>
        </w:tc>
        <w:tc>
          <w:tcPr>
            <w:tcW w:w="951" w:type="dxa"/>
            <w:vAlign w:val="center"/>
          </w:tcPr>
          <w:p w14:paraId="3028355B">
            <w:pPr>
              <w:spacing w:line="440" w:lineRule="exact"/>
              <w:jc w:val="center"/>
              <w:rPr>
                <w:rFonts w:hint="eastAsia" w:ascii="宋体" w:hAnsi="宋体" w:cs="宋体"/>
                <w:sz w:val="24"/>
                <w:szCs w:val="24"/>
                <w:highlight w:val="none"/>
              </w:rPr>
            </w:pPr>
            <w:r>
              <w:rPr>
                <w:rFonts w:hint="eastAsia" w:ascii="宋体" w:hAnsi="宋体" w:cs="宋体"/>
                <w:sz w:val="24"/>
                <w:szCs w:val="24"/>
                <w:highlight w:val="none"/>
              </w:rPr>
              <w:t>水产品、冻品</w:t>
            </w:r>
          </w:p>
        </w:tc>
        <w:tc>
          <w:tcPr>
            <w:tcW w:w="3202" w:type="dxa"/>
            <w:vAlign w:val="center"/>
          </w:tcPr>
          <w:p w14:paraId="49F5E8D3">
            <w:pPr>
              <w:spacing w:line="440" w:lineRule="exact"/>
              <w:jc w:val="left"/>
              <w:rPr>
                <w:rFonts w:hint="eastAsia" w:ascii="宋体" w:hAnsi="宋体" w:cs="宋体"/>
                <w:sz w:val="24"/>
                <w:szCs w:val="24"/>
                <w:highlight w:val="none"/>
              </w:rPr>
            </w:pPr>
            <w:r>
              <w:rPr>
                <w:rFonts w:hint="eastAsia" w:ascii="宋体" w:hAnsi="宋体" w:cs="宋体"/>
                <w:sz w:val="24"/>
                <w:szCs w:val="24"/>
                <w:highlight w:val="none"/>
              </w:rPr>
              <w:t>色泽光滑、保证新鲜、不过期、不变质、不变味。</w:t>
            </w:r>
          </w:p>
        </w:tc>
        <w:tc>
          <w:tcPr>
            <w:tcW w:w="435" w:type="dxa"/>
            <w:vAlign w:val="center"/>
          </w:tcPr>
          <w:p w14:paraId="766BB3A9">
            <w:pPr>
              <w:spacing w:line="440" w:lineRule="exact"/>
              <w:jc w:val="center"/>
              <w:rPr>
                <w:rFonts w:hint="eastAsia" w:ascii="宋体" w:hAnsi="宋体" w:cs="宋体"/>
                <w:sz w:val="24"/>
                <w:szCs w:val="24"/>
                <w:highlight w:val="none"/>
              </w:rPr>
            </w:pPr>
            <w:r>
              <w:rPr>
                <w:rFonts w:hint="eastAsia" w:ascii="宋体" w:hAnsi="宋体" w:cs="宋体"/>
                <w:sz w:val="24"/>
                <w:szCs w:val="24"/>
                <w:highlight w:val="none"/>
              </w:rPr>
              <w:t>公斤</w:t>
            </w:r>
          </w:p>
        </w:tc>
      </w:tr>
      <w:tr w14:paraId="58D16A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11" w:type="dxa"/>
            <w:vAlign w:val="center"/>
          </w:tcPr>
          <w:p w14:paraId="65C55E04">
            <w:pPr>
              <w:spacing w:line="440" w:lineRule="exact"/>
              <w:jc w:val="center"/>
              <w:rPr>
                <w:rFonts w:hint="eastAsia" w:ascii="宋体" w:hAnsi="宋体" w:cs="宋体"/>
                <w:sz w:val="24"/>
                <w:szCs w:val="24"/>
                <w:highlight w:val="none"/>
              </w:rPr>
            </w:pPr>
            <w:r>
              <w:rPr>
                <w:rFonts w:hint="eastAsia" w:ascii="宋体" w:hAnsi="宋体" w:cs="宋体"/>
                <w:sz w:val="24"/>
                <w:szCs w:val="24"/>
                <w:highlight w:val="none"/>
              </w:rPr>
              <w:t>5</w:t>
            </w:r>
          </w:p>
        </w:tc>
        <w:tc>
          <w:tcPr>
            <w:tcW w:w="951" w:type="dxa"/>
            <w:vAlign w:val="center"/>
          </w:tcPr>
          <w:p w14:paraId="1C2B2B96">
            <w:pPr>
              <w:spacing w:line="440" w:lineRule="exact"/>
              <w:jc w:val="center"/>
              <w:rPr>
                <w:rFonts w:hint="eastAsia" w:ascii="宋体" w:hAnsi="宋体" w:cs="宋体"/>
                <w:sz w:val="24"/>
                <w:szCs w:val="24"/>
                <w:highlight w:val="none"/>
              </w:rPr>
            </w:pPr>
            <w:r>
              <w:rPr>
                <w:rFonts w:hint="eastAsia" w:ascii="宋体" w:hAnsi="宋体" w:cs="宋体"/>
                <w:sz w:val="24"/>
                <w:szCs w:val="24"/>
                <w:highlight w:val="none"/>
              </w:rPr>
              <w:t>面粉</w:t>
            </w:r>
          </w:p>
        </w:tc>
        <w:tc>
          <w:tcPr>
            <w:tcW w:w="3202" w:type="dxa"/>
            <w:vAlign w:val="center"/>
          </w:tcPr>
          <w:p w14:paraId="136716F2">
            <w:pPr>
              <w:spacing w:line="440" w:lineRule="exact"/>
              <w:jc w:val="left"/>
              <w:rPr>
                <w:rFonts w:hint="eastAsia" w:ascii="宋体" w:hAnsi="宋体" w:cs="宋体"/>
                <w:sz w:val="24"/>
                <w:szCs w:val="24"/>
                <w:highlight w:val="none"/>
              </w:rPr>
            </w:pPr>
            <w:r>
              <w:rPr>
                <w:rFonts w:hint="eastAsia" w:ascii="宋体" w:hAnsi="宋体" w:cs="宋体"/>
                <w:sz w:val="24"/>
                <w:szCs w:val="24"/>
                <w:highlight w:val="none"/>
              </w:rPr>
              <w:t>面粉必须符合GB1355标准，并拥有“QS”食品质量安全认证；非转基因，纯小麦粉，无任何添加剂。</w:t>
            </w:r>
          </w:p>
        </w:tc>
        <w:tc>
          <w:tcPr>
            <w:tcW w:w="435" w:type="dxa"/>
            <w:vAlign w:val="center"/>
          </w:tcPr>
          <w:p w14:paraId="7D914A9C">
            <w:pPr>
              <w:spacing w:line="440" w:lineRule="exact"/>
              <w:jc w:val="center"/>
              <w:rPr>
                <w:rFonts w:hint="eastAsia" w:ascii="宋体" w:hAnsi="宋体" w:cs="宋体"/>
                <w:sz w:val="24"/>
                <w:szCs w:val="24"/>
                <w:highlight w:val="none"/>
              </w:rPr>
            </w:pPr>
            <w:r>
              <w:rPr>
                <w:rFonts w:hint="eastAsia" w:ascii="宋体" w:hAnsi="宋体" w:cs="宋体"/>
                <w:sz w:val="24"/>
                <w:szCs w:val="24"/>
                <w:highlight w:val="none"/>
              </w:rPr>
              <w:t>公斤</w:t>
            </w:r>
          </w:p>
        </w:tc>
      </w:tr>
      <w:tr w14:paraId="742300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11" w:type="dxa"/>
            <w:vAlign w:val="center"/>
          </w:tcPr>
          <w:p w14:paraId="77E06032">
            <w:pPr>
              <w:spacing w:line="440" w:lineRule="exact"/>
              <w:jc w:val="center"/>
              <w:rPr>
                <w:rFonts w:hint="eastAsia" w:ascii="宋体" w:hAnsi="宋体" w:cs="宋体"/>
                <w:sz w:val="24"/>
                <w:szCs w:val="24"/>
                <w:highlight w:val="none"/>
              </w:rPr>
            </w:pPr>
            <w:r>
              <w:rPr>
                <w:rFonts w:hint="eastAsia" w:ascii="宋体" w:hAnsi="宋体" w:cs="宋体"/>
                <w:sz w:val="24"/>
                <w:szCs w:val="24"/>
                <w:highlight w:val="none"/>
              </w:rPr>
              <w:t>6</w:t>
            </w:r>
          </w:p>
        </w:tc>
        <w:tc>
          <w:tcPr>
            <w:tcW w:w="951" w:type="dxa"/>
            <w:vAlign w:val="center"/>
          </w:tcPr>
          <w:p w14:paraId="268C62B9">
            <w:pPr>
              <w:spacing w:line="440" w:lineRule="exact"/>
              <w:jc w:val="center"/>
              <w:rPr>
                <w:rFonts w:hint="eastAsia" w:ascii="宋体" w:hAnsi="宋体" w:cs="宋体"/>
                <w:sz w:val="24"/>
                <w:szCs w:val="24"/>
                <w:highlight w:val="none"/>
              </w:rPr>
            </w:pPr>
            <w:r>
              <w:rPr>
                <w:rFonts w:hint="eastAsia" w:ascii="宋体" w:hAnsi="宋体" w:cs="宋体"/>
                <w:sz w:val="24"/>
                <w:szCs w:val="24"/>
                <w:highlight w:val="none"/>
              </w:rPr>
              <w:t>大米</w:t>
            </w:r>
          </w:p>
        </w:tc>
        <w:tc>
          <w:tcPr>
            <w:tcW w:w="3202" w:type="dxa"/>
            <w:vAlign w:val="center"/>
          </w:tcPr>
          <w:p w14:paraId="25B35837">
            <w:pPr>
              <w:spacing w:line="430" w:lineRule="exact"/>
              <w:jc w:val="left"/>
              <w:rPr>
                <w:rFonts w:hint="eastAsia" w:ascii="宋体" w:hAnsi="宋体" w:cs="宋体"/>
                <w:sz w:val="24"/>
                <w:szCs w:val="24"/>
                <w:highlight w:val="none"/>
              </w:rPr>
            </w:pPr>
            <w:r>
              <w:rPr>
                <w:rFonts w:hint="eastAsia" w:ascii="宋体" w:hAnsi="宋体" w:cs="宋体"/>
                <w:sz w:val="24"/>
                <w:szCs w:val="24"/>
                <w:highlight w:val="none"/>
              </w:rPr>
              <w:t>省级及以上品牌产品，非转基因。</w:t>
            </w:r>
          </w:p>
          <w:p w14:paraId="17518F05">
            <w:pPr>
              <w:spacing w:line="430" w:lineRule="exact"/>
              <w:jc w:val="left"/>
              <w:rPr>
                <w:rFonts w:hint="eastAsia" w:ascii="宋体" w:hAnsi="宋体" w:cs="宋体"/>
                <w:sz w:val="24"/>
                <w:szCs w:val="24"/>
                <w:highlight w:val="none"/>
              </w:rPr>
            </w:pPr>
            <w:r>
              <w:rPr>
                <w:rFonts w:hint="eastAsia" w:ascii="宋体" w:hAnsi="宋体" w:cs="宋体"/>
                <w:sz w:val="24"/>
                <w:szCs w:val="24"/>
                <w:highlight w:val="none"/>
              </w:rPr>
              <w:t>2、必须符合国标标准（GB1354-2009)优质大米质量标准，包装上印有“SC”或“QS”食品生产许可证标志。</w:t>
            </w:r>
          </w:p>
          <w:p w14:paraId="057A679A">
            <w:pPr>
              <w:spacing w:line="430" w:lineRule="exact"/>
              <w:jc w:val="left"/>
              <w:rPr>
                <w:rFonts w:hint="eastAsia" w:ascii="宋体" w:hAnsi="宋体" w:cs="宋体"/>
                <w:sz w:val="24"/>
                <w:szCs w:val="24"/>
                <w:highlight w:val="none"/>
              </w:rPr>
            </w:pPr>
            <w:r>
              <w:rPr>
                <w:rFonts w:hint="eastAsia" w:ascii="宋体" w:hAnsi="宋体" w:cs="宋体"/>
                <w:sz w:val="24"/>
                <w:szCs w:val="24"/>
                <w:highlight w:val="none"/>
              </w:rPr>
              <w:t>3、根据国家标准GB/T17109-1997《粮食销售包装》规定：大米外包装标识应标注：净含量，品名、执行标准号、质量等级；生产者（或销售者）名称、地址、商标；生产日期、质保期；存放注意事项及专用大米的食用方法说明；特殊说明、条形码及必要的防伪标识。另外，大米外包装的图案、文字的印刷应清晰、端正、不褪色。有关认证标志（有机食品、绿色食品、无公害食品、SC等）和商标等的印刷、加贴应符合有关法规及标准要求。</w:t>
            </w:r>
          </w:p>
        </w:tc>
        <w:tc>
          <w:tcPr>
            <w:tcW w:w="435" w:type="dxa"/>
            <w:vAlign w:val="center"/>
          </w:tcPr>
          <w:p w14:paraId="5E5CB96A">
            <w:pPr>
              <w:spacing w:line="440" w:lineRule="exact"/>
              <w:jc w:val="center"/>
              <w:rPr>
                <w:rFonts w:hint="eastAsia" w:ascii="宋体" w:hAnsi="宋体" w:cs="宋体"/>
                <w:sz w:val="24"/>
                <w:szCs w:val="24"/>
                <w:highlight w:val="none"/>
              </w:rPr>
            </w:pPr>
            <w:r>
              <w:rPr>
                <w:rFonts w:hint="eastAsia" w:ascii="宋体" w:hAnsi="宋体" w:cs="宋体"/>
                <w:sz w:val="24"/>
                <w:szCs w:val="24"/>
                <w:highlight w:val="none"/>
              </w:rPr>
              <w:t>公斤</w:t>
            </w:r>
          </w:p>
        </w:tc>
      </w:tr>
      <w:tr w14:paraId="3FEBC5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11" w:type="dxa"/>
            <w:vAlign w:val="center"/>
          </w:tcPr>
          <w:p w14:paraId="468FF612">
            <w:pPr>
              <w:spacing w:line="440" w:lineRule="exact"/>
              <w:jc w:val="center"/>
              <w:rPr>
                <w:rFonts w:hint="eastAsia" w:ascii="宋体" w:hAnsi="宋体" w:cs="宋体"/>
                <w:sz w:val="24"/>
                <w:szCs w:val="24"/>
                <w:highlight w:val="none"/>
              </w:rPr>
            </w:pPr>
            <w:r>
              <w:rPr>
                <w:rFonts w:hint="eastAsia" w:ascii="宋体" w:hAnsi="宋体" w:cs="宋体"/>
                <w:sz w:val="24"/>
                <w:szCs w:val="24"/>
                <w:highlight w:val="none"/>
              </w:rPr>
              <w:t>7</w:t>
            </w:r>
          </w:p>
        </w:tc>
        <w:tc>
          <w:tcPr>
            <w:tcW w:w="951" w:type="dxa"/>
            <w:vAlign w:val="center"/>
          </w:tcPr>
          <w:p w14:paraId="395A1F68">
            <w:pPr>
              <w:spacing w:line="440" w:lineRule="exact"/>
              <w:jc w:val="center"/>
              <w:rPr>
                <w:rFonts w:hint="eastAsia" w:ascii="宋体" w:hAnsi="宋体" w:cs="宋体"/>
                <w:sz w:val="24"/>
                <w:szCs w:val="24"/>
                <w:highlight w:val="none"/>
              </w:rPr>
            </w:pPr>
            <w:r>
              <w:rPr>
                <w:rFonts w:hint="eastAsia" w:ascii="宋体" w:hAnsi="宋体" w:cs="宋体"/>
                <w:sz w:val="24"/>
                <w:szCs w:val="24"/>
                <w:highlight w:val="none"/>
              </w:rPr>
              <w:t>食用油</w:t>
            </w:r>
          </w:p>
        </w:tc>
        <w:tc>
          <w:tcPr>
            <w:tcW w:w="3202" w:type="dxa"/>
            <w:vAlign w:val="center"/>
          </w:tcPr>
          <w:p w14:paraId="57E9FCEB">
            <w:pPr>
              <w:spacing w:line="430" w:lineRule="exact"/>
              <w:jc w:val="left"/>
              <w:rPr>
                <w:rFonts w:hint="eastAsia" w:ascii="宋体" w:hAnsi="宋体" w:cs="宋体"/>
                <w:sz w:val="24"/>
                <w:szCs w:val="24"/>
                <w:highlight w:val="none"/>
              </w:rPr>
            </w:pPr>
            <w:r>
              <w:rPr>
                <w:rFonts w:hint="eastAsia" w:ascii="宋体" w:hAnsi="宋体" w:cs="宋体"/>
                <w:sz w:val="24"/>
                <w:szCs w:val="24"/>
                <w:highlight w:val="none"/>
              </w:rPr>
              <w:t>1、执行标准：国家最新标准，各级产品为原包装且包装上印有“SC”或“QS”食品生产许可证标志（塑料桶或铁桶包装，规格**L)。</w:t>
            </w:r>
          </w:p>
          <w:p w14:paraId="0EF948BA">
            <w:pPr>
              <w:spacing w:line="430" w:lineRule="exact"/>
              <w:jc w:val="left"/>
              <w:rPr>
                <w:rFonts w:hint="eastAsia" w:ascii="宋体" w:hAnsi="宋体" w:cs="宋体"/>
                <w:sz w:val="24"/>
                <w:szCs w:val="24"/>
                <w:highlight w:val="none"/>
              </w:rPr>
            </w:pPr>
            <w:r>
              <w:rPr>
                <w:rFonts w:hint="eastAsia" w:ascii="宋体" w:hAnsi="宋体" w:cs="宋体"/>
                <w:sz w:val="24"/>
                <w:szCs w:val="24"/>
                <w:highlight w:val="none"/>
              </w:rPr>
              <w:t>2、本次采购食用油为预包装食用油，要求符合国家关于食用油预包装的相关规定，标签标示应包括食品名称、配料表、净含量和规格（统一用“L”表示）、生产者和（或）经销者的名称、地址和联系方式、生产日期和保质期、储存条件、食品生产许可证编码、产品标准代码及其他需要标示的内容。</w:t>
            </w:r>
          </w:p>
        </w:tc>
        <w:tc>
          <w:tcPr>
            <w:tcW w:w="435" w:type="dxa"/>
            <w:vAlign w:val="center"/>
          </w:tcPr>
          <w:p w14:paraId="46F66633">
            <w:pPr>
              <w:spacing w:line="440" w:lineRule="exact"/>
              <w:jc w:val="center"/>
              <w:rPr>
                <w:rFonts w:hint="eastAsia" w:ascii="宋体" w:hAnsi="宋体" w:cs="宋体"/>
                <w:sz w:val="24"/>
                <w:szCs w:val="24"/>
                <w:highlight w:val="none"/>
              </w:rPr>
            </w:pPr>
            <w:r>
              <w:rPr>
                <w:rFonts w:hint="eastAsia" w:ascii="宋体" w:hAnsi="宋体" w:cs="宋体"/>
                <w:sz w:val="24"/>
                <w:szCs w:val="24"/>
                <w:highlight w:val="none"/>
              </w:rPr>
              <w:t>升</w:t>
            </w:r>
          </w:p>
        </w:tc>
      </w:tr>
    </w:tbl>
    <w:p w14:paraId="2664D698">
      <w:pPr>
        <w:spacing w:line="440" w:lineRule="exact"/>
        <w:jc w:val="center"/>
        <w:rPr>
          <w:rFonts w:hint="eastAsia" w:ascii="宋体" w:hAnsi="宋体" w:cs="宋体"/>
          <w:sz w:val="24"/>
          <w:szCs w:val="24"/>
          <w:highlight w:val="none"/>
        </w:rPr>
      </w:pPr>
      <w:r>
        <w:rPr>
          <w:rFonts w:hint="eastAsia" w:ascii="宋体" w:hAnsi="宋体" w:cs="宋体"/>
          <w:sz w:val="24"/>
          <w:szCs w:val="24"/>
          <w:highlight w:val="none"/>
        </w:rPr>
        <w:t>食材配送相关要求</w:t>
      </w:r>
    </w:p>
    <w:tbl>
      <w:tblPr>
        <w:tblStyle w:val="38"/>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07"/>
        <w:gridCol w:w="8139"/>
      </w:tblGrid>
      <w:tr w14:paraId="12EEFB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9" w:hRule="atLeast"/>
        </w:trPr>
        <w:tc>
          <w:tcPr>
            <w:tcW w:w="398" w:type="dxa"/>
            <w:vAlign w:val="center"/>
          </w:tcPr>
          <w:p w14:paraId="7C87F34C">
            <w:pPr>
              <w:spacing w:line="440" w:lineRule="exact"/>
              <w:jc w:val="center"/>
              <w:rPr>
                <w:rFonts w:hint="eastAsia" w:ascii="宋体" w:hAnsi="宋体" w:cs="宋体"/>
                <w:sz w:val="24"/>
                <w:szCs w:val="24"/>
                <w:highlight w:val="none"/>
              </w:rPr>
            </w:pPr>
            <w:r>
              <w:rPr>
                <w:rFonts w:hint="eastAsia" w:ascii="宋体" w:hAnsi="宋体" w:cs="宋体"/>
                <w:sz w:val="24"/>
                <w:szCs w:val="24"/>
                <w:highlight w:val="none"/>
              </w:rPr>
              <w:t>序号</w:t>
            </w:r>
          </w:p>
        </w:tc>
        <w:tc>
          <w:tcPr>
            <w:tcW w:w="4601" w:type="dxa"/>
            <w:vAlign w:val="center"/>
          </w:tcPr>
          <w:p w14:paraId="7C6D3D3D">
            <w:pPr>
              <w:spacing w:line="440" w:lineRule="exact"/>
              <w:jc w:val="center"/>
              <w:rPr>
                <w:rFonts w:hint="eastAsia" w:ascii="宋体" w:hAnsi="宋体" w:cs="宋体"/>
                <w:sz w:val="24"/>
                <w:szCs w:val="24"/>
                <w:highlight w:val="none"/>
              </w:rPr>
            </w:pPr>
            <w:r>
              <w:rPr>
                <w:rFonts w:hint="eastAsia" w:ascii="宋体" w:hAnsi="宋体" w:cs="宋体"/>
                <w:sz w:val="24"/>
                <w:szCs w:val="24"/>
                <w:highlight w:val="none"/>
              </w:rPr>
              <w:t>服务要求</w:t>
            </w:r>
          </w:p>
        </w:tc>
      </w:tr>
      <w:tr w14:paraId="1E01F4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2" w:hRule="atLeast"/>
        </w:trPr>
        <w:tc>
          <w:tcPr>
            <w:tcW w:w="398" w:type="dxa"/>
            <w:vAlign w:val="center"/>
          </w:tcPr>
          <w:p w14:paraId="3F432183">
            <w:pPr>
              <w:spacing w:line="440" w:lineRule="exact"/>
              <w:jc w:val="center"/>
              <w:rPr>
                <w:rFonts w:hint="eastAsia" w:ascii="宋体" w:hAnsi="宋体" w:cs="宋体"/>
                <w:sz w:val="24"/>
                <w:szCs w:val="24"/>
                <w:highlight w:val="none"/>
              </w:rPr>
            </w:pPr>
            <w:r>
              <w:rPr>
                <w:rFonts w:hint="eastAsia" w:ascii="宋体" w:hAnsi="宋体" w:cs="宋体"/>
                <w:sz w:val="24"/>
                <w:szCs w:val="24"/>
                <w:highlight w:val="none"/>
              </w:rPr>
              <w:t>1</w:t>
            </w:r>
          </w:p>
        </w:tc>
        <w:tc>
          <w:tcPr>
            <w:tcW w:w="4601" w:type="dxa"/>
            <w:vAlign w:val="center"/>
          </w:tcPr>
          <w:p w14:paraId="3C0CBB8D">
            <w:pPr>
              <w:spacing w:line="430" w:lineRule="exact"/>
              <w:rPr>
                <w:rFonts w:hint="eastAsia" w:ascii="宋体" w:hAnsi="宋体" w:cs="宋体"/>
                <w:sz w:val="24"/>
                <w:szCs w:val="24"/>
                <w:highlight w:val="none"/>
              </w:rPr>
            </w:pPr>
            <w:r>
              <w:rPr>
                <w:rFonts w:hint="eastAsia" w:ascii="宋体" w:hAnsi="宋体" w:cs="宋体"/>
                <w:sz w:val="24"/>
                <w:szCs w:val="24"/>
                <w:highlight w:val="none"/>
              </w:rPr>
              <w:t>运输要求：</w:t>
            </w:r>
          </w:p>
          <w:p w14:paraId="7122D3E4">
            <w:pPr>
              <w:spacing w:line="430" w:lineRule="exact"/>
              <w:rPr>
                <w:rFonts w:hint="eastAsia" w:ascii="宋体" w:hAnsi="宋体" w:cs="宋体"/>
                <w:sz w:val="24"/>
                <w:szCs w:val="24"/>
                <w:highlight w:val="none"/>
              </w:rPr>
            </w:pPr>
            <w:r>
              <w:rPr>
                <w:rFonts w:hint="eastAsia" w:ascii="宋体" w:hAnsi="宋体" w:cs="宋体"/>
                <w:sz w:val="24"/>
                <w:szCs w:val="24"/>
                <w:highlight w:val="none"/>
              </w:rPr>
              <w:t>根据各类食品运输条件选择合适运输车辆，运输用的车辆、工具、铺垫物、防雨设施必须清洁、干燥，车厢消毒，运输中严禁日晒雨淋。不得与有毒、有异味、有害的物品混装、混运。</w:t>
            </w:r>
          </w:p>
        </w:tc>
      </w:tr>
      <w:tr w14:paraId="2C8434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398" w:type="dxa"/>
            <w:vAlign w:val="center"/>
          </w:tcPr>
          <w:p w14:paraId="0237BFD3">
            <w:pPr>
              <w:spacing w:line="440" w:lineRule="exact"/>
              <w:jc w:val="center"/>
              <w:rPr>
                <w:rFonts w:hint="eastAsia" w:ascii="宋体" w:hAnsi="宋体" w:cs="宋体"/>
                <w:sz w:val="24"/>
                <w:szCs w:val="24"/>
                <w:highlight w:val="none"/>
              </w:rPr>
            </w:pPr>
            <w:r>
              <w:rPr>
                <w:rFonts w:hint="eastAsia" w:ascii="宋体" w:hAnsi="宋体" w:cs="宋体"/>
                <w:sz w:val="24"/>
                <w:szCs w:val="24"/>
                <w:highlight w:val="none"/>
              </w:rPr>
              <w:t>2</w:t>
            </w:r>
          </w:p>
        </w:tc>
        <w:tc>
          <w:tcPr>
            <w:tcW w:w="4601" w:type="dxa"/>
            <w:vAlign w:val="center"/>
          </w:tcPr>
          <w:p w14:paraId="53348C06">
            <w:pPr>
              <w:spacing w:line="430" w:lineRule="exact"/>
              <w:rPr>
                <w:rFonts w:hint="eastAsia" w:ascii="宋体" w:hAnsi="宋体" w:cs="宋体"/>
                <w:sz w:val="24"/>
                <w:szCs w:val="24"/>
                <w:highlight w:val="none"/>
              </w:rPr>
            </w:pPr>
            <w:r>
              <w:rPr>
                <w:rFonts w:hint="eastAsia" w:ascii="宋体" w:hAnsi="宋体" w:cs="宋体"/>
                <w:sz w:val="24"/>
                <w:szCs w:val="24"/>
                <w:highlight w:val="none"/>
              </w:rPr>
              <w:t>订购与配送：</w:t>
            </w:r>
          </w:p>
          <w:p w14:paraId="4CD1D6B5">
            <w:pPr>
              <w:spacing w:line="430" w:lineRule="exact"/>
              <w:rPr>
                <w:rFonts w:hint="eastAsia" w:ascii="宋体" w:hAnsi="宋体" w:cs="宋体"/>
                <w:sz w:val="24"/>
                <w:szCs w:val="24"/>
                <w:highlight w:val="none"/>
              </w:rPr>
            </w:pPr>
            <w:r>
              <w:rPr>
                <w:rFonts w:hint="eastAsia" w:ascii="宋体" w:hAnsi="宋体" w:cs="宋体"/>
                <w:sz w:val="24"/>
                <w:szCs w:val="24"/>
                <w:highlight w:val="none"/>
              </w:rPr>
              <w:t>（1）应急保障。如遇采购人临时通知配送任务的突发情况，供应商必须在接到通知后的1小时内配送完成。供应商可针对采购人采购清单需求，自行制定各个季节段的食品应急保障预案，一旦突发紧急情况，立即启动应急保障预案。</w:t>
            </w:r>
          </w:p>
          <w:p w14:paraId="24C421CF">
            <w:pPr>
              <w:spacing w:line="430" w:lineRule="exact"/>
              <w:rPr>
                <w:rFonts w:hint="eastAsia" w:ascii="宋体" w:hAnsi="宋体" w:cs="宋体"/>
                <w:sz w:val="24"/>
                <w:szCs w:val="24"/>
                <w:highlight w:val="none"/>
              </w:rPr>
            </w:pPr>
            <w:r>
              <w:rPr>
                <w:rFonts w:hint="eastAsia" w:ascii="宋体" w:hAnsi="宋体" w:cs="宋体"/>
                <w:sz w:val="24"/>
                <w:szCs w:val="24"/>
                <w:highlight w:val="none"/>
              </w:rPr>
              <w:t>（2）专项保障。采购人以书面形式向供应商下达食品订购计划，并明确配送时限，供应商必须做到全域全天候配送服务响应，并及时向采购人反馈食品筹措及配送情况。</w:t>
            </w:r>
          </w:p>
          <w:p w14:paraId="5B684FC5">
            <w:pPr>
              <w:spacing w:line="430" w:lineRule="exact"/>
              <w:rPr>
                <w:rFonts w:hint="eastAsia" w:ascii="宋体" w:hAnsi="宋体" w:cs="宋体"/>
                <w:sz w:val="24"/>
                <w:szCs w:val="24"/>
                <w:highlight w:val="none"/>
              </w:rPr>
            </w:pPr>
            <w:r>
              <w:rPr>
                <w:rFonts w:hint="eastAsia" w:ascii="宋体" w:hAnsi="宋体" w:cs="宋体"/>
                <w:sz w:val="24"/>
                <w:szCs w:val="24"/>
                <w:highlight w:val="none"/>
              </w:rPr>
              <w:t>（3）供应商应指定专人或专门机构负责受理采购人食品订购、计划调整、退货更换、储备轮换等事宜，保持全年24小时通信畅通，计划顺畅，处置及时，收到采购人食品需求配送计划后应及时予以确认。</w:t>
            </w:r>
          </w:p>
          <w:p w14:paraId="79A2E375">
            <w:pPr>
              <w:spacing w:line="430" w:lineRule="exact"/>
              <w:rPr>
                <w:rFonts w:hint="eastAsia" w:ascii="宋体" w:hAnsi="宋体" w:cs="宋体"/>
                <w:sz w:val="24"/>
                <w:szCs w:val="24"/>
                <w:highlight w:val="none"/>
              </w:rPr>
            </w:pPr>
            <w:r>
              <w:rPr>
                <w:rFonts w:hint="eastAsia" w:ascii="宋体" w:hAnsi="宋体" w:cs="宋体"/>
                <w:sz w:val="24"/>
                <w:szCs w:val="24"/>
                <w:highlight w:val="none"/>
              </w:rPr>
              <w:t>（4）供应商应严格按订购计划明确的食品类别、数量、规格、包装、配送时间和地点进行供货，对配送供应的食品应进行准确分类、包装、标识，并按照约定时间和采购人指定的各配送地点完成配送服务。</w:t>
            </w:r>
          </w:p>
        </w:tc>
      </w:tr>
      <w:tr w14:paraId="59E98C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398" w:type="dxa"/>
            <w:vAlign w:val="center"/>
          </w:tcPr>
          <w:p w14:paraId="45AF6460">
            <w:pPr>
              <w:spacing w:line="440" w:lineRule="exact"/>
              <w:jc w:val="center"/>
              <w:rPr>
                <w:rFonts w:hint="eastAsia" w:ascii="宋体" w:hAnsi="宋体" w:cs="宋体"/>
                <w:sz w:val="24"/>
                <w:szCs w:val="24"/>
                <w:highlight w:val="none"/>
              </w:rPr>
            </w:pPr>
            <w:r>
              <w:rPr>
                <w:rFonts w:hint="eastAsia" w:ascii="宋体" w:hAnsi="宋体" w:cs="宋体"/>
                <w:sz w:val="24"/>
                <w:szCs w:val="24"/>
                <w:highlight w:val="none"/>
              </w:rPr>
              <w:t>3</w:t>
            </w:r>
          </w:p>
        </w:tc>
        <w:tc>
          <w:tcPr>
            <w:tcW w:w="4601" w:type="dxa"/>
            <w:vAlign w:val="center"/>
          </w:tcPr>
          <w:p w14:paraId="5C2F45F1">
            <w:pPr>
              <w:spacing w:line="430" w:lineRule="exact"/>
              <w:rPr>
                <w:rFonts w:hint="eastAsia" w:ascii="宋体" w:hAnsi="宋体" w:cs="宋体"/>
                <w:sz w:val="24"/>
                <w:szCs w:val="24"/>
                <w:highlight w:val="none"/>
              </w:rPr>
            </w:pPr>
            <w:r>
              <w:rPr>
                <w:rFonts w:hint="eastAsia" w:ascii="宋体" w:hAnsi="宋体" w:cs="宋体"/>
                <w:sz w:val="24"/>
                <w:szCs w:val="24"/>
                <w:highlight w:val="none"/>
              </w:rPr>
              <w:t>配送要求：</w:t>
            </w:r>
          </w:p>
          <w:p w14:paraId="5319FE0A">
            <w:pPr>
              <w:spacing w:line="430" w:lineRule="exact"/>
              <w:rPr>
                <w:rFonts w:hint="eastAsia" w:ascii="宋体" w:hAnsi="宋体" w:cs="宋体"/>
                <w:sz w:val="24"/>
                <w:szCs w:val="24"/>
                <w:highlight w:val="none"/>
              </w:rPr>
            </w:pPr>
            <w:r>
              <w:rPr>
                <w:rFonts w:hint="eastAsia" w:ascii="宋体" w:hAnsi="宋体" w:cs="宋体"/>
                <w:sz w:val="24"/>
                <w:szCs w:val="24"/>
                <w:highlight w:val="none"/>
              </w:rPr>
              <w:t>（1）食用油、调味品、干货、大米、面粉，按采购人实际要求进行配送。</w:t>
            </w:r>
          </w:p>
          <w:p w14:paraId="20D52655">
            <w:pPr>
              <w:spacing w:line="430" w:lineRule="exact"/>
              <w:rPr>
                <w:rFonts w:hint="eastAsia" w:ascii="宋体" w:hAnsi="宋体" w:cs="宋体"/>
                <w:sz w:val="24"/>
                <w:szCs w:val="24"/>
                <w:highlight w:val="none"/>
              </w:rPr>
            </w:pPr>
            <w:r>
              <w:rPr>
                <w:rFonts w:hint="eastAsia" w:ascii="宋体" w:hAnsi="宋体" w:cs="宋体"/>
                <w:sz w:val="24"/>
                <w:szCs w:val="24"/>
                <w:highlight w:val="none"/>
              </w:rPr>
              <w:t>（2）供应商应保证每天上午7：00分前将采购人所订的货物送到采购人所在地；如没有按时运输到位（无特殊原因逾期送货超过半小时以上），影响采购人员工正常开餐的，采购人结算时将扣除当日总菜款的5%。累计发生迟送情况2次或2次以上的，采购人结算时将扣除当月总菜款的5%。</w:t>
            </w:r>
          </w:p>
          <w:p w14:paraId="768FF071">
            <w:pPr>
              <w:spacing w:line="430" w:lineRule="exact"/>
              <w:rPr>
                <w:rFonts w:hint="eastAsia" w:ascii="宋体" w:hAnsi="宋体" w:cs="宋体"/>
                <w:sz w:val="24"/>
                <w:szCs w:val="24"/>
                <w:highlight w:val="none"/>
              </w:rPr>
            </w:pPr>
            <w:r>
              <w:rPr>
                <w:rFonts w:hint="eastAsia" w:ascii="宋体" w:hAnsi="宋体" w:cs="宋体"/>
                <w:sz w:val="24"/>
                <w:szCs w:val="24"/>
                <w:highlight w:val="none"/>
              </w:rPr>
              <w:t>（3）供应商在配送过程中，菜品或食品质量严重不符合磋商文件要求，影响采购人员工正常开餐的，采购人结算时将扣除当日总菜款的5%。累计发生类似情况2次或2次以上的，采购人结算时将扣除当月总菜款的5%。</w:t>
            </w:r>
          </w:p>
          <w:p w14:paraId="0F48A806">
            <w:pPr>
              <w:spacing w:line="430" w:lineRule="exact"/>
              <w:rPr>
                <w:rFonts w:hint="eastAsia" w:ascii="宋体" w:hAnsi="宋体" w:cs="宋体"/>
                <w:sz w:val="24"/>
                <w:szCs w:val="24"/>
                <w:highlight w:val="none"/>
              </w:rPr>
            </w:pPr>
            <w:r>
              <w:rPr>
                <w:rFonts w:hint="eastAsia" w:ascii="宋体" w:hAnsi="宋体" w:cs="宋体"/>
                <w:sz w:val="24"/>
                <w:szCs w:val="24"/>
                <w:highlight w:val="none"/>
              </w:rPr>
              <w:t>（4）供应商供应的食材必须符合《中华人民共和国食品安全法》标准；每日的配送清单须是打印稿，并仔细核对采购清单，确保采购人食堂所需的食品原材料品种、品牌、规格、数量、质量等准确无误，并在规定时间内及时送达；供应商向采购人提供商品的品牌、规格必须与合同规定一致，严禁擅自更换商品品牌、规格，如发现食材卫生质量问题或者以次充好，供应商应无条件退货或换货，并根据合同规定进行处理。</w:t>
            </w:r>
          </w:p>
          <w:p w14:paraId="4181B7FB">
            <w:pPr>
              <w:spacing w:line="430" w:lineRule="exact"/>
              <w:rPr>
                <w:rFonts w:hint="eastAsia" w:ascii="宋体" w:hAnsi="宋体" w:cs="宋体"/>
                <w:sz w:val="24"/>
                <w:szCs w:val="24"/>
                <w:highlight w:val="none"/>
              </w:rPr>
            </w:pPr>
            <w:r>
              <w:rPr>
                <w:rFonts w:hint="eastAsia" w:ascii="宋体" w:hAnsi="宋体" w:cs="宋体"/>
                <w:sz w:val="24"/>
                <w:szCs w:val="24"/>
                <w:highlight w:val="none"/>
              </w:rPr>
              <w:t>（5）供应商严禁提供以下食品：</w:t>
            </w:r>
          </w:p>
          <w:p w14:paraId="6986DAD9">
            <w:pPr>
              <w:spacing w:line="430" w:lineRule="exact"/>
              <w:rPr>
                <w:rFonts w:hint="eastAsia" w:ascii="宋体" w:hAnsi="宋体" w:cs="宋体"/>
                <w:sz w:val="24"/>
                <w:szCs w:val="24"/>
                <w:highlight w:val="none"/>
              </w:rPr>
            </w:pPr>
            <w:r>
              <w:rPr>
                <w:rFonts w:hint="eastAsia" w:ascii="宋体" w:hAnsi="宋体" w:cs="宋体"/>
                <w:sz w:val="24"/>
                <w:szCs w:val="24"/>
                <w:highlight w:val="none"/>
              </w:rPr>
              <w:t>1）无品名、产地、厂名、生产日期、保质期及中文标识及原料说明的定型包装食品（除蔬菜、鲜活水产等非定型包装食品）；</w:t>
            </w:r>
          </w:p>
          <w:p w14:paraId="157ED075">
            <w:pPr>
              <w:spacing w:line="430" w:lineRule="exact"/>
              <w:rPr>
                <w:rFonts w:hint="eastAsia" w:ascii="宋体" w:hAnsi="宋体" w:cs="宋体"/>
                <w:sz w:val="24"/>
                <w:szCs w:val="24"/>
                <w:highlight w:val="none"/>
              </w:rPr>
            </w:pPr>
            <w:r>
              <w:rPr>
                <w:rFonts w:hint="eastAsia" w:ascii="宋体" w:hAnsi="宋体" w:cs="宋体"/>
                <w:sz w:val="24"/>
                <w:szCs w:val="24"/>
                <w:highlight w:val="none"/>
              </w:rPr>
              <w:t>2）超过保质期限或不符合食品标签规定的定型包装食品；</w:t>
            </w:r>
          </w:p>
          <w:p w14:paraId="686E27A3">
            <w:pPr>
              <w:spacing w:line="430" w:lineRule="exact"/>
              <w:rPr>
                <w:rFonts w:hint="eastAsia" w:ascii="宋体" w:hAnsi="宋体" w:cs="宋体"/>
                <w:sz w:val="24"/>
                <w:szCs w:val="24"/>
                <w:highlight w:val="none"/>
              </w:rPr>
            </w:pPr>
            <w:r>
              <w:rPr>
                <w:rFonts w:hint="eastAsia" w:ascii="宋体" w:hAnsi="宋体" w:cs="宋体"/>
                <w:sz w:val="24"/>
                <w:szCs w:val="24"/>
                <w:highlight w:val="none"/>
              </w:rPr>
              <w:t>3）腐败变质、油脂酸败、霉变、生虫、污秽不洁、混有异物或者其它感官性状异常，含有毒、有害物质或者被有毒、有害物质污染，可能对人体健康有害的食品；</w:t>
            </w:r>
          </w:p>
          <w:p w14:paraId="4F54356D">
            <w:pPr>
              <w:spacing w:line="430" w:lineRule="exact"/>
              <w:rPr>
                <w:rFonts w:hint="eastAsia" w:ascii="宋体" w:hAnsi="宋体" w:cs="宋体"/>
                <w:sz w:val="24"/>
                <w:szCs w:val="24"/>
                <w:highlight w:val="none"/>
              </w:rPr>
            </w:pPr>
            <w:r>
              <w:rPr>
                <w:rFonts w:hint="eastAsia" w:ascii="宋体" w:hAnsi="宋体" w:cs="宋体"/>
                <w:sz w:val="24"/>
                <w:szCs w:val="24"/>
                <w:highlight w:val="none"/>
              </w:rPr>
              <w:t>4）病死、死因不明或从疫区采购的水产品、畜、禽及其制品，不合格调味品，工业用盐，非碘盐或非食品原料和滥用食品添加剂，农药残留超标的蔬菜等；</w:t>
            </w:r>
          </w:p>
          <w:p w14:paraId="20EDDCC3">
            <w:pPr>
              <w:spacing w:line="430" w:lineRule="exact"/>
              <w:rPr>
                <w:rFonts w:hint="eastAsia" w:ascii="宋体" w:hAnsi="宋体" w:cs="宋体"/>
                <w:sz w:val="24"/>
                <w:szCs w:val="24"/>
                <w:highlight w:val="none"/>
              </w:rPr>
            </w:pPr>
            <w:r>
              <w:rPr>
                <w:rFonts w:hint="eastAsia" w:ascii="宋体" w:hAnsi="宋体" w:cs="宋体"/>
                <w:sz w:val="24"/>
                <w:szCs w:val="24"/>
                <w:highlight w:val="none"/>
              </w:rPr>
              <w:t>5）其它不符合食品卫生标准和要求的食品。</w:t>
            </w:r>
          </w:p>
          <w:p w14:paraId="7564C75D">
            <w:pPr>
              <w:spacing w:line="430" w:lineRule="exact"/>
              <w:rPr>
                <w:rFonts w:hint="eastAsia" w:ascii="宋体" w:hAnsi="宋体" w:cs="宋体"/>
                <w:sz w:val="24"/>
                <w:szCs w:val="24"/>
                <w:highlight w:val="none"/>
              </w:rPr>
            </w:pPr>
            <w:r>
              <w:rPr>
                <w:rFonts w:hint="eastAsia" w:ascii="宋体" w:hAnsi="宋体" w:cs="宋体"/>
                <w:sz w:val="24"/>
                <w:szCs w:val="24"/>
                <w:highlight w:val="none"/>
              </w:rPr>
              <w:t>6）每次配送食材的检测报告、食材检验合格证等合格证明材料需留存备查。</w:t>
            </w:r>
          </w:p>
          <w:p w14:paraId="3BB8716D">
            <w:pPr>
              <w:spacing w:line="430" w:lineRule="exact"/>
              <w:rPr>
                <w:rFonts w:hint="eastAsia" w:ascii="宋体" w:hAnsi="宋体" w:cs="宋体"/>
                <w:sz w:val="24"/>
                <w:szCs w:val="24"/>
                <w:highlight w:val="none"/>
              </w:rPr>
            </w:pPr>
            <w:r>
              <w:rPr>
                <w:rFonts w:hint="eastAsia" w:ascii="宋体" w:hAnsi="宋体" w:cs="宋体"/>
                <w:sz w:val="24"/>
                <w:szCs w:val="24"/>
                <w:highlight w:val="none"/>
              </w:rPr>
              <w:t>7）考虑到叶菜类品种的特殊性，要求供应商实际供应除叶菜类外的品种及数量与采购人订单要求相差不能超过10%，叶菜类的品种及数量与采购人订单要求相差不能超过20%。除叶菜类品种以外的其他食品，数量超出规定的部分由供应商带回，不纳入结算，短缺的部份由供应商补足。</w:t>
            </w:r>
          </w:p>
          <w:p w14:paraId="2C03B24F">
            <w:pPr>
              <w:spacing w:line="430" w:lineRule="exact"/>
              <w:rPr>
                <w:rFonts w:hint="eastAsia" w:ascii="宋体" w:hAnsi="宋体" w:cs="宋体"/>
                <w:sz w:val="24"/>
                <w:szCs w:val="24"/>
                <w:highlight w:val="none"/>
              </w:rPr>
            </w:pPr>
            <w:r>
              <w:rPr>
                <w:rFonts w:hint="eastAsia" w:ascii="宋体" w:hAnsi="宋体" w:cs="宋体"/>
                <w:sz w:val="24"/>
                <w:szCs w:val="24"/>
                <w:highlight w:val="none"/>
              </w:rPr>
              <w:t>8）所有品种按除箱净重过磅，最终交易重量以双方核准确认的过磅数为准，以送货单双方签字确认后作为结算凭证。</w:t>
            </w:r>
          </w:p>
        </w:tc>
      </w:tr>
      <w:tr w14:paraId="4E6A36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80" w:hRule="atLeast"/>
        </w:trPr>
        <w:tc>
          <w:tcPr>
            <w:tcW w:w="398" w:type="dxa"/>
            <w:vAlign w:val="center"/>
          </w:tcPr>
          <w:p w14:paraId="3A137D4C">
            <w:pPr>
              <w:spacing w:line="440" w:lineRule="exact"/>
              <w:jc w:val="center"/>
              <w:rPr>
                <w:rFonts w:hint="eastAsia" w:ascii="宋体" w:hAnsi="宋体" w:cs="宋体"/>
                <w:sz w:val="24"/>
                <w:szCs w:val="24"/>
                <w:highlight w:val="none"/>
              </w:rPr>
            </w:pPr>
            <w:r>
              <w:rPr>
                <w:rFonts w:hint="eastAsia" w:ascii="宋体" w:hAnsi="宋体" w:cs="宋体"/>
                <w:sz w:val="24"/>
                <w:szCs w:val="24"/>
                <w:highlight w:val="none"/>
              </w:rPr>
              <w:t>4</w:t>
            </w:r>
          </w:p>
        </w:tc>
        <w:tc>
          <w:tcPr>
            <w:tcW w:w="4601" w:type="dxa"/>
            <w:vAlign w:val="center"/>
          </w:tcPr>
          <w:p w14:paraId="5866EF57">
            <w:pPr>
              <w:spacing w:line="430" w:lineRule="exact"/>
              <w:rPr>
                <w:rFonts w:hint="eastAsia" w:ascii="宋体" w:hAnsi="宋体" w:cs="宋体"/>
                <w:sz w:val="24"/>
                <w:szCs w:val="24"/>
                <w:highlight w:val="none"/>
              </w:rPr>
            </w:pPr>
            <w:r>
              <w:rPr>
                <w:rFonts w:hint="eastAsia" w:ascii="宋体" w:hAnsi="宋体" w:cs="宋体"/>
                <w:sz w:val="24"/>
                <w:szCs w:val="24"/>
                <w:highlight w:val="none"/>
              </w:rPr>
              <w:t>重量计算说明</w:t>
            </w:r>
          </w:p>
          <w:p w14:paraId="324F6191">
            <w:pPr>
              <w:spacing w:line="430" w:lineRule="exact"/>
              <w:rPr>
                <w:rFonts w:hint="eastAsia" w:ascii="宋体" w:hAnsi="宋体" w:cs="宋体"/>
                <w:sz w:val="24"/>
                <w:szCs w:val="24"/>
                <w:highlight w:val="none"/>
              </w:rPr>
            </w:pPr>
            <w:r>
              <w:rPr>
                <w:rFonts w:hint="eastAsia" w:ascii="宋体" w:hAnsi="宋体" w:cs="宋体"/>
                <w:sz w:val="24"/>
                <w:szCs w:val="24"/>
                <w:highlight w:val="none"/>
              </w:rPr>
              <w:t>（1）蔬菜：送至单位食堂后，经采购人称重无黄叶、叶面干净无明显泥土的蔬菜。</w:t>
            </w:r>
          </w:p>
          <w:p w14:paraId="637BE247">
            <w:pPr>
              <w:spacing w:line="430" w:lineRule="exact"/>
              <w:rPr>
                <w:rFonts w:hint="eastAsia" w:ascii="宋体" w:hAnsi="宋体" w:cs="宋体"/>
                <w:sz w:val="24"/>
                <w:szCs w:val="24"/>
                <w:highlight w:val="none"/>
              </w:rPr>
            </w:pPr>
            <w:r>
              <w:rPr>
                <w:rFonts w:hint="eastAsia" w:ascii="宋体" w:hAnsi="宋体" w:cs="宋体"/>
                <w:sz w:val="24"/>
                <w:szCs w:val="24"/>
                <w:highlight w:val="none"/>
              </w:rPr>
              <w:t>（2）水产品类：送至单位食堂后，经采购人称重鲜活、鳞片齐全的鱼虾。</w:t>
            </w:r>
          </w:p>
          <w:p w14:paraId="17ABD442">
            <w:pPr>
              <w:spacing w:line="430" w:lineRule="exact"/>
              <w:rPr>
                <w:rFonts w:hint="eastAsia" w:ascii="宋体" w:hAnsi="宋体" w:cs="宋体"/>
                <w:sz w:val="24"/>
                <w:szCs w:val="24"/>
                <w:highlight w:val="none"/>
              </w:rPr>
            </w:pPr>
            <w:r>
              <w:rPr>
                <w:rFonts w:hint="eastAsia" w:ascii="宋体" w:hAnsi="宋体" w:cs="宋体"/>
                <w:sz w:val="24"/>
                <w:szCs w:val="24"/>
                <w:highlight w:val="none"/>
              </w:rPr>
              <w:t>（3）肉禽类：送至单位食堂后，经采购人称重去内脏、表皮无毛，无血迹、无污物、无注水、无冷冻的禽类。</w:t>
            </w:r>
          </w:p>
        </w:tc>
      </w:tr>
      <w:tr w14:paraId="584A0E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398" w:type="dxa"/>
            <w:vAlign w:val="center"/>
          </w:tcPr>
          <w:p w14:paraId="0D832CC3">
            <w:pPr>
              <w:spacing w:line="440" w:lineRule="exact"/>
              <w:jc w:val="center"/>
              <w:rPr>
                <w:rFonts w:hint="eastAsia" w:ascii="宋体" w:hAnsi="宋体" w:cs="宋体"/>
                <w:sz w:val="24"/>
                <w:szCs w:val="24"/>
                <w:highlight w:val="none"/>
              </w:rPr>
            </w:pPr>
            <w:r>
              <w:rPr>
                <w:rFonts w:hint="eastAsia" w:ascii="宋体" w:hAnsi="宋体" w:cs="宋体"/>
                <w:sz w:val="24"/>
                <w:szCs w:val="24"/>
                <w:highlight w:val="none"/>
              </w:rPr>
              <w:t>5</w:t>
            </w:r>
          </w:p>
        </w:tc>
        <w:tc>
          <w:tcPr>
            <w:tcW w:w="4601" w:type="dxa"/>
            <w:vAlign w:val="center"/>
          </w:tcPr>
          <w:p w14:paraId="545D5F8C">
            <w:pPr>
              <w:spacing w:line="430" w:lineRule="exact"/>
              <w:rPr>
                <w:rFonts w:hint="eastAsia" w:ascii="宋体" w:hAnsi="宋体" w:cs="宋体"/>
                <w:sz w:val="24"/>
                <w:szCs w:val="24"/>
                <w:highlight w:val="none"/>
              </w:rPr>
            </w:pPr>
            <w:r>
              <w:rPr>
                <w:rFonts w:hint="eastAsia" w:ascii="宋体" w:hAnsi="宋体" w:cs="宋体"/>
                <w:sz w:val="24"/>
                <w:szCs w:val="24"/>
                <w:highlight w:val="none"/>
              </w:rPr>
              <w:t>质量标准与验收</w:t>
            </w:r>
          </w:p>
          <w:p w14:paraId="405AB74C">
            <w:pPr>
              <w:spacing w:line="430" w:lineRule="exact"/>
              <w:rPr>
                <w:rFonts w:hint="eastAsia" w:ascii="宋体" w:hAnsi="宋体" w:cs="宋体"/>
                <w:sz w:val="24"/>
                <w:szCs w:val="24"/>
                <w:highlight w:val="none"/>
              </w:rPr>
            </w:pPr>
            <w:r>
              <w:rPr>
                <w:rFonts w:hint="eastAsia" w:ascii="宋体" w:hAnsi="宋体" w:cs="宋体"/>
                <w:sz w:val="24"/>
                <w:szCs w:val="24"/>
                <w:highlight w:val="none"/>
              </w:rPr>
              <w:t>（1）供应商必须确保供应的副食品符合国家食品质量和卫生标准，蔬菜类应保持良好的色泽和新鲜度，冷冻类及干货类应保持良好的外观和等级，鲜肉类保证每日新鲜。</w:t>
            </w:r>
          </w:p>
          <w:p w14:paraId="22965870">
            <w:pPr>
              <w:spacing w:line="430" w:lineRule="exact"/>
              <w:rPr>
                <w:rFonts w:hint="eastAsia" w:ascii="宋体" w:hAnsi="宋体" w:cs="宋体"/>
                <w:sz w:val="24"/>
                <w:szCs w:val="24"/>
                <w:highlight w:val="none"/>
              </w:rPr>
            </w:pPr>
            <w:r>
              <w:rPr>
                <w:rFonts w:hint="eastAsia" w:ascii="宋体" w:hAnsi="宋体" w:cs="宋体"/>
                <w:sz w:val="24"/>
                <w:szCs w:val="24"/>
                <w:highlight w:val="none"/>
              </w:rPr>
              <w:t>（2）供应商所供副食品有效期不得超过整个质量有效期的1/3，否则视为不合格产品。</w:t>
            </w:r>
          </w:p>
          <w:p w14:paraId="423B410F">
            <w:pPr>
              <w:spacing w:line="430" w:lineRule="exact"/>
              <w:rPr>
                <w:rFonts w:hint="eastAsia" w:ascii="宋体" w:hAnsi="宋体" w:cs="宋体"/>
                <w:sz w:val="24"/>
                <w:szCs w:val="24"/>
                <w:highlight w:val="none"/>
              </w:rPr>
            </w:pPr>
            <w:r>
              <w:rPr>
                <w:rFonts w:hint="eastAsia" w:ascii="宋体" w:hAnsi="宋体" w:cs="宋体"/>
                <w:sz w:val="24"/>
                <w:szCs w:val="24"/>
                <w:highlight w:val="none"/>
              </w:rPr>
              <w:t>（3）验收以采购人伙食单位验收为准。供应商每次送货时必须按要求填制配送单据，配送单据包括物资品名、规格、计量单位、数量、单价、金额、配送日期、接收单位（人）、验收单位（人）等要素，配送单据由采购人伙食单位签字验收。</w:t>
            </w:r>
          </w:p>
          <w:p w14:paraId="49E0AA5C">
            <w:pPr>
              <w:spacing w:line="430" w:lineRule="exact"/>
              <w:rPr>
                <w:rFonts w:hint="eastAsia" w:ascii="宋体" w:hAnsi="宋体" w:cs="宋体"/>
                <w:sz w:val="24"/>
                <w:szCs w:val="24"/>
                <w:highlight w:val="none"/>
              </w:rPr>
            </w:pPr>
            <w:r>
              <w:rPr>
                <w:rFonts w:hint="eastAsia" w:ascii="宋体" w:hAnsi="宋体" w:cs="宋体"/>
                <w:sz w:val="24"/>
                <w:szCs w:val="24"/>
                <w:highlight w:val="none"/>
              </w:rPr>
              <w:t>（4）验收时，所供食品数、质量不符合要求的，采购人有权要求供应商进行调换或补充，由此产生的费用由供应商承担。</w:t>
            </w:r>
          </w:p>
          <w:p w14:paraId="177F2A85">
            <w:pPr>
              <w:spacing w:line="430" w:lineRule="exact"/>
              <w:rPr>
                <w:rFonts w:hint="eastAsia" w:ascii="宋体" w:hAnsi="宋体" w:cs="宋体"/>
                <w:sz w:val="24"/>
                <w:szCs w:val="24"/>
                <w:highlight w:val="none"/>
              </w:rPr>
            </w:pPr>
            <w:r>
              <w:rPr>
                <w:rFonts w:hint="eastAsia" w:ascii="宋体" w:hAnsi="宋体" w:cs="宋体"/>
                <w:sz w:val="24"/>
                <w:szCs w:val="24"/>
                <w:highlight w:val="none"/>
              </w:rPr>
              <w:t>（5）采购人伙食单位、供应商必须严把食品质量关，供应商必须建立食品留样制度，供应商必须每日对蔬菜类、肉类、水产品、冻品等副食品进行留样，每种品名留样时间不少于48小时，在冷链条件下存放，做好登记。采购人将对供应商食品留样情况进行抽查，供应商应当无条件配合采购人的抽查，供应商未按要求落实食品留样制度，由此产生的一切损失和后果由供应商承担。</w:t>
            </w:r>
          </w:p>
          <w:p w14:paraId="02CCC05B">
            <w:pPr>
              <w:spacing w:line="430" w:lineRule="exact"/>
              <w:rPr>
                <w:rFonts w:hint="eastAsia" w:ascii="宋体" w:hAnsi="宋体" w:cs="宋体"/>
                <w:sz w:val="24"/>
                <w:szCs w:val="24"/>
                <w:highlight w:val="none"/>
              </w:rPr>
            </w:pPr>
            <w:r>
              <w:rPr>
                <w:rFonts w:hint="eastAsia" w:ascii="宋体" w:hAnsi="宋体" w:cs="宋体"/>
                <w:sz w:val="24"/>
                <w:szCs w:val="24"/>
                <w:highlight w:val="none"/>
              </w:rPr>
              <w:t>（6）采购人与供应商每月举行定期例会，对供应商上一期提供的食品进行综合考核说明。采购人将不定期对供应商提供的食品内容按照本磋商文件的各项要求进行检查，双方对配送过程中所发生的问题或情况进行简要说明并形成会议纪要。</w:t>
            </w:r>
          </w:p>
        </w:tc>
      </w:tr>
    </w:tbl>
    <w:p w14:paraId="7ECCC7F8">
      <w:pPr>
        <w:keepNext/>
        <w:spacing w:line="440" w:lineRule="exact"/>
        <w:rPr>
          <w:rFonts w:hint="eastAsia" w:ascii="宋体" w:hAnsi="宋体" w:cs="宋体"/>
          <w:b/>
          <w:bCs/>
          <w:sz w:val="24"/>
          <w:szCs w:val="24"/>
          <w:highlight w:val="none"/>
        </w:rPr>
      </w:pPr>
      <w:r>
        <w:rPr>
          <w:rFonts w:hint="eastAsia" w:ascii="宋体" w:hAnsi="宋体" w:cs="宋体"/>
          <w:b/>
          <w:bCs/>
          <w:sz w:val="24"/>
          <w:szCs w:val="24"/>
          <w:highlight w:val="none"/>
        </w:rPr>
        <w:t>三、考核标准</w:t>
      </w:r>
    </w:p>
    <w:p w14:paraId="091C9CCC">
      <w:pPr>
        <w:keepNext/>
        <w:spacing w:line="440" w:lineRule="exact"/>
        <w:ind w:firstLine="560"/>
        <w:rPr>
          <w:rFonts w:hint="eastAsia" w:ascii="宋体" w:hAnsi="宋体" w:cs="宋体"/>
          <w:sz w:val="24"/>
          <w:szCs w:val="24"/>
          <w:highlight w:val="none"/>
        </w:rPr>
      </w:pPr>
      <w:r>
        <w:rPr>
          <w:rFonts w:hint="eastAsia" w:ascii="宋体" w:hAnsi="宋体" w:cs="宋体"/>
          <w:sz w:val="24"/>
          <w:szCs w:val="24"/>
          <w:highlight w:val="none"/>
        </w:rPr>
        <w:t>1、</w:t>
      </w:r>
      <w:r>
        <w:rPr>
          <w:rFonts w:hint="eastAsia" w:ascii="宋体" w:hAnsi="宋体" w:cs="宋体"/>
          <w:b/>
          <w:bCs/>
          <w:sz w:val="24"/>
          <w:szCs w:val="24"/>
          <w:highlight w:val="none"/>
        </w:rPr>
        <w:t>供应商所提供货物的价格应不高于发改委价格、超市/电商平台折扣率后的价格。</w:t>
      </w:r>
      <w:r>
        <w:rPr>
          <w:rFonts w:hint="eastAsia" w:ascii="宋体" w:hAnsi="宋体" w:cs="宋体"/>
          <w:sz w:val="24"/>
          <w:szCs w:val="24"/>
          <w:highlight w:val="none"/>
        </w:rPr>
        <w:t>采购人可以采取市场调查、同类比较、现场考察和满意度调查等方式对供应商进行考核，及时评估供应商报价是否合理、服务是否及时和质量是否稳定。</w:t>
      </w:r>
      <w:r>
        <w:rPr>
          <w:rFonts w:hint="eastAsia" w:ascii="宋体" w:hAnsi="宋体" w:cs="宋体"/>
          <w:b/>
          <w:bCs/>
          <w:sz w:val="24"/>
          <w:szCs w:val="24"/>
          <w:highlight w:val="none"/>
        </w:rPr>
        <w:t>考核标准主要包括且不限于供应商提供货物的价格、</w:t>
      </w:r>
      <w:r>
        <w:rPr>
          <w:rFonts w:hint="eastAsia" w:ascii="宋体" w:hAnsi="宋体" w:cs="宋体"/>
          <w:sz w:val="24"/>
          <w:szCs w:val="24"/>
          <w:highlight w:val="none"/>
        </w:rPr>
        <w:t>质量、配送及时性、是否按计划配送、是否以次充好、补货是否及时、资料提供是否完善准时、服务态度等方面。</w:t>
      </w:r>
    </w:p>
    <w:p w14:paraId="081492B8">
      <w:pPr>
        <w:keepNext/>
        <w:spacing w:line="440" w:lineRule="exact"/>
        <w:ind w:firstLine="562"/>
        <w:rPr>
          <w:rFonts w:hint="eastAsia" w:ascii="宋体" w:hAnsi="宋体" w:cs="宋体"/>
          <w:b/>
          <w:bCs/>
          <w:sz w:val="24"/>
          <w:szCs w:val="24"/>
          <w:highlight w:val="none"/>
        </w:rPr>
      </w:pPr>
      <w:r>
        <w:rPr>
          <w:rFonts w:hint="eastAsia" w:ascii="宋体" w:hAnsi="宋体" w:cs="宋体"/>
          <w:b/>
          <w:bCs/>
          <w:sz w:val="24"/>
          <w:szCs w:val="24"/>
          <w:highlight w:val="none"/>
        </w:rPr>
        <w:t>采购方不定期组织查验食材价格，如出现报价折扣率高于基准价折扣率3%（不含）以内，按照投标报价折扣率计算所报商品的价格，如出现报价折扣率高于基准价折扣率3%（含）以上，采购方有权在供应商本月结算食材的总价基础上，双倍扣除高出部分的折扣率进行结算(例: 供应商中标折扣率为 80%，实际查验食材价格折扣率为 85%，按要求本月结算=实际报送食材总价*（85%- 80%）*2)。</w:t>
      </w:r>
    </w:p>
    <w:p w14:paraId="4FFD2A45">
      <w:pPr>
        <w:keepNext/>
        <w:spacing w:line="440" w:lineRule="exact"/>
        <w:ind w:firstLine="562"/>
        <w:rPr>
          <w:rFonts w:hint="eastAsia" w:ascii="宋体" w:hAnsi="宋体" w:cs="宋体"/>
          <w:b/>
          <w:bCs/>
          <w:sz w:val="24"/>
          <w:szCs w:val="24"/>
          <w:highlight w:val="none"/>
        </w:rPr>
      </w:pPr>
      <w:r>
        <w:rPr>
          <w:rFonts w:hint="eastAsia" w:ascii="宋体" w:hAnsi="宋体" w:cs="宋体"/>
          <w:b/>
          <w:bCs/>
          <w:sz w:val="24"/>
          <w:szCs w:val="24"/>
          <w:highlight w:val="none"/>
        </w:rPr>
        <w:t>由于特殊情况（包括但不限于雨雪等灾害性天气持续较长时间或节假日价格波动较大的时间）价格出现变动，供应商应提前三天以书面形式（加盖公章）通知采购人，采购人和供应商双方到周边肉菜市场调查后核定供货价。</w:t>
      </w:r>
    </w:p>
    <w:p w14:paraId="31F67F30">
      <w:pPr>
        <w:keepNext/>
        <w:spacing w:line="440" w:lineRule="exact"/>
        <w:ind w:firstLine="560"/>
        <w:rPr>
          <w:rFonts w:hint="eastAsia" w:ascii="宋体" w:hAnsi="宋体" w:cs="宋体"/>
          <w:sz w:val="24"/>
          <w:szCs w:val="24"/>
          <w:highlight w:val="none"/>
        </w:rPr>
      </w:pPr>
      <w:r>
        <w:rPr>
          <w:rFonts w:hint="eastAsia" w:ascii="宋体" w:hAnsi="宋体" w:cs="宋体"/>
          <w:sz w:val="24"/>
          <w:szCs w:val="24"/>
          <w:highlight w:val="none"/>
        </w:rPr>
        <w:t>2、供应商当天未按送货时间和地点等要求送达食材，由采购人 向供应商提出口头警告，供应商须作出书面保证；当月每迟到一次将处以200元罚金，如迟到30分钟及以上，罚金额度增加至400元；当月迟到三次及以上的，采购人有权解除与供应商的采购合同。如因采购人所在区域临时交通管制或临时市政施工原因迟到的，不作处罚。</w:t>
      </w:r>
    </w:p>
    <w:p w14:paraId="2217E2B5">
      <w:pPr>
        <w:keepNext/>
        <w:spacing w:line="440" w:lineRule="exact"/>
        <w:ind w:firstLine="560"/>
        <w:rPr>
          <w:rFonts w:hint="eastAsia" w:ascii="宋体" w:hAnsi="宋体" w:cs="宋体"/>
          <w:sz w:val="24"/>
          <w:szCs w:val="24"/>
          <w:highlight w:val="none"/>
        </w:rPr>
      </w:pPr>
      <w:r>
        <w:rPr>
          <w:rFonts w:hint="eastAsia" w:ascii="宋体" w:hAnsi="宋体" w:cs="宋体"/>
          <w:sz w:val="24"/>
          <w:szCs w:val="24"/>
          <w:highlight w:val="none"/>
        </w:rPr>
        <w:t>3、在供货过程中若发现供应商产品质量不合格（货物中掺杂使假、以次充好的、不符合验收标准等）或其它违规行为，采购人有权拒收并对供应商给予约谈，供应商须作出书面保证，无条件退换等量合质的货品并及时（1小时内）送达；当月上述情况出现一次，除退换等量合质的货品外，还将就所涉及货品处以等量等质赔偿处罚；当月出现两次及以上的，采购人有权解除与供应商的采购合同。</w:t>
      </w:r>
    </w:p>
    <w:p w14:paraId="225C295F">
      <w:pPr>
        <w:keepNext/>
        <w:spacing w:line="440" w:lineRule="exact"/>
        <w:ind w:firstLine="560"/>
        <w:rPr>
          <w:rFonts w:hint="eastAsia" w:ascii="宋体" w:hAnsi="宋体" w:cs="宋体"/>
          <w:sz w:val="24"/>
          <w:szCs w:val="24"/>
          <w:highlight w:val="none"/>
        </w:rPr>
      </w:pPr>
      <w:r>
        <w:rPr>
          <w:rFonts w:hint="eastAsia" w:ascii="宋体" w:hAnsi="宋体" w:cs="宋体"/>
          <w:sz w:val="24"/>
          <w:szCs w:val="24"/>
          <w:highlight w:val="none"/>
        </w:rPr>
        <w:t>4、因供应商所送食品造成收货单位工作人员食物中毒的，经卫生防疫部门鉴定，供应商须承担全部责任，并解除采购合同。</w:t>
      </w:r>
    </w:p>
    <w:p w14:paraId="2BAD4345">
      <w:pPr>
        <w:keepNext/>
        <w:spacing w:line="440" w:lineRule="exact"/>
        <w:ind w:firstLine="562"/>
        <w:rPr>
          <w:rFonts w:hint="eastAsia" w:ascii="宋体" w:hAnsi="宋体" w:cs="宋体"/>
          <w:b/>
          <w:bCs/>
          <w:sz w:val="24"/>
          <w:szCs w:val="24"/>
          <w:highlight w:val="none"/>
        </w:rPr>
      </w:pPr>
      <w:r>
        <w:rPr>
          <w:rFonts w:hint="eastAsia" w:ascii="宋体" w:hAnsi="宋体" w:cs="宋体"/>
          <w:b/>
          <w:bCs/>
          <w:sz w:val="24"/>
          <w:szCs w:val="24"/>
          <w:highlight w:val="none"/>
        </w:rPr>
        <w:t>5、采购人每月对供应商实行考核，得分不得低于90分，低于90分，采购人将有权终止合同，且顺延至第二或第三成交候选供应商。考核的项目、内容、分值和标准等详见附件。</w:t>
      </w:r>
    </w:p>
    <w:p w14:paraId="0FEA7F46">
      <w:pPr>
        <w:keepNext/>
        <w:spacing w:line="440" w:lineRule="exact"/>
        <w:rPr>
          <w:rFonts w:hint="eastAsia" w:ascii="宋体" w:hAnsi="宋体" w:cs="宋体"/>
          <w:b/>
          <w:color w:val="000000"/>
          <w:sz w:val="24"/>
          <w:szCs w:val="24"/>
          <w:highlight w:val="none"/>
        </w:rPr>
      </w:pPr>
      <w:r>
        <w:rPr>
          <w:rFonts w:hint="eastAsia" w:ascii="宋体" w:hAnsi="宋体" w:cs="宋体"/>
          <w:b/>
          <w:sz w:val="24"/>
          <w:szCs w:val="24"/>
          <w:highlight w:val="none"/>
        </w:rPr>
        <w:t>四</w:t>
      </w:r>
      <w:r>
        <w:rPr>
          <w:rFonts w:hint="eastAsia" w:ascii="宋体" w:hAnsi="宋体" w:cs="宋体"/>
          <w:b/>
          <w:color w:val="000000"/>
          <w:sz w:val="24"/>
          <w:szCs w:val="24"/>
          <w:highlight w:val="none"/>
        </w:rPr>
        <w:t>、其他要求</w:t>
      </w:r>
    </w:p>
    <w:p w14:paraId="762D96BE">
      <w:pPr>
        <w:keepNext/>
        <w:spacing w:line="440" w:lineRule="exact"/>
        <w:ind w:firstLine="560"/>
        <w:rPr>
          <w:rFonts w:hint="eastAsia" w:ascii="宋体" w:hAnsi="宋体" w:cs="宋体"/>
          <w:bCs/>
          <w:color w:val="000000"/>
          <w:sz w:val="24"/>
          <w:szCs w:val="24"/>
          <w:highlight w:val="none"/>
        </w:rPr>
      </w:pPr>
      <w:r>
        <w:rPr>
          <w:rFonts w:hint="eastAsia" w:ascii="宋体" w:hAnsi="宋体" w:cs="宋体"/>
          <w:color w:val="000000"/>
          <w:sz w:val="24"/>
          <w:szCs w:val="24"/>
          <w:highlight w:val="none"/>
        </w:rPr>
        <w:t>1、</w:t>
      </w:r>
      <w:r>
        <w:rPr>
          <w:rFonts w:hint="eastAsia" w:ascii="宋体" w:hAnsi="宋体" w:cs="宋体"/>
          <w:bCs/>
          <w:color w:val="000000"/>
          <w:sz w:val="24"/>
          <w:szCs w:val="24"/>
          <w:highlight w:val="none"/>
        </w:rPr>
        <w:t>原材料验收由采购人或采购人委托的食堂劳务人员、供应商、现场监督（指采购人内部成立的专门监督委员会）现场检验，对供应产品的质量无异议数量准确无误后签字，各自留存。</w:t>
      </w:r>
    </w:p>
    <w:p w14:paraId="057425B5">
      <w:pPr>
        <w:keepNext/>
        <w:spacing w:line="440" w:lineRule="exact"/>
        <w:ind w:firstLine="560"/>
        <w:rPr>
          <w:rFonts w:hint="eastAsia" w:ascii="宋体" w:hAnsi="宋体" w:cs="宋体"/>
          <w:color w:val="000000"/>
          <w:sz w:val="24"/>
          <w:szCs w:val="24"/>
          <w:highlight w:val="none"/>
        </w:rPr>
      </w:pPr>
      <w:r>
        <w:rPr>
          <w:rFonts w:hint="eastAsia" w:ascii="宋体" w:hAnsi="宋体" w:cs="宋体"/>
          <w:color w:val="000000"/>
          <w:sz w:val="24"/>
          <w:szCs w:val="24"/>
          <w:highlight w:val="none"/>
        </w:rPr>
        <w:t>2、供应商所投食品品牌确认后，最终供货产品规格由采购人确定。</w:t>
      </w:r>
    </w:p>
    <w:p w14:paraId="4C666BB1">
      <w:pPr>
        <w:keepNext/>
        <w:spacing w:line="440" w:lineRule="exact"/>
        <w:ind w:firstLine="560"/>
        <w:rPr>
          <w:rFonts w:hint="eastAsia" w:ascii="宋体" w:hAnsi="宋体" w:cs="宋体"/>
          <w:color w:val="000000"/>
          <w:sz w:val="24"/>
          <w:szCs w:val="24"/>
          <w:highlight w:val="none"/>
        </w:rPr>
      </w:pPr>
      <w:r>
        <w:rPr>
          <w:rFonts w:hint="eastAsia" w:ascii="宋体" w:hAnsi="宋体" w:cs="宋体"/>
          <w:color w:val="000000"/>
          <w:sz w:val="24"/>
          <w:szCs w:val="24"/>
          <w:highlight w:val="none"/>
        </w:rPr>
        <w:t>3、食品留样：由供应方提供专用包装盒，每日送菜现场封存留样。保存满48小时，若此期间没有问题，倾倒掉；若此期间有食品安全等方面的问题，则由相关部门追溯相关食品安全方面的责任。</w:t>
      </w:r>
    </w:p>
    <w:p w14:paraId="74A0EC36">
      <w:pPr>
        <w:keepNext/>
        <w:spacing w:line="440" w:lineRule="exact"/>
        <w:ind w:firstLine="560"/>
        <w:rPr>
          <w:rFonts w:hint="eastAsia" w:ascii="宋体" w:hAnsi="宋体" w:cs="宋体"/>
          <w:color w:val="000000"/>
          <w:sz w:val="24"/>
          <w:szCs w:val="24"/>
          <w:highlight w:val="none"/>
        </w:rPr>
      </w:pPr>
      <w:r>
        <w:rPr>
          <w:rFonts w:hint="eastAsia" w:ascii="宋体" w:hAnsi="宋体" w:cs="宋体"/>
          <w:color w:val="000000"/>
          <w:sz w:val="24"/>
          <w:szCs w:val="24"/>
          <w:highlight w:val="none"/>
        </w:rPr>
        <w:t>4、采购人定期核对供应商提供服务所配备的人员数量及相关信息，对于未按照采购文件及磋商响应要求执行或存在不合理的部分有权下达整改通知书，并要求供应商限期整改，并根据违约情况</w:t>
      </w:r>
      <w:r>
        <w:rPr>
          <w:rFonts w:hint="eastAsia" w:ascii="宋体" w:hAnsi="宋体" w:cs="宋体"/>
          <w:b/>
          <w:bCs/>
          <w:color w:val="000000"/>
          <w:sz w:val="24"/>
          <w:szCs w:val="24"/>
          <w:highlight w:val="none"/>
        </w:rPr>
        <w:t>支付违约金1000元</w:t>
      </w:r>
      <w:r>
        <w:rPr>
          <w:rFonts w:hint="eastAsia" w:ascii="宋体" w:hAnsi="宋体" w:cs="宋体"/>
          <w:color w:val="000000"/>
          <w:sz w:val="24"/>
          <w:szCs w:val="24"/>
          <w:highlight w:val="none"/>
        </w:rPr>
        <w:t>。</w:t>
      </w:r>
    </w:p>
    <w:p w14:paraId="3CAB6974">
      <w:pPr>
        <w:keepNext/>
        <w:spacing w:line="440" w:lineRule="exact"/>
        <w:ind w:firstLine="560"/>
        <w:rPr>
          <w:rFonts w:hint="eastAsia" w:ascii="宋体" w:hAnsi="宋体" w:cs="宋体"/>
          <w:color w:val="000000"/>
          <w:sz w:val="24"/>
          <w:szCs w:val="24"/>
          <w:highlight w:val="none"/>
        </w:rPr>
      </w:pPr>
      <w:r>
        <w:rPr>
          <w:rFonts w:hint="eastAsia" w:ascii="宋体" w:hAnsi="宋体" w:cs="宋体"/>
          <w:color w:val="000000"/>
          <w:sz w:val="24"/>
          <w:szCs w:val="24"/>
          <w:highlight w:val="none"/>
        </w:rPr>
        <w:t>5、供应商定期及时向采购人通告本项目服务范围内有关服务的重大事项及其进度。</w:t>
      </w:r>
    </w:p>
    <w:p w14:paraId="631FBA61">
      <w:pPr>
        <w:keepNext/>
        <w:spacing w:line="440" w:lineRule="exact"/>
        <w:ind w:firstLine="560"/>
        <w:rPr>
          <w:rFonts w:hint="eastAsia" w:ascii="宋体" w:hAnsi="宋体" w:cs="宋体"/>
          <w:color w:val="000000"/>
          <w:sz w:val="24"/>
          <w:szCs w:val="24"/>
          <w:highlight w:val="none"/>
        </w:rPr>
      </w:pPr>
      <w:r>
        <w:rPr>
          <w:rFonts w:hint="eastAsia" w:ascii="宋体" w:hAnsi="宋体" w:cs="宋体"/>
          <w:color w:val="000000"/>
          <w:sz w:val="24"/>
          <w:szCs w:val="24"/>
          <w:highlight w:val="none"/>
        </w:rPr>
        <w:t>6、供应商接受项目行业管理部门及政府有关部门的指导，接受采购人的监督。</w:t>
      </w:r>
    </w:p>
    <w:p w14:paraId="3614BE65">
      <w:pPr>
        <w:keepNext/>
        <w:spacing w:line="440" w:lineRule="exact"/>
        <w:ind w:firstLine="560"/>
        <w:rPr>
          <w:rFonts w:hint="eastAsia" w:ascii="宋体" w:hAnsi="宋体" w:cs="宋体"/>
          <w:color w:val="000000"/>
          <w:sz w:val="24"/>
          <w:szCs w:val="24"/>
          <w:highlight w:val="none"/>
        </w:rPr>
      </w:pPr>
      <w:r>
        <w:rPr>
          <w:rFonts w:hint="eastAsia" w:ascii="宋体" w:hAnsi="宋体" w:cs="宋体"/>
          <w:color w:val="000000"/>
          <w:sz w:val="24"/>
          <w:szCs w:val="24"/>
          <w:highlight w:val="none"/>
        </w:rPr>
        <w:t>★7、服务期内如遇工作计划调整等情况，采购人有权向供应商提出暂停服务，并由供应商自行处理好本公司职工劳动关系，待计划调整到位，由成交供应商继续履行未完成的服务，请供应商根据自身情况酌情参与。出现类似情况后采购人提前半个月告知供应商，之前发生的服务按实际工作量据实结算服务费</w:t>
      </w:r>
      <w:r>
        <w:rPr>
          <w:rFonts w:hint="eastAsia" w:ascii="宋体" w:hAnsi="宋体" w:cs="宋体"/>
          <w:b/>
          <w:bCs/>
          <w:color w:val="000000"/>
          <w:sz w:val="24"/>
          <w:szCs w:val="24"/>
          <w:highlight w:val="none"/>
        </w:rPr>
        <w:t>（供应商在响应文件中提供承诺函，格式自拟）。</w:t>
      </w:r>
    </w:p>
    <w:p w14:paraId="494D0362">
      <w:pPr>
        <w:keepNext/>
        <w:spacing w:line="440" w:lineRule="exact"/>
        <w:ind w:firstLine="560"/>
        <w:rPr>
          <w:rFonts w:hint="eastAsia" w:ascii="宋体" w:hAnsi="宋体" w:cs="宋体"/>
          <w:b/>
          <w:bCs/>
          <w:color w:val="000000"/>
          <w:sz w:val="24"/>
          <w:szCs w:val="24"/>
          <w:highlight w:val="none"/>
        </w:rPr>
      </w:pPr>
      <w:r>
        <w:rPr>
          <w:rFonts w:hint="eastAsia" w:ascii="宋体" w:hAnsi="宋体" w:cs="宋体"/>
          <w:color w:val="000000"/>
          <w:sz w:val="24"/>
          <w:szCs w:val="24"/>
          <w:highlight w:val="none"/>
        </w:rPr>
        <w:t>8、供应商对商品的包装应按照“财办库〔2020〕123号《关于印发《商品包装政府采购需求标准（试行）》、《快递包装政府采购需求标准（试行）》的通知》”执行。涉及设备参考《绿色数据中心政府采购需求标准（试行）》（财库【2023】7号文）执行。供应商在供货过程中能到做到低碳物流、环保节约、提高资源利用率。</w:t>
      </w:r>
    </w:p>
    <w:p w14:paraId="2246B5BD">
      <w:pPr>
        <w:keepNext/>
        <w:spacing w:line="44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五、违约责任</w:t>
      </w:r>
    </w:p>
    <w:p w14:paraId="2A16DA27">
      <w:pPr>
        <w:keepNext/>
        <w:spacing w:line="440" w:lineRule="exact"/>
        <w:ind w:firstLine="560"/>
        <w:rPr>
          <w:rFonts w:hint="eastAsia" w:ascii="宋体" w:hAnsi="宋体" w:cs="宋体"/>
          <w:color w:val="000000"/>
          <w:sz w:val="24"/>
          <w:szCs w:val="24"/>
          <w:highlight w:val="none"/>
        </w:rPr>
      </w:pPr>
      <w:r>
        <w:rPr>
          <w:rFonts w:hint="eastAsia" w:ascii="宋体" w:hAnsi="宋体" w:cs="宋体"/>
          <w:color w:val="000000"/>
          <w:sz w:val="24"/>
          <w:szCs w:val="24"/>
          <w:highlight w:val="none"/>
        </w:rPr>
        <w:t>1、供应商无正当理由不能按约定时间保障供应的，或者未能按约定的品种、数量和加工、包装要求供货的，对采购人饮食供应保障造成一定影响，扣除当月结算金额的5%，类似情形超过2次的，取消供应商主副食品供应资格；对采购人执行重大紧急任务的供应保障造成严重后果，取消供应商主副食品供应资格并向采购人支付2000元违约金。</w:t>
      </w:r>
    </w:p>
    <w:p w14:paraId="6C641B6C">
      <w:pPr>
        <w:keepNext/>
        <w:spacing w:line="440" w:lineRule="exact"/>
        <w:ind w:firstLine="560"/>
        <w:rPr>
          <w:rFonts w:hint="eastAsia" w:ascii="宋体" w:hAnsi="宋体" w:cs="宋体"/>
          <w:color w:val="000000"/>
          <w:sz w:val="24"/>
          <w:szCs w:val="24"/>
          <w:highlight w:val="none"/>
        </w:rPr>
      </w:pPr>
      <w:r>
        <w:rPr>
          <w:rFonts w:hint="eastAsia" w:ascii="宋体" w:hAnsi="宋体" w:cs="宋体"/>
          <w:color w:val="000000"/>
          <w:sz w:val="24"/>
          <w:szCs w:val="24"/>
          <w:highlight w:val="none"/>
        </w:rPr>
        <w:t>2、采购人有权对供应商的工作进行监督，如：食材卫生、食材新鲜度、食材质量等，如供应商达不到甲方要求标准，每发现一次支付违约金500元；造成严重后果的，采购人有权追究供应商的经济赔偿责任和法律责任。</w:t>
      </w:r>
    </w:p>
    <w:p w14:paraId="1942A868">
      <w:pPr>
        <w:keepNext/>
        <w:spacing w:line="440" w:lineRule="exact"/>
        <w:ind w:firstLine="560"/>
        <w:rPr>
          <w:rFonts w:hint="eastAsia" w:ascii="宋体" w:hAnsi="宋体" w:cs="宋体"/>
          <w:color w:val="000000"/>
          <w:sz w:val="24"/>
          <w:szCs w:val="24"/>
          <w:highlight w:val="none"/>
        </w:rPr>
      </w:pPr>
      <w:r>
        <w:rPr>
          <w:rFonts w:hint="eastAsia" w:ascii="宋体" w:hAnsi="宋体" w:cs="宋体"/>
          <w:color w:val="000000"/>
          <w:sz w:val="24"/>
          <w:szCs w:val="24"/>
          <w:highlight w:val="none"/>
        </w:rPr>
        <w:t>3、在服务期内，供应商保证食材质量，经过两次以上要求整改仍不符合甲方要求时，采购人可以不经一个月的提前告知而随时终止本协议，供应商不得有任何异议。</w:t>
      </w:r>
    </w:p>
    <w:p w14:paraId="566E55C0">
      <w:pPr>
        <w:keepNext/>
        <w:spacing w:line="440" w:lineRule="exact"/>
        <w:ind w:firstLine="560"/>
        <w:rPr>
          <w:rFonts w:hint="eastAsia" w:ascii="宋体" w:hAnsi="宋体" w:cs="宋体"/>
          <w:color w:val="000000"/>
          <w:sz w:val="24"/>
          <w:szCs w:val="24"/>
          <w:highlight w:val="none"/>
        </w:rPr>
      </w:pPr>
      <w:r>
        <w:rPr>
          <w:rFonts w:hint="eastAsia" w:ascii="宋体" w:hAnsi="宋体" w:cs="宋体"/>
          <w:color w:val="000000"/>
          <w:sz w:val="24"/>
          <w:szCs w:val="24"/>
          <w:highlight w:val="none"/>
        </w:rPr>
        <w:t>4、供应商进行商业贿赂、欺骗、欺诈，提供虚假发票的，发现一次即取消供应商主副食品供应资格。</w:t>
      </w:r>
    </w:p>
    <w:p w14:paraId="4F81143A">
      <w:pPr>
        <w:keepNext/>
        <w:spacing w:line="440" w:lineRule="exact"/>
        <w:ind w:firstLine="560"/>
        <w:rPr>
          <w:rFonts w:hint="eastAsia" w:ascii="宋体" w:hAnsi="宋体" w:cs="宋体"/>
          <w:color w:val="000000"/>
          <w:sz w:val="24"/>
          <w:szCs w:val="24"/>
          <w:highlight w:val="none"/>
        </w:rPr>
      </w:pPr>
      <w:r>
        <w:rPr>
          <w:rFonts w:hint="eastAsia" w:ascii="宋体" w:hAnsi="宋体" w:cs="宋体"/>
          <w:color w:val="000000"/>
          <w:sz w:val="24"/>
          <w:szCs w:val="24"/>
          <w:highlight w:val="none"/>
        </w:rPr>
        <w:t>5、供应商供货过程中出现数量问题时，且不能证明以上行为</w:t>
      </w:r>
      <w:r>
        <w:rPr>
          <w:rFonts w:hint="eastAsia" w:ascii="宋体" w:hAnsi="宋体" w:cs="宋体"/>
          <w:sz w:val="24"/>
          <w:szCs w:val="24"/>
          <w:highlight w:val="none"/>
        </w:rPr>
        <w:t>的偶然性或非故意性，对采购人饮食供应保障造成一定影响，</w:t>
      </w:r>
      <w:r>
        <w:rPr>
          <w:rFonts w:hint="eastAsia" w:ascii="宋体" w:hAnsi="宋体" w:cs="宋体"/>
          <w:b/>
          <w:bCs/>
          <w:sz w:val="24"/>
          <w:szCs w:val="24"/>
          <w:highlight w:val="none"/>
        </w:rPr>
        <w:t>扣除当月结算</w:t>
      </w:r>
      <w:r>
        <w:rPr>
          <w:rFonts w:hint="eastAsia" w:ascii="宋体" w:hAnsi="宋体" w:cs="宋体"/>
          <w:sz w:val="24"/>
          <w:szCs w:val="24"/>
          <w:highlight w:val="none"/>
        </w:rPr>
        <w:t>金额的5%，</w:t>
      </w:r>
      <w:r>
        <w:rPr>
          <w:rFonts w:hint="eastAsia" w:ascii="宋体" w:hAnsi="宋体" w:cs="宋体"/>
          <w:color w:val="000000"/>
          <w:sz w:val="24"/>
          <w:szCs w:val="24"/>
          <w:highlight w:val="none"/>
        </w:rPr>
        <w:t>类似情形超过2次的，取消供应商主副食品供应资格。</w:t>
      </w:r>
    </w:p>
    <w:p w14:paraId="4F2D4B5B">
      <w:pPr>
        <w:keepNext/>
        <w:spacing w:line="440" w:lineRule="exact"/>
        <w:ind w:firstLine="560"/>
        <w:rPr>
          <w:rFonts w:hint="eastAsia" w:ascii="宋体" w:hAnsi="宋体" w:cs="宋体"/>
          <w:color w:val="000000"/>
          <w:sz w:val="24"/>
          <w:szCs w:val="24"/>
          <w:highlight w:val="none"/>
        </w:rPr>
      </w:pPr>
      <w:r>
        <w:rPr>
          <w:rFonts w:hint="eastAsia" w:ascii="宋体" w:hAnsi="宋体" w:cs="宋体"/>
          <w:color w:val="000000"/>
          <w:sz w:val="24"/>
          <w:szCs w:val="24"/>
          <w:highlight w:val="none"/>
        </w:rPr>
        <w:t>6、对因供应商供应主副食品质量问题造成食品中毒或其他事故的，取消供应商主副食品供应资格，并追究供应商相应法律和经济责任。</w:t>
      </w:r>
    </w:p>
    <w:p w14:paraId="16236D52">
      <w:pPr>
        <w:keepNext/>
        <w:spacing w:line="440" w:lineRule="exact"/>
        <w:ind w:firstLine="560"/>
        <w:rPr>
          <w:rFonts w:hint="eastAsia" w:ascii="宋体" w:hAnsi="宋体" w:cs="宋体"/>
          <w:color w:val="000000"/>
          <w:sz w:val="24"/>
          <w:szCs w:val="24"/>
          <w:highlight w:val="none"/>
        </w:rPr>
      </w:pPr>
      <w:r>
        <w:rPr>
          <w:rFonts w:hint="eastAsia" w:ascii="宋体" w:hAnsi="宋体" w:cs="宋体"/>
          <w:color w:val="000000"/>
          <w:sz w:val="24"/>
          <w:szCs w:val="24"/>
          <w:highlight w:val="none"/>
        </w:rPr>
        <w:t>7、采购人因特殊原因未能及时结算货款的，供应商不得单方面停止供货，应先向相关职能部门投诉解决。</w:t>
      </w:r>
    </w:p>
    <w:p w14:paraId="1A811D9C">
      <w:pPr>
        <w:keepNext/>
        <w:spacing w:line="440" w:lineRule="exact"/>
        <w:ind w:firstLine="560"/>
        <w:rPr>
          <w:rFonts w:hint="eastAsia" w:ascii="宋体" w:hAnsi="宋体" w:cs="宋体"/>
          <w:color w:val="000000"/>
          <w:sz w:val="24"/>
          <w:szCs w:val="24"/>
          <w:highlight w:val="none"/>
        </w:rPr>
      </w:pPr>
      <w:r>
        <w:rPr>
          <w:rFonts w:hint="eastAsia" w:ascii="宋体" w:hAnsi="宋体" w:cs="宋体"/>
          <w:color w:val="000000"/>
          <w:sz w:val="24"/>
          <w:szCs w:val="24"/>
          <w:highlight w:val="none"/>
        </w:rPr>
        <w:t>8、采购人没有尽到主副食品需求调整告知义务，造成供应商重复配送的，由此产生的一切损失由采购人承担。</w:t>
      </w:r>
    </w:p>
    <w:p w14:paraId="39FCF85A">
      <w:pPr>
        <w:keepNext/>
        <w:spacing w:line="440" w:lineRule="exact"/>
        <w:outlineLvl w:val="0"/>
        <w:rPr>
          <w:rFonts w:hint="eastAsia" w:ascii="宋体" w:hAnsi="宋体" w:cs="宋体"/>
          <w:b/>
          <w:bCs/>
          <w:color w:val="000000"/>
          <w:sz w:val="24"/>
          <w:szCs w:val="24"/>
          <w:highlight w:val="none"/>
        </w:rPr>
      </w:pPr>
      <w:bookmarkStart w:id="91" w:name="_Toc14995"/>
      <w:r>
        <w:rPr>
          <w:rFonts w:hint="eastAsia" w:ascii="宋体" w:hAnsi="宋体" w:cs="宋体"/>
          <w:b/>
          <w:bCs/>
          <w:color w:val="000000"/>
          <w:sz w:val="24"/>
          <w:szCs w:val="24"/>
          <w:highlight w:val="none"/>
        </w:rPr>
        <w:t>六、商务部分</w:t>
      </w:r>
      <w:bookmarkEnd w:id="91"/>
    </w:p>
    <w:p w14:paraId="5F9CC577">
      <w:pPr>
        <w:keepNext/>
        <w:spacing w:line="440" w:lineRule="exact"/>
        <w:ind w:firstLine="565"/>
        <w:rPr>
          <w:rFonts w:hint="eastAsia" w:ascii="宋体" w:hAnsi="宋体" w:cs="宋体"/>
          <w:color w:val="000000"/>
          <w:sz w:val="24"/>
          <w:szCs w:val="24"/>
          <w:highlight w:val="none"/>
        </w:rPr>
      </w:pPr>
      <w:r>
        <w:rPr>
          <w:rFonts w:hint="eastAsia" w:ascii="宋体" w:hAnsi="宋体" w:cs="宋体"/>
          <w:bCs/>
          <w:color w:val="000000"/>
          <w:sz w:val="24"/>
          <w:szCs w:val="24"/>
          <w:highlight w:val="none"/>
        </w:rPr>
        <w:t>（一）供货时</w:t>
      </w:r>
      <w:r>
        <w:rPr>
          <w:rFonts w:hint="eastAsia" w:ascii="宋体" w:hAnsi="宋体" w:cs="宋体"/>
          <w:color w:val="000000"/>
          <w:sz w:val="24"/>
          <w:szCs w:val="24"/>
          <w:highlight w:val="none"/>
        </w:rPr>
        <w:t>间：签订合同之日起1年。</w:t>
      </w:r>
      <w:r>
        <w:rPr>
          <w:rFonts w:hint="eastAsia" w:ascii="宋体" w:hAnsi="宋体" w:cs="宋体"/>
          <w:bCs/>
          <w:color w:val="000000"/>
          <w:sz w:val="24"/>
          <w:szCs w:val="24"/>
          <w:highlight w:val="none"/>
        </w:rPr>
        <w:t>合同期满后，经采购人同意，可续签一年，最多续签两次</w:t>
      </w:r>
      <w:r>
        <w:rPr>
          <w:rFonts w:hint="eastAsia" w:ascii="宋体" w:hAnsi="宋体" w:cs="宋体"/>
          <w:color w:val="000000"/>
          <w:sz w:val="24"/>
          <w:szCs w:val="24"/>
          <w:highlight w:val="none"/>
        </w:rPr>
        <w:t>。</w:t>
      </w:r>
    </w:p>
    <w:p w14:paraId="130C2DAE">
      <w:pPr>
        <w:keepNext/>
        <w:spacing w:line="440" w:lineRule="exact"/>
        <w:ind w:firstLine="560"/>
        <w:rPr>
          <w:rFonts w:hint="eastAsia" w:ascii="宋体" w:hAnsi="宋体" w:cs="宋体"/>
          <w:color w:val="000000"/>
          <w:sz w:val="24"/>
          <w:szCs w:val="24"/>
          <w:highlight w:val="none"/>
        </w:rPr>
      </w:pPr>
      <w:r>
        <w:rPr>
          <w:rFonts w:hint="eastAsia" w:ascii="宋体" w:hAnsi="宋体" w:cs="宋体"/>
          <w:color w:val="000000"/>
          <w:sz w:val="24"/>
          <w:szCs w:val="24"/>
          <w:highlight w:val="none"/>
        </w:rPr>
        <w:t>（履约过程中，成交供应商存在严重违约行为或经采购人考核不合格的采购方有权终止合同）。</w:t>
      </w:r>
    </w:p>
    <w:p w14:paraId="25322AB7">
      <w:pPr>
        <w:keepNext/>
        <w:spacing w:line="440" w:lineRule="exact"/>
        <w:ind w:firstLine="560"/>
        <w:rPr>
          <w:rFonts w:hint="eastAsia" w:ascii="宋体" w:hAnsi="宋体" w:cs="宋体"/>
          <w:sz w:val="24"/>
          <w:szCs w:val="24"/>
          <w:highlight w:val="none"/>
        </w:rPr>
      </w:pPr>
      <w:r>
        <w:rPr>
          <w:rFonts w:hint="eastAsia" w:ascii="宋体" w:hAnsi="宋体" w:cs="宋体"/>
          <w:sz w:val="24"/>
          <w:szCs w:val="24"/>
          <w:highlight w:val="none"/>
        </w:rPr>
        <w:t>（二）供货地点：由采购人指定。</w:t>
      </w:r>
    </w:p>
    <w:p w14:paraId="4A9EBFE0">
      <w:pPr>
        <w:keepNext/>
        <w:spacing w:line="440" w:lineRule="exact"/>
        <w:ind w:firstLine="560"/>
        <w:rPr>
          <w:rFonts w:hint="eastAsia" w:ascii="宋体" w:hAnsi="宋体" w:cs="宋体"/>
          <w:sz w:val="24"/>
          <w:szCs w:val="24"/>
          <w:highlight w:val="none"/>
        </w:rPr>
      </w:pPr>
      <w:r>
        <w:rPr>
          <w:rFonts w:hint="eastAsia" w:ascii="宋体" w:hAnsi="宋体" w:cs="宋体"/>
          <w:bCs/>
          <w:sz w:val="24"/>
          <w:szCs w:val="24"/>
          <w:highlight w:val="none"/>
        </w:rPr>
        <w:t>（三）付款方式：按实际采购金额结算，每月支付一次。</w:t>
      </w:r>
    </w:p>
    <w:p w14:paraId="3148CE95">
      <w:pPr>
        <w:spacing w:line="440" w:lineRule="exact"/>
        <w:rPr>
          <w:rFonts w:hint="eastAsia" w:ascii="宋体" w:hAnsi="宋体" w:cs="宋体"/>
          <w:bCs/>
          <w:color w:val="C00000"/>
          <w:sz w:val="24"/>
          <w:szCs w:val="24"/>
          <w:highlight w:val="none"/>
        </w:rPr>
      </w:pPr>
    </w:p>
    <w:p w14:paraId="3BB890CE">
      <w:pPr>
        <w:spacing w:line="440" w:lineRule="exact"/>
        <w:ind w:firstLine="480"/>
        <w:rPr>
          <w:rFonts w:hint="eastAsia" w:ascii="宋体" w:hAnsi="宋体" w:cs="宋体"/>
          <w:color w:val="000000"/>
          <w:sz w:val="24"/>
          <w:szCs w:val="24"/>
          <w:highlight w:val="none"/>
        </w:rPr>
      </w:pPr>
    </w:p>
    <w:p w14:paraId="494F3442">
      <w:pPr>
        <w:spacing w:line="440" w:lineRule="exact"/>
        <w:ind w:firstLine="480"/>
        <w:rPr>
          <w:rFonts w:hint="eastAsia" w:ascii="宋体" w:hAnsi="宋体" w:cs="宋体"/>
          <w:color w:val="C00000"/>
          <w:sz w:val="24"/>
          <w:szCs w:val="24"/>
          <w:highlight w:val="none"/>
        </w:rPr>
      </w:pPr>
    </w:p>
    <w:p w14:paraId="0926C7C4">
      <w:pPr>
        <w:spacing w:line="440" w:lineRule="exact"/>
        <w:rPr>
          <w:rFonts w:hint="eastAsia" w:ascii="宋体" w:hAnsi="宋体" w:cs="宋体"/>
          <w:color w:val="000000"/>
          <w:sz w:val="24"/>
          <w:szCs w:val="24"/>
          <w:highlight w:val="none"/>
        </w:rPr>
      </w:pPr>
    </w:p>
    <w:p w14:paraId="6D691A6C">
      <w:pPr>
        <w:spacing w:line="440" w:lineRule="exact"/>
        <w:rPr>
          <w:rFonts w:hint="eastAsia" w:ascii="宋体" w:hAnsi="宋体" w:cs="宋体"/>
          <w:color w:val="000000"/>
          <w:sz w:val="24"/>
          <w:szCs w:val="24"/>
          <w:highlight w:val="none"/>
        </w:rPr>
      </w:pPr>
    </w:p>
    <w:p w14:paraId="7651F77F">
      <w:pPr>
        <w:spacing w:line="440" w:lineRule="exact"/>
        <w:rPr>
          <w:rFonts w:hint="eastAsia" w:ascii="宋体" w:hAnsi="宋体" w:cs="宋体"/>
          <w:color w:val="000000"/>
          <w:sz w:val="24"/>
          <w:szCs w:val="24"/>
          <w:highlight w:val="none"/>
        </w:rPr>
      </w:pPr>
    </w:p>
    <w:p w14:paraId="63A3BF83">
      <w:pPr>
        <w:spacing w:line="440" w:lineRule="exact"/>
        <w:rPr>
          <w:rFonts w:hint="eastAsia" w:ascii="宋体" w:hAnsi="宋体" w:cs="宋体"/>
          <w:color w:val="000000"/>
          <w:sz w:val="24"/>
          <w:szCs w:val="24"/>
          <w:highlight w:val="none"/>
        </w:rPr>
      </w:pPr>
    </w:p>
    <w:p w14:paraId="1CB3CC28">
      <w:pPr>
        <w:spacing w:line="440" w:lineRule="exact"/>
        <w:rPr>
          <w:rFonts w:hint="eastAsia" w:ascii="宋体" w:hAnsi="宋体" w:cs="宋体"/>
          <w:color w:val="000000"/>
          <w:sz w:val="24"/>
          <w:szCs w:val="24"/>
          <w:highlight w:val="none"/>
        </w:rPr>
      </w:pPr>
    </w:p>
    <w:p w14:paraId="7EDCA06D">
      <w:pPr>
        <w:spacing w:line="440" w:lineRule="exact"/>
        <w:rPr>
          <w:rFonts w:hint="eastAsia" w:ascii="宋体" w:hAnsi="宋体" w:cs="宋体"/>
          <w:color w:val="000000"/>
          <w:sz w:val="24"/>
          <w:szCs w:val="24"/>
          <w:highlight w:val="none"/>
        </w:rPr>
      </w:pPr>
    </w:p>
    <w:p w14:paraId="669A4954">
      <w:pPr>
        <w:spacing w:line="440" w:lineRule="exact"/>
        <w:rPr>
          <w:rFonts w:hint="eastAsia" w:ascii="宋体" w:hAnsi="宋体" w:cs="宋体"/>
          <w:color w:val="000000"/>
          <w:sz w:val="24"/>
          <w:szCs w:val="24"/>
          <w:highlight w:val="none"/>
        </w:rPr>
      </w:pPr>
    </w:p>
    <w:p w14:paraId="16FBF613">
      <w:pPr>
        <w:spacing w:line="440" w:lineRule="exact"/>
        <w:rPr>
          <w:rFonts w:hint="eastAsia" w:ascii="宋体" w:hAnsi="宋体" w:cs="宋体"/>
          <w:color w:val="000000"/>
          <w:sz w:val="24"/>
          <w:szCs w:val="24"/>
          <w:highlight w:val="none"/>
        </w:rPr>
      </w:pPr>
    </w:p>
    <w:p w14:paraId="7AE840D8">
      <w:pPr>
        <w:keepNext/>
        <w:spacing w:line="440" w:lineRule="exact"/>
        <w:rPr>
          <w:rFonts w:hint="eastAsia" w:ascii="宋体" w:hAnsi="宋体" w:cs="宋体"/>
          <w:b/>
          <w:sz w:val="24"/>
          <w:szCs w:val="24"/>
          <w:highlight w:val="none"/>
        </w:rPr>
      </w:pPr>
      <w:r>
        <w:rPr>
          <w:rFonts w:hint="eastAsia" w:ascii="宋体" w:hAnsi="宋体" w:cs="宋体"/>
          <w:b/>
          <w:sz w:val="24"/>
          <w:szCs w:val="24"/>
          <w:highlight w:val="none"/>
        </w:rPr>
        <w:t>附件：</w:t>
      </w:r>
    </w:p>
    <w:tbl>
      <w:tblPr>
        <w:tblStyle w:val="38"/>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60"/>
        <w:gridCol w:w="3165"/>
        <w:gridCol w:w="1125"/>
        <w:gridCol w:w="2483"/>
        <w:gridCol w:w="724"/>
      </w:tblGrid>
      <w:tr w14:paraId="38C495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1" w:hRule="atLeast"/>
        </w:trPr>
        <w:tc>
          <w:tcPr>
            <w:tcW w:w="1460" w:type="dxa"/>
            <w:vAlign w:val="center"/>
          </w:tcPr>
          <w:p w14:paraId="1E5F6B9B">
            <w:pPr>
              <w:pStyle w:val="228"/>
              <w:keepNext/>
              <w:spacing w:line="440" w:lineRule="exact"/>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考核项目</w:t>
            </w:r>
          </w:p>
        </w:tc>
        <w:tc>
          <w:tcPr>
            <w:tcW w:w="3165" w:type="dxa"/>
            <w:vAlign w:val="center"/>
          </w:tcPr>
          <w:p w14:paraId="76B1D156">
            <w:pPr>
              <w:pStyle w:val="228"/>
              <w:keepNext/>
              <w:spacing w:line="440" w:lineRule="exact"/>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考核内容</w:t>
            </w:r>
          </w:p>
        </w:tc>
        <w:tc>
          <w:tcPr>
            <w:tcW w:w="1125" w:type="dxa"/>
            <w:vAlign w:val="center"/>
          </w:tcPr>
          <w:p w14:paraId="325B752C">
            <w:pPr>
              <w:pStyle w:val="228"/>
              <w:keepNext/>
              <w:spacing w:line="440" w:lineRule="exact"/>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考核分值</w:t>
            </w:r>
          </w:p>
        </w:tc>
        <w:tc>
          <w:tcPr>
            <w:tcW w:w="2483" w:type="dxa"/>
            <w:vAlign w:val="center"/>
          </w:tcPr>
          <w:p w14:paraId="404E1A9A">
            <w:pPr>
              <w:pStyle w:val="228"/>
              <w:keepNext/>
              <w:spacing w:line="440" w:lineRule="exact"/>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考核标准</w:t>
            </w:r>
          </w:p>
        </w:tc>
        <w:tc>
          <w:tcPr>
            <w:tcW w:w="724" w:type="dxa"/>
            <w:vAlign w:val="center"/>
          </w:tcPr>
          <w:p w14:paraId="3D808DD3">
            <w:pPr>
              <w:pStyle w:val="228"/>
              <w:keepNext/>
              <w:spacing w:line="440" w:lineRule="exact"/>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得分</w:t>
            </w:r>
          </w:p>
        </w:tc>
      </w:tr>
      <w:tr w14:paraId="438763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00" w:hRule="atLeast"/>
        </w:trPr>
        <w:tc>
          <w:tcPr>
            <w:tcW w:w="1460" w:type="dxa"/>
            <w:vMerge w:val="restart"/>
            <w:vAlign w:val="center"/>
          </w:tcPr>
          <w:p w14:paraId="7A092E57">
            <w:pPr>
              <w:pStyle w:val="228"/>
              <w:keepNext/>
              <w:spacing w:line="44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送货服务</w:t>
            </w:r>
          </w:p>
        </w:tc>
        <w:tc>
          <w:tcPr>
            <w:tcW w:w="3165" w:type="dxa"/>
            <w:vAlign w:val="center"/>
          </w:tcPr>
          <w:p w14:paraId="08A3AA81">
            <w:pPr>
              <w:pStyle w:val="228"/>
              <w:keepNext/>
              <w:spacing w:line="440" w:lineRule="exact"/>
              <w:jc w:val="left"/>
              <w:rPr>
                <w:rFonts w:hint="eastAsia" w:ascii="宋体" w:hAnsi="宋体" w:eastAsia="宋体" w:cs="宋体"/>
                <w:sz w:val="24"/>
                <w:szCs w:val="24"/>
                <w:highlight w:val="none"/>
              </w:rPr>
            </w:pPr>
            <w:r>
              <w:rPr>
                <w:rFonts w:hint="eastAsia" w:ascii="宋体" w:hAnsi="宋体" w:eastAsia="宋体" w:cs="宋体"/>
                <w:spacing w:val="-10"/>
                <w:sz w:val="24"/>
                <w:szCs w:val="24"/>
                <w:highlight w:val="none"/>
              </w:rPr>
              <w:t>设立供货团队，由专人负责向</w:t>
            </w:r>
            <w:r>
              <w:rPr>
                <w:rFonts w:hint="eastAsia" w:ascii="宋体" w:hAnsi="宋体" w:eastAsia="宋体" w:cs="宋体"/>
                <w:spacing w:val="11"/>
                <w:sz w:val="24"/>
                <w:szCs w:val="24"/>
                <w:highlight w:val="none"/>
              </w:rPr>
              <w:t>采购人提供配送服务并保障</w:t>
            </w:r>
            <w:r>
              <w:rPr>
                <w:rFonts w:hint="eastAsia" w:ascii="宋体" w:hAnsi="宋体" w:eastAsia="宋体" w:cs="宋体"/>
                <w:sz w:val="24"/>
                <w:szCs w:val="24"/>
                <w:highlight w:val="none"/>
              </w:rPr>
              <w:t>甲方应急响应。</w:t>
            </w:r>
          </w:p>
        </w:tc>
        <w:tc>
          <w:tcPr>
            <w:tcW w:w="1125" w:type="dxa"/>
            <w:vAlign w:val="center"/>
          </w:tcPr>
          <w:p w14:paraId="1A1B3E30">
            <w:pPr>
              <w:pStyle w:val="228"/>
              <w:keepNext/>
              <w:spacing w:line="44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10分</w:t>
            </w:r>
          </w:p>
        </w:tc>
        <w:tc>
          <w:tcPr>
            <w:tcW w:w="2483" w:type="dxa"/>
            <w:vAlign w:val="center"/>
          </w:tcPr>
          <w:p w14:paraId="31916258">
            <w:pPr>
              <w:pStyle w:val="228"/>
              <w:keepNext/>
              <w:spacing w:line="440" w:lineRule="exact"/>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人员不固定，出现一次扣2分，超过二次不得分；应急响应不及时，出现一次扣2分，</w:t>
            </w:r>
          </w:p>
          <w:p w14:paraId="56FEEB3E">
            <w:pPr>
              <w:pStyle w:val="228"/>
              <w:keepNext/>
              <w:spacing w:line="440" w:lineRule="exact"/>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出现二次不得分。</w:t>
            </w:r>
          </w:p>
        </w:tc>
        <w:tc>
          <w:tcPr>
            <w:tcW w:w="724" w:type="dxa"/>
            <w:vAlign w:val="center"/>
          </w:tcPr>
          <w:p w14:paraId="179D154B">
            <w:pPr>
              <w:pStyle w:val="228"/>
              <w:keepNext/>
              <w:spacing w:line="440" w:lineRule="exact"/>
              <w:jc w:val="center"/>
              <w:rPr>
                <w:rFonts w:hint="eastAsia" w:ascii="宋体" w:hAnsi="宋体" w:eastAsia="宋体" w:cs="宋体"/>
                <w:sz w:val="24"/>
                <w:szCs w:val="24"/>
                <w:highlight w:val="none"/>
              </w:rPr>
            </w:pPr>
          </w:p>
        </w:tc>
      </w:tr>
      <w:tr w14:paraId="3C5FA6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8" w:hRule="atLeast"/>
        </w:trPr>
        <w:tc>
          <w:tcPr>
            <w:tcW w:w="1460" w:type="dxa"/>
            <w:vMerge w:val="continue"/>
            <w:vAlign w:val="center"/>
          </w:tcPr>
          <w:p w14:paraId="3C095715">
            <w:pPr>
              <w:keepNext/>
              <w:spacing w:line="440" w:lineRule="exact"/>
              <w:jc w:val="center"/>
              <w:rPr>
                <w:rFonts w:hint="eastAsia" w:ascii="宋体" w:hAnsi="宋体" w:cs="宋体"/>
                <w:sz w:val="24"/>
                <w:szCs w:val="24"/>
                <w:highlight w:val="none"/>
              </w:rPr>
            </w:pPr>
          </w:p>
        </w:tc>
        <w:tc>
          <w:tcPr>
            <w:tcW w:w="3165" w:type="dxa"/>
            <w:vAlign w:val="center"/>
          </w:tcPr>
          <w:p w14:paraId="565E465D">
            <w:pPr>
              <w:pStyle w:val="228"/>
              <w:keepNext/>
              <w:spacing w:line="440" w:lineRule="exact"/>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按照采购人要求按时将货物配送到指定地点。</w:t>
            </w:r>
          </w:p>
        </w:tc>
        <w:tc>
          <w:tcPr>
            <w:tcW w:w="1125" w:type="dxa"/>
            <w:vAlign w:val="center"/>
          </w:tcPr>
          <w:p w14:paraId="09DD64E3">
            <w:pPr>
              <w:pStyle w:val="228"/>
              <w:keepNext/>
              <w:spacing w:line="440" w:lineRule="exact"/>
              <w:jc w:val="center"/>
              <w:rPr>
                <w:rFonts w:hint="eastAsia" w:ascii="宋体" w:hAnsi="宋体" w:eastAsia="宋体" w:cs="宋体"/>
                <w:sz w:val="24"/>
                <w:szCs w:val="24"/>
                <w:highlight w:val="none"/>
              </w:rPr>
            </w:pPr>
          </w:p>
          <w:p w14:paraId="5CC359EB">
            <w:pPr>
              <w:pStyle w:val="228"/>
              <w:keepNext/>
              <w:spacing w:line="44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15分</w:t>
            </w:r>
          </w:p>
        </w:tc>
        <w:tc>
          <w:tcPr>
            <w:tcW w:w="2483" w:type="dxa"/>
            <w:vAlign w:val="center"/>
          </w:tcPr>
          <w:p w14:paraId="533C54D7">
            <w:pPr>
              <w:pStyle w:val="228"/>
              <w:keepNext/>
              <w:spacing w:line="440" w:lineRule="exact"/>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出现一次扣5分，超过二次不得分。</w:t>
            </w:r>
          </w:p>
        </w:tc>
        <w:tc>
          <w:tcPr>
            <w:tcW w:w="724" w:type="dxa"/>
            <w:vAlign w:val="center"/>
          </w:tcPr>
          <w:p w14:paraId="383507A8">
            <w:pPr>
              <w:pStyle w:val="228"/>
              <w:keepNext/>
              <w:spacing w:line="440" w:lineRule="exact"/>
              <w:jc w:val="center"/>
              <w:rPr>
                <w:rFonts w:hint="eastAsia" w:ascii="宋体" w:hAnsi="宋体" w:eastAsia="宋体" w:cs="宋体"/>
                <w:sz w:val="24"/>
                <w:szCs w:val="24"/>
                <w:highlight w:val="none"/>
              </w:rPr>
            </w:pPr>
          </w:p>
        </w:tc>
      </w:tr>
      <w:tr w14:paraId="6F0030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9" w:hRule="atLeast"/>
        </w:trPr>
        <w:tc>
          <w:tcPr>
            <w:tcW w:w="1460" w:type="dxa"/>
            <w:vMerge w:val="restart"/>
            <w:vAlign w:val="center"/>
          </w:tcPr>
          <w:p w14:paraId="27B90DC1">
            <w:pPr>
              <w:pStyle w:val="228"/>
              <w:keepNext/>
              <w:spacing w:line="44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报价</w:t>
            </w:r>
          </w:p>
        </w:tc>
        <w:tc>
          <w:tcPr>
            <w:tcW w:w="3165" w:type="dxa"/>
            <w:vAlign w:val="center"/>
          </w:tcPr>
          <w:p w14:paraId="2B5CFB06">
            <w:pPr>
              <w:pStyle w:val="228"/>
              <w:keepNext/>
              <w:spacing w:line="440" w:lineRule="exact"/>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是否按时提交报价表。</w:t>
            </w:r>
          </w:p>
        </w:tc>
        <w:tc>
          <w:tcPr>
            <w:tcW w:w="1125" w:type="dxa"/>
            <w:vAlign w:val="center"/>
          </w:tcPr>
          <w:p w14:paraId="2591D4C2">
            <w:pPr>
              <w:pStyle w:val="228"/>
              <w:keepNext/>
              <w:spacing w:line="44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10分</w:t>
            </w:r>
          </w:p>
        </w:tc>
        <w:tc>
          <w:tcPr>
            <w:tcW w:w="2483" w:type="dxa"/>
            <w:vAlign w:val="center"/>
          </w:tcPr>
          <w:p w14:paraId="34FCFEDB">
            <w:pPr>
              <w:pStyle w:val="228"/>
              <w:keepNext/>
              <w:spacing w:line="440" w:lineRule="exact"/>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出现一次扣2分，超过二次不得分。</w:t>
            </w:r>
          </w:p>
        </w:tc>
        <w:tc>
          <w:tcPr>
            <w:tcW w:w="724" w:type="dxa"/>
            <w:vAlign w:val="center"/>
          </w:tcPr>
          <w:p w14:paraId="2E9CEAFB">
            <w:pPr>
              <w:pStyle w:val="228"/>
              <w:keepNext/>
              <w:spacing w:line="440" w:lineRule="exact"/>
              <w:jc w:val="center"/>
              <w:rPr>
                <w:rFonts w:hint="eastAsia" w:ascii="宋体" w:hAnsi="宋体" w:eastAsia="宋体" w:cs="宋体"/>
                <w:sz w:val="24"/>
                <w:szCs w:val="24"/>
                <w:highlight w:val="none"/>
              </w:rPr>
            </w:pPr>
          </w:p>
        </w:tc>
      </w:tr>
      <w:tr w14:paraId="177A34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8" w:hRule="atLeast"/>
        </w:trPr>
        <w:tc>
          <w:tcPr>
            <w:tcW w:w="1460" w:type="dxa"/>
            <w:vMerge w:val="continue"/>
            <w:vAlign w:val="center"/>
          </w:tcPr>
          <w:p w14:paraId="611B59BB">
            <w:pPr>
              <w:keepNext/>
              <w:spacing w:line="440" w:lineRule="exact"/>
              <w:jc w:val="center"/>
              <w:rPr>
                <w:rFonts w:hint="eastAsia" w:ascii="宋体" w:hAnsi="宋体" w:cs="宋体"/>
                <w:sz w:val="24"/>
                <w:szCs w:val="24"/>
                <w:highlight w:val="none"/>
              </w:rPr>
            </w:pPr>
          </w:p>
        </w:tc>
        <w:tc>
          <w:tcPr>
            <w:tcW w:w="3165" w:type="dxa"/>
            <w:vAlign w:val="center"/>
          </w:tcPr>
          <w:p w14:paraId="3276217D">
            <w:pPr>
              <w:pStyle w:val="228"/>
              <w:keepNext/>
              <w:spacing w:line="440" w:lineRule="exact"/>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是否按照合同和磋商文件约定报价并按照优惠率下调。</w:t>
            </w:r>
          </w:p>
        </w:tc>
        <w:tc>
          <w:tcPr>
            <w:tcW w:w="1125" w:type="dxa"/>
            <w:vAlign w:val="center"/>
          </w:tcPr>
          <w:p w14:paraId="2A69D366">
            <w:pPr>
              <w:pStyle w:val="228"/>
              <w:keepNext/>
              <w:spacing w:line="44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15分</w:t>
            </w:r>
          </w:p>
        </w:tc>
        <w:tc>
          <w:tcPr>
            <w:tcW w:w="2483" w:type="dxa"/>
            <w:vAlign w:val="center"/>
          </w:tcPr>
          <w:p w14:paraId="35E5AA24">
            <w:pPr>
              <w:pStyle w:val="228"/>
              <w:keepNext/>
              <w:spacing w:line="440" w:lineRule="exact"/>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出现一次扣5分，超过二次不得分。</w:t>
            </w:r>
          </w:p>
        </w:tc>
        <w:tc>
          <w:tcPr>
            <w:tcW w:w="724" w:type="dxa"/>
            <w:vAlign w:val="center"/>
          </w:tcPr>
          <w:p w14:paraId="4F7DA41E">
            <w:pPr>
              <w:pStyle w:val="228"/>
              <w:keepNext/>
              <w:spacing w:line="440" w:lineRule="exact"/>
              <w:jc w:val="center"/>
              <w:rPr>
                <w:rFonts w:hint="eastAsia" w:ascii="宋体" w:hAnsi="宋体" w:eastAsia="宋体" w:cs="宋体"/>
                <w:sz w:val="24"/>
                <w:szCs w:val="24"/>
                <w:highlight w:val="none"/>
              </w:rPr>
            </w:pPr>
          </w:p>
        </w:tc>
      </w:tr>
      <w:tr w14:paraId="5EF73D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22" w:hRule="atLeast"/>
        </w:trPr>
        <w:tc>
          <w:tcPr>
            <w:tcW w:w="1460" w:type="dxa"/>
            <w:vMerge w:val="restart"/>
            <w:vAlign w:val="center"/>
          </w:tcPr>
          <w:p w14:paraId="5C904D07">
            <w:pPr>
              <w:pStyle w:val="228"/>
              <w:keepNext/>
              <w:spacing w:line="44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质量</w:t>
            </w:r>
          </w:p>
        </w:tc>
        <w:tc>
          <w:tcPr>
            <w:tcW w:w="3165" w:type="dxa"/>
            <w:vAlign w:val="center"/>
          </w:tcPr>
          <w:p w14:paraId="5FBB1DB5">
            <w:pPr>
              <w:pStyle w:val="228"/>
              <w:keepNext/>
              <w:spacing w:line="440" w:lineRule="exact"/>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是否按照合同和磋商文件要</w:t>
            </w:r>
          </w:p>
          <w:p w14:paraId="233263FC">
            <w:pPr>
              <w:pStyle w:val="228"/>
              <w:keepNext/>
              <w:spacing w:line="440" w:lineRule="exact"/>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求提供货物，杜绝以次充好、来路不明货物。</w:t>
            </w:r>
          </w:p>
        </w:tc>
        <w:tc>
          <w:tcPr>
            <w:tcW w:w="1125" w:type="dxa"/>
            <w:vAlign w:val="center"/>
          </w:tcPr>
          <w:p w14:paraId="720EDCDC">
            <w:pPr>
              <w:pStyle w:val="228"/>
              <w:keepNext/>
              <w:spacing w:line="44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10分</w:t>
            </w:r>
          </w:p>
        </w:tc>
        <w:tc>
          <w:tcPr>
            <w:tcW w:w="2483" w:type="dxa"/>
            <w:vAlign w:val="center"/>
          </w:tcPr>
          <w:p w14:paraId="03474950">
            <w:pPr>
              <w:pStyle w:val="228"/>
              <w:keepNext/>
              <w:spacing w:line="440" w:lineRule="exact"/>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rPr>
              <w:t>0</w:t>
            </w:r>
            <w:r>
              <w:rPr>
                <w:rFonts w:hint="eastAsia" w:ascii="宋体" w:hAnsi="宋体" w:eastAsia="宋体" w:cs="宋体"/>
                <w:sz w:val="24"/>
                <w:szCs w:val="24"/>
                <w:highlight w:val="none"/>
              </w:rPr>
              <w:t>出现一次不得分。</w:t>
            </w:r>
          </w:p>
        </w:tc>
        <w:tc>
          <w:tcPr>
            <w:tcW w:w="724" w:type="dxa"/>
            <w:vAlign w:val="center"/>
          </w:tcPr>
          <w:p w14:paraId="46D38A2D">
            <w:pPr>
              <w:pStyle w:val="228"/>
              <w:keepNext/>
              <w:spacing w:line="440" w:lineRule="exact"/>
              <w:jc w:val="center"/>
              <w:rPr>
                <w:rFonts w:hint="eastAsia" w:ascii="宋体" w:hAnsi="宋体" w:eastAsia="宋体" w:cs="宋体"/>
                <w:sz w:val="24"/>
                <w:szCs w:val="24"/>
                <w:highlight w:val="none"/>
              </w:rPr>
            </w:pPr>
          </w:p>
        </w:tc>
      </w:tr>
      <w:tr w14:paraId="576DA9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7" w:hRule="atLeast"/>
        </w:trPr>
        <w:tc>
          <w:tcPr>
            <w:tcW w:w="1460" w:type="dxa"/>
            <w:vMerge w:val="continue"/>
            <w:vAlign w:val="center"/>
          </w:tcPr>
          <w:p w14:paraId="48B7DAD2">
            <w:pPr>
              <w:keepNext/>
              <w:spacing w:line="440" w:lineRule="exact"/>
              <w:jc w:val="center"/>
              <w:rPr>
                <w:rFonts w:hint="eastAsia" w:ascii="宋体" w:hAnsi="宋体" w:cs="宋体"/>
                <w:sz w:val="24"/>
                <w:szCs w:val="24"/>
                <w:highlight w:val="none"/>
              </w:rPr>
            </w:pPr>
          </w:p>
        </w:tc>
        <w:tc>
          <w:tcPr>
            <w:tcW w:w="3165" w:type="dxa"/>
            <w:vAlign w:val="center"/>
          </w:tcPr>
          <w:p w14:paraId="56B8D7BE">
            <w:pPr>
              <w:pStyle w:val="228"/>
              <w:keepNext/>
              <w:spacing w:line="440" w:lineRule="exact"/>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供货商是否建立并执行食品安全卫生制度。</w:t>
            </w:r>
          </w:p>
        </w:tc>
        <w:tc>
          <w:tcPr>
            <w:tcW w:w="1125" w:type="dxa"/>
            <w:vAlign w:val="center"/>
          </w:tcPr>
          <w:p w14:paraId="38B11D59">
            <w:pPr>
              <w:pStyle w:val="228"/>
              <w:keepNext/>
              <w:spacing w:line="44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10分</w:t>
            </w:r>
          </w:p>
        </w:tc>
        <w:tc>
          <w:tcPr>
            <w:tcW w:w="2483" w:type="dxa"/>
            <w:vAlign w:val="center"/>
          </w:tcPr>
          <w:p w14:paraId="31C1ED2B">
            <w:pPr>
              <w:pStyle w:val="228"/>
              <w:keepNext/>
              <w:spacing w:line="440" w:lineRule="exact"/>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出现一次不得分。</w:t>
            </w:r>
          </w:p>
        </w:tc>
        <w:tc>
          <w:tcPr>
            <w:tcW w:w="724" w:type="dxa"/>
            <w:vAlign w:val="center"/>
          </w:tcPr>
          <w:p w14:paraId="75F2AD1A">
            <w:pPr>
              <w:pStyle w:val="228"/>
              <w:keepNext/>
              <w:spacing w:line="440" w:lineRule="exact"/>
              <w:jc w:val="center"/>
              <w:rPr>
                <w:rFonts w:hint="eastAsia" w:ascii="宋体" w:hAnsi="宋体" w:eastAsia="宋体" w:cs="宋体"/>
                <w:sz w:val="24"/>
                <w:szCs w:val="24"/>
                <w:highlight w:val="none"/>
              </w:rPr>
            </w:pPr>
          </w:p>
        </w:tc>
      </w:tr>
      <w:tr w14:paraId="3EB5FA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7" w:hRule="atLeast"/>
        </w:trPr>
        <w:tc>
          <w:tcPr>
            <w:tcW w:w="1460" w:type="dxa"/>
            <w:vMerge w:val="continue"/>
            <w:vAlign w:val="center"/>
          </w:tcPr>
          <w:p w14:paraId="2E10647E">
            <w:pPr>
              <w:pStyle w:val="228"/>
              <w:keepNext/>
              <w:spacing w:line="440" w:lineRule="exact"/>
              <w:jc w:val="center"/>
              <w:rPr>
                <w:rFonts w:hint="eastAsia" w:ascii="宋体" w:hAnsi="宋体" w:eastAsia="宋体" w:cs="宋体"/>
                <w:sz w:val="24"/>
                <w:szCs w:val="24"/>
                <w:highlight w:val="none"/>
              </w:rPr>
            </w:pPr>
          </w:p>
        </w:tc>
        <w:tc>
          <w:tcPr>
            <w:tcW w:w="3165" w:type="dxa"/>
            <w:vAlign w:val="center"/>
          </w:tcPr>
          <w:p w14:paraId="57F801BA">
            <w:pPr>
              <w:pStyle w:val="228"/>
              <w:keepNext/>
              <w:spacing w:line="440" w:lineRule="exact"/>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供应商是否及时提供检验报告、合格证书等，确保货物质</w:t>
            </w:r>
          </w:p>
          <w:p w14:paraId="2F57667C">
            <w:pPr>
              <w:pStyle w:val="228"/>
              <w:keepNext/>
              <w:spacing w:line="440" w:lineRule="exact"/>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量和溯源。</w:t>
            </w:r>
          </w:p>
        </w:tc>
        <w:tc>
          <w:tcPr>
            <w:tcW w:w="1125" w:type="dxa"/>
            <w:vAlign w:val="center"/>
          </w:tcPr>
          <w:p w14:paraId="3CD6B7F8">
            <w:pPr>
              <w:pStyle w:val="228"/>
              <w:keepNext/>
              <w:spacing w:line="44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15分</w:t>
            </w:r>
          </w:p>
        </w:tc>
        <w:tc>
          <w:tcPr>
            <w:tcW w:w="2483" w:type="dxa"/>
            <w:vAlign w:val="center"/>
          </w:tcPr>
          <w:p w14:paraId="1F6EA9AB">
            <w:pPr>
              <w:pStyle w:val="228"/>
              <w:keepNext/>
              <w:spacing w:line="440" w:lineRule="exact"/>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出现一次不得分。</w:t>
            </w:r>
          </w:p>
        </w:tc>
        <w:tc>
          <w:tcPr>
            <w:tcW w:w="724" w:type="dxa"/>
            <w:vAlign w:val="center"/>
          </w:tcPr>
          <w:p w14:paraId="746AD50F">
            <w:pPr>
              <w:pStyle w:val="228"/>
              <w:keepNext/>
              <w:spacing w:line="440" w:lineRule="exact"/>
              <w:jc w:val="center"/>
              <w:rPr>
                <w:rFonts w:hint="eastAsia" w:ascii="宋体" w:hAnsi="宋体" w:eastAsia="宋体" w:cs="宋体"/>
                <w:sz w:val="24"/>
                <w:szCs w:val="24"/>
                <w:highlight w:val="none"/>
              </w:rPr>
            </w:pPr>
          </w:p>
        </w:tc>
      </w:tr>
      <w:tr w14:paraId="1E7FAC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7" w:hRule="atLeast"/>
        </w:trPr>
        <w:tc>
          <w:tcPr>
            <w:tcW w:w="1460" w:type="dxa"/>
            <w:vAlign w:val="center"/>
          </w:tcPr>
          <w:p w14:paraId="39667C38">
            <w:pPr>
              <w:pStyle w:val="228"/>
              <w:keepNext/>
              <w:spacing w:line="44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应急保障服务</w:t>
            </w:r>
          </w:p>
        </w:tc>
        <w:tc>
          <w:tcPr>
            <w:tcW w:w="3165" w:type="dxa"/>
            <w:vAlign w:val="center"/>
          </w:tcPr>
          <w:p w14:paraId="006D4BB6">
            <w:pPr>
              <w:pStyle w:val="228"/>
              <w:keepNext/>
              <w:spacing w:line="440" w:lineRule="exact"/>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应急保障配送是否及时并保障原材料质量</w:t>
            </w:r>
          </w:p>
        </w:tc>
        <w:tc>
          <w:tcPr>
            <w:tcW w:w="1125" w:type="dxa"/>
            <w:vAlign w:val="center"/>
          </w:tcPr>
          <w:p w14:paraId="7C898216">
            <w:pPr>
              <w:pStyle w:val="228"/>
              <w:keepNext/>
              <w:spacing w:line="44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10分</w:t>
            </w:r>
          </w:p>
        </w:tc>
        <w:tc>
          <w:tcPr>
            <w:tcW w:w="2483" w:type="dxa"/>
            <w:vAlign w:val="center"/>
          </w:tcPr>
          <w:p w14:paraId="4506DE4D">
            <w:pPr>
              <w:pStyle w:val="228"/>
              <w:keepNext/>
              <w:spacing w:line="440" w:lineRule="exact"/>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出现一次扣2分。</w:t>
            </w:r>
          </w:p>
        </w:tc>
        <w:tc>
          <w:tcPr>
            <w:tcW w:w="724" w:type="dxa"/>
            <w:vAlign w:val="center"/>
          </w:tcPr>
          <w:p w14:paraId="682E8CDC">
            <w:pPr>
              <w:pStyle w:val="228"/>
              <w:keepNext/>
              <w:spacing w:line="440" w:lineRule="exact"/>
              <w:jc w:val="center"/>
              <w:rPr>
                <w:rFonts w:hint="eastAsia" w:ascii="宋体" w:hAnsi="宋体" w:eastAsia="宋体" w:cs="宋体"/>
                <w:sz w:val="24"/>
                <w:szCs w:val="24"/>
                <w:highlight w:val="none"/>
              </w:rPr>
            </w:pPr>
          </w:p>
        </w:tc>
      </w:tr>
      <w:tr w14:paraId="469103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7" w:hRule="atLeast"/>
        </w:trPr>
        <w:tc>
          <w:tcPr>
            <w:tcW w:w="1460" w:type="dxa"/>
            <w:vAlign w:val="center"/>
          </w:tcPr>
          <w:p w14:paraId="39597EC5">
            <w:pPr>
              <w:pStyle w:val="228"/>
              <w:keepNext/>
              <w:spacing w:line="44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满意度调查</w:t>
            </w:r>
          </w:p>
        </w:tc>
        <w:tc>
          <w:tcPr>
            <w:tcW w:w="3165" w:type="dxa"/>
            <w:vAlign w:val="center"/>
          </w:tcPr>
          <w:p w14:paraId="0C4C2DD9">
            <w:pPr>
              <w:pStyle w:val="228"/>
              <w:keepNext/>
              <w:spacing w:line="440" w:lineRule="exact"/>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采购人是否因货物原因出现被投诉现象。</w:t>
            </w:r>
          </w:p>
        </w:tc>
        <w:tc>
          <w:tcPr>
            <w:tcW w:w="1125" w:type="dxa"/>
            <w:vAlign w:val="center"/>
          </w:tcPr>
          <w:p w14:paraId="7225AD8C">
            <w:pPr>
              <w:pStyle w:val="228"/>
              <w:keepNext/>
              <w:spacing w:line="44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5分</w:t>
            </w:r>
          </w:p>
        </w:tc>
        <w:tc>
          <w:tcPr>
            <w:tcW w:w="2483" w:type="dxa"/>
            <w:vAlign w:val="center"/>
          </w:tcPr>
          <w:p w14:paraId="05CEB94E">
            <w:pPr>
              <w:pStyle w:val="228"/>
              <w:keepNext/>
              <w:spacing w:line="440" w:lineRule="exact"/>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出现一次不得分。</w:t>
            </w:r>
          </w:p>
        </w:tc>
        <w:tc>
          <w:tcPr>
            <w:tcW w:w="724" w:type="dxa"/>
            <w:vAlign w:val="center"/>
          </w:tcPr>
          <w:p w14:paraId="419F1EB0">
            <w:pPr>
              <w:pStyle w:val="228"/>
              <w:keepNext/>
              <w:spacing w:line="440" w:lineRule="exact"/>
              <w:jc w:val="center"/>
              <w:rPr>
                <w:rFonts w:hint="eastAsia" w:ascii="宋体" w:hAnsi="宋体" w:eastAsia="宋体" w:cs="宋体"/>
                <w:sz w:val="24"/>
                <w:szCs w:val="24"/>
                <w:highlight w:val="none"/>
              </w:rPr>
            </w:pPr>
          </w:p>
        </w:tc>
      </w:tr>
    </w:tbl>
    <w:p w14:paraId="48FBAA43">
      <w:pPr>
        <w:spacing w:line="440" w:lineRule="exact"/>
        <w:rPr>
          <w:rFonts w:hint="eastAsia" w:ascii="宋体" w:hAnsi="宋体" w:cs="宋体"/>
          <w:color w:val="000000"/>
          <w:sz w:val="24"/>
          <w:szCs w:val="24"/>
          <w:highlight w:val="none"/>
        </w:rPr>
      </w:pPr>
      <w:r>
        <w:rPr>
          <w:rFonts w:hint="eastAsia" w:ascii="宋体" w:hAnsi="宋体" w:cs="宋体"/>
          <w:b/>
          <w:bCs/>
          <w:sz w:val="28"/>
          <w:szCs w:val="28"/>
          <w:highlight w:val="none"/>
        </w:rPr>
        <w:br w:type="page" w:clear="all"/>
      </w:r>
    </w:p>
    <w:p w14:paraId="23E65591">
      <w:pPr>
        <w:keepNext/>
        <w:spacing w:line="460" w:lineRule="exact"/>
        <w:outlineLvl w:val="0"/>
        <w:rPr>
          <w:rStyle w:val="197"/>
          <w:rFonts w:hint="eastAsia" w:ascii="宋体" w:hAnsi="宋体" w:eastAsia="宋体" w:cs="宋体"/>
          <w:b/>
          <w:bCs/>
          <w:sz w:val="36"/>
          <w:szCs w:val="36"/>
          <w:highlight w:val="none"/>
        </w:rPr>
      </w:pPr>
    </w:p>
    <w:p w14:paraId="26249392">
      <w:pPr>
        <w:keepNext/>
        <w:spacing w:line="460" w:lineRule="exact"/>
        <w:jc w:val="center"/>
        <w:outlineLvl w:val="0"/>
        <w:rPr>
          <w:rStyle w:val="197"/>
          <w:rFonts w:hint="eastAsia" w:ascii="宋体" w:hAnsi="宋体" w:eastAsia="宋体" w:cs="宋体"/>
          <w:b/>
          <w:bCs/>
          <w:sz w:val="36"/>
          <w:szCs w:val="36"/>
          <w:highlight w:val="none"/>
        </w:rPr>
      </w:pPr>
    </w:p>
    <w:p w14:paraId="2DE34A86">
      <w:pPr>
        <w:keepNext/>
        <w:spacing w:line="460" w:lineRule="exact"/>
        <w:jc w:val="center"/>
        <w:outlineLvl w:val="0"/>
        <w:rPr>
          <w:rStyle w:val="197"/>
          <w:rFonts w:hint="eastAsia" w:ascii="宋体" w:hAnsi="宋体" w:eastAsia="宋体" w:cs="宋体"/>
          <w:b/>
          <w:bCs/>
          <w:sz w:val="36"/>
          <w:szCs w:val="36"/>
          <w:highlight w:val="none"/>
        </w:rPr>
      </w:pPr>
    </w:p>
    <w:p w14:paraId="1F8DDAB3">
      <w:pPr>
        <w:keepNext/>
        <w:spacing w:line="460" w:lineRule="exact"/>
        <w:jc w:val="center"/>
        <w:outlineLvl w:val="0"/>
        <w:rPr>
          <w:rStyle w:val="197"/>
          <w:rFonts w:hint="eastAsia" w:ascii="宋体" w:hAnsi="宋体" w:eastAsia="宋体" w:cs="宋体"/>
          <w:b/>
          <w:bCs/>
          <w:sz w:val="36"/>
          <w:szCs w:val="36"/>
          <w:highlight w:val="none"/>
        </w:rPr>
      </w:pPr>
      <w:r>
        <w:rPr>
          <w:rStyle w:val="197"/>
          <w:rFonts w:hint="eastAsia" w:ascii="宋体" w:hAnsi="宋体" w:eastAsia="宋体" w:cs="宋体"/>
          <w:b/>
          <w:bCs/>
          <w:sz w:val="36"/>
          <w:szCs w:val="36"/>
          <w:highlight w:val="none"/>
        </w:rPr>
        <w:t xml:space="preserve">第六章  </w:t>
      </w:r>
      <w:bookmarkEnd w:id="86"/>
      <w:bookmarkEnd w:id="87"/>
      <w:bookmarkEnd w:id="88"/>
      <w:r>
        <w:rPr>
          <w:rStyle w:val="197"/>
          <w:rFonts w:hint="eastAsia" w:ascii="宋体" w:hAnsi="宋体" w:eastAsia="宋体" w:cs="宋体"/>
          <w:b/>
          <w:bCs/>
          <w:sz w:val="36"/>
          <w:szCs w:val="36"/>
          <w:highlight w:val="none"/>
        </w:rPr>
        <w:t xml:space="preserve">响应文件格式 </w:t>
      </w:r>
    </w:p>
    <w:p w14:paraId="429D8614">
      <w:pPr>
        <w:jc w:val="center"/>
        <w:rPr>
          <w:rFonts w:hint="eastAsia" w:ascii="宋体" w:hAnsi="宋体" w:cs="宋体"/>
          <w:b/>
          <w:sz w:val="72"/>
          <w:szCs w:val="21"/>
          <w:highlight w:val="none"/>
        </w:rPr>
      </w:pPr>
      <w:bookmarkStart w:id="92" w:name="_Hlt26955039"/>
      <w:bookmarkEnd w:id="92"/>
      <w:bookmarkStart w:id="93" w:name="_Hlt26671244"/>
      <w:bookmarkEnd w:id="93"/>
      <w:bookmarkStart w:id="94" w:name="_Toc120614282"/>
      <w:bookmarkStart w:id="95" w:name="_Toc49090576"/>
      <w:bookmarkStart w:id="96" w:name="_Toc26554094"/>
    </w:p>
    <w:p w14:paraId="2DA96933">
      <w:pPr>
        <w:jc w:val="center"/>
        <w:rPr>
          <w:rFonts w:hint="eastAsia" w:ascii="宋体" w:hAnsi="宋体" w:cs="宋体"/>
          <w:b/>
          <w:sz w:val="72"/>
          <w:szCs w:val="21"/>
          <w:highlight w:val="none"/>
        </w:rPr>
      </w:pPr>
      <w:r>
        <w:rPr>
          <w:rFonts w:hint="eastAsia" w:ascii="宋体" w:hAnsi="宋体" w:cs="宋体"/>
          <w:b/>
          <w:sz w:val="72"/>
          <w:szCs w:val="21"/>
          <w:highlight w:val="none"/>
        </w:rPr>
        <w:t>响  应  文  件</w:t>
      </w:r>
    </w:p>
    <w:p w14:paraId="67F31CC8">
      <w:pPr>
        <w:jc w:val="center"/>
        <w:rPr>
          <w:rFonts w:hint="eastAsia" w:ascii="宋体" w:hAnsi="宋体" w:cs="宋体"/>
          <w:b/>
          <w:sz w:val="72"/>
          <w:szCs w:val="21"/>
          <w:highlight w:val="none"/>
        </w:rPr>
      </w:pPr>
    </w:p>
    <w:p w14:paraId="41FBB1E0">
      <w:pPr>
        <w:jc w:val="center"/>
        <w:rPr>
          <w:rFonts w:hint="eastAsia" w:ascii="宋体" w:hAnsi="宋体" w:cs="宋体"/>
          <w:b/>
          <w:sz w:val="72"/>
          <w:szCs w:val="21"/>
          <w:highlight w:val="none"/>
        </w:rPr>
      </w:pPr>
    </w:p>
    <w:p w14:paraId="35BAC0E6">
      <w:pPr>
        <w:jc w:val="center"/>
        <w:rPr>
          <w:rFonts w:hint="eastAsia" w:ascii="宋体" w:hAnsi="宋体" w:cs="宋体"/>
          <w:b/>
          <w:sz w:val="36"/>
          <w:szCs w:val="21"/>
          <w:highlight w:val="none"/>
        </w:rPr>
      </w:pPr>
    </w:p>
    <w:p w14:paraId="7DF0E847">
      <w:pPr>
        <w:jc w:val="center"/>
        <w:rPr>
          <w:rFonts w:hint="eastAsia" w:ascii="宋体" w:hAnsi="宋体" w:cs="宋体"/>
          <w:b/>
          <w:sz w:val="36"/>
          <w:szCs w:val="21"/>
          <w:highlight w:val="none"/>
        </w:rPr>
      </w:pPr>
    </w:p>
    <w:p w14:paraId="66800596">
      <w:pPr>
        <w:spacing w:line="920" w:lineRule="exact"/>
        <w:jc w:val="center"/>
        <w:rPr>
          <w:rFonts w:hint="eastAsia" w:ascii="宋体" w:hAnsi="宋体" w:cs="宋体"/>
          <w:b/>
          <w:sz w:val="36"/>
          <w:szCs w:val="21"/>
          <w:highlight w:val="none"/>
        </w:rPr>
      </w:pPr>
    </w:p>
    <w:p w14:paraId="2D1E19BC">
      <w:pPr>
        <w:spacing w:line="920" w:lineRule="exact"/>
        <w:ind w:firstLine="1084"/>
        <w:rPr>
          <w:rFonts w:hint="eastAsia" w:ascii="宋体" w:hAnsi="宋体" w:cs="宋体"/>
          <w:b/>
          <w:sz w:val="36"/>
          <w:szCs w:val="21"/>
          <w:highlight w:val="none"/>
        </w:rPr>
      </w:pPr>
      <w:r>
        <w:rPr>
          <w:rFonts w:hint="eastAsia" w:ascii="宋体" w:hAnsi="宋体" w:cs="宋体"/>
          <w:b/>
          <w:sz w:val="36"/>
          <w:szCs w:val="21"/>
          <w:highlight w:val="none"/>
        </w:rPr>
        <w:t>项 目 名 称：</w:t>
      </w:r>
      <w:r>
        <w:rPr>
          <w:rFonts w:hint="eastAsia" w:ascii="宋体" w:hAnsi="宋体" w:cs="宋体"/>
          <w:b/>
          <w:sz w:val="36"/>
          <w:szCs w:val="21"/>
          <w:highlight w:val="none"/>
          <w:u w:val="single"/>
        </w:rPr>
        <w:t xml:space="preserve">                  </w:t>
      </w:r>
    </w:p>
    <w:p w14:paraId="6837304E">
      <w:pPr>
        <w:spacing w:line="920" w:lineRule="exact"/>
        <w:ind w:firstLine="1084"/>
        <w:rPr>
          <w:rFonts w:hint="eastAsia" w:ascii="宋体" w:hAnsi="宋体" w:cs="宋体"/>
          <w:b/>
          <w:sz w:val="36"/>
          <w:szCs w:val="21"/>
          <w:highlight w:val="none"/>
          <w:u w:val="single"/>
        </w:rPr>
      </w:pPr>
      <w:r>
        <w:rPr>
          <w:rFonts w:hint="eastAsia" w:ascii="宋体" w:hAnsi="宋体" w:cs="宋体"/>
          <w:b/>
          <w:sz w:val="36"/>
          <w:szCs w:val="21"/>
          <w:highlight w:val="none"/>
        </w:rPr>
        <w:t>项 目 编 号：</w:t>
      </w:r>
      <w:r>
        <w:rPr>
          <w:rFonts w:hint="eastAsia" w:ascii="宋体" w:hAnsi="宋体" w:cs="宋体"/>
          <w:b/>
          <w:sz w:val="36"/>
          <w:szCs w:val="21"/>
          <w:highlight w:val="none"/>
          <w:u w:val="single"/>
        </w:rPr>
        <w:t xml:space="preserve">                  </w:t>
      </w:r>
    </w:p>
    <w:p w14:paraId="7FF18BE0">
      <w:pPr>
        <w:spacing w:line="920" w:lineRule="exact"/>
        <w:rPr>
          <w:rFonts w:hint="eastAsia" w:ascii="宋体" w:hAnsi="宋体" w:cs="宋体"/>
          <w:b/>
          <w:sz w:val="36"/>
          <w:szCs w:val="21"/>
          <w:highlight w:val="none"/>
          <w:u w:val="single"/>
        </w:rPr>
      </w:pPr>
      <w:r>
        <w:rPr>
          <w:rFonts w:hint="eastAsia" w:ascii="宋体" w:hAnsi="宋体" w:cs="宋体"/>
          <w:b/>
          <w:sz w:val="36"/>
          <w:szCs w:val="21"/>
          <w:highlight w:val="none"/>
        </w:rPr>
        <w:t xml:space="preserve">      供应商名称 ：</w:t>
      </w:r>
      <w:r>
        <w:rPr>
          <w:rFonts w:hint="eastAsia" w:ascii="宋体" w:hAnsi="宋体" w:cs="宋体"/>
          <w:b/>
          <w:sz w:val="36"/>
          <w:szCs w:val="21"/>
          <w:highlight w:val="none"/>
          <w:u w:val="single"/>
        </w:rPr>
        <w:t>（供应商签电子签章）</w:t>
      </w:r>
    </w:p>
    <w:p w14:paraId="6FBB2251">
      <w:pPr>
        <w:spacing w:line="920" w:lineRule="exact"/>
        <w:rPr>
          <w:rFonts w:hint="eastAsia" w:ascii="宋体" w:hAnsi="宋体" w:cs="宋体"/>
          <w:b/>
          <w:sz w:val="36"/>
          <w:szCs w:val="21"/>
          <w:highlight w:val="none"/>
          <w:u w:val="single"/>
        </w:rPr>
      </w:pPr>
      <w:r>
        <w:rPr>
          <w:rFonts w:hint="eastAsia" w:ascii="宋体" w:hAnsi="宋体" w:cs="宋体"/>
          <w:b/>
          <w:sz w:val="36"/>
          <w:szCs w:val="21"/>
          <w:highlight w:val="none"/>
        </w:rPr>
        <w:t xml:space="preserve">      日      期 ：</w:t>
      </w:r>
      <w:r>
        <w:rPr>
          <w:rFonts w:hint="eastAsia" w:ascii="宋体" w:hAnsi="宋体" w:cs="宋体"/>
          <w:b/>
          <w:sz w:val="36"/>
          <w:szCs w:val="21"/>
          <w:highlight w:val="none"/>
          <w:u w:val="single"/>
        </w:rPr>
        <w:t xml:space="preserve">                  </w:t>
      </w:r>
    </w:p>
    <w:p w14:paraId="4AEA1A4A">
      <w:pPr>
        <w:spacing w:line="640" w:lineRule="exact"/>
        <w:ind w:firstLine="3521"/>
        <w:rPr>
          <w:rFonts w:hint="eastAsia" w:ascii="宋体" w:hAnsi="宋体" w:cs="宋体"/>
          <w:b/>
          <w:bCs/>
          <w:sz w:val="28"/>
          <w:szCs w:val="28"/>
          <w:highlight w:val="none"/>
        </w:rPr>
      </w:pPr>
      <w:r>
        <w:rPr>
          <w:rFonts w:hint="eastAsia" w:ascii="宋体" w:hAnsi="宋体" w:cs="宋体"/>
          <w:b/>
          <w:sz w:val="36"/>
          <w:szCs w:val="21"/>
          <w:highlight w:val="none"/>
          <w:u w:val="single"/>
        </w:rPr>
        <w:br w:type="page" w:clear="all"/>
      </w:r>
      <w:r>
        <w:rPr>
          <w:rFonts w:hint="eastAsia" w:ascii="宋体" w:hAnsi="宋体" w:cs="宋体"/>
          <w:b/>
          <w:bCs/>
          <w:sz w:val="32"/>
          <w:szCs w:val="32"/>
          <w:highlight w:val="none"/>
        </w:rPr>
        <w:t>一、磋商函</w:t>
      </w:r>
    </w:p>
    <w:p w14:paraId="7ED15A28">
      <w:pPr>
        <w:spacing w:line="420" w:lineRule="exact"/>
        <w:rPr>
          <w:rFonts w:hint="eastAsia" w:ascii="宋体" w:hAnsi="宋体" w:cs="宋体"/>
          <w:b/>
          <w:bCs/>
          <w:sz w:val="28"/>
          <w:highlight w:val="none"/>
        </w:rPr>
      </w:pPr>
      <w:r>
        <w:rPr>
          <w:rFonts w:hint="eastAsia" w:ascii="宋体" w:hAnsi="宋体" w:cs="宋体"/>
          <w:b/>
          <w:bCs/>
          <w:sz w:val="28"/>
          <w:highlight w:val="none"/>
        </w:rPr>
        <w:t>致淮安市淮阴区人民法院：</w:t>
      </w:r>
    </w:p>
    <w:p w14:paraId="3A14DE01">
      <w:pPr>
        <w:spacing w:line="420" w:lineRule="exact"/>
        <w:ind w:firstLine="426"/>
        <w:rPr>
          <w:rFonts w:hint="eastAsia" w:ascii="宋体" w:hAnsi="宋体" w:cs="宋体"/>
          <w:color w:val="000000"/>
          <w:sz w:val="24"/>
          <w:szCs w:val="24"/>
          <w:highlight w:val="none"/>
        </w:rPr>
      </w:pPr>
      <w:r>
        <w:rPr>
          <w:rFonts w:hint="eastAsia" w:ascii="宋体" w:hAnsi="宋体" w:cs="宋体"/>
          <w:color w:val="000000"/>
          <w:sz w:val="24"/>
          <w:szCs w:val="24"/>
          <w:highlight w:val="none"/>
        </w:rPr>
        <w:t>关于</w:t>
      </w:r>
      <w:r>
        <w:rPr>
          <w:rFonts w:hint="eastAsia" w:ascii="宋体" w:hAnsi="宋体" w:cs="宋体"/>
          <w:color w:val="000000"/>
          <w:sz w:val="24"/>
          <w:szCs w:val="24"/>
          <w:highlight w:val="none"/>
          <w:u w:val="single"/>
        </w:rPr>
        <w:t xml:space="preserve"> 淮安市淮阴区人民法院食堂食材采购项目 </w:t>
      </w:r>
      <w:r>
        <w:rPr>
          <w:rFonts w:hint="eastAsia" w:ascii="宋体" w:hAnsi="宋体" w:cs="宋体"/>
          <w:color w:val="000000"/>
          <w:sz w:val="24"/>
          <w:szCs w:val="24"/>
          <w:highlight w:val="none"/>
        </w:rPr>
        <w:t>（项目编号：</w:t>
      </w:r>
      <w:r>
        <w:rPr>
          <w:rFonts w:hint="eastAsia" w:ascii="宋体" w:hAnsi="宋体" w:cs="宋体"/>
          <w:color w:val="000000"/>
          <w:sz w:val="24"/>
          <w:szCs w:val="24"/>
          <w:highlight w:val="none"/>
          <w:u w:val="single"/>
        </w:rPr>
        <w:t xml:space="preserve"> </w:t>
      </w:r>
      <w:r>
        <w:rPr>
          <w:rFonts w:hint="eastAsia" w:ascii="宋体" w:hAnsi="宋体" w:cs="宋体"/>
          <w:sz w:val="24"/>
          <w:highlight w:val="none"/>
          <w:u w:val="single"/>
          <w:lang w:eastAsia="zh-CN"/>
        </w:rPr>
        <w:t>JSZC-320804-HAXH-C2026-0007</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）磋商文件（包括更正公告，如果有的话）收悉，我们经详细审阅和研究，现决定参加本项目磋商。同时，正式授权下述签字人</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（姓名和职务）代表 </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（供应商单位名称），全权处理本次项目磋商的有关事宜。</w:t>
      </w:r>
    </w:p>
    <w:p w14:paraId="7D3D7A79">
      <w:pPr>
        <w:spacing w:line="420" w:lineRule="exact"/>
        <w:ind w:firstLine="426"/>
        <w:rPr>
          <w:rFonts w:hint="eastAsia" w:ascii="宋体" w:hAnsi="宋体" w:cs="宋体"/>
          <w:color w:val="000000"/>
          <w:sz w:val="24"/>
          <w:szCs w:val="24"/>
          <w:highlight w:val="none"/>
        </w:rPr>
      </w:pPr>
      <w:r>
        <w:rPr>
          <w:rFonts w:hint="eastAsia" w:ascii="宋体" w:hAnsi="宋体" w:cs="宋体"/>
          <w:color w:val="000000"/>
          <w:sz w:val="24"/>
          <w:szCs w:val="24"/>
          <w:highlight w:val="none"/>
        </w:rPr>
        <w:t>1、我公司没有为本项目提供整体设计、规范编制或者项目管理、监理、检测等服务。</w:t>
      </w:r>
    </w:p>
    <w:p w14:paraId="1DE5D808">
      <w:pPr>
        <w:spacing w:line="420" w:lineRule="exact"/>
        <w:ind w:firstLine="426"/>
        <w:rPr>
          <w:rFonts w:hint="eastAsia" w:ascii="宋体" w:hAnsi="宋体" w:cs="宋体"/>
          <w:color w:val="000000"/>
          <w:sz w:val="24"/>
          <w:szCs w:val="24"/>
          <w:highlight w:val="none"/>
        </w:rPr>
      </w:pPr>
      <w:r>
        <w:rPr>
          <w:rFonts w:hint="eastAsia" w:ascii="宋体" w:hAnsi="宋体" w:cs="宋体"/>
          <w:color w:val="000000"/>
          <w:sz w:val="24"/>
          <w:szCs w:val="24"/>
          <w:highlight w:val="none"/>
        </w:rPr>
        <w:t>2、参加本次采购活动前，我方没有被“信用中国”网站、“中国政府采购网”列入失信被执行人名单、重大税收违法案件当事人名单、政府采购严重违法失信行为记录名单。</w:t>
      </w:r>
    </w:p>
    <w:p w14:paraId="4E2E6C34">
      <w:pPr>
        <w:spacing w:line="420" w:lineRule="exact"/>
        <w:ind w:firstLine="426"/>
        <w:rPr>
          <w:rFonts w:hint="eastAsia" w:ascii="宋体" w:hAnsi="宋体" w:cs="宋体"/>
          <w:color w:val="000000"/>
          <w:sz w:val="24"/>
          <w:szCs w:val="24"/>
          <w:highlight w:val="none"/>
        </w:rPr>
      </w:pPr>
      <w:r>
        <w:rPr>
          <w:rFonts w:hint="eastAsia" w:ascii="宋体" w:hAnsi="宋体" w:cs="宋体"/>
          <w:color w:val="000000"/>
          <w:sz w:val="24"/>
          <w:szCs w:val="24"/>
          <w:highlight w:val="none"/>
        </w:rPr>
        <w:t>3、我公司不存在“负责人为同一人或者存在直接控股、管理关系的不同供应商，同时参加同一合同项下的政府采购活动”的情况。</w:t>
      </w:r>
    </w:p>
    <w:p w14:paraId="42DE0E00">
      <w:pPr>
        <w:spacing w:line="440" w:lineRule="exact"/>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4、</w:t>
      </w:r>
      <w:r>
        <w:rPr>
          <w:rFonts w:hint="eastAsia" w:ascii="宋体" w:hAnsi="宋体" w:cs="宋体"/>
          <w:sz w:val="24"/>
          <w:szCs w:val="24"/>
          <w:highlight w:val="none"/>
        </w:rPr>
        <w:t>按照磋商文件中规定各项要求，我方愿以最终报价明细表中的优惠折扣率进行报价并按磋商文件的规定要求提供所需货物和服务</w:t>
      </w:r>
      <w:r>
        <w:rPr>
          <w:rFonts w:hint="eastAsia" w:ascii="宋体" w:hAnsi="宋体" w:cs="宋体"/>
          <w:color w:val="000000"/>
          <w:sz w:val="24"/>
          <w:szCs w:val="24"/>
          <w:highlight w:val="none"/>
        </w:rPr>
        <w:t>。</w:t>
      </w:r>
    </w:p>
    <w:p w14:paraId="175D5881">
      <w:pPr>
        <w:spacing w:line="420" w:lineRule="exact"/>
        <w:ind w:firstLine="426"/>
        <w:rPr>
          <w:rFonts w:hint="eastAsia" w:ascii="宋体" w:hAnsi="宋体" w:cs="宋体"/>
          <w:color w:val="000000"/>
          <w:sz w:val="24"/>
          <w:szCs w:val="24"/>
          <w:highlight w:val="none"/>
        </w:rPr>
      </w:pPr>
      <w:r>
        <w:rPr>
          <w:rFonts w:hint="eastAsia" w:ascii="宋体" w:hAnsi="宋体" w:cs="宋体"/>
          <w:color w:val="000000"/>
          <w:sz w:val="24"/>
          <w:szCs w:val="24"/>
          <w:highlight w:val="none"/>
        </w:rPr>
        <w:t>5、如果我们成交，我们将按磋商文件规定的时间提供货物和服务。</w:t>
      </w:r>
    </w:p>
    <w:p w14:paraId="616A3321">
      <w:pPr>
        <w:spacing w:line="420" w:lineRule="exact"/>
        <w:ind w:firstLine="426"/>
        <w:rPr>
          <w:rFonts w:hint="eastAsia" w:ascii="宋体" w:hAnsi="宋体" w:cs="宋体"/>
          <w:color w:val="000000"/>
          <w:sz w:val="24"/>
          <w:szCs w:val="24"/>
          <w:highlight w:val="none"/>
        </w:rPr>
      </w:pPr>
      <w:r>
        <w:rPr>
          <w:rFonts w:hint="eastAsia" w:ascii="宋体" w:hAnsi="宋体" w:cs="宋体"/>
          <w:color w:val="000000"/>
          <w:sz w:val="24"/>
          <w:szCs w:val="24"/>
          <w:highlight w:val="none"/>
        </w:rPr>
        <w:t>6、我方同意按照磋商文件中第15.1条规定，本响应文件的有效期为从磋商之日起计算90天，在此期间，本响应文件将始终对我们具有约束力，并可随时被接受。如果我们成交，本响应文件在此期间之后将继续保持有效，直到合同生效。</w:t>
      </w:r>
    </w:p>
    <w:p w14:paraId="2834A1DF">
      <w:pPr>
        <w:spacing w:line="420" w:lineRule="exact"/>
        <w:ind w:firstLine="426"/>
        <w:rPr>
          <w:rFonts w:hint="eastAsia" w:ascii="宋体" w:hAnsi="宋体" w:cs="宋体"/>
          <w:color w:val="000000"/>
          <w:sz w:val="24"/>
          <w:szCs w:val="24"/>
          <w:highlight w:val="none"/>
        </w:rPr>
      </w:pPr>
      <w:r>
        <w:rPr>
          <w:rFonts w:hint="eastAsia" w:ascii="宋体" w:hAnsi="宋体" w:cs="宋体"/>
          <w:color w:val="000000"/>
          <w:sz w:val="24"/>
          <w:szCs w:val="24"/>
          <w:highlight w:val="none"/>
        </w:rPr>
        <w:t>7、我们同意向贵方提供贵方可能要求的与磋商有关的任何证据或资料，并保证所提供的都是真实的、准确的。</w:t>
      </w:r>
    </w:p>
    <w:p w14:paraId="41B4A8B4">
      <w:pPr>
        <w:spacing w:line="420" w:lineRule="exact"/>
        <w:ind w:firstLine="426"/>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8、一旦我方成交，我方将按照磋商文件的规定，严格履行合同的责任和义务，并保证按磋商文件中规定的时间内提供货物和服务。                    </w:t>
      </w:r>
    </w:p>
    <w:p w14:paraId="40D9D7E3">
      <w:pPr>
        <w:spacing w:line="420" w:lineRule="exact"/>
        <w:ind w:firstLine="3362"/>
        <w:rPr>
          <w:rFonts w:hint="eastAsia" w:ascii="宋体" w:hAnsi="宋体" w:cs="宋体"/>
          <w:color w:val="000000"/>
          <w:sz w:val="24"/>
          <w:szCs w:val="24"/>
          <w:highlight w:val="none"/>
        </w:rPr>
      </w:pPr>
    </w:p>
    <w:p w14:paraId="17E719E9">
      <w:pPr>
        <w:pStyle w:val="203"/>
        <w:keepNext/>
        <w:spacing w:before="0" w:after="0" w:line="440" w:lineRule="exact"/>
        <w:ind w:firstLine="0"/>
        <w:rPr>
          <w:rFonts w:hint="eastAsia" w:ascii="宋体" w:hAnsi="宋体" w:cs="宋体"/>
          <w:highlight w:val="none"/>
        </w:rPr>
      </w:pPr>
    </w:p>
    <w:p w14:paraId="1D53283E">
      <w:pPr>
        <w:pStyle w:val="203"/>
        <w:keepNext/>
        <w:spacing w:before="0" w:after="0" w:line="440" w:lineRule="exact"/>
        <w:ind w:firstLine="4320" w:firstLineChars="1800"/>
        <w:rPr>
          <w:rFonts w:hint="eastAsia" w:ascii="宋体" w:hAnsi="宋体" w:cs="宋体"/>
          <w:highlight w:val="none"/>
          <w:u w:val="single"/>
        </w:rPr>
      </w:pPr>
      <w:r>
        <w:rPr>
          <w:rFonts w:hint="eastAsia" w:ascii="宋体" w:hAnsi="宋体" w:cs="宋体"/>
          <w:highlight w:val="none"/>
        </w:rPr>
        <w:t>供应商名称：</w:t>
      </w:r>
      <w:r>
        <w:rPr>
          <w:rFonts w:hint="eastAsia" w:ascii="宋体" w:hAnsi="宋体" w:cs="宋体"/>
          <w:highlight w:val="none"/>
          <w:u w:val="single"/>
        </w:rPr>
        <w:t xml:space="preserve">    （电子签章）       </w:t>
      </w:r>
    </w:p>
    <w:p w14:paraId="748CF5C7">
      <w:pPr>
        <w:pStyle w:val="203"/>
        <w:keepNext/>
        <w:spacing w:before="0" w:after="0" w:line="440" w:lineRule="exact"/>
        <w:ind w:firstLine="4320" w:firstLineChars="1800"/>
        <w:rPr>
          <w:rFonts w:hint="eastAsia" w:ascii="宋体" w:hAnsi="宋体" w:cs="宋体"/>
          <w:highlight w:val="none"/>
          <w:u w:val="single"/>
        </w:rPr>
      </w:pPr>
      <w:r>
        <w:rPr>
          <w:rFonts w:hint="eastAsia" w:ascii="宋体" w:hAnsi="宋体" w:cs="宋体"/>
          <w:highlight w:val="none"/>
        </w:rPr>
        <w:t>地址：</w:t>
      </w:r>
      <w:r>
        <w:rPr>
          <w:rFonts w:hint="eastAsia" w:ascii="宋体" w:hAnsi="宋体" w:cs="宋体"/>
          <w:highlight w:val="none"/>
          <w:u w:val="single"/>
        </w:rPr>
        <w:t xml:space="preserve">             </w:t>
      </w:r>
      <w:r>
        <w:rPr>
          <w:rFonts w:hint="eastAsia" w:ascii="宋体" w:hAnsi="宋体" w:cs="宋体"/>
          <w:highlight w:val="none"/>
        </w:rPr>
        <w:t>邮编：</w:t>
      </w:r>
      <w:r>
        <w:rPr>
          <w:rFonts w:hint="eastAsia" w:ascii="宋体" w:hAnsi="宋体" w:cs="宋体"/>
          <w:highlight w:val="none"/>
          <w:u w:val="single"/>
        </w:rPr>
        <w:t xml:space="preserve">          </w:t>
      </w:r>
    </w:p>
    <w:p w14:paraId="72774666">
      <w:pPr>
        <w:pStyle w:val="203"/>
        <w:keepNext/>
        <w:spacing w:before="0" w:after="0" w:line="440" w:lineRule="exact"/>
        <w:ind w:firstLine="4320" w:firstLineChars="1800"/>
        <w:rPr>
          <w:rFonts w:hint="eastAsia" w:ascii="宋体" w:hAnsi="宋体" w:cs="宋体"/>
          <w:highlight w:val="none"/>
          <w:u w:val="single"/>
        </w:rPr>
      </w:pPr>
      <w:r>
        <w:rPr>
          <w:rFonts w:hint="eastAsia" w:ascii="宋体" w:hAnsi="宋体" w:cs="宋体"/>
          <w:highlight w:val="none"/>
        </w:rPr>
        <w:t>电话：</w:t>
      </w:r>
      <w:r>
        <w:rPr>
          <w:rFonts w:hint="eastAsia" w:ascii="宋体" w:hAnsi="宋体" w:cs="宋体"/>
          <w:highlight w:val="none"/>
          <w:u w:val="single"/>
        </w:rPr>
        <w:t xml:space="preserve">             </w:t>
      </w:r>
      <w:r>
        <w:rPr>
          <w:rFonts w:hint="eastAsia" w:ascii="宋体" w:hAnsi="宋体" w:cs="宋体"/>
          <w:highlight w:val="none"/>
        </w:rPr>
        <w:t>传真：</w:t>
      </w:r>
      <w:r>
        <w:rPr>
          <w:rFonts w:hint="eastAsia" w:ascii="宋体" w:hAnsi="宋体" w:cs="宋体"/>
          <w:highlight w:val="none"/>
          <w:u w:val="single"/>
        </w:rPr>
        <w:t xml:space="preserve">          </w:t>
      </w:r>
    </w:p>
    <w:p w14:paraId="7EAD6645">
      <w:pPr>
        <w:pStyle w:val="203"/>
        <w:keepNext/>
        <w:spacing w:before="0" w:after="0" w:line="440" w:lineRule="exact"/>
        <w:ind w:firstLine="4320" w:firstLineChars="1800"/>
        <w:rPr>
          <w:rFonts w:hint="eastAsia" w:ascii="宋体" w:hAnsi="宋体" w:cs="宋体"/>
          <w:highlight w:val="none"/>
        </w:rPr>
      </w:pPr>
      <w:r>
        <w:rPr>
          <w:rFonts w:hint="eastAsia" w:ascii="宋体" w:hAnsi="宋体" w:cs="宋体"/>
          <w:highlight w:val="none"/>
        </w:rPr>
        <w:t>法定代表人</w:t>
      </w:r>
      <w:r>
        <w:rPr>
          <w:rFonts w:hint="eastAsia" w:ascii="宋体" w:hAnsi="宋体" w:cs="宋体"/>
          <w:highlight w:val="none"/>
          <w:lang w:val="zh-CN"/>
        </w:rPr>
        <w:t>或其委托代理人</w:t>
      </w:r>
      <w:r>
        <w:rPr>
          <w:rFonts w:hint="eastAsia" w:ascii="宋体" w:hAnsi="宋体" w:cs="宋体"/>
          <w:highlight w:val="none"/>
        </w:rPr>
        <w:t>：</w:t>
      </w:r>
      <w:r>
        <w:rPr>
          <w:rFonts w:hint="eastAsia" w:ascii="宋体" w:hAnsi="宋体" w:cs="宋体"/>
          <w:highlight w:val="none"/>
          <w:u w:val="single"/>
        </w:rPr>
        <w:t>（电子签章）</w:t>
      </w:r>
    </w:p>
    <w:p w14:paraId="548DE53A">
      <w:pPr>
        <w:pStyle w:val="203"/>
        <w:keepNext/>
        <w:spacing w:before="0" w:after="0" w:line="440" w:lineRule="exact"/>
        <w:ind w:firstLine="4320" w:firstLineChars="1800"/>
        <w:rPr>
          <w:rFonts w:hint="eastAsia" w:ascii="宋体" w:hAnsi="宋体" w:cs="宋体"/>
          <w:highlight w:val="none"/>
          <w:u w:val="single"/>
        </w:rPr>
      </w:pPr>
      <w:r>
        <w:rPr>
          <w:rFonts w:hint="eastAsia" w:ascii="宋体" w:hAnsi="宋体" w:cs="宋体"/>
          <w:highlight w:val="none"/>
        </w:rPr>
        <w:t>职务：</w:t>
      </w:r>
      <w:r>
        <w:rPr>
          <w:rFonts w:hint="eastAsia" w:ascii="宋体" w:hAnsi="宋体" w:cs="宋体"/>
          <w:highlight w:val="none"/>
          <w:u w:val="single"/>
        </w:rPr>
        <w:t xml:space="preserve">                              </w:t>
      </w:r>
    </w:p>
    <w:p w14:paraId="794F0F26">
      <w:pPr>
        <w:pStyle w:val="203"/>
        <w:keepNext/>
        <w:spacing w:before="0" w:after="0" w:line="440" w:lineRule="exact"/>
        <w:ind w:firstLine="4320" w:firstLineChars="1800"/>
        <w:rPr>
          <w:rFonts w:hint="eastAsia" w:ascii="宋体" w:hAnsi="宋体" w:cs="宋体"/>
          <w:highlight w:val="none"/>
          <w:u w:val="single"/>
        </w:rPr>
      </w:pPr>
      <w:r>
        <w:rPr>
          <w:rFonts w:hint="eastAsia" w:ascii="宋体" w:hAnsi="宋体" w:cs="宋体"/>
          <w:highlight w:val="none"/>
        </w:rPr>
        <w:t xml:space="preserve">日期： </w:t>
      </w:r>
      <w:r>
        <w:rPr>
          <w:rFonts w:hint="eastAsia" w:ascii="宋体" w:hAnsi="宋体" w:cs="宋体"/>
          <w:highlight w:val="none"/>
          <w:u w:val="single"/>
        </w:rPr>
        <w:t xml:space="preserve">      </w:t>
      </w:r>
      <w:r>
        <w:rPr>
          <w:rFonts w:hint="eastAsia" w:ascii="宋体" w:hAnsi="宋体" w:cs="宋体"/>
          <w:highlight w:val="none"/>
        </w:rPr>
        <w:t>年</w:t>
      </w:r>
      <w:r>
        <w:rPr>
          <w:rFonts w:hint="eastAsia" w:ascii="宋体" w:hAnsi="宋体" w:cs="宋体"/>
          <w:highlight w:val="none"/>
          <w:u w:val="single"/>
        </w:rPr>
        <w:t xml:space="preserve">     </w:t>
      </w:r>
      <w:r>
        <w:rPr>
          <w:rFonts w:hint="eastAsia" w:ascii="宋体" w:hAnsi="宋体" w:cs="宋体"/>
          <w:highlight w:val="none"/>
        </w:rPr>
        <w:t>月</w:t>
      </w:r>
      <w:r>
        <w:rPr>
          <w:rFonts w:hint="eastAsia" w:ascii="宋体" w:hAnsi="宋体" w:cs="宋体"/>
          <w:highlight w:val="none"/>
          <w:u w:val="single"/>
        </w:rPr>
        <w:t xml:space="preserve">     </w:t>
      </w:r>
      <w:r>
        <w:rPr>
          <w:rFonts w:hint="eastAsia" w:ascii="宋体" w:hAnsi="宋体" w:cs="宋体"/>
          <w:highlight w:val="none"/>
        </w:rPr>
        <w:t>日</w:t>
      </w:r>
    </w:p>
    <w:p w14:paraId="698884E4">
      <w:pPr>
        <w:spacing w:line="520" w:lineRule="exact"/>
        <w:ind w:firstLine="480"/>
        <w:rPr>
          <w:rFonts w:hint="eastAsia" w:ascii="宋体" w:hAnsi="宋体" w:cs="宋体"/>
          <w:color w:val="000000"/>
          <w:sz w:val="24"/>
          <w:szCs w:val="24"/>
          <w:highlight w:val="none"/>
        </w:rPr>
      </w:pPr>
    </w:p>
    <w:p w14:paraId="102955CC">
      <w:pPr>
        <w:pStyle w:val="205"/>
        <w:jc w:val="center"/>
        <w:rPr>
          <w:rFonts w:hint="eastAsia" w:hAnsi="宋体" w:cs="宋体"/>
          <w:color w:val="000000"/>
          <w:sz w:val="24"/>
          <w:szCs w:val="24"/>
          <w:highlight w:val="none"/>
        </w:rPr>
      </w:pPr>
      <w:r>
        <w:rPr>
          <w:rFonts w:hint="eastAsia" w:hAnsi="宋体" w:cs="宋体"/>
          <w:color w:val="000000"/>
          <w:sz w:val="24"/>
          <w:szCs w:val="24"/>
          <w:highlight w:val="none"/>
        </w:rPr>
        <w:br w:type="page" w:clear="all"/>
      </w:r>
    </w:p>
    <w:p w14:paraId="0975A3D7">
      <w:pPr>
        <w:keepNext/>
        <w:spacing w:line="360" w:lineRule="auto"/>
        <w:jc w:val="center"/>
        <w:outlineLvl w:val="1"/>
        <w:rPr>
          <w:rFonts w:hint="eastAsia" w:ascii="宋体" w:hAnsi="宋体" w:cs="宋体"/>
          <w:b/>
          <w:bCs/>
          <w:sz w:val="32"/>
          <w:szCs w:val="32"/>
          <w:highlight w:val="none"/>
        </w:rPr>
      </w:pPr>
      <w:r>
        <w:rPr>
          <w:rFonts w:hint="eastAsia" w:ascii="宋体" w:hAnsi="宋体" w:cs="宋体"/>
          <w:b/>
          <w:bCs/>
          <w:sz w:val="32"/>
          <w:szCs w:val="32"/>
          <w:highlight w:val="none"/>
        </w:rPr>
        <w:t>二、报价明细表</w:t>
      </w:r>
    </w:p>
    <w:tbl>
      <w:tblPr>
        <w:tblStyle w:val="3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4"/>
        <w:gridCol w:w="1765"/>
        <w:gridCol w:w="1845"/>
        <w:gridCol w:w="2304"/>
        <w:gridCol w:w="2290"/>
      </w:tblGrid>
      <w:tr w14:paraId="125638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0" w:type="dxa"/>
            <w:vAlign w:val="center"/>
          </w:tcPr>
          <w:p w14:paraId="3E55E348">
            <w:pPr>
              <w:spacing w:line="480" w:lineRule="exact"/>
              <w:jc w:val="center"/>
              <w:rPr>
                <w:rFonts w:hint="eastAsia" w:ascii="宋体" w:hAnsi="宋体" w:cs="宋体"/>
                <w:b/>
                <w:bCs/>
                <w:kern w:val="2"/>
                <w:sz w:val="24"/>
                <w:szCs w:val="24"/>
                <w:highlight w:val="none"/>
              </w:rPr>
            </w:pPr>
            <w:r>
              <w:rPr>
                <w:rFonts w:hint="eastAsia" w:ascii="宋体" w:hAnsi="宋体" w:cs="宋体"/>
                <w:b/>
                <w:bCs/>
                <w:kern w:val="2"/>
                <w:sz w:val="24"/>
                <w:szCs w:val="24"/>
                <w:highlight w:val="none"/>
              </w:rPr>
              <w:t>序号</w:t>
            </w:r>
          </w:p>
        </w:tc>
        <w:tc>
          <w:tcPr>
            <w:tcW w:w="1793" w:type="dxa"/>
            <w:vAlign w:val="center"/>
          </w:tcPr>
          <w:p w14:paraId="429AA605">
            <w:pPr>
              <w:spacing w:line="480" w:lineRule="exact"/>
              <w:jc w:val="center"/>
              <w:rPr>
                <w:rFonts w:hint="eastAsia" w:ascii="宋体" w:hAnsi="宋体" w:cs="宋体"/>
                <w:b/>
                <w:bCs/>
                <w:kern w:val="2"/>
                <w:sz w:val="24"/>
                <w:szCs w:val="24"/>
                <w:highlight w:val="none"/>
              </w:rPr>
            </w:pPr>
            <w:r>
              <w:rPr>
                <w:rFonts w:hint="eastAsia" w:ascii="宋体" w:hAnsi="宋体" w:cs="宋体"/>
                <w:b/>
                <w:bCs/>
                <w:kern w:val="2"/>
                <w:sz w:val="24"/>
                <w:szCs w:val="24"/>
                <w:highlight w:val="none"/>
              </w:rPr>
              <w:t>产品名称</w:t>
            </w:r>
          </w:p>
        </w:tc>
        <w:tc>
          <w:tcPr>
            <w:tcW w:w="1875" w:type="dxa"/>
            <w:vAlign w:val="center"/>
          </w:tcPr>
          <w:p w14:paraId="30696BFC">
            <w:pPr>
              <w:spacing w:line="480" w:lineRule="exact"/>
              <w:jc w:val="center"/>
              <w:rPr>
                <w:rFonts w:hint="eastAsia" w:ascii="宋体" w:hAnsi="宋体" w:cs="宋体"/>
                <w:b/>
                <w:bCs/>
                <w:kern w:val="2"/>
                <w:sz w:val="24"/>
                <w:szCs w:val="24"/>
                <w:highlight w:val="none"/>
              </w:rPr>
            </w:pPr>
            <w:r>
              <w:rPr>
                <w:rFonts w:hint="eastAsia" w:ascii="宋体" w:hAnsi="宋体" w:cs="宋体"/>
                <w:b/>
                <w:bCs/>
                <w:kern w:val="2"/>
                <w:sz w:val="24"/>
                <w:szCs w:val="24"/>
                <w:highlight w:val="none"/>
              </w:rPr>
              <w:t>具体要求</w:t>
            </w:r>
          </w:p>
        </w:tc>
        <w:tc>
          <w:tcPr>
            <w:tcW w:w="2344" w:type="dxa"/>
            <w:vAlign w:val="center"/>
          </w:tcPr>
          <w:p w14:paraId="1C9DE616">
            <w:pPr>
              <w:spacing w:line="480" w:lineRule="exact"/>
              <w:jc w:val="center"/>
              <w:rPr>
                <w:rFonts w:hint="eastAsia" w:ascii="宋体" w:hAnsi="宋体" w:cs="宋体"/>
                <w:b/>
                <w:bCs/>
                <w:kern w:val="2"/>
                <w:sz w:val="24"/>
                <w:szCs w:val="24"/>
                <w:highlight w:val="none"/>
              </w:rPr>
            </w:pPr>
            <w:r>
              <w:rPr>
                <w:rFonts w:hint="eastAsia" w:ascii="宋体" w:hAnsi="宋体" w:cs="宋体"/>
                <w:b/>
                <w:bCs/>
                <w:kern w:val="2"/>
                <w:sz w:val="24"/>
                <w:szCs w:val="24"/>
                <w:highlight w:val="none"/>
              </w:rPr>
              <w:t>所投品牌</w:t>
            </w:r>
          </w:p>
        </w:tc>
        <w:tc>
          <w:tcPr>
            <w:tcW w:w="2299" w:type="dxa"/>
          </w:tcPr>
          <w:p w14:paraId="4EF5D71E">
            <w:pPr>
              <w:spacing w:line="480" w:lineRule="exact"/>
              <w:jc w:val="center"/>
              <w:rPr>
                <w:rFonts w:hint="eastAsia" w:ascii="宋体" w:hAnsi="宋体" w:cs="宋体"/>
                <w:b/>
                <w:bCs/>
                <w:kern w:val="2"/>
                <w:sz w:val="24"/>
                <w:szCs w:val="24"/>
                <w:highlight w:val="none"/>
              </w:rPr>
            </w:pPr>
            <w:r>
              <w:rPr>
                <w:rFonts w:hint="eastAsia" w:ascii="宋体" w:hAnsi="宋体" w:cs="宋体"/>
                <w:b/>
                <w:bCs/>
                <w:kern w:val="2"/>
                <w:sz w:val="24"/>
                <w:szCs w:val="24"/>
                <w:highlight w:val="none"/>
              </w:rPr>
              <w:t>市场零售价优惠折扣率</w:t>
            </w:r>
          </w:p>
        </w:tc>
      </w:tr>
      <w:tr w14:paraId="645923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0" w:type="dxa"/>
          </w:tcPr>
          <w:p w14:paraId="61A8FDF9">
            <w:pPr>
              <w:spacing w:line="480" w:lineRule="exact"/>
              <w:jc w:val="center"/>
              <w:rPr>
                <w:rFonts w:hint="eastAsia" w:ascii="宋体" w:hAnsi="宋体" w:cs="宋体"/>
                <w:b/>
                <w:bCs/>
                <w:kern w:val="2"/>
                <w:sz w:val="24"/>
                <w:szCs w:val="24"/>
                <w:highlight w:val="none"/>
              </w:rPr>
            </w:pPr>
            <w:r>
              <w:rPr>
                <w:rFonts w:hint="eastAsia" w:ascii="宋体" w:hAnsi="宋体" w:cs="宋体"/>
                <w:b/>
                <w:bCs/>
                <w:kern w:val="2"/>
                <w:sz w:val="24"/>
                <w:szCs w:val="24"/>
                <w:highlight w:val="none"/>
              </w:rPr>
              <w:t>1</w:t>
            </w:r>
          </w:p>
        </w:tc>
        <w:tc>
          <w:tcPr>
            <w:tcW w:w="1793" w:type="dxa"/>
          </w:tcPr>
          <w:p w14:paraId="5B329285">
            <w:pPr>
              <w:spacing w:line="480" w:lineRule="exact"/>
              <w:rPr>
                <w:rFonts w:hint="eastAsia" w:ascii="宋体" w:hAnsi="宋体" w:cs="宋体"/>
                <w:kern w:val="2"/>
                <w:sz w:val="24"/>
                <w:szCs w:val="24"/>
                <w:highlight w:val="none"/>
              </w:rPr>
            </w:pPr>
          </w:p>
        </w:tc>
        <w:tc>
          <w:tcPr>
            <w:tcW w:w="1875" w:type="dxa"/>
          </w:tcPr>
          <w:p w14:paraId="190BBB5D">
            <w:pPr>
              <w:spacing w:line="480" w:lineRule="exact"/>
              <w:rPr>
                <w:rFonts w:hint="eastAsia" w:ascii="宋体" w:hAnsi="宋体" w:cs="宋体"/>
                <w:kern w:val="2"/>
                <w:sz w:val="24"/>
                <w:szCs w:val="24"/>
                <w:highlight w:val="none"/>
              </w:rPr>
            </w:pPr>
          </w:p>
        </w:tc>
        <w:tc>
          <w:tcPr>
            <w:tcW w:w="2344" w:type="dxa"/>
          </w:tcPr>
          <w:p w14:paraId="779FAEE7">
            <w:pPr>
              <w:spacing w:line="480" w:lineRule="exact"/>
              <w:rPr>
                <w:rFonts w:hint="eastAsia" w:ascii="宋体" w:hAnsi="宋体" w:cs="宋体"/>
                <w:kern w:val="2"/>
                <w:sz w:val="24"/>
                <w:szCs w:val="24"/>
                <w:highlight w:val="none"/>
              </w:rPr>
            </w:pPr>
          </w:p>
        </w:tc>
        <w:tc>
          <w:tcPr>
            <w:tcW w:w="2299" w:type="dxa"/>
            <w:vAlign w:val="center"/>
          </w:tcPr>
          <w:p w14:paraId="32E58657">
            <w:pPr>
              <w:spacing w:line="720" w:lineRule="exact"/>
              <w:jc w:val="center"/>
              <w:rPr>
                <w:rFonts w:hint="eastAsia" w:ascii="宋体" w:hAnsi="宋体" w:cs="宋体"/>
                <w:kern w:val="2"/>
                <w:sz w:val="24"/>
                <w:szCs w:val="24"/>
                <w:highlight w:val="none"/>
              </w:rPr>
            </w:pPr>
            <w:r>
              <w:rPr>
                <w:rFonts w:hint="eastAsia" w:ascii="宋体" w:hAnsi="宋体" w:cs="宋体"/>
                <w:sz w:val="24"/>
                <w:szCs w:val="24"/>
                <w:highlight w:val="none"/>
                <w:u w:val="single"/>
              </w:rPr>
              <w:t xml:space="preserve">             %</w:t>
            </w:r>
          </w:p>
        </w:tc>
      </w:tr>
      <w:tr w14:paraId="7C8EFF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0" w:type="dxa"/>
          </w:tcPr>
          <w:p w14:paraId="4FA5875B">
            <w:pPr>
              <w:spacing w:line="480" w:lineRule="exact"/>
              <w:jc w:val="center"/>
              <w:rPr>
                <w:rFonts w:hint="eastAsia" w:ascii="宋体" w:hAnsi="宋体" w:cs="宋体"/>
                <w:b/>
                <w:bCs/>
                <w:kern w:val="2"/>
                <w:sz w:val="24"/>
                <w:szCs w:val="24"/>
                <w:highlight w:val="none"/>
              </w:rPr>
            </w:pPr>
            <w:r>
              <w:rPr>
                <w:rFonts w:hint="eastAsia" w:ascii="宋体" w:hAnsi="宋体" w:cs="宋体"/>
                <w:b/>
                <w:bCs/>
                <w:kern w:val="2"/>
                <w:sz w:val="24"/>
                <w:szCs w:val="24"/>
                <w:highlight w:val="none"/>
              </w:rPr>
              <w:t>2</w:t>
            </w:r>
          </w:p>
        </w:tc>
        <w:tc>
          <w:tcPr>
            <w:tcW w:w="1793" w:type="dxa"/>
          </w:tcPr>
          <w:p w14:paraId="43E1EB40">
            <w:pPr>
              <w:spacing w:line="480" w:lineRule="exact"/>
              <w:rPr>
                <w:rFonts w:hint="eastAsia" w:ascii="宋体" w:hAnsi="宋体" w:cs="宋体"/>
                <w:kern w:val="2"/>
                <w:sz w:val="24"/>
                <w:szCs w:val="24"/>
                <w:highlight w:val="none"/>
              </w:rPr>
            </w:pPr>
          </w:p>
        </w:tc>
        <w:tc>
          <w:tcPr>
            <w:tcW w:w="1875" w:type="dxa"/>
          </w:tcPr>
          <w:p w14:paraId="20081D70">
            <w:pPr>
              <w:spacing w:line="480" w:lineRule="exact"/>
              <w:rPr>
                <w:rFonts w:hint="eastAsia" w:ascii="宋体" w:hAnsi="宋体" w:cs="宋体"/>
                <w:kern w:val="2"/>
                <w:sz w:val="24"/>
                <w:szCs w:val="24"/>
                <w:highlight w:val="none"/>
              </w:rPr>
            </w:pPr>
          </w:p>
        </w:tc>
        <w:tc>
          <w:tcPr>
            <w:tcW w:w="2344" w:type="dxa"/>
          </w:tcPr>
          <w:p w14:paraId="76CED4D7">
            <w:pPr>
              <w:spacing w:line="480" w:lineRule="exact"/>
              <w:rPr>
                <w:rFonts w:hint="eastAsia" w:ascii="宋体" w:hAnsi="宋体" w:cs="宋体"/>
                <w:kern w:val="2"/>
                <w:sz w:val="24"/>
                <w:szCs w:val="24"/>
                <w:highlight w:val="none"/>
              </w:rPr>
            </w:pPr>
          </w:p>
        </w:tc>
        <w:tc>
          <w:tcPr>
            <w:tcW w:w="2299" w:type="dxa"/>
            <w:vAlign w:val="center"/>
          </w:tcPr>
          <w:p w14:paraId="1BEA5DB0">
            <w:pPr>
              <w:spacing w:line="720" w:lineRule="exact"/>
              <w:jc w:val="center"/>
              <w:rPr>
                <w:rFonts w:hint="eastAsia" w:ascii="宋体" w:hAnsi="宋体" w:cs="宋体"/>
                <w:kern w:val="2"/>
                <w:sz w:val="24"/>
                <w:szCs w:val="24"/>
                <w:highlight w:val="none"/>
              </w:rPr>
            </w:pPr>
            <w:r>
              <w:rPr>
                <w:rFonts w:hint="eastAsia" w:ascii="宋体" w:hAnsi="宋体" w:cs="宋体"/>
                <w:sz w:val="24"/>
                <w:szCs w:val="24"/>
                <w:highlight w:val="none"/>
                <w:u w:val="single"/>
              </w:rPr>
              <w:t xml:space="preserve">             %</w:t>
            </w:r>
          </w:p>
        </w:tc>
      </w:tr>
      <w:tr w14:paraId="039858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0" w:type="dxa"/>
          </w:tcPr>
          <w:p w14:paraId="511F724A">
            <w:pPr>
              <w:spacing w:line="480" w:lineRule="exact"/>
              <w:jc w:val="center"/>
              <w:rPr>
                <w:rFonts w:hint="eastAsia" w:ascii="宋体" w:hAnsi="宋体" w:cs="宋体"/>
                <w:b/>
                <w:bCs/>
                <w:kern w:val="2"/>
                <w:sz w:val="24"/>
                <w:szCs w:val="24"/>
                <w:highlight w:val="none"/>
              </w:rPr>
            </w:pPr>
            <w:r>
              <w:rPr>
                <w:rFonts w:hint="eastAsia" w:ascii="宋体" w:hAnsi="宋体" w:cs="宋体"/>
                <w:b/>
                <w:bCs/>
                <w:kern w:val="2"/>
                <w:sz w:val="24"/>
                <w:szCs w:val="24"/>
                <w:highlight w:val="none"/>
              </w:rPr>
              <w:t>3</w:t>
            </w:r>
          </w:p>
        </w:tc>
        <w:tc>
          <w:tcPr>
            <w:tcW w:w="1793" w:type="dxa"/>
          </w:tcPr>
          <w:p w14:paraId="19F427B0">
            <w:pPr>
              <w:spacing w:line="480" w:lineRule="exact"/>
              <w:rPr>
                <w:rFonts w:hint="eastAsia" w:ascii="宋体" w:hAnsi="宋体" w:cs="宋体"/>
                <w:kern w:val="2"/>
                <w:sz w:val="24"/>
                <w:szCs w:val="24"/>
                <w:highlight w:val="none"/>
              </w:rPr>
            </w:pPr>
          </w:p>
        </w:tc>
        <w:tc>
          <w:tcPr>
            <w:tcW w:w="1875" w:type="dxa"/>
          </w:tcPr>
          <w:p w14:paraId="5F5402F8">
            <w:pPr>
              <w:spacing w:line="480" w:lineRule="exact"/>
              <w:rPr>
                <w:rFonts w:hint="eastAsia" w:ascii="宋体" w:hAnsi="宋体" w:cs="宋体"/>
                <w:kern w:val="2"/>
                <w:sz w:val="24"/>
                <w:szCs w:val="24"/>
                <w:highlight w:val="none"/>
              </w:rPr>
            </w:pPr>
          </w:p>
        </w:tc>
        <w:tc>
          <w:tcPr>
            <w:tcW w:w="2344" w:type="dxa"/>
          </w:tcPr>
          <w:p w14:paraId="7BFBA008">
            <w:pPr>
              <w:spacing w:line="480" w:lineRule="exact"/>
              <w:rPr>
                <w:rFonts w:hint="eastAsia" w:ascii="宋体" w:hAnsi="宋体" w:cs="宋体"/>
                <w:kern w:val="2"/>
                <w:sz w:val="24"/>
                <w:szCs w:val="24"/>
                <w:highlight w:val="none"/>
              </w:rPr>
            </w:pPr>
          </w:p>
        </w:tc>
        <w:tc>
          <w:tcPr>
            <w:tcW w:w="2299" w:type="dxa"/>
            <w:vAlign w:val="center"/>
          </w:tcPr>
          <w:p w14:paraId="14A5B72F">
            <w:pPr>
              <w:spacing w:line="720" w:lineRule="exact"/>
              <w:jc w:val="center"/>
              <w:rPr>
                <w:rFonts w:hint="eastAsia" w:ascii="宋体" w:hAnsi="宋体" w:cs="宋体"/>
                <w:kern w:val="2"/>
                <w:sz w:val="24"/>
                <w:szCs w:val="24"/>
                <w:highlight w:val="none"/>
              </w:rPr>
            </w:pPr>
            <w:r>
              <w:rPr>
                <w:rFonts w:hint="eastAsia" w:ascii="宋体" w:hAnsi="宋体" w:cs="宋体"/>
                <w:sz w:val="24"/>
                <w:szCs w:val="24"/>
                <w:highlight w:val="none"/>
                <w:u w:val="single"/>
              </w:rPr>
              <w:t xml:space="preserve">             %</w:t>
            </w:r>
          </w:p>
        </w:tc>
      </w:tr>
      <w:tr w14:paraId="1828A1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0" w:type="dxa"/>
          </w:tcPr>
          <w:p w14:paraId="5C8CD6C1">
            <w:pPr>
              <w:spacing w:line="480" w:lineRule="exact"/>
              <w:jc w:val="center"/>
              <w:rPr>
                <w:rFonts w:hint="eastAsia" w:ascii="宋体" w:hAnsi="宋体" w:cs="宋体"/>
                <w:b/>
                <w:bCs/>
                <w:kern w:val="2"/>
                <w:sz w:val="24"/>
                <w:szCs w:val="24"/>
                <w:highlight w:val="none"/>
              </w:rPr>
            </w:pPr>
            <w:r>
              <w:rPr>
                <w:rFonts w:hint="eastAsia" w:ascii="宋体" w:hAnsi="宋体" w:cs="宋体"/>
                <w:b/>
                <w:bCs/>
                <w:kern w:val="2"/>
                <w:sz w:val="24"/>
                <w:szCs w:val="24"/>
                <w:highlight w:val="none"/>
              </w:rPr>
              <w:t>4</w:t>
            </w:r>
          </w:p>
        </w:tc>
        <w:tc>
          <w:tcPr>
            <w:tcW w:w="1793" w:type="dxa"/>
          </w:tcPr>
          <w:p w14:paraId="4B8E06F2">
            <w:pPr>
              <w:spacing w:line="480" w:lineRule="exact"/>
              <w:rPr>
                <w:rFonts w:hint="eastAsia" w:ascii="宋体" w:hAnsi="宋体" w:cs="宋体"/>
                <w:kern w:val="2"/>
                <w:sz w:val="24"/>
                <w:szCs w:val="24"/>
                <w:highlight w:val="none"/>
              </w:rPr>
            </w:pPr>
          </w:p>
        </w:tc>
        <w:tc>
          <w:tcPr>
            <w:tcW w:w="1875" w:type="dxa"/>
          </w:tcPr>
          <w:p w14:paraId="4B92FA8A">
            <w:pPr>
              <w:spacing w:line="480" w:lineRule="exact"/>
              <w:rPr>
                <w:rFonts w:hint="eastAsia" w:ascii="宋体" w:hAnsi="宋体" w:cs="宋体"/>
                <w:kern w:val="2"/>
                <w:sz w:val="24"/>
                <w:szCs w:val="24"/>
                <w:highlight w:val="none"/>
              </w:rPr>
            </w:pPr>
          </w:p>
        </w:tc>
        <w:tc>
          <w:tcPr>
            <w:tcW w:w="2344" w:type="dxa"/>
          </w:tcPr>
          <w:p w14:paraId="64E1FA9B">
            <w:pPr>
              <w:spacing w:line="480" w:lineRule="exact"/>
              <w:rPr>
                <w:rFonts w:hint="eastAsia" w:ascii="宋体" w:hAnsi="宋体" w:cs="宋体"/>
                <w:kern w:val="2"/>
                <w:sz w:val="24"/>
                <w:szCs w:val="24"/>
                <w:highlight w:val="none"/>
              </w:rPr>
            </w:pPr>
          </w:p>
        </w:tc>
        <w:tc>
          <w:tcPr>
            <w:tcW w:w="2299" w:type="dxa"/>
            <w:vAlign w:val="center"/>
          </w:tcPr>
          <w:p w14:paraId="73056447">
            <w:pPr>
              <w:spacing w:line="720" w:lineRule="exact"/>
              <w:jc w:val="center"/>
              <w:rPr>
                <w:rFonts w:hint="eastAsia" w:ascii="宋体" w:hAnsi="宋体" w:cs="宋体"/>
                <w:kern w:val="2"/>
                <w:sz w:val="24"/>
                <w:szCs w:val="24"/>
                <w:highlight w:val="none"/>
              </w:rPr>
            </w:pPr>
            <w:r>
              <w:rPr>
                <w:rFonts w:hint="eastAsia" w:ascii="宋体" w:hAnsi="宋体" w:cs="宋体"/>
                <w:sz w:val="24"/>
                <w:szCs w:val="24"/>
                <w:highlight w:val="none"/>
                <w:u w:val="single"/>
              </w:rPr>
              <w:t xml:space="preserve">             %</w:t>
            </w:r>
          </w:p>
        </w:tc>
      </w:tr>
      <w:tr w14:paraId="7E1DC3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0" w:type="dxa"/>
          </w:tcPr>
          <w:p w14:paraId="66EEE2FE">
            <w:pPr>
              <w:spacing w:line="480" w:lineRule="exact"/>
              <w:jc w:val="center"/>
              <w:rPr>
                <w:rFonts w:hint="eastAsia" w:ascii="宋体" w:hAnsi="宋体" w:cs="宋体"/>
                <w:b/>
                <w:bCs/>
                <w:kern w:val="2"/>
                <w:sz w:val="24"/>
                <w:szCs w:val="24"/>
                <w:highlight w:val="none"/>
              </w:rPr>
            </w:pPr>
            <w:r>
              <w:rPr>
                <w:rFonts w:hint="eastAsia" w:ascii="宋体" w:hAnsi="宋体" w:cs="宋体"/>
                <w:b/>
                <w:bCs/>
                <w:kern w:val="2"/>
                <w:sz w:val="24"/>
                <w:szCs w:val="24"/>
                <w:highlight w:val="none"/>
              </w:rPr>
              <w:t>5</w:t>
            </w:r>
          </w:p>
        </w:tc>
        <w:tc>
          <w:tcPr>
            <w:tcW w:w="1793" w:type="dxa"/>
          </w:tcPr>
          <w:p w14:paraId="2ED058B5">
            <w:pPr>
              <w:spacing w:line="480" w:lineRule="exact"/>
              <w:rPr>
                <w:rFonts w:hint="eastAsia" w:ascii="宋体" w:hAnsi="宋体" w:cs="宋体"/>
                <w:kern w:val="2"/>
                <w:sz w:val="24"/>
                <w:szCs w:val="24"/>
                <w:highlight w:val="none"/>
              </w:rPr>
            </w:pPr>
          </w:p>
        </w:tc>
        <w:tc>
          <w:tcPr>
            <w:tcW w:w="1875" w:type="dxa"/>
          </w:tcPr>
          <w:p w14:paraId="7E1D734E">
            <w:pPr>
              <w:spacing w:line="480" w:lineRule="exact"/>
              <w:rPr>
                <w:rFonts w:hint="eastAsia" w:ascii="宋体" w:hAnsi="宋体" w:cs="宋体"/>
                <w:kern w:val="2"/>
                <w:sz w:val="24"/>
                <w:szCs w:val="24"/>
                <w:highlight w:val="none"/>
              </w:rPr>
            </w:pPr>
          </w:p>
        </w:tc>
        <w:tc>
          <w:tcPr>
            <w:tcW w:w="2344" w:type="dxa"/>
          </w:tcPr>
          <w:p w14:paraId="485EE959">
            <w:pPr>
              <w:spacing w:line="480" w:lineRule="exact"/>
              <w:rPr>
                <w:rFonts w:hint="eastAsia" w:ascii="宋体" w:hAnsi="宋体" w:cs="宋体"/>
                <w:kern w:val="2"/>
                <w:sz w:val="24"/>
                <w:szCs w:val="24"/>
                <w:highlight w:val="none"/>
              </w:rPr>
            </w:pPr>
          </w:p>
        </w:tc>
        <w:tc>
          <w:tcPr>
            <w:tcW w:w="2299" w:type="dxa"/>
            <w:vAlign w:val="center"/>
          </w:tcPr>
          <w:p w14:paraId="0D06E081">
            <w:pPr>
              <w:spacing w:line="720" w:lineRule="exact"/>
              <w:jc w:val="center"/>
              <w:rPr>
                <w:rFonts w:hint="eastAsia" w:ascii="宋体" w:hAnsi="宋体" w:cs="宋体"/>
                <w:kern w:val="2"/>
                <w:sz w:val="24"/>
                <w:szCs w:val="24"/>
                <w:highlight w:val="none"/>
              </w:rPr>
            </w:pPr>
            <w:r>
              <w:rPr>
                <w:rFonts w:hint="eastAsia" w:ascii="宋体" w:hAnsi="宋体" w:cs="宋体"/>
                <w:sz w:val="24"/>
                <w:szCs w:val="24"/>
                <w:highlight w:val="none"/>
                <w:u w:val="single"/>
              </w:rPr>
              <w:t xml:space="preserve">             %</w:t>
            </w:r>
          </w:p>
        </w:tc>
      </w:tr>
      <w:tr w14:paraId="41D27A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0" w:type="dxa"/>
          </w:tcPr>
          <w:p w14:paraId="08252117">
            <w:pPr>
              <w:spacing w:line="480" w:lineRule="exact"/>
              <w:jc w:val="center"/>
              <w:rPr>
                <w:rFonts w:hint="eastAsia" w:ascii="宋体" w:hAnsi="宋体" w:cs="宋体"/>
                <w:b/>
                <w:bCs/>
                <w:kern w:val="2"/>
                <w:sz w:val="24"/>
                <w:szCs w:val="24"/>
                <w:highlight w:val="none"/>
              </w:rPr>
            </w:pPr>
            <w:r>
              <w:rPr>
                <w:rFonts w:hint="eastAsia" w:ascii="宋体" w:hAnsi="宋体" w:cs="宋体"/>
                <w:b/>
                <w:bCs/>
                <w:kern w:val="2"/>
                <w:sz w:val="24"/>
                <w:szCs w:val="24"/>
                <w:highlight w:val="none"/>
              </w:rPr>
              <w:t>6</w:t>
            </w:r>
          </w:p>
        </w:tc>
        <w:tc>
          <w:tcPr>
            <w:tcW w:w="1793" w:type="dxa"/>
          </w:tcPr>
          <w:p w14:paraId="465C2921">
            <w:pPr>
              <w:spacing w:line="480" w:lineRule="exact"/>
              <w:rPr>
                <w:rFonts w:hint="eastAsia" w:ascii="宋体" w:hAnsi="宋体" w:cs="宋体"/>
                <w:kern w:val="2"/>
                <w:sz w:val="24"/>
                <w:szCs w:val="24"/>
                <w:highlight w:val="none"/>
              </w:rPr>
            </w:pPr>
          </w:p>
        </w:tc>
        <w:tc>
          <w:tcPr>
            <w:tcW w:w="1875" w:type="dxa"/>
          </w:tcPr>
          <w:p w14:paraId="164051A8">
            <w:pPr>
              <w:spacing w:line="480" w:lineRule="exact"/>
              <w:rPr>
                <w:rFonts w:hint="eastAsia" w:ascii="宋体" w:hAnsi="宋体" w:cs="宋体"/>
                <w:kern w:val="2"/>
                <w:sz w:val="24"/>
                <w:szCs w:val="24"/>
                <w:highlight w:val="none"/>
              </w:rPr>
            </w:pPr>
          </w:p>
        </w:tc>
        <w:tc>
          <w:tcPr>
            <w:tcW w:w="2344" w:type="dxa"/>
          </w:tcPr>
          <w:p w14:paraId="4DFB21D6">
            <w:pPr>
              <w:spacing w:line="480" w:lineRule="exact"/>
              <w:rPr>
                <w:rFonts w:hint="eastAsia" w:ascii="宋体" w:hAnsi="宋体" w:cs="宋体"/>
                <w:kern w:val="2"/>
                <w:sz w:val="24"/>
                <w:szCs w:val="24"/>
                <w:highlight w:val="none"/>
              </w:rPr>
            </w:pPr>
          </w:p>
        </w:tc>
        <w:tc>
          <w:tcPr>
            <w:tcW w:w="2299" w:type="dxa"/>
            <w:vAlign w:val="center"/>
          </w:tcPr>
          <w:p w14:paraId="32D8E2FF">
            <w:pPr>
              <w:spacing w:line="720" w:lineRule="exact"/>
              <w:jc w:val="center"/>
              <w:rPr>
                <w:rFonts w:hint="eastAsia" w:ascii="宋体" w:hAnsi="宋体" w:cs="宋体"/>
                <w:kern w:val="2"/>
                <w:sz w:val="24"/>
                <w:szCs w:val="24"/>
                <w:highlight w:val="none"/>
              </w:rPr>
            </w:pPr>
            <w:r>
              <w:rPr>
                <w:rFonts w:hint="eastAsia" w:ascii="宋体" w:hAnsi="宋体" w:cs="宋体"/>
                <w:sz w:val="24"/>
                <w:szCs w:val="24"/>
                <w:highlight w:val="none"/>
                <w:u w:val="single"/>
              </w:rPr>
              <w:t xml:space="preserve">             %</w:t>
            </w:r>
          </w:p>
        </w:tc>
      </w:tr>
      <w:tr w14:paraId="5CE8F8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0" w:type="dxa"/>
          </w:tcPr>
          <w:p w14:paraId="5EA04EED">
            <w:pPr>
              <w:spacing w:line="480" w:lineRule="exact"/>
              <w:jc w:val="center"/>
              <w:rPr>
                <w:rFonts w:hint="eastAsia" w:ascii="宋体" w:hAnsi="宋体" w:cs="宋体"/>
                <w:b/>
                <w:bCs/>
                <w:kern w:val="2"/>
                <w:sz w:val="24"/>
                <w:szCs w:val="24"/>
                <w:highlight w:val="none"/>
              </w:rPr>
            </w:pPr>
            <w:r>
              <w:rPr>
                <w:rFonts w:hint="eastAsia" w:ascii="宋体" w:hAnsi="宋体" w:cs="宋体"/>
                <w:b/>
                <w:bCs/>
                <w:kern w:val="2"/>
                <w:sz w:val="24"/>
                <w:szCs w:val="24"/>
                <w:highlight w:val="none"/>
              </w:rPr>
              <w:t>7</w:t>
            </w:r>
          </w:p>
        </w:tc>
        <w:tc>
          <w:tcPr>
            <w:tcW w:w="1793" w:type="dxa"/>
          </w:tcPr>
          <w:p w14:paraId="0B78BCB6">
            <w:pPr>
              <w:spacing w:line="480" w:lineRule="exact"/>
              <w:rPr>
                <w:rFonts w:hint="eastAsia" w:ascii="宋体" w:hAnsi="宋体" w:cs="宋体"/>
                <w:kern w:val="2"/>
                <w:sz w:val="24"/>
                <w:szCs w:val="24"/>
                <w:highlight w:val="none"/>
              </w:rPr>
            </w:pPr>
          </w:p>
        </w:tc>
        <w:tc>
          <w:tcPr>
            <w:tcW w:w="1875" w:type="dxa"/>
          </w:tcPr>
          <w:p w14:paraId="54944AD7">
            <w:pPr>
              <w:spacing w:line="480" w:lineRule="exact"/>
              <w:rPr>
                <w:rFonts w:hint="eastAsia" w:ascii="宋体" w:hAnsi="宋体" w:cs="宋体"/>
                <w:kern w:val="2"/>
                <w:sz w:val="24"/>
                <w:szCs w:val="24"/>
                <w:highlight w:val="none"/>
              </w:rPr>
            </w:pPr>
          </w:p>
        </w:tc>
        <w:tc>
          <w:tcPr>
            <w:tcW w:w="2344" w:type="dxa"/>
          </w:tcPr>
          <w:p w14:paraId="67CCC6A5">
            <w:pPr>
              <w:spacing w:line="480" w:lineRule="exact"/>
              <w:rPr>
                <w:rFonts w:hint="eastAsia" w:ascii="宋体" w:hAnsi="宋体" w:cs="宋体"/>
                <w:kern w:val="2"/>
                <w:sz w:val="24"/>
                <w:szCs w:val="24"/>
                <w:highlight w:val="none"/>
              </w:rPr>
            </w:pPr>
          </w:p>
        </w:tc>
        <w:tc>
          <w:tcPr>
            <w:tcW w:w="2299" w:type="dxa"/>
            <w:vAlign w:val="center"/>
          </w:tcPr>
          <w:p w14:paraId="5B97F740">
            <w:pPr>
              <w:spacing w:line="720" w:lineRule="exact"/>
              <w:jc w:val="center"/>
              <w:rPr>
                <w:rFonts w:hint="eastAsia" w:ascii="宋体" w:hAnsi="宋体" w:cs="宋体"/>
                <w:kern w:val="2"/>
                <w:sz w:val="24"/>
                <w:szCs w:val="24"/>
                <w:highlight w:val="none"/>
              </w:rPr>
            </w:pPr>
            <w:r>
              <w:rPr>
                <w:rFonts w:hint="eastAsia" w:ascii="宋体" w:hAnsi="宋体" w:cs="宋体"/>
                <w:sz w:val="24"/>
                <w:szCs w:val="24"/>
                <w:highlight w:val="none"/>
                <w:u w:val="single"/>
              </w:rPr>
              <w:t xml:space="preserve">             %</w:t>
            </w:r>
          </w:p>
        </w:tc>
      </w:tr>
      <w:tr w14:paraId="4D04FD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0" w:type="dxa"/>
          </w:tcPr>
          <w:p w14:paraId="35ED95FE">
            <w:pPr>
              <w:spacing w:line="480" w:lineRule="exact"/>
              <w:jc w:val="center"/>
              <w:rPr>
                <w:rFonts w:hint="eastAsia" w:ascii="宋体" w:hAnsi="宋体" w:cs="宋体"/>
                <w:b/>
                <w:bCs/>
                <w:kern w:val="2"/>
                <w:sz w:val="24"/>
                <w:szCs w:val="24"/>
                <w:highlight w:val="none"/>
              </w:rPr>
            </w:pPr>
            <w:r>
              <w:rPr>
                <w:rFonts w:hint="eastAsia" w:ascii="宋体" w:hAnsi="宋体" w:cs="宋体"/>
                <w:b/>
                <w:bCs/>
                <w:kern w:val="2"/>
                <w:sz w:val="24"/>
                <w:szCs w:val="24"/>
                <w:highlight w:val="none"/>
              </w:rPr>
              <w:t>8</w:t>
            </w:r>
          </w:p>
        </w:tc>
        <w:tc>
          <w:tcPr>
            <w:tcW w:w="1793" w:type="dxa"/>
          </w:tcPr>
          <w:p w14:paraId="1B2C80DA">
            <w:pPr>
              <w:spacing w:line="480" w:lineRule="exact"/>
              <w:rPr>
                <w:rFonts w:hint="eastAsia" w:ascii="宋体" w:hAnsi="宋体" w:cs="宋体"/>
                <w:kern w:val="2"/>
                <w:sz w:val="24"/>
                <w:szCs w:val="24"/>
                <w:highlight w:val="none"/>
              </w:rPr>
            </w:pPr>
          </w:p>
        </w:tc>
        <w:tc>
          <w:tcPr>
            <w:tcW w:w="1875" w:type="dxa"/>
          </w:tcPr>
          <w:p w14:paraId="681504D8">
            <w:pPr>
              <w:spacing w:line="480" w:lineRule="exact"/>
              <w:rPr>
                <w:rFonts w:hint="eastAsia" w:ascii="宋体" w:hAnsi="宋体" w:cs="宋体"/>
                <w:kern w:val="2"/>
                <w:sz w:val="24"/>
                <w:szCs w:val="24"/>
                <w:highlight w:val="none"/>
              </w:rPr>
            </w:pPr>
          </w:p>
        </w:tc>
        <w:tc>
          <w:tcPr>
            <w:tcW w:w="2344" w:type="dxa"/>
          </w:tcPr>
          <w:p w14:paraId="4C54EB42">
            <w:pPr>
              <w:spacing w:line="480" w:lineRule="exact"/>
              <w:rPr>
                <w:rFonts w:hint="eastAsia" w:ascii="宋体" w:hAnsi="宋体" w:cs="宋体"/>
                <w:kern w:val="2"/>
                <w:sz w:val="24"/>
                <w:szCs w:val="24"/>
                <w:highlight w:val="none"/>
              </w:rPr>
            </w:pPr>
          </w:p>
        </w:tc>
        <w:tc>
          <w:tcPr>
            <w:tcW w:w="2299" w:type="dxa"/>
            <w:vAlign w:val="center"/>
          </w:tcPr>
          <w:p w14:paraId="152C3489">
            <w:pPr>
              <w:spacing w:line="720" w:lineRule="exact"/>
              <w:jc w:val="center"/>
              <w:rPr>
                <w:rFonts w:hint="eastAsia" w:ascii="宋体" w:hAnsi="宋体" w:cs="宋体"/>
                <w:kern w:val="2"/>
                <w:sz w:val="24"/>
                <w:szCs w:val="24"/>
                <w:highlight w:val="none"/>
              </w:rPr>
            </w:pPr>
            <w:r>
              <w:rPr>
                <w:rFonts w:hint="eastAsia" w:ascii="宋体" w:hAnsi="宋体" w:cs="宋体"/>
                <w:sz w:val="24"/>
                <w:szCs w:val="24"/>
                <w:highlight w:val="none"/>
                <w:u w:val="single"/>
              </w:rPr>
              <w:t xml:space="preserve">             %</w:t>
            </w:r>
          </w:p>
        </w:tc>
      </w:tr>
    </w:tbl>
    <w:p w14:paraId="4217CDB8">
      <w:pPr>
        <w:keepNext/>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供应商： </w:t>
      </w:r>
      <w:r>
        <w:rPr>
          <w:rFonts w:hint="eastAsia" w:ascii="宋体" w:hAnsi="宋体" w:cs="宋体"/>
          <w:sz w:val="24"/>
          <w:szCs w:val="24"/>
          <w:highlight w:val="none"/>
          <w:u w:val="single"/>
        </w:rPr>
        <w:t xml:space="preserve">        （电子签章）      </w:t>
      </w:r>
    </w:p>
    <w:p w14:paraId="76946558">
      <w:pPr>
        <w:keepNext/>
        <w:spacing w:line="520" w:lineRule="exact"/>
        <w:rPr>
          <w:rFonts w:hint="eastAsia" w:ascii="宋体" w:hAnsi="宋体" w:cs="宋体"/>
          <w:sz w:val="24"/>
          <w:szCs w:val="24"/>
          <w:highlight w:val="none"/>
          <w:u w:val="single"/>
        </w:rPr>
      </w:pPr>
      <w:r>
        <w:rPr>
          <w:rFonts w:hint="eastAsia" w:ascii="宋体" w:hAnsi="宋体" w:cs="宋体"/>
          <w:sz w:val="24"/>
          <w:szCs w:val="24"/>
          <w:highlight w:val="none"/>
        </w:rPr>
        <w:t>法定代表人</w:t>
      </w:r>
      <w:r>
        <w:rPr>
          <w:rFonts w:hint="eastAsia" w:ascii="宋体" w:hAnsi="宋体" w:cs="宋体"/>
          <w:sz w:val="24"/>
          <w:highlight w:val="none"/>
          <w:lang w:val="zh-CN" w:bidi="zh-CN"/>
        </w:rPr>
        <w:t>或其委托代理人</w:t>
      </w:r>
      <w:r>
        <w:rPr>
          <w:rFonts w:hint="eastAsia" w:ascii="宋体" w:hAnsi="宋体" w:cs="宋体"/>
          <w:sz w:val="24"/>
          <w:szCs w:val="24"/>
          <w:highlight w:val="none"/>
        </w:rPr>
        <w:t>：</w:t>
      </w:r>
      <w:r>
        <w:rPr>
          <w:rFonts w:hint="eastAsia" w:ascii="宋体" w:hAnsi="宋体" w:cs="宋体"/>
          <w:sz w:val="24"/>
          <w:szCs w:val="24"/>
          <w:highlight w:val="none"/>
          <w:u w:val="single"/>
        </w:rPr>
        <w:t xml:space="preserve"> （电子签章或电子签字）</w:t>
      </w:r>
    </w:p>
    <w:p w14:paraId="3C739EB4">
      <w:pPr>
        <w:keepNext/>
        <w:spacing w:line="520" w:lineRule="exact"/>
        <w:rPr>
          <w:rFonts w:hint="eastAsia" w:ascii="宋体" w:hAnsi="宋体" w:cs="宋体"/>
          <w:sz w:val="24"/>
          <w:szCs w:val="24"/>
          <w:highlight w:val="none"/>
          <w:u w:val="single"/>
        </w:rPr>
      </w:pPr>
      <w:r>
        <w:rPr>
          <w:rFonts w:hint="eastAsia" w:ascii="宋体" w:hAnsi="宋体" w:cs="宋体"/>
          <w:sz w:val="24"/>
          <w:szCs w:val="24"/>
          <w:highlight w:val="none"/>
        </w:rPr>
        <w:t xml:space="preserve">日期： </w:t>
      </w:r>
      <w:r>
        <w:rPr>
          <w:rFonts w:hint="eastAsia" w:ascii="宋体" w:hAnsi="宋体" w:cs="宋体"/>
          <w:sz w:val="24"/>
          <w:szCs w:val="24"/>
          <w:highlight w:val="none"/>
          <w:u w:val="single"/>
        </w:rPr>
        <w:t xml:space="preserve">      </w:t>
      </w:r>
      <w:r>
        <w:rPr>
          <w:rFonts w:hint="eastAsia" w:ascii="宋体" w:hAnsi="宋体" w:cs="宋体"/>
          <w:sz w:val="24"/>
          <w:szCs w:val="24"/>
          <w:highlight w:val="none"/>
        </w:rPr>
        <w:t>年</w:t>
      </w:r>
      <w:r>
        <w:rPr>
          <w:rFonts w:hint="eastAsia" w:ascii="宋体" w:hAnsi="宋体" w:cs="宋体"/>
          <w:sz w:val="24"/>
          <w:szCs w:val="24"/>
          <w:highlight w:val="none"/>
          <w:u w:val="single"/>
        </w:rPr>
        <w:t xml:space="preserve">     </w:t>
      </w:r>
      <w:r>
        <w:rPr>
          <w:rFonts w:hint="eastAsia" w:ascii="宋体" w:hAnsi="宋体" w:cs="宋体"/>
          <w:sz w:val="24"/>
          <w:szCs w:val="24"/>
          <w:highlight w:val="none"/>
        </w:rPr>
        <w:t>月</w:t>
      </w:r>
      <w:r>
        <w:rPr>
          <w:rFonts w:hint="eastAsia" w:ascii="宋体" w:hAnsi="宋体" w:cs="宋体"/>
          <w:sz w:val="24"/>
          <w:szCs w:val="24"/>
          <w:highlight w:val="none"/>
          <w:u w:val="single"/>
        </w:rPr>
        <w:t xml:space="preserve">     </w:t>
      </w:r>
      <w:r>
        <w:rPr>
          <w:rFonts w:hint="eastAsia" w:ascii="宋体" w:hAnsi="宋体" w:cs="宋体"/>
          <w:sz w:val="24"/>
          <w:szCs w:val="24"/>
          <w:highlight w:val="none"/>
        </w:rPr>
        <w:t>日</w:t>
      </w:r>
    </w:p>
    <w:p w14:paraId="1F1529BA">
      <w:pPr>
        <w:keepNext/>
        <w:spacing w:line="520" w:lineRule="exact"/>
        <w:ind w:left="-708" w:firstLine="700"/>
        <w:rPr>
          <w:rFonts w:hint="eastAsia" w:ascii="宋体" w:hAnsi="宋体" w:cs="宋体"/>
          <w:bCs/>
          <w:sz w:val="24"/>
          <w:szCs w:val="24"/>
          <w:highlight w:val="none"/>
        </w:rPr>
      </w:pPr>
      <w:r>
        <w:rPr>
          <w:rFonts w:hint="eastAsia" w:ascii="宋体" w:hAnsi="宋体" w:cs="宋体"/>
          <w:bCs/>
          <w:sz w:val="24"/>
          <w:szCs w:val="24"/>
          <w:highlight w:val="none"/>
        </w:rPr>
        <w:t>注：</w:t>
      </w:r>
    </w:p>
    <w:p w14:paraId="56EAAD91">
      <w:pPr>
        <w:keepNext/>
        <w:spacing w:line="520" w:lineRule="exact"/>
        <w:ind w:left="-708" w:firstLine="1120"/>
        <w:rPr>
          <w:rFonts w:hint="eastAsia" w:ascii="宋体" w:hAnsi="宋体" w:cs="宋体"/>
          <w:sz w:val="24"/>
          <w:szCs w:val="24"/>
          <w:highlight w:val="none"/>
        </w:rPr>
      </w:pPr>
      <w:r>
        <w:rPr>
          <w:rFonts w:hint="eastAsia" w:ascii="宋体" w:hAnsi="宋体" w:cs="宋体"/>
          <w:sz w:val="24"/>
          <w:szCs w:val="24"/>
          <w:highlight w:val="none"/>
        </w:rPr>
        <w:t>（1）此表为表样，行数可自行添加，但表式不变。</w:t>
      </w:r>
    </w:p>
    <w:p w14:paraId="51AF17A9">
      <w:pPr>
        <w:keepNext/>
        <w:spacing w:line="520" w:lineRule="exact"/>
        <w:ind w:left="-708" w:firstLine="1120"/>
        <w:rPr>
          <w:rFonts w:hint="eastAsia" w:ascii="宋体" w:hAnsi="宋体" w:cs="宋体"/>
          <w:sz w:val="24"/>
          <w:szCs w:val="24"/>
          <w:highlight w:val="none"/>
        </w:rPr>
      </w:pPr>
      <w:r>
        <w:rPr>
          <w:rFonts w:hint="eastAsia" w:ascii="宋体" w:hAnsi="宋体" w:cs="宋体"/>
          <w:sz w:val="24"/>
          <w:szCs w:val="24"/>
          <w:highlight w:val="none"/>
        </w:rPr>
        <w:t>（2）价格应按照磋商文件第二章第10条的要求报价。</w:t>
      </w:r>
    </w:p>
    <w:p w14:paraId="7F985855">
      <w:pPr>
        <w:keepNext/>
        <w:spacing w:line="520" w:lineRule="exact"/>
        <w:ind w:left="-708" w:firstLine="1120"/>
        <w:rPr>
          <w:rFonts w:hint="eastAsia" w:ascii="宋体" w:hAnsi="宋体" w:cs="宋体"/>
          <w:sz w:val="24"/>
          <w:szCs w:val="24"/>
          <w:highlight w:val="none"/>
        </w:rPr>
      </w:pPr>
      <w:r>
        <w:rPr>
          <w:rFonts w:hint="eastAsia" w:ascii="宋体" w:hAnsi="宋体" w:cs="宋体"/>
          <w:b/>
          <w:bCs/>
          <w:sz w:val="24"/>
          <w:szCs w:val="24"/>
          <w:highlight w:val="none"/>
        </w:rPr>
        <w:t>（3）价格评审及最终成交价均以最终报价明细表为准。</w:t>
      </w:r>
    </w:p>
    <w:p w14:paraId="6345AC96">
      <w:pPr>
        <w:keepNext/>
        <w:spacing w:line="520" w:lineRule="exact"/>
        <w:ind w:left="-708" w:firstLine="1120"/>
        <w:rPr>
          <w:rFonts w:hint="eastAsia" w:ascii="宋体" w:hAnsi="宋体" w:cs="宋体"/>
          <w:sz w:val="24"/>
          <w:szCs w:val="24"/>
          <w:highlight w:val="none"/>
        </w:rPr>
      </w:pPr>
    </w:p>
    <w:p w14:paraId="500F5FA6">
      <w:pPr>
        <w:keepNext/>
        <w:spacing w:line="520" w:lineRule="exact"/>
        <w:ind w:left="-708" w:firstLine="1120"/>
        <w:rPr>
          <w:rFonts w:hint="eastAsia" w:ascii="宋体" w:hAnsi="宋体" w:cs="宋体"/>
          <w:sz w:val="24"/>
          <w:szCs w:val="24"/>
          <w:highlight w:val="none"/>
        </w:rPr>
      </w:pPr>
    </w:p>
    <w:p w14:paraId="1A726742">
      <w:pPr>
        <w:jc w:val="center"/>
        <w:rPr>
          <w:rFonts w:hint="eastAsia" w:ascii="宋体" w:hAnsi="宋体" w:cs="宋体"/>
          <w:b/>
          <w:iCs/>
          <w:sz w:val="28"/>
          <w:szCs w:val="28"/>
          <w:highlight w:val="none"/>
        </w:rPr>
      </w:pPr>
    </w:p>
    <w:p w14:paraId="405CDEA1">
      <w:pPr>
        <w:jc w:val="center"/>
        <w:rPr>
          <w:rFonts w:hint="eastAsia" w:ascii="宋体" w:hAnsi="宋体" w:cs="宋体"/>
          <w:b/>
          <w:iCs/>
          <w:sz w:val="28"/>
          <w:szCs w:val="28"/>
          <w:highlight w:val="none"/>
        </w:rPr>
      </w:pPr>
    </w:p>
    <w:p w14:paraId="2F2B37F6">
      <w:pPr>
        <w:jc w:val="center"/>
        <w:rPr>
          <w:rFonts w:hint="eastAsia" w:ascii="宋体" w:hAnsi="宋体" w:cs="宋体"/>
          <w:b/>
          <w:iCs/>
          <w:sz w:val="28"/>
          <w:szCs w:val="28"/>
          <w:highlight w:val="none"/>
        </w:rPr>
      </w:pPr>
    </w:p>
    <w:p w14:paraId="65AE82AE">
      <w:pPr>
        <w:jc w:val="center"/>
        <w:rPr>
          <w:rFonts w:hint="eastAsia" w:ascii="宋体" w:hAnsi="宋体" w:cs="宋体"/>
          <w:b/>
          <w:iCs/>
          <w:sz w:val="28"/>
          <w:szCs w:val="28"/>
          <w:highlight w:val="none"/>
        </w:rPr>
      </w:pPr>
    </w:p>
    <w:p w14:paraId="66204F56">
      <w:pPr>
        <w:spacing w:line="640" w:lineRule="exact"/>
        <w:jc w:val="center"/>
        <w:rPr>
          <w:rFonts w:hint="eastAsia" w:ascii="宋体" w:hAnsi="宋体" w:cs="宋体"/>
          <w:b/>
          <w:bCs/>
          <w:sz w:val="32"/>
          <w:szCs w:val="32"/>
          <w:highlight w:val="none"/>
        </w:rPr>
      </w:pPr>
      <w:r>
        <w:rPr>
          <w:rFonts w:hint="eastAsia" w:ascii="宋体" w:hAnsi="宋体" w:cs="宋体"/>
          <w:b/>
          <w:bCs/>
          <w:sz w:val="32"/>
          <w:szCs w:val="32"/>
          <w:highlight w:val="none"/>
        </w:rPr>
        <w:t>三、服务要求响应偏离表</w:t>
      </w:r>
    </w:p>
    <w:tbl>
      <w:tblPr>
        <w:tblStyle w:val="38"/>
        <w:tblW w:w="4998"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3" w:type="dxa"/>
          <w:bottom w:w="0" w:type="dxa"/>
          <w:right w:w="3" w:type="dxa"/>
        </w:tblCellMar>
      </w:tblPr>
      <w:tblGrid>
        <w:gridCol w:w="839"/>
        <w:gridCol w:w="3194"/>
        <w:gridCol w:w="2690"/>
        <w:gridCol w:w="1008"/>
        <w:gridCol w:w="1008"/>
      </w:tblGrid>
      <w:tr w14:paraId="5684DE8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704" w:hRule="atLeast"/>
        </w:trPr>
        <w:tc>
          <w:tcPr>
            <w:tcW w:w="480" w:type="pct"/>
            <w:tcBorders>
              <w:top w:val="single" w:color="auto" w:sz="4" w:space="0"/>
              <w:left w:val="single" w:color="auto" w:sz="4" w:space="0"/>
              <w:bottom w:val="single" w:color="auto" w:sz="4" w:space="0"/>
              <w:right w:val="single" w:color="auto" w:sz="4" w:space="0"/>
            </w:tcBorders>
            <w:vAlign w:val="center"/>
          </w:tcPr>
          <w:p w14:paraId="47B01846">
            <w:pPr>
              <w:spacing w:line="360" w:lineRule="auto"/>
              <w:jc w:val="center"/>
              <w:rPr>
                <w:rFonts w:hint="eastAsia" w:ascii="宋体" w:hAnsi="宋体" w:cs="宋体"/>
                <w:sz w:val="24"/>
                <w:szCs w:val="24"/>
                <w:highlight w:val="none"/>
              </w:rPr>
            </w:pPr>
            <w:r>
              <w:rPr>
                <w:rFonts w:hint="eastAsia" w:ascii="宋体" w:hAnsi="宋体" w:cs="宋体"/>
                <w:sz w:val="24"/>
                <w:szCs w:val="24"/>
                <w:highlight w:val="none"/>
              </w:rPr>
              <w:t>序号</w:t>
            </w:r>
          </w:p>
        </w:tc>
        <w:tc>
          <w:tcPr>
            <w:tcW w:w="1826" w:type="pct"/>
            <w:tcBorders>
              <w:top w:val="single" w:color="auto" w:sz="4" w:space="0"/>
              <w:left w:val="single" w:color="auto" w:sz="4" w:space="0"/>
              <w:bottom w:val="single" w:color="auto" w:sz="4" w:space="0"/>
              <w:right w:val="single" w:color="auto" w:sz="4" w:space="0"/>
            </w:tcBorders>
            <w:vAlign w:val="center"/>
          </w:tcPr>
          <w:p w14:paraId="5C3F6B67">
            <w:pPr>
              <w:jc w:val="center"/>
              <w:rPr>
                <w:rFonts w:hint="eastAsia" w:ascii="宋体" w:hAnsi="宋体" w:cs="宋体"/>
                <w:sz w:val="24"/>
                <w:szCs w:val="24"/>
                <w:highlight w:val="none"/>
              </w:rPr>
            </w:pPr>
            <w:r>
              <w:rPr>
                <w:rFonts w:hint="eastAsia" w:ascii="宋体" w:hAnsi="宋体" w:cs="宋体"/>
                <w:sz w:val="24"/>
                <w:szCs w:val="24"/>
                <w:highlight w:val="none"/>
              </w:rPr>
              <w:t>项目采购需求中主要服务</w:t>
            </w:r>
          </w:p>
          <w:p w14:paraId="63E118DE">
            <w:pPr>
              <w:jc w:val="center"/>
              <w:rPr>
                <w:rFonts w:hint="eastAsia" w:ascii="宋体" w:hAnsi="宋体" w:cs="宋体"/>
                <w:sz w:val="24"/>
                <w:szCs w:val="24"/>
                <w:highlight w:val="none"/>
              </w:rPr>
            </w:pPr>
            <w:r>
              <w:rPr>
                <w:rFonts w:hint="eastAsia" w:ascii="宋体" w:hAnsi="宋体" w:cs="宋体"/>
                <w:sz w:val="24"/>
                <w:szCs w:val="24"/>
                <w:highlight w:val="none"/>
              </w:rPr>
              <w:t>条款描述</w:t>
            </w:r>
          </w:p>
        </w:tc>
        <w:tc>
          <w:tcPr>
            <w:tcW w:w="1538" w:type="pct"/>
            <w:tcBorders>
              <w:top w:val="single" w:color="auto" w:sz="4" w:space="0"/>
              <w:left w:val="single" w:color="auto" w:sz="4" w:space="0"/>
              <w:bottom w:val="single" w:color="auto" w:sz="4" w:space="0"/>
              <w:right w:val="single" w:color="auto" w:sz="4" w:space="0"/>
            </w:tcBorders>
            <w:vAlign w:val="center"/>
          </w:tcPr>
          <w:p w14:paraId="6AEE7E0F">
            <w:pPr>
              <w:jc w:val="center"/>
              <w:rPr>
                <w:rFonts w:hint="eastAsia" w:ascii="宋体" w:hAnsi="宋体" w:cs="宋体"/>
                <w:sz w:val="24"/>
                <w:szCs w:val="24"/>
                <w:highlight w:val="none"/>
              </w:rPr>
            </w:pPr>
            <w:r>
              <w:rPr>
                <w:rFonts w:hint="eastAsia" w:ascii="宋体" w:hAnsi="宋体" w:cs="宋体"/>
                <w:sz w:val="24"/>
                <w:szCs w:val="24"/>
                <w:highlight w:val="none"/>
              </w:rPr>
              <w:t>所报服务及相关描述</w:t>
            </w:r>
          </w:p>
        </w:tc>
        <w:tc>
          <w:tcPr>
            <w:tcW w:w="576" w:type="pct"/>
            <w:tcBorders>
              <w:top w:val="single" w:color="auto" w:sz="4" w:space="0"/>
              <w:left w:val="single" w:color="auto" w:sz="4" w:space="0"/>
              <w:bottom w:val="single" w:color="auto" w:sz="4" w:space="0"/>
              <w:right w:val="single" w:color="auto" w:sz="4" w:space="0"/>
            </w:tcBorders>
            <w:vAlign w:val="center"/>
          </w:tcPr>
          <w:p w14:paraId="51F253C1">
            <w:pPr>
              <w:ind w:firstLine="240"/>
              <w:rPr>
                <w:rFonts w:hint="eastAsia" w:ascii="宋体" w:hAnsi="宋体" w:cs="宋体"/>
                <w:sz w:val="24"/>
                <w:szCs w:val="24"/>
                <w:highlight w:val="none"/>
              </w:rPr>
            </w:pPr>
            <w:r>
              <w:rPr>
                <w:rFonts w:hint="eastAsia" w:ascii="宋体" w:hAnsi="宋体" w:cs="宋体"/>
                <w:sz w:val="24"/>
                <w:szCs w:val="24"/>
                <w:highlight w:val="none"/>
              </w:rPr>
              <w:t>偏离</w:t>
            </w:r>
          </w:p>
          <w:p w14:paraId="0101090B">
            <w:pPr>
              <w:ind w:firstLine="240"/>
              <w:rPr>
                <w:rFonts w:hint="eastAsia" w:ascii="宋体" w:hAnsi="宋体" w:cs="宋体"/>
                <w:sz w:val="24"/>
                <w:szCs w:val="24"/>
                <w:highlight w:val="none"/>
              </w:rPr>
            </w:pPr>
            <w:r>
              <w:rPr>
                <w:rFonts w:hint="eastAsia" w:ascii="宋体" w:hAnsi="宋体" w:cs="宋体"/>
                <w:sz w:val="24"/>
                <w:szCs w:val="24"/>
                <w:highlight w:val="none"/>
              </w:rPr>
              <w:t>情况</w:t>
            </w:r>
          </w:p>
        </w:tc>
        <w:tc>
          <w:tcPr>
            <w:tcW w:w="576" w:type="pct"/>
            <w:tcBorders>
              <w:top w:val="single" w:color="auto" w:sz="4" w:space="0"/>
              <w:left w:val="single" w:color="auto" w:sz="4" w:space="0"/>
              <w:bottom w:val="single" w:color="auto" w:sz="4" w:space="0"/>
              <w:right w:val="single" w:color="auto" w:sz="4" w:space="0"/>
            </w:tcBorders>
            <w:vAlign w:val="center"/>
          </w:tcPr>
          <w:p w14:paraId="4B8F42B4">
            <w:pPr>
              <w:spacing w:line="360" w:lineRule="auto"/>
              <w:jc w:val="center"/>
              <w:rPr>
                <w:rFonts w:hint="eastAsia" w:ascii="宋体" w:hAnsi="宋体" w:cs="宋体"/>
                <w:sz w:val="24"/>
                <w:szCs w:val="24"/>
                <w:highlight w:val="none"/>
              </w:rPr>
            </w:pPr>
            <w:r>
              <w:rPr>
                <w:rFonts w:hint="eastAsia" w:ascii="宋体" w:hAnsi="宋体" w:cs="宋体"/>
                <w:sz w:val="24"/>
                <w:szCs w:val="24"/>
                <w:highlight w:val="none"/>
              </w:rPr>
              <w:t>备注</w:t>
            </w:r>
          </w:p>
        </w:tc>
      </w:tr>
      <w:tr w14:paraId="1016E64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cantSplit/>
          <w:trHeight w:val="704" w:hRule="atLeast"/>
        </w:trPr>
        <w:tc>
          <w:tcPr>
            <w:tcW w:w="480" w:type="pct"/>
            <w:tcBorders>
              <w:top w:val="single" w:color="auto" w:sz="4" w:space="0"/>
              <w:left w:val="single" w:color="auto" w:sz="4" w:space="0"/>
              <w:bottom w:val="single" w:color="auto" w:sz="4" w:space="0"/>
              <w:right w:val="single" w:color="auto" w:sz="4" w:space="0"/>
            </w:tcBorders>
            <w:vAlign w:val="center"/>
          </w:tcPr>
          <w:p w14:paraId="16529FFF">
            <w:pPr>
              <w:spacing w:line="360" w:lineRule="auto"/>
              <w:jc w:val="center"/>
              <w:rPr>
                <w:rFonts w:hint="eastAsia" w:ascii="宋体" w:hAnsi="宋体" w:cs="宋体"/>
                <w:sz w:val="24"/>
                <w:szCs w:val="24"/>
                <w:highlight w:val="none"/>
              </w:rPr>
            </w:pPr>
          </w:p>
        </w:tc>
        <w:tc>
          <w:tcPr>
            <w:tcW w:w="1826" w:type="pct"/>
            <w:tcBorders>
              <w:top w:val="single" w:color="auto" w:sz="4" w:space="0"/>
              <w:left w:val="single" w:color="auto" w:sz="4" w:space="0"/>
              <w:bottom w:val="single" w:color="auto" w:sz="4" w:space="0"/>
              <w:right w:val="single" w:color="auto" w:sz="4" w:space="0"/>
            </w:tcBorders>
            <w:vAlign w:val="center"/>
          </w:tcPr>
          <w:p w14:paraId="63E02061">
            <w:pPr>
              <w:jc w:val="center"/>
              <w:rPr>
                <w:rFonts w:hint="eastAsia" w:ascii="宋体" w:hAnsi="宋体" w:cs="宋体"/>
                <w:sz w:val="24"/>
                <w:szCs w:val="24"/>
                <w:highlight w:val="none"/>
              </w:rPr>
            </w:pPr>
          </w:p>
        </w:tc>
        <w:tc>
          <w:tcPr>
            <w:tcW w:w="1538" w:type="pct"/>
            <w:tcBorders>
              <w:top w:val="single" w:color="auto" w:sz="4" w:space="0"/>
              <w:left w:val="single" w:color="auto" w:sz="4" w:space="0"/>
              <w:bottom w:val="single" w:color="auto" w:sz="4" w:space="0"/>
              <w:right w:val="single" w:color="auto" w:sz="4" w:space="0"/>
            </w:tcBorders>
            <w:vAlign w:val="center"/>
          </w:tcPr>
          <w:p w14:paraId="5DF54E3D">
            <w:pPr>
              <w:jc w:val="center"/>
              <w:rPr>
                <w:rFonts w:hint="eastAsia" w:ascii="宋体" w:hAnsi="宋体" w:cs="宋体"/>
                <w:sz w:val="24"/>
                <w:szCs w:val="24"/>
                <w:highlight w:val="none"/>
              </w:rPr>
            </w:pPr>
          </w:p>
        </w:tc>
        <w:tc>
          <w:tcPr>
            <w:tcW w:w="576" w:type="pct"/>
            <w:tcBorders>
              <w:top w:val="single" w:color="auto" w:sz="4" w:space="0"/>
              <w:left w:val="single" w:color="auto" w:sz="4" w:space="0"/>
              <w:bottom w:val="single" w:color="auto" w:sz="4" w:space="0"/>
              <w:right w:val="single" w:color="auto" w:sz="4" w:space="0"/>
            </w:tcBorders>
            <w:vAlign w:val="center"/>
          </w:tcPr>
          <w:p w14:paraId="07688320">
            <w:pPr>
              <w:spacing w:line="360" w:lineRule="auto"/>
              <w:jc w:val="center"/>
              <w:rPr>
                <w:rFonts w:hint="eastAsia" w:ascii="宋体" w:hAnsi="宋体" w:cs="宋体"/>
                <w:sz w:val="24"/>
                <w:szCs w:val="24"/>
                <w:highlight w:val="none"/>
              </w:rPr>
            </w:pPr>
          </w:p>
        </w:tc>
        <w:tc>
          <w:tcPr>
            <w:tcW w:w="576" w:type="pct"/>
            <w:tcBorders>
              <w:top w:val="single" w:color="auto" w:sz="4" w:space="0"/>
              <w:left w:val="single" w:color="auto" w:sz="4" w:space="0"/>
              <w:bottom w:val="single" w:color="auto" w:sz="4" w:space="0"/>
              <w:right w:val="single" w:color="auto" w:sz="4" w:space="0"/>
            </w:tcBorders>
            <w:vAlign w:val="center"/>
          </w:tcPr>
          <w:p w14:paraId="0F6479AF">
            <w:pPr>
              <w:spacing w:line="360" w:lineRule="auto"/>
              <w:jc w:val="center"/>
              <w:rPr>
                <w:rFonts w:hint="eastAsia" w:ascii="宋体" w:hAnsi="宋体" w:cs="宋体"/>
                <w:sz w:val="24"/>
                <w:szCs w:val="24"/>
                <w:highlight w:val="none"/>
              </w:rPr>
            </w:pPr>
          </w:p>
        </w:tc>
      </w:tr>
      <w:tr w14:paraId="4B939F9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cantSplit/>
          <w:trHeight w:val="704" w:hRule="atLeast"/>
        </w:trPr>
        <w:tc>
          <w:tcPr>
            <w:tcW w:w="480" w:type="pct"/>
            <w:tcBorders>
              <w:top w:val="single" w:color="auto" w:sz="4" w:space="0"/>
              <w:left w:val="single" w:color="auto" w:sz="4" w:space="0"/>
              <w:right w:val="single" w:color="auto" w:sz="4" w:space="0"/>
            </w:tcBorders>
            <w:vAlign w:val="center"/>
          </w:tcPr>
          <w:p w14:paraId="246AC653">
            <w:pPr>
              <w:spacing w:line="360" w:lineRule="auto"/>
              <w:jc w:val="center"/>
              <w:rPr>
                <w:rFonts w:hint="eastAsia" w:ascii="宋体" w:hAnsi="宋体" w:cs="宋体"/>
                <w:sz w:val="24"/>
                <w:szCs w:val="24"/>
                <w:highlight w:val="none"/>
              </w:rPr>
            </w:pPr>
          </w:p>
        </w:tc>
        <w:tc>
          <w:tcPr>
            <w:tcW w:w="1826" w:type="pct"/>
            <w:tcBorders>
              <w:top w:val="single" w:color="auto" w:sz="4" w:space="0"/>
              <w:left w:val="single" w:color="auto" w:sz="4" w:space="0"/>
              <w:right w:val="single" w:color="auto" w:sz="4" w:space="0"/>
            </w:tcBorders>
            <w:vAlign w:val="center"/>
          </w:tcPr>
          <w:p w14:paraId="7BAE4DBE">
            <w:pPr>
              <w:jc w:val="center"/>
              <w:rPr>
                <w:rFonts w:hint="eastAsia" w:ascii="宋体" w:hAnsi="宋体" w:cs="宋体"/>
                <w:spacing w:val="-6"/>
                <w:sz w:val="24"/>
                <w:szCs w:val="24"/>
                <w:highlight w:val="none"/>
              </w:rPr>
            </w:pPr>
          </w:p>
        </w:tc>
        <w:tc>
          <w:tcPr>
            <w:tcW w:w="1538" w:type="pct"/>
            <w:tcBorders>
              <w:top w:val="single" w:color="auto" w:sz="4" w:space="0"/>
              <w:left w:val="single" w:color="auto" w:sz="4" w:space="0"/>
              <w:right w:val="single" w:color="auto" w:sz="4" w:space="0"/>
            </w:tcBorders>
            <w:vAlign w:val="center"/>
          </w:tcPr>
          <w:p w14:paraId="04F2D92C">
            <w:pPr>
              <w:jc w:val="center"/>
              <w:rPr>
                <w:rFonts w:hint="eastAsia" w:ascii="宋体" w:hAnsi="宋体" w:cs="宋体"/>
                <w:sz w:val="24"/>
                <w:szCs w:val="24"/>
                <w:highlight w:val="none"/>
              </w:rPr>
            </w:pPr>
          </w:p>
        </w:tc>
        <w:tc>
          <w:tcPr>
            <w:tcW w:w="576" w:type="pct"/>
            <w:tcBorders>
              <w:top w:val="single" w:color="auto" w:sz="4" w:space="0"/>
              <w:left w:val="single" w:color="auto" w:sz="4" w:space="0"/>
              <w:right w:val="single" w:color="auto" w:sz="4" w:space="0"/>
            </w:tcBorders>
            <w:vAlign w:val="center"/>
          </w:tcPr>
          <w:p w14:paraId="3D79074F">
            <w:pPr>
              <w:spacing w:line="360" w:lineRule="auto"/>
              <w:jc w:val="center"/>
              <w:rPr>
                <w:rFonts w:hint="eastAsia" w:ascii="宋体" w:hAnsi="宋体" w:cs="宋体"/>
                <w:sz w:val="24"/>
                <w:szCs w:val="24"/>
                <w:highlight w:val="none"/>
              </w:rPr>
            </w:pPr>
          </w:p>
        </w:tc>
        <w:tc>
          <w:tcPr>
            <w:tcW w:w="576" w:type="pct"/>
            <w:tcBorders>
              <w:top w:val="single" w:color="auto" w:sz="4" w:space="0"/>
              <w:left w:val="single" w:color="auto" w:sz="4" w:space="0"/>
              <w:right w:val="single" w:color="auto" w:sz="4" w:space="0"/>
            </w:tcBorders>
            <w:vAlign w:val="center"/>
          </w:tcPr>
          <w:p w14:paraId="60A0B60F">
            <w:pPr>
              <w:spacing w:line="360" w:lineRule="auto"/>
              <w:jc w:val="center"/>
              <w:rPr>
                <w:rFonts w:hint="eastAsia" w:ascii="宋体" w:hAnsi="宋体" w:cs="宋体"/>
                <w:sz w:val="24"/>
                <w:szCs w:val="24"/>
                <w:highlight w:val="none"/>
              </w:rPr>
            </w:pPr>
          </w:p>
        </w:tc>
      </w:tr>
      <w:tr w14:paraId="29D4748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704" w:hRule="atLeast"/>
        </w:trPr>
        <w:tc>
          <w:tcPr>
            <w:tcW w:w="480" w:type="pct"/>
            <w:tcBorders>
              <w:top w:val="single" w:color="auto" w:sz="4" w:space="0"/>
              <w:left w:val="single" w:color="auto" w:sz="4" w:space="0"/>
              <w:right w:val="single" w:color="auto" w:sz="4" w:space="0"/>
            </w:tcBorders>
            <w:vAlign w:val="center"/>
          </w:tcPr>
          <w:p w14:paraId="24194617">
            <w:pPr>
              <w:spacing w:line="360" w:lineRule="auto"/>
              <w:jc w:val="center"/>
              <w:rPr>
                <w:rFonts w:hint="eastAsia" w:ascii="宋体" w:hAnsi="宋体" w:cs="宋体"/>
                <w:sz w:val="24"/>
                <w:szCs w:val="24"/>
                <w:highlight w:val="none"/>
              </w:rPr>
            </w:pPr>
          </w:p>
        </w:tc>
        <w:tc>
          <w:tcPr>
            <w:tcW w:w="1826" w:type="pct"/>
            <w:tcBorders>
              <w:top w:val="single" w:color="auto" w:sz="4" w:space="0"/>
              <w:left w:val="single" w:color="auto" w:sz="4" w:space="0"/>
              <w:right w:val="single" w:color="auto" w:sz="4" w:space="0"/>
            </w:tcBorders>
            <w:vAlign w:val="center"/>
          </w:tcPr>
          <w:p w14:paraId="043E24A3">
            <w:pPr>
              <w:jc w:val="center"/>
              <w:rPr>
                <w:rFonts w:hint="eastAsia" w:ascii="宋体" w:hAnsi="宋体" w:cs="宋体"/>
                <w:sz w:val="24"/>
                <w:szCs w:val="24"/>
                <w:highlight w:val="none"/>
              </w:rPr>
            </w:pPr>
          </w:p>
        </w:tc>
        <w:tc>
          <w:tcPr>
            <w:tcW w:w="1538" w:type="pct"/>
            <w:tcBorders>
              <w:top w:val="single" w:color="auto" w:sz="4" w:space="0"/>
              <w:left w:val="single" w:color="auto" w:sz="4" w:space="0"/>
              <w:right w:val="single" w:color="auto" w:sz="4" w:space="0"/>
            </w:tcBorders>
            <w:vAlign w:val="center"/>
          </w:tcPr>
          <w:p w14:paraId="1116D7F4">
            <w:pPr>
              <w:jc w:val="center"/>
              <w:rPr>
                <w:rFonts w:hint="eastAsia" w:ascii="宋体" w:hAnsi="宋体" w:cs="宋体"/>
                <w:sz w:val="24"/>
                <w:szCs w:val="24"/>
                <w:highlight w:val="none"/>
              </w:rPr>
            </w:pPr>
          </w:p>
        </w:tc>
        <w:tc>
          <w:tcPr>
            <w:tcW w:w="576" w:type="pct"/>
            <w:tcBorders>
              <w:top w:val="single" w:color="auto" w:sz="4" w:space="0"/>
              <w:left w:val="single" w:color="auto" w:sz="4" w:space="0"/>
              <w:right w:val="single" w:color="auto" w:sz="4" w:space="0"/>
            </w:tcBorders>
            <w:vAlign w:val="center"/>
          </w:tcPr>
          <w:p w14:paraId="210BD230">
            <w:pPr>
              <w:spacing w:line="360" w:lineRule="auto"/>
              <w:jc w:val="center"/>
              <w:rPr>
                <w:rFonts w:hint="eastAsia" w:ascii="宋体" w:hAnsi="宋体" w:cs="宋体"/>
                <w:sz w:val="24"/>
                <w:szCs w:val="24"/>
                <w:highlight w:val="none"/>
              </w:rPr>
            </w:pPr>
          </w:p>
        </w:tc>
        <w:tc>
          <w:tcPr>
            <w:tcW w:w="576" w:type="pct"/>
            <w:tcBorders>
              <w:top w:val="single" w:color="auto" w:sz="4" w:space="0"/>
              <w:left w:val="single" w:color="auto" w:sz="4" w:space="0"/>
              <w:right w:val="single" w:color="auto" w:sz="4" w:space="0"/>
            </w:tcBorders>
            <w:vAlign w:val="center"/>
          </w:tcPr>
          <w:p w14:paraId="2760E942">
            <w:pPr>
              <w:spacing w:line="360" w:lineRule="auto"/>
              <w:jc w:val="center"/>
              <w:rPr>
                <w:rFonts w:hint="eastAsia" w:ascii="宋体" w:hAnsi="宋体" w:cs="宋体"/>
                <w:sz w:val="24"/>
                <w:szCs w:val="24"/>
                <w:highlight w:val="none"/>
              </w:rPr>
            </w:pPr>
          </w:p>
        </w:tc>
      </w:tr>
      <w:tr w14:paraId="5CDC2D5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704" w:hRule="atLeast"/>
        </w:trPr>
        <w:tc>
          <w:tcPr>
            <w:tcW w:w="480" w:type="pct"/>
            <w:tcBorders>
              <w:top w:val="single" w:color="auto" w:sz="4" w:space="0"/>
              <w:left w:val="single" w:color="auto" w:sz="4" w:space="0"/>
              <w:right w:val="single" w:color="auto" w:sz="4" w:space="0"/>
            </w:tcBorders>
            <w:vAlign w:val="center"/>
          </w:tcPr>
          <w:p w14:paraId="6B6874F1">
            <w:pPr>
              <w:spacing w:line="360" w:lineRule="auto"/>
              <w:jc w:val="center"/>
              <w:rPr>
                <w:rFonts w:hint="eastAsia" w:ascii="宋体" w:hAnsi="宋体" w:cs="宋体"/>
                <w:sz w:val="24"/>
                <w:szCs w:val="24"/>
                <w:highlight w:val="none"/>
              </w:rPr>
            </w:pPr>
          </w:p>
        </w:tc>
        <w:tc>
          <w:tcPr>
            <w:tcW w:w="1826" w:type="pct"/>
            <w:tcBorders>
              <w:top w:val="single" w:color="auto" w:sz="4" w:space="0"/>
              <w:left w:val="single" w:color="auto" w:sz="4" w:space="0"/>
              <w:right w:val="single" w:color="auto" w:sz="4" w:space="0"/>
            </w:tcBorders>
            <w:vAlign w:val="center"/>
          </w:tcPr>
          <w:p w14:paraId="2B3B0420">
            <w:pPr>
              <w:jc w:val="center"/>
              <w:rPr>
                <w:rFonts w:hint="eastAsia" w:ascii="宋体" w:hAnsi="宋体" w:cs="宋体"/>
                <w:sz w:val="24"/>
                <w:szCs w:val="24"/>
                <w:highlight w:val="none"/>
              </w:rPr>
            </w:pPr>
          </w:p>
        </w:tc>
        <w:tc>
          <w:tcPr>
            <w:tcW w:w="1538" w:type="pct"/>
            <w:tcBorders>
              <w:top w:val="single" w:color="auto" w:sz="4" w:space="0"/>
              <w:left w:val="single" w:color="auto" w:sz="4" w:space="0"/>
              <w:right w:val="single" w:color="auto" w:sz="4" w:space="0"/>
            </w:tcBorders>
            <w:vAlign w:val="center"/>
          </w:tcPr>
          <w:p w14:paraId="190643C1">
            <w:pPr>
              <w:jc w:val="center"/>
              <w:rPr>
                <w:rFonts w:hint="eastAsia" w:ascii="宋体" w:hAnsi="宋体" w:cs="宋体"/>
                <w:sz w:val="24"/>
                <w:szCs w:val="24"/>
                <w:highlight w:val="none"/>
              </w:rPr>
            </w:pPr>
          </w:p>
        </w:tc>
        <w:tc>
          <w:tcPr>
            <w:tcW w:w="576" w:type="pct"/>
            <w:tcBorders>
              <w:top w:val="single" w:color="auto" w:sz="4" w:space="0"/>
              <w:left w:val="single" w:color="auto" w:sz="4" w:space="0"/>
              <w:right w:val="single" w:color="auto" w:sz="4" w:space="0"/>
            </w:tcBorders>
            <w:vAlign w:val="center"/>
          </w:tcPr>
          <w:p w14:paraId="1380C2BC">
            <w:pPr>
              <w:spacing w:line="360" w:lineRule="auto"/>
              <w:jc w:val="center"/>
              <w:rPr>
                <w:rFonts w:hint="eastAsia" w:ascii="宋体" w:hAnsi="宋体" w:cs="宋体"/>
                <w:sz w:val="24"/>
                <w:szCs w:val="24"/>
                <w:highlight w:val="none"/>
              </w:rPr>
            </w:pPr>
          </w:p>
        </w:tc>
        <w:tc>
          <w:tcPr>
            <w:tcW w:w="576" w:type="pct"/>
            <w:tcBorders>
              <w:top w:val="single" w:color="auto" w:sz="4" w:space="0"/>
              <w:left w:val="single" w:color="auto" w:sz="4" w:space="0"/>
              <w:right w:val="single" w:color="auto" w:sz="4" w:space="0"/>
            </w:tcBorders>
            <w:vAlign w:val="center"/>
          </w:tcPr>
          <w:p w14:paraId="266B36C7">
            <w:pPr>
              <w:spacing w:line="360" w:lineRule="auto"/>
              <w:jc w:val="center"/>
              <w:rPr>
                <w:rFonts w:hint="eastAsia" w:ascii="宋体" w:hAnsi="宋体" w:cs="宋体"/>
                <w:sz w:val="24"/>
                <w:szCs w:val="24"/>
                <w:highlight w:val="none"/>
              </w:rPr>
            </w:pPr>
          </w:p>
        </w:tc>
      </w:tr>
      <w:tr w14:paraId="3510085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cantSplit/>
          <w:trHeight w:val="704" w:hRule="atLeast"/>
        </w:trPr>
        <w:tc>
          <w:tcPr>
            <w:tcW w:w="480" w:type="pct"/>
            <w:tcBorders>
              <w:top w:val="single" w:color="auto" w:sz="4" w:space="0"/>
              <w:left w:val="single" w:color="auto" w:sz="4" w:space="0"/>
              <w:bottom w:val="single" w:color="auto" w:sz="4" w:space="0"/>
              <w:right w:val="single" w:color="auto" w:sz="4" w:space="0"/>
            </w:tcBorders>
            <w:vAlign w:val="center"/>
          </w:tcPr>
          <w:p w14:paraId="4ABC77D8">
            <w:pPr>
              <w:spacing w:line="360" w:lineRule="auto"/>
              <w:jc w:val="center"/>
              <w:rPr>
                <w:rFonts w:hint="eastAsia" w:ascii="宋体" w:hAnsi="宋体" w:cs="宋体"/>
                <w:sz w:val="24"/>
                <w:szCs w:val="24"/>
                <w:highlight w:val="none"/>
              </w:rPr>
            </w:pPr>
          </w:p>
        </w:tc>
        <w:tc>
          <w:tcPr>
            <w:tcW w:w="1826" w:type="pct"/>
            <w:tcBorders>
              <w:top w:val="single" w:color="auto" w:sz="4" w:space="0"/>
              <w:left w:val="single" w:color="auto" w:sz="4" w:space="0"/>
              <w:bottom w:val="single" w:color="auto" w:sz="4" w:space="0"/>
              <w:right w:val="single" w:color="auto" w:sz="4" w:space="0"/>
            </w:tcBorders>
            <w:vAlign w:val="center"/>
          </w:tcPr>
          <w:p w14:paraId="7DAC405F">
            <w:pPr>
              <w:jc w:val="center"/>
              <w:rPr>
                <w:rFonts w:hint="eastAsia" w:ascii="宋体" w:hAnsi="宋体" w:cs="宋体"/>
                <w:sz w:val="24"/>
                <w:szCs w:val="24"/>
                <w:highlight w:val="none"/>
              </w:rPr>
            </w:pPr>
          </w:p>
        </w:tc>
        <w:tc>
          <w:tcPr>
            <w:tcW w:w="1538" w:type="pct"/>
            <w:tcBorders>
              <w:top w:val="single" w:color="auto" w:sz="4" w:space="0"/>
              <w:left w:val="single" w:color="auto" w:sz="4" w:space="0"/>
              <w:bottom w:val="single" w:color="auto" w:sz="4" w:space="0"/>
              <w:right w:val="single" w:color="auto" w:sz="4" w:space="0"/>
            </w:tcBorders>
            <w:vAlign w:val="center"/>
          </w:tcPr>
          <w:p w14:paraId="19204AAA">
            <w:pPr>
              <w:jc w:val="center"/>
              <w:rPr>
                <w:rFonts w:hint="eastAsia" w:ascii="宋体" w:hAnsi="宋体" w:cs="宋体"/>
                <w:sz w:val="24"/>
                <w:szCs w:val="24"/>
                <w:highlight w:val="none"/>
              </w:rPr>
            </w:pPr>
          </w:p>
        </w:tc>
        <w:tc>
          <w:tcPr>
            <w:tcW w:w="576" w:type="pct"/>
            <w:tcBorders>
              <w:top w:val="single" w:color="auto" w:sz="4" w:space="0"/>
              <w:left w:val="single" w:color="auto" w:sz="4" w:space="0"/>
              <w:bottom w:val="single" w:color="auto" w:sz="4" w:space="0"/>
              <w:right w:val="single" w:color="auto" w:sz="4" w:space="0"/>
            </w:tcBorders>
            <w:vAlign w:val="center"/>
          </w:tcPr>
          <w:p w14:paraId="29EB0816">
            <w:pPr>
              <w:spacing w:line="360" w:lineRule="auto"/>
              <w:jc w:val="center"/>
              <w:rPr>
                <w:rFonts w:hint="eastAsia" w:ascii="宋体" w:hAnsi="宋体" w:cs="宋体"/>
                <w:sz w:val="24"/>
                <w:szCs w:val="24"/>
                <w:highlight w:val="none"/>
              </w:rPr>
            </w:pPr>
          </w:p>
        </w:tc>
        <w:tc>
          <w:tcPr>
            <w:tcW w:w="576" w:type="pct"/>
            <w:tcBorders>
              <w:top w:val="single" w:color="auto" w:sz="4" w:space="0"/>
              <w:left w:val="single" w:color="auto" w:sz="4" w:space="0"/>
              <w:bottom w:val="single" w:color="auto" w:sz="4" w:space="0"/>
              <w:right w:val="single" w:color="auto" w:sz="4" w:space="0"/>
            </w:tcBorders>
            <w:vAlign w:val="center"/>
          </w:tcPr>
          <w:p w14:paraId="6A008102">
            <w:pPr>
              <w:spacing w:line="360" w:lineRule="auto"/>
              <w:jc w:val="center"/>
              <w:rPr>
                <w:rFonts w:hint="eastAsia" w:ascii="宋体" w:hAnsi="宋体" w:cs="宋体"/>
                <w:sz w:val="24"/>
                <w:szCs w:val="24"/>
                <w:highlight w:val="none"/>
              </w:rPr>
            </w:pPr>
          </w:p>
        </w:tc>
      </w:tr>
      <w:tr w14:paraId="0726D06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704" w:hRule="atLeast"/>
        </w:trPr>
        <w:tc>
          <w:tcPr>
            <w:tcW w:w="480" w:type="pct"/>
            <w:tcBorders>
              <w:top w:val="single" w:color="auto" w:sz="4" w:space="0"/>
              <w:left w:val="single" w:color="auto" w:sz="4" w:space="0"/>
              <w:bottom w:val="single" w:color="auto" w:sz="4" w:space="0"/>
              <w:right w:val="single" w:color="auto" w:sz="4" w:space="0"/>
            </w:tcBorders>
            <w:vAlign w:val="center"/>
          </w:tcPr>
          <w:p w14:paraId="7ACB7FF7">
            <w:pPr>
              <w:spacing w:line="360" w:lineRule="auto"/>
              <w:jc w:val="center"/>
              <w:rPr>
                <w:rFonts w:hint="eastAsia" w:ascii="宋体" w:hAnsi="宋体" w:cs="宋体"/>
                <w:sz w:val="24"/>
                <w:szCs w:val="24"/>
                <w:highlight w:val="none"/>
              </w:rPr>
            </w:pPr>
          </w:p>
        </w:tc>
        <w:tc>
          <w:tcPr>
            <w:tcW w:w="1826" w:type="pct"/>
            <w:tcBorders>
              <w:top w:val="single" w:color="auto" w:sz="4" w:space="0"/>
              <w:left w:val="single" w:color="auto" w:sz="4" w:space="0"/>
              <w:bottom w:val="single" w:color="auto" w:sz="4" w:space="0"/>
              <w:right w:val="single" w:color="auto" w:sz="4" w:space="0"/>
            </w:tcBorders>
            <w:vAlign w:val="center"/>
          </w:tcPr>
          <w:p w14:paraId="05A4AC6A">
            <w:pPr>
              <w:jc w:val="center"/>
              <w:rPr>
                <w:rFonts w:hint="eastAsia" w:ascii="宋体" w:hAnsi="宋体" w:cs="宋体"/>
                <w:sz w:val="24"/>
                <w:szCs w:val="24"/>
                <w:highlight w:val="none"/>
              </w:rPr>
            </w:pPr>
          </w:p>
        </w:tc>
        <w:tc>
          <w:tcPr>
            <w:tcW w:w="1538" w:type="pct"/>
            <w:tcBorders>
              <w:top w:val="single" w:color="auto" w:sz="4" w:space="0"/>
              <w:left w:val="single" w:color="auto" w:sz="4" w:space="0"/>
              <w:bottom w:val="single" w:color="auto" w:sz="4" w:space="0"/>
              <w:right w:val="single" w:color="auto" w:sz="4" w:space="0"/>
            </w:tcBorders>
            <w:vAlign w:val="center"/>
          </w:tcPr>
          <w:p w14:paraId="55AFC58B">
            <w:pPr>
              <w:jc w:val="center"/>
              <w:rPr>
                <w:rFonts w:hint="eastAsia" w:ascii="宋体" w:hAnsi="宋体" w:cs="宋体"/>
                <w:sz w:val="24"/>
                <w:szCs w:val="24"/>
                <w:highlight w:val="none"/>
              </w:rPr>
            </w:pPr>
          </w:p>
        </w:tc>
        <w:tc>
          <w:tcPr>
            <w:tcW w:w="576" w:type="pct"/>
            <w:tcBorders>
              <w:top w:val="single" w:color="auto" w:sz="4" w:space="0"/>
              <w:left w:val="single" w:color="auto" w:sz="4" w:space="0"/>
              <w:bottom w:val="single" w:color="auto" w:sz="4" w:space="0"/>
              <w:right w:val="single" w:color="auto" w:sz="4" w:space="0"/>
            </w:tcBorders>
            <w:vAlign w:val="center"/>
          </w:tcPr>
          <w:p w14:paraId="7772CBE1">
            <w:pPr>
              <w:spacing w:line="360" w:lineRule="auto"/>
              <w:jc w:val="center"/>
              <w:rPr>
                <w:rFonts w:hint="eastAsia" w:ascii="宋体" w:hAnsi="宋体" w:cs="宋体"/>
                <w:sz w:val="24"/>
                <w:szCs w:val="24"/>
                <w:highlight w:val="none"/>
              </w:rPr>
            </w:pPr>
          </w:p>
        </w:tc>
        <w:tc>
          <w:tcPr>
            <w:tcW w:w="576" w:type="pct"/>
            <w:tcBorders>
              <w:top w:val="single" w:color="auto" w:sz="4" w:space="0"/>
              <w:left w:val="single" w:color="auto" w:sz="4" w:space="0"/>
              <w:bottom w:val="single" w:color="auto" w:sz="4" w:space="0"/>
              <w:right w:val="single" w:color="auto" w:sz="4" w:space="0"/>
            </w:tcBorders>
            <w:vAlign w:val="center"/>
          </w:tcPr>
          <w:p w14:paraId="29FC86C5">
            <w:pPr>
              <w:spacing w:line="360" w:lineRule="auto"/>
              <w:jc w:val="center"/>
              <w:rPr>
                <w:rFonts w:hint="eastAsia" w:ascii="宋体" w:hAnsi="宋体" w:cs="宋体"/>
                <w:sz w:val="24"/>
                <w:szCs w:val="24"/>
                <w:highlight w:val="none"/>
              </w:rPr>
            </w:pPr>
          </w:p>
        </w:tc>
      </w:tr>
      <w:tr w14:paraId="28B11AD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704" w:hRule="atLeast"/>
        </w:trPr>
        <w:tc>
          <w:tcPr>
            <w:tcW w:w="480" w:type="pct"/>
            <w:tcBorders>
              <w:top w:val="single" w:color="auto" w:sz="4" w:space="0"/>
              <w:left w:val="single" w:color="auto" w:sz="4" w:space="0"/>
              <w:bottom w:val="single" w:color="auto" w:sz="4" w:space="0"/>
              <w:right w:val="single" w:color="auto" w:sz="4" w:space="0"/>
            </w:tcBorders>
            <w:vAlign w:val="center"/>
          </w:tcPr>
          <w:p w14:paraId="7D55AF42">
            <w:pPr>
              <w:spacing w:line="360" w:lineRule="auto"/>
              <w:jc w:val="center"/>
              <w:rPr>
                <w:rFonts w:hint="eastAsia" w:ascii="宋体" w:hAnsi="宋体" w:cs="宋体"/>
                <w:sz w:val="24"/>
                <w:szCs w:val="24"/>
                <w:highlight w:val="none"/>
              </w:rPr>
            </w:pPr>
          </w:p>
        </w:tc>
        <w:tc>
          <w:tcPr>
            <w:tcW w:w="1826" w:type="pct"/>
            <w:tcBorders>
              <w:top w:val="single" w:color="auto" w:sz="4" w:space="0"/>
              <w:left w:val="single" w:color="auto" w:sz="4" w:space="0"/>
              <w:bottom w:val="single" w:color="auto" w:sz="4" w:space="0"/>
              <w:right w:val="single" w:color="auto" w:sz="4" w:space="0"/>
            </w:tcBorders>
            <w:vAlign w:val="center"/>
          </w:tcPr>
          <w:p w14:paraId="3D5C64CD">
            <w:pPr>
              <w:jc w:val="center"/>
              <w:rPr>
                <w:rFonts w:hint="eastAsia" w:ascii="宋体" w:hAnsi="宋体" w:cs="宋体"/>
                <w:sz w:val="24"/>
                <w:szCs w:val="24"/>
                <w:highlight w:val="none"/>
              </w:rPr>
            </w:pPr>
          </w:p>
        </w:tc>
        <w:tc>
          <w:tcPr>
            <w:tcW w:w="1538" w:type="pct"/>
            <w:tcBorders>
              <w:top w:val="single" w:color="auto" w:sz="4" w:space="0"/>
              <w:left w:val="single" w:color="auto" w:sz="4" w:space="0"/>
              <w:bottom w:val="single" w:color="auto" w:sz="4" w:space="0"/>
              <w:right w:val="single" w:color="auto" w:sz="4" w:space="0"/>
            </w:tcBorders>
            <w:vAlign w:val="center"/>
          </w:tcPr>
          <w:p w14:paraId="6B67847D">
            <w:pPr>
              <w:jc w:val="center"/>
              <w:rPr>
                <w:rFonts w:hint="eastAsia" w:ascii="宋体" w:hAnsi="宋体" w:cs="宋体"/>
                <w:sz w:val="24"/>
                <w:szCs w:val="24"/>
                <w:highlight w:val="none"/>
              </w:rPr>
            </w:pPr>
          </w:p>
        </w:tc>
        <w:tc>
          <w:tcPr>
            <w:tcW w:w="576" w:type="pct"/>
            <w:tcBorders>
              <w:top w:val="single" w:color="auto" w:sz="4" w:space="0"/>
              <w:left w:val="single" w:color="auto" w:sz="4" w:space="0"/>
              <w:bottom w:val="single" w:color="auto" w:sz="4" w:space="0"/>
              <w:right w:val="single" w:color="auto" w:sz="4" w:space="0"/>
            </w:tcBorders>
            <w:vAlign w:val="center"/>
          </w:tcPr>
          <w:p w14:paraId="0D0310A2">
            <w:pPr>
              <w:spacing w:line="360" w:lineRule="auto"/>
              <w:jc w:val="center"/>
              <w:rPr>
                <w:rFonts w:hint="eastAsia" w:ascii="宋体" w:hAnsi="宋体" w:cs="宋体"/>
                <w:sz w:val="24"/>
                <w:szCs w:val="24"/>
                <w:highlight w:val="none"/>
              </w:rPr>
            </w:pPr>
          </w:p>
        </w:tc>
        <w:tc>
          <w:tcPr>
            <w:tcW w:w="576" w:type="pct"/>
            <w:tcBorders>
              <w:top w:val="single" w:color="auto" w:sz="4" w:space="0"/>
              <w:left w:val="single" w:color="auto" w:sz="4" w:space="0"/>
              <w:bottom w:val="single" w:color="auto" w:sz="4" w:space="0"/>
              <w:right w:val="single" w:color="auto" w:sz="4" w:space="0"/>
            </w:tcBorders>
            <w:vAlign w:val="center"/>
          </w:tcPr>
          <w:p w14:paraId="569C64F8">
            <w:pPr>
              <w:spacing w:line="360" w:lineRule="auto"/>
              <w:jc w:val="center"/>
              <w:rPr>
                <w:rFonts w:hint="eastAsia" w:ascii="宋体" w:hAnsi="宋体" w:cs="宋体"/>
                <w:sz w:val="24"/>
                <w:szCs w:val="24"/>
                <w:highlight w:val="none"/>
              </w:rPr>
            </w:pPr>
          </w:p>
        </w:tc>
      </w:tr>
      <w:tr w14:paraId="73DAA5B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704" w:hRule="atLeast"/>
        </w:trPr>
        <w:tc>
          <w:tcPr>
            <w:tcW w:w="480" w:type="pct"/>
            <w:tcBorders>
              <w:top w:val="single" w:color="auto" w:sz="4" w:space="0"/>
              <w:left w:val="single" w:color="auto" w:sz="4" w:space="0"/>
              <w:bottom w:val="single" w:color="auto" w:sz="4" w:space="0"/>
              <w:right w:val="single" w:color="auto" w:sz="4" w:space="0"/>
            </w:tcBorders>
            <w:vAlign w:val="center"/>
          </w:tcPr>
          <w:p w14:paraId="429B4B5A">
            <w:pPr>
              <w:spacing w:line="360" w:lineRule="auto"/>
              <w:jc w:val="center"/>
              <w:rPr>
                <w:rFonts w:hint="eastAsia" w:ascii="宋体" w:hAnsi="宋体" w:cs="宋体"/>
                <w:sz w:val="24"/>
                <w:szCs w:val="24"/>
                <w:highlight w:val="none"/>
              </w:rPr>
            </w:pPr>
          </w:p>
        </w:tc>
        <w:tc>
          <w:tcPr>
            <w:tcW w:w="1826" w:type="pct"/>
            <w:tcBorders>
              <w:top w:val="single" w:color="auto" w:sz="4" w:space="0"/>
              <w:left w:val="single" w:color="auto" w:sz="4" w:space="0"/>
              <w:bottom w:val="single" w:color="auto" w:sz="4" w:space="0"/>
              <w:right w:val="single" w:color="auto" w:sz="4" w:space="0"/>
            </w:tcBorders>
            <w:vAlign w:val="center"/>
          </w:tcPr>
          <w:p w14:paraId="51531017">
            <w:pPr>
              <w:rPr>
                <w:rFonts w:hint="eastAsia" w:ascii="宋体" w:hAnsi="宋体" w:cs="宋体"/>
                <w:spacing w:val="-6"/>
                <w:sz w:val="24"/>
                <w:szCs w:val="24"/>
                <w:highlight w:val="none"/>
              </w:rPr>
            </w:pPr>
          </w:p>
        </w:tc>
        <w:tc>
          <w:tcPr>
            <w:tcW w:w="1538" w:type="pct"/>
            <w:tcBorders>
              <w:top w:val="single" w:color="auto" w:sz="4" w:space="0"/>
              <w:left w:val="single" w:color="auto" w:sz="4" w:space="0"/>
              <w:bottom w:val="single" w:color="auto" w:sz="4" w:space="0"/>
              <w:right w:val="single" w:color="auto" w:sz="4" w:space="0"/>
            </w:tcBorders>
            <w:vAlign w:val="center"/>
          </w:tcPr>
          <w:p w14:paraId="1F26D361">
            <w:pPr>
              <w:jc w:val="center"/>
              <w:rPr>
                <w:rFonts w:hint="eastAsia" w:ascii="宋体" w:hAnsi="宋体" w:cs="宋体"/>
                <w:sz w:val="24"/>
                <w:szCs w:val="24"/>
                <w:highlight w:val="none"/>
              </w:rPr>
            </w:pPr>
          </w:p>
        </w:tc>
        <w:tc>
          <w:tcPr>
            <w:tcW w:w="576" w:type="pct"/>
            <w:tcBorders>
              <w:top w:val="single" w:color="auto" w:sz="4" w:space="0"/>
              <w:left w:val="single" w:color="auto" w:sz="4" w:space="0"/>
              <w:bottom w:val="single" w:color="auto" w:sz="4" w:space="0"/>
              <w:right w:val="single" w:color="auto" w:sz="4" w:space="0"/>
            </w:tcBorders>
            <w:vAlign w:val="center"/>
          </w:tcPr>
          <w:p w14:paraId="046F888A">
            <w:pPr>
              <w:spacing w:line="360" w:lineRule="auto"/>
              <w:jc w:val="center"/>
              <w:rPr>
                <w:rFonts w:hint="eastAsia" w:ascii="宋体" w:hAnsi="宋体" w:cs="宋体"/>
                <w:sz w:val="24"/>
                <w:szCs w:val="24"/>
                <w:highlight w:val="none"/>
              </w:rPr>
            </w:pPr>
          </w:p>
        </w:tc>
        <w:tc>
          <w:tcPr>
            <w:tcW w:w="576" w:type="pct"/>
            <w:tcBorders>
              <w:top w:val="single" w:color="auto" w:sz="4" w:space="0"/>
              <w:left w:val="single" w:color="auto" w:sz="4" w:space="0"/>
              <w:bottom w:val="single" w:color="auto" w:sz="4" w:space="0"/>
              <w:right w:val="single" w:color="auto" w:sz="4" w:space="0"/>
            </w:tcBorders>
            <w:vAlign w:val="center"/>
          </w:tcPr>
          <w:p w14:paraId="1A75CBA4">
            <w:pPr>
              <w:spacing w:line="360" w:lineRule="auto"/>
              <w:jc w:val="center"/>
              <w:rPr>
                <w:rFonts w:hint="eastAsia" w:ascii="宋体" w:hAnsi="宋体" w:cs="宋体"/>
                <w:sz w:val="24"/>
                <w:szCs w:val="24"/>
                <w:highlight w:val="none"/>
              </w:rPr>
            </w:pPr>
          </w:p>
        </w:tc>
      </w:tr>
      <w:tr w14:paraId="168EAC5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704" w:hRule="atLeast"/>
        </w:trPr>
        <w:tc>
          <w:tcPr>
            <w:tcW w:w="480" w:type="pct"/>
            <w:tcBorders>
              <w:top w:val="single" w:color="auto" w:sz="4" w:space="0"/>
              <w:left w:val="single" w:color="auto" w:sz="4" w:space="0"/>
              <w:bottom w:val="single" w:color="auto" w:sz="4" w:space="0"/>
              <w:right w:val="single" w:color="auto" w:sz="4" w:space="0"/>
            </w:tcBorders>
            <w:vAlign w:val="center"/>
          </w:tcPr>
          <w:p w14:paraId="621159CA">
            <w:pPr>
              <w:spacing w:line="360" w:lineRule="auto"/>
              <w:jc w:val="center"/>
              <w:rPr>
                <w:rFonts w:hint="eastAsia" w:ascii="宋体" w:hAnsi="宋体" w:cs="宋体"/>
                <w:sz w:val="24"/>
                <w:szCs w:val="24"/>
                <w:highlight w:val="none"/>
              </w:rPr>
            </w:pPr>
          </w:p>
        </w:tc>
        <w:tc>
          <w:tcPr>
            <w:tcW w:w="1826" w:type="pct"/>
            <w:tcBorders>
              <w:top w:val="single" w:color="auto" w:sz="4" w:space="0"/>
              <w:left w:val="single" w:color="auto" w:sz="4" w:space="0"/>
              <w:bottom w:val="single" w:color="auto" w:sz="4" w:space="0"/>
              <w:right w:val="single" w:color="auto" w:sz="4" w:space="0"/>
            </w:tcBorders>
            <w:vAlign w:val="center"/>
          </w:tcPr>
          <w:p w14:paraId="7A0B9E07">
            <w:pPr>
              <w:rPr>
                <w:rFonts w:hint="eastAsia" w:ascii="宋体" w:hAnsi="宋体" w:cs="宋体"/>
                <w:spacing w:val="-10"/>
                <w:sz w:val="24"/>
                <w:szCs w:val="24"/>
                <w:highlight w:val="none"/>
              </w:rPr>
            </w:pPr>
          </w:p>
        </w:tc>
        <w:tc>
          <w:tcPr>
            <w:tcW w:w="1538" w:type="pct"/>
            <w:tcBorders>
              <w:top w:val="single" w:color="auto" w:sz="4" w:space="0"/>
              <w:left w:val="single" w:color="auto" w:sz="4" w:space="0"/>
              <w:bottom w:val="single" w:color="auto" w:sz="4" w:space="0"/>
              <w:right w:val="single" w:color="auto" w:sz="4" w:space="0"/>
            </w:tcBorders>
            <w:vAlign w:val="center"/>
          </w:tcPr>
          <w:p w14:paraId="4B357DEE">
            <w:pPr>
              <w:jc w:val="center"/>
              <w:rPr>
                <w:rFonts w:hint="eastAsia" w:ascii="宋体" w:hAnsi="宋体" w:cs="宋体"/>
                <w:sz w:val="24"/>
                <w:szCs w:val="24"/>
                <w:highlight w:val="none"/>
              </w:rPr>
            </w:pPr>
          </w:p>
        </w:tc>
        <w:tc>
          <w:tcPr>
            <w:tcW w:w="576" w:type="pct"/>
            <w:tcBorders>
              <w:top w:val="single" w:color="auto" w:sz="4" w:space="0"/>
              <w:left w:val="single" w:color="auto" w:sz="4" w:space="0"/>
              <w:bottom w:val="single" w:color="auto" w:sz="4" w:space="0"/>
              <w:right w:val="single" w:color="auto" w:sz="4" w:space="0"/>
            </w:tcBorders>
            <w:vAlign w:val="center"/>
          </w:tcPr>
          <w:p w14:paraId="29B543E0">
            <w:pPr>
              <w:spacing w:line="360" w:lineRule="auto"/>
              <w:jc w:val="center"/>
              <w:rPr>
                <w:rFonts w:hint="eastAsia" w:ascii="宋体" w:hAnsi="宋体" w:cs="宋体"/>
                <w:sz w:val="24"/>
                <w:szCs w:val="24"/>
                <w:highlight w:val="none"/>
              </w:rPr>
            </w:pPr>
          </w:p>
        </w:tc>
        <w:tc>
          <w:tcPr>
            <w:tcW w:w="576" w:type="pct"/>
            <w:tcBorders>
              <w:top w:val="single" w:color="auto" w:sz="4" w:space="0"/>
              <w:left w:val="single" w:color="auto" w:sz="4" w:space="0"/>
              <w:bottom w:val="single" w:color="auto" w:sz="4" w:space="0"/>
              <w:right w:val="single" w:color="auto" w:sz="4" w:space="0"/>
            </w:tcBorders>
            <w:vAlign w:val="center"/>
          </w:tcPr>
          <w:p w14:paraId="66203CFF">
            <w:pPr>
              <w:spacing w:line="360" w:lineRule="auto"/>
              <w:jc w:val="center"/>
              <w:rPr>
                <w:rFonts w:hint="eastAsia" w:ascii="宋体" w:hAnsi="宋体" w:cs="宋体"/>
                <w:sz w:val="24"/>
                <w:szCs w:val="24"/>
                <w:highlight w:val="none"/>
              </w:rPr>
            </w:pPr>
          </w:p>
        </w:tc>
      </w:tr>
      <w:tr w14:paraId="6A3B402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704" w:hRule="atLeast"/>
        </w:trPr>
        <w:tc>
          <w:tcPr>
            <w:tcW w:w="480" w:type="pct"/>
            <w:tcBorders>
              <w:top w:val="single" w:color="auto" w:sz="4" w:space="0"/>
              <w:left w:val="single" w:color="auto" w:sz="4" w:space="0"/>
              <w:bottom w:val="single" w:color="auto" w:sz="4" w:space="0"/>
              <w:right w:val="single" w:color="auto" w:sz="4" w:space="0"/>
            </w:tcBorders>
            <w:vAlign w:val="center"/>
          </w:tcPr>
          <w:p w14:paraId="6E76D6D4">
            <w:pPr>
              <w:spacing w:line="360" w:lineRule="auto"/>
              <w:jc w:val="center"/>
              <w:rPr>
                <w:rFonts w:hint="eastAsia" w:ascii="宋体" w:hAnsi="宋体" w:cs="宋体"/>
                <w:sz w:val="24"/>
                <w:szCs w:val="24"/>
                <w:highlight w:val="none"/>
              </w:rPr>
            </w:pPr>
          </w:p>
        </w:tc>
        <w:tc>
          <w:tcPr>
            <w:tcW w:w="1826" w:type="pct"/>
            <w:tcBorders>
              <w:top w:val="single" w:color="auto" w:sz="4" w:space="0"/>
              <w:left w:val="single" w:color="auto" w:sz="4" w:space="0"/>
              <w:bottom w:val="single" w:color="auto" w:sz="4" w:space="0"/>
              <w:right w:val="single" w:color="auto" w:sz="4" w:space="0"/>
            </w:tcBorders>
            <w:vAlign w:val="center"/>
          </w:tcPr>
          <w:p w14:paraId="15D7BE45">
            <w:pPr>
              <w:jc w:val="center"/>
              <w:rPr>
                <w:rFonts w:hint="eastAsia" w:ascii="宋体" w:hAnsi="宋体" w:cs="宋体"/>
                <w:sz w:val="24"/>
                <w:szCs w:val="24"/>
                <w:highlight w:val="none"/>
              </w:rPr>
            </w:pPr>
          </w:p>
        </w:tc>
        <w:tc>
          <w:tcPr>
            <w:tcW w:w="1538" w:type="pct"/>
            <w:tcBorders>
              <w:top w:val="single" w:color="auto" w:sz="4" w:space="0"/>
              <w:left w:val="single" w:color="auto" w:sz="4" w:space="0"/>
              <w:bottom w:val="single" w:color="auto" w:sz="4" w:space="0"/>
              <w:right w:val="single" w:color="auto" w:sz="4" w:space="0"/>
            </w:tcBorders>
            <w:vAlign w:val="center"/>
          </w:tcPr>
          <w:p w14:paraId="404A8641">
            <w:pPr>
              <w:jc w:val="center"/>
              <w:rPr>
                <w:rFonts w:hint="eastAsia" w:ascii="宋体" w:hAnsi="宋体" w:cs="宋体"/>
                <w:sz w:val="24"/>
                <w:szCs w:val="24"/>
                <w:highlight w:val="none"/>
              </w:rPr>
            </w:pPr>
          </w:p>
        </w:tc>
        <w:tc>
          <w:tcPr>
            <w:tcW w:w="576" w:type="pct"/>
            <w:tcBorders>
              <w:top w:val="single" w:color="auto" w:sz="4" w:space="0"/>
              <w:left w:val="single" w:color="auto" w:sz="4" w:space="0"/>
              <w:bottom w:val="single" w:color="auto" w:sz="4" w:space="0"/>
              <w:right w:val="single" w:color="auto" w:sz="4" w:space="0"/>
            </w:tcBorders>
            <w:vAlign w:val="center"/>
          </w:tcPr>
          <w:p w14:paraId="31A8C34E">
            <w:pPr>
              <w:spacing w:line="360" w:lineRule="auto"/>
              <w:jc w:val="center"/>
              <w:rPr>
                <w:rFonts w:hint="eastAsia" w:ascii="宋体" w:hAnsi="宋体" w:cs="宋体"/>
                <w:sz w:val="24"/>
                <w:szCs w:val="24"/>
                <w:highlight w:val="none"/>
              </w:rPr>
            </w:pPr>
          </w:p>
        </w:tc>
        <w:tc>
          <w:tcPr>
            <w:tcW w:w="576" w:type="pct"/>
            <w:tcBorders>
              <w:top w:val="single" w:color="auto" w:sz="4" w:space="0"/>
              <w:left w:val="single" w:color="auto" w:sz="4" w:space="0"/>
              <w:bottom w:val="single" w:color="auto" w:sz="4" w:space="0"/>
              <w:right w:val="single" w:color="auto" w:sz="4" w:space="0"/>
            </w:tcBorders>
            <w:vAlign w:val="center"/>
          </w:tcPr>
          <w:p w14:paraId="6004D7AC">
            <w:pPr>
              <w:spacing w:line="360" w:lineRule="auto"/>
              <w:jc w:val="center"/>
              <w:rPr>
                <w:rFonts w:hint="eastAsia" w:ascii="宋体" w:hAnsi="宋体" w:cs="宋体"/>
                <w:sz w:val="24"/>
                <w:szCs w:val="24"/>
                <w:highlight w:val="none"/>
              </w:rPr>
            </w:pPr>
          </w:p>
        </w:tc>
      </w:tr>
      <w:tr w14:paraId="5AF487F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704" w:hRule="atLeast"/>
        </w:trPr>
        <w:tc>
          <w:tcPr>
            <w:tcW w:w="480" w:type="pct"/>
            <w:tcBorders>
              <w:top w:val="single" w:color="auto" w:sz="4" w:space="0"/>
              <w:left w:val="single" w:color="auto" w:sz="4" w:space="0"/>
              <w:bottom w:val="single" w:color="auto" w:sz="4" w:space="0"/>
              <w:right w:val="single" w:color="auto" w:sz="4" w:space="0"/>
            </w:tcBorders>
            <w:vAlign w:val="center"/>
          </w:tcPr>
          <w:p w14:paraId="3D230D5A">
            <w:pPr>
              <w:spacing w:line="360" w:lineRule="auto"/>
              <w:jc w:val="center"/>
              <w:rPr>
                <w:rFonts w:hint="eastAsia" w:ascii="宋体" w:hAnsi="宋体" w:cs="宋体"/>
                <w:sz w:val="24"/>
                <w:szCs w:val="24"/>
                <w:highlight w:val="none"/>
              </w:rPr>
            </w:pPr>
          </w:p>
        </w:tc>
        <w:tc>
          <w:tcPr>
            <w:tcW w:w="1826" w:type="pct"/>
            <w:tcBorders>
              <w:top w:val="single" w:color="auto" w:sz="4" w:space="0"/>
              <w:left w:val="single" w:color="auto" w:sz="4" w:space="0"/>
              <w:bottom w:val="single" w:color="auto" w:sz="4" w:space="0"/>
              <w:right w:val="single" w:color="auto" w:sz="4" w:space="0"/>
            </w:tcBorders>
            <w:vAlign w:val="center"/>
          </w:tcPr>
          <w:p w14:paraId="01CB6CFE">
            <w:pPr>
              <w:rPr>
                <w:rFonts w:hint="eastAsia" w:ascii="宋体" w:hAnsi="宋体" w:cs="宋体"/>
                <w:spacing w:val="-10"/>
                <w:sz w:val="24"/>
                <w:szCs w:val="24"/>
                <w:highlight w:val="none"/>
              </w:rPr>
            </w:pPr>
          </w:p>
        </w:tc>
        <w:tc>
          <w:tcPr>
            <w:tcW w:w="1538" w:type="pct"/>
            <w:tcBorders>
              <w:top w:val="single" w:color="auto" w:sz="4" w:space="0"/>
              <w:left w:val="single" w:color="auto" w:sz="4" w:space="0"/>
              <w:bottom w:val="single" w:color="auto" w:sz="4" w:space="0"/>
              <w:right w:val="single" w:color="auto" w:sz="4" w:space="0"/>
            </w:tcBorders>
            <w:vAlign w:val="center"/>
          </w:tcPr>
          <w:p w14:paraId="7BBBE5E5">
            <w:pPr>
              <w:jc w:val="center"/>
              <w:rPr>
                <w:rFonts w:hint="eastAsia" w:ascii="宋体" w:hAnsi="宋体" w:cs="宋体"/>
                <w:sz w:val="24"/>
                <w:szCs w:val="24"/>
                <w:highlight w:val="none"/>
              </w:rPr>
            </w:pPr>
          </w:p>
        </w:tc>
        <w:tc>
          <w:tcPr>
            <w:tcW w:w="576" w:type="pct"/>
            <w:tcBorders>
              <w:top w:val="single" w:color="auto" w:sz="4" w:space="0"/>
              <w:left w:val="single" w:color="auto" w:sz="4" w:space="0"/>
              <w:bottom w:val="single" w:color="auto" w:sz="4" w:space="0"/>
              <w:right w:val="single" w:color="auto" w:sz="4" w:space="0"/>
            </w:tcBorders>
            <w:vAlign w:val="center"/>
          </w:tcPr>
          <w:p w14:paraId="18D9CAC5">
            <w:pPr>
              <w:spacing w:line="360" w:lineRule="auto"/>
              <w:jc w:val="center"/>
              <w:rPr>
                <w:rFonts w:hint="eastAsia" w:ascii="宋体" w:hAnsi="宋体" w:cs="宋体"/>
                <w:sz w:val="24"/>
                <w:szCs w:val="24"/>
                <w:highlight w:val="none"/>
              </w:rPr>
            </w:pPr>
          </w:p>
        </w:tc>
        <w:tc>
          <w:tcPr>
            <w:tcW w:w="576" w:type="pct"/>
            <w:tcBorders>
              <w:top w:val="single" w:color="auto" w:sz="4" w:space="0"/>
              <w:left w:val="single" w:color="auto" w:sz="4" w:space="0"/>
              <w:bottom w:val="single" w:color="auto" w:sz="4" w:space="0"/>
              <w:right w:val="single" w:color="auto" w:sz="4" w:space="0"/>
            </w:tcBorders>
            <w:vAlign w:val="center"/>
          </w:tcPr>
          <w:p w14:paraId="441A75A1">
            <w:pPr>
              <w:spacing w:line="360" w:lineRule="auto"/>
              <w:jc w:val="center"/>
              <w:rPr>
                <w:rFonts w:hint="eastAsia" w:ascii="宋体" w:hAnsi="宋体" w:cs="宋体"/>
                <w:sz w:val="24"/>
                <w:szCs w:val="24"/>
                <w:highlight w:val="none"/>
              </w:rPr>
            </w:pPr>
          </w:p>
        </w:tc>
      </w:tr>
    </w:tbl>
    <w:p w14:paraId="24D6BE34">
      <w:pPr>
        <w:pBdr>
          <w:top w:val="none" w:color="000000" w:sz="0" w:space="0"/>
          <w:left w:val="none" w:color="000000" w:sz="0" w:space="0"/>
          <w:bottom w:val="none" w:color="000000" w:sz="0" w:space="0"/>
          <w:right w:val="none" w:color="000000" w:sz="0" w:space="0"/>
        </w:pBdr>
        <w:spacing w:line="439" w:lineRule="atLeast"/>
        <w:jc w:val="center"/>
        <w:rPr>
          <w:rFonts w:hint="eastAsia" w:ascii="仿宋" w:hAnsi="仿宋" w:eastAsia="仿宋" w:cs="仿宋"/>
          <w:b/>
          <w:sz w:val="32"/>
          <w:highlight w:val="none"/>
        </w:rPr>
      </w:pPr>
    </w:p>
    <w:p w14:paraId="672C2C40">
      <w:pPr>
        <w:spacing w:line="520" w:lineRule="exact"/>
        <w:ind w:firstLine="142"/>
        <w:rPr>
          <w:rFonts w:hint="eastAsia" w:ascii="宋体" w:hAnsi="宋体" w:cs="宋体"/>
          <w:sz w:val="24"/>
          <w:highlight w:val="none"/>
          <w:u w:val="single"/>
          <w:lang w:val="zh-CN" w:bidi="zh-CN"/>
        </w:rPr>
      </w:pPr>
      <w:r>
        <w:rPr>
          <w:rFonts w:hint="eastAsia" w:ascii="宋体" w:hAnsi="宋体" w:cs="宋体"/>
          <w:sz w:val="24"/>
          <w:highlight w:val="none"/>
          <w:lang w:val="zh-CN" w:bidi="zh-CN"/>
        </w:rPr>
        <w:t xml:space="preserve">供应商:  </w:t>
      </w:r>
      <w:r>
        <w:rPr>
          <w:rFonts w:hint="eastAsia" w:ascii="宋体" w:hAnsi="宋体" w:cs="宋体"/>
          <w:sz w:val="24"/>
          <w:highlight w:val="none"/>
          <w:u w:val="single"/>
          <w:lang w:val="zh-CN" w:bidi="zh-CN"/>
        </w:rPr>
        <w:t xml:space="preserve">   （电子签章）  </w:t>
      </w:r>
    </w:p>
    <w:p w14:paraId="7FAEAE43">
      <w:pPr>
        <w:spacing w:line="520" w:lineRule="exact"/>
        <w:ind w:firstLine="142"/>
        <w:rPr>
          <w:rFonts w:hint="eastAsia" w:ascii="宋体" w:hAnsi="宋体" w:cs="宋体"/>
          <w:sz w:val="28"/>
          <w:szCs w:val="28"/>
          <w:highlight w:val="none"/>
        </w:rPr>
      </w:pPr>
      <w:r>
        <w:rPr>
          <w:rFonts w:hint="eastAsia" w:ascii="宋体" w:hAnsi="宋体" w:cs="宋体"/>
          <w:sz w:val="24"/>
          <w:highlight w:val="none"/>
          <w:lang w:val="zh-CN" w:bidi="zh-CN"/>
        </w:rPr>
        <w:t>法定代表人或其委托代理人</w:t>
      </w:r>
      <w:r>
        <w:rPr>
          <w:rFonts w:hint="eastAsia" w:ascii="宋体" w:hAnsi="宋体" w:cs="宋体"/>
          <w:sz w:val="28"/>
          <w:szCs w:val="28"/>
          <w:highlight w:val="none"/>
        </w:rPr>
        <w:t>:</w:t>
      </w:r>
      <w:r>
        <w:rPr>
          <w:rFonts w:hint="eastAsia" w:ascii="宋体" w:hAnsi="宋体" w:cs="宋体"/>
          <w:szCs w:val="21"/>
          <w:highlight w:val="none"/>
          <w:u w:val="single"/>
        </w:rPr>
        <w:t xml:space="preserve"> </w:t>
      </w:r>
      <w:r>
        <w:rPr>
          <w:rFonts w:hint="eastAsia" w:ascii="宋体" w:hAnsi="宋体" w:cs="宋体"/>
          <w:sz w:val="24"/>
          <w:highlight w:val="none"/>
          <w:u w:val="single"/>
          <w:lang w:val="zh-CN" w:bidi="zh-CN"/>
        </w:rPr>
        <w:t>（电子签章或电子签字）</w:t>
      </w:r>
    </w:p>
    <w:p w14:paraId="5973E049">
      <w:pPr>
        <w:spacing w:line="520" w:lineRule="exact"/>
        <w:ind w:firstLine="142"/>
        <w:rPr>
          <w:rFonts w:hint="eastAsia" w:ascii="宋体" w:hAnsi="宋体" w:cs="宋体"/>
          <w:b/>
          <w:bCs/>
          <w:sz w:val="32"/>
          <w:szCs w:val="32"/>
          <w:highlight w:val="none"/>
        </w:rPr>
      </w:pPr>
      <w:r>
        <w:rPr>
          <w:rFonts w:hint="eastAsia" w:ascii="宋体" w:hAnsi="宋体" w:cs="宋体"/>
          <w:sz w:val="24"/>
          <w:highlight w:val="none"/>
        </w:rPr>
        <w:t>日期：    年     月    日</w:t>
      </w:r>
    </w:p>
    <w:p w14:paraId="1589CB8F">
      <w:pPr>
        <w:spacing w:line="440" w:lineRule="exact"/>
        <w:ind w:firstLine="2506"/>
        <w:rPr>
          <w:rFonts w:hint="eastAsia" w:ascii="宋体" w:hAnsi="宋体" w:cs="宋体"/>
          <w:sz w:val="28"/>
          <w:highlight w:val="none"/>
        </w:rPr>
      </w:pPr>
    </w:p>
    <w:p w14:paraId="0573C8F6">
      <w:pPr>
        <w:pBdr>
          <w:top w:val="none" w:color="000000" w:sz="0" w:space="0"/>
          <w:left w:val="none" w:color="000000" w:sz="0" w:space="0"/>
          <w:bottom w:val="none" w:color="000000" w:sz="0" w:space="0"/>
          <w:right w:val="none" w:color="000000" w:sz="0" w:space="0"/>
        </w:pBdr>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注：1.是否偏离用符号“+、=、-”分别表示正偏离、完全响应、负偏离。 </w:t>
      </w:r>
    </w:p>
    <w:p w14:paraId="099B2406">
      <w:pPr>
        <w:pBdr>
          <w:top w:val="none" w:color="000000" w:sz="0" w:space="0"/>
          <w:left w:val="none" w:color="000000" w:sz="0" w:space="0"/>
          <w:bottom w:val="none" w:color="000000" w:sz="0" w:space="0"/>
          <w:right w:val="none" w:color="000000" w:sz="0" w:space="0"/>
        </w:pBdr>
        <w:spacing w:line="520" w:lineRule="exact"/>
        <w:ind w:firstLine="411"/>
        <w:rPr>
          <w:rFonts w:hint="eastAsia" w:ascii="宋体" w:hAnsi="宋体" w:cs="宋体"/>
          <w:sz w:val="24"/>
          <w:szCs w:val="24"/>
          <w:highlight w:val="none"/>
        </w:rPr>
      </w:pPr>
      <w:r>
        <w:rPr>
          <w:rFonts w:hint="eastAsia" w:ascii="宋体" w:hAnsi="宋体" w:cs="宋体"/>
          <w:sz w:val="24"/>
          <w:szCs w:val="24"/>
          <w:highlight w:val="none"/>
        </w:rPr>
        <w:t>2.供应商必须仔细阅读本磋商文件第五章采购需求</w:t>
      </w:r>
      <w:r>
        <w:rPr>
          <w:rFonts w:hint="eastAsia" w:ascii="宋体" w:hAnsi="宋体" w:cs="宋体"/>
          <w:b/>
          <w:bCs/>
          <w:sz w:val="24"/>
          <w:szCs w:val="24"/>
          <w:highlight w:val="none"/>
        </w:rPr>
        <w:t>“食材配送具体要求”“食材配送相关要求”</w:t>
      </w:r>
      <w:r>
        <w:rPr>
          <w:rFonts w:hint="eastAsia" w:ascii="宋体" w:hAnsi="宋体" w:cs="宋体"/>
          <w:sz w:val="24"/>
          <w:szCs w:val="24"/>
          <w:highlight w:val="none"/>
        </w:rPr>
        <w:t>中所有服务条款和相关要求，并将响应情况及偏离情况逐项填入上表。</w:t>
      </w:r>
    </w:p>
    <w:p w14:paraId="7463F592">
      <w:pPr>
        <w:spacing w:line="640" w:lineRule="exact"/>
        <w:jc w:val="center"/>
        <w:rPr>
          <w:rFonts w:hint="eastAsia" w:ascii="宋体" w:hAnsi="宋体" w:cs="宋体"/>
          <w:b/>
          <w:bCs/>
          <w:sz w:val="32"/>
          <w:szCs w:val="32"/>
          <w:highlight w:val="none"/>
        </w:rPr>
      </w:pPr>
      <w:r>
        <w:rPr>
          <w:rFonts w:hint="eastAsia" w:ascii="宋体" w:hAnsi="宋体" w:cs="宋体"/>
          <w:b/>
          <w:bCs/>
          <w:sz w:val="32"/>
          <w:szCs w:val="32"/>
          <w:highlight w:val="none"/>
        </w:rPr>
        <w:t>四、人员配备表</w:t>
      </w:r>
    </w:p>
    <w:tbl>
      <w:tblPr>
        <w:tblStyle w:val="38"/>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043"/>
        <w:gridCol w:w="1496"/>
        <w:gridCol w:w="1274"/>
        <w:gridCol w:w="1718"/>
        <w:gridCol w:w="2473"/>
        <w:gridCol w:w="939"/>
      </w:tblGrid>
      <w:tr w14:paraId="69BFF4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65" w:hRule="atLeast"/>
          <w:jc w:val="center"/>
        </w:trPr>
        <w:tc>
          <w:tcPr>
            <w:tcW w:w="583" w:type="pct"/>
            <w:vAlign w:val="center"/>
          </w:tcPr>
          <w:p w14:paraId="309AE2CA">
            <w:pPr>
              <w:spacing w:line="440" w:lineRule="exact"/>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序号</w:t>
            </w:r>
          </w:p>
        </w:tc>
        <w:tc>
          <w:tcPr>
            <w:tcW w:w="836" w:type="pct"/>
            <w:vAlign w:val="center"/>
          </w:tcPr>
          <w:p w14:paraId="362ADE41">
            <w:pPr>
              <w:spacing w:line="440" w:lineRule="exact"/>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姓名</w:t>
            </w:r>
          </w:p>
        </w:tc>
        <w:tc>
          <w:tcPr>
            <w:tcW w:w="712" w:type="pct"/>
            <w:vAlign w:val="center"/>
          </w:tcPr>
          <w:p w14:paraId="030F6203">
            <w:pPr>
              <w:spacing w:line="440" w:lineRule="exact"/>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年龄</w:t>
            </w:r>
          </w:p>
        </w:tc>
        <w:tc>
          <w:tcPr>
            <w:tcW w:w="960" w:type="pct"/>
            <w:vAlign w:val="center"/>
          </w:tcPr>
          <w:p w14:paraId="774A5512">
            <w:pPr>
              <w:spacing w:line="440" w:lineRule="exact"/>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相关证书</w:t>
            </w:r>
          </w:p>
        </w:tc>
        <w:tc>
          <w:tcPr>
            <w:tcW w:w="1382" w:type="pct"/>
            <w:vAlign w:val="center"/>
          </w:tcPr>
          <w:p w14:paraId="42B20F62">
            <w:pPr>
              <w:spacing w:line="440" w:lineRule="exact"/>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拟任岗位</w:t>
            </w:r>
          </w:p>
        </w:tc>
        <w:tc>
          <w:tcPr>
            <w:tcW w:w="525" w:type="pct"/>
            <w:vAlign w:val="center"/>
          </w:tcPr>
          <w:p w14:paraId="74565F5B">
            <w:pPr>
              <w:spacing w:line="440" w:lineRule="exact"/>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备注</w:t>
            </w:r>
          </w:p>
        </w:tc>
      </w:tr>
      <w:tr w14:paraId="19CDA7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583" w:type="pct"/>
          </w:tcPr>
          <w:p w14:paraId="62B53BBB">
            <w:pPr>
              <w:spacing w:line="440" w:lineRule="exact"/>
              <w:ind w:firstLine="480"/>
              <w:rPr>
                <w:rFonts w:hint="eastAsia" w:ascii="宋体" w:hAnsi="宋体" w:cs="宋体"/>
                <w:color w:val="000000"/>
                <w:sz w:val="24"/>
                <w:szCs w:val="24"/>
                <w:highlight w:val="none"/>
              </w:rPr>
            </w:pPr>
          </w:p>
        </w:tc>
        <w:tc>
          <w:tcPr>
            <w:tcW w:w="836" w:type="pct"/>
          </w:tcPr>
          <w:p w14:paraId="37850912">
            <w:pPr>
              <w:spacing w:line="440" w:lineRule="exact"/>
              <w:ind w:firstLine="480"/>
              <w:rPr>
                <w:rFonts w:hint="eastAsia" w:ascii="宋体" w:hAnsi="宋体" w:cs="宋体"/>
                <w:color w:val="000000"/>
                <w:sz w:val="24"/>
                <w:szCs w:val="24"/>
                <w:highlight w:val="none"/>
              </w:rPr>
            </w:pPr>
          </w:p>
        </w:tc>
        <w:tc>
          <w:tcPr>
            <w:tcW w:w="712" w:type="pct"/>
          </w:tcPr>
          <w:p w14:paraId="4CA0B806">
            <w:pPr>
              <w:spacing w:line="440" w:lineRule="exact"/>
              <w:ind w:firstLine="480"/>
              <w:rPr>
                <w:rFonts w:hint="eastAsia" w:ascii="宋体" w:hAnsi="宋体" w:cs="宋体"/>
                <w:color w:val="000000"/>
                <w:sz w:val="24"/>
                <w:szCs w:val="24"/>
                <w:highlight w:val="none"/>
              </w:rPr>
            </w:pPr>
          </w:p>
        </w:tc>
        <w:tc>
          <w:tcPr>
            <w:tcW w:w="960" w:type="pct"/>
          </w:tcPr>
          <w:p w14:paraId="5BC22545">
            <w:pPr>
              <w:spacing w:line="440" w:lineRule="exact"/>
              <w:ind w:firstLine="480"/>
              <w:rPr>
                <w:rFonts w:hint="eastAsia" w:ascii="宋体" w:hAnsi="宋体" w:cs="宋体"/>
                <w:color w:val="000000"/>
                <w:sz w:val="24"/>
                <w:szCs w:val="24"/>
                <w:highlight w:val="none"/>
              </w:rPr>
            </w:pPr>
          </w:p>
        </w:tc>
        <w:tc>
          <w:tcPr>
            <w:tcW w:w="1382" w:type="pct"/>
          </w:tcPr>
          <w:p w14:paraId="1AF99135">
            <w:pPr>
              <w:spacing w:line="440" w:lineRule="exact"/>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食品安全管理员</w:t>
            </w:r>
          </w:p>
        </w:tc>
        <w:tc>
          <w:tcPr>
            <w:tcW w:w="525" w:type="pct"/>
          </w:tcPr>
          <w:p w14:paraId="50A1E21F">
            <w:pPr>
              <w:spacing w:line="440" w:lineRule="exact"/>
              <w:ind w:firstLine="480"/>
              <w:rPr>
                <w:rFonts w:hint="eastAsia" w:ascii="宋体" w:hAnsi="宋体" w:cs="宋体"/>
                <w:color w:val="000000"/>
                <w:sz w:val="24"/>
                <w:szCs w:val="24"/>
                <w:highlight w:val="none"/>
              </w:rPr>
            </w:pPr>
          </w:p>
        </w:tc>
      </w:tr>
      <w:tr w14:paraId="5CB3D7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583" w:type="pct"/>
          </w:tcPr>
          <w:p w14:paraId="4765962C">
            <w:pPr>
              <w:spacing w:line="440" w:lineRule="exact"/>
              <w:ind w:firstLine="480"/>
              <w:rPr>
                <w:rFonts w:hint="eastAsia" w:ascii="宋体" w:hAnsi="宋体" w:cs="宋体"/>
                <w:color w:val="000000"/>
                <w:sz w:val="24"/>
                <w:szCs w:val="24"/>
                <w:highlight w:val="none"/>
              </w:rPr>
            </w:pPr>
          </w:p>
        </w:tc>
        <w:tc>
          <w:tcPr>
            <w:tcW w:w="836" w:type="pct"/>
          </w:tcPr>
          <w:p w14:paraId="59744EFC">
            <w:pPr>
              <w:spacing w:line="440" w:lineRule="exact"/>
              <w:ind w:firstLine="480"/>
              <w:rPr>
                <w:rFonts w:hint="eastAsia" w:ascii="宋体" w:hAnsi="宋体" w:cs="宋体"/>
                <w:color w:val="000000"/>
                <w:sz w:val="24"/>
                <w:szCs w:val="24"/>
                <w:highlight w:val="none"/>
              </w:rPr>
            </w:pPr>
          </w:p>
        </w:tc>
        <w:tc>
          <w:tcPr>
            <w:tcW w:w="712" w:type="pct"/>
          </w:tcPr>
          <w:p w14:paraId="2E005507">
            <w:pPr>
              <w:spacing w:line="440" w:lineRule="exact"/>
              <w:ind w:firstLine="480"/>
              <w:rPr>
                <w:rFonts w:hint="eastAsia" w:ascii="宋体" w:hAnsi="宋体" w:cs="宋体"/>
                <w:color w:val="000000"/>
                <w:sz w:val="24"/>
                <w:szCs w:val="24"/>
                <w:highlight w:val="none"/>
              </w:rPr>
            </w:pPr>
          </w:p>
        </w:tc>
        <w:tc>
          <w:tcPr>
            <w:tcW w:w="960" w:type="pct"/>
          </w:tcPr>
          <w:p w14:paraId="0CBF318C">
            <w:pPr>
              <w:spacing w:line="440" w:lineRule="exact"/>
              <w:ind w:firstLine="480"/>
              <w:rPr>
                <w:rFonts w:hint="eastAsia" w:ascii="宋体" w:hAnsi="宋体" w:cs="宋体"/>
                <w:color w:val="000000"/>
                <w:sz w:val="24"/>
                <w:szCs w:val="24"/>
                <w:highlight w:val="none"/>
              </w:rPr>
            </w:pPr>
          </w:p>
        </w:tc>
        <w:tc>
          <w:tcPr>
            <w:tcW w:w="1382" w:type="pct"/>
          </w:tcPr>
          <w:p w14:paraId="4D1C2239">
            <w:pPr>
              <w:spacing w:line="440" w:lineRule="exact"/>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检验人员</w:t>
            </w:r>
          </w:p>
        </w:tc>
        <w:tc>
          <w:tcPr>
            <w:tcW w:w="525" w:type="pct"/>
          </w:tcPr>
          <w:p w14:paraId="47D3F370">
            <w:pPr>
              <w:spacing w:line="440" w:lineRule="exact"/>
              <w:ind w:firstLine="480"/>
              <w:rPr>
                <w:rFonts w:hint="eastAsia" w:ascii="宋体" w:hAnsi="宋体" w:cs="宋体"/>
                <w:color w:val="000000"/>
                <w:sz w:val="24"/>
                <w:szCs w:val="24"/>
                <w:highlight w:val="none"/>
              </w:rPr>
            </w:pPr>
          </w:p>
        </w:tc>
      </w:tr>
      <w:tr w14:paraId="0EEC04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583" w:type="pct"/>
          </w:tcPr>
          <w:p w14:paraId="2BD20D23">
            <w:pPr>
              <w:spacing w:line="440" w:lineRule="exact"/>
              <w:ind w:firstLine="480"/>
              <w:rPr>
                <w:rFonts w:hint="eastAsia" w:ascii="宋体" w:hAnsi="宋体" w:cs="宋体"/>
                <w:color w:val="000000"/>
                <w:sz w:val="24"/>
                <w:szCs w:val="24"/>
                <w:highlight w:val="none"/>
              </w:rPr>
            </w:pPr>
          </w:p>
        </w:tc>
        <w:tc>
          <w:tcPr>
            <w:tcW w:w="836" w:type="pct"/>
          </w:tcPr>
          <w:p w14:paraId="49451F98">
            <w:pPr>
              <w:spacing w:line="440" w:lineRule="exact"/>
              <w:ind w:firstLine="480"/>
              <w:rPr>
                <w:rFonts w:hint="eastAsia" w:ascii="宋体" w:hAnsi="宋体" w:cs="宋体"/>
                <w:color w:val="000000"/>
                <w:sz w:val="24"/>
                <w:szCs w:val="24"/>
                <w:highlight w:val="none"/>
              </w:rPr>
            </w:pPr>
          </w:p>
        </w:tc>
        <w:tc>
          <w:tcPr>
            <w:tcW w:w="712" w:type="pct"/>
          </w:tcPr>
          <w:p w14:paraId="74A5E236">
            <w:pPr>
              <w:spacing w:line="440" w:lineRule="exact"/>
              <w:ind w:firstLine="480"/>
              <w:rPr>
                <w:rFonts w:hint="eastAsia" w:ascii="宋体" w:hAnsi="宋体" w:cs="宋体"/>
                <w:color w:val="000000"/>
                <w:sz w:val="24"/>
                <w:szCs w:val="24"/>
                <w:highlight w:val="none"/>
              </w:rPr>
            </w:pPr>
          </w:p>
        </w:tc>
        <w:tc>
          <w:tcPr>
            <w:tcW w:w="960" w:type="pct"/>
          </w:tcPr>
          <w:p w14:paraId="334392D4">
            <w:pPr>
              <w:spacing w:line="440" w:lineRule="exact"/>
              <w:ind w:firstLine="480"/>
              <w:rPr>
                <w:rFonts w:hint="eastAsia" w:ascii="宋体" w:hAnsi="宋体" w:cs="宋体"/>
                <w:color w:val="000000"/>
                <w:sz w:val="24"/>
                <w:szCs w:val="24"/>
                <w:highlight w:val="none"/>
              </w:rPr>
            </w:pPr>
          </w:p>
        </w:tc>
        <w:tc>
          <w:tcPr>
            <w:tcW w:w="1382" w:type="pct"/>
          </w:tcPr>
          <w:p w14:paraId="2F2E2632">
            <w:pPr>
              <w:spacing w:line="440" w:lineRule="exact"/>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配送人员</w:t>
            </w:r>
          </w:p>
        </w:tc>
        <w:tc>
          <w:tcPr>
            <w:tcW w:w="525" w:type="pct"/>
          </w:tcPr>
          <w:p w14:paraId="7A625F7F">
            <w:pPr>
              <w:spacing w:line="440" w:lineRule="exact"/>
              <w:ind w:firstLine="480"/>
              <w:rPr>
                <w:rFonts w:hint="eastAsia" w:ascii="宋体" w:hAnsi="宋体" w:cs="宋体"/>
                <w:color w:val="000000"/>
                <w:sz w:val="24"/>
                <w:szCs w:val="24"/>
                <w:highlight w:val="none"/>
              </w:rPr>
            </w:pPr>
          </w:p>
        </w:tc>
      </w:tr>
      <w:tr w14:paraId="2A4F9D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583" w:type="pct"/>
          </w:tcPr>
          <w:p w14:paraId="10ECD4F8">
            <w:pPr>
              <w:spacing w:line="440" w:lineRule="exact"/>
              <w:ind w:firstLine="480"/>
              <w:rPr>
                <w:rFonts w:hint="eastAsia" w:ascii="宋体" w:hAnsi="宋体" w:cs="宋体"/>
                <w:color w:val="000000"/>
                <w:sz w:val="24"/>
                <w:szCs w:val="24"/>
                <w:highlight w:val="none"/>
              </w:rPr>
            </w:pPr>
          </w:p>
        </w:tc>
        <w:tc>
          <w:tcPr>
            <w:tcW w:w="836" w:type="pct"/>
          </w:tcPr>
          <w:p w14:paraId="48B91935">
            <w:pPr>
              <w:spacing w:line="440" w:lineRule="exact"/>
              <w:ind w:firstLine="480"/>
              <w:rPr>
                <w:rFonts w:hint="eastAsia" w:ascii="宋体" w:hAnsi="宋体" w:cs="宋体"/>
                <w:color w:val="000000"/>
                <w:sz w:val="24"/>
                <w:szCs w:val="24"/>
                <w:highlight w:val="none"/>
              </w:rPr>
            </w:pPr>
          </w:p>
        </w:tc>
        <w:tc>
          <w:tcPr>
            <w:tcW w:w="712" w:type="pct"/>
          </w:tcPr>
          <w:p w14:paraId="70EDFABE">
            <w:pPr>
              <w:spacing w:line="440" w:lineRule="exact"/>
              <w:ind w:firstLine="480"/>
              <w:rPr>
                <w:rFonts w:hint="eastAsia" w:ascii="宋体" w:hAnsi="宋体" w:cs="宋体"/>
                <w:color w:val="000000"/>
                <w:sz w:val="24"/>
                <w:szCs w:val="24"/>
                <w:highlight w:val="none"/>
              </w:rPr>
            </w:pPr>
          </w:p>
        </w:tc>
        <w:tc>
          <w:tcPr>
            <w:tcW w:w="960" w:type="pct"/>
          </w:tcPr>
          <w:p w14:paraId="542D4903">
            <w:pPr>
              <w:spacing w:line="440" w:lineRule="exact"/>
              <w:ind w:firstLine="480"/>
              <w:rPr>
                <w:rFonts w:hint="eastAsia" w:ascii="宋体" w:hAnsi="宋体" w:cs="宋体"/>
                <w:color w:val="000000"/>
                <w:sz w:val="24"/>
                <w:szCs w:val="24"/>
                <w:highlight w:val="none"/>
              </w:rPr>
            </w:pPr>
          </w:p>
        </w:tc>
        <w:tc>
          <w:tcPr>
            <w:tcW w:w="1382" w:type="pct"/>
            <w:vAlign w:val="center"/>
          </w:tcPr>
          <w:p w14:paraId="68E95187">
            <w:pPr>
              <w:spacing w:line="440" w:lineRule="exact"/>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w:t>
            </w:r>
          </w:p>
        </w:tc>
        <w:tc>
          <w:tcPr>
            <w:tcW w:w="525" w:type="pct"/>
          </w:tcPr>
          <w:p w14:paraId="5E941AF5">
            <w:pPr>
              <w:spacing w:line="440" w:lineRule="exact"/>
              <w:ind w:firstLine="480"/>
              <w:rPr>
                <w:rFonts w:hint="eastAsia" w:ascii="宋体" w:hAnsi="宋体" w:cs="宋体"/>
                <w:color w:val="000000"/>
                <w:sz w:val="24"/>
                <w:szCs w:val="24"/>
                <w:highlight w:val="none"/>
              </w:rPr>
            </w:pPr>
          </w:p>
        </w:tc>
      </w:tr>
    </w:tbl>
    <w:p w14:paraId="043B0373">
      <w:pPr>
        <w:pStyle w:val="37"/>
        <w:rPr>
          <w:rFonts w:hint="eastAsia" w:ascii="宋体" w:hAnsi="宋体" w:cs="宋体"/>
          <w:highlight w:val="none"/>
        </w:rPr>
      </w:pPr>
    </w:p>
    <w:p w14:paraId="4CCE9553">
      <w:pPr>
        <w:spacing w:line="520" w:lineRule="exact"/>
        <w:ind w:firstLine="142"/>
        <w:rPr>
          <w:rFonts w:hint="eastAsia" w:ascii="宋体" w:hAnsi="宋体" w:cs="宋体"/>
          <w:sz w:val="24"/>
          <w:highlight w:val="none"/>
          <w:u w:val="single"/>
          <w:lang w:val="zh-CN" w:bidi="zh-CN"/>
        </w:rPr>
      </w:pPr>
      <w:r>
        <w:rPr>
          <w:rFonts w:hint="eastAsia" w:ascii="宋体" w:hAnsi="宋体" w:cs="宋体"/>
          <w:sz w:val="24"/>
          <w:highlight w:val="none"/>
          <w:lang w:val="zh-CN" w:bidi="zh-CN"/>
        </w:rPr>
        <w:t xml:space="preserve">供应商:  </w:t>
      </w:r>
      <w:r>
        <w:rPr>
          <w:rFonts w:hint="eastAsia" w:ascii="宋体" w:hAnsi="宋体" w:cs="宋体"/>
          <w:sz w:val="24"/>
          <w:highlight w:val="none"/>
          <w:u w:val="single"/>
          <w:lang w:val="zh-CN" w:bidi="zh-CN"/>
        </w:rPr>
        <w:t xml:space="preserve">   （电子签章）  </w:t>
      </w:r>
    </w:p>
    <w:p w14:paraId="5AFD261F">
      <w:pPr>
        <w:spacing w:line="520" w:lineRule="exact"/>
        <w:ind w:firstLine="142"/>
        <w:rPr>
          <w:rFonts w:hint="eastAsia" w:ascii="宋体" w:hAnsi="宋体" w:cs="宋体"/>
          <w:sz w:val="28"/>
          <w:szCs w:val="28"/>
          <w:highlight w:val="none"/>
        </w:rPr>
      </w:pPr>
      <w:r>
        <w:rPr>
          <w:rFonts w:hint="eastAsia" w:ascii="宋体" w:hAnsi="宋体" w:cs="宋体"/>
          <w:sz w:val="24"/>
          <w:highlight w:val="none"/>
          <w:lang w:val="zh-CN" w:bidi="zh-CN"/>
        </w:rPr>
        <w:t>法定代表人或其委托代理人</w:t>
      </w:r>
      <w:r>
        <w:rPr>
          <w:rFonts w:hint="eastAsia" w:ascii="宋体" w:hAnsi="宋体" w:cs="宋体"/>
          <w:sz w:val="28"/>
          <w:szCs w:val="28"/>
          <w:highlight w:val="none"/>
        </w:rPr>
        <w:t>:</w:t>
      </w:r>
      <w:r>
        <w:rPr>
          <w:rFonts w:hint="eastAsia" w:ascii="宋体" w:hAnsi="宋体" w:cs="宋体"/>
          <w:szCs w:val="21"/>
          <w:highlight w:val="none"/>
          <w:u w:val="single"/>
        </w:rPr>
        <w:t xml:space="preserve"> </w:t>
      </w:r>
      <w:r>
        <w:rPr>
          <w:rFonts w:hint="eastAsia" w:ascii="宋体" w:hAnsi="宋体" w:cs="宋体"/>
          <w:sz w:val="24"/>
          <w:highlight w:val="none"/>
          <w:u w:val="single"/>
          <w:lang w:val="zh-CN" w:bidi="zh-CN"/>
        </w:rPr>
        <w:t>（电子签章或电子签字）</w:t>
      </w:r>
    </w:p>
    <w:p w14:paraId="3D07A13E">
      <w:pPr>
        <w:spacing w:line="520" w:lineRule="exact"/>
        <w:ind w:firstLine="142"/>
        <w:rPr>
          <w:rFonts w:hint="eastAsia" w:ascii="宋体" w:hAnsi="宋体" w:cs="宋体"/>
          <w:b/>
          <w:bCs/>
          <w:sz w:val="32"/>
          <w:szCs w:val="32"/>
          <w:highlight w:val="none"/>
        </w:rPr>
      </w:pPr>
      <w:r>
        <w:rPr>
          <w:rFonts w:hint="eastAsia" w:ascii="宋体" w:hAnsi="宋体" w:cs="宋体"/>
          <w:sz w:val="24"/>
          <w:highlight w:val="none"/>
        </w:rPr>
        <w:t>日期：    年     月    日</w:t>
      </w:r>
    </w:p>
    <w:p w14:paraId="3EC83C27">
      <w:pPr>
        <w:spacing w:line="440" w:lineRule="exact"/>
        <w:ind w:firstLine="2506"/>
        <w:rPr>
          <w:rFonts w:hint="eastAsia" w:ascii="宋体" w:hAnsi="宋体" w:cs="宋体"/>
          <w:sz w:val="28"/>
          <w:highlight w:val="none"/>
        </w:rPr>
      </w:pPr>
    </w:p>
    <w:p w14:paraId="1A1F7403">
      <w:pPr>
        <w:tabs>
          <w:tab w:val="left" w:pos="4860"/>
        </w:tabs>
        <w:spacing w:line="588" w:lineRule="exact"/>
        <w:ind w:right="1560"/>
        <w:rPr>
          <w:rFonts w:hint="eastAsia" w:ascii="宋体" w:hAnsi="宋体" w:cs="宋体"/>
          <w:sz w:val="28"/>
          <w:szCs w:val="28"/>
          <w:highlight w:val="none"/>
        </w:rPr>
      </w:pPr>
      <w:r>
        <w:rPr>
          <w:rFonts w:hint="eastAsia" w:ascii="宋体" w:hAnsi="宋体" w:cs="宋体"/>
          <w:sz w:val="28"/>
          <w:szCs w:val="28"/>
          <w:highlight w:val="none"/>
        </w:rPr>
        <w:t xml:space="preserve"> </w:t>
      </w:r>
    </w:p>
    <w:p w14:paraId="5418ACE4">
      <w:pPr>
        <w:tabs>
          <w:tab w:val="left" w:pos="4860"/>
        </w:tabs>
        <w:spacing w:line="588" w:lineRule="exact"/>
        <w:ind w:right="1560"/>
        <w:rPr>
          <w:rFonts w:hint="eastAsia" w:ascii="宋体" w:hAnsi="宋体" w:cs="宋体"/>
          <w:sz w:val="28"/>
          <w:szCs w:val="28"/>
          <w:highlight w:val="none"/>
        </w:rPr>
      </w:pPr>
    </w:p>
    <w:p w14:paraId="40B25267">
      <w:pPr>
        <w:spacing w:line="440" w:lineRule="exact"/>
        <w:ind w:firstLine="420" w:firstLineChars="150"/>
        <w:rPr>
          <w:rFonts w:hint="eastAsia" w:ascii="仿宋" w:hAnsi="仿宋" w:eastAsia="仿宋"/>
          <w:sz w:val="28"/>
          <w:szCs w:val="28"/>
          <w:highlight w:val="none"/>
        </w:rPr>
      </w:pPr>
    </w:p>
    <w:p w14:paraId="57B2D8DE">
      <w:pPr>
        <w:pStyle w:val="36"/>
        <w:ind w:firstLine="280"/>
        <w:rPr>
          <w:rFonts w:hint="eastAsia" w:ascii="宋体" w:hAnsi="宋体" w:eastAsia="宋体" w:cs="宋体"/>
          <w:sz w:val="28"/>
          <w:szCs w:val="28"/>
          <w:highlight w:val="none"/>
          <w:u w:val="single"/>
        </w:rPr>
      </w:pPr>
    </w:p>
    <w:p w14:paraId="7C5F5FE6">
      <w:pPr>
        <w:pStyle w:val="36"/>
        <w:ind w:firstLine="280"/>
        <w:rPr>
          <w:rFonts w:hint="eastAsia" w:ascii="宋体" w:hAnsi="宋体" w:eastAsia="宋体" w:cs="宋体"/>
          <w:sz w:val="28"/>
          <w:szCs w:val="28"/>
          <w:highlight w:val="none"/>
          <w:u w:val="single"/>
        </w:rPr>
      </w:pPr>
    </w:p>
    <w:p w14:paraId="345FA80C">
      <w:pPr>
        <w:pStyle w:val="36"/>
        <w:ind w:firstLine="280"/>
        <w:rPr>
          <w:rFonts w:hint="eastAsia" w:ascii="宋体" w:hAnsi="宋体" w:eastAsia="宋体" w:cs="宋体"/>
          <w:sz w:val="28"/>
          <w:szCs w:val="28"/>
          <w:highlight w:val="none"/>
          <w:u w:val="single"/>
        </w:rPr>
      </w:pPr>
    </w:p>
    <w:p w14:paraId="6B923AFE">
      <w:pPr>
        <w:rPr>
          <w:highlight w:val="none"/>
        </w:rPr>
      </w:pPr>
    </w:p>
    <w:p w14:paraId="2D14DEF2">
      <w:pPr>
        <w:rPr>
          <w:highlight w:val="none"/>
        </w:rPr>
      </w:pPr>
    </w:p>
    <w:p w14:paraId="2DAA68DD">
      <w:pPr>
        <w:rPr>
          <w:highlight w:val="none"/>
        </w:rPr>
      </w:pPr>
    </w:p>
    <w:p w14:paraId="5E7EBAA8">
      <w:pPr>
        <w:pStyle w:val="45"/>
        <w:rPr>
          <w:highlight w:val="none"/>
        </w:rPr>
      </w:pPr>
    </w:p>
    <w:p w14:paraId="28254723">
      <w:pPr>
        <w:pStyle w:val="45"/>
        <w:rPr>
          <w:highlight w:val="none"/>
        </w:rPr>
      </w:pPr>
    </w:p>
    <w:p w14:paraId="43E12553">
      <w:pPr>
        <w:pStyle w:val="45"/>
        <w:rPr>
          <w:highlight w:val="none"/>
        </w:rPr>
      </w:pPr>
    </w:p>
    <w:p w14:paraId="620C9B61">
      <w:pPr>
        <w:pStyle w:val="45"/>
        <w:rPr>
          <w:highlight w:val="none"/>
        </w:rPr>
      </w:pPr>
    </w:p>
    <w:p w14:paraId="02388F75">
      <w:pPr>
        <w:pStyle w:val="45"/>
        <w:rPr>
          <w:highlight w:val="none"/>
        </w:rPr>
      </w:pPr>
    </w:p>
    <w:p w14:paraId="08BD5F13">
      <w:pPr>
        <w:rPr>
          <w:highlight w:val="none"/>
        </w:rPr>
      </w:pPr>
    </w:p>
    <w:p w14:paraId="70603AAC">
      <w:pPr>
        <w:spacing w:line="640" w:lineRule="exact"/>
        <w:jc w:val="center"/>
        <w:rPr>
          <w:rFonts w:hint="eastAsia" w:ascii="宋体" w:hAnsi="宋体" w:cs="宋体"/>
          <w:b/>
          <w:bCs/>
          <w:sz w:val="36"/>
          <w:szCs w:val="36"/>
          <w:highlight w:val="none"/>
        </w:rPr>
      </w:pPr>
    </w:p>
    <w:p w14:paraId="3E262F5A">
      <w:pPr>
        <w:spacing w:line="640" w:lineRule="exact"/>
        <w:jc w:val="center"/>
        <w:rPr>
          <w:rFonts w:hint="eastAsia" w:ascii="宋体" w:hAnsi="宋体" w:cs="宋体"/>
          <w:b/>
          <w:bCs/>
          <w:sz w:val="32"/>
          <w:szCs w:val="32"/>
          <w:highlight w:val="none"/>
        </w:rPr>
      </w:pPr>
      <w:r>
        <w:rPr>
          <w:rFonts w:hint="eastAsia" w:ascii="宋体" w:hAnsi="宋体" w:cs="宋体"/>
          <w:b/>
          <w:bCs/>
          <w:sz w:val="32"/>
          <w:szCs w:val="32"/>
          <w:highlight w:val="none"/>
        </w:rPr>
        <w:t>五、企业类似业绩一览表</w:t>
      </w:r>
    </w:p>
    <w:tbl>
      <w:tblPr>
        <w:tblStyle w:val="38"/>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94"/>
        <w:gridCol w:w="1408"/>
        <w:gridCol w:w="1357"/>
        <w:gridCol w:w="1629"/>
        <w:gridCol w:w="1336"/>
        <w:gridCol w:w="1589"/>
        <w:gridCol w:w="830"/>
      </w:tblGrid>
      <w:tr w14:paraId="4F0311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39" w:type="dxa"/>
            <w:vAlign w:val="center"/>
          </w:tcPr>
          <w:p w14:paraId="2AC1BBCC">
            <w:pPr>
              <w:keepNext/>
              <w:jc w:val="center"/>
              <w:rPr>
                <w:rFonts w:hint="eastAsia" w:ascii="宋体" w:hAnsi="宋体" w:cs="宋体"/>
                <w:sz w:val="24"/>
                <w:szCs w:val="24"/>
                <w:highlight w:val="none"/>
              </w:rPr>
            </w:pPr>
            <w:r>
              <w:rPr>
                <w:rFonts w:hint="eastAsia" w:ascii="宋体" w:hAnsi="宋体" w:cs="宋体"/>
                <w:sz w:val="24"/>
                <w:szCs w:val="24"/>
                <w:highlight w:val="none"/>
              </w:rPr>
              <w:t>序号</w:t>
            </w:r>
          </w:p>
        </w:tc>
        <w:tc>
          <w:tcPr>
            <w:tcW w:w="809" w:type="dxa"/>
            <w:vAlign w:val="center"/>
          </w:tcPr>
          <w:p w14:paraId="1D486E53">
            <w:pPr>
              <w:keepNext/>
              <w:jc w:val="center"/>
              <w:rPr>
                <w:rFonts w:hint="eastAsia" w:ascii="宋体" w:hAnsi="宋体" w:cs="宋体"/>
                <w:sz w:val="24"/>
                <w:szCs w:val="24"/>
                <w:highlight w:val="none"/>
              </w:rPr>
            </w:pPr>
            <w:r>
              <w:rPr>
                <w:rFonts w:hint="eastAsia" w:ascii="宋体" w:hAnsi="宋体" w:cs="宋体"/>
                <w:sz w:val="24"/>
                <w:szCs w:val="24"/>
                <w:highlight w:val="none"/>
              </w:rPr>
              <w:t>项目名称</w:t>
            </w:r>
          </w:p>
        </w:tc>
        <w:tc>
          <w:tcPr>
            <w:tcW w:w="780" w:type="dxa"/>
            <w:vAlign w:val="center"/>
          </w:tcPr>
          <w:p w14:paraId="1C1AF702">
            <w:pPr>
              <w:keepNext/>
              <w:jc w:val="center"/>
              <w:rPr>
                <w:rFonts w:hint="eastAsia" w:ascii="宋体" w:hAnsi="宋体" w:cs="宋体"/>
                <w:sz w:val="24"/>
                <w:szCs w:val="24"/>
                <w:highlight w:val="none"/>
              </w:rPr>
            </w:pPr>
            <w:r>
              <w:rPr>
                <w:rFonts w:hint="eastAsia" w:ascii="宋体" w:hAnsi="宋体" w:cs="宋体"/>
                <w:sz w:val="24"/>
                <w:szCs w:val="24"/>
                <w:highlight w:val="none"/>
              </w:rPr>
              <w:t>项目时间</w:t>
            </w:r>
          </w:p>
        </w:tc>
        <w:tc>
          <w:tcPr>
            <w:tcW w:w="810" w:type="dxa"/>
            <w:vAlign w:val="center"/>
          </w:tcPr>
          <w:p w14:paraId="2C81091C">
            <w:pPr>
              <w:keepNext/>
              <w:jc w:val="center"/>
              <w:rPr>
                <w:rFonts w:hint="eastAsia" w:ascii="宋体" w:hAnsi="宋体" w:cs="宋体"/>
                <w:sz w:val="24"/>
                <w:szCs w:val="24"/>
                <w:highlight w:val="none"/>
              </w:rPr>
            </w:pPr>
            <w:r>
              <w:rPr>
                <w:rFonts w:hint="eastAsia" w:ascii="宋体" w:hAnsi="宋体" w:cs="宋体"/>
                <w:sz w:val="24"/>
                <w:szCs w:val="24"/>
                <w:highlight w:val="none"/>
              </w:rPr>
              <w:t>合同金额</w:t>
            </w:r>
          </w:p>
          <w:p w14:paraId="0CB77F43">
            <w:pPr>
              <w:keepNext/>
              <w:jc w:val="center"/>
              <w:rPr>
                <w:rFonts w:hint="eastAsia" w:ascii="宋体" w:hAnsi="宋体" w:cs="宋体"/>
                <w:sz w:val="24"/>
                <w:szCs w:val="24"/>
                <w:highlight w:val="none"/>
              </w:rPr>
            </w:pPr>
            <w:r>
              <w:rPr>
                <w:rFonts w:hint="eastAsia" w:ascii="宋体" w:hAnsi="宋体" w:cs="宋体"/>
                <w:sz w:val="24"/>
                <w:szCs w:val="24"/>
                <w:highlight w:val="none"/>
              </w:rPr>
              <w:t>（元）</w:t>
            </w:r>
          </w:p>
        </w:tc>
        <w:tc>
          <w:tcPr>
            <w:tcW w:w="768" w:type="dxa"/>
            <w:vAlign w:val="center"/>
          </w:tcPr>
          <w:p w14:paraId="755072CA">
            <w:pPr>
              <w:keepNext/>
              <w:jc w:val="center"/>
              <w:rPr>
                <w:rFonts w:hint="eastAsia" w:ascii="宋体" w:hAnsi="宋体" w:cs="宋体"/>
                <w:sz w:val="24"/>
                <w:szCs w:val="24"/>
                <w:highlight w:val="none"/>
              </w:rPr>
            </w:pPr>
            <w:r>
              <w:rPr>
                <w:rFonts w:hint="eastAsia" w:ascii="宋体" w:hAnsi="宋体" w:cs="宋体"/>
                <w:sz w:val="24"/>
                <w:szCs w:val="24"/>
                <w:highlight w:val="none"/>
              </w:rPr>
              <w:t>业主单位</w:t>
            </w:r>
          </w:p>
        </w:tc>
        <w:tc>
          <w:tcPr>
            <w:tcW w:w="913" w:type="dxa"/>
            <w:vAlign w:val="center"/>
          </w:tcPr>
          <w:p w14:paraId="63F3B4E1">
            <w:pPr>
              <w:keepNext/>
              <w:jc w:val="center"/>
              <w:rPr>
                <w:rFonts w:hint="eastAsia" w:ascii="宋体" w:hAnsi="宋体" w:cs="宋体"/>
                <w:sz w:val="24"/>
                <w:szCs w:val="24"/>
                <w:highlight w:val="none"/>
              </w:rPr>
            </w:pPr>
            <w:r>
              <w:rPr>
                <w:rFonts w:hint="eastAsia" w:ascii="宋体" w:hAnsi="宋体" w:cs="宋体"/>
                <w:sz w:val="24"/>
                <w:szCs w:val="24"/>
                <w:highlight w:val="none"/>
              </w:rPr>
              <w:t>联系人及联系电话</w:t>
            </w:r>
          </w:p>
        </w:tc>
        <w:tc>
          <w:tcPr>
            <w:tcW w:w="477" w:type="dxa"/>
            <w:vAlign w:val="center"/>
          </w:tcPr>
          <w:p w14:paraId="5868A3C6">
            <w:pPr>
              <w:keepNext/>
              <w:jc w:val="center"/>
              <w:rPr>
                <w:rFonts w:hint="eastAsia" w:ascii="宋体" w:hAnsi="宋体" w:cs="宋体"/>
                <w:sz w:val="24"/>
                <w:szCs w:val="24"/>
                <w:highlight w:val="none"/>
              </w:rPr>
            </w:pPr>
            <w:r>
              <w:rPr>
                <w:rFonts w:hint="eastAsia" w:ascii="宋体" w:hAnsi="宋体" w:cs="宋体"/>
                <w:sz w:val="24"/>
                <w:szCs w:val="24"/>
                <w:highlight w:val="none"/>
              </w:rPr>
              <w:t>备注</w:t>
            </w:r>
          </w:p>
        </w:tc>
      </w:tr>
      <w:tr w14:paraId="2E17AE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39" w:type="dxa"/>
            <w:vAlign w:val="center"/>
          </w:tcPr>
          <w:p w14:paraId="41AFFD6F">
            <w:pPr>
              <w:keepNext/>
              <w:spacing w:line="360" w:lineRule="auto"/>
              <w:jc w:val="center"/>
              <w:rPr>
                <w:rFonts w:hint="eastAsia" w:ascii="宋体" w:hAnsi="宋体" w:cs="宋体"/>
                <w:sz w:val="24"/>
                <w:szCs w:val="24"/>
                <w:highlight w:val="none"/>
              </w:rPr>
            </w:pPr>
          </w:p>
        </w:tc>
        <w:tc>
          <w:tcPr>
            <w:tcW w:w="809" w:type="dxa"/>
            <w:vAlign w:val="center"/>
          </w:tcPr>
          <w:p w14:paraId="5F1E432C">
            <w:pPr>
              <w:keepNext/>
              <w:spacing w:line="360" w:lineRule="auto"/>
              <w:jc w:val="center"/>
              <w:rPr>
                <w:rFonts w:hint="eastAsia" w:ascii="宋体" w:hAnsi="宋体" w:cs="宋体"/>
                <w:sz w:val="24"/>
                <w:szCs w:val="24"/>
                <w:highlight w:val="none"/>
              </w:rPr>
            </w:pPr>
          </w:p>
        </w:tc>
        <w:tc>
          <w:tcPr>
            <w:tcW w:w="780" w:type="dxa"/>
          </w:tcPr>
          <w:p w14:paraId="2CF27A4D">
            <w:pPr>
              <w:keepNext/>
              <w:spacing w:line="360" w:lineRule="auto"/>
              <w:jc w:val="center"/>
              <w:rPr>
                <w:rFonts w:hint="eastAsia" w:ascii="宋体" w:hAnsi="宋体" w:cs="宋体"/>
                <w:sz w:val="24"/>
                <w:szCs w:val="24"/>
                <w:highlight w:val="none"/>
              </w:rPr>
            </w:pPr>
          </w:p>
        </w:tc>
        <w:tc>
          <w:tcPr>
            <w:tcW w:w="810" w:type="dxa"/>
            <w:vAlign w:val="center"/>
          </w:tcPr>
          <w:p w14:paraId="1F3C6EC7">
            <w:pPr>
              <w:keepNext/>
              <w:spacing w:line="360" w:lineRule="auto"/>
              <w:jc w:val="center"/>
              <w:rPr>
                <w:rFonts w:hint="eastAsia" w:ascii="宋体" w:hAnsi="宋体" w:cs="宋体"/>
                <w:sz w:val="24"/>
                <w:szCs w:val="24"/>
                <w:highlight w:val="none"/>
              </w:rPr>
            </w:pPr>
          </w:p>
        </w:tc>
        <w:tc>
          <w:tcPr>
            <w:tcW w:w="768" w:type="dxa"/>
            <w:vAlign w:val="center"/>
          </w:tcPr>
          <w:p w14:paraId="77A2B8E4">
            <w:pPr>
              <w:keepNext/>
              <w:spacing w:line="360" w:lineRule="auto"/>
              <w:jc w:val="center"/>
              <w:rPr>
                <w:rFonts w:hint="eastAsia" w:ascii="宋体" w:hAnsi="宋体" w:cs="宋体"/>
                <w:sz w:val="24"/>
                <w:szCs w:val="24"/>
                <w:highlight w:val="none"/>
              </w:rPr>
            </w:pPr>
          </w:p>
        </w:tc>
        <w:tc>
          <w:tcPr>
            <w:tcW w:w="913" w:type="dxa"/>
            <w:vAlign w:val="center"/>
          </w:tcPr>
          <w:p w14:paraId="291B41A3">
            <w:pPr>
              <w:keepNext/>
              <w:spacing w:line="360" w:lineRule="auto"/>
              <w:jc w:val="center"/>
              <w:rPr>
                <w:rFonts w:hint="eastAsia" w:ascii="宋体" w:hAnsi="宋体" w:cs="宋体"/>
                <w:sz w:val="24"/>
                <w:szCs w:val="24"/>
                <w:highlight w:val="none"/>
              </w:rPr>
            </w:pPr>
          </w:p>
        </w:tc>
        <w:tc>
          <w:tcPr>
            <w:tcW w:w="477" w:type="dxa"/>
            <w:vAlign w:val="center"/>
          </w:tcPr>
          <w:p w14:paraId="048EB140">
            <w:pPr>
              <w:keepNext/>
              <w:spacing w:line="360" w:lineRule="auto"/>
              <w:jc w:val="center"/>
              <w:rPr>
                <w:rFonts w:hint="eastAsia" w:ascii="宋体" w:hAnsi="宋体" w:cs="宋体"/>
                <w:sz w:val="24"/>
                <w:szCs w:val="24"/>
                <w:highlight w:val="none"/>
              </w:rPr>
            </w:pPr>
          </w:p>
        </w:tc>
      </w:tr>
      <w:tr w14:paraId="582AD6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39" w:type="dxa"/>
            <w:vAlign w:val="center"/>
          </w:tcPr>
          <w:p w14:paraId="410914E7">
            <w:pPr>
              <w:keepNext/>
              <w:spacing w:line="360" w:lineRule="auto"/>
              <w:jc w:val="center"/>
              <w:rPr>
                <w:rFonts w:hint="eastAsia" w:ascii="宋体" w:hAnsi="宋体" w:cs="宋体"/>
                <w:sz w:val="24"/>
                <w:szCs w:val="24"/>
                <w:highlight w:val="none"/>
              </w:rPr>
            </w:pPr>
          </w:p>
        </w:tc>
        <w:tc>
          <w:tcPr>
            <w:tcW w:w="809" w:type="dxa"/>
            <w:vAlign w:val="center"/>
          </w:tcPr>
          <w:p w14:paraId="71815E4A">
            <w:pPr>
              <w:keepNext/>
              <w:spacing w:line="360" w:lineRule="auto"/>
              <w:jc w:val="center"/>
              <w:rPr>
                <w:rFonts w:hint="eastAsia" w:ascii="宋体" w:hAnsi="宋体" w:cs="宋体"/>
                <w:sz w:val="24"/>
                <w:szCs w:val="24"/>
                <w:highlight w:val="none"/>
              </w:rPr>
            </w:pPr>
          </w:p>
        </w:tc>
        <w:tc>
          <w:tcPr>
            <w:tcW w:w="780" w:type="dxa"/>
          </w:tcPr>
          <w:p w14:paraId="7B9313DC">
            <w:pPr>
              <w:keepNext/>
              <w:spacing w:line="360" w:lineRule="auto"/>
              <w:jc w:val="center"/>
              <w:rPr>
                <w:rFonts w:hint="eastAsia" w:ascii="宋体" w:hAnsi="宋体" w:cs="宋体"/>
                <w:sz w:val="24"/>
                <w:szCs w:val="24"/>
                <w:highlight w:val="none"/>
              </w:rPr>
            </w:pPr>
          </w:p>
        </w:tc>
        <w:tc>
          <w:tcPr>
            <w:tcW w:w="810" w:type="dxa"/>
            <w:vAlign w:val="center"/>
          </w:tcPr>
          <w:p w14:paraId="15D255F9">
            <w:pPr>
              <w:keepNext/>
              <w:spacing w:line="360" w:lineRule="auto"/>
              <w:jc w:val="center"/>
              <w:rPr>
                <w:rFonts w:hint="eastAsia" w:ascii="宋体" w:hAnsi="宋体" w:cs="宋体"/>
                <w:sz w:val="24"/>
                <w:szCs w:val="24"/>
                <w:highlight w:val="none"/>
              </w:rPr>
            </w:pPr>
          </w:p>
        </w:tc>
        <w:tc>
          <w:tcPr>
            <w:tcW w:w="768" w:type="dxa"/>
            <w:vAlign w:val="center"/>
          </w:tcPr>
          <w:p w14:paraId="2DDFCBCD">
            <w:pPr>
              <w:keepNext/>
              <w:spacing w:line="360" w:lineRule="auto"/>
              <w:jc w:val="center"/>
              <w:rPr>
                <w:rFonts w:hint="eastAsia" w:ascii="宋体" w:hAnsi="宋体" w:cs="宋体"/>
                <w:sz w:val="24"/>
                <w:szCs w:val="24"/>
                <w:highlight w:val="none"/>
              </w:rPr>
            </w:pPr>
          </w:p>
        </w:tc>
        <w:tc>
          <w:tcPr>
            <w:tcW w:w="913" w:type="dxa"/>
            <w:vAlign w:val="center"/>
          </w:tcPr>
          <w:p w14:paraId="072B3B09">
            <w:pPr>
              <w:keepNext/>
              <w:spacing w:line="360" w:lineRule="auto"/>
              <w:jc w:val="center"/>
              <w:rPr>
                <w:rFonts w:hint="eastAsia" w:ascii="宋体" w:hAnsi="宋体" w:cs="宋体"/>
                <w:sz w:val="24"/>
                <w:szCs w:val="24"/>
                <w:highlight w:val="none"/>
              </w:rPr>
            </w:pPr>
          </w:p>
        </w:tc>
        <w:tc>
          <w:tcPr>
            <w:tcW w:w="477" w:type="dxa"/>
            <w:vAlign w:val="center"/>
          </w:tcPr>
          <w:p w14:paraId="55751E7B">
            <w:pPr>
              <w:keepNext/>
              <w:spacing w:line="360" w:lineRule="auto"/>
              <w:jc w:val="center"/>
              <w:rPr>
                <w:rFonts w:hint="eastAsia" w:ascii="宋体" w:hAnsi="宋体" w:cs="宋体"/>
                <w:sz w:val="24"/>
                <w:szCs w:val="24"/>
                <w:highlight w:val="none"/>
              </w:rPr>
            </w:pPr>
          </w:p>
        </w:tc>
      </w:tr>
      <w:tr w14:paraId="0429B7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39" w:type="dxa"/>
            <w:vAlign w:val="center"/>
          </w:tcPr>
          <w:p w14:paraId="159558BE">
            <w:pPr>
              <w:keepNext/>
              <w:spacing w:line="360" w:lineRule="auto"/>
              <w:jc w:val="center"/>
              <w:rPr>
                <w:rFonts w:hint="eastAsia" w:ascii="宋体" w:hAnsi="宋体" w:cs="宋体"/>
                <w:sz w:val="24"/>
                <w:szCs w:val="24"/>
                <w:highlight w:val="none"/>
              </w:rPr>
            </w:pPr>
          </w:p>
        </w:tc>
        <w:tc>
          <w:tcPr>
            <w:tcW w:w="809" w:type="dxa"/>
            <w:vAlign w:val="center"/>
          </w:tcPr>
          <w:p w14:paraId="00A12C17">
            <w:pPr>
              <w:keepNext/>
              <w:spacing w:line="360" w:lineRule="auto"/>
              <w:jc w:val="center"/>
              <w:rPr>
                <w:rFonts w:hint="eastAsia" w:ascii="宋体" w:hAnsi="宋体" w:cs="宋体"/>
                <w:sz w:val="24"/>
                <w:szCs w:val="24"/>
                <w:highlight w:val="none"/>
              </w:rPr>
            </w:pPr>
          </w:p>
        </w:tc>
        <w:tc>
          <w:tcPr>
            <w:tcW w:w="780" w:type="dxa"/>
          </w:tcPr>
          <w:p w14:paraId="389FCB97">
            <w:pPr>
              <w:keepNext/>
              <w:spacing w:line="360" w:lineRule="auto"/>
              <w:jc w:val="center"/>
              <w:rPr>
                <w:rFonts w:hint="eastAsia" w:ascii="宋体" w:hAnsi="宋体" w:cs="宋体"/>
                <w:sz w:val="24"/>
                <w:szCs w:val="24"/>
                <w:highlight w:val="none"/>
              </w:rPr>
            </w:pPr>
          </w:p>
        </w:tc>
        <w:tc>
          <w:tcPr>
            <w:tcW w:w="810" w:type="dxa"/>
            <w:vAlign w:val="center"/>
          </w:tcPr>
          <w:p w14:paraId="670953CE">
            <w:pPr>
              <w:keepNext/>
              <w:spacing w:line="360" w:lineRule="auto"/>
              <w:jc w:val="center"/>
              <w:rPr>
                <w:rFonts w:hint="eastAsia" w:ascii="宋体" w:hAnsi="宋体" w:cs="宋体"/>
                <w:sz w:val="24"/>
                <w:szCs w:val="24"/>
                <w:highlight w:val="none"/>
              </w:rPr>
            </w:pPr>
          </w:p>
        </w:tc>
        <w:tc>
          <w:tcPr>
            <w:tcW w:w="768" w:type="dxa"/>
            <w:vAlign w:val="center"/>
          </w:tcPr>
          <w:p w14:paraId="1D3D829C">
            <w:pPr>
              <w:keepNext/>
              <w:spacing w:line="360" w:lineRule="auto"/>
              <w:jc w:val="center"/>
              <w:rPr>
                <w:rFonts w:hint="eastAsia" w:ascii="宋体" w:hAnsi="宋体" w:cs="宋体"/>
                <w:sz w:val="24"/>
                <w:szCs w:val="24"/>
                <w:highlight w:val="none"/>
              </w:rPr>
            </w:pPr>
          </w:p>
        </w:tc>
        <w:tc>
          <w:tcPr>
            <w:tcW w:w="913" w:type="dxa"/>
            <w:vAlign w:val="center"/>
          </w:tcPr>
          <w:p w14:paraId="0348B948">
            <w:pPr>
              <w:keepNext/>
              <w:spacing w:line="360" w:lineRule="auto"/>
              <w:jc w:val="center"/>
              <w:rPr>
                <w:rFonts w:hint="eastAsia" w:ascii="宋体" w:hAnsi="宋体" w:cs="宋体"/>
                <w:sz w:val="24"/>
                <w:szCs w:val="24"/>
                <w:highlight w:val="none"/>
              </w:rPr>
            </w:pPr>
          </w:p>
        </w:tc>
        <w:tc>
          <w:tcPr>
            <w:tcW w:w="477" w:type="dxa"/>
            <w:vAlign w:val="center"/>
          </w:tcPr>
          <w:p w14:paraId="3B30104C">
            <w:pPr>
              <w:keepNext/>
              <w:spacing w:line="360" w:lineRule="auto"/>
              <w:jc w:val="center"/>
              <w:rPr>
                <w:rFonts w:hint="eastAsia" w:ascii="宋体" w:hAnsi="宋体" w:cs="宋体"/>
                <w:sz w:val="24"/>
                <w:szCs w:val="24"/>
                <w:highlight w:val="none"/>
              </w:rPr>
            </w:pPr>
          </w:p>
        </w:tc>
      </w:tr>
      <w:tr w14:paraId="335A40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39" w:type="dxa"/>
            <w:vAlign w:val="center"/>
          </w:tcPr>
          <w:p w14:paraId="371A6439">
            <w:pPr>
              <w:keepNext/>
              <w:spacing w:line="360" w:lineRule="auto"/>
              <w:jc w:val="center"/>
              <w:rPr>
                <w:rFonts w:hint="eastAsia" w:ascii="宋体" w:hAnsi="宋体" w:cs="宋体"/>
                <w:sz w:val="24"/>
                <w:szCs w:val="24"/>
                <w:highlight w:val="none"/>
              </w:rPr>
            </w:pPr>
          </w:p>
        </w:tc>
        <w:tc>
          <w:tcPr>
            <w:tcW w:w="809" w:type="dxa"/>
            <w:vAlign w:val="center"/>
          </w:tcPr>
          <w:p w14:paraId="0BBAD912">
            <w:pPr>
              <w:keepNext/>
              <w:spacing w:line="360" w:lineRule="auto"/>
              <w:jc w:val="center"/>
              <w:rPr>
                <w:rFonts w:hint="eastAsia" w:ascii="宋体" w:hAnsi="宋体" w:cs="宋体"/>
                <w:sz w:val="24"/>
                <w:szCs w:val="24"/>
                <w:highlight w:val="none"/>
              </w:rPr>
            </w:pPr>
          </w:p>
        </w:tc>
        <w:tc>
          <w:tcPr>
            <w:tcW w:w="780" w:type="dxa"/>
          </w:tcPr>
          <w:p w14:paraId="78696D43">
            <w:pPr>
              <w:keepNext/>
              <w:spacing w:line="360" w:lineRule="auto"/>
              <w:jc w:val="center"/>
              <w:rPr>
                <w:rFonts w:hint="eastAsia" w:ascii="宋体" w:hAnsi="宋体" w:cs="宋体"/>
                <w:sz w:val="24"/>
                <w:szCs w:val="24"/>
                <w:highlight w:val="none"/>
              </w:rPr>
            </w:pPr>
          </w:p>
        </w:tc>
        <w:tc>
          <w:tcPr>
            <w:tcW w:w="810" w:type="dxa"/>
            <w:vAlign w:val="center"/>
          </w:tcPr>
          <w:p w14:paraId="04BD53B0">
            <w:pPr>
              <w:keepNext/>
              <w:spacing w:line="360" w:lineRule="auto"/>
              <w:jc w:val="center"/>
              <w:rPr>
                <w:rFonts w:hint="eastAsia" w:ascii="宋体" w:hAnsi="宋体" w:cs="宋体"/>
                <w:sz w:val="24"/>
                <w:szCs w:val="24"/>
                <w:highlight w:val="none"/>
              </w:rPr>
            </w:pPr>
          </w:p>
        </w:tc>
        <w:tc>
          <w:tcPr>
            <w:tcW w:w="768" w:type="dxa"/>
            <w:vAlign w:val="center"/>
          </w:tcPr>
          <w:p w14:paraId="20060C55">
            <w:pPr>
              <w:keepNext/>
              <w:spacing w:line="360" w:lineRule="auto"/>
              <w:jc w:val="center"/>
              <w:rPr>
                <w:rFonts w:hint="eastAsia" w:ascii="宋体" w:hAnsi="宋体" w:cs="宋体"/>
                <w:sz w:val="24"/>
                <w:szCs w:val="24"/>
                <w:highlight w:val="none"/>
              </w:rPr>
            </w:pPr>
          </w:p>
        </w:tc>
        <w:tc>
          <w:tcPr>
            <w:tcW w:w="913" w:type="dxa"/>
            <w:vAlign w:val="center"/>
          </w:tcPr>
          <w:p w14:paraId="3024BA83">
            <w:pPr>
              <w:keepNext/>
              <w:spacing w:line="360" w:lineRule="auto"/>
              <w:jc w:val="center"/>
              <w:rPr>
                <w:rFonts w:hint="eastAsia" w:ascii="宋体" w:hAnsi="宋体" w:cs="宋体"/>
                <w:sz w:val="24"/>
                <w:szCs w:val="24"/>
                <w:highlight w:val="none"/>
              </w:rPr>
            </w:pPr>
          </w:p>
        </w:tc>
        <w:tc>
          <w:tcPr>
            <w:tcW w:w="477" w:type="dxa"/>
            <w:vAlign w:val="center"/>
          </w:tcPr>
          <w:p w14:paraId="38D161C3">
            <w:pPr>
              <w:keepNext/>
              <w:spacing w:line="360" w:lineRule="auto"/>
              <w:jc w:val="center"/>
              <w:rPr>
                <w:rFonts w:hint="eastAsia" w:ascii="宋体" w:hAnsi="宋体" w:cs="宋体"/>
                <w:sz w:val="24"/>
                <w:szCs w:val="24"/>
                <w:highlight w:val="none"/>
              </w:rPr>
            </w:pPr>
          </w:p>
        </w:tc>
      </w:tr>
      <w:tr w14:paraId="362555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39" w:type="dxa"/>
            <w:vAlign w:val="center"/>
          </w:tcPr>
          <w:p w14:paraId="055E0D6A">
            <w:pPr>
              <w:keepNext/>
              <w:spacing w:line="360" w:lineRule="auto"/>
              <w:jc w:val="center"/>
              <w:rPr>
                <w:rFonts w:hint="eastAsia" w:ascii="宋体" w:hAnsi="宋体" w:cs="宋体"/>
                <w:sz w:val="24"/>
                <w:szCs w:val="24"/>
                <w:highlight w:val="none"/>
              </w:rPr>
            </w:pPr>
          </w:p>
        </w:tc>
        <w:tc>
          <w:tcPr>
            <w:tcW w:w="809" w:type="dxa"/>
            <w:vAlign w:val="center"/>
          </w:tcPr>
          <w:p w14:paraId="7828DD1A">
            <w:pPr>
              <w:keepNext/>
              <w:spacing w:line="360" w:lineRule="auto"/>
              <w:jc w:val="center"/>
              <w:rPr>
                <w:rFonts w:hint="eastAsia" w:ascii="宋体" w:hAnsi="宋体" w:cs="宋体"/>
                <w:sz w:val="24"/>
                <w:szCs w:val="24"/>
                <w:highlight w:val="none"/>
              </w:rPr>
            </w:pPr>
          </w:p>
        </w:tc>
        <w:tc>
          <w:tcPr>
            <w:tcW w:w="780" w:type="dxa"/>
          </w:tcPr>
          <w:p w14:paraId="571FBEEE">
            <w:pPr>
              <w:keepNext/>
              <w:spacing w:line="360" w:lineRule="auto"/>
              <w:jc w:val="center"/>
              <w:rPr>
                <w:rFonts w:hint="eastAsia" w:ascii="宋体" w:hAnsi="宋体" w:cs="宋体"/>
                <w:sz w:val="24"/>
                <w:szCs w:val="24"/>
                <w:highlight w:val="none"/>
              </w:rPr>
            </w:pPr>
          </w:p>
        </w:tc>
        <w:tc>
          <w:tcPr>
            <w:tcW w:w="810" w:type="dxa"/>
            <w:vAlign w:val="center"/>
          </w:tcPr>
          <w:p w14:paraId="33CE412F">
            <w:pPr>
              <w:keepNext/>
              <w:spacing w:line="360" w:lineRule="auto"/>
              <w:jc w:val="center"/>
              <w:rPr>
                <w:rFonts w:hint="eastAsia" w:ascii="宋体" w:hAnsi="宋体" w:cs="宋体"/>
                <w:sz w:val="24"/>
                <w:szCs w:val="24"/>
                <w:highlight w:val="none"/>
              </w:rPr>
            </w:pPr>
          </w:p>
        </w:tc>
        <w:tc>
          <w:tcPr>
            <w:tcW w:w="768" w:type="dxa"/>
            <w:vAlign w:val="center"/>
          </w:tcPr>
          <w:p w14:paraId="5C57C91F">
            <w:pPr>
              <w:keepNext/>
              <w:spacing w:line="360" w:lineRule="auto"/>
              <w:jc w:val="center"/>
              <w:rPr>
                <w:rFonts w:hint="eastAsia" w:ascii="宋体" w:hAnsi="宋体" w:cs="宋体"/>
                <w:sz w:val="24"/>
                <w:szCs w:val="24"/>
                <w:highlight w:val="none"/>
              </w:rPr>
            </w:pPr>
          </w:p>
        </w:tc>
        <w:tc>
          <w:tcPr>
            <w:tcW w:w="913" w:type="dxa"/>
            <w:vAlign w:val="center"/>
          </w:tcPr>
          <w:p w14:paraId="43D5B6AF">
            <w:pPr>
              <w:keepNext/>
              <w:spacing w:line="360" w:lineRule="auto"/>
              <w:jc w:val="center"/>
              <w:rPr>
                <w:rFonts w:hint="eastAsia" w:ascii="宋体" w:hAnsi="宋体" w:cs="宋体"/>
                <w:sz w:val="24"/>
                <w:szCs w:val="24"/>
                <w:highlight w:val="none"/>
              </w:rPr>
            </w:pPr>
          </w:p>
        </w:tc>
        <w:tc>
          <w:tcPr>
            <w:tcW w:w="477" w:type="dxa"/>
            <w:vAlign w:val="center"/>
          </w:tcPr>
          <w:p w14:paraId="1FED6060">
            <w:pPr>
              <w:keepNext/>
              <w:spacing w:line="360" w:lineRule="auto"/>
              <w:jc w:val="center"/>
              <w:rPr>
                <w:rFonts w:hint="eastAsia" w:ascii="宋体" w:hAnsi="宋体" w:cs="宋体"/>
                <w:sz w:val="24"/>
                <w:szCs w:val="24"/>
                <w:highlight w:val="none"/>
              </w:rPr>
            </w:pPr>
          </w:p>
        </w:tc>
      </w:tr>
      <w:tr w14:paraId="651B97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39" w:type="dxa"/>
            <w:vAlign w:val="center"/>
          </w:tcPr>
          <w:p w14:paraId="4F9C57E9">
            <w:pPr>
              <w:keepNext/>
              <w:spacing w:line="360" w:lineRule="auto"/>
              <w:jc w:val="center"/>
              <w:rPr>
                <w:rFonts w:hint="eastAsia" w:ascii="宋体" w:hAnsi="宋体" w:cs="宋体"/>
                <w:sz w:val="24"/>
                <w:szCs w:val="24"/>
                <w:highlight w:val="none"/>
              </w:rPr>
            </w:pPr>
          </w:p>
        </w:tc>
        <w:tc>
          <w:tcPr>
            <w:tcW w:w="809" w:type="dxa"/>
            <w:vAlign w:val="center"/>
          </w:tcPr>
          <w:p w14:paraId="145B1FE7">
            <w:pPr>
              <w:keepNext/>
              <w:spacing w:line="360" w:lineRule="auto"/>
              <w:jc w:val="center"/>
              <w:rPr>
                <w:rFonts w:hint="eastAsia" w:ascii="宋体" w:hAnsi="宋体" w:cs="宋体"/>
                <w:sz w:val="24"/>
                <w:szCs w:val="24"/>
                <w:highlight w:val="none"/>
              </w:rPr>
            </w:pPr>
          </w:p>
        </w:tc>
        <w:tc>
          <w:tcPr>
            <w:tcW w:w="780" w:type="dxa"/>
          </w:tcPr>
          <w:p w14:paraId="007002D3">
            <w:pPr>
              <w:keepNext/>
              <w:spacing w:line="360" w:lineRule="auto"/>
              <w:jc w:val="center"/>
              <w:rPr>
                <w:rFonts w:hint="eastAsia" w:ascii="宋体" w:hAnsi="宋体" w:cs="宋体"/>
                <w:sz w:val="24"/>
                <w:szCs w:val="24"/>
                <w:highlight w:val="none"/>
              </w:rPr>
            </w:pPr>
          </w:p>
        </w:tc>
        <w:tc>
          <w:tcPr>
            <w:tcW w:w="810" w:type="dxa"/>
            <w:vAlign w:val="center"/>
          </w:tcPr>
          <w:p w14:paraId="520BB52C">
            <w:pPr>
              <w:keepNext/>
              <w:spacing w:line="360" w:lineRule="auto"/>
              <w:jc w:val="center"/>
              <w:rPr>
                <w:rFonts w:hint="eastAsia" w:ascii="宋体" w:hAnsi="宋体" w:cs="宋体"/>
                <w:sz w:val="24"/>
                <w:szCs w:val="24"/>
                <w:highlight w:val="none"/>
              </w:rPr>
            </w:pPr>
          </w:p>
        </w:tc>
        <w:tc>
          <w:tcPr>
            <w:tcW w:w="768" w:type="dxa"/>
            <w:vAlign w:val="center"/>
          </w:tcPr>
          <w:p w14:paraId="15887F92">
            <w:pPr>
              <w:keepNext/>
              <w:spacing w:line="360" w:lineRule="auto"/>
              <w:jc w:val="center"/>
              <w:rPr>
                <w:rFonts w:hint="eastAsia" w:ascii="宋体" w:hAnsi="宋体" w:cs="宋体"/>
                <w:sz w:val="24"/>
                <w:szCs w:val="24"/>
                <w:highlight w:val="none"/>
              </w:rPr>
            </w:pPr>
          </w:p>
        </w:tc>
        <w:tc>
          <w:tcPr>
            <w:tcW w:w="913" w:type="dxa"/>
            <w:vAlign w:val="center"/>
          </w:tcPr>
          <w:p w14:paraId="19113F07">
            <w:pPr>
              <w:keepNext/>
              <w:spacing w:line="360" w:lineRule="auto"/>
              <w:jc w:val="center"/>
              <w:rPr>
                <w:rFonts w:hint="eastAsia" w:ascii="宋体" w:hAnsi="宋体" w:cs="宋体"/>
                <w:sz w:val="24"/>
                <w:szCs w:val="24"/>
                <w:highlight w:val="none"/>
              </w:rPr>
            </w:pPr>
          </w:p>
        </w:tc>
        <w:tc>
          <w:tcPr>
            <w:tcW w:w="477" w:type="dxa"/>
            <w:vAlign w:val="center"/>
          </w:tcPr>
          <w:p w14:paraId="24A406EB">
            <w:pPr>
              <w:keepNext/>
              <w:spacing w:line="360" w:lineRule="auto"/>
              <w:jc w:val="center"/>
              <w:rPr>
                <w:rFonts w:hint="eastAsia" w:ascii="宋体" w:hAnsi="宋体" w:cs="宋体"/>
                <w:sz w:val="24"/>
                <w:szCs w:val="24"/>
                <w:highlight w:val="none"/>
              </w:rPr>
            </w:pPr>
          </w:p>
        </w:tc>
      </w:tr>
      <w:tr w14:paraId="5D0D95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39" w:type="dxa"/>
            <w:vAlign w:val="center"/>
          </w:tcPr>
          <w:p w14:paraId="28C5A328">
            <w:pPr>
              <w:keepNext/>
              <w:spacing w:line="360" w:lineRule="auto"/>
              <w:jc w:val="center"/>
              <w:rPr>
                <w:rFonts w:hint="eastAsia" w:ascii="宋体" w:hAnsi="宋体" w:cs="宋体"/>
                <w:sz w:val="24"/>
                <w:szCs w:val="24"/>
                <w:highlight w:val="none"/>
              </w:rPr>
            </w:pPr>
          </w:p>
        </w:tc>
        <w:tc>
          <w:tcPr>
            <w:tcW w:w="809" w:type="dxa"/>
            <w:vAlign w:val="center"/>
          </w:tcPr>
          <w:p w14:paraId="290FA5FC">
            <w:pPr>
              <w:keepNext/>
              <w:spacing w:line="360" w:lineRule="auto"/>
              <w:jc w:val="center"/>
              <w:rPr>
                <w:rFonts w:hint="eastAsia" w:ascii="宋体" w:hAnsi="宋体" w:cs="宋体"/>
                <w:sz w:val="24"/>
                <w:szCs w:val="24"/>
                <w:highlight w:val="none"/>
              </w:rPr>
            </w:pPr>
          </w:p>
        </w:tc>
        <w:tc>
          <w:tcPr>
            <w:tcW w:w="780" w:type="dxa"/>
          </w:tcPr>
          <w:p w14:paraId="6609DB66">
            <w:pPr>
              <w:keepNext/>
              <w:spacing w:line="360" w:lineRule="auto"/>
              <w:jc w:val="center"/>
              <w:rPr>
                <w:rFonts w:hint="eastAsia" w:ascii="宋体" w:hAnsi="宋体" w:cs="宋体"/>
                <w:sz w:val="24"/>
                <w:szCs w:val="24"/>
                <w:highlight w:val="none"/>
              </w:rPr>
            </w:pPr>
          </w:p>
        </w:tc>
        <w:tc>
          <w:tcPr>
            <w:tcW w:w="810" w:type="dxa"/>
            <w:vAlign w:val="center"/>
          </w:tcPr>
          <w:p w14:paraId="77594A13">
            <w:pPr>
              <w:keepNext/>
              <w:spacing w:line="360" w:lineRule="auto"/>
              <w:jc w:val="center"/>
              <w:rPr>
                <w:rFonts w:hint="eastAsia" w:ascii="宋体" w:hAnsi="宋体" w:cs="宋体"/>
                <w:sz w:val="24"/>
                <w:szCs w:val="24"/>
                <w:highlight w:val="none"/>
              </w:rPr>
            </w:pPr>
          </w:p>
        </w:tc>
        <w:tc>
          <w:tcPr>
            <w:tcW w:w="768" w:type="dxa"/>
            <w:vAlign w:val="center"/>
          </w:tcPr>
          <w:p w14:paraId="07F1156E">
            <w:pPr>
              <w:keepNext/>
              <w:spacing w:line="360" w:lineRule="auto"/>
              <w:jc w:val="center"/>
              <w:rPr>
                <w:rFonts w:hint="eastAsia" w:ascii="宋体" w:hAnsi="宋体" w:cs="宋体"/>
                <w:sz w:val="24"/>
                <w:szCs w:val="24"/>
                <w:highlight w:val="none"/>
              </w:rPr>
            </w:pPr>
          </w:p>
        </w:tc>
        <w:tc>
          <w:tcPr>
            <w:tcW w:w="913" w:type="dxa"/>
            <w:vAlign w:val="center"/>
          </w:tcPr>
          <w:p w14:paraId="41D9C2A1">
            <w:pPr>
              <w:keepNext/>
              <w:spacing w:line="360" w:lineRule="auto"/>
              <w:jc w:val="center"/>
              <w:rPr>
                <w:rFonts w:hint="eastAsia" w:ascii="宋体" w:hAnsi="宋体" w:cs="宋体"/>
                <w:sz w:val="24"/>
                <w:szCs w:val="24"/>
                <w:highlight w:val="none"/>
              </w:rPr>
            </w:pPr>
          </w:p>
        </w:tc>
        <w:tc>
          <w:tcPr>
            <w:tcW w:w="477" w:type="dxa"/>
            <w:vAlign w:val="center"/>
          </w:tcPr>
          <w:p w14:paraId="7723B697">
            <w:pPr>
              <w:keepNext/>
              <w:spacing w:line="360" w:lineRule="auto"/>
              <w:jc w:val="center"/>
              <w:rPr>
                <w:rFonts w:hint="eastAsia" w:ascii="宋体" w:hAnsi="宋体" w:cs="宋体"/>
                <w:sz w:val="24"/>
                <w:szCs w:val="24"/>
                <w:highlight w:val="none"/>
              </w:rPr>
            </w:pPr>
          </w:p>
        </w:tc>
      </w:tr>
      <w:tr w14:paraId="1FF304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39" w:type="dxa"/>
            <w:vAlign w:val="center"/>
          </w:tcPr>
          <w:p w14:paraId="3EC48C91">
            <w:pPr>
              <w:keepNext/>
              <w:spacing w:line="360" w:lineRule="auto"/>
              <w:jc w:val="center"/>
              <w:rPr>
                <w:rFonts w:hint="eastAsia" w:ascii="宋体" w:hAnsi="宋体" w:cs="宋体"/>
                <w:sz w:val="24"/>
                <w:szCs w:val="24"/>
                <w:highlight w:val="none"/>
              </w:rPr>
            </w:pPr>
          </w:p>
        </w:tc>
        <w:tc>
          <w:tcPr>
            <w:tcW w:w="809" w:type="dxa"/>
            <w:vAlign w:val="center"/>
          </w:tcPr>
          <w:p w14:paraId="1FBBF083">
            <w:pPr>
              <w:keepNext/>
              <w:spacing w:line="360" w:lineRule="auto"/>
              <w:jc w:val="center"/>
              <w:rPr>
                <w:rFonts w:hint="eastAsia" w:ascii="宋体" w:hAnsi="宋体" w:cs="宋体"/>
                <w:sz w:val="24"/>
                <w:szCs w:val="24"/>
                <w:highlight w:val="none"/>
              </w:rPr>
            </w:pPr>
          </w:p>
        </w:tc>
        <w:tc>
          <w:tcPr>
            <w:tcW w:w="780" w:type="dxa"/>
          </w:tcPr>
          <w:p w14:paraId="2A6BCF09">
            <w:pPr>
              <w:keepNext/>
              <w:spacing w:line="360" w:lineRule="auto"/>
              <w:jc w:val="center"/>
              <w:rPr>
                <w:rFonts w:hint="eastAsia" w:ascii="宋体" w:hAnsi="宋体" w:cs="宋体"/>
                <w:sz w:val="24"/>
                <w:szCs w:val="24"/>
                <w:highlight w:val="none"/>
              </w:rPr>
            </w:pPr>
          </w:p>
        </w:tc>
        <w:tc>
          <w:tcPr>
            <w:tcW w:w="810" w:type="dxa"/>
            <w:vAlign w:val="center"/>
          </w:tcPr>
          <w:p w14:paraId="4D176C24">
            <w:pPr>
              <w:keepNext/>
              <w:spacing w:line="360" w:lineRule="auto"/>
              <w:jc w:val="center"/>
              <w:rPr>
                <w:rFonts w:hint="eastAsia" w:ascii="宋体" w:hAnsi="宋体" w:cs="宋体"/>
                <w:sz w:val="24"/>
                <w:szCs w:val="24"/>
                <w:highlight w:val="none"/>
              </w:rPr>
            </w:pPr>
          </w:p>
        </w:tc>
        <w:tc>
          <w:tcPr>
            <w:tcW w:w="768" w:type="dxa"/>
            <w:vAlign w:val="center"/>
          </w:tcPr>
          <w:p w14:paraId="7AEAE6CE">
            <w:pPr>
              <w:keepNext/>
              <w:spacing w:line="360" w:lineRule="auto"/>
              <w:jc w:val="center"/>
              <w:rPr>
                <w:rFonts w:hint="eastAsia" w:ascii="宋体" w:hAnsi="宋体" w:cs="宋体"/>
                <w:sz w:val="24"/>
                <w:szCs w:val="24"/>
                <w:highlight w:val="none"/>
              </w:rPr>
            </w:pPr>
          </w:p>
        </w:tc>
        <w:tc>
          <w:tcPr>
            <w:tcW w:w="913" w:type="dxa"/>
            <w:vAlign w:val="center"/>
          </w:tcPr>
          <w:p w14:paraId="34A80794">
            <w:pPr>
              <w:keepNext/>
              <w:spacing w:line="360" w:lineRule="auto"/>
              <w:jc w:val="center"/>
              <w:rPr>
                <w:rFonts w:hint="eastAsia" w:ascii="宋体" w:hAnsi="宋体" w:cs="宋体"/>
                <w:sz w:val="24"/>
                <w:szCs w:val="24"/>
                <w:highlight w:val="none"/>
              </w:rPr>
            </w:pPr>
          </w:p>
        </w:tc>
        <w:tc>
          <w:tcPr>
            <w:tcW w:w="477" w:type="dxa"/>
            <w:vAlign w:val="center"/>
          </w:tcPr>
          <w:p w14:paraId="50B95B62">
            <w:pPr>
              <w:keepNext/>
              <w:spacing w:line="360" w:lineRule="auto"/>
              <w:jc w:val="center"/>
              <w:rPr>
                <w:rFonts w:hint="eastAsia" w:ascii="宋体" w:hAnsi="宋体" w:cs="宋体"/>
                <w:sz w:val="24"/>
                <w:szCs w:val="24"/>
                <w:highlight w:val="none"/>
              </w:rPr>
            </w:pPr>
          </w:p>
        </w:tc>
      </w:tr>
      <w:tr w14:paraId="0E0526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39" w:type="dxa"/>
            <w:vAlign w:val="center"/>
          </w:tcPr>
          <w:p w14:paraId="5C2399B0">
            <w:pPr>
              <w:keepNext/>
              <w:spacing w:line="360" w:lineRule="auto"/>
              <w:jc w:val="center"/>
              <w:rPr>
                <w:rFonts w:hint="eastAsia" w:ascii="宋体" w:hAnsi="宋体" w:cs="宋体"/>
                <w:sz w:val="24"/>
                <w:szCs w:val="24"/>
                <w:highlight w:val="none"/>
              </w:rPr>
            </w:pPr>
          </w:p>
        </w:tc>
        <w:tc>
          <w:tcPr>
            <w:tcW w:w="809" w:type="dxa"/>
            <w:vAlign w:val="center"/>
          </w:tcPr>
          <w:p w14:paraId="51EB7006">
            <w:pPr>
              <w:keepNext/>
              <w:spacing w:line="360" w:lineRule="auto"/>
              <w:jc w:val="center"/>
              <w:rPr>
                <w:rFonts w:hint="eastAsia" w:ascii="宋体" w:hAnsi="宋体" w:cs="宋体"/>
                <w:sz w:val="24"/>
                <w:szCs w:val="24"/>
                <w:highlight w:val="none"/>
              </w:rPr>
            </w:pPr>
          </w:p>
        </w:tc>
        <w:tc>
          <w:tcPr>
            <w:tcW w:w="780" w:type="dxa"/>
          </w:tcPr>
          <w:p w14:paraId="2F993947">
            <w:pPr>
              <w:keepNext/>
              <w:spacing w:line="360" w:lineRule="auto"/>
              <w:jc w:val="center"/>
              <w:rPr>
                <w:rFonts w:hint="eastAsia" w:ascii="宋体" w:hAnsi="宋体" w:cs="宋体"/>
                <w:sz w:val="24"/>
                <w:szCs w:val="24"/>
                <w:highlight w:val="none"/>
              </w:rPr>
            </w:pPr>
          </w:p>
        </w:tc>
        <w:tc>
          <w:tcPr>
            <w:tcW w:w="810" w:type="dxa"/>
            <w:vAlign w:val="center"/>
          </w:tcPr>
          <w:p w14:paraId="4EC04BED">
            <w:pPr>
              <w:keepNext/>
              <w:spacing w:line="360" w:lineRule="auto"/>
              <w:jc w:val="center"/>
              <w:rPr>
                <w:rFonts w:hint="eastAsia" w:ascii="宋体" w:hAnsi="宋体" w:cs="宋体"/>
                <w:sz w:val="24"/>
                <w:szCs w:val="24"/>
                <w:highlight w:val="none"/>
              </w:rPr>
            </w:pPr>
          </w:p>
        </w:tc>
        <w:tc>
          <w:tcPr>
            <w:tcW w:w="768" w:type="dxa"/>
            <w:vAlign w:val="center"/>
          </w:tcPr>
          <w:p w14:paraId="04DD5BCC">
            <w:pPr>
              <w:keepNext/>
              <w:spacing w:line="360" w:lineRule="auto"/>
              <w:jc w:val="center"/>
              <w:rPr>
                <w:rFonts w:hint="eastAsia" w:ascii="宋体" w:hAnsi="宋体" w:cs="宋体"/>
                <w:sz w:val="24"/>
                <w:szCs w:val="24"/>
                <w:highlight w:val="none"/>
              </w:rPr>
            </w:pPr>
          </w:p>
        </w:tc>
        <w:tc>
          <w:tcPr>
            <w:tcW w:w="913" w:type="dxa"/>
            <w:vAlign w:val="center"/>
          </w:tcPr>
          <w:p w14:paraId="01B64D38">
            <w:pPr>
              <w:keepNext/>
              <w:spacing w:line="360" w:lineRule="auto"/>
              <w:jc w:val="center"/>
              <w:rPr>
                <w:rFonts w:hint="eastAsia" w:ascii="宋体" w:hAnsi="宋体" w:cs="宋体"/>
                <w:sz w:val="24"/>
                <w:szCs w:val="24"/>
                <w:highlight w:val="none"/>
              </w:rPr>
            </w:pPr>
          </w:p>
        </w:tc>
        <w:tc>
          <w:tcPr>
            <w:tcW w:w="477" w:type="dxa"/>
            <w:vAlign w:val="center"/>
          </w:tcPr>
          <w:p w14:paraId="0AF01B61">
            <w:pPr>
              <w:keepNext/>
              <w:spacing w:line="360" w:lineRule="auto"/>
              <w:jc w:val="center"/>
              <w:rPr>
                <w:rFonts w:hint="eastAsia" w:ascii="宋体" w:hAnsi="宋体" w:cs="宋体"/>
                <w:sz w:val="24"/>
                <w:szCs w:val="24"/>
                <w:highlight w:val="none"/>
              </w:rPr>
            </w:pPr>
          </w:p>
        </w:tc>
      </w:tr>
    </w:tbl>
    <w:p w14:paraId="71694B08">
      <w:pPr>
        <w:keepNext/>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供应商： </w:t>
      </w:r>
      <w:r>
        <w:rPr>
          <w:rFonts w:hint="eastAsia" w:ascii="宋体" w:hAnsi="宋体" w:cs="宋体"/>
          <w:sz w:val="24"/>
          <w:szCs w:val="24"/>
          <w:highlight w:val="none"/>
          <w:u w:val="single"/>
        </w:rPr>
        <w:t xml:space="preserve">        （电子签章）      </w:t>
      </w:r>
    </w:p>
    <w:p w14:paraId="3B8DBB20">
      <w:pPr>
        <w:keepNext/>
        <w:spacing w:line="520" w:lineRule="exact"/>
        <w:rPr>
          <w:rFonts w:hint="eastAsia" w:ascii="宋体" w:hAnsi="宋体" w:cs="宋体"/>
          <w:sz w:val="24"/>
          <w:szCs w:val="24"/>
          <w:highlight w:val="none"/>
          <w:u w:val="single"/>
        </w:rPr>
      </w:pPr>
      <w:r>
        <w:rPr>
          <w:rFonts w:hint="eastAsia" w:ascii="宋体" w:hAnsi="宋体" w:cs="宋体"/>
          <w:sz w:val="24"/>
          <w:szCs w:val="24"/>
          <w:highlight w:val="none"/>
        </w:rPr>
        <w:t>法定代表人</w:t>
      </w:r>
      <w:r>
        <w:rPr>
          <w:rFonts w:hint="eastAsia" w:ascii="宋体" w:hAnsi="宋体" w:cs="宋体"/>
          <w:sz w:val="24"/>
          <w:highlight w:val="none"/>
          <w:lang w:val="zh-CN" w:bidi="zh-CN"/>
        </w:rPr>
        <w:t>或其委托代理人</w:t>
      </w:r>
      <w:r>
        <w:rPr>
          <w:rFonts w:hint="eastAsia" w:ascii="宋体" w:hAnsi="宋体" w:cs="宋体"/>
          <w:sz w:val="24"/>
          <w:szCs w:val="24"/>
          <w:highlight w:val="none"/>
        </w:rPr>
        <w:t>：</w:t>
      </w:r>
      <w:r>
        <w:rPr>
          <w:rFonts w:hint="eastAsia" w:ascii="宋体" w:hAnsi="宋体" w:cs="宋体"/>
          <w:sz w:val="24"/>
          <w:szCs w:val="24"/>
          <w:highlight w:val="none"/>
          <w:u w:val="single"/>
        </w:rPr>
        <w:t xml:space="preserve"> （电子签章或电子签字）</w:t>
      </w:r>
    </w:p>
    <w:p w14:paraId="0E356B84">
      <w:pPr>
        <w:spacing w:line="520" w:lineRule="exact"/>
        <w:rPr>
          <w:rFonts w:hint="eastAsia" w:ascii="宋体" w:hAnsi="宋体" w:cs="宋体"/>
          <w:sz w:val="28"/>
          <w:szCs w:val="28"/>
          <w:highlight w:val="none"/>
          <w:u w:val="single"/>
        </w:rPr>
      </w:pPr>
      <w:r>
        <w:rPr>
          <w:rFonts w:hint="eastAsia" w:ascii="宋体" w:hAnsi="宋体" w:cs="宋体"/>
          <w:sz w:val="24"/>
          <w:szCs w:val="24"/>
          <w:highlight w:val="none"/>
        </w:rPr>
        <w:t xml:space="preserve">日期： </w:t>
      </w:r>
      <w:r>
        <w:rPr>
          <w:rFonts w:hint="eastAsia" w:ascii="宋体" w:hAnsi="宋体" w:cs="宋体"/>
          <w:sz w:val="24"/>
          <w:szCs w:val="24"/>
          <w:highlight w:val="none"/>
          <w:u w:val="single"/>
        </w:rPr>
        <w:t xml:space="preserve">      </w:t>
      </w:r>
      <w:r>
        <w:rPr>
          <w:rFonts w:hint="eastAsia" w:ascii="宋体" w:hAnsi="宋体" w:cs="宋体"/>
          <w:sz w:val="24"/>
          <w:szCs w:val="24"/>
          <w:highlight w:val="none"/>
        </w:rPr>
        <w:t>年</w:t>
      </w:r>
      <w:r>
        <w:rPr>
          <w:rFonts w:hint="eastAsia" w:ascii="宋体" w:hAnsi="宋体" w:cs="宋体"/>
          <w:sz w:val="24"/>
          <w:szCs w:val="24"/>
          <w:highlight w:val="none"/>
          <w:u w:val="single"/>
        </w:rPr>
        <w:t xml:space="preserve">     </w:t>
      </w:r>
      <w:r>
        <w:rPr>
          <w:rFonts w:hint="eastAsia" w:ascii="宋体" w:hAnsi="宋体" w:cs="宋体"/>
          <w:sz w:val="24"/>
          <w:szCs w:val="24"/>
          <w:highlight w:val="none"/>
        </w:rPr>
        <w:t>月</w:t>
      </w:r>
      <w:r>
        <w:rPr>
          <w:rFonts w:hint="eastAsia" w:ascii="宋体" w:hAnsi="宋体" w:cs="宋体"/>
          <w:sz w:val="24"/>
          <w:szCs w:val="24"/>
          <w:highlight w:val="none"/>
          <w:u w:val="single"/>
        </w:rPr>
        <w:t xml:space="preserve">     </w:t>
      </w:r>
      <w:r>
        <w:rPr>
          <w:rFonts w:hint="eastAsia" w:ascii="宋体" w:hAnsi="宋体" w:cs="宋体"/>
          <w:sz w:val="24"/>
          <w:szCs w:val="24"/>
          <w:highlight w:val="none"/>
        </w:rPr>
        <w:t>日</w:t>
      </w:r>
    </w:p>
    <w:p w14:paraId="3C4F22D0">
      <w:pPr>
        <w:pStyle w:val="47"/>
        <w:rPr>
          <w:rFonts w:hint="eastAsia" w:ascii="宋体" w:hAnsi="宋体" w:cs="宋体"/>
          <w:sz w:val="28"/>
          <w:szCs w:val="28"/>
          <w:highlight w:val="none"/>
          <w:u w:val="single"/>
        </w:rPr>
      </w:pPr>
    </w:p>
    <w:p w14:paraId="6C6D84BF">
      <w:pPr>
        <w:pStyle w:val="47"/>
        <w:rPr>
          <w:rFonts w:hint="eastAsia" w:ascii="宋体" w:hAnsi="宋体" w:cs="宋体"/>
          <w:sz w:val="28"/>
          <w:szCs w:val="28"/>
          <w:highlight w:val="none"/>
          <w:u w:val="single"/>
        </w:rPr>
      </w:pPr>
    </w:p>
    <w:p w14:paraId="1B3137DD">
      <w:pPr>
        <w:pStyle w:val="47"/>
        <w:rPr>
          <w:rFonts w:hint="eastAsia" w:ascii="宋体" w:hAnsi="宋体" w:cs="宋体"/>
          <w:sz w:val="28"/>
          <w:szCs w:val="28"/>
          <w:highlight w:val="none"/>
          <w:u w:val="single"/>
        </w:rPr>
      </w:pPr>
    </w:p>
    <w:p w14:paraId="734BD2F5">
      <w:pPr>
        <w:spacing w:line="520" w:lineRule="exact"/>
        <w:ind w:firstLine="1687"/>
        <w:rPr>
          <w:rFonts w:hint="eastAsia" w:ascii="宋体" w:hAnsi="宋体" w:cs="宋体"/>
          <w:b/>
          <w:bCs/>
          <w:sz w:val="28"/>
          <w:szCs w:val="28"/>
          <w:highlight w:val="none"/>
        </w:rPr>
      </w:pPr>
    </w:p>
    <w:p w14:paraId="71168583">
      <w:pPr>
        <w:spacing w:line="520" w:lineRule="exact"/>
        <w:ind w:firstLine="1687"/>
        <w:rPr>
          <w:rFonts w:hint="eastAsia" w:ascii="宋体" w:hAnsi="宋体" w:cs="宋体"/>
          <w:b/>
          <w:bCs/>
          <w:sz w:val="28"/>
          <w:szCs w:val="28"/>
          <w:highlight w:val="none"/>
        </w:rPr>
      </w:pPr>
    </w:p>
    <w:p w14:paraId="1A577571">
      <w:pPr>
        <w:spacing w:line="520" w:lineRule="exact"/>
        <w:ind w:firstLine="1687"/>
        <w:rPr>
          <w:rFonts w:hint="eastAsia" w:ascii="宋体" w:hAnsi="宋体" w:cs="宋体"/>
          <w:b/>
          <w:bCs/>
          <w:sz w:val="28"/>
          <w:szCs w:val="28"/>
          <w:highlight w:val="none"/>
        </w:rPr>
      </w:pPr>
    </w:p>
    <w:p w14:paraId="6E5952EA">
      <w:pPr>
        <w:spacing w:line="520" w:lineRule="exact"/>
        <w:ind w:firstLine="1687"/>
        <w:rPr>
          <w:rFonts w:hint="eastAsia" w:ascii="宋体" w:hAnsi="宋体" w:cs="宋体"/>
          <w:b/>
          <w:bCs/>
          <w:sz w:val="28"/>
          <w:szCs w:val="28"/>
          <w:highlight w:val="none"/>
        </w:rPr>
      </w:pPr>
    </w:p>
    <w:p w14:paraId="36F0404E">
      <w:pPr>
        <w:spacing w:line="520" w:lineRule="exact"/>
        <w:ind w:firstLine="1687"/>
        <w:rPr>
          <w:rFonts w:hint="eastAsia" w:ascii="宋体" w:hAnsi="宋体" w:cs="宋体"/>
          <w:b/>
          <w:bCs/>
          <w:sz w:val="28"/>
          <w:szCs w:val="28"/>
          <w:highlight w:val="none"/>
        </w:rPr>
      </w:pPr>
    </w:p>
    <w:p w14:paraId="25697B05">
      <w:pPr>
        <w:spacing w:line="520" w:lineRule="exact"/>
        <w:ind w:firstLine="1687"/>
        <w:rPr>
          <w:rFonts w:hint="eastAsia" w:ascii="宋体" w:hAnsi="宋体" w:cs="宋体"/>
          <w:b/>
          <w:bCs/>
          <w:sz w:val="28"/>
          <w:szCs w:val="28"/>
          <w:highlight w:val="none"/>
        </w:rPr>
      </w:pPr>
    </w:p>
    <w:p w14:paraId="3B19AFBF">
      <w:pPr>
        <w:spacing w:line="520" w:lineRule="exact"/>
        <w:ind w:firstLine="1687"/>
        <w:rPr>
          <w:rFonts w:hint="eastAsia" w:ascii="宋体" w:hAnsi="宋体" w:cs="宋体"/>
          <w:b/>
          <w:bCs/>
          <w:sz w:val="28"/>
          <w:szCs w:val="28"/>
          <w:highlight w:val="none"/>
        </w:rPr>
      </w:pPr>
    </w:p>
    <w:p w14:paraId="4AE9375B">
      <w:pPr>
        <w:spacing w:line="520" w:lineRule="exact"/>
        <w:ind w:firstLine="1687"/>
        <w:rPr>
          <w:rFonts w:hint="eastAsia" w:ascii="宋体" w:hAnsi="宋体" w:cs="宋体"/>
          <w:b/>
          <w:bCs/>
          <w:sz w:val="28"/>
          <w:szCs w:val="28"/>
          <w:highlight w:val="none"/>
        </w:rPr>
      </w:pPr>
    </w:p>
    <w:p w14:paraId="5CA54382">
      <w:pPr>
        <w:spacing w:line="520" w:lineRule="exact"/>
        <w:ind w:firstLine="1687"/>
        <w:rPr>
          <w:rFonts w:hint="eastAsia" w:ascii="宋体" w:hAnsi="宋体" w:cs="宋体"/>
          <w:b/>
          <w:bCs/>
          <w:sz w:val="28"/>
          <w:szCs w:val="28"/>
          <w:highlight w:val="none"/>
        </w:rPr>
      </w:pPr>
    </w:p>
    <w:p w14:paraId="3ACA5E8E">
      <w:pPr>
        <w:spacing w:line="520" w:lineRule="exact"/>
        <w:ind w:firstLine="1687"/>
        <w:rPr>
          <w:rFonts w:hint="eastAsia" w:ascii="宋体" w:hAnsi="宋体" w:cs="宋体"/>
          <w:b/>
          <w:bCs/>
          <w:sz w:val="28"/>
          <w:szCs w:val="28"/>
          <w:highlight w:val="none"/>
        </w:rPr>
      </w:pPr>
    </w:p>
    <w:p w14:paraId="2F7CE21B">
      <w:pPr>
        <w:spacing w:line="520" w:lineRule="exact"/>
        <w:ind w:firstLine="1687"/>
        <w:rPr>
          <w:rFonts w:hint="eastAsia" w:ascii="宋体" w:hAnsi="宋体" w:cs="宋体"/>
          <w:b/>
          <w:bCs/>
          <w:sz w:val="28"/>
          <w:szCs w:val="28"/>
          <w:highlight w:val="none"/>
        </w:rPr>
      </w:pPr>
    </w:p>
    <w:p w14:paraId="74993F5F">
      <w:pPr>
        <w:spacing w:line="640" w:lineRule="exact"/>
        <w:jc w:val="center"/>
        <w:rPr>
          <w:rFonts w:hint="eastAsia" w:ascii="宋体" w:hAnsi="宋体" w:cs="宋体"/>
          <w:b/>
          <w:bCs/>
          <w:sz w:val="32"/>
          <w:szCs w:val="32"/>
          <w:highlight w:val="none"/>
        </w:rPr>
      </w:pPr>
      <w:r>
        <w:rPr>
          <w:rFonts w:hint="eastAsia" w:ascii="宋体" w:hAnsi="宋体" w:cs="宋体"/>
          <w:b/>
          <w:bCs/>
          <w:sz w:val="32"/>
          <w:szCs w:val="32"/>
          <w:highlight w:val="none"/>
        </w:rPr>
        <w:t>六、资质审查时供应商必须提交的资格证明文件</w:t>
      </w:r>
    </w:p>
    <w:p w14:paraId="3763E3F8">
      <w:pPr>
        <w:spacing w:line="440" w:lineRule="exact"/>
        <w:ind w:firstLine="346"/>
        <w:rPr>
          <w:rFonts w:hint="eastAsia" w:ascii="宋体" w:hAnsi="宋体" w:cs="宋体"/>
          <w:spacing w:val="4"/>
          <w:sz w:val="24"/>
          <w:szCs w:val="24"/>
          <w:highlight w:val="none"/>
        </w:rPr>
      </w:pPr>
      <w:r>
        <w:rPr>
          <w:rFonts w:hint="eastAsia" w:ascii="宋体" w:hAnsi="宋体" w:cs="宋体"/>
          <w:spacing w:val="4"/>
          <w:sz w:val="24"/>
          <w:szCs w:val="24"/>
          <w:highlight w:val="none"/>
        </w:rPr>
        <w:t>1.供应商提供下列材料之一 :</w:t>
      </w:r>
    </w:p>
    <w:p w14:paraId="09F6785A">
      <w:pPr>
        <w:spacing w:line="440" w:lineRule="exact"/>
        <w:ind w:firstLine="346"/>
        <w:rPr>
          <w:rFonts w:hint="eastAsia" w:ascii="宋体" w:hAnsi="宋体" w:cs="宋体"/>
          <w:spacing w:val="4"/>
          <w:sz w:val="24"/>
          <w:szCs w:val="24"/>
          <w:highlight w:val="none"/>
        </w:rPr>
      </w:pPr>
      <w:r>
        <w:rPr>
          <w:rFonts w:hint="eastAsia" w:ascii="宋体" w:hAnsi="宋体" w:cs="宋体"/>
          <w:spacing w:val="4"/>
          <w:sz w:val="24"/>
          <w:szCs w:val="24"/>
          <w:highlight w:val="none"/>
        </w:rPr>
        <w:t>（1）供应商提供法定代表人资格证明</w:t>
      </w:r>
      <w:r>
        <w:rPr>
          <w:rFonts w:hint="eastAsia" w:ascii="宋体" w:hAnsi="宋体" w:cs="宋体"/>
          <w:b/>
          <w:bCs/>
          <w:sz w:val="24"/>
          <w:szCs w:val="24"/>
          <w:highlight w:val="none"/>
        </w:rPr>
        <w:t>（</w:t>
      </w:r>
      <w:r>
        <w:rPr>
          <w:rFonts w:hint="eastAsia" w:ascii="宋体" w:hAnsi="宋体" w:cs="宋体"/>
          <w:b/>
          <w:sz w:val="24"/>
          <w:szCs w:val="24"/>
          <w:highlight w:val="none"/>
        </w:rPr>
        <w:t>原件</w:t>
      </w:r>
      <w:r>
        <w:rPr>
          <w:rFonts w:hint="eastAsia" w:ascii="宋体" w:hAnsi="宋体" w:cs="宋体"/>
          <w:b/>
          <w:bCs/>
          <w:sz w:val="24"/>
          <w:szCs w:val="24"/>
          <w:highlight w:val="none"/>
        </w:rPr>
        <w:t>并加盖供应商电子签章，详见示范格式一）</w:t>
      </w:r>
      <w:r>
        <w:rPr>
          <w:rFonts w:hint="eastAsia" w:ascii="宋体" w:hAnsi="宋体" w:cs="宋体"/>
          <w:spacing w:val="4"/>
          <w:sz w:val="24"/>
          <w:szCs w:val="24"/>
          <w:highlight w:val="none"/>
        </w:rPr>
        <w:t>和法定代表人身份证</w:t>
      </w:r>
      <w:r>
        <w:rPr>
          <w:rFonts w:hint="eastAsia" w:ascii="宋体" w:hAnsi="宋体" w:cs="宋体"/>
          <w:b/>
          <w:sz w:val="24"/>
          <w:szCs w:val="24"/>
          <w:highlight w:val="none"/>
        </w:rPr>
        <w:t>（</w:t>
      </w:r>
      <w:r>
        <w:rPr>
          <w:rFonts w:hint="eastAsia" w:ascii="宋体" w:hAnsi="宋体" w:cs="宋体"/>
          <w:b/>
          <w:bCs/>
          <w:sz w:val="24"/>
          <w:szCs w:val="24"/>
          <w:highlight w:val="none"/>
        </w:rPr>
        <w:t>原件</w:t>
      </w:r>
      <w:r>
        <w:rPr>
          <w:rFonts w:hint="eastAsia" w:ascii="宋体" w:hAnsi="宋体" w:cs="宋体"/>
          <w:b/>
          <w:sz w:val="24"/>
          <w:szCs w:val="24"/>
          <w:highlight w:val="none"/>
        </w:rPr>
        <w:t>扫描件并加盖供应商电子</w:t>
      </w:r>
      <w:r>
        <w:rPr>
          <w:rFonts w:hint="eastAsia" w:ascii="宋体" w:hAnsi="宋体" w:cs="宋体"/>
          <w:b/>
          <w:bCs/>
          <w:sz w:val="24"/>
          <w:szCs w:val="24"/>
          <w:highlight w:val="none"/>
        </w:rPr>
        <w:t>签</w:t>
      </w:r>
      <w:r>
        <w:rPr>
          <w:rFonts w:hint="eastAsia" w:ascii="宋体" w:hAnsi="宋体" w:cs="宋体"/>
          <w:b/>
          <w:sz w:val="24"/>
          <w:szCs w:val="24"/>
          <w:highlight w:val="none"/>
        </w:rPr>
        <w:t>章）</w:t>
      </w:r>
      <w:r>
        <w:rPr>
          <w:rFonts w:hint="eastAsia" w:ascii="宋体" w:hAnsi="宋体" w:cs="宋体"/>
          <w:spacing w:val="4"/>
          <w:sz w:val="24"/>
          <w:szCs w:val="24"/>
          <w:highlight w:val="none"/>
        </w:rPr>
        <w:t>；</w:t>
      </w:r>
    </w:p>
    <w:p w14:paraId="40481A9F">
      <w:pPr>
        <w:spacing w:line="440" w:lineRule="exact"/>
        <w:ind w:firstLine="346"/>
        <w:rPr>
          <w:rFonts w:hint="eastAsia" w:ascii="宋体" w:hAnsi="宋体" w:cs="宋体"/>
          <w:spacing w:val="4"/>
          <w:sz w:val="24"/>
          <w:szCs w:val="24"/>
          <w:highlight w:val="none"/>
        </w:rPr>
      </w:pPr>
      <w:r>
        <w:rPr>
          <w:rFonts w:hint="eastAsia" w:ascii="宋体" w:hAnsi="宋体" w:cs="宋体"/>
          <w:spacing w:val="4"/>
          <w:sz w:val="24"/>
          <w:szCs w:val="24"/>
          <w:highlight w:val="none"/>
        </w:rPr>
        <w:t>（2）供应商提供授权委托书</w:t>
      </w:r>
      <w:r>
        <w:rPr>
          <w:rFonts w:hint="eastAsia" w:ascii="宋体" w:hAnsi="宋体" w:cs="宋体"/>
          <w:b/>
          <w:bCs/>
          <w:sz w:val="24"/>
          <w:szCs w:val="24"/>
          <w:highlight w:val="none"/>
        </w:rPr>
        <w:t>（</w:t>
      </w:r>
      <w:r>
        <w:rPr>
          <w:rFonts w:hint="eastAsia" w:ascii="宋体" w:hAnsi="宋体" w:cs="宋体"/>
          <w:b/>
          <w:sz w:val="24"/>
          <w:szCs w:val="24"/>
          <w:highlight w:val="none"/>
        </w:rPr>
        <w:t>原件</w:t>
      </w:r>
      <w:r>
        <w:rPr>
          <w:rFonts w:hint="eastAsia" w:ascii="宋体" w:hAnsi="宋体" w:cs="宋体"/>
          <w:b/>
          <w:bCs/>
          <w:sz w:val="24"/>
          <w:szCs w:val="24"/>
          <w:highlight w:val="none"/>
        </w:rPr>
        <w:t>并加盖供应商电子签章，详见示范格式二）</w:t>
      </w:r>
      <w:r>
        <w:rPr>
          <w:rFonts w:hint="eastAsia" w:ascii="宋体" w:hAnsi="宋体" w:cs="宋体"/>
          <w:spacing w:val="4"/>
          <w:sz w:val="24"/>
          <w:szCs w:val="24"/>
          <w:highlight w:val="none"/>
        </w:rPr>
        <w:t>和受托人身份证</w:t>
      </w:r>
      <w:r>
        <w:rPr>
          <w:rFonts w:hint="eastAsia" w:ascii="宋体" w:hAnsi="宋体" w:cs="宋体"/>
          <w:b/>
          <w:sz w:val="24"/>
          <w:szCs w:val="24"/>
          <w:highlight w:val="none"/>
        </w:rPr>
        <w:t>（</w:t>
      </w:r>
      <w:r>
        <w:rPr>
          <w:rFonts w:hint="eastAsia" w:ascii="宋体" w:hAnsi="宋体" w:cs="宋体"/>
          <w:b/>
          <w:bCs/>
          <w:sz w:val="24"/>
          <w:szCs w:val="24"/>
          <w:highlight w:val="none"/>
        </w:rPr>
        <w:t>原件</w:t>
      </w:r>
      <w:r>
        <w:rPr>
          <w:rFonts w:hint="eastAsia" w:ascii="宋体" w:hAnsi="宋体" w:cs="宋体"/>
          <w:b/>
          <w:sz w:val="24"/>
          <w:szCs w:val="24"/>
          <w:highlight w:val="none"/>
        </w:rPr>
        <w:t>扫描件并加盖供应商电子</w:t>
      </w:r>
      <w:r>
        <w:rPr>
          <w:rFonts w:hint="eastAsia" w:ascii="宋体" w:hAnsi="宋体" w:cs="宋体"/>
          <w:b/>
          <w:bCs/>
          <w:sz w:val="24"/>
          <w:szCs w:val="24"/>
          <w:highlight w:val="none"/>
        </w:rPr>
        <w:t>签</w:t>
      </w:r>
      <w:r>
        <w:rPr>
          <w:rFonts w:hint="eastAsia" w:ascii="宋体" w:hAnsi="宋体" w:cs="宋体"/>
          <w:b/>
          <w:sz w:val="24"/>
          <w:szCs w:val="24"/>
          <w:highlight w:val="none"/>
        </w:rPr>
        <w:t>章）</w:t>
      </w:r>
      <w:r>
        <w:rPr>
          <w:rFonts w:hint="eastAsia" w:ascii="宋体" w:hAnsi="宋体" w:cs="宋体"/>
          <w:spacing w:val="4"/>
          <w:sz w:val="24"/>
          <w:szCs w:val="24"/>
          <w:highlight w:val="none"/>
        </w:rPr>
        <w:t>。</w:t>
      </w:r>
    </w:p>
    <w:p w14:paraId="63373180">
      <w:pPr>
        <w:spacing w:line="440" w:lineRule="exact"/>
        <w:ind w:firstLine="346"/>
        <w:rPr>
          <w:rFonts w:hint="eastAsia" w:ascii="宋体" w:hAnsi="宋体" w:cs="宋体"/>
          <w:spacing w:val="4"/>
          <w:sz w:val="24"/>
          <w:szCs w:val="24"/>
          <w:highlight w:val="none"/>
        </w:rPr>
      </w:pPr>
      <w:r>
        <w:rPr>
          <w:rFonts w:hint="eastAsia" w:ascii="宋体" w:hAnsi="宋体" w:cs="宋体"/>
          <w:spacing w:val="4"/>
          <w:sz w:val="24"/>
          <w:szCs w:val="24"/>
          <w:highlight w:val="none"/>
        </w:rPr>
        <w:t>2</w:t>
      </w:r>
      <w:r>
        <w:rPr>
          <w:rFonts w:hint="eastAsia" w:ascii="宋体" w:hAnsi="宋体" w:cs="宋体"/>
          <w:spacing w:val="4"/>
          <w:sz w:val="24"/>
          <w:szCs w:val="24"/>
          <w:highlight w:val="none"/>
          <w:lang w:val="en-US" w:eastAsia="zh-CN"/>
        </w:rPr>
        <w:t>.</w:t>
      </w:r>
      <w:r>
        <w:rPr>
          <w:rFonts w:hint="eastAsia" w:ascii="宋体" w:hAnsi="宋体" w:cs="宋体"/>
          <w:spacing w:val="4"/>
          <w:sz w:val="24"/>
          <w:szCs w:val="24"/>
          <w:highlight w:val="none"/>
        </w:rPr>
        <w:t>供应商提供下列材料之一：</w:t>
      </w:r>
    </w:p>
    <w:p w14:paraId="17CC6F04">
      <w:pPr>
        <w:spacing w:line="440" w:lineRule="exact"/>
        <w:ind w:firstLine="346"/>
        <w:rPr>
          <w:rFonts w:hint="eastAsia" w:ascii="宋体" w:hAnsi="宋体" w:cs="宋体"/>
          <w:spacing w:val="4"/>
          <w:sz w:val="24"/>
          <w:szCs w:val="24"/>
          <w:highlight w:val="none"/>
        </w:rPr>
      </w:pPr>
      <w:r>
        <w:rPr>
          <w:rFonts w:hint="eastAsia" w:ascii="宋体" w:hAnsi="宋体" w:cs="宋体"/>
          <w:spacing w:val="4"/>
          <w:sz w:val="24"/>
          <w:szCs w:val="24"/>
          <w:highlight w:val="none"/>
        </w:rPr>
        <w:t>A.供应商为企业的：</w:t>
      </w:r>
    </w:p>
    <w:p w14:paraId="4F713F02">
      <w:pPr>
        <w:spacing w:line="440" w:lineRule="exact"/>
        <w:ind w:firstLine="346"/>
        <w:rPr>
          <w:rFonts w:hint="eastAsia" w:ascii="宋体" w:hAnsi="宋体" w:cs="宋体"/>
          <w:b/>
          <w:bCs/>
          <w:spacing w:val="4"/>
          <w:sz w:val="24"/>
          <w:szCs w:val="24"/>
          <w:highlight w:val="none"/>
        </w:rPr>
      </w:pPr>
      <w:r>
        <w:rPr>
          <w:rFonts w:hint="eastAsia" w:ascii="宋体" w:hAnsi="宋体" w:cs="宋体"/>
          <w:spacing w:val="4"/>
          <w:sz w:val="24"/>
          <w:szCs w:val="24"/>
          <w:highlight w:val="none"/>
        </w:rPr>
        <w:t>（1） 提供营业执照（三证合一）</w:t>
      </w:r>
      <w:r>
        <w:rPr>
          <w:rFonts w:hint="eastAsia" w:ascii="宋体" w:hAnsi="宋体" w:cs="宋体"/>
          <w:b/>
          <w:bCs/>
          <w:spacing w:val="4"/>
          <w:sz w:val="24"/>
          <w:szCs w:val="24"/>
          <w:highlight w:val="none"/>
        </w:rPr>
        <w:t>（原件扫描件并加盖供应商电子签章，必须提供）。</w:t>
      </w:r>
    </w:p>
    <w:p w14:paraId="11304212">
      <w:pPr>
        <w:spacing w:line="440" w:lineRule="exact"/>
        <w:ind w:firstLine="346"/>
        <w:rPr>
          <w:rFonts w:hint="eastAsia" w:ascii="宋体" w:hAnsi="宋体" w:cs="宋体"/>
          <w:spacing w:val="4"/>
          <w:sz w:val="24"/>
          <w:szCs w:val="24"/>
          <w:highlight w:val="none"/>
        </w:rPr>
      </w:pPr>
      <w:r>
        <w:rPr>
          <w:rFonts w:hint="eastAsia" w:ascii="宋体" w:hAnsi="宋体" w:cs="宋体"/>
          <w:spacing w:val="4"/>
          <w:sz w:val="24"/>
          <w:szCs w:val="24"/>
          <w:highlight w:val="none"/>
        </w:rPr>
        <w:t>B.供应商为事业单位的：</w:t>
      </w:r>
    </w:p>
    <w:p w14:paraId="6961886A">
      <w:pPr>
        <w:spacing w:line="440" w:lineRule="exact"/>
        <w:ind w:firstLine="346"/>
        <w:rPr>
          <w:rFonts w:hint="eastAsia" w:ascii="宋体" w:hAnsi="宋体" w:cs="宋体"/>
          <w:spacing w:val="4"/>
          <w:sz w:val="24"/>
          <w:szCs w:val="24"/>
          <w:highlight w:val="none"/>
        </w:rPr>
      </w:pPr>
      <w:r>
        <w:rPr>
          <w:rFonts w:hint="eastAsia" w:ascii="宋体" w:hAnsi="宋体" w:cs="宋体"/>
          <w:spacing w:val="4"/>
          <w:sz w:val="24"/>
          <w:szCs w:val="24"/>
          <w:highlight w:val="none"/>
        </w:rPr>
        <w:t xml:space="preserve">（1）提供事业法人证书 </w:t>
      </w:r>
      <w:r>
        <w:rPr>
          <w:rFonts w:hint="eastAsia" w:ascii="宋体" w:hAnsi="宋体" w:cs="宋体"/>
          <w:b/>
          <w:bCs/>
          <w:spacing w:val="4"/>
          <w:sz w:val="24"/>
          <w:szCs w:val="24"/>
          <w:highlight w:val="none"/>
        </w:rPr>
        <w:t>（原件扫描件并加盖供应商电子签章， 必须提供）</w:t>
      </w:r>
      <w:r>
        <w:rPr>
          <w:rFonts w:hint="eastAsia" w:ascii="宋体" w:hAnsi="宋体" w:cs="宋体"/>
          <w:spacing w:val="4"/>
          <w:sz w:val="24"/>
          <w:szCs w:val="24"/>
          <w:highlight w:val="none"/>
        </w:rPr>
        <w:t>。</w:t>
      </w:r>
    </w:p>
    <w:p w14:paraId="030E1D7A">
      <w:pPr>
        <w:spacing w:line="440" w:lineRule="exact"/>
        <w:ind w:firstLine="346"/>
        <w:rPr>
          <w:rFonts w:hint="eastAsia" w:ascii="宋体" w:hAnsi="宋体" w:cs="宋体"/>
          <w:spacing w:val="4"/>
          <w:sz w:val="24"/>
          <w:szCs w:val="24"/>
          <w:highlight w:val="none"/>
        </w:rPr>
      </w:pPr>
      <w:r>
        <w:rPr>
          <w:rFonts w:hint="eastAsia" w:ascii="宋体" w:hAnsi="宋体" w:cs="宋体"/>
          <w:spacing w:val="4"/>
          <w:sz w:val="24"/>
          <w:szCs w:val="24"/>
          <w:highlight w:val="none"/>
        </w:rPr>
        <w:t>3.供应商符合《中华人民共和国政府采购法》第二十二条规定条件的承诺函</w:t>
      </w:r>
      <w:r>
        <w:rPr>
          <w:rFonts w:hint="eastAsia" w:ascii="宋体" w:hAnsi="宋体" w:cs="宋体"/>
          <w:b/>
          <w:bCs/>
          <w:sz w:val="24"/>
          <w:szCs w:val="24"/>
          <w:highlight w:val="none"/>
          <w:lang w:val="zh-CN"/>
        </w:rPr>
        <w:t>（</w:t>
      </w:r>
      <w:r>
        <w:rPr>
          <w:rFonts w:hint="eastAsia" w:ascii="宋体" w:hAnsi="宋体" w:cs="宋体"/>
          <w:b/>
          <w:sz w:val="24"/>
          <w:szCs w:val="24"/>
          <w:highlight w:val="none"/>
        </w:rPr>
        <w:t>原件</w:t>
      </w:r>
      <w:r>
        <w:rPr>
          <w:rFonts w:hint="eastAsia" w:ascii="宋体" w:hAnsi="宋体" w:cs="宋体"/>
          <w:b/>
          <w:bCs/>
          <w:sz w:val="24"/>
          <w:szCs w:val="24"/>
          <w:highlight w:val="none"/>
        </w:rPr>
        <w:t>并加盖供应商电子公章，详见示范格式三</w:t>
      </w:r>
      <w:r>
        <w:rPr>
          <w:rFonts w:hint="eastAsia" w:ascii="宋体" w:hAnsi="宋体" w:cs="宋体"/>
          <w:b/>
          <w:bCs/>
          <w:sz w:val="24"/>
          <w:szCs w:val="24"/>
          <w:highlight w:val="none"/>
          <w:lang w:val="zh-CN"/>
        </w:rPr>
        <w:t>）</w:t>
      </w:r>
      <w:r>
        <w:rPr>
          <w:rFonts w:hint="eastAsia" w:ascii="宋体" w:hAnsi="宋体" w:cs="宋体"/>
          <w:spacing w:val="4"/>
          <w:sz w:val="24"/>
          <w:szCs w:val="24"/>
          <w:highlight w:val="none"/>
        </w:rPr>
        <w:t>；</w:t>
      </w:r>
    </w:p>
    <w:p w14:paraId="25F8BCD2">
      <w:pPr>
        <w:spacing w:line="440" w:lineRule="exact"/>
        <w:ind w:firstLine="346"/>
        <w:rPr>
          <w:rFonts w:hint="eastAsia" w:ascii="宋体" w:hAnsi="宋体" w:cs="宋体"/>
          <w:spacing w:val="4"/>
          <w:sz w:val="24"/>
          <w:szCs w:val="24"/>
          <w:highlight w:val="none"/>
        </w:rPr>
      </w:pPr>
      <w:r>
        <w:rPr>
          <w:rFonts w:hint="eastAsia" w:ascii="宋体" w:hAnsi="宋体" w:cs="宋体"/>
          <w:spacing w:val="4"/>
          <w:sz w:val="24"/>
          <w:szCs w:val="24"/>
          <w:highlight w:val="none"/>
        </w:rPr>
        <w:t>4.本项目的特定资格要求：</w:t>
      </w:r>
    </w:p>
    <w:p w14:paraId="05FEC3A3">
      <w:pPr>
        <w:spacing w:line="440" w:lineRule="exact"/>
        <w:ind w:firstLine="560"/>
        <w:rPr>
          <w:rFonts w:hint="eastAsia" w:ascii="宋体" w:hAnsi="宋体" w:cs="宋体"/>
          <w:b/>
          <w:bCs/>
          <w:sz w:val="24"/>
          <w:szCs w:val="24"/>
          <w:highlight w:val="none"/>
          <w:lang w:val="zh-CN"/>
        </w:rPr>
      </w:pPr>
      <w:r>
        <w:rPr>
          <w:rFonts w:hint="eastAsia" w:ascii="宋体" w:hAnsi="宋体" w:cs="宋体"/>
          <w:sz w:val="24"/>
          <w:szCs w:val="24"/>
          <w:highlight w:val="none"/>
        </w:rPr>
        <w:t>（1）</w:t>
      </w:r>
      <w:r>
        <w:rPr>
          <w:rFonts w:hint="eastAsia" w:ascii="宋体" w:hAnsi="宋体" w:cs="宋体"/>
          <w:sz w:val="24"/>
          <w:szCs w:val="24"/>
          <w:highlight w:val="none"/>
          <w:lang w:val="zh-CN"/>
        </w:rPr>
        <w:t>供应商具有有效期内食品经营许可证。</w:t>
      </w:r>
      <w:r>
        <w:rPr>
          <w:rFonts w:hint="eastAsia" w:ascii="宋体" w:hAnsi="宋体" w:cs="宋体"/>
          <w:b/>
          <w:bCs/>
          <w:sz w:val="24"/>
          <w:szCs w:val="24"/>
          <w:highlight w:val="none"/>
          <w:lang w:val="zh-CN"/>
        </w:rPr>
        <w:t>（</w:t>
      </w:r>
      <w:r>
        <w:rPr>
          <w:rFonts w:hint="eastAsia" w:ascii="宋体" w:hAnsi="宋体" w:cs="宋体"/>
          <w:b/>
          <w:bCs/>
          <w:sz w:val="24"/>
          <w:szCs w:val="24"/>
          <w:highlight w:val="none"/>
        </w:rPr>
        <w:t>提供有效证书扫描件加盖供应商电子签章</w:t>
      </w:r>
      <w:r>
        <w:rPr>
          <w:rFonts w:hint="eastAsia" w:ascii="宋体" w:hAnsi="宋体" w:cs="宋体"/>
          <w:b/>
          <w:bCs/>
          <w:sz w:val="24"/>
          <w:szCs w:val="24"/>
          <w:highlight w:val="none"/>
          <w:lang w:val="zh-CN"/>
        </w:rPr>
        <w:t>）</w:t>
      </w:r>
    </w:p>
    <w:p w14:paraId="0B6B6F21">
      <w:pPr>
        <w:spacing w:line="440" w:lineRule="exact"/>
        <w:ind w:firstLine="560"/>
        <w:rPr>
          <w:rFonts w:hint="eastAsia" w:ascii="宋体" w:hAnsi="宋体" w:cs="宋体"/>
          <w:b/>
          <w:bCs/>
          <w:sz w:val="24"/>
          <w:szCs w:val="24"/>
          <w:highlight w:val="none"/>
          <w:lang w:val="zh-CN"/>
        </w:rPr>
      </w:pPr>
      <w:r>
        <w:rPr>
          <w:rFonts w:hint="eastAsia" w:ascii="宋体" w:hAnsi="宋体" w:cs="宋体"/>
          <w:sz w:val="24"/>
          <w:szCs w:val="24"/>
          <w:highlight w:val="none"/>
          <w:lang w:val="zh-CN"/>
        </w:rPr>
        <w:t>（2</w:t>
      </w:r>
      <w:r>
        <w:rPr>
          <w:rFonts w:hint="eastAsia" w:ascii="宋体" w:hAnsi="宋体" w:cs="宋体"/>
          <w:sz w:val="24"/>
          <w:szCs w:val="24"/>
          <w:highlight w:val="none"/>
        </w:rPr>
        <w:t>）</w:t>
      </w:r>
      <w:r>
        <w:rPr>
          <w:rFonts w:hint="eastAsia" w:ascii="宋体" w:hAnsi="宋体" w:cs="宋体"/>
          <w:sz w:val="24"/>
          <w:szCs w:val="24"/>
          <w:highlight w:val="none"/>
          <w:lang w:val="zh-CN"/>
        </w:rPr>
        <w:t>供应商须提供“具有良好的社会诚信度，在近三年的生产经营中无任何食品安全方面的不良记录”的书面承诺。</w:t>
      </w:r>
      <w:r>
        <w:rPr>
          <w:rFonts w:hint="eastAsia" w:ascii="宋体" w:hAnsi="宋体" w:cs="宋体"/>
          <w:b/>
          <w:bCs/>
          <w:sz w:val="24"/>
          <w:szCs w:val="24"/>
          <w:highlight w:val="none"/>
          <w:lang w:val="zh-CN"/>
        </w:rPr>
        <w:t>（</w:t>
      </w:r>
      <w:r>
        <w:rPr>
          <w:rFonts w:hint="eastAsia" w:ascii="宋体" w:hAnsi="宋体" w:cs="宋体"/>
          <w:b/>
          <w:bCs/>
          <w:sz w:val="24"/>
          <w:szCs w:val="24"/>
          <w:highlight w:val="none"/>
        </w:rPr>
        <w:t>提供承诺书加盖供应商电子签章</w:t>
      </w:r>
      <w:r>
        <w:rPr>
          <w:rFonts w:hint="eastAsia" w:ascii="宋体" w:hAnsi="宋体" w:cs="宋体"/>
          <w:b/>
          <w:bCs/>
          <w:sz w:val="24"/>
          <w:szCs w:val="24"/>
          <w:highlight w:val="none"/>
          <w:lang w:val="zh-CN"/>
        </w:rPr>
        <w:t>）</w:t>
      </w:r>
    </w:p>
    <w:p w14:paraId="12D7892A">
      <w:pPr>
        <w:spacing w:line="440" w:lineRule="exact"/>
        <w:ind w:firstLine="288"/>
        <w:rPr>
          <w:rFonts w:hint="eastAsia" w:ascii="宋体" w:hAnsi="宋体" w:cs="宋体"/>
          <w:spacing w:val="4"/>
          <w:sz w:val="24"/>
          <w:szCs w:val="24"/>
          <w:highlight w:val="none"/>
        </w:rPr>
      </w:pPr>
      <w:r>
        <w:rPr>
          <w:rFonts w:hint="eastAsia" w:ascii="宋体" w:hAnsi="宋体" w:cs="宋体"/>
          <w:spacing w:val="4"/>
          <w:sz w:val="24"/>
          <w:szCs w:val="24"/>
          <w:highlight w:val="none"/>
        </w:rPr>
        <w:t>5.落实政府采购政策需满足的资格要求（提供下列任一项材料即可，非专门面向中小企业或者预留份额的采购项目，本项无需提供） :</w:t>
      </w:r>
    </w:p>
    <w:p w14:paraId="63F2EB65">
      <w:pPr>
        <w:spacing w:line="440" w:lineRule="exact"/>
        <w:ind w:firstLine="346"/>
        <w:rPr>
          <w:rFonts w:hint="eastAsia" w:ascii="宋体" w:hAnsi="宋体" w:cs="宋体"/>
          <w:spacing w:val="4"/>
          <w:sz w:val="24"/>
          <w:szCs w:val="24"/>
          <w:highlight w:val="none"/>
        </w:rPr>
      </w:pPr>
      <w:r>
        <w:rPr>
          <w:rFonts w:hint="eastAsia" w:ascii="宋体" w:hAnsi="宋体" w:cs="宋体"/>
          <w:spacing w:val="4"/>
          <w:sz w:val="24"/>
          <w:szCs w:val="24"/>
          <w:highlight w:val="none"/>
        </w:rPr>
        <w:t>（1）企业声明函（详见示范格式四）；</w:t>
      </w:r>
    </w:p>
    <w:p w14:paraId="0AAC1555">
      <w:pPr>
        <w:spacing w:line="440" w:lineRule="exact"/>
        <w:ind w:firstLine="346"/>
        <w:rPr>
          <w:rFonts w:hint="eastAsia" w:ascii="宋体" w:hAnsi="宋体" w:cs="宋体"/>
          <w:spacing w:val="4"/>
          <w:sz w:val="24"/>
          <w:szCs w:val="24"/>
          <w:highlight w:val="none"/>
        </w:rPr>
      </w:pPr>
      <w:r>
        <w:rPr>
          <w:rFonts w:hint="eastAsia" w:ascii="宋体" w:hAnsi="宋体" w:cs="宋体"/>
          <w:spacing w:val="4"/>
          <w:sz w:val="24"/>
          <w:szCs w:val="24"/>
          <w:highlight w:val="none"/>
        </w:rPr>
        <w:t>（2）《残疾人福利性单位声明函》（详见示范格式五）；</w:t>
      </w:r>
    </w:p>
    <w:p w14:paraId="3FAEA710">
      <w:pPr>
        <w:spacing w:line="440" w:lineRule="exact"/>
        <w:ind w:firstLine="346"/>
        <w:rPr>
          <w:rFonts w:hint="eastAsia" w:ascii="宋体" w:hAnsi="宋体" w:cs="宋体"/>
          <w:spacing w:val="4"/>
          <w:sz w:val="24"/>
          <w:szCs w:val="24"/>
          <w:highlight w:val="none"/>
        </w:rPr>
      </w:pPr>
      <w:r>
        <w:rPr>
          <w:rFonts w:hint="eastAsia" w:ascii="宋体" w:hAnsi="宋体" w:cs="宋体"/>
          <w:spacing w:val="4"/>
          <w:sz w:val="24"/>
          <w:szCs w:val="24"/>
          <w:highlight w:val="none"/>
        </w:rPr>
        <w:t>（3）由省级以上监狱管理局、戒毒管理局（含新疆生产建设兵团） 出具的属于监狱企业的证明文件）（加盖出具单位公章的电子件）。</w:t>
      </w:r>
    </w:p>
    <w:p w14:paraId="09E3386A">
      <w:pPr>
        <w:spacing w:line="440" w:lineRule="exact"/>
        <w:ind w:firstLine="346"/>
        <w:rPr>
          <w:rFonts w:hint="eastAsia" w:ascii="宋体" w:hAnsi="宋体" w:cs="宋体"/>
          <w:spacing w:val="4"/>
          <w:sz w:val="24"/>
          <w:szCs w:val="24"/>
          <w:highlight w:val="none"/>
        </w:rPr>
      </w:pPr>
      <w:r>
        <w:rPr>
          <w:rFonts w:hint="eastAsia" w:ascii="宋体" w:hAnsi="宋体" w:cs="宋体"/>
          <w:spacing w:val="4"/>
          <w:sz w:val="24"/>
          <w:szCs w:val="24"/>
          <w:highlight w:val="none"/>
        </w:rPr>
        <w:t>6.本项目不接受联合体磋商。（未见即可）</w:t>
      </w:r>
    </w:p>
    <w:p w14:paraId="264456EC">
      <w:pPr>
        <w:spacing w:line="480" w:lineRule="exact"/>
        <w:ind w:firstLine="480"/>
        <w:rPr>
          <w:rFonts w:hint="eastAsia" w:ascii="宋体" w:hAnsi="宋体" w:cs="宋体"/>
          <w:b/>
          <w:bCs/>
          <w:sz w:val="24"/>
          <w:szCs w:val="24"/>
          <w:highlight w:val="none"/>
          <w:lang w:val="zh-CN"/>
        </w:rPr>
      </w:pPr>
      <w:r>
        <w:rPr>
          <w:rFonts w:hint="eastAsia" w:ascii="宋体" w:hAnsi="宋体" w:cs="宋体"/>
          <w:b/>
          <w:bCs/>
          <w:sz w:val="24"/>
          <w:szCs w:val="24"/>
          <w:highlight w:val="none"/>
          <w:lang w:val="zh-CN"/>
        </w:rPr>
        <w:t>说明：</w:t>
      </w:r>
    </w:p>
    <w:p w14:paraId="27B48E2D">
      <w:pPr>
        <w:spacing w:line="480" w:lineRule="exact"/>
        <w:ind w:firstLine="480"/>
        <w:rPr>
          <w:rFonts w:hint="eastAsia" w:ascii="宋体" w:hAnsi="宋体" w:cs="宋体"/>
          <w:b/>
          <w:bCs/>
          <w:sz w:val="24"/>
          <w:szCs w:val="24"/>
          <w:highlight w:val="none"/>
        </w:rPr>
      </w:pPr>
      <w:r>
        <w:rPr>
          <w:rFonts w:hint="eastAsia" w:ascii="宋体" w:hAnsi="宋体" w:cs="宋体"/>
          <w:b/>
          <w:bCs/>
          <w:sz w:val="24"/>
          <w:szCs w:val="24"/>
          <w:highlight w:val="none"/>
          <w:lang w:val="zh-CN"/>
        </w:rPr>
        <w:t>本次磋商采用资质后审方式，在整个采购过程中，由采购人组织磋商小组对磋商供应商的资质进行审查，若发现磋商供应商的资质条件不符合竞争性磋商文件要求，可取消其磋商或成交资格。</w:t>
      </w:r>
    </w:p>
    <w:p w14:paraId="36022E50">
      <w:pPr>
        <w:spacing w:line="520" w:lineRule="exact"/>
        <w:jc w:val="center"/>
        <w:rPr>
          <w:rFonts w:hint="eastAsia" w:ascii="宋体" w:hAnsi="宋体" w:cs="宋体"/>
          <w:color w:val="0000FF"/>
          <w:sz w:val="24"/>
          <w:szCs w:val="24"/>
          <w:highlight w:val="none"/>
        </w:rPr>
      </w:pPr>
      <w:r>
        <w:rPr>
          <w:rFonts w:hint="eastAsia" w:ascii="宋体" w:hAnsi="宋体" w:cs="宋体"/>
          <w:color w:val="0000FF"/>
          <w:sz w:val="24"/>
          <w:szCs w:val="24"/>
          <w:highlight w:val="none"/>
        </w:rPr>
        <w:br w:type="page" w:clear="all"/>
      </w:r>
    </w:p>
    <w:p w14:paraId="6873EF26">
      <w:pPr>
        <w:spacing w:line="640" w:lineRule="exact"/>
        <w:jc w:val="center"/>
        <w:rPr>
          <w:rFonts w:hint="eastAsia" w:ascii="宋体" w:hAnsi="宋体" w:cs="宋体"/>
          <w:b/>
          <w:bCs/>
          <w:sz w:val="32"/>
          <w:szCs w:val="32"/>
          <w:highlight w:val="none"/>
        </w:rPr>
      </w:pPr>
      <w:r>
        <w:rPr>
          <w:rFonts w:hint="eastAsia" w:ascii="宋体" w:hAnsi="宋体" w:cs="宋体"/>
          <w:b/>
          <w:bCs/>
          <w:sz w:val="32"/>
          <w:szCs w:val="32"/>
          <w:highlight w:val="none"/>
        </w:rPr>
        <w:t>七、综合评分时供应商需提供的证明文件</w:t>
      </w:r>
    </w:p>
    <w:p w14:paraId="1A169AF9">
      <w:pPr>
        <w:spacing w:line="520" w:lineRule="exact"/>
        <w:ind w:firstLine="1680"/>
        <w:rPr>
          <w:rFonts w:hint="eastAsia" w:ascii="宋体" w:hAnsi="宋体" w:cs="宋体"/>
          <w:sz w:val="28"/>
          <w:szCs w:val="28"/>
          <w:highlight w:val="none"/>
          <w:lang w:val="zh-CN"/>
        </w:rPr>
      </w:pPr>
      <w:r>
        <w:rPr>
          <w:rFonts w:hint="eastAsia" w:ascii="宋体" w:hAnsi="宋体" w:cs="宋体"/>
          <w:sz w:val="24"/>
          <w:szCs w:val="24"/>
          <w:highlight w:val="none"/>
          <w:lang w:val="zh-CN"/>
        </w:rPr>
        <w:t>（</w:t>
      </w:r>
      <w:r>
        <w:rPr>
          <w:rFonts w:hint="eastAsia" w:ascii="宋体" w:hAnsi="宋体" w:cs="宋体"/>
          <w:sz w:val="24"/>
          <w:highlight w:val="none"/>
          <w:lang w:val="zh-CN"/>
        </w:rPr>
        <w:t>供应商根据第三章评标标准的要求</w:t>
      </w:r>
      <w:r>
        <w:rPr>
          <w:rFonts w:hint="eastAsia" w:ascii="宋体" w:hAnsi="宋体" w:cs="宋体"/>
          <w:color w:val="000000"/>
          <w:sz w:val="24"/>
          <w:szCs w:val="24"/>
          <w:highlight w:val="none"/>
        </w:rPr>
        <w:t>逐条响应</w:t>
      </w:r>
      <w:r>
        <w:rPr>
          <w:rFonts w:hint="eastAsia" w:ascii="宋体" w:hAnsi="宋体" w:cs="宋体"/>
          <w:sz w:val="24"/>
          <w:highlight w:val="none"/>
          <w:lang w:val="zh-CN"/>
        </w:rPr>
        <w:t>提供相关材料</w:t>
      </w:r>
      <w:r>
        <w:rPr>
          <w:rFonts w:hint="eastAsia" w:ascii="宋体" w:hAnsi="宋体" w:cs="宋体"/>
          <w:sz w:val="24"/>
          <w:szCs w:val="24"/>
          <w:highlight w:val="none"/>
          <w:lang w:val="zh-CN"/>
        </w:rPr>
        <w:t>）</w:t>
      </w:r>
    </w:p>
    <w:p w14:paraId="1BC944C8">
      <w:pPr>
        <w:spacing w:line="440" w:lineRule="exact"/>
        <w:jc w:val="center"/>
        <w:rPr>
          <w:rFonts w:hint="eastAsia" w:ascii="宋体" w:hAnsi="宋体" w:cs="宋体"/>
          <w:b/>
          <w:sz w:val="32"/>
          <w:szCs w:val="32"/>
          <w:highlight w:val="none"/>
        </w:rPr>
      </w:pPr>
    </w:p>
    <w:p w14:paraId="64E1898B">
      <w:pPr>
        <w:jc w:val="center"/>
        <w:rPr>
          <w:rFonts w:hint="eastAsia" w:ascii="宋体" w:hAnsi="宋体" w:cs="宋体"/>
          <w:b/>
          <w:bCs/>
          <w:sz w:val="32"/>
          <w:szCs w:val="32"/>
          <w:highlight w:val="none"/>
        </w:rPr>
      </w:pPr>
    </w:p>
    <w:p w14:paraId="16E7523C">
      <w:pPr>
        <w:jc w:val="center"/>
        <w:rPr>
          <w:rFonts w:hint="eastAsia" w:ascii="宋体" w:hAnsi="宋体" w:cs="宋体"/>
          <w:b/>
          <w:bCs/>
          <w:sz w:val="32"/>
          <w:szCs w:val="32"/>
          <w:highlight w:val="none"/>
        </w:rPr>
      </w:pPr>
    </w:p>
    <w:p w14:paraId="69A7848C">
      <w:pPr>
        <w:jc w:val="center"/>
        <w:rPr>
          <w:rFonts w:hint="eastAsia" w:ascii="宋体" w:hAnsi="宋体" w:cs="宋体"/>
          <w:b/>
          <w:bCs/>
          <w:sz w:val="32"/>
          <w:szCs w:val="32"/>
          <w:highlight w:val="none"/>
        </w:rPr>
      </w:pPr>
    </w:p>
    <w:p w14:paraId="147457CF">
      <w:pPr>
        <w:jc w:val="center"/>
        <w:rPr>
          <w:rFonts w:hint="eastAsia" w:ascii="宋体" w:hAnsi="宋体" w:cs="宋体"/>
          <w:b/>
          <w:bCs/>
          <w:sz w:val="32"/>
          <w:szCs w:val="32"/>
          <w:highlight w:val="none"/>
        </w:rPr>
      </w:pPr>
    </w:p>
    <w:p w14:paraId="0B8EBE2E">
      <w:pPr>
        <w:jc w:val="center"/>
        <w:rPr>
          <w:rFonts w:hint="eastAsia" w:ascii="宋体" w:hAnsi="宋体" w:cs="宋体"/>
          <w:b/>
          <w:bCs/>
          <w:sz w:val="32"/>
          <w:szCs w:val="32"/>
          <w:highlight w:val="none"/>
        </w:rPr>
      </w:pPr>
    </w:p>
    <w:p w14:paraId="6DE0E864">
      <w:pPr>
        <w:jc w:val="center"/>
        <w:rPr>
          <w:rFonts w:hint="eastAsia" w:ascii="宋体" w:hAnsi="宋体" w:cs="宋体"/>
          <w:b/>
          <w:bCs/>
          <w:sz w:val="32"/>
          <w:szCs w:val="32"/>
          <w:highlight w:val="none"/>
        </w:rPr>
      </w:pPr>
    </w:p>
    <w:p w14:paraId="71630D39">
      <w:pPr>
        <w:jc w:val="center"/>
        <w:rPr>
          <w:rFonts w:hint="eastAsia" w:ascii="宋体" w:hAnsi="宋体" w:cs="宋体"/>
          <w:b/>
          <w:bCs/>
          <w:sz w:val="32"/>
          <w:szCs w:val="32"/>
          <w:highlight w:val="none"/>
        </w:rPr>
      </w:pPr>
    </w:p>
    <w:p w14:paraId="47E86D75">
      <w:pPr>
        <w:jc w:val="center"/>
        <w:rPr>
          <w:rFonts w:hint="eastAsia" w:ascii="宋体" w:hAnsi="宋体" w:cs="宋体"/>
          <w:b/>
          <w:bCs/>
          <w:sz w:val="32"/>
          <w:szCs w:val="32"/>
          <w:highlight w:val="none"/>
        </w:rPr>
      </w:pPr>
    </w:p>
    <w:p w14:paraId="36CC77C2">
      <w:pPr>
        <w:jc w:val="center"/>
        <w:rPr>
          <w:rFonts w:hint="eastAsia" w:ascii="宋体" w:hAnsi="宋体" w:cs="宋体"/>
          <w:b/>
          <w:bCs/>
          <w:sz w:val="32"/>
          <w:szCs w:val="32"/>
          <w:highlight w:val="none"/>
        </w:rPr>
      </w:pPr>
    </w:p>
    <w:p w14:paraId="7A2FA426">
      <w:pPr>
        <w:jc w:val="center"/>
        <w:rPr>
          <w:rFonts w:hint="eastAsia" w:ascii="宋体" w:hAnsi="宋体" w:cs="宋体"/>
          <w:b/>
          <w:bCs/>
          <w:sz w:val="32"/>
          <w:szCs w:val="32"/>
          <w:highlight w:val="none"/>
        </w:rPr>
      </w:pPr>
    </w:p>
    <w:p w14:paraId="599CBE49">
      <w:pPr>
        <w:jc w:val="center"/>
        <w:rPr>
          <w:rFonts w:hint="eastAsia" w:ascii="宋体" w:hAnsi="宋体" w:cs="宋体"/>
          <w:b/>
          <w:bCs/>
          <w:sz w:val="32"/>
          <w:szCs w:val="32"/>
          <w:highlight w:val="none"/>
        </w:rPr>
      </w:pPr>
    </w:p>
    <w:p w14:paraId="409B1D45">
      <w:pPr>
        <w:jc w:val="center"/>
        <w:rPr>
          <w:rFonts w:hint="eastAsia" w:ascii="宋体" w:hAnsi="宋体" w:cs="宋体"/>
          <w:b/>
          <w:bCs/>
          <w:sz w:val="32"/>
          <w:szCs w:val="32"/>
          <w:highlight w:val="none"/>
        </w:rPr>
      </w:pPr>
    </w:p>
    <w:p w14:paraId="043EB0BE">
      <w:pPr>
        <w:jc w:val="center"/>
        <w:rPr>
          <w:rFonts w:hint="eastAsia" w:ascii="宋体" w:hAnsi="宋体" w:cs="宋体"/>
          <w:b/>
          <w:bCs/>
          <w:sz w:val="32"/>
          <w:szCs w:val="32"/>
          <w:highlight w:val="none"/>
        </w:rPr>
      </w:pPr>
    </w:p>
    <w:p w14:paraId="4D1A24C1">
      <w:pPr>
        <w:jc w:val="center"/>
        <w:rPr>
          <w:rFonts w:hint="eastAsia" w:ascii="宋体" w:hAnsi="宋体" w:cs="宋体"/>
          <w:b/>
          <w:bCs/>
          <w:sz w:val="32"/>
          <w:szCs w:val="32"/>
          <w:highlight w:val="none"/>
        </w:rPr>
      </w:pPr>
    </w:p>
    <w:p w14:paraId="02386E47">
      <w:pPr>
        <w:jc w:val="center"/>
        <w:rPr>
          <w:rFonts w:hint="eastAsia" w:ascii="宋体" w:hAnsi="宋体" w:cs="宋体"/>
          <w:b/>
          <w:bCs/>
          <w:sz w:val="32"/>
          <w:szCs w:val="32"/>
          <w:highlight w:val="none"/>
        </w:rPr>
      </w:pPr>
    </w:p>
    <w:p w14:paraId="090534DC">
      <w:pPr>
        <w:jc w:val="center"/>
        <w:rPr>
          <w:rFonts w:hint="eastAsia" w:ascii="宋体" w:hAnsi="宋体" w:cs="宋体"/>
          <w:b/>
          <w:bCs/>
          <w:sz w:val="32"/>
          <w:szCs w:val="32"/>
          <w:highlight w:val="none"/>
        </w:rPr>
      </w:pPr>
    </w:p>
    <w:p w14:paraId="6D213DA1">
      <w:pPr>
        <w:jc w:val="center"/>
        <w:rPr>
          <w:rFonts w:hint="eastAsia" w:ascii="宋体" w:hAnsi="宋体" w:cs="宋体"/>
          <w:b/>
          <w:bCs/>
          <w:sz w:val="32"/>
          <w:szCs w:val="32"/>
          <w:highlight w:val="none"/>
        </w:rPr>
      </w:pPr>
    </w:p>
    <w:p w14:paraId="61C85BF0">
      <w:pPr>
        <w:jc w:val="center"/>
        <w:rPr>
          <w:rFonts w:hint="eastAsia" w:ascii="宋体" w:hAnsi="宋体" w:cs="宋体"/>
          <w:b/>
          <w:bCs/>
          <w:sz w:val="32"/>
          <w:szCs w:val="32"/>
          <w:highlight w:val="none"/>
        </w:rPr>
      </w:pPr>
    </w:p>
    <w:p w14:paraId="0F3B1506">
      <w:pPr>
        <w:jc w:val="center"/>
        <w:rPr>
          <w:rFonts w:hint="eastAsia" w:ascii="宋体" w:hAnsi="宋体" w:cs="宋体"/>
          <w:b/>
          <w:bCs/>
          <w:sz w:val="32"/>
          <w:szCs w:val="32"/>
          <w:highlight w:val="none"/>
        </w:rPr>
      </w:pPr>
    </w:p>
    <w:p w14:paraId="2BF5CD23">
      <w:pPr>
        <w:jc w:val="center"/>
        <w:rPr>
          <w:rFonts w:hint="eastAsia" w:ascii="宋体" w:hAnsi="宋体" w:cs="宋体"/>
          <w:b/>
          <w:bCs/>
          <w:sz w:val="32"/>
          <w:szCs w:val="32"/>
          <w:highlight w:val="none"/>
        </w:rPr>
      </w:pPr>
    </w:p>
    <w:p w14:paraId="7E373CA5">
      <w:pPr>
        <w:jc w:val="center"/>
        <w:rPr>
          <w:rFonts w:hint="eastAsia" w:ascii="宋体" w:hAnsi="宋体" w:cs="宋体"/>
          <w:b/>
          <w:bCs/>
          <w:sz w:val="32"/>
          <w:szCs w:val="32"/>
          <w:highlight w:val="none"/>
        </w:rPr>
      </w:pPr>
    </w:p>
    <w:p w14:paraId="037B7C3A">
      <w:pPr>
        <w:jc w:val="center"/>
        <w:rPr>
          <w:rFonts w:hint="eastAsia" w:ascii="宋体" w:hAnsi="宋体" w:cs="宋体"/>
          <w:b/>
          <w:bCs/>
          <w:sz w:val="32"/>
          <w:szCs w:val="32"/>
          <w:highlight w:val="none"/>
        </w:rPr>
      </w:pPr>
    </w:p>
    <w:p w14:paraId="582A90B0">
      <w:pPr>
        <w:jc w:val="center"/>
        <w:rPr>
          <w:rFonts w:hint="eastAsia" w:ascii="宋体" w:hAnsi="宋体" w:cs="宋体"/>
          <w:b/>
          <w:bCs/>
          <w:sz w:val="32"/>
          <w:szCs w:val="32"/>
          <w:highlight w:val="none"/>
        </w:rPr>
      </w:pPr>
    </w:p>
    <w:p w14:paraId="4738C379">
      <w:pPr>
        <w:jc w:val="center"/>
        <w:rPr>
          <w:rFonts w:hint="eastAsia" w:ascii="宋体" w:hAnsi="宋体" w:cs="宋体"/>
          <w:b/>
          <w:bCs/>
          <w:sz w:val="32"/>
          <w:szCs w:val="32"/>
          <w:highlight w:val="none"/>
        </w:rPr>
      </w:pPr>
    </w:p>
    <w:p w14:paraId="0727BF83">
      <w:pPr>
        <w:jc w:val="center"/>
        <w:rPr>
          <w:rFonts w:hint="eastAsia" w:ascii="宋体" w:hAnsi="宋体" w:cs="宋体"/>
          <w:b/>
          <w:bCs/>
          <w:sz w:val="32"/>
          <w:szCs w:val="32"/>
          <w:highlight w:val="none"/>
        </w:rPr>
      </w:pPr>
    </w:p>
    <w:p w14:paraId="638871A0">
      <w:pPr>
        <w:jc w:val="center"/>
        <w:rPr>
          <w:rFonts w:hint="eastAsia" w:ascii="宋体" w:hAnsi="宋体" w:cs="宋体"/>
          <w:b/>
          <w:bCs/>
          <w:sz w:val="32"/>
          <w:szCs w:val="32"/>
          <w:highlight w:val="none"/>
        </w:rPr>
      </w:pPr>
    </w:p>
    <w:p w14:paraId="0EFF0FBC">
      <w:pPr>
        <w:jc w:val="center"/>
        <w:rPr>
          <w:rFonts w:hint="eastAsia" w:ascii="宋体" w:hAnsi="宋体" w:cs="宋体"/>
          <w:b/>
          <w:bCs/>
          <w:sz w:val="32"/>
          <w:szCs w:val="32"/>
          <w:highlight w:val="none"/>
        </w:rPr>
      </w:pPr>
    </w:p>
    <w:p w14:paraId="40142BB8">
      <w:pPr>
        <w:rPr>
          <w:highlight w:val="none"/>
        </w:rPr>
      </w:pPr>
    </w:p>
    <w:p w14:paraId="1CD35D87">
      <w:pPr>
        <w:pStyle w:val="47"/>
        <w:rPr>
          <w:highlight w:val="none"/>
        </w:rPr>
      </w:pPr>
    </w:p>
    <w:p w14:paraId="43A03474">
      <w:pPr>
        <w:keepNext/>
        <w:spacing w:line="520" w:lineRule="exact"/>
        <w:jc w:val="center"/>
        <w:rPr>
          <w:rFonts w:hint="eastAsia" w:ascii="宋体" w:hAnsi="宋体" w:cs="宋体"/>
          <w:b/>
          <w:bCs/>
          <w:sz w:val="32"/>
          <w:highlight w:val="none"/>
        </w:rPr>
      </w:pPr>
      <w:r>
        <w:rPr>
          <w:rFonts w:hint="eastAsia" w:ascii="宋体" w:hAnsi="宋体" w:cs="宋体"/>
          <w:b/>
          <w:bCs/>
          <w:sz w:val="32"/>
          <w:szCs w:val="32"/>
          <w:highlight w:val="none"/>
        </w:rPr>
        <w:t>八、涉及无效响应文件条款中供应商必须提供的证明文件</w:t>
      </w:r>
    </w:p>
    <w:p w14:paraId="57C385AA">
      <w:pPr>
        <w:keepNext/>
        <w:spacing w:line="360" w:lineRule="auto"/>
        <w:ind w:firstLine="560"/>
        <w:jc w:val="left"/>
        <w:rPr>
          <w:rFonts w:hint="eastAsia" w:ascii="宋体" w:hAnsi="宋体" w:cs="宋体"/>
          <w:sz w:val="28"/>
          <w:szCs w:val="28"/>
          <w:highlight w:val="none"/>
        </w:rPr>
      </w:pPr>
    </w:p>
    <w:p w14:paraId="1B06F0E4">
      <w:pPr>
        <w:keepNext/>
        <w:spacing w:line="360" w:lineRule="auto"/>
        <w:jc w:val="left"/>
        <w:rPr>
          <w:rFonts w:hint="eastAsia" w:ascii="宋体" w:hAnsi="宋体" w:cs="宋体"/>
          <w:sz w:val="22"/>
          <w:highlight w:val="none"/>
        </w:rPr>
      </w:pPr>
      <w:r>
        <w:rPr>
          <w:rFonts w:hint="eastAsia" w:ascii="宋体" w:hAnsi="宋体" w:cs="宋体"/>
          <w:sz w:val="22"/>
          <w:highlight w:val="none"/>
        </w:rPr>
        <w:t>供应商参加磋商时，针对磋商文件第五章项目采购需求中“★”条款提供书面承诺函。</w:t>
      </w:r>
    </w:p>
    <w:p w14:paraId="55E1E86F">
      <w:pPr>
        <w:spacing w:line="520" w:lineRule="exact"/>
        <w:jc w:val="center"/>
        <w:rPr>
          <w:rFonts w:hint="eastAsia" w:ascii="宋体" w:hAnsi="宋体" w:cs="宋体"/>
          <w:b/>
          <w:sz w:val="32"/>
          <w:szCs w:val="32"/>
          <w:highlight w:val="none"/>
        </w:rPr>
      </w:pPr>
      <w:r>
        <w:rPr>
          <w:rFonts w:hint="eastAsia" w:ascii="宋体" w:hAnsi="宋体" w:cs="宋体"/>
          <w:sz w:val="24"/>
          <w:highlight w:val="none"/>
        </w:rPr>
        <w:br w:type="page" w:clear="all"/>
      </w:r>
      <w:r>
        <w:rPr>
          <w:rFonts w:hint="eastAsia" w:ascii="宋体" w:hAnsi="宋体" w:cs="宋体"/>
          <w:b/>
          <w:sz w:val="32"/>
          <w:szCs w:val="32"/>
          <w:highlight w:val="none"/>
        </w:rPr>
        <w:t>九、最终价格评审时供应商需提供的证明文件</w:t>
      </w:r>
    </w:p>
    <w:p w14:paraId="2147430B">
      <w:pPr>
        <w:spacing w:line="520" w:lineRule="exact"/>
        <w:jc w:val="center"/>
        <w:rPr>
          <w:rFonts w:hint="eastAsia" w:ascii="宋体" w:hAnsi="宋体" w:cs="宋体"/>
          <w:b/>
          <w:sz w:val="32"/>
          <w:szCs w:val="32"/>
          <w:highlight w:val="none"/>
        </w:rPr>
      </w:pPr>
    </w:p>
    <w:p w14:paraId="710E1615">
      <w:pPr>
        <w:spacing w:line="520" w:lineRule="exact"/>
        <w:jc w:val="center"/>
        <w:rPr>
          <w:rFonts w:hint="eastAsia" w:ascii="宋体" w:hAnsi="宋体" w:cs="宋体"/>
          <w:b/>
          <w:sz w:val="32"/>
          <w:szCs w:val="32"/>
          <w:highlight w:val="none"/>
        </w:rPr>
      </w:pPr>
    </w:p>
    <w:p w14:paraId="713A5BAC">
      <w:pPr>
        <w:spacing w:line="520" w:lineRule="exact"/>
        <w:jc w:val="center"/>
        <w:rPr>
          <w:rFonts w:hint="eastAsia" w:ascii="宋体" w:hAnsi="宋体" w:cs="宋体"/>
          <w:b/>
          <w:sz w:val="32"/>
          <w:szCs w:val="32"/>
          <w:highlight w:val="none"/>
        </w:rPr>
      </w:pPr>
    </w:p>
    <w:p w14:paraId="4412DF93">
      <w:pPr>
        <w:pStyle w:val="47"/>
        <w:rPr>
          <w:rFonts w:hint="eastAsia" w:ascii="宋体" w:hAnsi="宋体" w:cs="宋体"/>
          <w:b/>
          <w:sz w:val="32"/>
          <w:szCs w:val="32"/>
          <w:highlight w:val="none"/>
        </w:rPr>
      </w:pPr>
    </w:p>
    <w:p w14:paraId="55E0AA7A">
      <w:pPr>
        <w:pStyle w:val="47"/>
        <w:rPr>
          <w:rFonts w:hint="eastAsia" w:ascii="宋体" w:hAnsi="宋体" w:cs="宋体"/>
          <w:b/>
          <w:sz w:val="32"/>
          <w:szCs w:val="32"/>
          <w:highlight w:val="none"/>
        </w:rPr>
      </w:pPr>
    </w:p>
    <w:p w14:paraId="5A39AC47">
      <w:pPr>
        <w:pStyle w:val="47"/>
        <w:rPr>
          <w:rFonts w:hint="eastAsia" w:ascii="宋体" w:hAnsi="宋体" w:cs="宋体"/>
          <w:b/>
          <w:sz w:val="32"/>
          <w:szCs w:val="32"/>
          <w:highlight w:val="none"/>
        </w:rPr>
      </w:pPr>
    </w:p>
    <w:p w14:paraId="547CC118">
      <w:pPr>
        <w:pStyle w:val="47"/>
        <w:rPr>
          <w:rFonts w:hint="eastAsia" w:ascii="宋体" w:hAnsi="宋体" w:cs="宋体"/>
          <w:b/>
          <w:sz w:val="32"/>
          <w:szCs w:val="32"/>
          <w:highlight w:val="none"/>
        </w:rPr>
      </w:pPr>
    </w:p>
    <w:p w14:paraId="13E49D77">
      <w:pPr>
        <w:pStyle w:val="47"/>
        <w:rPr>
          <w:rFonts w:hint="eastAsia" w:ascii="宋体" w:hAnsi="宋体" w:cs="宋体"/>
          <w:b/>
          <w:sz w:val="32"/>
          <w:szCs w:val="32"/>
          <w:highlight w:val="none"/>
        </w:rPr>
      </w:pPr>
    </w:p>
    <w:p w14:paraId="4E1A4554">
      <w:pPr>
        <w:pStyle w:val="47"/>
        <w:rPr>
          <w:rFonts w:hint="eastAsia" w:ascii="宋体" w:hAnsi="宋体" w:cs="宋体"/>
          <w:b/>
          <w:sz w:val="32"/>
          <w:szCs w:val="32"/>
          <w:highlight w:val="none"/>
        </w:rPr>
      </w:pPr>
    </w:p>
    <w:p w14:paraId="23CA0D69">
      <w:pPr>
        <w:pStyle w:val="47"/>
        <w:rPr>
          <w:rFonts w:hint="eastAsia" w:ascii="宋体" w:hAnsi="宋体" w:cs="宋体"/>
          <w:b/>
          <w:sz w:val="32"/>
          <w:szCs w:val="32"/>
          <w:highlight w:val="none"/>
        </w:rPr>
      </w:pPr>
    </w:p>
    <w:p w14:paraId="3541732A">
      <w:pPr>
        <w:spacing w:line="520" w:lineRule="exact"/>
        <w:jc w:val="center"/>
        <w:rPr>
          <w:rFonts w:hint="eastAsia" w:ascii="宋体" w:hAnsi="宋体" w:cs="宋体"/>
          <w:b/>
          <w:sz w:val="32"/>
          <w:szCs w:val="32"/>
          <w:highlight w:val="none"/>
        </w:rPr>
      </w:pPr>
    </w:p>
    <w:p w14:paraId="76296267">
      <w:pPr>
        <w:keepNext/>
        <w:spacing w:line="520" w:lineRule="exact"/>
        <w:ind w:firstLine="1426"/>
        <w:rPr>
          <w:rFonts w:hint="eastAsia" w:ascii="宋体" w:hAnsi="宋体" w:cs="宋体"/>
          <w:b/>
          <w:bCs/>
          <w:sz w:val="32"/>
          <w:szCs w:val="32"/>
          <w:highlight w:val="none"/>
        </w:rPr>
      </w:pPr>
      <w:r>
        <w:rPr>
          <w:rFonts w:hint="eastAsia" w:ascii="宋体" w:hAnsi="宋体" w:cs="宋体"/>
          <w:b/>
          <w:bCs/>
          <w:sz w:val="32"/>
          <w:szCs w:val="32"/>
          <w:highlight w:val="none"/>
        </w:rPr>
        <w:t>十、供应商认为有必要提供并说明的其它资料</w:t>
      </w:r>
    </w:p>
    <w:p w14:paraId="0D00F0DA">
      <w:pPr>
        <w:spacing w:line="520" w:lineRule="exact"/>
        <w:jc w:val="center"/>
        <w:rPr>
          <w:rFonts w:hint="eastAsia" w:ascii="宋体" w:hAnsi="宋体" w:cs="宋体"/>
          <w:b/>
          <w:sz w:val="28"/>
          <w:szCs w:val="28"/>
          <w:highlight w:val="none"/>
        </w:rPr>
      </w:pPr>
    </w:p>
    <w:p w14:paraId="17B2CF76">
      <w:pPr>
        <w:jc w:val="center"/>
        <w:rPr>
          <w:rFonts w:hint="eastAsia" w:ascii="宋体" w:hAnsi="宋体" w:cs="宋体"/>
          <w:sz w:val="22"/>
          <w:szCs w:val="21"/>
          <w:highlight w:val="none"/>
        </w:rPr>
      </w:pPr>
      <w:r>
        <w:rPr>
          <w:rFonts w:hint="eastAsia" w:ascii="宋体" w:hAnsi="宋体" w:cs="宋体"/>
          <w:sz w:val="24"/>
          <w:szCs w:val="21"/>
          <w:highlight w:val="none"/>
        </w:rPr>
        <w:t>（格式由供应商自定、</w:t>
      </w:r>
      <w:r>
        <w:rPr>
          <w:rFonts w:hint="eastAsia" w:ascii="宋体" w:hAnsi="宋体" w:cs="宋体"/>
          <w:bCs/>
          <w:sz w:val="24"/>
          <w:szCs w:val="24"/>
          <w:highlight w:val="none"/>
        </w:rPr>
        <w:t>加盖</w:t>
      </w:r>
      <w:r>
        <w:rPr>
          <w:rFonts w:hint="eastAsia" w:ascii="宋体" w:hAnsi="宋体" w:cs="宋体"/>
          <w:sz w:val="24"/>
          <w:szCs w:val="21"/>
          <w:highlight w:val="none"/>
        </w:rPr>
        <w:t>供应商电子签</w:t>
      </w:r>
      <w:r>
        <w:rPr>
          <w:rFonts w:hint="eastAsia" w:ascii="宋体" w:hAnsi="宋体" w:cs="宋体"/>
          <w:bCs/>
          <w:sz w:val="24"/>
          <w:szCs w:val="24"/>
          <w:highlight w:val="none"/>
        </w:rPr>
        <w:t>章</w:t>
      </w:r>
      <w:r>
        <w:rPr>
          <w:rFonts w:hint="eastAsia" w:ascii="宋体" w:hAnsi="宋体" w:cs="宋体"/>
          <w:sz w:val="24"/>
          <w:szCs w:val="21"/>
          <w:highlight w:val="none"/>
        </w:rPr>
        <w:t>）</w:t>
      </w:r>
    </w:p>
    <w:p w14:paraId="503B73E1">
      <w:pPr>
        <w:rPr>
          <w:rFonts w:hint="eastAsia" w:ascii="宋体" w:hAnsi="宋体" w:cs="宋体"/>
          <w:b/>
          <w:sz w:val="32"/>
          <w:szCs w:val="32"/>
          <w:highlight w:val="none"/>
        </w:rPr>
      </w:pPr>
    </w:p>
    <w:p w14:paraId="73355A1A">
      <w:pPr>
        <w:spacing w:line="440" w:lineRule="exact"/>
        <w:jc w:val="center"/>
        <w:rPr>
          <w:rFonts w:hint="eastAsia" w:ascii="宋体" w:hAnsi="宋体" w:cs="宋体"/>
          <w:b/>
          <w:sz w:val="32"/>
          <w:szCs w:val="32"/>
          <w:highlight w:val="none"/>
        </w:rPr>
      </w:pPr>
    </w:p>
    <w:p w14:paraId="6F9DB958">
      <w:pPr>
        <w:spacing w:line="440" w:lineRule="exact"/>
        <w:jc w:val="center"/>
        <w:rPr>
          <w:rFonts w:hint="eastAsia" w:ascii="宋体" w:hAnsi="宋体" w:cs="宋体"/>
          <w:b/>
          <w:sz w:val="32"/>
          <w:szCs w:val="32"/>
          <w:highlight w:val="none"/>
        </w:rPr>
      </w:pPr>
    </w:p>
    <w:p w14:paraId="1BBBF31E">
      <w:pPr>
        <w:spacing w:line="440" w:lineRule="exact"/>
        <w:jc w:val="center"/>
        <w:rPr>
          <w:rFonts w:hint="eastAsia" w:ascii="宋体" w:hAnsi="宋体" w:cs="宋体"/>
          <w:b/>
          <w:sz w:val="32"/>
          <w:szCs w:val="32"/>
          <w:highlight w:val="none"/>
        </w:rPr>
      </w:pPr>
    </w:p>
    <w:p w14:paraId="7F90A4C9">
      <w:pPr>
        <w:spacing w:line="440" w:lineRule="exact"/>
        <w:jc w:val="center"/>
        <w:rPr>
          <w:rFonts w:hint="eastAsia" w:ascii="宋体" w:hAnsi="宋体" w:cs="宋体"/>
          <w:b/>
          <w:sz w:val="32"/>
          <w:szCs w:val="32"/>
          <w:highlight w:val="none"/>
        </w:rPr>
      </w:pPr>
    </w:p>
    <w:p w14:paraId="2F220BF9">
      <w:pPr>
        <w:spacing w:line="440" w:lineRule="exact"/>
        <w:jc w:val="center"/>
        <w:rPr>
          <w:rFonts w:hint="eastAsia" w:ascii="宋体" w:hAnsi="宋体" w:cs="宋体"/>
          <w:b/>
          <w:sz w:val="32"/>
          <w:szCs w:val="32"/>
          <w:highlight w:val="none"/>
        </w:rPr>
      </w:pPr>
    </w:p>
    <w:p w14:paraId="12EC1409">
      <w:pPr>
        <w:spacing w:line="440" w:lineRule="exact"/>
        <w:jc w:val="center"/>
        <w:rPr>
          <w:rFonts w:hint="eastAsia" w:ascii="宋体" w:hAnsi="宋体" w:cs="宋体"/>
          <w:b/>
          <w:sz w:val="32"/>
          <w:szCs w:val="32"/>
          <w:highlight w:val="none"/>
        </w:rPr>
      </w:pPr>
    </w:p>
    <w:p w14:paraId="47CAF498">
      <w:pPr>
        <w:spacing w:line="440" w:lineRule="exact"/>
        <w:jc w:val="center"/>
        <w:rPr>
          <w:rFonts w:hint="eastAsia" w:ascii="宋体" w:hAnsi="宋体" w:cs="宋体"/>
          <w:b/>
          <w:sz w:val="32"/>
          <w:szCs w:val="32"/>
          <w:highlight w:val="none"/>
        </w:rPr>
      </w:pPr>
    </w:p>
    <w:p w14:paraId="51DE8C39">
      <w:pPr>
        <w:spacing w:line="440" w:lineRule="exact"/>
        <w:jc w:val="center"/>
        <w:rPr>
          <w:rFonts w:hint="eastAsia" w:ascii="宋体" w:hAnsi="宋体" w:cs="宋体"/>
          <w:b/>
          <w:sz w:val="32"/>
          <w:szCs w:val="32"/>
          <w:highlight w:val="none"/>
        </w:rPr>
      </w:pPr>
    </w:p>
    <w:p w14:paraId="3A2B82C0">
      <w:pPr>
        <w:spacing w:line="440" w:lineRule="exact"/>
        <w:jc w:val="center"/>
        <w:rPr>
          <w:rFonts w:hint="eastAsia" w:ascii="宋体" w:hAnsi="宋体" w:cs="宋体"/>
          <w:b/>
          <w:sz w:val="32"/>
          <w:szCs w:val="32"/>
          <w:highlight w:val="none"/>
        </w:rPr>
      </w:pPr>
    </w:p>
    <w:p w14:paraId="33C6C168">
      <w:pPr>
        <w:spacing w:line="440" w:lineRule="exact"/>
        <w:jc w:val="center"/>
        <w:rPr>
          <w:rFonts w:hint="eastAsia" w:ascii="宋体" w:hAnsi="宋体" w:cs="宋体"/>
          <w:b/>
          <w:sz w:val="32"/>
          <w:szCs w:val="32"/>
          <w:highlight w:val="none"/>
        </w:rPr>
      </w:pPr>
    </w:p>
    <w:p w14:paraId="6D7ACD85">
      <w:pPr>
        <w:spacing w:line="440" w:lineRule="exact"/>
        <w:jc w:val="center"/>
        <w:rPr>
          <w:rFonts w:hint="eastAsia" w:ascii="宋体" w:hAnsi="宋体" w:cs="宋体"/>
          <w:b/>
          <w:sz w:val="32"/>
          <w:szCs w:val="32"/>
          <w:highlight w:val="none"/>
        </w:rPr>
      </w:pPr>
    </w:p>
    <w:p w14:paraId="74F72253">
      <w:pPr>
        <w:spacing w:line="440" w:lineRule="exact"/>
        <w:jc w:val="center"/>
        <w:rPr>
          <w:rFonts w:hint="eastAsia" w:ascii="宋体" w:hAnsi="宋体" w:cs="宋体"/>
          <w:b/>
          <w:sz w:val="32"/>
          <w:szCs w:val="32"/>
          <w:highlight w:val="none"/>
        </w:rPr>
      </w:pPr>
    </w:p>
    <w:p w14:paraId="1D5C1044">
      <w:pPr>
        <w:spacing w:line="440" w:lineRule="exact"/>
        <w:jc w:val="center"/>
        <w:rPr>
          <w:rFonts w:hint="eastAsia" w:ascii="宋体" w:hAnsi="宋体" w:cs="宋体"/>
          <w:b/>
          <w:sz w:val="32"/>
          <w:szCs w:val="32"/>
          <w:highlight w:val="none"/>
        </w:rPr>
      </w:pPr>
    </w:p>
    <w:p w14:paraId="7BFF7493">
      <w:pPr>
        <w:spacing w:line="440" w:lineRule="exact"/>
        <w:jc w:val="center"/>
        <w:rPr>
          <w:rFonts w:hint="eastAsia" w:ascii="宋体" w:hAnsi="宋体" w:cs="宋体"/>
          <w:b/>
          <w:sz w:val="32"/>
          <w:szCs w:val="32"/>
          <w:highlight w:val="none"/>
        </w:rPr>
      </w:pPr>
    </w:p>
    <w:p w14:paraId="16CA700D">
      <w:pPr>
        <w:spacing w:line="440" w:lineRule="exact"/>
        <w:jc w:val="center"/>
        <w:rPr>
          <w:rFonts w:hint="eastAsia" w:ascii="宋体" w:hAnsi="宋体" w:cs="宋体"/>
          <w:b/>
          <w:sz w:val="32"/>
          <w:szCs w:val="32"/>
          <w:highlight w:val="none"/>
        </w:rPr>
      </w:pPr>
    </w:p>
    <w:p w14:paraId="6CDEFF26">
      <w:pPr>
        <w:spacing w:line="440" w:lineRule="exact"/>
        <w:jc w:val="center"/>
        <w:rPr>
          <w:rFonts w:hint="eastAsia" w:ascii="宋体" w:hAnsi="宋体" w:cs="宋体"/>
          <w:b/>
          <w:sz w:val="32"/>
          <w:szCs w:val="32"/>
          <w:highlight w:val="none"/>
        </w:rPr>
      </w:pPr>
      <w:r>
        <w:rPr>
          <w:rFonts w:hint="eastAsia" w:ascii="宋体" w:hAnsi="宋体" w:cs="宋体"/>
          <w:b/>
          <w:sz w:val="32"/>
          <w:szCs w:val="32"/>
          <w:highlight w:val="none"/>
        </w:rPr>
        <w:t>十一、示范格式</w:t>
      </w:r>
    </w:p>
    <w:p w14:paraId="6986CA85">
      <w:pPr>
        <w:spacing w:line="440" w:lineRule="exact"/>
        <w:rPr>
          <w:rFonts w:hint="eastAsia" w:ascii="宋体" w:hAnsi="宋体" w:cs="宋体"/>
          <w:b/>
          <w:sz w:val="32"/>
          <w:szCs w:val="32"/>
          <w:highlight w:val="none"/>
        </w:rPr>
      </w:pPr>
      <w:r>
        <w:rPr>
          <w:rFonts w:hint="eastAsia" w:ascii="宋体" w:hAnsi="宋体" w:cs="宋体"/>
          <w:b/>
          <w:sz w:val="32"/>
          <w:szCs w:val="32"/>
          <w:highlight w:val="none"/>
        </w:rPr>
        <w:t xml:space="preserve">示范格式一                 </w:t>
      </w:r>
    </w:p>
    <w:p w14:paraId="4ABF4FC9">
      <w:pPr>
        <w:spacing w:line="440" w:lineRule="exact"/>
        <w:ind w:firstLine="2570"/>
        <w:rPr>
          <w:rFonts w:hint="eastAsia" w:ascii="宋体" w:hAnsi="宋体" w:cs="宋体"/>
          <w:b/>
          <w:bCs/>
          <w:sz w:val="32"/>
          <w:highlight w:val="none"/>
        </w:rPr>
      </w:pPr>
    </w:p>
    <w:p w14:paraId="4F4459D6">
      <w:pPr>
        <w:spacing w:line="640" w:lineRule="exact"/>
        <w:ind w:firstLine="2891"/>
        <w:rPr>
          <w:rFonts w:hint="eastAsia" w:ascii="宋体" w:hAnsi="宋体" w:cs="宋体"/>
          <w:b/>
          <w:bCs/>
          <w:sz w:val="32"/>
          <w:szCs w:val="32"/>
          <w:highlight w:val="none"/>
          <w:lang w:val="zh-CN"/>
        </w:rPr>
      </w:pPr>
      <w:r>
        <w:rPr>
          <w:rFonts w:hint="eastAsia" w:ascii="宋体" w:hAnsi="宋体" w:cs="宋体"/>
          <w:b/>
          <w:bCs/>
          <w:sz w:val="32"/>
          <w:szCs w:val="32"/>
          <w:highlight w:val="none"/>
          <w:lang w:val="zh-CN"/>
        </w:rPr>
        <w:t>法定代表人资格证明</w:t>
      </w:r>
    </w:p>
    <w:p w14:paraId="030A3CEA">
      <w:pPr>
        <w:spacing w:line="640" w:lineRule="exact"/>
        <w:rPr>
          <w:rFonts w:hint="eastAsia" w:ascii="宋体" w:hAnsi="宋体" w:cs="宋体"/>
          <w:sz w:val="24"/>
          <w:highlight w:val="none"/>
          <w:lang w:val="zh-CN"/>
        </w:rPr>
      </w:pPr>
      <w:r>
        <w:rPr>
          <w:rFonts w:hint="eastAsia" w:ascii="宋体" w:hAnsi="宋体" w:cs="宋体"/>
          <w:sz w:val="24"/>
          <w:highlight w:val="none"/>
          <w:lang w:val="zh-CN"/>
        </w:rPr>
        <w:t>单位名称：</w:t>
      </w:r>
    </w:p>
    <w:p w14:paraId="35E9550D">
      <w:pPr>
        <w:spacing w:line="640" w:lineRule="exact"/>
        <w:rPr>
          <w:rFonts w:hint="eastAsia" w:ascii="宋体" w:hAnsi="宋体" w:cs="宋体"/>
          <w:sz w:val="24"/>
          <w:highlight w:val="none"/>
          <w:lang w:val="zh-CN"/>
        </w:rPr>
      </w:pPr>
      <w:r>
        <w:rPr>
          <w:rFonts w:hint="eastAsia" w:ascii="宋体" w:hAnsi="宋体" w:cs="宋体"/>
          <w:sz w:val="24"/>
          <w:highlight w:val="none"/>
          <w:lang w:val="zh-CN"/>
        </w:rPr>
        <w:t>地址：</w:t>
      </w:r>
    </w:p>
    <w:p w14:paraId="6E8CCD4B">
      <w:pPr>
        <w:spacing w:line="640" w:lineRule="exact"/>
        <w:rPr>
          <w:rFonts w:hint="eastAsia" w:ascii="宋体" w:hAnsi="宋体" w:cs="宋体"/>
          <w:sz w:val="24"/>
          <w:highlight w:val="none"/>
          <w:lang w:val="zh-CN"/>
        </w:rPr>
      </w:pPr>
      <w:r>
        <w:rPr>
          <w:rFonts w:hint="eastAsia" w:ascii="宋体" w:hAnsi="宋体" w:cs="宋体"/>
          <w:sz w:val="24"/>
          <w:highlight w:val="none"/>
          <w:lang w:val="zh-CN"/>
        </w:rPr>
        <w:t>姓名：     性别：      年龄：      职务：</w:t>
      </w:r>
    </w:p>
    <w:p w14:paraId="04A71B16">
      <w:pPr>
        <w:spacing w:line="640" w:lineRule="exact"/>
        <w:ind w:left="1" w:firstLine="560"/>
        <w:rPr>
          <w:rFonts w:hint="eastAsia" w:ascii="宋体" w:hAnsi="宋体" w:cs="宋体"/>
          <w:sz w:val="24"/>
          <w:highlight w:val="none"/>
        </w:rPr>
      </w:pPr>
      <w:r>
        <w:rPr>
          <w:rFonts w:hint="eastAsia" w:ascii="宋体" w:hAnsi="宋体" w:cs="宋体"/>
          <w:sz w:val="24"/>
          <w:highlight w:val="none"/>
          <w:lang w:val="zh-CN"/>
        </w:rPr>
        <w:t>系</w:t>
      </w:r>
      <w:r>
        <w:rPr>
          <w:rFonts w:hint="eastAsia" w:ascii="宋体" w:hAnsi="宋体" w:cs="宋体"/>
          <w:sz w:val="24"/>
          <w:highlight w:val="none"/>
          <w:u w:val="single"/>
          <w:lang w:val="zh-CN"/>
        </w:rPr>
        <w:t xml:space="preserve"> （供应商单位名称）</w:t>
      </w:r>
      <w:r>
        <w:rPr>
          <w:rFonts w:hint="eastAsia" w:ascii="宋体" w:hAnsi="宋体" w:cs="宋体"/>
          <w:sz w:val="24"/>
          <w:highlight w:val="none"/>
          <w:lang w:val="zh-CN"/>
        </w:rPr>
        <w:t>的法定代表人。</w:t>
      </w:r>
      <w:r>
        <w:rPr>
          <w:rFonts w:hint="eastAsia" w:ascii="宋体" w:hAnsi="宋体" w:cs="宋体"/>
          <w:sz w:val="24"/>
          <w:highlight w:val="none"/>
        </w:rPr>
        <w:t>为参与</w:t>
      </w:r>
      <w:r>
        <w:rPr>
          <w:rFonts w:hint="eastAsia" w:ascii="宋体" w:hAnsi="宋体" w:cs="宋体"/>
          <w:sz w:val="24"/>
          <w:highlight w:val="none"/>
          <w:u w:val="single"/>
        </w:rPr>
        <w:t xml:space="preserve"> </w:t>
      </w:r>
      <w:r>
        <w:rPr>
          <w:rFonts w:hint="eastAsia" w:ascii="宋体" w:hAnsi="宋体" w:cs="宋体"/>
          <w:color w:val="000000"/>
          <w:sz w:val="24"/>
          <w:szCs w:val="24"/>
          <w:highlight w:val="none"/>
          <w:u w:val="single"/>
        </w:rPr>
        <w:t xml:space="preserve"> 淮安市淮阴区人民法院食堂食材采购项目</w:t>
      </w:r>
      <w:r>
        <w:rPr>
          <w:rFonts w:hint="eastAsia" w:ascii="宋体" w:hAnsi="宋体" w:cs="宋体"/>
          <w:sz w:val="24"/>
          <w:highlight w:val="none"/>
          <w:u w:val="single"/>
        </w:rPr>
        <w:t>（项目编号：</w:t>
      </w:r>
      <w:r>
        <w:rPr>
          <w:rFonts w:hint="eastAsia" w:ascii="宋体" w:hAnsi="宋体" w:cs="宋体"/>
          <w:sz w:val="24"/>
          <w:highlight w:val="none"/>
          <w:u w:val="single"/>
          <w:lang w:eastAsia="zh-CN"/>
        </w:rPr>
        <w:t>JSZC-320804-HAXH-C2026-0007</w:t>
      </w:r>
      <w:r>
        <w:rPr>
          <w:rFonts w:hint="eastAsia" w:ascii="宋体" w:hAnsi="宋体" w:cs="宋体"/>
          <w:sz w:val="24"/>
          <w:highlight w:val="none"/>
          <w:u w:val="single"/>
        </w:rPr>
        <w:t xml:space="preserve"> ）</w:t>
      </w:r>
      <w:r>
        <w:rPr>
          <w:rFonts w:hint="eastAsia" w:ascii="宋体" w:hAnsi="宋体" w:cs="宋体"/>
          <w:sz w:val="24"/>
          <w:highlight w:val="none"/>
        </w:rPr>
        <w:t>，签署上述项目的磋商文件、进行招标、签署合同和处理与之有关的一切事务。</w:t>
      </w:r>
    </w:p>
    <w:p w14:paraId="7D0EF1FB">
      <w:pPr>
        <w:spacing w:line="640" w:lineRule="exact"/>
        <w:ind w:firstLine="280"/>
        <w:rPr>
          <w:rFonts w:hint="eastAsia" w:ascii="宋体" w:hAnsi="宋体" w:cs="宋体"/>
          <w:sz w:val="24"/>
          <w:highlight w:val="none"/>
        </w:rPr>
      </w:pPr>
    </w:p>
    <w:p w14:paraId="7FD65A3B">
      <w:pPr>
        <w:spacing w:line="640" w:lineRule="exact"/>
        <w:rPr>
          <w:rFonts w:hint="eastAsia" w:ascii="宋体" w:hAnsi="宋体" w:cs="宋体"/>
          <w:sz w:val="24"/>
          <w:highlight w:val="none"/>
          <w:lang w:val="zh-CN"/>
        </w:rPr>
      </w:pPr>
    </w:p>
    <w:p w14:paraId="11DFCCF4">
      <w:pPr>
        <w:spacing w:line="640" w:lineRule="exact"/>
        <w:ind w:firstLine="280"/>
        <w:rPr>
          <w:rFonts w:hint="eastAsia" w:ascii="宋体" w:hAnsi="宋体" w:cs="宋体"/>
          <w:sz w:val="24"/>
          <w:highlight w:val="none"/>
          <w:lang w:val="zh-CN"/>
        </w:rPr>
      </w:pPr>
      <w:r>
        <w:rPr>
          <w:rFonts w:hint="eastAsia" w:ascii="宋体" w:hAnsi="宋体" w:cs="宋体"/>
          <w:sz w:val="24"/>
          <w:highlight w:val="none"/>
          <w:lang w:val="zh-CN"/>
        </w:rPr>
        <w:t>特此证明。</w:t>
      </w:r>
    </w:p>
    <w:p w14:paraId="2CD9DCED">
      <w:pPr>
        <w:spacing w:line="640" w:lineRule="exact"/>
        <w:jc w:val="center"/>
        <w:rPr>
          <w:rFonts w:hint="eastAsia" w:ascii="宋体" w:hAnsi="宋体" w:cs="宋体"/>
          <w:sz w:val="24"/>
          <w:highlight w:val="none"/>
          <w:lang w:val="zh-CN"/>
        </w:rPr>
      </w:pPr>
      <w:r>
        <w:rPr>
          <w:rFonts w:hint="eastAsia" w:ascii="宋体" w:hAnsi="宋体" w:cs="宋体"/>
          <w:sz w:val="24"/>
          <w:highlight w:val="none"/>
          <w:lang w:val="zh-CN"/>
        </w:rPr>
        <w:t xml:space="preserve">                   </w:t>
      </w:r>
    </w:p>
    <w:p w14:paraId="26085D20">
      <w:pPr>
        <w:spacing w:line="640" w:lineRule="exact"/>
        <w:jc w:val="center"/>
        <w:rPr>
          <w:rFonts w:hint="eastAsia" w:ascii="宋体" w:hAnsi="宋体" w:cs="宋体"/>
          <w:sz w:val="24"/>
          <w:highlight w:val="none"/>
          <w:lang w:val="zh-CN"/>
        </w:rPr>
      </w:pPr>
      <w:r>
        <w:rPr>
          <w:rFonts w:hint="eastAsia" w:ascii="宋体" w:hAnsi="宋体" w:cs="宋体"/>
          <w:sz w:val="24"/>
          <w:highlight w:val="none"/>
          <w:lang w:val="zh-CN"/>
        </w:rPr>
        <w:t xml:space="preserve">                 供应商：</w:t>
      </w:r>
      <w:r>
        <w:rPr>
          <w:rFonts w:hint="eastAsia" w:ascii="宋体" w:hAnsi="宋体" w:cs="宋体"/>
          <w:sz w:val="24"/>
          <w:highlight w:val="none"/>
          <w:u w:val="single"/>
          <w:lang w:val="zh-CN"/>
        </w:rPr>
        <w:t xml:space="preserve">    （电子签章）     </w:t>
      </w:r>
    </w:p>
    <w:p w14:paraId="78677D97">
      <w:pPr>
        <w:spacing w:line="640" w:lineRule="exact"/>
        <w:jc w:val="center"/>
        <w:rPr>
          <w:rFonts w:hint="eastAsia" w:ascii="宋体" w:hAnsi="宋体" w:cs="宋体"/>
          <w:sz w:val="24"/>
          <w:highlight w:val="none"/>
          <w:lang w:val="zh-CN"/>
        </w:rPr>
      </w:pPr>
      <w:r>
        <w:rPr>
          <w:rFonts w:hint="eastAsia" w:ascii="宋体" w:hAnsi="宋体" w:cs="宋体"/>
          <w:sz w:val="24"/>
          <w:highlight w:val="none"/>
          <w:lang w:val="zh-CN"/>
        </w:rPr>
        <w:t xml:space="preserve">                      日期：</w:t>
      </w:r>
      <w:r>
        <w:rPr>
          <w:rFonts w:hint="eastAsia" w:ascii="宋体" w:hAnsi="宋体" w:cs="宋体"/>
          <w:sz w:val="24"/>
          <w:highlight w:val="none"/>
          <w:u w:val="single"/>
          <w:lang w:val="zh-CN"/>
        </w:rPr>
        <w:t xml:space="preserve">       </w:t>
      </w:r>
      <w:r>
        <w:rPr>
          <w:rFonts w:hint="eastAsia" w:ascii="宋体" w:hAnsi="宋体" w:cs="宋体"/>
          <w:sz w:val="24"/>
          <w:highlight w:val="none"/>
          <w:lang w:val="zh-CN"/>
        </w:rPr>
        <w:t xml:space="preserve">年 </w:t>
      </w:r>
      <w:r>
        <w:rPr>
          <w:rFonts w:hint="eastAsia" w:ascii="宋体" w:hAnsi="宋体" w:cs="宋体"/>
          <w:sz w:val="24"/>
          <w:highlight w:val="none"/>
          <w:u w:val="single"/>
          <w:lang w:val="zh-CN"/>
        </w:rPr>
        <w:t xml:space="preserve">     </w:t>
      </w:r>
      <w:r>
        <w:rPr>
          <w:rFonts w:hint="eastAsia" w:ascii="宋体" w:hAnsi="宋体" w:cs="宋体"/>
          <w:sz w:val="24"/>
          <w:highlight w:val="none"/>
          <w:lang w:val="zh-CN"/>
        </w:rPr>
        <w:t>月</w:t>
      </w:r>
      <w:r>
        <w:rPr>
          <w:rFonts w:hint="eastAsia" w:ascii="宋体" w:hAnsi="宋体" w:cs="宋体"/>
          <w:sz w:val="24"/>
          <w:highlight w:val="none"/>
          <w:u w:val="single"/>
          <w:lang w:val="zh-CN"/>
        </w:rPr>
        <w:t xml:space="preserve">    </w:t>
      </w:r>
      <w:r>
        <w:rPr>
          <w:rFonts w:hint="eastAsia" w:ascii="宋体" w:hAnsi="宋体" w:cs="宋体"/>
          <w:sz w:val="24"/>
          <w:highlight w:val="none"/>
          <w:lang w:val="zh-CN"/>
        </w:rPr>
        <w:t>日</w:t>
      </w:r>
    </w:p>
    <w:p w14:paraId="60A4C4D1">
      <w:pPr>
        <w:pStyle w:val="203"/>
        <w:spacing w:before="0" w:after="0" w:line="520" w:lineRule="exact"/>
        <w:ind w:left="4760" w:right="560" w:hanging="1820"/>
        <w:rPr>
          <w:rFonts w:hint="eastAsia" w:ascii="宋体" w:hAnsi="宋体" w:cs="宋体"/>
          <w:highlight w:val="none"/>
          <w:lang w:val="zh-CN"/>
        </w:rPr>
      </w:pPr>
    </w:p>
    <w:p w14:paraId="219C8A46">
      <w:pPr>
        <w:spacing w:line="640" w:lineRule="exact"/>
        <w:jc w:val="center"/>
        <w:rPr>
          <w:rFonts w:hint="eastAsia" w:ascii="宋体" w:hAnsi="宋体" w:cs="宋体"/>
          <w:sz w:val="24"/>
          <w:highlight w:val="none"/>
          <w:lang w:val="zh-CN"/>
        </w:rPr>
      </w:pPr>
      <w:r>
        <w:rPr>
          <w:rFonts w:hint="eastAsia" w:ascii="宋体" w:hAnsi="宋体" w:cs="宋体"/>
          <w:sz w:val="24"/>
          <w:highlight w:val="none"/>
          <w:lang w:val="zh-CN"/>
        </w:rPr>
        <w:t xml:space="preserve">                     </w:t>
      </w:r>
    </w:p>
    <w:p w14:paraId="51C7405F">
      <w:pPr>
        <w:spacing w:line="640" w:lineRule="exact"/>
        <w:ind w:firstLine="560"/>
        <w:rPr>
          <w:rFonts w:hint="eastAsia" w:ascii="宋体" w:hAnsi="宋体" w:cs="宋体"/>
          <w:bCs/>
          <w:sz w:val="28"/>
          <w:szCs w:val="28"/>
          <w:highlight w:val="none"/>
        </w:rPr>
      </w:pPr>
      <w:r>
        <w:rPr>
          <w:rFonts w:hint="eastAsia" w:ascii="宋体" w:hAnsi="宋体" w:cs="宋体"/>
          <w:bCs/>
          <w:sz w:val="24"/>
          <w:highlight w:val="none"/>
        </w:rPr>
        <w:t>注：供应商法定代表人参加磋商的，必须附法定代表人身份证扫描件加盖供应商电子签章。</w:t>
      </w:r>
      <w:r>
        <w:rPr>
          <w:rFonts w:hint="eastAsia" w:ascii="宋体" w:hAnsi="宋体" w:cs="宋体"/>
          <w:sz w:val="24"/>
          <w:highlight w:val="none"/>
        </w:rPr>
        <w:t>法定代表人授权其他人参加磋商的，仅需填写“授权委托书”。</w:t>
      </w:r>
    </w:p>
    <w:p w14:paraId="1E62ADB1">
      <w:pPr>
        <w:spacing w:line="640" w:lineRule="exact"/>
        <w:ind w:left="-359" w:firstLine="357"/>
        <w:rPr>
          <w:rFonts w:hint="eastAsia" w:ascii="宋体" w:hAnsi="宋体" w:cs="宋体"/>
          <w:b/>
          <w:sz w:val="32"/>
          <w:highlight w:val="none"/>
        </w:rPr>
      </w:pPr>
    </w:p>
    <w:p w14:paraId="53DB63D6">
      <w:pPr>
        <w:spacing w:line="640" w:lineRule="exact"/>
        <w:ind w:left="-359" w:firstLine="357"/>
        <w:rPr>
          <w:rFonts w:hint="eastAsia" w:ascii="宋体" w:hAnsi="宋体" w:cs="宋体"/>
          <w:b/>
          <w:sz w:val="32"/>
          <w:highlight w:val="none"/>
        </w:rPr>
      </w:pPr>
    </w:p>
    <w:p w14:paraId="4EDF2B12">
      <w:pPr>
        <w:pStyle w:val="15"/>
        <w:jc w:val="both"/>
        <w:rPr>
          <w:rFonts w:hint="eastAsia" w:ascii="宋体" w:hAnsi="宋体" w:eastAsia="宋体" w:cs="宋体"/>
          <w:b/>
          <w:sz w:val="32"/>
          <w:highlight w:val="none"/>
        </w:rPr>
      </w:pPr>
    </w:p>
    <w:p w14:paraId="0FCED507">
      <w:pPr>
        <w:spacing w:line="640" w:lineRule="exact"/>
        <w:ind w:left="-359" w:firstLine="357"/>
        <w:rPr>
          <w:rFonts w:hint="eastAsia" w:ascii="宋体" w:hAnsi="宋体" w:cs="宋体"/>
          <w:b/>
          <w:sz w:val="28"/>
          <w:szCs w:val="28"/>
          <w:highlight w:val="none"/>
        </w:rPr>
      </w:pPr>
      <w:r>
        <w:rPr>
          <w:rFonts w:hint="eastAsia" w:ascii="宋体" w:hAnsi="宋体" w:cs="宋体"/>
          <w:b/>
          <w:sz w:val="32"/>
          <w:highlight w:val="none"/>
        </w:rPr>
        <w:t>示范格式二</w:t>
      </w:r>
    </w:p>
    <w:p w14:paraId="3BA57B13">
      <w:pPr>
        <w:spacing w:line="520" w:lineRule="exact"/>
        <w:ind w:firstLine="3213"/>
        <w:rPr>
          <w:rFonts w:hint="eastAsia" w:ascii="宋体" w:hAnsi="宋体" w:cs="宋体"/>
          <w:b/>
          <w:bCs/>
          <w:sz w:val="28"/>
          <w:highlight w:val="none"/>
        </w:rPr>
      </w:pPr>
      <w:r>
        <w:rPr>
          <w:rFonts w:hint="eastAsia" w:ascii="宋体" w:hAnsi="宋体" w:cs="宋体"/>
          <w:b/>
          <w:bCs/>
          <w:sz w:val="32"/>
          <w:highlight w:val="none"/>
        </w:rPr>
        <w:t>授权委托书</w:t>
      </w:r>
    </w:p>
    <w:p w14:paraId="77966847">
      <w:pPr>
        <w:spacing w:line="520" w:lineRule="exact"/>
        <w:rPr>
          <w:rFonts w:hint="eastAsia" w:ascii="宋体" w:hAnsi="宋体" w:cs="宋体"/>
          <w:bCs/>
          <w:sz w:val="24"/>
          <w:highlight w:val="none"/>
        </w:rPr>
      </w:pPr>
      <w:r>
        <w:rPr>
          <w:rFonts w:hint="eastAsia" w:ascii="宋体" w:hAnsi="宋体" w:cs="宋体"/>
          <w:bCs/>
          <w:sz w:val="24"/>
          <w:highlight w:val="none"/>
        </w:rPr>
        <w:t>致淮安市淮阴区人民法院：</w:t>
      </w:r>
    </w:p>
    <w:p w14:paraId="6808614C">
      <w:pPr>
        <w:spacing w:line="520" w:lineRule="exact"/>
        <w:rPr>
          <w:rFonts w:hint="eastAsia" w:ascii="宋体" w:hAnsi="宋体" w:cs="宋体"/>
          <w:sz w:val="24"/>
          <w:highlight w:val="none"/>
        </w:rPr>
      </w:pPr>
      <w:r>
        <w:rPr>
          <w:rFonts w:hint="eastAsia" w:ascii="宋体" w:hAnsi="宋体" w:cs="宋体"/>
          <w:sz w:val="24"/>
          <w:highlight w:val="none"/>
        </w:rPr>
        <w:t>本授权书宣告：</w:t>
      </w:r>
    </w:p>
    <w:p w14:paraId="116DAC0C">
      <w:pPr>
        <w:spacing w:line="520" w:lineRule="exact"/>
        <w:rPr>
          <w:rFonts w:hint="eastAsia" w:ascii="宋体" w:hAnsi="宋体" w:cs="宋体"/>
          <w:sz w:val="24"/>
          <w:highlight w:val="none"/>
        </w:rPr>
      </w:pPr>
      <w:r>
        <w:rPr>
          <w:rFonts w:hint="eastAsia" w:ascii="宋体" w:hAnsi="宋体" w:cs="宋体"/>
          <w:sz w:val="24"/>
          <w:highlight w:val="none"/>
        </w:rPr>
        <w:t>委托方：</w:t>
      </w:r>
      <w:r>
        <w:rPr>
          <w:rFonts w:hint="eastAsia" w:ascii="宋体" w:hAnsi="宋体" w:cs="宋体"/>
          <w:sz w:val="24"/>
          <w:highlight w:val="none"/>
          <w:u w:val="single"/>
        </w:rPr>
        <w:t xml:space="preserve">            </w:t>
      </w:r>
      <w:r>
        <w:rPr>
          <w:rFonts w:hint="eastAsia" w:ascii="宋体" w:hAnsi="宋体" w:cs="宋体"/>
          <w:sz w:val="24"/>
          <w:highlight w:val="none"/>
        </w:rPr>
        <w:t>地址：</w:t>
      </w:r>
      <w:r>
        <w:rPr>
          <w:rFonts w:hint="eastAsia" w:ascii="宋体" w:hAnsi="宋体" w:cs="宋体"/>
          <w:sz w:val="24"/>
          <w:highlight w:val="none"/>
          <w:u w:val="single"/>
        </w:rPr>
        <w:t xml:space="preserve">            </w:t>
      </w:r>
    </w:p>
    <w:p w14:paraId="36A7D899">
      <w:pPr>
        <w:spacing w:line="520" w:lineRule="exact"/>
        <w:rPr>
          <w:rFonts w:hint="eastAsia" w:ascii="宋体" w:hAnsi="宋体" w:cs="宋体"/>
          <w:sz w:val="24"/>
          <w:highlight w:val="none"/>
          <w:u w:val="single"/>
        </w:rPr>
      </w:pPr>
      <w:r>
        <w:rPr>
          <w:rFonts w:hint="eastAsia" w:ascii="宋体" w:hAnsi="宋体" w:cs="宋体"/>
          <w:sz w:val="24"/>
          <w:highlight w:val="none"/>
        </w:rPr>
        <w:t>法定代表人：</w:t>
      </w:r>
      <w:r>
        <w:rPr>
          <w:rFonts w:hint="eastAsia" w:ascii="宋体" w:hAnsi="宋体" w:cs="宋体"/>
          <w:sz w:val="24"/>
          <w:highlight w:val="none"/>
          <w:u w:val="single"/>
        </w:rPr>
        <w:t xml:space="preserve">          </w:t>
      </w:r>
    </w:p>
    <w:p w14:paraId="4841AC1B">
      <w:pPr>
        <w:spacing w:line="520" w:lineRule="exact"/>
        <w:rPr>
          <w:rFonts w:hint="eastAsia" w:ascii="宋体" w:hAnsi="宋体" w:cs="宋体"/>
          <w:sz w:val="24"/>
          <w:highlight w:val="none"/>
        </w:rPr>
      </w:pPr>
      <w:r>
        <w:rPr>
          <w:rFonts w:hint="eastAsia" w:ascii="宋体" w:hAnsi="宋体" w:cs="宋体"/>
          <w:sz w:val="24"/>
          <w:highlight w:val="none"/>
        </w:rPr>
        <w:t>受托人：姓名</w:t>
      </w:r>
      <w:r>
        <w:rPr>
          <w:rFonts w:hint="eastAsia" w:ascii="宋体" w:hAnsi="宋体" w:cs="宋体"/>
          <w:sz w:val="24"/>
          <w:highlight w:val="none"/>
          <w:u w:val="single"/>
        </w:rPr>
        <w:t xml:space="preserve">      </w:t>
      </w:r>
      <w:r>
        <w:rPr>
          <w:rFonts w:hint="eastAsia" w:ascii="宋体" w:hAnsi="宋体" w:cs="宋体"/>
          <w:sz w:val="24"/>
          <w:highlight w:val="none"/>
        </w:rPr>
        <w:t xml:space="preserve"> 性别：</w:t>
      </w:r>
      <w:r>
        <w:rPr>
          <w:rFonts w:hint="eastAsia" w:ascii="宋体" w:hAnsi="宋体" w:cs="宋体"/>
          <w:sz w:val="24"/>
          <w:highlight w:val="none"/>
          <w:u w:val="single"/>
        </w:rPr>
        <w:t xml:space="preserve">    </w:t>
      </w:r>
      <w:r>
        <w:rPr>
          <w:rFonts w:hint="eastAsia" w:ascii="宋体" w:hAnsi="宋体" w:cs="宋体"/>
          <w:sz w:val="24"/>
          <w:highlight w:val="none"/>
        </w:rPr>
        <w:t xml:space="preserve"> 出生日期：</w:t>
      </w:r>
      <w:r>
        <w:rPr>
          <w:rFonts w:hint="eastAsia" w:ascii="宋体" w:hAnsi="宋体" w:cs="宋体"/>
          <w:sz w:val="24"/>
          <w:highlight w:val="none"/>
          <w:u w:val="single"/>
        </w:rPr>
        <w:t xml:space="preserve">    </w:t>
      </w:r>
      <w:r>
        <w:rPr>
          <w:rFonts w:hint="eastAsia" w:ascii="宋体" w:hAnsi="宋体" w:cs="宋体"/>
          <w:sz w:val="24"/>
          <w:highlight w:val="none"/>
        </w:rPr>
        <w:t>年</w:t>
      </w:r>
      <w:r>
        <w:rPr>
          <w:rFonts w:hint="eastAsia" w:ascii="宋体" w:hAnsi="宋体" w:cs="宋体"/>
          <w:sz w:val="24"/>
          <w:highlight w:val="none"/>
          <w:u w:val="single"/>
        </w:rPr>
        <w:t xml:space="preserve">  </w:t>
      </w:r>
      <w:r>
        <w:rPr>
          <w:rFonts w:hint="eastAsia" w:ascii="宋体" w:hAnsi="宋体" w:cs="宋体"/>
          <w:sz w:val="24"/>
          <w:highlight w:val="none"/>
        </w:rPr>
        <w:t>月</w:t>
      </w:r>
      <w:r>
        <w:rPr>
          <w:rFonts w:hint="eastAsia" w:ascii="宋体" w:hAnsi="宋体" w:cs="宋体"/>
          <w:sz w:val="24"/>
          <w:highlight w:val="none"/>
          <w:u w:val="single"/>
        </w:rPr>
        <w:t xml:space="preserve">  </w:t>
      </w:r>
      <w:r>
        <w:rPr>
          <w:rFonts w:hint="eastAsia" w:ascii="宋体" w:hAnsi="宋体" w:cs="宋体"/>
          <w:sz w:val="24"/>
          <w:highlight w:val="none"/>
        </w:rPr>
        <w:t>日</w:t>
      </w:r>
    </w:p>
    <w:p w14:paraId="54D8C66B">
      <w:pPr>
        <w:spacing w:line="520" w:lineRule="exact"/>
        <w:rPr>
          <w:rFonts w:hint="eastAsia" w:ascii="宋体" w:hAnsi="宋体" w:cs="宋体"/>
          <w:sz w:val="24"/>
          <w:highlight w:val="none"/>
        </w:rPr>
      </w:pPr>
      <w:r>
        <w:rPr>
          <w:rFonts w:hint="eastAsia" w:ascii="宋体" w:hAnsi="宋体" w:cs="宋体"/>
          <w:sz w:val="24"/>
          <w:highlight w:val="none"/>
        </w:rPr>
        <w:t>所在单位：</w:t>
      </w:r>
      <w:r>
        <w:rPr>
          <w:rFonts w:hint="eastAsia" w:ascii="宋体" w:hAnsi="宋体" w:cs="宋体"/>
          <w:sz w:val="24"/>
          <w:highlight w:val="none"/>
          <w:u w:val="single"/>
        </w:rPr>
        <w:t xml:space="preserve">                </w:t>
      </w:r>
      <w:r>
        <w:rPr>
          <w:rFonts w:hint="eastAsia" w:ascii="宋体" w:hAnsi="宋体" w:cs="宋体"/>
          <w:sz w:val="24"/>
          <w:highlight w:val="none"/>
        </w:rPr>
        <w:t>职务：</w:t>
      </w:r>
      <w:r>
        <w:rPr>
          <w:rFonts w:hint="eastAsia" w:ascii="宋体" w:hAnsi="宋体" w:cs="宋体"/>
          <w:sz w:val="24"/>
          <w:highlight w:val="none"/>
          <w:u w:val="single"/>
        </w:rPr>
        <w:t xml:space="preserve">           </w:t>
      </w:r>
    </w:p>
    <w:p w14:paraId="322BB284">
      <w:pPr>
        <w:spacing w:line="520" w:lineRule="exact"/>
        <w:rPr>
          <w:rFonts w:hint="eastAsia" w:ascii="宋体" w:hAnsi="宋体" w:cs="宋体"/>
          <w:sz w:val="24"/>
          <w:highlight w:val="none"/>
        </w:rPr>
      </w:pPr>
      <w:r>
        <w:rPr>
          <w:rFonts w:hint="eastAsia" w:ascii="宋体" w:hAnsi="宋体" w:cs="宋体"/>
          <w:sz w:val="24"/>
          <w:highlight w:val="none"/>
        </w:rPr>
        <w:t>身 份 证：</w:t>
      </w:r>
      <w:r>
        <w:rPr>
          <w:rFonts w:hint="eastAsia" w:ascii="宋体" w:hAnsi="宋体" w:cs="宋体"/>
          <w:sz w:val="24"/>
          <w:highlight w:val="none"/>
          <w:u w:val="single"/>
        </w:rPr>
        <w:t xml:space="preserve">                </w:t>
      </w:r>
      <w:r>
        <w:rPr>
          <w:rFonts w:hint="eastAsia" w:ascii="宋体" w:hAnsi="宋体" w:cs="宋体"/>
          <w:sz w:val="24"/>
          <w:highlight w:val="none"/>
        </w:rPr>
        <w:t>联系方式：</w:t>
      </w:r>
      <w:r>
        <w:rPr>
          <w:rFonts w:hint="eastAsia" w:ascii="宋体" w:hAnsi="宋体" w:cs="宋体"/>
          <w:sz w:val="24"/>
          <w:highlight w:val="none"/>
          <w:u w:val="single"/>
        </w:rPr>
        <w:t xml:space="preserve">       </w:t>
      </w:r>
    </w:p>
    <w:p w14:paraId="21677C52">
      <w:pPr>
        <w:spacing w:line="520" w:lineRule="exact"/>
        <w:ind w:firstLine="560"/>
        <w:rPr>
          <w:rFonts w:hint="eastAsia" w:ascii="宋体" w:hAnsi="宋体" w:cs="宋体"/>
          <w:sz w:val="24"/>
          <w:highlight w:val="none"/>
        </w:rPr>
      </w:pPr>
      <w:r>
        <w:rPr>
          <w:rFonts w:hint="eastAsia" w:ascii="宋体" w:hAnsi="宋体" w:cs="宋体"/>
          <w:sz w:val="24"/>
          <w:highlight w:val="none"/>
        </w:rPr>
        <w:t>兹委托受托人</w:t>
      </w:r>
      <w:r>
        <w:rPr>
          <w:rFonts w:hint="eastAsia" w:ascii="宋体" w:hAnsi="宋体" w:cs="宋体"/>
          <w:sz w:val="24"/>
          <w:highlight w:val="none"/>
          <w:u w:val="single"/>
        </w:rPr>
        <w:t xml:space="preserve">       </w:t>
      </w:r>
      <w:r>
        <w:rPr>
          <w:rFonts w:hint="eastAsia" w:ascii="宋体" w:hAnsi="宋体" w:cs="宋体"/>
          <w:sz w:val="24"/>
          <w:highlight w:val="none"/>
        </w:rPr>
        <w:t>代表我公司参加江苏星汇工程咨询管理有限公司组织的</w:t>
      </w:r>
      <w:r>
        <w:rPr>
          <w:rFonts w:hint="eastAsia" w:ascii="宋体" w:hAnsi="宋体" w:cs="宋体"/>
          <w:sz w:val="24"/>
          <w:highlight w:val="none"/>
          <w:u w:val="single"/>
        </w:rPr>
        <w:t xml:space="preserve"> </w:t>
      </w:r>
      <w:r>
        <w:rPr>
          <w:rFonts w:hint="eastAsia" w:ascii="宋体" w:hAnsi="宋体" w:cs="宋体"/>
          <w:color w:val="000000"/>
          <w:sz w:val="24"/>
          <w:szCs w:val="24"/>
          <w:highlight w:val="none"/>
          <w:u w:val="single"/>
        </w:rPr>
        <w:t xml:space="preserve"> 淮安市淮阴区人民法院食堂食材采购项目</w:t>
      </w:r>
      <w:r>
        <w:rPr>
          <w:rFonts w:hint="eastAsia" w:ascii="宋体" w:hAnsi="宋体" w:cs="宋体"/>
          <w:sz w:val="24"/>
          <w:highlight w:val="none"/>
          <w:u w:val="single"/>
        </w:rPr>
        <w:t>（项目编号：</w:t>
      </w:r>
      <w:r>
        <w:rPr>
          <w:rFonts w:hint="eastAsia" w:ascii="宋体" w:hAnsi="宋体" w:cs="宋体"/>
          <w:sz w:val="24"/>
          <w:highlight w:val="none"/>
          <w:u w:val="single"/>
          <w:lang w:eastAsia="zh-CN"/>
        </w:rPr>
        <w:t>JSZC-320804-HAXH-C2026-0007</w:t>
      </w:r>
      <w:r>
        <w:rPr>
          <w:rFonts w:hint="eastAsia" w:ascii="宋体" w:hAnsi="宋体" w:cs="宋体"/>
          <w:sz w:val="24"/>
          <w:highlight w:val="none"/>
          <w:u w:val="single"/>
        </w:rPr>
        <w:t xml:space="preserve"> ）</w:t>
      </w:r>
      <w:r>
        <w:rPr>
          <w:rFonts w:hint="eastAsia" w:ascii="宋体" w:hAnsi="宋体" w:cs="宋体"/>
          <w:sz w:val="24"/>
          <w:highlight w:val="none"/>
        </w:rPr>
        <w:t>的政府采购活动，受托人有权在该招标活动中，以我单位的名义签署磋商函和响应文件，与代理机构协商、澄清、解释，签订合同书并执行一切与此有关的事项。</w:t>
      </w:r>
    </w:p>
    <w:p w14:paraId="79E63FE6">
      <w:pPr>
        <w:spacing w:line="520" w:lineRule="exact"/>
        <w:rPr>
          <w:rFonts w:hint="eastAsia" w:ascii="宋体" w:hAnsi="宋体" w:cs="宋体"/>
          <w:sz w:val="24"/>
          <w:highlight w:val="none"/>
        </w:rPr>
      </w:pPr>
      <w:r>
        <w:rPr>
          <w:rFonts w:hint="eastAsia" w:ascii="宋体" w:hAnsi="宋体" w:cs="宋体"/>
          <w:sz w:val="24"/>
          <w:highlight w:val="none"/>
        </w:rPr>
        <w:t xml:space="preserve">    受托人在办理上述事宜过程中以其自己的名义所签署的所有文件我公司均予以承认。受托人无转委托权。</w:t>
      </w:r>
    </w:p>
    <w:p w14:paraId="46E63718">
      <w:pPr>
        <w:spacing w:line="520" w:lineRule="exact"/>
        <w:ind w:firstLine="560"/>
        <w:rPr>
          <w:rFonts w:hint="eastAsia" w:ascii="宋体" w:hAnsi="宋体" w:cs="宋体"/>
          <w:sz w:val="24"/>
          <w:highlight w:val="none"/>
        </w:rPr>
      </w:pPr>
      <w:r>
        <w:rPr>
          <w:rFonts w:hint="eastAsia" w:ascii="宋体" w:hAnsi="宋体" w:cs="宋体"/>
          <w:sz w:val="24"/>
          <w:highlight w:val="none"/>
        </w:rPr>
        <w:t>委托期限：至上述事宜处理完毕止。</w:t>
      </w:r>
    </w:p>
    <w:p w14:paraId="550327D5">
      <w:pPr>
        <w:spacing w:line="520" w:lineRule="exact"/>
        <w:ind w:firstLine="600"/>
        <w:rPr>
          <w:rFonts w:hint="eastAsia" w:ascii="宋体" w:hAnsi="宋体" w:cs="宋体"/>
          <w:b/>
          <w:sz w:val="24"/>
          <w:highlight w:val="none"/>
        </w:rPr>
      </w:pPr>
    </w:p>
    <w:p w14:paraId="303DA4E9">
      <w:pPr>
        <w:spacing w:line="520" w:lineRule="exact"/>
        <w:rPr>
          <w:rFonts w:hint="eastAsia" w:ascii="宋体" w:hAnsi="宋体" w:cs="宋体"/>
          <w:sz w:val="24"/>
          <w:highlight w:val="none"/>
        </w:rPr>
      </w:pPr>
    </w:p>
    <w:p w14:paraId="674A0246">
      <w:pPr>
        <w:spacing w:line="640" w:lineRule="exact"/>
        <w:jc w:val="center"/>
        <w:rPr>
          <w:rFonts w:hint="eastAsia" w:ascii="宋体" w:hAnsi="宋体" w:cs="宋体"/>
          <w:sz w:val="24"/>
          <w:highlight w:val="none"/>
          <w:lang w:val="zh-CN"/>
        </w:rPr>
      </w:pPr>
      <w:r>
        <w:rPr>
          <w:rFonts w:hint="eastAsia" w:ascii="宋体" w:hAnsi="宋体" w:cs="宋体"/>
          <w:sz w:val="24"/>
          <w:highlight w:val="none"/>
        </w:rPr>
        <w:t xml:space="preserve">                          </w:t>
      </w:r>
      <w:r>
        <w:rPr>
          <w:rFonts w:hint="eastAsia" w:ascii="宋体" w:hAnsi="宋体" w:cs="宋体"/>
          <w:sz w:val="24"/>
          <w:highlight w:val="none"/>
          <w:lang w:val="zh-CN"/>
        </w:rPr>
        <w:t>供应商：</w:t>
      </w:r>
      <w:r>
        <w:rPr>
          <w:rFonts w:hint="eastAsia" w:ascii="宋体" w:hAnsi="宋体" w:cs="宋体"/>
          <w:sz w:val="24"/>
          <w:highlight w:val="none"/>
          <w:u w:val="single"/>
          <w:lang w:val="zh-CN"/>
        </w:rPr>
        <w:t xml:space="preserve">     （电子签章）    </w:t>
      </w:r>
    </w:p>
    <w:p w14:paraId="49277B55">
      <w:pPr>
        <w:spacing w:line="520" w:lineRule="exact"/>
        <w:rPr>
          <w:rFonts w:hint="eastAsia" w:ascii="宋体" w:hAnsi="宋体" w:cs="宋体"/>
          <w:sz w:val="24"/>
          <w:highlight w:val="none"/>
          <w:lang w:val="zh-CN"/>
        </w:rPr>
      </w:pPr>
      <w:r>
        <w:rPr>
          <w:rFonts w:hint="eastAsia" w:ascii="宋体" w:hAnsi="宋体" w:cs="宋体"/>
          <w:sz w:val="24"/>
          <w:highlight w:val="none"/>
        </w:rPr>
        <w:t xml:space="preserve">                                     </w:t>
      </w:r>
      <w:r>
        <w:rPr>
          <w:rFonts w:hint="eastAsia" w:ascii="宋体" w:hAnsi="宋体" w:cs="宋体"/>
          <w:sz w:val="24"/>
          <w:highlight w:val="none"/>
          <w:lang w:val="zh-CN"/>
        </w:rPr>
        <w:t>日期：</w:t>
      </w:r>
      <w:r>
        <w:rPr>
          <w:rFonts w:hint="eastAsia" w:ascii="宋体" w:hAnsi="宋体" w:cs="宋体"/>
          <w:sz w:val="24"/>
          <w:highlight w:val="none"/>
          <w:u w:val="single"/>
          <w:lang w:val="zh-CN"/>
        </w:rPr>
        <w:t xml:space="preserve">       </w:t>
      </w:r>
      <w:r>
        <w:rPr>
          <w:rFonts w:hint="eastAsia" w:ascii="宋体" w:hAnsi="宋体" w:cs="宋体"/>
          <w:sz w:val="24"/>
          <w:highlight w:val="none"/>
          <w:lang w:val="zh-CN"/>
        </w:rPr>
        <w:t xml:space="preserve">年 </w:t>
      </w:r>
      <w:r>
        <w:rPr>
          <w:rFonts w:hint="eastAsia" w:ascii="宋体" w:hAnsi="宋体" w:cs="宋体"/>
          <w:sz w:val="24"/>
          <w:highlight w:val="none"/>
          <w:u w:val="single"/>
          <w:lang w:val="zh-CN"/>
        </w:rPr>
        <w:t xml:space="preserve">     </w:t>
      </w:r>
      <w:r>
        <w:rPr>
          <w:rFonts w:hint="eastAsia" w:ascii="宋体" w:hAnsi="宋体" w:cs="宋体"/>
          <w:sz w:val="24"/>
          <w:highlight w:val="none"/>
          <w:lang w:val="zh-CN"/>
        </w:rPr>
        <w:t>月</w:t>
      </w:r>
      <w:r>
        <w:rPr>
          <w:rFonts w:hint="eastAsia" w:ascii="宋体" w:hAnsi="宋体" w:cs="宋体"/>
          <w:sz w:val="24"/>
          <w:highlight w:val="none"/>
          <w:u w:val="single"/>
          <w:lang w:val="zh-CN"/>
        </w:rPr>
        <w:t xml:space="preserve">      </w:t>
      </w:r>
      <w:r>
        <w:rPr>
          <w:rFonts w:hint="eastAsia" w:ascii="宋体" w:hAnsi="宋体" w:cs="宋体"/>
          <w:sz w:val="24"/>
          <w:highlight w:val="none"/>
          <w:lang w:val="zh-CN"/>
        </w:rPr>
        <w:t>日</w:t>
      </w:r>
    </w:p>
    <w:p w14:paraId="32B07A75">
      <w:pPr>
        <w:spacing w:line="520" w:lineRule="exact"/>
        <w:ind w:left="-359" w:firstLine="549"/>
        <w:rPr>
          <w:rFonts w:hint="eastAsia" w:ascii="宋体" w:hAnsi="宋体" w:cs="宋体"/>
          <w:bCs/>
          <w:sz w:val="24"/>
          <w:highlight w:val="none"/>
        </w:rPr>
      </w:pPr>
    </w:p>
    <w:p w14:paraId="40DC539D">
      <w:pPr>
        <w:spacing w:line="520" w:lineRule="exact"/>
        <w:ind w:firstLine="560"/>
        <w:rPr>
          <w:rFonts w:hint="eastAsia" w:ascii="宋体" w:hAnsi="宋体" w:cs="宋体"/>
          <w:sz w:val="28"/>
          <w:szCs w:val="28"/>
          <w:highlight w:val="none"/>
        </w:rPr>
      </w:pPr>
      <w:r>
        <w:rPr>
          <w:rFonts w:hint="eastAsia" w:ascii="宋体" w:hAnsi="宋体" w:cs="宋体"/>
          <w:bCs/>
          <w:sz w:val="24"/>
          <w:highlight w:val="none"/>
        </w:rPr>
        <w:t>注：供应商委托受托人参加磋商的，必须附受托人身份证</w:t>
      </w:r>
      <w:r>
        <w:rPr>
          <w:rFonts w:hint="eastAsia" w:ascii="宋体" w:hAnsi="宋体" w:cs="宋体"/>
          <w:sz w:val="24"/>
          <w:highlight w:val="none"/>
        </w:rPr>
        <w:t>扫描</w:t>
      </w:r>
      <w:r>
        <w:rPr>
          <w:rFonts w:hint="eastAsia" w:ascii="宋体" w:hAnsi="宋体" w:cs="宋体"/>
          <w:bCs/>
          <w:sz w:val="24"/>
          <w:highlight w:val="none"/>
        </w:rPr>
        <w:t>件加盖供应商电子签章。</w:t>
      </w:r>
      <w:r>
        <w:rPr>
          <w:rFonts w:hint="eastAsia" w:ascii="宋体" w:hAnsi="宋体" w:cs="宋体"/>
          <w:sz w:val="24"/>
          <w:highlight w:val="none"/>
        </w:rPr>
        <w:t>法定代表人直接参加磋商的，仅需填写“法定代表人资格证明”</w:t>
      </w:r>
    </w:p>
    <w:p w14:paraId="2569FD2D">
      <w:pPr>
        <w:widowControl/>
        <w:jc w:val="left"/>
        <w:rPr>
          <w:rFonts w:hint="eastAsia" w:ascii="宋体" w:hAnsi="宋体" w:cs="宋体"/>
          <w:b/>
          <w:sz w:val="32"/>
          <w:szCs w:val="32"/>
          <w:highlight w:val="none"/>
        </w:rPr>
      </w:pPr>
    </w:p>
    <w:p w14:paraId="01F781B6">
      <w:pPr>
        <w:widowControl/>
        <w:jc w:val="left"/>
        <w:rPr>
          <w:rFonts w:hint="eastAsia" w:ascii="宋体" w:hAnsi="宋体" w:cs="宋体"/>
          <w:b/>
          <w:sz w:val="32"/>
          <w:szCs w:val="32"/>
          <w:highlight w:val="none"/>
        </w:rPr>
      </w:pPr>
    </w:p>
    <w:p w14:paraId="3DF634E0">
      <w:pPr>
        <w:widowControl/>
        <w:jc w:val="left"/>
        <w:rPr>
          <w:rFonts w:hint="eastAsia" w:ascii="宋体" w:hAnsi="宋体" w:cs="宋体"/>
          <w:b/>
          <w:sz w:val="32"/>
          <w:szCs w:val="32"/>
          <w:highlight w:val="none"/>
        </w:rPr>
      </w:pPr>
    </w:p>
    <w:p w14:paraId="552D5E96">
      <w:pPr>
        <w:widowControl/>
        <w:jc w:val="left"/>
        <w:rPr>
          <w:rFonts w:hint="eastAsia" w:ascii="宋体" w:hAnsi="宋体" w:cs="宋体"/>
          <w:b/>
          <w:sz w:val="32"/>
          <w:szCs w:val="32"/>
          <w:highlight w:val="none"/>
        </w:rPr>
      </w:pPr>
      <w:r>
        <w:rPr>
          <w:rFonts w:hint="eastAsia" w:ascii="宋体" w:hAnsi="宋体" w:cs="宋体"/>
          <w:b/>
          <w:sz w:val="32"/>
          <w:szCs w:val="32"/>
          <w:highlight w:val="none"/>
        </w:rPr>
        <w:t>示范格式三</w:t>
      </w:r>
    </w:p>
    <w:p w14:paraId="122451F0">
      <w:pPr>
        <w:rPr>
          <w:rFonts w:hint="eastAsia" w:ascii="宋体" w:hAnsi="宋体" w:cs="宋体"/>
          <w:b/>
          <w:sz w:val="32"/>
          <w:szCs w:val="32"/>
          <w:highlight w:val="none"/>
        </w:rPr>
      </w:pPr>
    </w:p>
    <w:p w14:paraId="4B93B7AD">
      <w:pPr>
        <w:spacing w:line="520" w:lineRule="exact"/>
        <w:jc w:val="center"/>
        <w:rPr>
          <w:rFonts w:hint="eastAsia" w:ascii="宋体" w:hAnsi="宋体" w:cs="宋体"/>
          <w:b/>
          <w:bCs/>
          <w:sz w:val="28"/>
          <w:szCs w:val="21"/>
          <w:highlight w:val="none"/>
        </w:rPr>
      </w:pPr>
      <w:r>
        <w:rPr>
          <w:rFonts w:hint="eastAsia" w:ascii="宋体" w:hAnsi="宋体" w:cs="宋体"/>
          <w:b/>
          <w:bCs/>
          <w:sz w:val="28"/>
          <w:szCs w:val="21"/>
          <w:highlight w:val="none"/>
        </w:rPr>
        <w:t>符合《中华人民共和国政府采购法》第二十二条规定条件的声明函</w:t>
      </w:r>
    </w:p>
    <w:p w14:paraId="5ED4E5E8">
      <w:pPr>
        <w:pStyle w:val="207"/>
        <w:spacing w:line="720" w:lineRule="exact"/>
        <w:ind w:firstLine="0"/>
        <w:rPr>
          <w:rFonts w:hint="eastAsia" w:ascii="宋体" w:hAnsi="宋体" w:cs="宋体"/>
          <w:bCs/>
          <w:sz w:val="24"/>
          <w:highlight w:val="none"/>
        </w:rPr>
      </w:pPr>
      <w:r>
        <w:rPr>
          <w:rFonts w:hint="eastAsia" w:ascii="宋体" w:hAnsi="宋体" w:cs="宋体"/>
          <w:bCs/>
          <w:sz w:val="24"/>
          <w:highlight w:val="none"/>
        </w:rPr>
        <w:t>致淮安市淮阴区人民法院：</w:t>
      </w:r>
    </w:p>
    <w:p w14:paraId="079F303E">
      <w:pPr>
        <w:spacing w:line="520" w:lineRule="exact"/>
        <w:ind w:firstLine="840"/>
        <w:rPr>
          <w:rFonts w:hint="eastAsia" w:ascii="宋体" w:hAnsi="宋体" w:cs="宋体"/>
          <w:sz w:val="24"/>
          <w:highlight w:val="none"/>
        </w:rPr>
      </w:pPr>
      <w:r>
        <w:rPr>
          <w:rFonts w:hint="eastAsia" w:ascii="宋体" w:hAnsi="宋体" w:cs="宋体"/>
          <w:sz w:val="24"/>
          <w:highlight w:val="none"/>
        </w:rPr>
        <w:t>我公司参加贵单位组织实施的</w:t>
      </w:r>
      <w:r>
        <w:rPr>
          <w:rFonts w:hint="eastAsia" w:ascii="宋体" w:hAnsi="宋体" w:cs="宋体"/>
          <w:sz w:val="24"/>
          <w:highlight w:val="none"/>
          <w:u w:val="single"/>
        </w:rPr>
        <w:t xml:space="preserve"> </w:t>
      </w:r>
      <w:r>
        <w:rPr>
          <w:rFonts w:hint="eastAsia" w:ascii="宋体" w:hAnsi="宋体" w:cs="宋体"/>
          <w:color w:val="000000"/>
          <w:sz w:val="24"/>
          <w:szCs w:val="24"/>
          <w:highlight w:val="none"/>
          <w:u w:val="single"/>
        </w:rPr>
        <w:t xml:space="preserve"> 淮安市淮阴区人民法院食堂食材采购项目</w:t>
      </w:r>
      <w:r>
        <w:rPr>
          <w:rFonts w:hint="eastAsia" w:ascii="宋体" w:hAnsi="宋体" w:cs="宋体"/>
          <w:sz w:val="24"/>
          <w:highlight w:val="none"/>
          <w:u w:val="single"/>
        </w:rPr>
        <w:t>（项目编号：</w:t>
      </w:r>
      <w:r>
        <w:rPr>
          <w:rFonts w:hint="eastAsia" w:ascii="宋体" w:hAnsi="宋体" w:cs="宋体"/>
          <w:sz w:val="24"/>
          <w:highlight w:val="none"/>
          <w:u w:val="single"/>
          <w:lang w:eastAsia="zh-CN"/>
        </w:rPr>
        <w:t>JSZC-320804-HAXH-C2026-0007</w:t>
      </w:r>
      <w:r>
        <w:rPr>
          <w:rFonts w:hint="eastAsia" w:ascii="宋体" w:hAnsi="宋体" w:cs="宋体"/>
          <w:sz w:val="24"/>
          <w:highlight w:val="none"/>
          <w:u w:val="single"/>
        </w:rPr>
        <w:t xml:space="preserve"> ）</w:t>
      </w:r>
      <w:r>
        <w:rPr>
          <w:rFonts w:hint="eastAsia" w:ascii="宋体" w:hAnsi="宋体" w:cs="宋体"/>
          <w:sz w:val="24"/>
          <w:highlight w:val="none"/>
        </w:rPr>
        <w:t>的政府采购活动。针对《中华人民共和国政府采购法》第二十二条规定做出如下声明：</w:t>
      </w:r>
    </w:p>
    <w:p w14:paraId="7A068C16">
      <w:pPr>
        <w:spacing w:line="520" w:lineRule="exact"/>
        <w:ind w:firstLine="560"/>
        <w:rPr>
          <w:rFonts w:hint="eastAsia" w:ascii="宋体" w:hAnsi="宋体" w:cs="宋体"/>
          <w:sz w:val="24"/>
          <w:highlight w:val="none"/>
        </w:rPr>
      </w:pPr>
      <w:r>
        <w:rPr>
          <w:rFonts w:hint="eastAsia" w:ascii="宋体" w:hAnsi="宋体" w:cs="宋体"/>
          <w:sz w:val="24"/>
          <w:highlight w:val="none"/>
        </w:rPr>
        <w:t>1.我单位具有独立承担民事责任的能力；</w:t>
      </w:r>
    </w:p>
    <w:p w14:paraId="5BED5036">
      <w:pPr>
        <w:spacing w:line="520" w:lineRule="exact"/>
        <w:ind w:firstLine="560"/>
        <w:rPr>
          <w:rFonts w:hint="eastAsia" w:ascii="宋体" w:hAnsi="宋体" w:cs="宋体"/>
          <w:sz w:val="24"/>
          <w:highlight w:val="none"/>
        </w:rPr>
      </w:pPr>
      <w:r>
        <w:rPr>
          <w:rFonts w:hint="eastAsia" w:ascii="宋体" w:hAnsi="宋体" w:cs="宋体"/>
          <w:sz w:val="24"/>
          <w:highlight w:val="none"/>
        </w:rPr>
        <w:t>2.我单位具有良好的商业信誉和健全的财务会计制度；</w:t>
      </w:r>
    </w:p>
    <w:p w14:paraId="1C066EBC">
      <w:pPr>
        <w:spacing w:line="520" w:lineRule="exact"/>
        <w:ind w:firstLine="560"/>
        <w:rPr>
          <w:rFonts w:hint="eastAsia" w:ascii="宋体" w:hAnsi="宋体" w:cs="宋体"/>
          <w:sz w:val="24"/>
          <w:highlight w:val="none"/>
        </w:rPr>
      </w:pPr>
      <w:r>
        <w:rPr>
          <w:rFonts w:hint="eastAsia" w:ascii="宋体" w:hAnsi="宋体" w:cs="宋体"/>
          <w:sz w:val="24"/>
          <w:highlight w:val="none"/>
        </w:rPr>
        <w:t>3.我单位具有履行合同所必需的设备和专业技术能力；</w:t>
      </w:r>
    </w:p>
    <w:p w14:paraId="5CE0044C">
      <w:pPr>
        <w:spacing w:line="520" w:lineRule="exact"/>
        <w:ind w:firstLine="560"/>
        <w:rPr>
          <w:rFonts w:hint="eastAsia" w:ascii="宋体" w:hAnsi="宋体" w:cs="宋体"/>
          <w:sz w:val="24"/>
          <w:highlight w:val="none"/>
        </w:rPr>
      </w:pPr>
      <w:r>
        <w:rPr>
          <w:rFonts w:hint="eastAsia" w:ascii="宋体" w:hAnsi="宋体" w:cs="宋体"/>
          <w:sz w:val="24"/>
          <w:highlight w:val="none"/>
        </w:rPr>
        <w:t>4.我单位有依法缴纳税收和社会保障资金的良好记录；</w:t>
      </w:r>
    </w:p>
    <w:p w14:paraId="2F16D7AB">
      <w:pPr>
        <w:spacing w:line="640" w:lineRule="exact"/>
        <w:ind w:firstLine="560"/>
        <w:jc w:val="left"/>
        <w:rPr>
          <w:rFonts w:hint="eastAsia" w:ascii="宋体" w:hAnsi="宋体" w:cs="宋体"/>
          <w:sz w:val="24"/>
          <w:highlight w:val="none"/>
        </w:rPr>
      </w:pPr>
      <w:r>
        <w:rPr>
          <w:rFonts w:hint="eastAsia" w:ascii="宋体" w:hAnsi="宋体" w:cs="宋体"/>
          <w:sz w:val="24"/>
          <w:highlight w:val="none"/>
        </w:rPr>
        <w:t xml:space="preserve">5.参加本次政府采购活动前三年内，我公司在经营活动中没有因违法经营受到刑事处罚或者责令停产停业、吊销许可证或者执照、较大数额罚款等行政处罚。 </w:t>
      </w:r>
    </w:p>
    <w:p w14:paraId="647A6EED">
      <w:pPr>
        <w:spacing w:line="520" w:lineRule="exact"/>
        <w:ind w:firstLine="638"/>
        <w:rPr>
          <w:rFonts w:hint="eastAsia" w:ascii="宋体" w:hAnsi="宋体" w:cs="宋体"/>
          <w:sz w:val="24"/>
          <w:highlight w:val="none"/>
        </w:rPr>
      </w:pPr>
      <w:r>
        <w:rPr>
          <w:rFonts w:hint="eastAsia" w:ascii="宋体" w:hAnsi="宋体" w:cs="宋体"/>
          <w:sz w:val="24"/>
          <w:highlight w:val="none"/>
        </w:rPr>
        <w:t>6.我单位满足法律、行政法规规定的其他条件。</w:t>
      </w:r>
    </w:p>
    <w:p w14:paraId="2F0835B1">
      <w:pPr>
        <w:spacing w:line="520" w:lineRule="exact"/>
        <w:rPr>
          <w:rFonts w:hint="eastAsia" w:ascii="宋体" w:hAnsi="宋体" w:cs="宋体"/>
          <w:sz w:val="24"/>
          <w:highlight w:val="none"/>
          <w:u w:val="single"/>
        </w:rPr>
      </w:pPr>
    </w:p>
    <w:p w14:paraId="3C89B547">
      <w:pPr>
        <w:spacing w:line="520" w:lineRule="exact"/>
        <w:rPr>
          <w:rFonts w:hint="eastAsia" w:ascii="宋体" w:hAnsi="宋体" w:cs="宋体"/>
          <w:sz w:val="24"/>
          <w:highlight w:val="none"/>
          <w:u w:val="single"/>
        </w:rPr>
      </w:pPr>
    </w:p>
    <w:p w14:paraId="0E5AE363">
      <w:pPr>
        <w:spacing w:line="640" w:lineRule="exact"/>
        <w:jc w:val="center"/>
        <w:rPr>
          <w:rFonts w:hint="eastAsia" w:ascii="宋体" w:hAnsi="宋体" w:cs="宋体"/>
          <w:sz w:val="24"/>
          <w:highlight w:val="none"/>
          <w:lang w:val="zh-CN"/>
        </w:rPr>
      </w:pPr>
      <w:r>
        <w:rPr>
          <w:rFonts w:hint="eastAsia" w:ascii="宋体" w:hAnsi="宋体" w:cs="宋体"/>
          <w:sz w:val="24"/>
          <w:highlight w:val="none"/>
        </w:rPr>
        <w:t xml:space="preserve">                    承诺人：</w:t>
      </w:r>
      <w:r>
        <w:rPr>
          <w:rFonts w:hint="eastAsia" w:ascii="宋体" w:hAnsi="宋体" w:cs="宋体"/>
          <w:sz w:val="24"/>
          <w:highlight w:val="none"/>
          <w:u w:val="single"/>
          <w:lang w:val="zh-CN"/>
        </w:rPr>
        <w:t xml:space="preserve">     （电子签章）    </w:t>
      </w:r>
    </w:p>
    <w:p w14:paraId="56DA5AD8">
      <w:pPr>
        <w:spacing w:line="520" w:lineRule="exact"/>
        <w:rPr>
          <w:rFonts w:hint="eastAsia" w:ascii="宋体" w:hAnsi="宋体" w:cs="宋体"/>
          <w:sz w:val="28"/>
          <w:szCs w:val="28"/>
          <w:highlight w:val="none"/>
        </w:rPr>
      </w:pPr>
      <w:r>
        <w:rPr>
          <w:rFonts w:hint="eastAsia" w:ascii="宋体" w:hAnsi="宋体" w:cs="宋体"/>
          <w:sz w:val="24"/>
          <w:highlight w:val="none"/>
        </w:rPr>
        <w:t xml:space="preserve">                                  </w:t>
      </w:r>
      <w:r>
        <w:rPr>
          <w:rFonts w:hint="eastAsia" w:ascii="宋体" w:hAnsi="宋体" w:cs="宋体"/>
          <w:sz w:val="24"/>
          <w:highlight w:val="none"/>
          <w:lang w:val="zh-CN"/>
        </w:rPr>
        <w:t>日期</w:t>
      </w:r>
      <w:r>
        <w:rPr>
          <w:rFonts w:hint="eastAsia" w:ascii="宋体" w:hAnsi="宋体" w:cs="宋体"/>
          <w:sz w:val="24"/>
          <w:highlight w:val="none"/>
        </w:rPr>
        <w:t>：</w:t>
      </w:r>
      <w:r>
        <w:rPr>
          <w:rFonts w:hint="eastAsia" w:ascii="宋体" w:hAnsi="宋体" w:cs="宋体"/>
          <w:sz w:val="24"/>
          <w:highlight w:val="none"/>
          <w:u w:val="single"/>
        </w:rPr>
        <w:t xml:space="preserve">       </w:t>
      </w:r>
      <w:r>
        <w:rPr>
          <w:rFonts w:hint="eastAsia" w:ascii="宋体" w:hAnsi="宋体" w:cs="宋体"/>
          <w:sz w:val="24"/>
          <w:highlight w:val="none"/>
          <w:lang w:val="zh-CN"/>
        </w:rPr>
        <w:t>年</w:t>
      </w:r>
      <w:r>
        <w:rPr>
          <w:rFonts w:hint="eastAsia" w:ascii="宋体" w:hAnsi="宋体" w:cs="宋体"/>
          <w:sz w:val="24"/>
          <w:highlight w:val="none"/>
        </w:rPr>
        <w:t xml:space="preserve"> </w:t>
      </w:r>
      <w:r>
        <w:rPr>
          <w:rFonts w:hint="eastAsia" w:ascii="宋体" w:hAnsi="宋体" w:cs="宋体"/>
          <w:sz w:val="24"/>
          <w:highlight w:val="none"/>
          <w:u w:val="single"/>
        </w:rPr>
        <w:t xml:space="preserve">     </w:t>
      </w:r>
      <w:r>
        <w:rPr>
          <w:rFonts w:hint="eastAsia" w:ascii="宋体" w:hAnsi="宋体" w:cs="宋体"/>
          <w:sz w:val="24"/>
          <w:highlight w:val="none"/>
          <w:lang w:val="zh-CN"/>
        </w:rPr>
        <w:t>月</w:t>
      </w:r>
      <w:r>
        <w:rPr>
          <w:rFonts w:hint="eastAsia" w:ascii="宋体" w:hAnsi="宋体" w:cs="宋体"/>
          <w:sz w:val="24"/>
          <w:highlight w:val="none"/>
          <w:u w:val="single"/>
        </w:rPr>
        <w:t xml:space="preserve">      </w:t>
      </w:r>
      <w:r>
        <w:rPr>
          <w:rFonts w:hint="eastAsia" w:ascii="宋体" w:hAnsi="宋体" w:cs="宋体"/>
          <w:sz w:val="24"/>
          <w:highlight w:val="none"/>
          <w:lang w:val="zh-CN"/>
        </w:rPr>
        <w:t>日</w:t>
      </w:r>
    </w:p>
    <w:p w14:paraId="6CE7A7BC">
      <w:pPr>
        <w:spacing w:line="520" w:lineRule="exact"/>
        <w:rPr>
          <w:rFonts w:hint="eastAsia" w:ascii="宋体" w:hAnsi="宋体" w:cs="宋体"/>
          <w:sz w:val="28"/>
          <w:szCs w:val="28"/>
          <w:highlight w:val="none"/>
          <w:u w:val="single"/>
        </w:rPr>
      </w:pPr>
    </w:p>
    <w:p w14:paraId="6A22A685">
      <w:pPr>
        <w:rPr>
          <w:rFonts w:hint="eastAsia" w:ascii="宋体" w:hAnsi="宋体" w:cs="宋体"/>
          <w:b/>
          <w:sz w:val="32"/>
          <w:szCs w:val="32"/>
          <w:highlight w:val="none"/>
        </w:rPr>
      </w:pPr>
    </w:p>
    <w:p w14:paraId="52382F53">
      <w:pPr>
        <w:rPr>
          <w:rFonts w:hint="eastAsia" w:ascii="宋体" w:hAnsi="宋体" w:cs="宋体"/>
          <w:b/>
          <w:sz w:val="32"/>
          <w:szCs w:val="32"/>
          <w:highlight w:val="none"/>
        </w:rPr>
      </w:pPr>
    </w:p>
    <w:p w14:paraId="6C8E09BE">
      <w:pPr>
        <w:rPr>
          <w:rFonts w:hint="eastAsia" w:ascii="宋体" w:hAnsi="宋体" w:cs="宋体"/>
          <w:b/>
          <w:sz w:val="32"/>
          <w:szCs w:val="32"/>
          <w:highlight w:val="none"/>
        </w:rPr>
      </w:pPr>
    </w:p>
    <w:p w14:paraId="7BC46682">
      <w:pPr>
        <w:rPr>
          <w:rFonts w:hint="eastAsia" w:ascii="宋体" w:hAnsi="宋体" w:cs="宋体"/>
          <w:sz w:val="28"/>
          <w:szCs w:val="28"/>
          <w:highlight w:val="none"/>
        </w:rPr>
      </w:pPr>
      <w:r>
        <w:rPr>
          <w:rFonts w:hint="eastAsia" w:ascii="宋体" w:hAnsi="宋体" w:cs="宋体"/>
          <w:sz w:val="28"/>
          <w:szCs w:val="28"/>
          <w:highlight w:val="none"/>
        </w:rPr>
        <w:br w:type="page" w:clear="all"/>
      </w:r>
    </w:p>
    <w:p w14:paraId="16D6C445">
      <w:pPr>
        <w:rPr>
          <w:rFonts w:hint="eastAsia" w:ascii="宋体" w:hAnsi="宋体" w:cs="宋体"/>
          <w:sz w:val="28"/>
          <w:szCs w:val="28"/>
          <w:highlight w:val="none"/>
        </w:rPr>
      </w:pPr>
      <w:r>
        <w:rPr>
          <w:rFonts w:hint="eastAsia" w:ascii="宋体" w:hAnsi="宋体" w:cs="宋体"/>
          <w:b/>
          <w:sz w:val="32"/>
          <w:szCs w:val="32"/>
          <w:highlight w:val="none"/>
        </w:rPr>
        <w:t>示范格式四</w:t>
      </w:r>
      <w:r>
        <w:rPr>
          <w:rFonts w:hint="eastAsia" w:ascii="宋体" w:hAnsi="宋体" w:cs="宋体"/>
          <w:sz w:val="28"/>
          <w:szCs w:val="28"/>
          <w:highlight w:val="none"/>
        </w:rPr>
        <w:t xml:space="preserve">                                           </w:t>
      </w:r>
    </w:p>
    <w:p w14:paraId="66D7713A">
      <w:pPr>
        <w:keepNext/>
        <w:tabs>
          <w:tab w:val="left" w:pos="0"/>
        </w:tabs>
        <w:spacing w:before="312" w:after="312" w:line="360" w:lineRule="auto"/>
        <w:jc w:val="center"/>
        <w:rPr>
          <w:rFonts w:hint="eastAsia" w:ascii="宋体" w:hAnsi="宋体" w:cs="宋体"/>
          <w:b/>
          <w:bCs/>
          <w:sz w:val="32"/>
          <w:szCs w:val="32"/>
          <w:highlight w:val="none"/>
        </w:rPr>
      </w:pPr>
      <w:r>
        <w:rPr>
          <w:rFonts w:hint="eastAsia" w:ascii="宋体" w:hAnsi="宋体" w:cs="宋体"/>
          <w:b/>
          <w:bCs/>
          <w:sz w:val="32"/>
          <w:szCs w:val="32"/>
          <w:highlight w:val="none"/>
        </w:rPr>
        <w:t>企业声明函（服务）</w:t>
      </w:r>
    </w:p>
    <w:p w14:paraId="62E317A4">
      <w:pPr>
        <w:pStyle w:val="207"/>
        <w:keepNext/>
        <w:spacing w:line="360" w:lineRule="auto"/>
        <w:ind w:firstLine="0"/>
        <w:rPr>
          <w:rFonts w:hint="eastAsia" w:ascii="宋体" w:hAnsi="宋体" w:cs="宋体"/>
          <w:b/>
          <w:sz w:val="24"/>
          <w:szCs w:val="24"/>
          <w:highlight w:val="none"/>
        </w:rPr>
      </w:pPr>
      <w:r>
        <w:rPr>
          <w:rFonts w:hint="eastAsia" w:ascii="宋体" w:hAnsi="宋体" w:cs="宋体"/>
          <w:b/>
          <w:sz w:val="24"/>
          <w:szCs w:val="24"/>
          <w:highlight w:val="none"/>
        </w:rPr>
        <w:t>致淮安市淮阴区人民法院：</w:t>
      </w:r>
    </w:p>
    <w:p w14:paraId="751E9630">
      <w:pPr>
        <w:pStyle w:val="12"/>
        <w:spacing w:line="360" w:lineRule="auto"/>
        <w:ind w:firstLine="560"/>
        <w:rPr>
          <w:rFonts w:hint="eastAsia" w:ascii="宋体" w:hAnsi="宋体" w:cs="宋体"/>
          <w:bCs/>
          <w:sz w:val="24"/>
          <w:szCs w:val="24"/>
          <w:highlight w:val="none"/>
        </w:rPr>
      </w:pPr>
      <w:r>
        <w:rPr>
          <w:rFonts w:hint="eastAsia" w:ascii="宋体" w:hAnsi="宋体" w:cs="宋体"/>
          <w:bCs/>
          <w:sz w:val="24"/>
          <w:szCs w:val="24"/>
          <w:highlight w:val="none"/>
        </w:rPr>
        <w:t>本公司郑重声明，根据《政府采购促进中小企业发展管理办法》（财库﹝2020﹞46 号）的规定，本公司参加</w:t>
      </w:r>
      <w:r>
        <w:rPr>
          <w:rFonts w:hint="eastAsia" w:ascii="宋体" w:hAnsi="宋体" w:cs="宋体"/>
          <w:bCs/>
          <w:sz w:val="24"/>
          <w:szCs w:val="24"/>
          <w:highlight w:val="none"/>
          <w:u w:val="single"/>
        </w:rPr>
        <w:t xml:space="preserve">  </w:t>
      </w:r>
      <w:r>
        <w:rPr>
          <w:rFonts w:hint="eastAsia" w:ascii="宋体" w:hAnsi="宋体" w:cs="宋体"/>
          <w:color w:val="000000"/>
          <w:sz w:val="24"/>
          <w:szCs w:val="24"/>
          <w:highlight w:val="none"/>
          <w:u w:val="single"/>
        </w:rPr>
        <w:t xml:space="preserve">淮安市淮阴区人民法院 </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的</w:t>
      </w:r>
      <w:r>
        <w:rPr>
          <w:rFonts w:hint="eastAsia" w:ascii="宋体" w:hAnsi="宋体" w:cs="宋体"/>
          <w:bCs/>
          <w:sz w:val="24"/>
          <w:szCs w:val="24"/>
          <w:highlight w:val="none"/>
          <w:u w:val="single"/>
        </w:rPr>
        <w:t xml:space="preserve">  </w:t>
      </w:r>
      <w:r>
        <w:rPr>
          <w:rFonts w:hint="eastAsia" w:ascii="宋体" w:hAnsi="宋体" w:cs="宋体"/>
          <w:color w:val="000000"/>
          <w:sz w:val="24"/>
          <w:szCs w:val="24"/>
          <w:highlight w:val="none"/>
          <w:u w:val="single"/>
        </w:rPr>
        <w:t>淮安市淮阴区人民法院食堂食材采购项目</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采购活动，服务全部由符合政策要求的中小企业承接。相关企业的具体情况如下：</w:t>
      </w:r>
    </w:p>
    <w:p w14:paraId="6DD824C9">
      <w:pPr>
        <w:pStyle w:val="12"/>
        <w:spacing w:line="360" w:lineRule="auto"/>
        <w:ind w:firstLine="560"/>
        <w:rPr>
          <w:rFonts w:hint="eastAsia" w:ascii="宋体" w:hAnsi="宋体" w:cs="宋体"/>
          <w:bCs/>
          <w:sz w:val="24"/>
          <w:szCs w:val="24"/>
          <w:highlight w:val="none"/>
        </w:rPr>
      </w:pPr>
      <w:r>
        <w:rPr>
          <w:rFonts w:hint="eastAsia" w:ascii="宋体" w:hAnsi="宋体" w:cs="宋体"/>
          <w:bCs/>
          <w:sz w:val="24"/>
          <w:szCs w:val="24"/>
          <w:highlight w:val="none"/>
        </w:rPr>
        <w:t>1.</w:t>
      </w:r>
      <w:r>
        <w:rPr>
          <w:rFonts w:hint="eastAsia" w:ascii="宋体" w:hAnsi="宋体" w:cs="宋体"/>
          <w:bCs/>
          <w:sz w:val="24"/>
          <w:szCs w:val="24"/>
          <w:highlight w:val="none"/>
          <w:u w:val="single"/>
        </w:rPr>
        <w:t xml:space="preserve"> （标的名称） </w:t>
      </w:r>
      <w:r>
        <w:rPr>
          <w:rFonts w:hint="eastAsia" w:ascii="宋体" w:hAnsi="宋体" w:cs="宋体"/>
          <w:bCs/>
          <w:sz w:val="24"/>
          <w:szCs w:val="24"/>
          <w:highlight w:val="none"/>
        </w:rPr>
        <w:t>，属于（采购文件中明确的所属行业）；承接企业为</w:t>
      </w:r>
      <w:r>
        <w:rPr>
          <w:rFonts w:hint="eastAsia" w:ascii="宋体" w:hAnsi="宋体" w:cs="宋体"/>
          <w:bCs/>
          <w:sz w:val="24"/>
          <w:szCs w:val="24"/>
          <w:highlight w:val="none"/>
          <w:u w:val="single"/>
        </w:rPr>
        <w:t xml:space="preserve">  （企业名称）</w:t>
      </w:r>
      <w:r>
        <w:rPr>
          <w:rFonts w:hint="eastAsia" w:ascii="宋体" w:hAnsi="宋体" w:cs="宋体"/>
          <w:bCs/>
          <w:sz w:val="24"/>
          <w:szCs w:val="24"/>
          <w:highlight w:val="none"/>
        </w:rPr>
        <w:t>，从业人员</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人，营业收入为</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万元，资产总额为</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万元，属于</w:t>
      </w:r>
      <w:r>
        <w:rPr>
          <w:rFonts w:hint="eastAsia" w:ascii="宋体" w:hAnsi="宋体" w:cs="宋体"/>
          <w:bCs/>
          <w:sz w:val="24"/>
          <w:szCs w:val="24"/>
          <w:highlight w:val="none"/>
          <w:u w:val="single"/>
        </w:rPr>
        <w:t>（中型企业、小型企业、微型企业）</w:t>
      </w:r>
      <w:r>
        <w:rPr>
          <w:rFonts w:hint="eastAsia" w:ascii="宋体" w:hAnsi="宋体" w:cs="宋体"/>
          <w:bCs/>
          <w:sz w:val="24"/>
          <w:szCs w:val="24"/>
          <w:highlight w:val="none"/>
        </w:rPr>
        <w:t xml:space="preserve">； </w:t>
      </w:r>
    </w:p>
    <w:p w14:paraId="3472094F">
      <w:pPr>
        <w:pStyle w:val="12"/>
        <w:spacing w:line="360" w:lineRule="auto"/>
        <w:ind w:firstLine="560"/>
        <w:rPr>
          <w:rFonts w:hint="eastAsia" w:ascii="宋体" w:hAnsi="宋体" w:cs="宋体"/>
          <w:bCs/>
          <w:sz w:val="24"/>
          <w:szCs w:val="24"/>
          <w:highlight w:val="none"/>
        </w:rPr>
      </w:pPr>
      <w:r>
        <w:rPr>
          <w:rFonts w:hint="eastAsia" w:ascii="宋体" w:hAnsi="宋体" w:cs="宋体"/>
          <w:bCs/>
          <w:sz w:val="24"/>
          <w:szCs w:val="24"/>
          <w:highlight w:val="none"/>
        </w:rPr>
        <w:t xml:space="preserve">2. </w:t>
      </w:r>
      <w:r>
        <w:rPr>
          <w:rFonts w:hint="eastAsia" w:ascii="宋体" w:hAnsi="宋体" w:cs="宋体"/>
          <w:bCs/>
          <w:sz w:val="24"/>
          <w:szCs w:val="24"/>
          <w:highlight w:val="none"/>
          <w:u w:val="single"/>
        </w:rPr>
        <w:t xml:space="preserve">（标的名称） </w:t>
      </w:r>
      <w:r>
        <w:rPr>
          <w:rFonts w:hint="eastAsia" w:ascii="宋体" w:hAnsi="宋体" w:cs="宋体"/>
          <w:bCs/>
          <w:sz w:val="24"/>
          <w:szCs w:val="24"/>
          <w:highlight w:val="none"/>
        </w:rPr>
        <w:t>，属于（采购文件中明确的所属行业）；承接企业为（企业名称），从业人员</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人，营业收入为</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万元，资产总额为</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万元，属于</w:t>
      </w:r>
      <w:r>
        <w:rPr>
          <w:rFonts w:hint="eastAsia" w:ascii="宋体" w:hAnsi="宋体" w:cs="宋体"/>
          <w:bCs/>
          <w:sz w:val="24"/>
          <w:szCs w:val="24"/>
          <w:highlight w:val="none"/>
          <w:u w:val="single"/>
        </w:rPr>
        <w:t>（中型企业、小型企业、微型企业）</w:t>
      </w:r>
      <w:r>
        <w:rPr>
          <w:rFonts w:hint="eastAsia" w:ascii="宋体" w:hAnsi="宋体" w:cs="宋体"/>
          <w:bCs/>
          <w:sz w:val="24"/>
          <w:szCs w:val="24"/>
          <w:highlight w:val="none"/>
        </w:rPr>
        <w:t xml:space="preserve">； </w:t>
      </w:r>
    </w:p>
    <w:p w14:paraId="610A0133">
      <w:pPr>
        <w:pStyle w:val="12"/>
        <w:spacing w:line="360" w:lineRule="auto"/>
        <w:ind w:firstLine="560"/>
        <w:rPr>
          <w:rFonts w:hint="eastAsia" w:ascii="宋体" w:hAnsi="宋体" w:cs="宋体"/>
          <w:bCs/>
          <w:sz w:val="24"/>
          <w:szCs w:val="24"/>
          <w:highlight w:val="none"/>
        </w:rPr>
      </w:pPr>
      <w:r>
        <w:rPr>
          <w:rFonts w:hint="eastAsia" w:ascii="宋体" w:hAnsi="宋体" w:cs="宋体"/>
          <w:bCs/>
          <w:sz w:val="24"/>
          <w:szCs w:val="24"/>
          <w:highlight w:val="none"/>
        </w:rPr>
        <w:t>……</w:t>
      </w:r>
    </w:p>
    <w:p w14:paraId="53C05FCF">
      <w:pPr>
        <w:pStyle w:val="12"/>
        <w:spacing w:line="360" w:lineRule="auto"/>
        <w:ind w:firstLine="560"/>
        <w:rPr>
          <w:rFonts w:hint="eastAsia" w:ascii="宋体" w:hAnsi="宋体" w:cs="宋体"/>
          <w:bCs/>
          <w:sz w:val="24"/>
          <w:szCs w:val="24"/>
          <w:highlight w:val="none"/>
        </w:rPr>
      </w:pPr>
      <w:r>
        <w:rPr>
          <w:rFonts w:hint="eastAsia" w:ascii="宋体" w:hAnsi="宋体" w:cs="宋体"/>
          <w:bCs/>
          <w:sz w:val="24"/>
          <w:szCs w:val="24"/>
          <w:highlight w:val="none"/>
        </w:rPr>
        <w:t>以上企业，不属于大企业的分支机构，不存在控股股东为大企业的情形，也不存在与大企业的负责人为同一人的情形。</w:t>
      </w:r>
    </w:p>
    <w:p w14:paraId="71DC9F95">
      <w:pPr>
        <w:pStyle w:val="12"/>
        <w:spacing w:line="360" w:lineRule="auto"/>
        <w:ind w:firstLine="560"/>
        <w:rPr>
          <w:rFonts w:hint="eastAsia" w:ascii="宋体" w:hAnsi="宋体" w:cs="宋体"/>
          <w:bCs/>
          <w:sz w:val="24"/>
          <w:szCs w:val="24"/>
          <w:highlight w:val="none"/>
          <w:lang w:val="zh-CN"/>
        </w:rPr>
      </w:pPr>
      <w:r>
        <w:rPr>
          <w:rFonts w:hint="eastAsia" w:ascii="宋体" w:hAnsi="宋体" w:cs="宋体"/>
          <w:bCs/>
          <w:sz w:val="24"/>
          <w:szCs w:val="24"/>
          <w:highlight w:val="none"/>
        </w:rPr>
        <w:t>本企业对上述声明内容的真实性负责。如有虚假，将依法承担相应责任</w:t>
      </w:r>
      <w:r>
        <w:rPr>
          <w:rFonts w:hint="eastAsia" w:ascii="宋体" w:hAnsi="宋体" w:cs="宋体"/>
          <w:bCs/>
          <w:sz w:val="24"/>
          <w:szCs w:val="24"/>
          <w:highlight w:val="none"/>
          <w:lang w:val="zh-CN"/>
        </w:rPr>
        <w:t>。</w:t>
      </w:r>
    </w:p>
    <w:p w14:paraId="454D40AD">
      <w:pPr>
        <w:pStyle w:val="207"/>
        <w:keepNext/>
        <w:spacing w:line="360" w:lineRule="auto"/>
        <w:ind w:firstLine="560"/>
        <w:rPr>
          <w:rFonts w:hint="eastAsia" w:ascii="宋体" w:hAnsi="宋体" w:cs="宋体"/>
          <w:bCs/>
          <w:sz w:val="24"/>
          <w:szCs w:val="24"/>
          <w:highlight w:val="none"/>
        </w:rPr>
      </w:pPr>
    </w:p>
    <w:p w14:paraId="0806F87E">
      <w:pPr>
        <w:keepNext/>
        <w:spacing w:line="360" w:lineRule="auto"/>
        <w:jc w:val="center"/>
        <w:rPr>
          <w:rFonts w:hint="eastAsia" w:ascii="宋体" w:hAnsi="宋体" w:cs="宋体"/>
          <w:bCs/>
          <w:sz w:val="24"/>
          <w:szCs w:val="24"/>
          <w:highlight w:val="none"/>
        </w:rPr>
      </w:pPr>
      <w:r>
        <w:rPr>
          <w:rFonts w:hint="eastAsia" w:ascii="宋体" w:hAnsi="宋体" w:cs="宋体"/>
          <w:bCs/>
          <w:sz w:val="24"/>
          <w:szCs w:val="24"/>
          <w:highlight w:val="none"/>
        </w:rPr>
        <w:t xml:space="preserve">                </w:t>
      </w:r>
    </w:p>
    <w:p w14:paraId="2418E253">
      <w:pPr>
        <w:spacing w:line="640" w:lineRule="exact"/>
        <w:jc w:val="center"/>
        <w:rPr>
          <w:rFonts w:hint="eastAsia" w:ascii="宋体" w:hAnsi="宋体" w:cs="宋体"/>
          <w:sz w:val="24"/>
          <w:highlight w:val="none"/>
          <w:lang w:val="zh-CN"/>
        </w:rPr>
      </w:pPr>
      <w:r>
        <w:rPr>
          <w:rFonts w:hint="eastAsia" w:ascii="宋体" w:hAnsi="宋体" w:cs="宋体"/>
          <w:bCs/>
          <w:sz w:val="24"/>
          <w:szCs w:val="24"/>
          <w:highlight w:val="none"/>
        </w:rPr>
        <w:t xml:space="preserve">        </w:t>
      </w:r>
      <w:r>
        <w:rPr>
          <w:rFonts w:hint="eastAsia" w:ascii="宋体" w:hAnsi="宋体" w:cs="宋体"/>
          <w:sz w:val="24"/>
          <w:highlight w:val="none"/>
          <w:lang w:val="zh-CN"/>
        </w:rPr>
        <w:t>供应商：</w:t>
      </w:r>
      <w:r>
        <w:rPr>
          <w:rFonts w:hint="eastAsia" w:ascii="宋体" w:hAnsi="宋体" w:cs="宋体"/>
          <w:sz w:val="24"/>
          <w:highlight w:val="none"/>
          <w:u w:val="single"/>
          <w:lang w:val="zh-CN"/>
        </w:rPr>
        <w:t xml:space="preserve">        （电子签章）     </w:t>
      </w:r>
    </w:p>
    <w:p w14:paraId="755571E5">
      <w:pPr>
        <w:spacing w:line="640" w:lineRule="exact"/>
        <w:jc w:val="center"/>
        <w:rPr>
          <w:rFonts w:hint="eastAsia" w:ascii="宋体" w:hAnsi="宋体" w:cs="宋体"/>
          <w:sz w:val="24"/>
          <w:highlight w:val="none"/>
          <w:lang w:val="zh-CN"/>
        </w:rPr>
      </w:pPr>
      <w:r>
        <w:rPr>
          <w:rFonts w:hint="eastAsia" w:ascii="宋体" w:hAnsi="宋体" w:cs="宋体"/>
          <w:sz w:val="24"/>
          <w:highlight w:val="none"/>
          <w:lang w:val="zh-CN"/>
        </w:rPr>
        <w:t xml:space="preserve">                          </w:t>
      </w:r>
      <w:r>
        <w:rPr>
          <w:rFonts w:hint="eastAsia" w:ascii="宋体" w:hAnsi="宋体" w:cs="宋体"/>
          <w:sz w:val="24"/>
          <w:highlight w:val="none"/>
        </w:rPr>
        <w:t>法定代表人</w:t>
      </w:r>
      <w:r>
        <w:rPr>
          <w:rFonts w:hint="eastAsia" w:ascii="宋体" w:hAnsi="宋体" w:cs="宋体"/>
          <w:sz w:val="24"/>
          <w:szCs w:val="24"/>
          <w:highlight w:val="none"/>
          <w:lang w:val="zh-CN"/>
        </w:rPr>
        <w:t>或其委托代理人</w:t>
      </w:r>
      <w:r>
        <w:rPr>
          <w:rFonts w:hint="eastAsia" w:ascii="宋体" w:hAnsi="宋体" w:cs="宋体"/>
          <w:sz w:val="24"/>
          <w:highlight w:val="none"/>
        </w:rPr>
        <w:t>：</w:t>
      </w:r>
      <w:r>
        <w:rPr>
          <w:rFonts w:hint="eastAsia" w:ascii="宋体" w:hAnsi="宋体" w:cs="宋体"/>
          <w:sz w:val="24"/>
          <w:highlight w:val="none"/>
          <w:u w:val="single"/>
        </w:rPr>
        <w:t>（电子签章或电子签字）</w:t>
      </w:r>
    </w:p>
    <w:p w14:paraId="2D4A7821">
      <w:pPr>
        <w:spacing w:line="640" w:lineRule="exact"/>
        <w:jc w:val="center"/>
        <w:rPr>
          <w:rFonts w:hint="eastAsia" w:ascii="宋体" w:hAnsi="宋体" w:cs="宋体"/>
          <w:sz w:val="24"/>
          <w:highlight w:val="none"/>
          <w:lang w:val="zh-CN"/>
        </w:rPr>
      </w:pPr>
      <w:r>
        <w:rPr>
          <w:rFonts w:hint="eastAsia" w:ascii="宋体" w:hAnsi="宋体" w:cs="宋体"/>
          <w:sz w:val="24"/>
          <w:highlight w:val="none"/>
          <w:lang w:val="zh-CN"/>
        </w:rPr>
        <w:t xml:space="preserve">            日期：</w:t>
      </w:r>
      <w:r>
        <w:rPr>
          <w:rFonts w:hint="eastAsia" w:ascii="宋体" w:hAnsi="宋体" w:cs="宋体"/>
          <w:sz w:val="24"/>
          <w:highlight w:val="none"/>
        </w:rPr>
        <w:t xml:space="preserve"> </w:t>
      </w:r>
      <w:r>
        <w:rPr>
          <w:rFonts w:hint="eastAsia" w:ascii="宋体" w:hAnsi="宋体" w:cs="宋体"/>
          <w:sz w:val="24"/>
          <w:highlight w:val="none"/>
          <w:u w:val="single"/>
          <w:lang w:val="zh-CN"/>
        </w:rPr>
        <w:t xml:space="preserve">       </w:t>
      </w:r>
      <w:r>
        <w:rPr>
          <w:rFonts w:hint="eastAsia" w:ascii="宋体" w:hAnsi="宋体" w:cs="宋体"/>
          <w:sz w:val="24"/>
          <w:highlight w:val="none"/>
          <w:lang w:val="zh-CN"/>
        </w:rPr>
        <w:t xml:space="preserve">年 </w:t>
      </w:r>
      <w:r>
        <w:rPr>
          <w:rFonts w:hint="eastAsia" w:ascii="宋体" w:hAnsi="宋体" w:cs="宋体"/>
          <w:sz w:val="24"/>
          <w:highlight w:val="none"/>
          <w:u w:val="single"/>
          <w:lang w:val="zh-CN"/>
        </w:rPr>
        <w:t xml:space="preserve">     </w:t>
      </w:r>
      <w:r>
        <w:rPr>
          <w:rFonts w:hint="eastAsia" w:ascii="宋体" w:hAnsi="宋体" w:cs="宋体"/>
          <w:sz w:val="24"/>
          <w:highlight w:val="none"/>
          <w:lang w:val="zh-CN"/>
        </w:rPr>
        <w:t>月</w:t>
      </w:r>
      <w:r>
        <w:rPr>
          <w:rFonts w:hint="eastAsia" w:ascii="宋体" w:hAnsi="宋体" w:cs="宋体"/>
          <w:sz w:val="24"/>
          <w:highlight w:val="none"/>
          <w:u w:val="single"/>
          <w:lang w:val="zh-CN"/>
        </w:rPr>
        <w:t xml:space="preserve">      </w:t>
      </w:r>
      <w:r>
        <w:rPr>
          <w:rFonts w:hint="eastAsia" w:ascii="宋体" w:hAnsi="宋体" w:cs="宋体"/>
          <w:sz w:val="24"/>
          <w:highlight w:val="none"/>
          <w:lang w:val="zh-CN"/>
        </w:rPr>
        <w:t>日</w:t>
      </w:r>
    </w:p>
    <w:p w14:paraId="61D65B8C">
      <w:pPr>
        <w:keepNext/>
        <w:spacing w:line="360" w:lineRule="auto"/>
        <w:jc w:val="center"/>
        <w:rPr>
          <w:rFonts w:hint="eastAsia" w:ascii="宋体" w:hAnsi="宋体" w:cs="宋体"/>
          <w:sz w:val="24"/>
          <w:szCs w:val="24"/>
          <w:highlight w:val="none"/>
          <w:lang w:val="zh-CN"/>
        </w:rPr>
      </w:pPr>
    </w:p>
    <w:p w14:paraId="230664EC">
      <w:pPr>
        <w:pStyle w:val="207"/>
        <w:keepNext/>
        <w:spacing w:line="360" w:lineRule="auto"/>
        <w:ind w:firstLine="0"/>
        <w:rPr>
          <w:rFonts w:hint="eastAsia" w:ascii="宋体" w:hAnsi="宋体" w:cs="宋体"/>
          <w:bCs/>
          <w:sz w:val="28"/>
          <w:szCs w:val="28"/>
          <w:highlight w:val="none"/>
        </w:rPr>
      </w:pPr>
    </w:p>
    <w:p w14:paraId="1BBC939F">
      <w:pPr>
        <w:pStyle w:val="207"/>
        <w:spacing w:line="600" w:lineRule="exact"/>
        <w:ind w:firstLine="480"/>
        <w:rPr>
          <w:rFonts w:hint="eastAsia" w:ascii="宋体" w:hAnsi="宋体" w:cs="宋体"/>
          <w:bCs/>
          <w:sz w:val="24"/>
          <w:highlight w:val="none"/>
        </w:rPr>
      </w:pPr>
      <w:r>
        <w:rPr>
          <w:rFonts w:hint="eastAsia" w:ascii="宋体" w:hAnsi="宋体" w:cs="宋体"/>
          <w:bCs/>
          <w:sz w:val="24"/>
          <w:highlight w:val="none"/>
        </w:rPr>
        <w:t>注：从业人员、营业收入、资产总额填报上一年度数据，无上一年度数据的新成立企业可不填报。</w:t>
      </w:r>
    </w:p>
    <w:p w14:paraId="76B4D212">
      <w:pPr>
        <w:pStyle w:val="207"/>
        <w:spacing w:line="520" w:lineRule="exact"/>
        <w:ind w:firstLine="0"/>
        <w:jc w:val="left"/>
        <w:rPr>
          <w:rFonts w:hint="eastAsia" w:ascii="宋体" w:hAnsi="宋体" w:cs="宋体"/>
          <w:b/>
          <w:bCs/>
          <w:sz w:val="32"/>
          <w:szCs w:val="32"/>
          <w:highlight w:val="none"/>
        </w:rPr>
      </w:pPr>
      <w:r>
        <w:rPr>
          <w:rFonts w:hint="eastAsia" w:ascii="宋体" w:hAnsi="宋体" w:cs="宋体"/>
          <w:b/>
          <w:sz w:val="32"/>
          <w:szCs w:val="32"/>
          <w:highlight w:val="none"/>
        </w:rPr>
        <w:t>示范格式五</w:t>
      </w:r>
    </w:p>
    <w:p w14:paraId="65D8A4DE">
      <w:pPr>
        <w:widowControl/>
        <w:spacing w:line="640" w:lineRule="exact"/>
        <w:jc w:val="center"/>
        <w:rPr>
          <w:rFonts w:hint="eastAsia" w:ascii="宋体" w:hAnsi="宋体" w:cs="宋体"/>
          <w:sz w:val="24"/>
          <w:highlight w:val="none"/>
        </w:rPr>
      </w:pPr>
      <w:r>
        <w:rPr>
          <w:rFonts w:hint="eastAsia" w:ascii="宋体" w:hAnsi="宋体" w:cs="宋体"/>
          <w:b/>
          <w:bCs/>
          <w:sz w:val="32"/>
          <w:szCs w:val="32"/>
          <w:highlight w:val="none"/>
        </w:rPr>
        <w:t>残疾人福利性单位声明函</w:t>
      </w:r>
    </w:p>
    <w:p w14:paraId="45BEE11B">
      <w:pPr>
        <w:pStyle w:val="207"/>
        <w:spacing w:line="640" w:lineRule="exact"/>
        <w:ind w:firstLine="0"/>
        <w:rPr>
          <w:rFonts w:hint="eastAsia" w:ascii="宋体" w:hAnsi="宋体" w:cs="宋体"/>
          <w:bCs/>
          <w:sz w:val="24"/>
          <w:highlight w:val="none"/>
        </w:rPr>
      </w:pPr>
      <w:r>
        <w:rPr>
          <w:rFonts w:hint="eastAsia" w:ascii="宋体" w:hAnsi="宋体" w:cs="宋体"/>
          <w:bCs/>
          <w:sz w:val="24"/>
          <w:highlight w:val="none"/>
        </w:rPr>
        <w:t>致淮安市淮阴区人民法院：</w:t>
      </w:r>
    </w:p>
    <w:p w14:paraId="68622472">
      <w:pPr>
        <w:pStyle w:val="207"/>
        <w:spacing w:line="640" w:lineRule="exact"/>
        <w:ind w:firstLine="560"/>
        <w:rPr>
          <w:rFonts w:hint="eastAsia" w:ascii="宋体" w:hAnsi="宋体" w:cs="宋体"/>
          <w:bCs/>
          <w:sz w:val="24"/>
          <w:highlight w:val="none"/>
        </w:rPr>
      </w:pPr>
      <w:r>
        <w:rPr>
          <w:rFonts w:hint="eastAsia" w:ascii="宋体" w:hAnsi="宋体" w:cs="宋体"/>
          <w:bCs/>
          <w:sz w:val="24"/>
          <w:highlight w:val="none"/>
        </w:rPr>
        <w:t>本单位郑重声明，根据《财政部 民政部 中国残疾人联合会关于促进残疾人就业政府采购政策的通知》（财库〔2017〕141 号）的规定，本单位为符合条件的残疾人福利性单位。即，本单位同时满足以下条件：</w:t>
      </w:r>
    </w:p>
    <w:p w14:paraId="5EC39C77">
      <w:pPr>
        <w:pStyle w:val="207"/>
        <w:spacing w:line="640" w:lineRule="exact"/>
        <w:ind w:firstLine="560"/>
        <w:rPr>
          <w:rFonts w:hint="eastAsia" w:ascii="宋体" w:hAnsi="宋体" w:cs="宋体"/>
          <w:bCs/>
          <w:sz w:val="24"/>
          <w:highlight w:val="none"/>
        </w:rPr>
      </w:pPr>
      <w:r>
        <w:rPr>
          <w:rFonts w:hint="eastAsia" w:ascii="宋体" w:hAnsi="宋体" w:cs="宋体"/>
          <w:bCs/>
          <w:sz w:val="24"/>
          <w:highlight w:val="none"/>
        </w:rPr>
        <w:t>1.根据《财政部 民政部 中国残疾人联合会关于促进残疾人就业政府采购政策的通知》（财库〔2017〕141 号）规定的划分标准，本公司为残疾人福利性企业。</w:t>
      </w:r>
    </w:p>
    <w:p w14:paraId="6730B77E">
      <w:pPr>
        <w:pStyle w:val="207"/>
        <w:spacing w:line="640" w:lineRule="exact"/>
        <w:ind w:firstLine="560"/>
        <w:rPr>
          <w:rFonts w:hint="eastAsia" w:ascii="宋体" w:hAnsi="宋体" w:cs="宋体"/>
          <w:bCs/>
          <w:sz w:val="24"/>
          <w:highlight w:val="none"/>
        </w:rPr>
      </w:pPr>
      <w:r>
        <w:rPr>
          <w:rFonts w:hint="eastAsia" w:ascii="宋体" w:hAnsi="宋体" w:cs="宋体"/>
          <w:bCs/>
          <w:sz w:val="24"/>
          <w:highlight w:val="none"/>
        </w:rPr>
        <w:t>2.本单位参加</w:t>
      </w:r>
      <w:r>
        <w:rPr>
          <w:rFonts w:hint="eastAsia" w:ascii="宋体" w:hAnsi="宋体" w:cs="宋体"/>
          <w:bCs/>
          <w:sz w:val="24"/>
          <w:highlight w:val="none"/>
          <w:u w:val="single"/>
        </w:rPr>
        <w:t xml:space="preserve">（采购单位名称） </w:t>
      </w:r>
      <w:r>
        <w:rPr>
          <w:rFonts w:hint="eastAsia" w:ascii="宋体" w:hAnsi="宋体" w:cs="宋体"/>
          <w:bCs/>
          <w:sz w:val="24"/>
          <w:highlight w:val="none"/>
        </w:rPr>
        <w:t>的</w:t>
      </w:r>
      <w:r>
        <w:rPr>
          <w:rFonts w:hint="eastAsia" w:ascii="宋体" w:hAnsi="宋体" w:cs="宋体"/>
          <w:bCs/>
          <w:sz w:val="24"/>
          <w:highlight w:val="none"/>
          <w:u w:val="single"/>
        </w:rPr>
        <w:t>（采购项目名称）</w:t>
      </w:r>
      <w:r>
        <w:rPr>
          <w:rFonts w:hint="eastAsia" w:ascii="宋体" w:hAnsi="宋体" w:cs="宋体"/>
          <w:bCs/>
          <w:sz w:val="24"/>
          <w:highlight w:val="none"/>
        </w:rPr>
        <w:t>采购活动提供本企业制造的货物，由本企业承担工程、提供服务，或者提供其他残疾人福利性单位制造的货物（不包括使用非残疾人福利性单位注册商标的货物）。</w:t>
      </w:r>
    </w:p>
    <w:p w14:paraId="423B1572">
      <w:pPr>
        <w:pStyle w:val="207"/>
        <w:spacing w:line="640" w:lineRule="exact"/>
        <w:ind w:firstLine="560"/>
        <w:rPr>
          <w:rFonts w:hint="eastAsia" w:ascii="宋体" w:hAnsi="宋体" w:cs="宋体"/>
          <w:bCs/>
          <w:sz w:val="24"/>
          <w:highlight w:val="none"/>
        </w:rPr>
      </w:pPr>
      <w:r>
        <w:rPr>
          <w:rFonts w:hint="eastAsia" w:ascii="宋体" w:hAnsi="宋体" w:cs="宋体"/>
          <w:sz w:val="24"/>
          <w:highlight w:val="none"/>
        </w:rPr>
        <w:t>注：</w:t>
      </w:r>
      <w:r>
        <w:rPr>
          <w:rFonts w:hint="eastAsia" w:ascii="宋体" w:hAnsi="宋体" w:cs="宋体"/>
          <w:bCs/>
          <w:sz w:val="24"/>
          <w:highlight w:val="none"/>
        </w:rPr>
        <w:t>本公司对上述声明的真实性负责。如有虚假，将依法承担相应责任。</w:t>
      </w:r>
    </w:p>
    <w:p w14:paraId="5FDAA072">
      <w:pPr>
        <w:pStyle w:val="207"/>
        <w:spacing w:line="640" w:lineRule="exact"/>
        <w:ind w:firstLine="560"/>
        <w:rPr>
          <w:rFonts w:hint="eastAsia" w:ascii="宋体" w:hAnsi="宋体" w:cs="宋体"/>
          <w:sz w:val="24"/>
          <w:highlight w:val="none"/>
        </w:rPr>
      </w:pPr>
    </w:p>
    <w:p w14:paraId="079484E6">
      <w:pPr>
        <w:spacing w:line="640" w:lineRule="exact"/>
        <w:jc w:val="center"/>
        <w:rPr>
          <w:rFonts w:hint="eastAsia" w:ascii="宋体" w:hAnsi="宋体" w:cs="宋体"/>
          <w:sz w:val="24"/>
          <w:highlight w:val="none"/>
          <w:lang w:val="zh-CN"/>
        </w:rPr>
      </w:pPr>
      <w:r>
        <w:rPr>
          <w:rFonts w:hint="eastAsia" w:ascii="宋体" w:hAnsi="宋体" w:cs="宋体"/>
          <w:sz w:val="24"/>
          <w:highlight w:val="none"/>
          <w:lang w:val="zh-CN"/>
        </w:rPr>
        <w:t xml:space="preserve">        供应商：</w:t>
      </w:r>
      <w:r>
        <w:rPr>
          <w:rFonts w:hint="eastAsia" w:ascii="宋体" w:hAnsi="宋体" w:cs="宋体"/>
          <w:sz w:val="24"/>
          <w:highlight w:val="none"/>
          <w:u w:val="single"/>
          <w:lang w:val="zh-CN"/>
        </w:rPr>
        <w:t xml:space="preserve">        （电子签章）     </w:t>
      </w:r>
    </w:p>
    <w:p w14:paraId="58EF18E6">
      <w:pPr>
        <w:spacing w:line="640" w:lineRule="exact"/>
        <w:jc w:val="center"/>
        <w:rPr>
          <w:rFonts w:hint="eastAsia" w:ascii="宋体" w:hAnsi="宋体" w:cs="宋体"/>
          <w:sz w:val="24"/>
          <w:highlight w:val="none"/>
          <w:lang w:val="zh-CN"/>
        </w:rPr>
      </w:pPr>
      <w:r>
        <w:rPr>
          <w:rFonts w:hint="eastAsia" w:ascii="宋体" w:hAnsi="宋体" w:cs="宋体"/>
          <w:sz w:val="24"/>
          <w:highlight w:val="none"/>
          <w:lang w:val="zh-CN"/>
        </w:rPr>
        <w:t xml:space="preserve">                          </w:t>
      </w:r>
      <w:r>
        <w:rPr>
          <w:rFonts w:hint="eastAsia" w:ascii="宋体" w:hAnsi="宋体" w:cs="宋体"/>
          <w:sz w:val="24"/>
          <w:highlight w:val="none"/>
        </w:rPr>
        <w:t>法定代表人</w:t>
      </w:r>
      <w:r>
        <w:rPr>
          <w:rFonts w:hint="eastAsia" w:ascii="宋体" w:hAnsi="宋体" w:cs="宋体"/>
          <w:sz w:val="24"/>
          <w:szCs w:val="24"/>
          <w:highlight w:val="none"/>
          <w:lang w:val="zh-CN"/>
        </w:rPr>
        <w:t>或其委托代理人</w:t>
      </w:r>
      <w:r>
        <w:rPr>
          <w:rFonts w:hint="eastAsia" w:ascii="宋体" w:hAnsi="宋体" w:cs="宋体"/>
          <w:sz w:val="24"/>
          <w:highlight w:val="none"/>
        </w:rPr>
        <w:t>：</w:t>
      </w:r>
      <w:r>
        <w:rPr>
          <w:rFonts w:hint="eastAsia" w:ascii="宋体" w:hAnsi="宋体" w:cs="宋体"/>
          <w:sz w:val="24"/>
          <w:highlight w:val="none"/>
          <w:u w:val="single"/>
        </w:rPr>
        <w:t>（电子签章或电子签字）</w:t>
      </w:r>
    </w:p>
    <w:p w14:paraId="407ADAA4">
      <w:pPr>
        <w:spacing w:line="640" w:lineRule="exact"/>
        <w:jc w:val="center"/>
        <w:rPr>
          <w:rFonts w:hint="eastAsia" w:ascii="宋体" w:hAnsi="宋体" w:cs="宋体"/>
          <w:sz w:val="24"/>
          <w:highlight w:val="none"/>
          <w:lang w:val="zh-CN"/>
        </w:rPr>
      </w:pPr>
      <w:r>
        <w:rPr>
          <w:rFonts w:hint="eastAsia" w:ascii="宋体" w:hAnsi="宋体" w:cs="宋体"/>
          <w:sz w:val="24"/>
          <w:highlight w:val="none"/>
          <w:lang w:val="zh-CN"/>
        </w:rPr>
        <w:t xml:space="preserve">            日期：</w:t>
      </w:r>
      <w:r>
        <w:rPr>
          <w:rFonts w:hint="eastAsia" w:ascii="宋体" w:hAnsi="宋体" w:cs="宋体"/>
          <w:sz w:val="24"/>
          <w:highlight w:val="none"/>
        </w:rPr>
        <w:t xml:space="preserve"> </w:t>
      </w:r>
      <w:r>
        <w:rPr>
          <w:rFonts w:hint="eastAsia" w:ascii="宋体" w:hAnsi="宋体" w:cs="宋体"/>
          <w:sz w:val="24"/>
          <w:highlight w:val="none"/>
          <w:u w:val="single"/>
          <w:lang w:val="zh-CN"/>
        </w:rPr>
        <w:t xml:space="preserve">       </w:t>
      </w:r>
      <w:r>
        <w:rPr>
          <w:rFonts w:hint="eastAsia" w:ascii="宋体" w:hAnsi="宋体" w:cs="宋体"/>
          <w:sz w:val="24"/>
          <w:highlight w:val="none"/>
          <w:lang w:val="zh-CN"/>
        </w:rPr>
        <w:t xml:space="preserve">年 </w:t>
      </w:r>
      <w:r>
        <w:rPr>
          <w:rFonts w:hint="eastAsia" w:ascii="宋体" w:hAnsi="宋体" w:cs="宋体"/>
          <w:sz w:val="24"/>
          <w:highlight w:val="none"/>
          <w:u w:val="single"/>
          <w:lang w:val="zh-CN"/>
        </w:rPr>
        <w:t xml:space="preserve">     </w:t>
      </w:r>
      <w:r>
        <w:rPr>
          <w:rFonts w:hint="eastAsia" w:ascii="宋体" w:hAnsi="宋体" w:cs="宋体"/>
          <w:sz w:val="24"/>
          <w:highlight w:val="none"/>
          <w:lang w:val="zh-CN"/>
        </w:rPr>
        <w:t>月</w:t>
      </w:r>
      <w:r>
        <w:rPr>
          <w:rFonts w:hint="eastAsia" w:ascii="宋体" w:hAnsi="宋体" w:cs="宋体"/>
          <w:sz w:val="24"/>
          <w:highlight w:val="none"/>
          <w:u w:val="single"/>
          <w:lang w:val="zh-CN"/>
        </w:rPr>
        <w:t xml:space="preserve">      </w:t>
      </w:r>
      <w:r>
        <w:rPr>
          <w:rFonts w:hint="eastAsia" w:ascii="宋体" w:hAnsi="宋体" w:cs="宋体"/>
          <w:sz w:val="24"/>
          <w:highlight w:val="none"/>
          <w:lang w:val="zh-CN"/>
        </w:rPr>
        <w:t>日</w:t>
      </w:r>
    </w:p>
    <w:p w14:paraId="07B21A7F">
      <w:pPr>
        <w:spacing w:line="640" w:lineRule="exact"/>
        <w:ind w:firstLine="566"/>
        <w:rPr>
          <w:rFonts w:hint="eastAsia" w:ascii="宋体" w:hAnsi="宋体" w:cs="宋体"/>
          <w:sz w:val="24"/>
          <w:highlight w:val="none"/>
        </w:rPr>
      </w:pPr>
    </w:p>
    <w:p w14:paraId="621FBB0E">
      <w:pPr>
        <w:spacing w:line="640" w:lineRule="exact"/>
        <w:ind w:firstLine="566"/>
        <w:rPr>
          <w:rFonts w:hint="eastAsia" w:ascii="宋体" w:hAnsi="宋体" w:cs="宋体"/>
          <w:sz w:val="24"/>
          <w:highlight w:val="none"/>
        </w:rPr>
      </w:pPr>
    </w:p>
    <w:p w14:paraId="0C7DF9AF">
      <w:pPr>
        <w:spacing w:line="640" w:lineRule="exact"/>
        <w:ind w:firstLine="566"/>
        <w:rPr>
          <w:rFonts w:hint="eastAsia" w:ascii="宋体" w:hAnsi="宋体" w:cs="宋体"/>
          <w:sz w:val="24"/>
          <w:highlight w:val="none"/>
        </w:rPr>
      </w:pPr>
    </w:p>
    <w:p w14:paraId="0821C1AB">
      <w:pPr>
        <w:spacing w:line="640" w:lineRule="exact"/>
        <w:ind w:firstLine="566"/>
        <w:rPr>
          <w:rFonts w:hint="eastAsia" w:ascii="宋体" w:hAnsi="宋体" w:cs="宋体"/>
          <w:sz w:val="28"/>
          <w:szCs w:val="28"/>
          <w:highlight w:val="none"/>
        </w:rPr>
      </w:pPr>
      <w:r>
        <w:rPr>
          <w:rFonts w:hint="eastAsia" w:ascii="宋体" w:hAnsi="宋体" w:cs="宋体"/>
          <w:sz w:val="24"/>
          <w:highlight w:val="none"/>
        </w:rPr>
        <w:t>注：非残疾人福利性单位不需提供此函。</w:t>
      </w:r>
      <w:bookmarkEnd w:id="89"/>
      <w:bookmarkEnd w:id="90"/>
      <w:bookmarkEnd w:id="94"/>
      <w:bookmarkEnd w:id="95"/>
      <w:bookmarkEnd w:id="96"/>
    </w:p>
    <w:sectPr>
      <w:headerReference r:id="rId4" w:type="first"/>
      <w:headerReference r:id="rId3" w:type="default"/>
      <w:footerReference r:id="rId5" w:type="default"/>
      <w:footerReference r:id="rId6" w:type="even"/>
      <w:pgSz w:w="11906" w:h="16838"/>
      <w:pgMar w:top="1418" w:right="1587" w:bottom="1418" w:left="1587" w:header="851" w:footer="907" w:gutter="0"/>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1"/>
    <w:family w:val="swiss"/>
    <w:pitch w:val="default"/>
    <w:sig w:usb0="E0002EFF" w:usb1="C000785B" w:usb2="00000009" w:usb3="00000000" w:csb0="400001FF" w:csb1="FFFF0000"/>
  </w:font>
  <w:font w:name="宋体">
    <w:panose1 w:val="02010600030101010101"/>
    <w:charset w:val="A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modern"/>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0000000000000000000"/>
    <w:charset w:val="86"/>
    <w:family w:val="modern"/>
    <w:pitch w:val="default"/>
    <w:sig w:usb0="00000000" w:usb1="00000000" w:usb2="00000010" w:usb3="00000000" w:csb0="00040000" w:csb1="00000000"/>
  </w:font>
  <w:font w:name="EU-F1">
    <w:altName w:val="宋体"/>
    <w:panose1 w:val="00000000000000000000"/>
    <w:charset w:val="86"/>
    <w:family w:val="script"/>
    <w:pitch w:val="default"/>
    <w:sig w:usb0="00000000" w:usb1="00000000" w:usb2="00000010" w:usb3="00000000" w:csb0="00040000" w:csb1="00000000"/>
  </w:font>
  <w:font w:name="Verdana">
    <w:panose1 w:val="020B0604030504040204"/>
    <w:charset w:val="00"/>
    <w:family w:val="swiss"/>
    <w:pitch w:val="default"/>
    <w:sig w:usb0="A00006FF" w:usb1="4000205B" w:usb2="00000010" w:usb3="00000000" w:csb0="2000019F" w:csb1="00000000"/>
  </w:font>
  <w:font w:name="华文彩云">
    <w:panose1 w:val="02010800040101010101"/>
    <w:charset w:val="86"/>
    <w:family w:val="auto"/>
    <w:pitch w:val="default"/>
    <w:sig w:usb0="00000001" w:usb1="080F0000" w:usb2="00000000" w:usb3="00000000" w:csb0="00040000" w:csb1="00000000"/>
  </w:font>
  <w:font w:name="方正仿宋简体">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华文行楷">
    <w:panose1 w:val="02010800040101010101"/>
    <w:charset w:val="86"/>
    <w:family w:val="auto"/>
    <w:pitch w:val="default"/>
    <w:sig w:usb0="00000001" w:usb1="080F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73E4ED">
    <w:pPr>
      <w:pStyle w:val="209"/>
      <w:framePr w:wrap="around" w:vAnchor="text" w:hAnchor="margin" w:xAlign="center" w:y="1"/>
      <w:rPr>
        <w:rStyle w:val="210"/>
        <w:rFonts w:hint="eastAsia" w:ascii="宋体" w:hAnsi="宋体"/>
      </w:rPr>
    </w:pPr>
    <w:r>
      <w:rPr>
        <w:rFonts w:ascii="宋体" w:hAnsi="宋体"/>
      </w:rPr>
      <w:fldChar w:fldCharType="begin"/>
    </w:r>
    <w:r>
      <w:rPr>
        <w:rStyle w:val="210"/>
        <w:rFonts w:ascii="宋体" w:hAnsi="宋体"/>
      </w:rPr>
      <w:instrText xml:space="preserve">PAGE  </w:instrText>
    </w:r>
    <w:r>
      <w:rPr>
        <w:rFonts w:ascii="宋体" w:hAnsi="宋体"/>
      </w:rPr>
      <w:fldChar w:fldCharType="separate"/>
    </w:r>
    <w:r>
      <w:rPr>
        <w:rStyle w:val="210"/>
        <w:rFonts w:ascii="宋体" w:hAnsi="宋体"/>
      </w:rPr>
      <w:t>32</w:t>
    </w:r>
    <w:r>
      <w:rPr>
        <w:rFonts w:ascii="宋体" w:hAnsi="宋体"/>
      </w:rPr>
      <w:fldChar w:fldCharType="end"/>
    </w:r>
  </w:p>
  <w:p w14:paraId="6A579770">
    <w:pPr>
      <w:pStyle w:val="209"/>
      <w:jc w:val="center"/>
      <w:rPr>
        <w:b/>
        <w:i/>
      </w:rPr>
    </w:pPr>
    <w:r>
      <w:rPr>
        <w:b/>
        <w:i/>
        <w:sz w:val="20"/>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01B0C8">
    <w:pPr>
      <w:pStyle w:val="209"/>
      <w:framePr w:wrap="around" w:vAnchor="text" w:hAnchor="margin" w:xAlign="center" w:y="1"/>
      <w:rPr>
        <w:rStyle w:val="210"/>
      </w:rPr>
    </w:pPr>
    <w:r>
      <w:fldChar w:fldCharType="begin"/>
    </w:r>
    <w:r>
      <w:rPr>
        <w:rStyle w:val="210"/>
      </w:rPr>
      <w:instrText xml:space="preserve">PAGE  </w:instrText>
    </w:r>
    <w:r>
      <w:fldChar w:fldCharType="separate"/>
    </w:r>
    <w:r>
      <w:rPr>
        <w:rStyle w:val="210"/>
      </w:rPr>
      <w:t>1</w:t>
    </w:r>
    <w:r>
      <w:fldChar w:fldCharType="end"/>
    </w:r>
  </w:p>
  <w:p w14:paraId="387AC074">
    <w:pPr>
      <w:pStyle w:val="20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924295">
    <w:pPr>
      <w:pStyle w:val="208"/>
      <w:pBdr>
        <w:bottom w:val="none" w:color="000000"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D1FEDA">
    <w:pPr>
      <w:pStyle w:val="208"/>
      <w:rPr>
        <w:rFonts w:hint="eastAsia" w:ascii="华文行楷" w:hAnsi="黑体" w:eastAsia="华文行楷"/>
        <w:sz w:val="28"/>
        <w:szCs w:val="28"/>
      </w:rPr>
    </w:pPr>
    <w:r>
      <w:rPr>
        <w:rFonts w:hint="eastAsia" w:ascii="华文行楷" w:hAnsi="黑体" w:eastAsia="华文行楷"/>
        <w:sz w:val="28"/>
        <w:szCs w:val="28"/>
      </w:rPr>
      <w:t>淮安市淮阴区政府采购“苏采云全流程不见面”竞争性磋商文件</w:t>
    </w:r>
  </w:p>
  <w:p w14:paraId="09C9150D">
    <w:pPr>
      <w:pStyle w:val="2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53208E"/>
    <w:multiLevelType w:val="multilevel"/>
    <w:tmpl w:val="0053208E"/>
    <w:lvl w:ilvl="0" w:tentative="0">
      <w:start w:val="1"/>
      <w:numFmt w:val="chineseCountingThousand"/>
      <w:suff w:val="space"/>
      <w:lvlText w:val="第%1章"/>
      <w:lvlJc w:val="left"/>
      <w:pPr>
        <w:ind w:left="3403" w:firstLine="0"/>
      </w:pPr>
      <w:rPr>
        <w:rFonts w:hint="eastAsia"/>
      </w:rPr>
    </w:lvl>
    <w:lvl w:ilvl="1" w:tentative="0">
      <w:start w:val="1"/>
      <w:numFmt w:val="decimal"/>
      <w:isLgl/>
      <w:suff w:val="space"/>
      <w:lvlText w:val="%1.%2"/>
      <w:lvlJc w:val="left"/>
      <w:pPr>
        <w:ind w:left="0" w:firstLine="0"/>
      </w:pPr>
      <w:rPr>
        <w:rFonts w:hint="eastAsia"/>
      </w:rPr>
    </w:lvl>
    <w:lvl w:ilvl="2" w:tentative="0">
      <w:start w:val="1"/>
      <w:numFmt w:val="decimal"/>
      <w:isLgl/>
      <w:suff w:val="space"/>
      <w:lvlText w:val="%1.%2.%3"/>
      <w:lvlJc w:val="left"/>
      <w:pPr>
        <w:ind w:left="0" w:firstLine="0"/>
      </w:pPr>
      <w:rPr>
        <w:rFonts w:hint="default" w:ascii="Times New Roman" w:hAnsi="Times New Roman" w:cs="Times New Roman"/>
        <w:sz w:val="32"/>
        <w:szCs w:val="32"/>
      </w:rPr>
    </w:lvl>
    <w:lvl w:ilvl="3" w:tentative="0">
      <w:start w:val="1"/>
      <w:numFmt w:val="decimal"/>
      <w:pStyle w:val="5"/>
      <w:isLgl/>
      <w:suff w:val="space"/>
      <w:lvlText w:val="%1.%2.%3.%4"/>
      <w:lvlJc w:val="left"/>
      <w:pPr>
        <w:ind w:left="3060" w:firstLine="0"/>
      </w:pPr>
      <w:rPr>
        <w:rFonts w:hint="eastAsia"/>
      </w:rPr>
    </w:lvl>
    <w:lvl w:ilvl="4" w:tentative="0">
      <w:start w:val="1"/>
      <w:numFmt w:val="decimal"/>
      <w:isLgl/>
      <w:suff w:val="space"/>
      <w:lvlText w:val="%1.%2.%3.%4.%5"/>
      <w:lvlJc w:val="left"/>
      <w:pPr>
        <w:ind w:left="3060" w:firstLine="0"/>
      </w:pPr>
      <w:rPr>
        <w:rFonts w:hint="eastAsia"/>
      </w:rPr>
    </w:lvl>
    <w:lvl w:ilvl="5" w:tentative="0">
      <w:start w:val="1"/>
      <w:numFmt w:val="decimal"/>
      <w:isLgl/>
      <w:suff w:val="space"/>
      <w:lvlText w:val="%1.%2.%3.%4.%5.%6"/>
      <w:lvlJc w:val="left"/>
      <w:pPr>
        <w:ind w:left="3060" w:firstLine="0"/>
      </w:pPr>
      <w:rPr>
        <w:rFonts w:hint="eastAsia"/>
      </w:rPr>
    </w:lvl>
    <w:lvl w:ilvl="6" w:tentative="0">
      <w:start w:val="1"/>
      <w:numFmt w:val="none"/>
      <w:suff w:val="nothing"/>
      <w:lvlText w:val=""/>
      <w:lvlJc w:val="left"/>
      <w:pPr>
        <w:ind w:left="3060" w:firstLine="0"/>
      </w:pPr>
      <w:rPr>
        <w:rFonts w:hint="eastAsia"/>
      </w:rPr>
    </w:lvl>
    <w:lvl w:ilvl="7" w:tentative="0">
      <w:start w:val="1"/>
      <w:numFmt w:val="none"/>
      <w:suff w:val="nothing"/>
      <w:lvlText w:val=""/>
      <w:lvlJc w:val="left"/>
      <w:pPr>
        <w:ind w:left="3060" w:firstLine="0"/>
      </w:pPr>
      <w:rPr>
        <w:rFonts w:hint="eastAsia"/>
      </w:rPr>
    </w:lvl>
    <w:lvl w:ilvl="8" w:tentative="0">
      <w:start w:val="1"/>
      <w:numFmt w:val="none"/>
      <w:suff w:val="nothing"/>
      <w:lvlText w:val=""/>
      <w:lvlJc w:val="left"/>
      <w:pPr>
        <w:ind w:left="3060" w:firstLine="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ocumentProtection w:enforcement="0"/>
  <w:defaultTabStop w:val="420"/>
  <w:noPunctuationKerning w:val="1"/>
  <w:characterSpacingControl w:val="doNotCompress"/>
  <w:compat>
    <w:balanceSingleByteDoubleByteWidth/>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00AE"/>
    <w:rsid w:val="000433F0"/>
    <w:rsid w:val="004A1E9A"/>
    <w:rsid w:val="006A00AE"/>
    <w:rsid w:val="006D2A98"/>
    <w:rsid w:val="0074143B"/>
    <w:rsid w:val="00AD64C5"/>
    <w:rsid w:val="00BE6568"/>
    <w:rsid w:val="00CF331A"/>
    <w:rsid w:val="00E54426"/>
    <w:rsid w:val="00F1191B"/>
    <w:rsid w:val="00FE210D"/>
    <w:rsid w:val="01353714"/>
    <w:rsid w:val="027E29A5"/>
    <w:rsid w:val="03FF07AE"/>
    <w:rsid w:val="0636273D"/>
    <w:rsid w:val="0768515D"/>
    <w:rsid w:val="07F761F5"/>
    <w:rsid w:val="08444A26"/>
    <w:rsid w:val="08622F4D"/>
    <w:rsid w:val="094B48DF"/>
    <w:rsid w:val="09CA780E"/>
    <w:rsid w:val="0A426D43"/>
    <w:rsid w:val="0AA16BC6"/>
    <w:rsid w:val="0BA23734"/>
    <w:rsid w:val="0C4B03FA"/>
    <w:rsid w:val="0CD23850"/>
    <w:rsid w:val="12D746E8"/>
    <w:rsid w:val="138D6688"/>
    <w:rsid w:val="14671CC3"/>
    <w:rsid w:val="168967F5"/>
    <w:rsid w:val="17BD5C5B"/>
    <w:rsid w:val="1883501A"/>
    <w:rsid w:val="19056E18"/>
    <w:rsid w:val="1AA17FD2"/>
    <w:rsid w:val="1AB268CD"/>
    <w:rsid w:val="1D721295"/>
    <w:rsid w:val="21E93AF0"/>
    <w:rsid w:val="294206B6"/>
    <w:rsid w:val="2BF7758E"/>
    <w:rsid w:val="2C622E1D"/>
    <w:rsid w:val="310B75DF"/>
    <w:rsid w:val="321A26C3"/>
    <w:rsid w:val="32EB76C8"/>
    <w:rsid w:val="333F26AE"/>
    <w:rsid w:val="341D7F60"/>
    <w:rsid w:val="39CB44A4"/>
    <w:rsid w:val="3A1814BE"/>
    <w:rsid w:val="3B6024D3"/>
    <w:rsid w:val="3BC248D5"/>
    <w:rsid w:val="3BDB71DF"/>
    <w:rsid w:val="3D963971"/>
    <w:rsid w:val="415B010F"/>
    <w:rsid w:val="448D4A83"/>
    <w:rsid w:val="451A208F"/>
    <w:rsid w:val="45EB19E7"/>
    <w:rsid w:val="4AEA31A9"/>
    <w:rsid w:val="4B2E5E94"/>
    <w:rsid w:val="4BF90103"/>
    <w:rsid w:val="4CC9003F"/>
    <w:rsid w:val="51FD1C8F"/>
    <w:rsid w:val="53C47D96"/>
    <w:rsid w:val="53EF3AFC"/>
    <w:rsid w:val="5441072D"/>
    <w:rsid w:val="576378C6"/>
    <w:rsid w:val="5B2910BC"/>
    <w:rsid w:val="5CD804DF"/>
    <w:rsid w:val="5D765E3C"/>
    <w:rsid w:val="5FCC63D2"/>
    <w:rsid w:val="63554566"/>
    <w:rsid w:val="64086C2F"/>
    <w:rsid w:val="68377925"/>
    <w:rsid w:val="68E53229"/>
    <w:rsid w:val="6A22367A"/>
    <w:rsid w:val="6A621FA1"/>
    <w:rsid w:val="6E8C1058"/>
    <w:rsid w:val="710650F2"/>
    <w:rsid w:val="775A5DC3"/>
    <w:rsid w:val="77C16C09"/>
    <w:rsid w:val="7955161C"/>
    <w:rsid w:val="7C707CB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nhideWhenUsed="0" w:uiPriority="0"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iPriority="99"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qFormat="1" w:uiPriority="99" w:semiHidden="0"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iPriority="99" w:semiHidden="0"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sz w:val="21"/>
      <w:szCs w:val="22"/>
      <w:lang w:val="en-US" w:eastAsia="zh-CN" w:bidi="ar-SA"/>
    </w:rPr>
  </w:style>
  <w:style w:type="paragraph" w:styleId="2">
    <w:name w:val="heading 1"/>
    <w:basedOn w:val="1"/>
    <w:next w:val="1"/>
    <w:link w:val="49"/>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197"/>
    <w:qFormat/>
    <w:uiPriority w:val="9"/>
    <w:pPr>
      <w:keepNext/>
      <w:keepLines/>
      <w:spacing w:before="360" w:after="200"/>
      <w:outlineLvl w:val="1"/>
    </w:pPr>
    <w:rPr>
      <w:rFonts w:ascii="Arial" w:hAnsi="Arial" w:eastAsia="Arial"/>
      <w:sz w:val="34"/>
      <w:szCs w:val="20"/>
    </w:rPr>
  </w:style>
  <w:style w:type="paragraph" w:styleId="4">
    <w:name w:val="heading 3"/>
    <w:basedOn w:val="1"/>
    <w:next w:val="1"/>
    <w:qFormat/>
    <w:uiPriority w:val="9"/>
    <w:pPr>
      <w:keepNext/>
      <w:keepLines/>
      <w:spacing w:before="320" w:after="200"/>
      <w:outlineLvl w:val="2"/>
    </w:pPr>
    <w:rPr>
      <w:rFonts w:ascii="Arial" w:hAnsi="Arial" w:eastAsia="Arial"/>
      <w:sz w:val="30"/>
      <w:szCs w:val="30"/>
    </w:rPr>
  </w:style>
  <w:style w:type="paragraph" w:styleId="5">
    <w:name w:val="heading 4"/>
    <w:basedOn w:val="1"/>
    <w:next w:val="1"/>
    <w:qFormat/>
    <w:uiPriority w:val="0"/>
    <w:pPr>
      <w:keepNext/>
      <w:keepLines/>
      <w:numPr>
        <w:ilvl w:val="3"/>
        <w:numId w:val="1"/>
      </w:numPr>
      <w:spacing w:line="376" w:lineRule="auto"/>
      <w:jc w:val="left"/>
      <w:outlineLvl w:val="3"/>
    </w:pPr>
    <w:rPr>
      <w:rFonts w:ascii="Arial" w:hAnsi="Arial" w:eastAsia="楷体"/>
      <w:b/>
      <w:bCs/>
      <w:sz w:val="28"/>
      <w:szCs w:val="28"/>
    </w:rPr>
  </w:style>
  <w:style w:type="paragraph" w:styleId="6">
    <w:name w:val="heading 5"/>
    <w:basedOn w:val="1"/>
    <w:next w:val="1"/>
    <w:link w:val="53"/>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54"/>
    <w:unhideWhenUsed/>
    <w:qFormat/>
    <w:uiPriority w:val="9"/>
    <w:pPr>
      <w:keepNext/>
      <w:keepLines/>
      <w:spacing w:before="320" w:after="200"/>
      <w:outlineLvl w:val="5"/>
    </w:pPr>
    <w:rPr>
      <w:rFonts w:ascii="Arial" w:hAnsi="Arial" w:eastAsia="Arial" w:cs="Arial"/>
      <w:b/>
      <w:bCs/>
      <w:sz w:val="22"/>
    </w:rPr>
  </w:style>
  <w:style w:type="paragraph" w:styleId="8">
    <w:name w:val="heading 7"/>
    <w:basedOn w:val="1"/>
    <w:next w:val="1"/>
    <w:link w:val="55"/>
    <w:unhideWhenUsed/>
    <w:qFormat/>
    <w:uiPriority w:val="9"/>
    <w:pPr>
      <w:keepNext/>
      <w:keepLines/>
      <w:spacing w:before="320" w:after="200"/>
      <w:outlineLvl w:val="6"/>
    </w:pPr>
    <w:rPr>
      <w:rFonts w:ascii="Arial" w:hAnsi="Arial" w:eastAsia="Arial" w:cs="Arial"/>
      <w:b/>
      <w:bCs/>
      <w:i/>
      <w:iCs/>
      <w:sz w:val="22"/>
    </w:rPr>
  </w:style>
  <w:style w:type="paragraph" w:styleId="9">
    <w:name w:val="heading 8"/>
    <w:basedOn w:val="1"/>
    <w:next w:val="1"/>
    <w:link w:val="56"/>
    <w:unhideWhenUsed/>
    <w:qFormat/>
    <w:uiPriority w:val="9"/>
    <w:pPr>
      <w:keepNext/>
      <w:keepLines/>
      <w:spacing w:before="320" w:after="200"/>
      <w:outlineLvl w:val="7"/>
    </w:pPr>
    <w:rPr>
      <w:rFonts w:ascii="Arial" w:hAnsi="Arial" w:eastAsia="Arial" w:cs="Arial"/>
      <w:i/>
      <w:iCs/>
      <w:sz w:val="22"/>
    </w:rPr>
  </w:style>
  <w:style w:type="paragraph" w:styleId="10">
    <w:name w:val="heading 9"/>
    <w:basedOn w:val="1"/>
    <w:next w:val="1"/>
    <w:link w:val="57"/>
    <w:unhideWhenUsed/>
    <w:qFormat/>
    <w:uiPriority w:val="9"/>
    <w:pPr>
      <w:keepNext/>
      <w:keepLines/>
      <w:spacing w:before="320" w:after="200"/>
      <w:outlineLvl w:val="8"/>
    </w:pPr>
    <w:rPr>
      <w:rFonts w:ascii="Arial" w:hAnsi="Arial" w:eastAsia="Arial" w:cs="Arial"/>
      <w:i/>
      <w:iCs/>
      <w:szCs w:val="21"/>
    </w:rPr>
  </w:style>
  <w:style w:type="character" w:default="1" w:styleId="40">
    <w:name w:val="Default Paragraph Font"/>
    <w:unhideWhenUsed/>
    <w:qFormat/>
    <w:uiPriority w:val="1"/>
  </w:style>
  <w:style w:type="table" w:default="1" w:styleId="38">
    <w:name w:val="Normal Table"/>
    <w:semiHidden/>
    <w:unhideWhenUsed/>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Normal Indent"/>
    <w:basedOn w:val="1"/>
    <w:qFormat/>
    <w:uiPriority w:val="0"/>
    <w:pPr>
      <w:ind w:firstLine="200"/>
    </w:pPr>
  </w:style>
  <w:style w:type="paragraph" w:styleId="13">
    <w:name w:val="caption"/>
    <w:basedOn w:val="1"/>
    <w:next w:val="1"/>
    <w:semiHidden/>
    <w:unhideWhenUsed/>
    <w:qFormat/>
    <w:uiPriority w:val="35"/>
    <w:pPr>
      <w:spacing w:line="276" w:lineRule="auto"/>
    </w:pPr>
    <w:rPr>
      <w:b/>
      <w:bCs/>
      <w:color w:val="4874CB" w:themeColor="accent1"/>
      <w:sz w:val="18"/>
      <w:szCs w:val="18"/>
      <w14:textFill>
        <w14:solidFill>
          <w14:schemeClr w14:val="accent1"/>
        </w14:solidFill>
      </w14:textFill>
    </w:rPr>
  </w:style>
  <w:style w:type="paragraph" w:styleId="14">
    <w:name w:val="annotation text"/>
    <w:basedOn w:val="1"/>
    <w:semiHidden/>
    <w:unhideWhenUsed/>
    <w:qFormat/>
    <w:uiPriority w:val="99"/>
    <w:pPr>
      <w:jc w:val="left"/>
    </w:pPr>
  </w:style>
  <w:style w:type="paragraph" w:styleId="15">
    <w:name w:val="Body Text"/>
    <w:basedOn w:val="1"/>
    <w:qFormat/>
    <w:uiPriority w:val="0"/>
    <w:pPr>
      <w:jc w:val="center"/>
    </w:pPr>
    <w:rPr>
      <w:rFonts w:eastAsia="仿宋_GB2312"/>
      <w:sz w:val="28"/>
    </w:rPr>
  </w:style>
  <w:style w:type="paragraph" w:styleId="16">
    <w:name w:val="Body Text Indent"/>
    <w:basedOn w:val="1"/>
    <w:next w:val="17"/>
    <w:qFormat/>
    <w:uiPriority w:val="0"/>
    <w:pPr>
      <w:spacing w:after="120"/>
      <w:ind w:left="420"/>
    </w:pPr>
  </w:style>
  <w:style w:type="paragraph" w:styleId="17">
    <w:name w:val="envelope return"/>
    <w:basedOn w:val="1"/>
    <w:unhideWhenUsed/>
    <w:qFormat/>
    <w:uiPriority w:val="99"/>
    <w:rPr>
      <w:rFonts w:ascii="Cambria" w:hAnsi="Cambria"/>
    </w:rPr>
  </w:style>
  <w:style w:type="paragraph" w:styleId="18">
    <w:name w:val="toc 5"/>
    <w:basedOn w:val="1"/>
    <w:next w:val="1"/>
    <w:unhideWhenUsed/>
    <w:qFormat/>
    <w:uiPriority w:val="39"/>
    <w:pPr>
      <w:spacing w:after="57"/>
      <w:ind w:left="1134"/>
    </w:pPr>
  </w:style>
  <w:style w:type="paragraph" w:styleId="19">
    <w:name w:val="toc 3"/>
    <w:basedOn w:val="1"/>
    <w:next w:val="1"/>
    <w:unhideWhenUsed/>
    <w:qFormat/>
    <w:uiPriority w:val="39"/>
    <w:pPr>
      <w:spacing w:after="57"/>
      <w:ind w:left="567"/>
    </w:pPr>
  </w:style>
  <w:style w:type="paragraph" w:styleId="20">
    <w:name w:val="Plain Text"/>
    <w:basedOn w:val="1"/>
    <w:qFormat/>
    <w:uiPriority w:val="0"/>
    <w:rPr>
      <w:rFonts w:ascii="宋体"/>
      <w:szCs w:val="20"/>
    </w:rPr>
  </w:style>
  <w:style w:type="paragraph" w:styleId="21">
    <w:name w:val="toc 8"/>
    <w:basedOn w:val="1"/>
    <w:next w:val="1"/>
    <w:unhideWhenUsed/>
    <w:qFormat/>
    <w:uiPriority w:val="39"/>
    <w:pPr>
      <w:spacing w:after="57"/>
      <w:ind w:left="1984"/>
    </w:pPr>
  </w:style>
  <w:style w:type="paragraph" w:styleId="22">
    <w:name w:val="endnote text"/>
    <w:basedOn w:val="1"/>
    <w:link w:val="195"/>
    <w:semiHidden/>
    <w:unhideWhenUsed/>
    <w:qFormat/>
    <w:uiPriority w:val="99"/>
    <w:rPr>
      <w:sz w:val="20"/>
    </w:rPr>
  </w:style>
  <w:style w:type="paragraph" w:styleId="23">
    <w:name w:val="footer"/>
    <w:basedOn w:val="1"/>
    <w:link w:val="68"/>
    <w:unhideWhenUsed/>
    <w:qFormat/>
    <w:uiPriority w:val="99"/>
    <w:pPr>
      <w:tabs>
        <w:tab w:val="center" w:pos="7143"/>
        <w:tab w:val="right" w:pos="14287"/>
      </w:tabs>
    </w:pPr>
  </w:style>
  <w:style w:type="paragraph" w:styleId="24">
    <w:name w:val="header"/>
    <w:basedOn w:val="1"/>
    <w:link w:val="66"/>
    <w:unhideWhenUsed/>
    <w:qFormat/>
    <w:uiPriority w:val="99"/>
    <w:pPr>
      <w:tabs>
        <w:tab w:val="center" w:pos="7143"/>
        <w:tab w:val="right" w:pos="14287"/>
      </w:tabs>
    </w:pPr>
  </w:style>
  <w:style w:type="paragraph" w:styleId="25">
    <w:name w:val="toc 1"/>
    <w:basedOn w:val="1"/>
    <w:next w:val="1"/>
    <w:unhideWhenUsed/>
    <w:qFormat/>
    <w:uiPriority w:val="39"/>
    <w:pPr>
      <w:spacing w:after="57"/>
    </w:pPr>
  </w:style>
  <w:style w:type="paragraph" w:styleId="26">
    <w:name w:val="toc 4"/>
    <w:basedOn w:val="1"/>
    <w:next w:val="1"/>
    <w:unhideWhenUsed/>
    <w:qFormat/>
    <w:uiPriority w:val="39"/>
    <w:pPr>
      <w:spacing w:after="57"/>
      <w:ind w:left="850"/>
    </w:pPr>
  </w:style>
  <w:style w:type="paragraph" w:styleId="27">
    <w:name w:val="Subtitle"/>
    <w:basedOn w:val="1"/>
    <w:next w:val="1"/>
    <w:link w:val="61"/>
    <w:qFormat/>
    <w:uiPriority w:val="11"/>
    <w:pPr>
      <w:spacing w:before="200" w:after="200"/>
    </w:pPr>
    <w:rPr>
      <w:sz w:val="24"/>
      <w:szCs w:val="24"/>
    </w:rPr>
  </w:style>
  <w:style w:type="paragraph" w:styleId="28">
    <w:name w:val="footnote text"/>
    <w:basedOn w:val="1"/>
    <w:link w:val="194"/>
    <w:semiHidden/>
    <w:unhideWhenUsed/>
    <w:qFormat/>
    <w:uiPriority w:val="99"/>
    <w:pPr>
      <w:spacing w:after="40"/>
    </w:pPr>
    <w:rPr>
      <w:sz w:val="18"/>
    </w:rPr>
  </w:style>
  <w:style w:type="paragraph" w:styleId="29">
    <w:name w:val="toc 6"/>
    <w:basedOn w:val="1"/>
    <w:next w:val="1"/>
    <w:unhideWhenUsed/>
    <w:qFormat/>
    <w:uiPriority w:val="39"/>
    <w:pPr>
      <w:spacing w:after="57"/>
      <w:ind w:left="1417"/>
    </w:pPr>
  </w:style>
  <w:style w:type="paragraph" w:styleId="30">
    <w:name w:val="table of figures"/>
    <w:basedOn w:val="1"/>
    <w:next w:val="1"/>
    <w:unhideWhenUsed/>
    <w:qFormat/>
    <w:uiPriority w:val="99"/>
  </w:style>
  <w:style w:type="paragraph" w:styleId="31">
    <w:name w:val="toc 2"/>
    <w:basedOn w:val="1"/>
    <w:next w:val="1"/>
    <w:unhideWhenUsed/>
    <w:qFormat/>
    <w:uiPriority w:val="39"/>
    <w:pPr>
      <w:spacing w:after="57"/>
      <w:ind w:left="283"/>
    </w:pPr>
  </w:style>
  <w:style w:type="paragraph" w:styleId="32">
    <w:name w:val="toc 9"/>
    <w:basedOn w:val="1"/>
    <w:next w:val="1"/>
    <w:unhideWhenUsed/>
    <w:qFormat/>
    <w:uiPriority w:val="39"/>
    <w:pPr>
      <w:spacing w:after="57"/>
      <w:ind w:left="2268"/>
    </w:pPr>
  </w:style>
  <w:style w:type="paragraph" w:styleId="33">
    <w:name w:val="Body Text 2"/>
    <w:basedOn w:val="1"/>
    <w:qFormat/>
    <w:uiPriority w:val="0"/>
    <w:pPr>
      <w:spacing w:line="440" w:lineRule="exact"/>
    </w:pPr>
    <w:rPr>
      <w:rFonts w:ascii="楷体_GB2312" w:eastAsia="楷体_GB2312"/>
      <w:sz w:val="28"/>
    </w:rPr>
  </w:style>
  <w:style w:type="paragraph" w:styleId="34">
    <w:name w:val="Message Header"/>
    <w:basedOn w:val="1"/>
    <w:next w:val="1"/>
    <w:unhideWhenUsed/>
    <w:qFormat/>
    <w:uiPriority w:val="99"/>
    <w:pPr>
      <w:pBdr>
        <w:top w:val="single" w:color="auto" w:sz="6" w:space="1"/>
        <w:left w:val="single" w:color="auto" w:sz="6" w:space="1"/>
        <w:bottom w:val="single" w:color="auto" w:sz="6" w:space="1"/>
        <w:right w:val="single" w:color="auto" w:sz="6" w:space="1"/>
      </w:pBdr>
      <w:shd w:val="clear" w:color="auto" w:fill="7F7F7F"/>
      <w:spacing w:before="100" w:beforeAutospacing="1" w:after="100" w:afterAutospacing="1" w:line="120" w:lineRule="auto"/>
      <w:ind w:left="1080" w:leftChars="500" w:hanging="1080" w:hangingChars="500"/>
    </w:pPr>
    <w:rPr>
      <w:rFonts w:ascii="Arial" w:hAnsi="Arial" w:cs="Arial"/>
    </w:rPr>
  </w:style>
  <w:style w:type="paragraph" w:styleId="35">
    <w:name w:val="Title"/>
    <w:basedOn w:val="1"/>
    <w:next w:val="1"/>
    <w:link w:val="60"/>
    <w:qFormat/>
    <w:uiPriority w:val="10"/>
    <w:pPr>
      <w:spacing w:before="300" w:after="200"/>
      <w:contextualSpacing/>
    </w:pPr>
    <w:rPr>
      <w:sz w:val="48"/>
      <w:szCs w:val="48"/>
    </w:rPr>
  </w:style>
  <w:style w:type="paragraph" w:styleId="36">
    <w:name w:val="Body Text First Indent"/>
    <w:basedOn w:val="15"/>
    <w:qFormat/>
    <w:uiPriority w:val="0"/>
    <w:pPr>
      <w:tabs>
        <w:tab w:val="left" w:pos="2020"/>
        <w:tab w:val="center" w:pos="4535"/>
      </w:tabs>
      <w:spacing w:after="120"/>
      <w:ind w:firstLine="100"/>
    </w:pPr>
    <w:rPr>
      <w:sz w:val="21"/>
    </w:rPr>
  </w:style>
  <w:style w:type="paragraph" w:styleId="37">
    <w:name w:val="Body Text First Indent 2"/>
    <w:basedOn w:val="16"/>
    <w:next w:val="31"/>
    <w:unhideWhenUsed/>
    <w:qFormat/>
    <w:uiPriority w:val="99"/>
    <w:pPr>
      <w:ind w:firstLine="420"/>
    </w:pPr>
  </w:style>
  <w:style w:type="table" w:styleId="39">
    <w:name w:val="Table Grid"/>
    <w:basedOn w:val="38"/>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1">
    <w:name w:val="Strong"/>
    <w:basedOn w:val="40"/>
    <w:qFormat/>
    <w:uiPriority w:val="22"/>
    <w:rPr>
      <w:b/>
    </w:rPr>
  </w:style>
  <w:style w:type="character" w:styleId="42">
    <w:name w:val="endnote reference"/>
    <w:basedOn w:val="40"/>
    <w:semiHidden/>
    <w:unhideWhenUsed/>
    <w:qFormat/>
    <w:uiPriority w:val="99"/>
    <w:rPr>
      <w:vertAlign w:val="superscript"/>
    </w:rPr>
  </w:style>
  <w:style w:type="character" w:styleId="43">
    <w:name w:val="Hyperlink"/>
    <w:unhideWhenUsed/>
    <w:qFormat/>
    <w:uiPriority w:val="99"/>
    <w:rPr>
      <w:color w:val="0026E5" w:themeColor="hyperlink"/>
      <w:u w:val="single"/>
      <w14:textFill>
        <w14:solidFill>
          <w14:schemeClr w14:val="hlink"/>
        </w14:solidFill>
      </w14:textFill>
    </w:rPr>
  </w:style>
  <w:style w:type="character" w:styleId="44">
    <w:name w:val="footnote reference"/>
    <w:basedOn w:val="40"/>
    <w:unhideWhenUsed/>
    <w:qFormat/>
    <w:uiPriority w:val="99"/>
    <w:rPr>
      <w:vertAlign w:val="superscript"/>
    </w:rPr>
  </w:style>
  <w:style w:type="paragraph" w:customStyle="1" w:styleId="45">
    <w:name w:val="正文1"/>
    <w:basedOn w:val="46"/>
    <w:qFormat/>
    <w:uiPriority w:val="0"/>
    <w:pPr>
      <w:spacing w:before="156" w:line="360" w:lineRule="auto"/>
      <w:ind w:firstLine="510"/>
    </w:pPr>
    <w:rPr>
      <w:rFonts w:ascii="Calibri"/>
      <w:sz w:val="24"/>
      <w:szCs w:val="20"/>
    </w:rPr>
  </w:style>
  <w:style w:type="paragraph" w:customStyle="1" w:styleId="46">
    <w:name w:val="样式1"/>
    <w:basedOn w:val="1"/>
    <w:qFormat/>
    <w:uiPriority w:val="0"/>
    <w:pPr>
      <w:spacing w:line="480" w:lineRule="auto"/>
    </w:pPr>
    <w:rPr>
      <w:rFonts w:ascii="EU-F1" w:eastAsia="黑体"/>
      <w:sz w:val="20"/>
      <w:szCs w:val="21"/>
    </w:rPr>
  </w:style>
  <w:style w:type="paragraph" w:customStyle="1" w:styleId="47">
    <w:name w:val="批注框文本1"/>
    <w:basedOn w:val="1"/>
    <w:semiHidden/>
    <w:qFormat/>
    <w:uiPriority w:val="0"/>
    <w:rPr>
      <w:sz w:val="18"/>
      <w:szCs w:val="18"/>
    </w:rPr>
  </w:style>
  <w:style w:type="paragraph" w:customStyle="1" w:styleId="48">
    <w:name w:val="目录 51"/>
    <w:basedOn w:val="1"/>
    <w:next w:val="1"/>
    <w:qFormat/>
    <w:uiPriority w:val="0"/>
    <w:pPr>
      <w:ind w:left="1680"/>
    </w:pPr>
  </w:style>
  <w:style w:type="character" w:customStyle="1" w:styleId="49">
    <w:name w:val="标题 1 字符"/>
    <w:basedOn w:val="40"/>
    <w:link w:val="2"/>
    <w:qFormat/>
    <w:uiPriority w:val="9"/>
    <w:rPr>
      <w:rFonts w:ascii="Arial" w:hAnsi="Arial" w:eastAsia="Arial" w:cs="Arial"/>
      <w:sz w:val="40"/>
      <w:szCs w:val="40"/>
    </w:rPr>
  </w:style>
  <w:style w:type="character" w:customStyle="1" w:styleId="50">
    <w:name w:val="Heading 2 Char"/>
    <w:basedOn w:val="40"/>
    <w:qFormat/>
    <w:uiPriority w:val="9"/>
    <w:rPr>
      <w:rFonts w:ascii="Arial" w:hAnsi="Arial" w:eastAsia="Arial" w:cs="Arial"/>
      <w:sz w:val="34"/>
    </w:rPr>
  </w:style>
  <w:style w:type="character" w:customStyle="1" w:styleId="51">
    <w:name w:val="Heading 3 Char"/>
    <w:basedOn w:val="40"/>
    <w:qFormat/>
    <w:uiPriority w:val="9"/>
    <w:rPr>
      <w:rFonts w:ascii="Arial" w:hAnsi="Arial" w:eastAsia="Arial" w:cs="Arial"/>
      <w:sz w:val="30"/>
      <w:szCs w:val="30"/>
    </w:rPr>
  </w:style>
  <w:style w:type="character" w:customStyle="1" w:styleId="52">
    <w:name w:val="Heading 4 Char"/>
    <w:basedOn w:val="40"/>
    <w:qFormat/>
    <w:uiPriority w:val="9"/>
    <w:rPr>
      <w:rFonts w:ascii="Arial" w:hAnsi="Arial" w:eastAsia="Arial" w:cs="Arial"/>
      <w:b/>
      <w:bCs/>
      <w:sz w:val="26"/>
      <w:szCs w:val="26"/>
    </w:rPr>
  </w:style>
  <w:style w:type="character" w:customStyle="1" w:styleId="53">
    <w:name w:val="标题 5 字符"/>
    <w:basedOn w:val="40"/>
    <w:link w:val="6"/>
    <w:qFormat/>
    <w:uiPriority w:val="9"/>
    <w:rPr>
      <w:rFonts w:ascii="Arial" w:hAnsi="Arial" w:eastAsia="Arial" w:cs="Arial"/>
      <w:b/>
      <w:bCs/>
      <w:sz w:val="24"/>
      <w:szCs w:val="24"/>
    </w:rPr>
  </w:style>
  <w:style w:type="character" w:customStyle="1" w:styleId="54">
    <w:name w:val="标题 6 字符"/>
    <w:basedOn w:val="40"/>
    <w:link w:val="7"/>
    <w:qFormat/>
    <w:uiPriority w:val="9"/>
    <w:rPr>
      <w:rFonts w:ascii="Arial" w:hAnsi="Arial" w:eastAsia="Arial" w:cs="Arial"/>
      <w:b/>
      <w:bCs/>
      <w:sz w:val="22"/>
      <w:szCs w:val="22"/>
    </w:rPr>
  </w:style>
  <w:style w:type="character" w:customStyle="1" w:styleId="55">
    <w:name w:val="标题 7 字符"/>
    <w:basedOn w:val="40"/>
    <w:link w:val="8"/>
    <w:qFormat/>
    <w:uiPriority w:val="9"/>
    <w:rPr>
      <w:rFonts w:ascii="Arial" w:hAnsi="Arial" w:eastAsia="Arial" w:cs="Arial"/>
      <w:b/>
      <w:bCs/>
      <w:i/>
      <w:iCs/>
      <w:sz w:val="22"/>
      <w:szCs w:val="22"/>
    </w:rPr>
  </w:style>
  <w:style w:type="character" w:customStyle="1" w:styleId="56">
    <w:name w:val="标题 8 字符"/>
    <w:basedOn w:val="40"/>
    <w:link w:val="9"/>
    <w:qFormat/>
    <w:uiPriority w:val="9"/>
    <w:rPr>
      <w:rFonts w:ascii="Arial" w:hAnsi="Arial" w:eastAsia="Arial" w:cs="Arial"/>
      <w:i/>
      <w:iCs/>
      <w:sz w:val="22"/>
      <w:szCs w:val="22"/>
    </w:rPr>
  </w:style>
  <w:style w:type="character" w:customStyle="1" w:styleId="57">
    <w:name w:val="标题 9 字符"/>
    <w:basedOn w:val="40"/>
    <w:link w:val="10"/>
    <w:qFormat/>
    <w:uiPriority w:val="9"/>
    <w:rPr>
      <w:rFonts w:ascii="Arial" w:hAnsi="Arial" w:eastAsia="Arial" w:cs="Arial"/>
      <w:i/>
      <w:iCs/>
      <w:sz w:val="21"/>
      <w:szCs w:val="21"/>
    </w:rPr>
  </w:style>
  <w:style w:type="paragraph" w:styleId="58">
    <w:name w:val="List Paragraph"/>
    <w:basedOn w:val="1"/>
    <w:qFormat/>
    <w:uiPriority w:val="34"/>
    <w:pPr>
      <w:ind w:left="720"/>
      <w:contextualSpacing/>
    </w:pPr>
  </w:style>
  <w:style w:type="paragraph" w:styleId="59">
    <w:name w:val="No Spacing"/>
    <w:qFormat/>
    <w:uiPriority w:val="1"/>
    <w:rPr>
      <w:rFonts w:asciiTheme="minorHAnsi" w:hAnsiTheme="minorHAnsi" w:eastAsiaTheme="minorEastAsia" w:cstheme="minorBidi"/>
      <w:lang w:val="en-US" w:eastAsia="zh-CN" w:bidi="ar-SA"/>
    </w:rPr>
  </w:style>
  <w:style w:type="character" w:customStyle="1" w:styleId="60">
    <w:name w:val="标题 字符"/>
    <w:basedOn w:val="40"/>
    <w:link w:val="35"/>
    <w:qFormat/>
    <w:uiPriority w:val="10"/>
    <w:rPr>
      <w:sz w:val="48"/>
      <w:szCs w:val="48"/>
    </w:rPr>
  </w:style>
  <w:style w:type="character" w:customStyle="1" w:styleId="61">
    <w:name w:val="副标题 字符"/>
    <w:basedOn w:val="40"/>
    <w:link w:val="27"/>
    <w:qFormat/>
    <w:uiPriority w:val="11"/>
    <w:rPr>
      <w:sz w:val="24"/>
      <w:szCs w:val="24"/>
    </w:rPr>
  </w:style>
  <w:style w:type="paragraph" w:styleId="62">
    <w:name w:val="Quote"/>
    <w:basedOn w:val="1"/>
    <w:next w:val="1"/>
    <w:link w:val="63"/>
    <w:qFormat/>
    <w:uiPriority w:val="29"/>
    <w:pPr>
      <w:ind w:left="720" w:right="720"/>
    </w:pPr>
    <w:rPr>
      <w:i/>
    </w:rPr>
  </w:style>
  <w:style w:type="character" w:customStyle="1" w:styleId="63">
    <w:name w:val="引用 字符"/>
    <w:link w:val="62"/>
    <w:qFormat/>
    <w:uiPriority w:val="29"/>
    <w:rPr>
      <w:i/>
    </w:rPr>
  </w:style>
  <w:style w:type="paragraph" w:styleId="64">
    <w:name w:val="Intense Quote"/>
    <w:basedOn w:val="1"/>
    <w:next w:val="1"/>
    <w:link w:val="65"/>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65">
    <w:name w:val="明显引用 字符"/>
    <w:link w:val="64"/>
    <w:qFormat/>
    <w:uiPriority w:val="30"/>
    <w:rPr>
      <w:i/>
    </w:rPr>
  </w:style>
  <w:style w:type="character" w:customStyle="1" w:styleId="66">
    <w:name w:val="页眉 字符"/>
    <w:basedOn w:val="40"/>
    <w:link w:val="24"/>
    <w:qFormat/>
    <w:uiPriority w:val="99"/>
  </w:style>
  <w:style w:type="character" w:customStyle="1" w:styleId="67">
    <w:name w:val="Footer Char"/>
    <w:basedOn w:val="40"/>
    <w:qFormat/>
    <w:uiPriority w:val="99"/>
  </w:style>
  <w:style w:type="character" w:customStyle="1" w:styleId="68">
    <w:name w:val="页脚 字符"/>
    <w:link w:val="23"/>
    <w:qFormat/>
    <w:uiPriority w:val="99"/>
  </w:style>
  <w:style w:type="table" w:customStyle="1" w:styleId="69">
    <w:name w:val="Table Grid Light"/>
    <w:basedOn w:val="38"/>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70">
    <w:name w:val="无格式表格 11"/>
    <w:basedOn w:val="38"/>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1">
    <w:name w:val="无格式表格 21"/>
    <w:basedOn w:val="38"/>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2">
    <w:name w:val="无格式表格 31"/>
    <w:basedOn w:val="38"/>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3">
    <w:name w:val="无格式表格 41"/>
    <w:basedOn w:val="38"/>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4">
    <w:name w:val="无格式表格 51"/>
    <w:basedOn w:val="38"/>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5">
    <w:name w:val="网格表 1 浅色1"/>
    <w:basedOn w:val="38"/>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6">
    <w:name w:val="Grid Table 1 Light - Accent 1"/>
    <w:basedOn w:val="38"/>
    <w:qFormat/>
    <w:uiPriority w:val="99"/>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firstRow">
      <w:rPr>
        <w:b/>
        <w:color w:val="404040"/>
      </w:rPr>
      <w:tcPr>
        <w:tcBorders>
          <w:bottom w:val="single" w:color="94ADE0"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style>
  <w:style w:type="table" w:customStyle="1" w:styleId="77">
    <w:name w:val="Grid Table 1 Light - Accent 2"/>
    <w:basedOn w:val="38"/>
    <w:qFormat/>
    <w:uiPriority w:val="99"/>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firstRow">
      <w:rPr>
        <w:b/>
        <w:color w:val="404040"/>
      </w:rPr>
      <w:tcPr>
        <w:tcBorders>
          <w:bottom w:val="single" w:color="F5B585"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style>
  <w:style w:type="table" w:customStyle="1" w:styleId="78">
    <w:name w:val="Grid Table 1 Light - Accent 3"/>
    <w:basedOn w:val="38"/>
    <w:qFormat/>
    <w:uiPriority w:val="99"/>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firstRow">
      <w:rPr>
        <w:b/>
        <w:color w:val="404040"/>
      </w:rPr>
      <w:tcPr>
        <w:tcBorders>
          <w:bottom w:val="single" w:color="FDDA64"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style>
  <w:style w:type="table" w:customStyle="1" w:styleId="79">
    <w:name w:val="Grid Table 1 Light - Accent 4"/>
    <w:basedOn w:val="38"/>
    <w:qFormat/>
    <w:uiPriority w:val="99"/>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firstRow">
      <w:rPr>
        <w:b/>
        <w:color w:val="404040"/>
      </w:rPr>
      <w:tcPr>
        <w:tcBorders>
          <w:bottom w:val="single" w:color="AED890"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style>
  <w:style w:type="table" w:customStyle="1" w:styleId="80">
    <w:name w:val="Grid Table 1 Light - Accent 5"/>
    <w:basedOn w:val="38"/>
    <w:qFormat/>
    <w:uiPriority w:val="99"/>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firstRow">
      <w:rPr>
        <w:b/>
        <w:color w:val="404040"/>
      </w:rPr>
      <w:tcPr>
        <w:tcBorders>
          <w:bottom w:val="single" w:color="80DFD7"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style>
  <w:style w:type="table" w:customStyle="1" w:styleId="81">
    <w:name w:val="Grid Table 1 Light - Accent 6"/>
    <w:basedOn w:val="38"/>
    <w:qFormat/>
    <w:uiPriority w:val="99"/>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firstRow">
      <w:rPr>
        <w:b/>
        <w:color w:val="404040"/>
      </w:rPr>
      <w:tcPr>
        <w:tcBorders>
          <w:bottom w:val="single" w:color="EF96A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style>
  <w:style w:type="table" w:customStyle="1" w:styleId="82">
    <w:name w:val="网格表 21"/>
    <w:basedOn w:val="38"/>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3">
    <w:name w:val="Grid Table 2 - Accent 1"/>
    <w:basedOn w:val="38"/>
    <w:qFormat/>
    <w:uiPriority w:val="99"/>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firstRow">
      <w:rPr>
        <w:b/>
        <w:color w:val="404040"/>
      </w:rPr>
      <w:tcPr>
        <w:tcBorders>
          <w:top w:val="nil"/>
          <w:left w:val="nil"/>
          <w:bottom w:val="single" w:color="577FCF" w:themeColor="accent1" w:themeTint="EA" w:sz="12" w:space="0"/>
          <w:right w:val="nil"/>
        </w:tcBorders>
        <w:shd w:val="clear" w:color="FFFFFF" w:fill="auto"/>
      </w:tcPr>
    </w:tblStylePr>
    <w:tblStylePr w:type="lastRow">
      <w:rPr>
        <w:b/>
        <w:color w:val="404040"/>
      </w:rPr>
      <w:tcPr>
        <w:tcBorders>
          <w:top w:val="single" w:color="577FCF"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9E2F4" w:themeColor="accent1" w:themeTint="34" w:fill="D9E2F4" w:themeFill="accent1" w:themeFillTint="34"/>
      </w:tcPr>
    </w:tblStylePr>
    <w:tblStylePr w:type="band1Horz">
      <w:rPr>
        <w:rFonts w:ascii="Arial" w:hAnsi="Arial"/>
        <w:color w:val="404040"/>
        <w:sz w:val="22"/>
      </w:rPr>
      <w:tcPr>
        <w:shd w:val="clear" w:color="D9E2F4" w:themeColor="accent1" w:themeTint="34" w:fill="D9E2F4" w:themeFill="accent1" w:themeFillTint="34"/>
      </w:tcPr>
    </w:tblStylePr>
  </w:style>
  <w:style w:type="table" w:customStyle="1" w:styleId="84">
    <w:name w:val="Grid Table 2 - Accent 2"/>
    <w:basedOn w:val="38"/>
    <w:qFormat/>
    <w:uiPriority w:val="99"/>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404040"/>
      </w:rPr>
      <w:tcPr>
        <w:tcBorders>
          <w:top w:val="nil"/>
          <w:left w:val="nil"/>
          <w:bottom w:val="single" w:color="F4B483" w:themeColor="accent2" w:themeTint="97" w:sz="12" w:space="0"/>
          <w:right w:val="nil"/>
        </w:tcBorders>
        <w:shd w:val="clear" w:color="FFFFFF" w:fill="auto"/>
      </w:tcPr>
    </w:tblStylePr>
    <w:tblStylePr w:type="lastRow">
      <w:rPr>
        <w:b/>
        <w:color w:val="404040"/>
      </w:rPr>
      <w:tcPr>
        <w:tcBorders>
          <w:top w:val="single" w:color="F4B483"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85">
    <w:name w:val="Grid Table 2 - Accent 3"/>
    <w:basedOn w:val="38"/>
    <w:qFormat/>
    <w:uiPriority w:val="99"/>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404040"/>
      </w:rPr>
      <w:tcPr>
        <w:tcBorders>
          <w:top w:val="nil"/>
          <w:left w:val="nil"/>
          <w:bottom w:val="single" w:color="F3BA02" w:themeColor="accent3" w:themeTint="FE" w:sz="12" w:space="0"/>
          <w:right w:val="nil"/>
        </w:tcBorders>
        <w:shd w:val="clear" w:color="FFFFFF" w:fill="auto"/>
      </w:tcPr>
    </w:tblStylePr>
    <w:tblStylePr w:type="lastRow">
      <w:rPr>
        <w:b/>
        <w:color w:val="404040"/>
      </w:rPr>
      <w:tcPr>
        <w:tcBorders>
          <w:top w:val="single" w:color="F3BA02"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86">
    <w:name w:val="Grid Table 2 - Accent 4"/>
    <w:basedOn w:val="38"/>
    <w:qFormat/>
    <w:uiPriority w:val="99"/>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404040"/>
      </w:rPr>
      <w:tcPr>
        <w:tcBorders>
          <w:top w:val="nil"/>
          <w:left w:val="nil"/>
          <w:bottom w:val="single" w:color="ABD78C" w:themeColor="accent4" w:themeTint="9A" w:sz="12" w:space="0"/>
          <w:right w:val="nil"/>
        </w:tcBorders>
        <w:shd w:val="clear" w:color="FFFFFF" w:fill="auto"/>
      </w:tcPr>
    </w:tblStylePr>
    <w:tblStylePr w:type="lastRow">
      <w:rPr>
        <w:b/>
        <w:color w:val="404040"/>
      </w:rPr>
      <w:tcPr>
        <w:tcBorders>
          <w:top w:val="single" w:color="ABD78C"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87">
    <w:name w:val="Grid Table 2 - Accent 5"/>
    <w:basedOn w:val="38"/>
    <w:qFormat/>
    <w:uiPriority w:val="99"/>
    <w:tblPr>
      <w:tblBorders>
        <w:bottom w:val="single" w:color="30C0B4" w:themeColor="accent5" w:sz="4" w:space="0"/>
        <w:insideH w:val="single" w:color="30C0B4" w:themeColor="accent5" w:sz="4" w:space="0"/>
        <w:insideV w:val="single" w:color="30C0B4" w:themeColor="accent5" w:sz="4" w:space="0"/>
      </w:tblBorders>
    </w:tblPr>
    <w:tblStylePr w:type="firstRow">
      <w:rPr>
        <w:b/>
        <w:color w:val="404040"/>
      </w:rPr>
      <w:tcPr>
        <w:tcBorders>
          <w:top w:val="nil"/>
          <w:left w:val="nil"/>
          <w:bottom w:val="single" w:color="30C0B4" w:themeColor="accent5" w:sz="12" w:space="0"/>
          <w:right w:val="nil"/>
        </w:tcBorders>
        <w:shd w:val="clear" w:color="FFFFFF" w:fill="auto"/>
      </w:tcPr>
    </w:tblStylePr>
    <w:tblStylePr w:type="lastRow">
      <w:rPr>
        <w:b/>
        <w:color w:val="404040"/>
      </w:rPr>
      <w:tcPr>
        <w:tcBorders>
          <w:top w:val="single" w:color="30C0B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88">
    <w:name w:val="Grid Table 2 - Accent 6"/>
    <w:basedOn w:val="38"/>
    <w:qFormat/>
    <w:uiPriority w:val="99"/>
    <w:tblPr>
      <w:tblBorders>
        <w:bottom w:val="single" w:color="E54C5E" w:themeColor="accent6" w:sz="4" w:space="0"/>
        <w:insideH w:val="single" w:color="E54C5E" w:themeColor="accent6" w:sz="4" w:space="0"/>
        <w:insideV w:val="single" w:color="E54C5E" w:themeColor="accent6" w:sz="4" w:space="0"/>
      </w:tblBorders>
    </w:tblPr>
    <w:tblStylePr w:type="firstRow">
      <w:rPr>
        <w:b/>
        <w:color w:val="404040"/>
      </w:rPr>
      <w:tcPr>
        <w:tcBorders>
          <w:top w:val="nil"/>
          <w:left w:val="nil"/>
          <w:bottom w:val="single" w:color="E54C5E" w:themeColor="accent6" w:sz="12" w:space="0"/>
          <w:right w:val="nil"/>
        </w:tcBorders>
        <w:shd w:val="clear" w:color="FFFFFF" w:fill="auto"/>
      </w:tcPr>
    </w:tblStylePr>
    <w:tblStylePr w:type="lastRow">
      <w:rPr>
        <w:b/>
        <w:color w:val="404040"/>
      </w:rPr>
      <w:tcPr>
        <w:tcBorders>
          <w:top w:val="single" w:color="E54C5E"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89">
    <w:name w:val="网格表 31"/>
    <w:basedOn w:val="38"/>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0">
    <w:name w:val="Grid Table 3 - Accent 1"/>
    <w:basedOn w:val="38"/>
    <w:qFormat/>
    <w:uiPriority w:val="99"/>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9E2F4" w:themeColor="accent1" w:themeTint="34" w:fill="D9E2F4" w:themeFill="accent1" w:themeFillTint="34"/>
      </w:tcPr>
    </w:tblStylePr>
    <w:tblStylePr w:type="band1Horz">
      <w:rPr>
        <w:rFonts w:ascii="Arial" w:hAnsi="Arial"/>
        <w:color w:val="404040"/>
        <w:sz w:val="22"/>
      </w:rPr>
      <w:tcPr>
        <w:shd w:val="clear" w:color="D9E2F4" w:themeColor="accent1" w:themeTint="34" w:fill="D9E2F4" w:themeFill="accent1" w:themeFillTint="34"/>
      </w:tcPr>
    </w:tblStylePr>
  </w:style>
  <w:style w:type="table" w:customStyle="1" w:styleId="91">
    <w:name w:val="Grid Table 3 - Accent 2"/>
    <w:basedOn w:val="38"/>
    <w:qFormat/>
    <w:uiPriority w:val="99"/>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92">
    <w:name w:val="Grid Table 3 - Accent 3"/>
    <w:basedOn w:val="38"/>
    <w:qFormat/>
    <w:uiPriority w:val="99"/>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93">
    <w:name w:val="Grid Table 3 - Accent 4"/>
    <w:basedOn w:val="38"/>
    <w:qFormat/>
    <w:uiPriority w:val="99"/>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94">
    <w:name w:val="Grid Table 3 - Accent 5"/>
    <w:basedOn w:val="38"/>
    <w:qFormat/>
    <w:uiPriority w:val="99"/>
    <w:tblPr>
      <w:tblBorders>
        <w:bottom w:val="single" w:color="30C0B4" w:themeColor="accent5" w:sz="4" w:space="0"/>
        <w:insideH w:val="single" w:color="30C0B4" w:themeColor="accent5" w:sz="4" w:space="0"/>
        <w:insideV w:val="single" w:color="30C0B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95">
    <w:name w:val="Grid Table 3 - Accent 6"/>
    <w:basedOn w:val="38"/>
    <w:qFormat/>
    <w:uiPriority w:val="99"/>
    <w:tblPr>
      <w:tblBorders>
        <w:bottom w:val="single" w:color="E54C5E" w:themeColor="accent6" w:sz="4" w:space="0"/>
        <w:insideH w:val="single" w:color="E54C5E" w:themeColor="accent6" w:sz="4" w:space="0"/>
        <w:insideV w:val="single" w:color="E54C5E"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96">
    <w:name w:val="网格表 41"/>
    <w:basedOn w:val="38"/>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7">
    <w:name w:val="Grid Table 4 - Accent 1"/>
    <w:basedOn w:val="38"/>
    <w:qFormat/>
    <w:uiPriority w:val="59"/>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firstRow">
      <w:rPr>
        <w:rFonts w:ascii="Arial" w:hAnsi="Arial"/>
        <w:b/>
        <w:color w:val="FFFFFF"/>
        <w:sz w:val="22"/>
      </w:rPr>
      <w:tcPr>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shd w:val="clear" w:color="577FCF" w:themeColor="accent1" w:themeTint="EA" w:fill="577FCF" w:themeFill="accent1" w:themeFillTint="EA"/>
      </w:tcPr>
    </w:tblStylePr>
    <w:tblStylePr w:type="lastRow">
      <w:rPr>
        <w:b/>
        <w:color w:val="404040"/>
      </w:rPr>
      <w:tcPr>
        <w:tcBorders>
          <w:top w:val="single" w:color="577FCF"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3F4" w:themeColor="accent1" w:themeTint="32" w:fill="DBE3F4" w:themeFill="accent1" w:themeFillTint="32"/>
      </w:tcPr>
    </w:tblStylePr>
    <w:tblStylePr w:type="band1Horz">
      <w:rPr>
        <w:rFonts w:ascii="Arial" w:hAnsi="Arial"/>
        <w:color w:val="404040"/>
        <w:sz w:val="22"/>
      </w:rPr>
      <w:tcPr>
        <w:shd w:val="clear" w:color="DBE3F4" w:themeColor="accent1" w:themeTint="32" w:fill="DBE3F4" w:themeFill="accent1" w:themeFillTint="32"/>
      </w:tcPr>
    </w:tblStylePr>
  </w:style>
  <w:style w:type="table" w:customStyle="1" w:styleId="98">
    <w:name w:val="Grid Table 4 - Accent 2"/>
    <w:basedOn w:val="38"/>
    <w:qFormat/>
    <w:uiPriority w:val="59"/>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firstRow">
      <w:rPr>
        <w:rFonts w:ascii="Arial" w:hAnsi="Arial"/>
        <w:b/>
        <w:color w:val="FFFFFF"/>
        <w:sz w:val="22"/>
      </w:rPr>
      <w:tcPr>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shd w:val="clear" w:color="F4B483" w:themeColor="accent2" w:themeTint="97" w:fill="F4B483" w:themeFill="accent2" w:themeFillTint="97"/>
      </w:tcPr>
    </w:tblStylePr>
    <w:tblStylePr w:type="lastRow">
      <w:rPr>
        <w:b/>
        <w:color w:val="404040"/>
      </w:rPr>
      <w:tcPr>
        <w:tcBorders>
          <w:top w:val="single" w:color="F4B483"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99">
    <w:name w:val="Grid Table 4 - Accent 3"/>
    <w:basedOn w:val="38"/>
    <w:qFormat/>
    <w:uiPriority w:val="59"/>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firstRow">
      <w:rPr>
        <w:rFonts w:ascii="Arial" w:hAnsi="Arial"/>
        <w:b/>
        <w:color w:val="FFFFFF"/>
        <w:sz w:val="22"/>
      </w:rPr>
      <w:tcPr>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shd w:val="clear" w:color="F3BA02" w:themeColor="accent3" w:themeTint="FE" w:fill="F3BA02" w:themeFill="accent3" w:themeFillTint="FE"/>
      </w:tcPr>
    </w:tblStylePr>
    <w:tblStylePr w:type="lastRow">
      <w:rPr>
        <w:b/>
        <w:color w:val="404040"/>
      </w:rPr>
      <w:tcPr>
        <w:tcBorders>
          <w:top w:val="single" w:color="F3BA02"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100">
    <w:name w:val="Grid Table 4 - Accent 4"/>
    <w:basedOn w:val="38"/>
    <w:qFormat/>
    <w:uiPriority w:val="59"/>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firstRow">
      <w:rPr>
        <w:rFonts w:ascii="Arial" w:hAnsi="Arial"/>
        <w:b/>
        <w:color w:val="FFFFFF"/>
        <w:sz w:val="22"/>
      </w:rPr>
      <w:tcPr>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shd w:val="clear" w:color="ABD78C" w:themeColor="accent4" w:themeTint="9A" w:fill="ABD78C" w:themeFill="accent4" w:themeFillTint="9A"/>
      </w:tcPr>
    </w:tblStylePr>
    <w:tblStylePr w:type="lastRow">
      <w:rPr>
        <w:b/>
        <w:color w:val="404040"/>
      </w:rPr>
      <w:tcPr>
        <w:tcBorders>
          <w:top w:val="single" w:color="ABD78C"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101">
    <w:name w:val="Grid Table 4 - Accent 5"/>
    <w:basedOn w:val="38"/>
    <w:qFormat/>
    <w:uiPriority w:val="59"/>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firstRow">
      <w:rPr>
        <w:rFonts w:ascii="Arial" w:hAnsi="Arial"/>
        <w:b/>
        <w:color w:val="FFFFFF"/>
        <w:sz w:val="22"/>
      </w:rPr>
      <w:tcPr>
        <w:tcBorders>
          <w:top w:val="single" w:color="30C0B4" w:themeColor="accent5" w:sz="4" w:space="0"/>
          <w:left w:val="single" w:color="30C0B4" w:themeColor="accent5" w:sz="4" w:space="0"/>
          <w:bottom w:val="single" w:color="30C0B4" w:themeColor="accent5" w:sz="4" w:space="0"/>
          <w:right w:val="single" w:color="30C0B4" w:themeColor="accent5" w:sz="4" w:space="0"/>
        </w:tcBorders>
        <w:shd w:val="clear" w:color="30C0B4" w:themeColor="accent5" w:fill="30C0B4" w:themeFill="accent5"/>
      </w:tcPr>
    </w:tblStylePr>
    <w:tblStylePr w:type="lastRow">
      <w:rPr>
        <w:b/>
        <w:color w:val="404040"/>
      </w:rPr>
      <w:tcPr>
        <w:tcBorders>
          <w:top w:val="single" w:color="30C0B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102">
    <w:name w:val="Grid Table 4 - Accent 6"/>
    <w:basedOn w:val="38"/>
    <w:qFormat/>
    <w:uiPriority w:val="59"/>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firstRow">
      <w:rPr>
        <w:rFonts w:ascii="Arial" w:hAnsi="Arial"/>
        <w:b/>
        <w:color w:val="FFFFFF"/>
        <w:sz w:val="22"/>
      </w:rPr>
      <w:tcPr>
        <w:tcBorders>
          <w:top w:val="single" w:color="E54C5E" w:themeColor="accent6" w:sz="4" w:space="0"/>
          <w:left w:val="single" w:color="E54C5E" w:themeColor="accent6" w:sz="4" w:space="0"/>
          <w:bottom w:val="single" w:color="E54C5E" w:themeColor="accent6" w:sz="4" w:space="0"/>
          <w:right w:val="single" w:color="E54C5E" w:themeColor="accent6" w:sz="4" w:space="0"/>
        </w:tcBorders>
        <w:shd w:val="clear" w:color="E54C5E" w:themeColor="accent6" w:fill="E54C5E" w:themeFill="accent6"/>
      </w:tcPr>
    </w:tblStylePr>
    <w:tblStylePr w:type="lastRow">
      <w:rPr>
        <w:b/>
        <w:color w:val="404040"/>
      </w:rPr>
      <w:tcPr>
        <w:tcBorders>
          <w:top w:val="single" w:color="E54C5E"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103">
    <w:name w:val="网格表 5 深色1"/>
    <w:basedOn w:val="3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4">
    <w:name w:val="Grid Table 5 Dark- Accent 1"/>
    <w:basedOn w:val="3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tcBorders>
          <w:top w:val="single" w:color="FFFFFF" w:themeColor="light1" w:sz="4" w:space="0"/>
        </w:tcBorders>
        <w:shd w:val="clear" w:color="4874CB" w:themeColor="accent1" w:fill="4874CB" w:themeFill="accent1"/>
      </w:tcPr>
    </w:tblStylePr>
    <w:tblStylePr w:type="firstCol">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band1Vert">
      <w:tcPr>
        <w:shd w:val="clear" w:color="ABBFE7" w:themeColor="accent1" w:themeTint="75" w:fill="ABBFE7" w:themeFill="accent1" w:themeFillTint="75"/>
      </w:tcPr>
    </w:tblStylePr>
    <w:tblStylePr w:type="band1Horz">
      <w:tcPr>
        <w:shd w:val="clear" w:color="ABBFE7" w:themeColor="accent1" w:themeTint="75" w:fill="ABBFE7" w:themeFill="accent1" w:themeFillTint="75"/>
      </w:tcPr>
    </w:tblStylePr>
  </w:style>
  <w:style w:type="table" w:customStyle="1" w:styleId="105">
    <w:name w:val="Grid Table 5 Dark - Accent 2"/>
    <w:basedOn w:val="3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tcBorders>
          <w:top w:val="single" w:color="FFFFFF" w:themeColor="light1" w:sz="4" w:space="0"/>
        </w:tcBorders>
        <w:shd w:val="clear" w:color="EE822F" w:themeColor="accent2" w:fill="EE822F" w:themeFill="accent2"/>
      </w:tcPr>
    </w:tblStylePr>
    <w:tblStylePr w:type="firstCol">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band1Vert">
      <w:tcPr>
        <w:shd w:val="clear" w:color="F7C59F" w:themeColor="accent2" w:themeTint="75" w:fill="F7C59F" w:themeFill="accent2" w:themeFillTint="75"/>
      </w:tcPr>
    </w:tblStylePr>
    <w:tblStylePr w:type="band1Horz">
      <w:tcPr>
        <w:shd w:val="clear" w:color="F7C59F" w:themeColor="accent2" w:themeTint="75" w:fill="F7C59F" w:themeFill="accent2" w:themeFillTint="75"/>
      </w:tcPr>
    </w:tblStylePr>
  </w:style>
  <w:style w:type="table" w:customStyle="1" w:styleId="106">
    <w:name w:val="Grid Table 5 Dark - Accent 3"/>
    <w:basedOn w:val="3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tcBorders>
          <w:top w:val="single" w:color="FFFFFF" w:themeColor="light1" w:sz="4" w:space="0"/>
        </w:tcBorders>
        <w:shd w:val="clear" w:color="F2BA02" w:themeColor="accent3" w:fill="F2BA02" w:themeFill="accent3"/>
      </w:tcPr>
    </w:tblStylePr>
    <w:tblStylePr w:type="firstCol">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band1Vert">
      <w:tcPr>
        <w:shd w:val="clear" w:color="FDE185" w:themeColor="accent3" w:themeTint="75" w:fill="FDE185" w:themeFill="accent3" w:themeFillTint="75"/>
      </w:tcPr>
    </w:tblStylePr>
    <w:tblStylePr w:type="band1Horz">
      <w:tcPr>
        <w:shd w:val="clear" w:color="FDE185" w:themeColor="accent3" w:themeTint="75" w:fill="FDE185" w:themeFill="accent3" w:themeFillTint="75"/>
      </w:tcPr>
    </w:tblStylePr>
  </w:style>
  <w:style w:type="table" w:customStyle="1" w:styleId="107">
    <w:name w:val="Grid Table 5 Dark- Accent 4"/>
    <w:basedOn w:val="3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tcBorders>
          <w:top w:val="single" w:color="FFFFFF" w:themeColor="light1" w:sz="4" w:space="0"/>
        </w:tcBorders>
        <w:shd w:val="clear" w:color="75BD42" w:themeColor="accent4" w:fill="75BD42" w:themeFill="accent4"/>
      </w:tcPr>
    </w:tblStylePr>
    <w:tblStylePr w:type="firstCol">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band1Vert">
      <w:tcPr>
        <w:shd w:val="clear" w:color="BFE0A8" w:themeColor="accent4" w:themeTint="75" w:fill="BFE0A8" w:themeFill="accent4" w:themeFillTint="75"/>
      </w:tcPr>
    </w:tblStylePr>
    <w:tblStylePr w:type="band1Horz">
      <w:tcPr>
        <w:shd w:val="clear" w:color="BFE0A8" w:themeColor="accent4" w:themeTint="75" w:fill="BFE0A8" w:themeFill="accent4" w:themeFillTint="75"/>
      </w:tcPr>
    </w:tblStylePr>
  </w:style>
  <w:style w:type="table" w:customStyle="1" w:styleId="108">
    <w:name w:val="Grid Table 5 Dark - Accent 5"/>
    <w:basedOn w:val="3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tcBorders>
          <w:top w:val="single" w:color="FFFFFF" w:themeColor="light1" w:sz="4" w:space="0"/>
        </w:tcBorders>
        <w:shd w:val="clear" w:color="30C0B4" w:themeColor="accent5" w:fill="30C0B4" w:themeFill="accent5"/>
      </w:tcPr>
    </w:tblStylePr>
    <w:tblStylePr w:type="firstCol">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band1Vert">
      <w:tcPr>
        <w:shd w:val="clear" w:color="9BE6E0" w:themeColor="accent5" w:themeTint="75" w:fill="9BE6E0" w:themeFill="accent5" w:themeFillTint="75"/>
      </w:tcPr>
    </w:tblStylePr>
    <w:tblStylePr w:type="band1Horz">
      <w:tcPr>
        <w:shd w:val="clear" w:color="9BE6E0" w:themeColor="accent5" w:themeTint="75" w:fill="9BE6E0" w:themeFill="accent5" w:themeFillTint="75"/>
      </w:tcPr>
    </w:tblStylePr>
  </w:style>
  <w:style w:type="table" w:customStyle="1" w:styleId="109">
    <w:name w:val="Grid Table 5 Dark - Accent 6"/>
    <w:basedOn w:val="3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tcBorders>
          <w:top w:val="single" w:color="FFFFFF" w:themeColor="light1" w:sz="4" w:space="0"/>
        </w:tcBorders>
        <w:shd w:val="clear" w:color="E54C5E" w:themeColor="accent6" w:fill="E54C5E" w:themeFill="accent6"/>
      </w:tcPr>
    </w:tblStylePr>
    <w:tblStylePr w:type="firstCol">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band1Vert">
      <w:tcPr>
        <w:shd w:val="clear" w:color="F3ACB5" w:themeColor="accent6" w:themeTint="75" w:fill="F3ACB5" w:themeFill="accent6" w:themeFillTint="75"/>
      </w:tcPr>
    </w:tblStylePr>
    <w:tblStylePr w:type="band1Horz">
      <w:tcPr>
        <w:shd w:val="clear" w:color="F3ACB5" w:themeColor="accent6" w:themeTint="75" w:fill="F3ACB5" w:themeFill="accent6" w:themeFillTint="75"/>
      </w:tcPr>
    </w:tblStylePr>
  </w:style>
  <w:style w:type="table" w:customStyle="1" w:styleId="110">
    <w:name w:val="网格表 6 彩色1"/>
    <w:basedOn w:val="38"/>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1">
    <w:name w:val="Grid Table 6 Colorful - Accent 1"/>
    <w:basedOn w:val="38"/>
    <w:qFormat/>
    <w:uiPriority w:val="99"/>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Row">
      <w:rPr>
        <w:b/>
        <w:color w:val="A4BAE5" w:themeColor="accent1" w:themeTint="80"/>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lastCol">
      <w:rPr>
        <w:b/>
        <w:color w:val="A4BAE5" w:themeColor="accent1" w:themeTint="80"/>
        <w14:textFill>
          <w14:solidFill>
            <w14:schemeClr w14:val="accent1">
              <w14:lumMod w14:val="50000"/>
              <w14:lumOff w14:val="50000"/>
            </w14:schemeClr>
          </w14:solidFill>
        </w14:textFill>
      </w:rPr>
    </w:tblStylePr>
    <w:tblStylePr w:type="band1Vert">
      <w:tcPr>
        <w:shd w:val="clear" w:color="D9E2F4" w:themeColor="accent1" w:themeTint="34" w:fill="D9E2F4" w:themeFill="accent1" w:themeFillTint="34"/>
      </w:tcPr>
    </w:tblStyle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style>
  <w:style w:type="table" w:customStyle="1" w:styleId="112">
    <w:name w:val="Grid Table 6 Colorful - Accent 2"/>
    <w:basedOn w:val="38"/>
    <w:qFormat/>
    <w:uiPriority w:val="99"/>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Row">
      <w:rPr>
        <w:b/>
        <w:color w:val="F5B584" w:themeColor="accent2" w:themeTint="96"/>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lastCol">
      <w:rPr>
        <w:b/>
        <w:color w:val="F5B584" w:themeColor="accent2" w:themeTint="96"/>
        <w14:textFill>
          <w14:solidFill>
            <w14:schemeClr w14:val="accent2">
              <w14:lumMod w14:val="59000"/>
              <w14:lumOff w14:val="41000"/>
            </w14:schemeClr>
          </w14:solidFill>
        </w14:textFill>
      </w:rPr>
    </w:tblStylePr>
    <w:tblStylePr w:type="band1Vert">
      <w:tcPr>
        <w:shd w:val="clear" w:color="FBE6D6" w:themeColor="accent2" w:themeTint="32" w:fill="FBE6D6" w:themeFill="accent2" w:themeFillTint="32"/>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13">
    <w:name w:val="Grid Table 6 Colorful - Accent 3"/>
    <w:basedOn w:val="38"/>
    <w:qFormat/>
    <w:uiPriority w:val="99"/>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F2BA02" w:themeColor="accent3"/>
        <w14:textFill>
          <w14:solidFill>
            <w14:schemeClr w14:val="accent3"/>
          </w14:solidFill>
        </w14:textFill>
      </w:rPr>
      <w:tcPr>
        <w:tcBorders>
          <w:bottom w:val="single" w:color="F3BA02" w:themeColor="accent3" w:themeTint="FE" w:sz="12" w:space="0"/>
        </w:tcBorders>
      </w:tcPr>
    </w:tblStylePr>
    <w:tblStylePr w:type="lastRow">
      <w:rPr>
        <w:b/>
        <w:color w:val="F2BA02" w:themeColor="accent3"/>
        <w14:textFill>
          <w14:solidFill>
            <w14:schemeClr w14:val="accent3"/>
          </w14:solidFill>
        </w14:textFill>
      </w:rPr>
    </w:tblStylePr>
    <w:tblStylePr w:type="firstCol">
      <w:rPr>
        <w:b/>
        <w:color w:val="F2BA02" w:themeColor="accent3"/>
        <w14:textFill>
          <w14:solidFill>
            <w14:schemeClr w14:val="accent3"/>
          </w14:solidFill>
        </w14:textFill>
      </w:rPr>
    </w:tblStylePr>
    <w:tblStylePr w:type="lastCol">
      <w:rPr>
        <w:b/>
        <w:color w:val="F2BA02" w:themeColor="accent3"/>
        <w14:textFill>
          <w14:solidFill>
            <w14:schemeClr w14:val="accent3"/>
          </w14:solidFill>
        </w14:textFill>
      </w:rPr>
    </w:tblStylePr>
    <w:tblStylePr w:type="band1Vert">
      <w:tcPr>
        <w:shd w:val="clear" w:color="FEF2C9" w:themeColor="accent3" w:themeTint="34" w:fill="FEF2C9" w:themeFill="accent3" w:themeFillTint="34"/>
      </w:tcPr>
    </w:tblStyle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style>
  <w:style w:type="table" w:customStyle="1" w:styleId="114">
    <w:name w:val="Grid Table 6 Colorful - Accent 4"/>
    <w:basedOn w:val="38"/>
    <w:qFormat/>
    <w:uiPriority w:val="99"/>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Row">
      <w:rPr>
        <w:b/>
        <w:color w:val="ACD78E" w:themeColor="accent4" w:themeTint="99"/>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lastCol">
      <w:rPr>
        <w:b/>
        <w:color w:val="ACD78E" w:themeColor="accent4" w:themeTint="99"/>
        <w14:textFill>
          <w14:solidFill>
            <w14:schemeClr w14:val="accent4">
              <w14:lumMod w14:val="60000"/>
              <w14:lumOff w14:val="40000"/>
            </w14:schemeClr>
          </w14:solidFill>
        </w14:textFill>
      </w:rPr>
    </w:tblStylePr>
    <w:tblStylePr w:type="band1Vert">
      <w:tcPr>
        <w:shd w:val="clear" w:color="E2F1D8" w:themeColor="accent4" w:themeTint="34" w:fill="E2F1D8" w:themeFill="accent4" w:themeFillTint="34"/>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15">
    <w:name w:val="Grid Table 6 Colorful - Accent 5"/>
    <w:basedOn w:val="38"/>
    <w:qFormat/>
    <w:uiPriority w:val="99"/>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firstRow">
      <w:rPr>
        <w:b/>
        <w:color w:val="1C6F68" w:themeColor="accent5" w:themeShade="94"/>
      </w:rPr>
      <w:tcPr>
        <w:tcBorders>
          <w:bottom w:val="single" w:color="30C0B4" w:themeColor="accent5" w:sz="12" w:space="0"/>
        </w:tcBorders>
      </w:tcPr>
    </w:tblStylePr>
    <w:tblStylePr w:type="lastRow">
      <w:rPr>
        <w:b/>
        <w:color w:val="1C6F68" w:themeColor="accent5" w:themeShade="94"/>
      </w:rPr>
    </w:tblStylePr>
    <w:tblStylePr w:type="firstCol">
      <w:rPr>
        <w:b/>
        <w:color w:val="1C6F68" w:themeColor="accent5" w:themeShade="94"/>
      </w:rPr>
    </w:tblStylePr>
    <w:tblStylePr w:type="lastCol">
      <w:rPr>
        <w:b/>
        <w:color w:val="1C6F68" w:themeColor="accent5" w:themeShade="94"/>
      </w:rPr>
    </w:tblStylePr>
    <w:tblStylePr w:type="band1Vert">
      <w:tcPr>
        <w:shd w:val="clear" w:color="D2F3F1" w:themeColor="accent5" w:themeTint="34" w:fill="D2F3F1" w:themeFill="accent5" w:themeFillTint="34"/>
      </w:tcPr>
    </w:tblStyle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2Horz">
      <w:rPr>
        <w:rFonts w:ascii="Arial" w:hAnsi="Arial"/>
        <w:color w:val="1C6F68" w:themeColor="accent5" w:themeShade="94"/>
        <w:sz w:val="22"/>
      </w:rPr>
    </w:tblStylePr>
  </w:style>
  <w:style w:type="table" w:customStyle="1" w:styleId="116">
    <w:name w:val="Grid Table 6 Colorful - Accent 6"/>
    <w:basedOn w:val="38"/>
    <w:qFormat/>
    <w:uiPriority w:val="99"/>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firstRow">
      <w:rPr>
        <w:b/>
        <w:color w:val="1C6F68" w:themeColor="accent5" w:themeShade="94"/>
      </w:rPr>
      <w:tcPr>
        <w:tcBorders>
          <w:bottom w:val="single" w:color="E54C5E" w:themeColor="accent6" w:sz="12" w:space="0"/>
        </w:tcBorders>
      </w:tcPr>
    </w:tblStylePr>
    <w:tblStylePr w:type="lastRow">
      <w:rPr>
        <w:b/>
        <w:color w:val="1C6F68" w:themeColor="accent5" w:themeShade="94"/>
      </w:rPr>
    </w:tblStylePr>
    <w:tblStylePr w:type="firstCol">
      <w:rPr>
        <w:b/>
        <w:color w:val="1C6F68" w:themeColor="accent5" w:themeShade="94"/>
      </w:rPr>
    </w:tblStylePr>
    <w:tblStylePr w:type="lastCol">
      <w:rPr>
        <w:b/>
        <w:color w:val="1C6F68" w:themeColor="accent5" w:themeShade="94"/>
      </w:rPr>
    </w:tblStylePr>
    <w:tblStylePr w:type="band1Vert">
      <w:tcPr>
        <w:shd w:val="clear" w:color="F9DADE" w:themeColor="accent6" w:themeTint="34" w:fill="F9DADE" w:themeFill="accent6" w:themeFillTint="34"/>
      </w:tcPr>
    </w:tblStyle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2Horz">
      <w:rPr>
        <w:rFonts w:ascii="Arial" w:hAnsi="Arial"/>
        <w:color w:val="1C6F68" w:themeColor="accent5" w:themeShade="94"/>
        <w:sz w:val="22"/>
      </w:rPr>
    </w:tblStylePr>
  </w:style>
  <w:style w:type="table" w:customStyle="1" w:styleId="117">
    <w:name w:val="网格表 7 彩色1"/>
    <w:basedOn w:val="38"/>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8">
    <w:name w:val="Grid Table 7 Colorful - Accent 1"/>
    <w:basedOn w:val="38"/>
    <w:qFormat/>
    <w:uiPriority w:val="99"/>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firstRow">
      <w:rPr>
        <w:rFonts w:ascii="Arial" w:hAnsi="Arial"/>
        <w:b/>
        <w:color w:val="A4BAE5" w:themeColor="accent1" w:themeTint="80"/>
        <w:sz w:val="22"/>
        <w14:textFill>
          <w14:solidFill>
            <w14:schemeClr w14:val="accent1">
              <w14:lumMod w14:val="50000"/>
              <w14:lumOff w14:val="50000"/>
            </w14:schemeClr>
          </w14:solidFill>
        </w14:textFill>
      </w:rPr>
      <w:tcPr>
        <w:tcBorders>
          <w:top w:val="nil"/>
          <w:left w:val="nil"/>
          <w:bottom w:val="single" w:color="A3B9E4" w:themeColor="accent1" w:themeTint="80" w:sz="4" w:space="0"/>
          <w:right w:val="nil"/>
        </w:tcBorders>
        <w:shd w:val="clear" w:color="FFFFFF" w:themeColor="light1" w:fill="FFFFFF" w:themeFill="light1"/>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tcBorders>
          <w:top w:val="single" w:color="A3B9E4"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4BAE5" w:themeColor="accent1" w:themeTint="80"/>
        <w:sz w:val="22"/>
        <w14:textFill>
          <w14:solidFill>
            <w14:schemeClr w14:val="accent1">
              <w14:lumMod w14:val="50000"/>
              <w14:lumOff w14:val="50000"/>
            </w14:schemeClr>
          </w14:solidFill>
        </w14:textFill>
      </w:rPr>
      <w:tcPr>
        <w:tcBorders>
          <w:top w:val="nil"/>
          <w:left w:val="nil"/>
          <w:bottom w:val="nil"/>
          <w:right w:val="single" w:color="A3B9E4" w:themeColor="accent1" w:themeTint="80" w:sz="4" w:space="0"/>
        </w:tcBorders>
        <w:shd w:val="clear" w:color="FFFFFF" w:fill="auto"/>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tcBorders>
          <w:top w:val="nil"/>
          <w:left w:val="single" w:color="A3B9E4" w:themeColor="accent1" w:themeTint="80" w:sz="4" w:space="0"/>
          <w:bottom w:val="nil"/>
          <w:right w:val="nil"/>
        </w:tcBorders>
        <w:shd w:val="clear" w:color="FFFFFF" w:fill="auto"/>
      </w:tcPr>
    </w:tblStylePr>
    <w:tblStylePr w:type="band1Vert">
      <w:tcPr>
        <w:shd w:val="clear" w:color="D9E2F4" w:themeColor="accent1" w:themeTint="34" w:fill="D9E2F4" w:themeFill="accent1" w:themeFillTint="34"/>
      </w:tcPr>
    </w:tblStyle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style>
  <w:style w:type="table" w:customStyle="1" w:styleId="119">
    <w:name w:val="Grid Table 7 Colorful - Accent 2"/>
    <w:basedOn w:val="38"/>
    <w:qFormat/>
    <w:uiPriority w:val="99"/>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firstRow">
      <w:rPr>
        <w:rFonts w:ascii="Arial" w:hAnsi="Arial"/>
        <w:b/>
        <w:color w:val="F5B584" w:themeColor="accent2" w:themeTint="96"/>
        <w:sz w:val="22"/>
        <w14:textFill>
          <w14:solidFill>
            <w14:schemeClr w14:val="accent2">
              <w14:lumMod w14:val="59000"/>
              <w14:lumOff w14:val="41000"/>
            </w14:schemeClr>
          </w14:solidFill>
        </w14:textFill>
      </w:rPr>
      <w:tcPr>
        <w:tcBorders>
          <w:top w:val="nil"/>
          <w:left w:val="nil"/>
          <w:bottom w:val="single" w:color="F4B483" w:themeColor="accent2" w:themeTint="97" w:sz="4" w:space="0"/>
          <w:right w:val="nil"/>
        </w:tcBorders>
        <w:shd w:val="clear" w:color="FFFFFF" w:themeColor="light1" w:fill="FFFFFF" w:themeFill="light1"/>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tcBorders>
          <w:top w:val="single" w:color="F4B483"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nil"/>
          <w:right w:val="single" w:color="F4B483" w:themeColor="accent2" w:themeTint="97" w:sz="4" w:space="0"/>
        </w:tcBorders>
        <w:shd w:val="clear" w:color="FFFFFF" w:fill="auto"/>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single" w:color="F4B483" w:themeColor="accent2" w:themeTint="97" w:sz="4" w:space="0"/>
          <w:bottom w:val="nil"/>
          <w:right w:val="nil"/>
        </w:tcBorders>
        <w:shd w:val="clear" w:color="FFFFFF" w:fill="auto"/>
      </w:tcPr>
    </w:tblStylePr>
    <w:tblStylePr w:type="band1Vert">
      <w:tcPr>
        <w:shd w:val="clear" w:color="FBE6D6" w:themeColor="accent2" w:themeTint="32" w:fill="FBE6D6" w:themeFill="accent2" w:themeFillTint="32"/>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20">
    <w:name w:val="Grid Table 7 Colorful - Accent 3"/>
    <w:basedOn w:val="38"/>
    <w:qFormat/>
    <w:uiPriority w:val="99"/>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firstRow">
      <w:rPr>
        <w:rFonts w:ascii="Arial" w:hAnsi="Arial"/>
        <w:b/>
        <w:color w:val="F2BA02" w:themeColor="accent3"/>
        <w:sz w:val="22"/>
        <w14:textFill>
          <w14:solidFill>
            <w14:schemeClr w14:val="accent3"/>
          </w14:solidFill>
        </w14:textFill>
      </w:rPr>
      <w:tcPr>
        <w:tcBorders>
          <w:top w:val="nil"/>
          <w:left w:val="nil"/>
          <w:bottom w:val="single" w:color="F3BA02" w:themeColor="accent3" w:themeTint="FE" w:sz="4" w:space="0"/>
          <w:right w:val="nil"/>
        </w:tcBorders>
        <w:shd w:val="clear" w:color="FFFFFF" w:themeColor="light1" w:fill="FFFFFF" w:themeFill="light1"/>
      </w:tcPr>
    </w:tblStylePr>
    <w:tblStylePr w:type="lastRow">
      <w:rPr>
        <w:rFonts w:ascii="Arial" w:hAnsi="Arial"/>
        <w:b/>
        <w:color w:val="F2BA02" w:themeColor="accent3"/>
        <w:sz w:val="22"/>
        <w14:textFill>
          <w14:solidFill>
            <w14:schemeClr w14:val="accent3"/>
          </w14:solidFill>
        </w14:textFill>
      </w:rPr>
      <w:tcPr>
        <w:tcBorders>
          <w:top w:val="single" w:color="F3BA02"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F2BA02" w:themeColor="accent3"/>
        <w:sz w:val="22"/>
        <w14:textFill>
          <w14:solidFill>
            <w14:schemeClr w14:val="accent3"/>
          </w14:solidFill>
        </w14:textFill>
      </w:rPr>
      <w:tcPr>
        <w:tcBorders>
          <w:top w:val="nil"/>
          <w:left w:val="nil"/>
          <w:bottom w:val="nil"/>
          <w:right w:val="single" w:color="F3BA02" w:themeColor="accent3" w:themeTint="FE" w:sz="4" w:space="0"/>
        </w:tcBorders>
        <w:shd w:val="clear" w:color="FFFFFF" w:fill="auto"/>
      </w:tcPr>
    </w:tblStylePr>
    <w:tblStylePr w:type="lastCol">
      <w:rPr>
        <w:rFonts w:ascii="Arial" w:hAnsi="Arial"/>
        <w:i/>
        <w:color w:val="F2BA02" w:themeColor="accent3"/>
        <w:sz w:val="22"/>
        <w14:textFill>
          <w14:solidFill>
            <w14:schemeClr w14:val="accent3"/>
          </w14:solidFill>
        </w14:textFill>
      </w:rPr>
      <w:tcPr>
        <w:tcBorders>
          <w:top w:val="nil"/>
          <w:left w:val="single" w:color="F3BA02" w:themeColor="accent3" w:themeTint="FE" w:sz="4" w:space="0"/>
          <w:bottom w:val="nil"/>
          <w:right w:val="nil"/>
        </w:tcBorders>
        <w:shd w:val="clear" w:color="FFFFFF" w:fill="auto"/>
      </w:tcPr>
    </w:tblStylePr>
    <w:tblStylePr w:type="band1Vert">
      <w:tcPr>
        <w:shd w:val="clear" w:color="FEF2C9" w:themeColor="accent3" w:themeTint="34" w:fill="FEF2C9" w:themeFill="accent3" w:themeFillTint="34"/>
      </w:tcPr>
    </w:tblStyle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style>
  <w:style w:type="table" w:customStyle="1" w:styleId="121">
    <w:name w:val="Grid Table 7 Colorful - Accent 4"/>
    <w:basedOn w:val="38"/>
    <w:qFormat/>
    <w:uiPriority w:val="99"/>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firstRow">
      <w:rPr>
        <w:rFonts w:ascii="Arial" w:hAnsi="Arial"/>
        <w:b/>
        <w:color w:val="ACD78E" w:themeColor="accent4" w:themeTint="99"/>
        <w:sz w:val="22"/>
        <w14:textFill>
          <w14:solidFill>
            <w14:schemeClr w14:val="accent4">
              <w14:lumMod w14:val="60000"/>
              <w14:lumOff w14:val="40000"/>
            </w14:schemeClr>
          </w14:solidFill>
        </w14:textFill>
      </w:rPr>
      <w:tcPr>
        <w:tcBorders>
          <w:top w:val="nil"/>
          <w:left w:val="nil"/>
          <w:bottom w:val="single" w:color="ABD78C" w:themeColor="accent4" w:themeTint="9A" w:sz="4" w:space="0"/>
          <w:right w:val="nil"/>
        </w:tcBorders>
        <w:shd w:val="clear" w:color="FFFFFF" w:themeColor="light1" w:fill="FFFFFF" w:themeFill="light1"/>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tcBorders>
          <w:top w:val="single" w:color="ABD78C"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nil"/>
          <w:right w:val="single" w:color="ABD78C" w:themeColor="accent4" w:themeTint="9A" w:sz="4" w:space="0"/>
        </w:tcBorders>
        <w:shd w:val="clear" w:color="FFFFFF" w:fill="auto"/>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single" w:color="ABD78C" w:themeColor="accent4" w:themeTint="9A" w:sz="4" w:space="0"/>
          <w:bottom w:val="nil"/>
          <w:right w:val="nil"/>
        </w:tcBorders>
        <w:shd w:val="clear" w:color="FFFFFF" w:fill="auto"/>
      </w:tcPr>
    </w:tblStylePr>
    <w:tblStylePr w:type="band1Vert">
      <w:tcPr>
        <w:shd w:val="clear" w:color="E2F1D8" w:themeColor="accent4" w:themeTint="34" w:fill="E2F1D8" w:themeFill="accent4" w:themeFillTint="34"/>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22">
    <w:name w:val="Grid Table 7 Colorful - Accent 5"/>
    <w:basedOn w:val="38"/>
    <w:qFormat/>
    <w:uiPriority w:val="99"/>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firstRow">
      <w:rPr>
        <w:rFonts w:ascii="Arial" w:hAnsi="Arial"/>
        <w:b/>
        <w:color w:val="1C6F68" w:themeColor="accent5" w:themeShade="94"/>
        <w:sz w:val="22"/>
      </w:rPr>
      <w:tcPr>
        <w:tcBorders>
          <w:top w:val="nil"/>
          <w:left w:val="nil"/>
          <w:bottom w:val="single" w:color="85E0D8" w:themeColor="accent5" w:themeTint="90" w:sz="4" w:space="0"/>
          <w:right w:val="nil"/>
        </w:tcBorders>
        <w:shd w:val="clear" w:color="FFFFFF" w:themeColor="light1" w:fill="FFFFFF" w:themeFill="light1"/>
      </w:tcPr>
    </w:tblStylePr>
    <w:tblStylePr w:type="lastRow">
      <w:rPr>
        <w:rFonts w:ascii="Arial" w:hAnsi="Arial"/>
        <w:b/>
        <w:color w:val="1C6F68" w:themeColor="accent5" w:themeShade="94"/>
        <w:sz w:val="22"/>
      </w:rPr>
      <w:tcPr>
        <w:tcBorders>
          <w:top w:val="single" w:color="85E0D8"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1C6F68" w:themeColor="accent5" w:themeShade="94"/>
        <w:sz w:val="22"/>
      </w:rPr>
      <w:tcPr>
        <w:tcBorders>
          <w:top w:val="nil"/>
          <w:left w:val="nil"/>
          <w:bottom w:val="nil"/>
          <w:right w:val="single" w:color="85E0D8" w:themeColor="accent5" w:themeTint="90" w:sz="4" w:space="0"/>
        </w:tcBorders>
        <w:shd w:val="clear" w:color="FFFFFF" w:fill="auto"/>
      </w:tcPr>
    </w:tblStylePr>
    <w:tblStylePr w:type="lastCol">
      <w:rPr>
        <w:rFonts w:ascii="Arial" w:hAnsi="Arial"/>
        <w:i/>
        <w:color w:val="1C6F68" w:themeColor="accent5" w:themeShade="94"/>
        <w:sz w:val="22"/>
      </w:rPr>
      <w:tcPr>
        <w:tcBorders>
          <w:top w:val="nil"/>
          <w:left w:val="single" w:color="85E0D8" w:themeColor="accent5" w:themeTint="90" w:sz="4" w:space="0"/>
          <w:bottom w:val="nil"/>
          <w:right w:val="nil"/>
        </w:tcBorders>
        <w:shd w:val="clear" w:color="FFFFFF" w:fill="auto"/>
      </w:tcPr>
    </w:tblStylePr>
    <w:tblStylePr w:type="band1Vert">
      <w:tcPr>
        <w:shd w:val="clear" w:color="D2F3F1" w:themeColor="accent5" w:themeTint="34" w:fill="D2F3F1" w:themeFill="accent5" w:themeFillTint="34"/>
      </w:tcPr>
    </w:tblStyle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2Horz">
      <w:rPr>
        <w:rFonts w:ascii="Arial" w:hAnsi="Arial"/>
        <w:color w:val="1C6F68" w:themeColor="accent5" w:themeShade="94"/>
        <w:sz w:val="22"/>
      </w:rPr>
    </w:tblStylePr>
  </w:style>
  <w:style w:type="table" w:customStyle="1" w:styleId="123">
    <w:name w:val="Grid Table 7 Colorful - Accent 6"/>
    <w:basedOn w:val="38"/>
    <w:qFormat/>
    <w:uiPriority w:val="99"/>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firstRow">
      <w:rPr>
        <w:rFonts w:ascii="Arial" w:hAnsi="Arial"/>
        <w:b/>
        <w:color w:val="9A1626" w:themeColor="accent6" w:themeShade="94"/>
        <w:sz w:val="22"/>
      </w:rPr>
      <w:tcPr>
        <w:tcBorders>
          <w:top w:val="nil"/>
          <w:left w:val="nil"/>
          <w:bottom w:val="single" w:color="F099A4" w:themeColor="accent6" w:themeTint="90" w:sz="4" w:space="0"/>
          <w:right w:val="nil"/>
        </w:tcBorders>
        <w:shd w:val="clear" w:color="FFFFFF" w:themeColor="light1" w:fill="FFFFFF" w:themeFill="light1"/>
      </w:tcPr>
    </w:tblStylePr>
    <w:tblStylePr w:type="lastRow">
      <w:rPr>
        <w:rFonts w:ascii="Arial" w:hAnsi="Arial"/>
        <w:b/>
        <w:color w:val="9A1626" w:themeColor="accent6" w:themeShade="94"/>
        <w:sz w:val="22"/>
      </w:rPr>
      <w:tcPr>
        <w:tcBorders>
          <w:top w:val="single" w:color="F099A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9A1626" w:themeColor="accent6" w:themeShade="94"/>
        <w:sz w:val="22"/>
      </w:rPr>
      <w:tcPr>
        <w:tcBorders>
          <w:top w:val="nil"/>
          <w:left w:val="nil"/>
          <w:bottom w:val="nil"/>
          <w:right w:val="single" w:color="F099A4" w:themeColor="accent6" w:themeTint="90" w:sz="4" w:space="0"/>
        </w:tcBorders>
        <w:shd w:val="clear" w:color="FFFFFF" w:fill="auto"/>
      </w:tcPr>
    </w:tblStylePr>
    <w:tblStylePr w:type="lastCol">
      <w:rPr>
        <w:rFonts w:ascii="Arial" w:hAnsi="Arial"/>
        <w:i/>
        <w:color w:val="9A1626" w:themeColor="accent6" w:themeShade="94"/>
        <w:sz w:val="22"/>
      </w:rPr>
      <w:tcPr>
        <w:tcBorders>
          <w:top w:val="nil"/>
          <w:left w:val="single" w:color="F099A4" w:themeColor="accent6" w:themeTint="90" w:sz="4" w:space="0"/>
          <w:bottom w:val="nil"/>
          <w:right w:val="nil"/>
        </w:tcBorders>
        <w:shd w:val="clear" w:color="FFFFFF" w:fill="auto"/>
      </w:tcPr>
    </w:tblStylePr>
    <w:tblStylePr w:type="band1Vert">
      <w:tcPr>
        <w:shd w:val="clear" w:color="F9DADE" w:themeColor="accent6" w:themeTint="34" w:fill="F9DADE" w:themeFill="accent6" w:themeFillTint="34"/>
      </w:tcPr>
    </w:tblStyle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2Horz">
      <w:rPr>
        <w:rFonts w:ascii="Arial" w:hAnsi="Arial"/>
        <w:color w:val="9A1626" w:themeColor="accent6" w:themeShade="94"/>
        <w:sz w:val="22"/>
      </w:rPr>
    </w:tblStylePr>
  </w:style>
  <w:style w:type="table" w:customStyle="1" w:styleId="124">
    <w:name w:val="清单表 1 浅色1"/>
    <w:basedOn w:val="38"/>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5">
    <w:name w:val="List Table 1 Light - Accent 1"/>
    <w:basedOn w:val="38"/>
    <w:qFormat/>
    <w:uiPriority w:val="99"/>
    <w:tblStylePr w:type="firstRow">
      <w:rPr>
        <w:b/>
        <w:color w:val="404040"/>
      </w:rPr>
      <w:tcPr>
        <w:tcBorders>
          <w:top w:val="nil"/>
          <w:left w:val="nil"/>
          <w:bottom w:val="single" w:color="4874CB" w:themeColor="accent1" w:sz="4" w:space="0"/>
          <w:right w:val="nil"/>
        </w:tcBorders>
      </w:tcPr>
    </w:tblStylePr>
    <w:tblStylePr w:type="lastRow">
      <w:rPr>
        <w:b/>
        <w:color w:val="404040"/>
      </w:rPr>
      <w:tcPr>
        <w:tcBorders>
          <w:top w:val="single" w:color="4874CB"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DCF1" w:themeColor="accent1" w:themeTint="40" w:fill="D1DCF1" w:themeFill="accent1" w:themeFillTint="40"/>
      </w:tcPr>
    </w:tblStylePr>
    <w:tblStylePr w:type="band1Horz">
      <w:tcPr>
        <w:shd w:val="clear" w:color="D1DCF1" w:themeColor="accent1" w:themeTint="40" w:fill="D1DCF1" w:themeFill="accent1" w:themeFillTint="40"/>
      </w:tcPr>
    </w:tblStylePr>
  </w:style>
  <w:style w:type="table" w:customStyle="1" w:styleId="126">
    <w:name w:val="List Table 1 Light - Accent 2"/>
    <w:basedOn w:val="38"/>
    <w:qFormat/>
    <w:uiPriority w:val="99"/>
    <w:tblStylePr w:type="firstRow">
      <w:rPr>
        <w:b/>
        <w:color w:val="404040"/>
      </w:rPr>
      <w:tcPr>
        <w:tcBorders>
          <w:top w:val="nil"/>
          <w:left w:val="nil"/>
          <w:bottom w:val="single" w:color="EE822F" w:themeColor="accent2" w:sz="4" w:space="0"/>
          <w:right w:val="nil"/>
        </w:tcBorders>
      </w:tcPr>
    </w:tblStylePr>
    <w:tblStylePr w:type="lastRow">
      <w:rPr>
        <w:b/>
        <w:color w:val="404040"/>
      </w:rPr>
      <w:tcPr>
        <w:tcBorders>
          <w:top w:val="single" w:color="EE822F"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FCA" w:themeColor="accent2" w:themeTint="40" w:fill="FADFCA" w:themeFill="accent2" w:themeFillTint="40"/>
      </w:tcPr>
    </w:tblStylePr>
    <w:tblStylePr w:type="band1Horz">
      <w:tcPr>
        <w:shd w:val="clear" w:color="FADFCA" w:themeColor="accent2" w:themeTint="40" w:fill="FADFCA" w:themeFill="accent2" w:themeFillTint="40"/>
      </w:tcPr>
    </w:tblStylePr>
  </w:style>
  <w:style w:type="table" w:customStyle="1" w:styleId="127">
    <w:name w:val="List Table 1 Light - Accent 3"/>
    <w:basedOn w:val="38"/>
    <w:qFormat/>
    <w:uiPriority w:val="99"/>
    <w:tblStylePr w:type="firstRow">
      <w:rPr>
        <w:b/>
        <w:color w:val="404040"/>
      </w:rPr>
      <w:tcPr>
        <w:tcBorders>
          <w:top w:val="nil"/>
          <w:left w:val="nil"/>
          <w:bottom w:val="single" w:color="F2BA02" w:themeColor="accent3" w:sz="4" w:space="0"/>
          <w:right w:val="nil"/>
        </w:tcBorders>
      </w:tcPr>
    </w:tblStylePr>
    <w:tblStylePr w:type="lastRow">
      <w:rPr>
        <w:b/>
        <w:color w:val="404040"/>
      </w:rPr>
      <w:tcPr>
        <w:tcBorders>
          <w:top w:val="single" w:color="F2BA02"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EEFBC" w:themeColor="accent3" w:themeTint="40" w:fill="FEEFBC" w:themeFill="accent3" w:themeFillTint="40"/>
      </w:tcPr>
    </w:tblStylePr>
    <w:tblStylePr w:type="band1Horz">
      <w:tcPr>
        <w:shd w:val="clear" w:color="FEEFBC" w:themeColor="accent3" w:themeTint="40" w:fill="FEEFBC" w:themeFill="accent3" w:themeFillTint="40"/>
      </w:tcPr>
    </w:tblStylePr>
  </w:style>
  <w:style w:type="table" w:customStyle="1" w:styleId="128">
    <w:name w:val="List Table 1 Light - Accent 4"/>
    <w:basedOn w:val="38"/>
    <w:qFormat/>
    <w:uiPriority w:val="99"/>
    <w:tblStylePr w:type="firstRow">
      <w:rPr>
        <w:b/>
        <w:color w:val="404040"/>
      </w:rPr>
      <w:tcPr>
        <w:tcBorders>
          <w:top w:val="nil"/>
          <w:left w:val="nil"/>
          <w:bottom w:val="single" w:color="75BD42" w:themeColor="accent4" w:sz="4" w:space="0"/>
          <w:right w:val="nil"/>
        </w:tcBorders>
      </w:tcPr>
    </w:tblStylePr>
    <w:tblStylePr w:type="lastRow">
      <w:rPr>
        <w:b/>
        <w:color w:val="404040"/>
      </w:rPr>
      <w:tcPr>
        <w:tcBorders>
          <w:top w:val="single" w:color="75BD4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CEECF" w:themeColor="accent4" w:themeTint="40" w:fill="DCEECF" w:themeFill="accent4" w:themeFillTint="40"/>
      </w:tcPr>
    </w:tblStylePr>
    <w:tblStylePr w:type="band1Horz">
      <w:tcPr>
        <w:shd w:val="clear" w:color="DCEECF" w:themeColor="accent4" w:themeTint="40" w:fill="DCEECF" w:themeFill="accent4" w:themeFillTint="40"/>
      </w:tcPr>
    </w:tblStylePr>
  </w:style>
  <w:style w:type="table" w:customStyle="1" w:styleId="129">
    <w:name w:val="List Table 1 Light - Accent 5"/>
    <w:basedOn w:val="38"/>
    <w:qFormat/>
    <w:uiPriority w:val="99"/>
    <w:tblStylePr w:type="firstRow">
      <w:rPr>
        <w:b/>
        <w:color w:val="404040"/>
      </w:rPr>
      <w:tcPr>
        <w:tcBorders>
          <w:top w:val="nil"/>
          <w:left w:val="nil"/>
          <w:bottom w:val="single" w:color="30C0B4" w:themeColor="accent5" w:sz="4" w:space="0"/>
          <w:right w:val="nil"/>
        </w:tcBorders>
      </w:tcPr>
    </w:tblStylePr>
    <w:tblStylePr w:type="lastRow">
      <w:rPr>
        <w:b/>
        <w:color w:val="404040"/>
      </w:rPr>
      <w:tcPr>
        <w:tcBorders>
          <w:top w:val="single" w:color="30C0B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C8F1EE" w:themeColor="accent5" w:themeTint="40" w:fill="C8F1EE" w:themeFill="accent5" w:themeFillTint="40"/>
      </w:tcPr>
    </w:tblStylePr>
    <w:tblStylePr w:type="band1Horz">
      <w:tcPr>
        <w:shd w:val="clear" w:color="C8F1EE" w:themeColor="accent5" w:themeTint="40" w:fill="C8F1EE" w:themeFill="accent5" w:themeFillTint="40"/>
      </w:tcPr>
    </w:tblStylePr>
  </w:style>
  <w:style w:type="table" w:customStyle="1" w:styleId="130">
    <w:name w:val="List Table 1 Light - Accent 6"/>
    <w:basedOn w:val="38"/>
    <w:qFormat/>
    <w:uiPriority w:val="99"/>
    <w:tblStylePr w:type="firstRow">
      <w:rPr>
        <w:b/>
        <w:color w:val="404040"/>
      </w:rPr>
      <w:tcPr>
        <w:tcBorders>
          <w:top w:val="nil"/>
          <w:left w:val="nil"/>
          <w:bottom w:val="single" w:color="E54C5E" w:themeColor="accent6" w:sz="4" w:space="0"/>
          <w:right w:val="nil"/>
        </w:tcBorders>
      </w:tcPr>
    </w:tblStylePr>
    <w:tblStylePr w:type="lastRow">
      <w:rPr>
        <w:b/>
        <w:color w:val="404040"/>
      </w:rPr>
      <w:tcPr>
        <w:tcBorders>
          <w:top w:val="single" w:color="E54C5E"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8D2D6" w:themeColor="accent6" w:themeTint="40" w:fill="F8D2D6" w:themeFill="accent6" w:themeFillTint="40"/>
      </w:tcPr>
    </w:tblStylePr>
    <w:tblStylePr w:type="band1Horz">
      <w:tcPr>
        <w:shd w:val="clear" w:color="F8D2D6" w:themeColor="accent6" w:themeTint="40" w:fill="F8D2D6" w:themeFill="accent6" w:themeFillTint="40"/>
      </w:tcPr>
    </w:tblStylePr>
  </w:style>
  <w:style w:type="table" w:customStyle="1" w:styleId="131">
    <w:name w:val="清单表 21"/>
    <w:basedOn w:val="38"/>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2">
    <w:name w:val="List Table 2 - Accent 1"/>
    <w:basedOn w:val="38"/>
    <w:qFormat/>
    <w:uiPriority w:val="99"/>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firstRow">
      <w:rPr>
        <w:rFonts w:ascii="Arial" w:hAnsi="Arial"/>
        <w:b/>
        <w:color w:val="404040"/>
        <w:sz w:val="22"/>
      </w:rPr>
      <w:tcPr>
        <w:tcBorders>
          <w:top w:val="single" w:color="97B0E1" w:themeColor="accent1" w:themeTint="90" w:sz="4" w:space="0"/>
          <w:left w:val="nil"/>
          <w:bottom w:val="single" w:color="97B0E1" w:themeColor="accent1" w:themeTint="90" w:sz="4" w:space="0"/>
          <w:right w:val="nil"/>
        </w:tcBorders>
      </w:tcPr>
    </w:tblStylePr>
    <w:tblStylePr w:type="lastRow">
      <w:rPr>
        <w:rFonts w:ascii="Arial" w:hAnsi="Arial"/>
        <w:b/>
        <w:color w:val="404040"/>
        <w:sz w:val="22"/>
      </w:rPr>
      <w:tcPr>
        <w:tcBorders>
          <w:top w:val="single" w:color="97B0E1" w:themeColor="accent1" w:themeTint="90" w:sz="4" w:space="0"/>
          <w:left w:val="nil"/>
          <w:bottom w:val="single" w:color="97B0E1"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DCF1" w:themeColor="accent1" w:themeTint="40" w:fill="D1DCF1" w:themeFill="accent1" w:themeFillTint="40"/>
      </w:tcPr>
    </w:tblStylePr>
    <w:tblStylePr w:type="band1Horz">
      <w:rPr>
        <w:rFonts w:ascii="Arial" w:hAnsi="Arial"/>
        <w:color w:val="404040"/>
        <w:sz w:val="22"/>
      </w:rPr>
      <w:tcPr>
        <w:shd w:val="clear" w:color="D1DCF1" w:themeColor="accent1" w:themeTint="40" w:fill="D1DCF1" w:themeFill="accent1" w:themeFillTint="40"/>
      </w:tcPr>
    </w:tblStylePr>
  </w:style>
  <w:style w:type="table" w:customStyle="1" w:styleId="133">
    <w:name w:val="List Table 2 - Accent 2"/>
    <w:basedOn w:val="38"/>
    <w:qFormat/>
    <w:uiPriority w:val="99"/>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firstRow">
      <w:rPr>
        <w:rFonts w:ascii="Arial" w:hAnsi="Arial"/>
        <w:b/>
        <w:color w:val="404040"/>
        <w:sz w:val="22"/>
      </w:rPr>
      <w:tcPr>
        <w:tcBorders>
          <w:top w:val="single" w:color="F5B889" w:themeColor="accent2" w:themeTint="90" w:sz="4" w:space="0"/>
          <w:left w:val="nil"/>
          <w:bottom w:val="single" w:color="F5B889" w:themeColor="accent2" w:themeTint="90" w:sz="4" w:space="0"/>
          <w:right w:val="nil"/>
        </w:tcBorders>
      </w:tcPr>
    </w:tblStylePr>
    <w:tblStylePr w:type="lastRow">
      <w:rPr>
        <w:rFonts w:ascii="Arial" w:hAnsi="Arial"/>
        <w:b/>
        <w:color w:val="404040"/>
        <w:sz w:val="22"/>
      </w:rPr>
      <w:tcPr>
        <w:tcBorders>
          <w:top w:val="single" w:color="F5B889" w:themeColor="accent2" w:themeTint="90" w:sz="4" w:space="0"/>
          <w:left w:val="nil"/>
          <w:bottom w:val="single" w:color="F5B889"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FCA" w:themeColor="accent2" w:themeTint="40" w:fill="FADFCA" w:themeFill="accent2" w:themeFillTint="40"/>
      </w:tcPr>
    </w:tblStylePr>
    <w:tblStylePr w:type="band1Horz">
      <w:rPr>
        <w:rFonts w:ascii="Arial" w:hAnsi="Arial"/>
        <w:color w:val="404040"/>
        <w:sz w:val="22"/>
      </w:rPr>
      <w:tcPr>
        <w:shd w:val="clear" w:color="FADFCA" w:themeColor="accent2" w:themeTint="40" w:fill="FADFCA" w:themeFill="accent2" w:themeFillTint="40"/>
      </w:tcPr>
    </w:tblStylePr>
  </w:style>
  <w:style w:type="table" w:customStyle="1" w:styleId="134">
    <w:name w:val="List Table 2 - Accent 3"/>
    <w:basedOn w:val="38"/>
    <w:qFormat/>
    <w:uiPriority w:val="99"/>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firstRow">
      <w:rPr>
        <w:rFonts w:ascii="Arial" w:hAnsi="Arial"/>
        <w:b/>
        <w:color w:val="404040"/>
        <w:sz w:val="22"/>
      </w:rPr>
      <w:tcPr>
        <w:tcBorders>
          <w:top w:val="single" w:color="FDDB6A" w:themeColor="accent3" w:themeTint="90" w:sz="4" w:space="0"/>
          <w:left w:val="nil"/>
          <w:bottom w:val="single" w:color="FDDB6A" w:themeColor="accent3" w:themeTint="90" w:sz="4" w:space="0"/>
          <w:right w:val="nil"/>
        </w:tcBorders>
      </w:tcPr>
    </w:tblStylePr>
    <w:tblStylePr w:type="lastRow">
      <w:rPr>
        <w:rFonts w:ascii="Arial" w:hAnsi="Arial"/>
        <w:b/>
        <w:color w:val="404040"/>
        <w:sz w:val="22"/>
      </w:rPr>
      <w:tcPr>
        <w:tcBorders>
          <w:top w:val="single" w:color="FDDB6A" w:themeColor="accent3" w:themeTint="90" w:sz="4" w:space="0"/>
          <w:left w:val="nil"/>
          <w:bottom w:val="single" w:color="FDDB6A"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EEFBC" w:themeColor="accent3" w:themeTint="40" w:fill="FEEFBC" w:themeFill="accent3" w:themeFillTint="40"/>
      </w:tcPr>
    </w:tblStylePr>
    <w:tblStylePr w:type="band1Horz">
      <w:rPr>
        <w:rFonts w:ascii="Arial" w:hAnsi="Arial"/>
        <w:color w:val="404040"/>
        <w:sz w:val="22"/>
      </w:rPr>
      <w:tcPr>
        <w:shd w:val="clear" w:color="FEEFBC" w:themeColor="accent3" w:themeTint="40" w:fill="FEEFBC" w:themeFill="accent3" w:themeFillTint="40"/>
      </w:tcPr>
    </w:tblStylePr>
  </w:style>
  <w:style w:type="table" w:customStyle="1" w:styleId="135">
    <w:name w:val="List Table 2 - Accent 4"/>
    <w:basedOn w:val="38"/>
    <w:qFormat/>
    <w:uiPriority w:val="99"/>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firstRow">
      <w:rPr>
        <w:rFonts w:ascii="Arial" w:hAnsi="Arial"/>
        <w:b/>
        <w:color w:val="404040"/>
        <w:sz w:val="22"/>
      </w:rPr>
      <w:tcPr>
        <w:tcBorders>
          <w:top w:val="single" w:color="B1D994" w:themeColor="accent4" w:themeTint="90" w:sz="4" w:space="0"/>
          <w:left w:val="nil"/>
          <w:bottom w:val="single" w:color="B1D994" w:themeColor="accent4" w:themeTint="90" w:sz="4" w:space="0"/>
          <w:right w:val="nil"/>
        </w:tcBorders>
      </w:tcPr>
    </w:tblStylePr>
    <w:tblStylePr w:type="lastRow">
      <w:rPr>
        <w:rFonts w:ascii="Arial" w:hAnsi="Arial"/>
        <w:b/>
        <w:color w:val="404040"/>
        <w:sz w:val="22"/>
      </w:rPr>
      <w:tcPr>
        <w:tcBorders>
          <w:top w:val="single" w:color="B1D994" w:themeColor="accent4" w:themeTint="90" w:sz="4" w:space="0"/>
          <w:left w:val="nil"/>
          <w:bottom w:val="single" w:color="B1D994"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CEECF" w:themeColor="accent4" w:themeTint="40" w:fill="DCEECF" w:themeFill="accent4" w:themeFillTint="40"/>
      </w:tcPr>
    </w:tblStylePr>
    <w:tblStylePr w:type="band1Horz">
      <w:rPr>
        <w:rFonts w:ascii="Arial" w:hAnsi="Arial"/>
        <w:color w:val="404040"/>
        <w:sz w:val="22"/>
      </w:rPr>
      <w:tcPr>
        <w:shd w:val="clear" w:color="DCEECF" w:themeColor="accent4" w:themeTint="40" w:fill="DCEECF" w:themeFill="accent4" w:themeFillTint="40"/>
      </w:tcPr>
    </w:tblStylePr>
  </w:style>
  <w:style w:type="table" w:customStyle="1" w:styleId="136">
    <w:name w:val="List Table 2 - Accent 5"/>
    <w:basedOn w:val="38"/>
    <w:qFormat/>
    <w:uiPriority w:val="99"/>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firstRow">
      <w:rPr>
        <w:rFonts w:ascii="Arial" w:hAnsi="Arial"/>
        <w:b/>
        <w:color w:val="404040"/>
        <w:sz w:val="22"/>
      </w:rPr>
      <w:tcPr>
        <w:tcBorders>
          <w:top w:val="single" w:color="85E0D8" w:themeColor="accent5" w:themeTint="90" w:sz="4" w:space="0"/>
          <w:left w:val="nil"/>
          <w:bottom w:val="single" w:color="85E0D8" w:themeColor="accent5" w:themeTint="90" w:sz="4" w:space="0"/>
          <w:right w:val="nil"/>
        </w:tcBorders>
      </w:tcPr>
    </w:tblStylePr>
    <w:tblStylePr w:type="lastRow">
      <w:rPr>
        <w:rFonts w:ascii="Arial" w:hAnsi="Arial"/>
        <w:b/>
        <w:color w:val="404040"/>
        <w:sz w:val="22"/>
      </w:rPr>
      <w:tcPr>
        <w:tcBorders>
          <w:top w:val="single" w:color="85E0D8" w:themeColor="accent5" w:themeTint="90" w:sz="4" w:space="0"/>
          <w:left w:val="nil"/>
          <w:bottom w:val="single" w:color="85E0D8"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C8F1EE" w:themeColor="accent5" w:themeTint="40" w:fill="C8F1EE" w:themeFill="accent5" w:themeFillTint="40"/>
      </w:tcPr>
    </w:tblStylePr>
    <w:tblStylePr w:type="band1Horz">
      <w:rPr>
        <w:rFonts w:ascii="Arial" w:hAnsi="Arial"/>
        <w:color w:val="404040"/>
        <w:sz w:val="22"/>
      </w:rPr>
      <w:tcPr>
        <w:shd w:val="clear" w:color="C8F1EE" w:themeColor="accent5" w:themeTint="40" w:fill="C8F1EE" w:themeFill="accent5" w:themeFillTint="40"/>
      </w:tcPr>
    </w:tblStylePr>
  </w:style>
  <w:style w:type="table" w:customStyle="1" w:styleId="137">
    <w:name w:val="List Table 2 - Accent 6"/>
    <w:basedOn w:val="38"/>
    <w:qFormat/>
    <w:uiPriority w:val="99"/>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firstRow">
      <w:rPr>
        <w:rFonts w:ascii="Arial" w:hAnsi="Arial"/>
        <w:b/>
        <w:color w:val="404040"/>
        <w:sz w:val="22"/>
      </w:rPr>
      <w:tcPr>
        <w:tcBorders>
          <w:top w:val="single" w:color="F099A4" w:themeColor="accent6" w:themeTint="90" w:sz="4" w:space="0"/>
          <w:left w:val="nil"/>
          <w:bottom w:val="single" w:color="F099A4" w:themeColor="accent6" w:themeTint="90" w:sz="4" w:space="0"/>
          <w:right w:val="nil"/>
        </w:tcBorders>
      </w:tcPr>
    </w:tblStylePr>
    <w:tblStylePr w:type="lastRow">
      <w:rPr>
        <w:rFonts w:ascii="Arial" w:hAnsi="Arial"/>
        <w:b/>
        <w:color w:val="404040"/>
        <w:sz w:val="22"/>
      </w:rPr>
      <w:tcPr>
        <w:tcBorders>
          <w:top w:val="single" w:color="F099A4" w:themeColor="accent6" w:themeTint="90" w:sz="4" w:space="0"/>
          <w:left w:val="nil"/>
          <w:bottom w:val="single" w:color="F099A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8D2D6" w:themeColor="accent6" w:themeTint="40" w:fill="F8D2D6" w:themeFill="accent6" w:themeFillTint="40"/>
      </w:tcPr>
    </w:tblStylePr>
    <w:tblStylePr w:type="band1Horz">
      <w:rPr>
        <w:rFonts w:ascii="Arial" w:hAnsi="Arial"/>
        <w:color w:val="404040"/>
        <w:sz w:val="22"/>
      </w:rPr>
      <w:tcPr>
        <w:shd w:val="clear" w:color="F8D2D6" w:themeColor="accent6" w:themeTint="40" w:fill="F8D2D6" w:themeFill="accent6" w:themeFillTint="40"/>
      </w:tcPr>
    </w:tblStylePr>
  </w:style>
  <w:style w:type="table" w:customStyle="1" w:styleId="138">
    <w:name w:val="清单表 31"/>
    <w:basedOn w:val="38"/>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9">
    <w:name w:val="List Table 3 - Accent 1"/>
    <w:basedOn w:val="38"/>
    <w:qFormat/>
    <w:uiPriority w:val="99"/>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firstRow">
      <w:rPr>
        <w:rFonts w:ascii="Arial" w:hAnsi="Arial"/>
        <w:b/>
        <w:color w:val="FFFFFF"/>
        <w:sz w:val="22"/>
      </w:r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band1Horz">
      <w:rPr>
        <w:rFonts w:ascii="Arial" w:hAnsi="Arial"/>
        <w:color w:val="404040"/>
        <w:sz w:val="22"/>
      </w:rPr>
      <w:tcPr>
        <w:tcBorders>
          <w:top w:val="single" w:color="4874CB" w:themeColor="accent1" w:sz="4" w:space="0"/>
          <w:bottom w:val="single" w:color="4874CB" w:themeColor="accent1" w:sz="4" w:space="0"/>
        </w:tcBorders>
      </w:tcPr>
    </w:tblStylePr>
  </w:style>
  <w:style w:type="table" w:customStyle="1" w:styleId="140">
    <w:name w:val="List Table 3 - Accent 2"/>
    <w:basedOn w:val="38"/>
    <w:qFormat/>
    <w:uiPriority w:val="99"/>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firstRow">
      <w:rPr>
        <w:rFonts w:ascii="Arial" w:hAnsi="Arial"/>
        <w:b/>
        <w:color w:val="FFFFFF"/>
        <w:sz w:val="22"/>
      </w:rPr>
      <w:tcPr>
        <w:shd w:val="clear" w:color="F4B483" w:themeColor="accent2" w:themeTint="97" w:fill="F4B483"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style>
  <w:style w:type="table" w:customStyle="1" w:styleId="141">
    <w:name w:val="List Table 3 - Accent 3"/>
    <w:basedOn w:val="38"/>
    <w:qFormat/>
    <w:uiPriority w:val="99"/>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firstRow">
      <w:rPr>
        <w:rFonts w:ascii="Arial" w:hAnsi="Arial"/>
        <w:b/>
        <w:color w:val="FFFFFF"/>
        <w:sz w:val="22"/>
      </w:rPr>
      <w:tcPr>
        <w:shd w:val="clear" w:color="FDD961" w:themeColor="accent3" w:themeTint="98" w:fill="FDD961"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style>
  <w:style w:type="table" w:customStyle="1" w:styleId="142">
    <w:name w:val="List Table 3 - Accent 4"/>
    <w:basedOn w:val="38"/>
    <w:qFormat/>
    <w:uiPriority w:val="99"/>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firstRow">
      <w:rPr>
        <w:rFonts w:ascii="Arial" w:hAnsi="Arial"/>
        <w:b/>
        <w:color w:val="FFFFFF"/>
        <w:sz w:val="22"/>
      </w:rPr>
      <w:tcPr>
        <w:shd w:val="clear" w:color="ABD78C" w:themeColor="accent4" w:themeTint="9A" w:fill="ABD78C"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style>
  <w:style w:type="table" w:customStyle="1" w:styleId="143">
    <w:name w:val="List Table 3 - Accent 5"/>
    <w:basedOn w:val="38"/>
    <w:qFormat/>
    <w:uiPriority w:val="99"/>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firstRow">
      <w:rPr>
        <w:rFonts w:ascii="Arial" w:hAnsi="Arial"/>
        <w:b/>
        <w:color w:val="FFFFFF"/>
        <w:sz w:val="22"/>
      </w:rPr>
      <w:tcPr>
        <w:shd w:val="clear" w:color="7CDED6" w:themeColor="accent5" w:themeTint="9A" w:fill="7CDED6"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style>
  <w:style w:type="table" w:customStyle="1" w:styleId="144">
    <w:name w:val="List Table 3 - Accent 6"/>
    <w:basedOn w:val="38"/>
    <w:qFormat/>
    <w:uiPriority w:val="99"/>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firstRow">
      <w:rPr>
        <w:rFonts w:ascii="Arial" w:hAnsi="Arial"/>
        <w:b/>
        <w:color w:val="FFFFFF"/>
        <w:sz w:val="22"/>
      </w:rPr>
      <w:tcPr>
        <w:shd w:val="clear" w:color="EF949F" w:themeColor="accent6" w:themeTint="98" w:fill="EF949F"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style>
  <w:style w:type="table" w:customStyle="1" w:styleId="145">
    <w:name w:val="清单表 41"/>
    <w:basedOn w:val="38"/>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6">
    <w:name w:val="List Table 4 - Accent 1"/>
    <w:basedOn w:val="38"/>
    <w:qFormat/>
    <w:uiPriority w:val="99"/>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firstRow">
      <w:rPr>
        <w:rFonts w:ascii="Arial" w:hAnsi="Arial"/>
        <w:b/>
        <w:color w:val="FFFFFF"/>
        <w:sz w:val="22"/>
      </w:r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DCF1" w:themeColor="accent1" w:themeTint="40" w:fill="D1DCF1" w:themeFill="accent1" w:themeFillTint="40"/>
      </w:tcPr>
    </w:tblStylePr>
    <w:tblStylePr w:type="band1Horz">
      <w:rPr>
        <w:rFonts w:ascii="Arial" w:hAnsi="Arial"/>
        <w:color w:val="404040"/>
        <w:sz w:val="22"/>
      </w:rPr>
      <w:tcPr>
        <w:shd w:val="clear" w:color="D1DCF1" w:themeColor="accent1" w:themeTint="40" w:fill="D1DCF1" w:themeFill="accent1" w:themeFillTint="40"/>
      </w:tcPr>
    </w:tblStylePr>
  </w:style>
  <w:style w:type="table" w:customStyle="1" w:styleId="147">
    <w:name w:val="List Table 4 - Accent 2"/>
    <w:basedOn w:val="38"/>
    <w:qFormat/>
    <w:uiPriority w:val="99"/>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firstRow">
      <w:rPr>
        <w:rFonts w:ascii="Arial" w:hAnsi="Arial"/>
        <w:b/>
        <w:color w:val="FFFFFF"/>
        <w:sz w:val="22"/>
      </w:rPr>
      <w:tcPr>
        <w:shd w:val="clear" w:color="EE822F" w:themeColor="accent2" w:fill="EE822F"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FCA" w:themeColor="accent2" w:themeTint="40" w:fill="FADFCA" w:themeFill="accent2" w:themeFillTint="40"/>
      </w:tcPr>
    </w:tblStylePr>
    <w:tblStylePr w:type="band1Horz">
      <w:rPr>
        <w:rFonts w:ascii="Arial" w:hAnsi="Arial"/>
        <w:color w:val="404040"/>
        <w:sz w:val="22"/>
      </w:rPr>
      <w:tcPr>
        <w:shd w:val="clear" w:color="FADFCA" w:themeColor="accent2" w:themeTint="40" w:fill="FADFCA" w:themeFill="accent2" w:themeFillTint="40"/>
      </w:tcPr>
    </w:tblStylePr>
  </w:style>
  <w:style w:type="table" w:customStyle="1" w:styleId="148">
    <w:name w:val="List Table 4 - Accent 3"/>
    <w:basedOn w:val="38"/>
    <w:qFormat/>
    <w:uiPriority w:val="99"/>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firstRow">
      <w:rPr>
        <w:rFonts w:ascii="Arial" w:hAnsi="Arial"/>
        <w:b/>
        <w:color w:val="FFFFFF"/>
        <w:sz w:val="22"/>
      </w:rPr>
      <w:tcPr>
        <w:shd w:val="clear" w:color="F2BA02" w:themeColor="accent3" w:fill="F2BA02"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EEFBC" w:themeColor="accent3" w:themeTint="40" w:fill="FEEFBC" w:themeFill="accent3" w:themeFillTint="40"/>
      </w:tcPr>
    </w:tblStylePr>
    <w:tblStylePr w:type="band1Horz">
      <w:rPr>
        <w:rFonts w:ascii="Arial" w:hAnsi="Arial"/>
        <w:color w:val="404040"/>
        <w:sz w:val="22"/>
      </w:rPr>
      <w:tcPr>
        <w:shd w:val="clear" w:color="FEEFBC" w:themeColor="accent3" w:themeTint="40" w:fill="FEEFBC" w:themeFill="accent3" w:themeFillTint="40"/>
      </w:tcPr>
    </w:tblStylePr>
  </w:style>
  <w:style w:type="table" w:customStyle="1" w:styleId="149">
    <w:name w:val="List Table 4 - Accent 4"/>
    <w:basedOn w:val="38"/>
    <w:qFormat/>
    <w:uiPriority w:val="99"/>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firstRow">
      <w:rPr>
        <w:rFonts w:ascii="Arial" w:hAnsi="Arial"/>
        <w:b/>
        <w:color w:val="FFFFFF"/>
        <w:sz w:val="22"/>
      </w:rPr>
      <w:tcPr>
        <w:shd w:val="clear" w:color="75BD42" w:themeColor="accent4" w:fill="75BD4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ECF" w:themeColor="accent4" w:themeTint="40" w:fill="DCEECF" w:themeFill="accent4" w:themeFillTint="40"/>
      </w:tcPr>
    </w:tblStylePr>
    <w:tblStylePr w:type="band1Horz">
      <w:rPr>
        <w:rFonts w:ascii="Arial" w:hAnsi="Arial"/>
        <w:color w:val="404040"/>
        <w:sz w:val="22"/>
      </w:rPr>
      <w:tcPr>
        <w:shd w:val="clear" w:color="DCEECF" w:themeColor="accent4" w:themeTint="40" w:fill="DCEECF" w:themeFill="accent4" w:themeFillTint="40"/>
      </w:tcPr>
    </w:tblStylePr>
  </w:style>
  <w:style w:type="table" w:customStyle="1" w:styleId="150">
    <w:name w:val="List Table 4 - Accent 5"/>
    <w:basedOn w:val="38"/>
    <w:qFormat/>
    <w:uiPriority w:val="99"/>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firstRow">
      <w:rPr>
        <w:rFonts w:ascii="Arial" w:hAnsi="Arial"/>
        <w:b/>
        <w:color w:val="FFFFFF"/>
        <w:sz w:val="22"/>
      </w:rPr>
      <w:tcPr>
        <w:shd w:val="clear" w:color="30C0B4" w:themeColor="accent5" w:fill="30C0B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C8F1EE" w:themeColor="accent5" w:themeTint="40" w:fill="C8F1EE" w:themeFill="accent5" w:themeFillTint="40"/>
      </w:tcPr>
    </w:tblStylePr>
    <w:tblStylePr w:type="band1Horz">
      <w:rPr>
        <w:rFonts w:ascii="Arial" w:hAnsi="Arial"/>
        <w:color w:val="404040"/>
        <w:sz w:val="22"/>
      </w:rPr>
      <w:tcPr>
        <w:shd w:val="clear" w:color="C8F1EE" w:themeColor="accent5" w:themeTint="40" w:fill="C8F1EE" w:themeFill="accent5" w:themeFillTint="40"/>
      </w:tcPr>
    </w:tblStylePr>
  </w:style>
  <w:style w:type="table" w:customStyle="1" w:styleId="151">
    <w:name w:val="List Table 4 - Accent 6"/>
    <w:basedOn w:val="38"/>
    <w:qFormat/>
    <w:uiPriority w:val="99"/>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firstRow">
      <w:rPr>
        <w:rFonts w:ascii="Arial" w:hAnsi="Arial"/>
        <w:b/>
        <w:color w:val="FFFFFF"/>
        <w:sz w:val="22"/>
      </w:rPr>
      <w:tcPr>
        <w:shd w:val="clear" w:color="E54C5E" w:themeColor="accent6" w:fill="E54C5E"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8D2D6" w:themeColor="accent6" w:themeTint="40" w:fill="F8D2D6" w:themeFill="accent6" w:themeFillTint="40"/>
      </w:tcPr>
    </w:tblStylePr>
    <w:tblStylePr w:type="band1Horz">
      <w:rPr>
        <w:rFonts w:ascii="Arial" w:hAnsi="Arial"/>
        <w:color w:val="404040"/>
        <w:sz w:val="22"/>
      </w:rPr>
      <w:tcPr>
        <w:shd w:val="clear" w:color="F8D2D6" w:themeColor="accent6" w:themeTint="40" w:fill="F8D2D6" w:themeFill="accent6" w:themeFillTint="40"/>
      </w:tcPr>
    </w:tblStylePr>
  </w:style>
  <w:style w:type="table" w:customStyle="1" w:styleId="152">
    <w:name w:val="清单表 5 深色1"/>
    <w:basedOn w:val="38"/>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3">
    <w:name w:val="List Table 5 Dark - Accent 1"/>
    <w:basedOn w:val="38"/>
    <w:qFormat/>
    <w:uiPriority w:val="99"/>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874CB" w:themeColor="accent1" w:sz="32" w:space="0"/>
          <w:bottom w:val="single" w:color="FFFFFF" w:themeColor="light1" w:sz="12" w:space="0"/>
        </w:tcBorders>
        <w:shd w:val="clear" w:color="4874CB" w:themeColor="accent1" w:fill="4874CB"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lastCol">
      <w:tcPr>
        <w:tcBorders>
          <w:left w:val="single" w:color="FFFFFF" w:themeColor="light1" w:sz="4" w:space="0"/>
          <w:right w:val="single" w:color="4874CB" w:themeColor="accent1" w:sz="32" w:space="0"/>
        </w:tcBorders>
      </w:tcPr>
    </w:tblStylePr>
    <w:tblStylePr w:type="band1Vert">
      <w:tcPr>
        <w:tcBorders>
          <w:left w:val="single" w:color="FFFFFF" w:themeColor="light1" w:sz="4" w:space="0"/>
          <w:right w:val="single" w:color="FFFFFF" w:themeColor="light1" w:sz="4" w:space="0"/>
        </w:tcBorders>
        <w:shd w:val="clear" w:color="4874CB" w:themeColor="accent1" w:fill="4874CB"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874CB" w:themeColor="accent1" w:fill="4874CB" w:themeFill="accent1"/>
      </w:tcPr>
    </w:tblStylePr>
    <w:tblStylePr w:type="band2Horz">
      <w:tcPr>
        <w:tcBorders>
          <w:top w:val="single" w:color="FFFFFF" w:themeColor="light1" w:sz="4" w:space="0"/>
          <w:bottom w:val="single" w:color="FFFFFF" w:themeColor="light1" w:sz="4" w:space="0"/>
        </w:tcBorders>
        <w:shd w:val="clear" w:color="4874CB" w:themeColor="accent1" w:fill="4874CB" w:themeFill="accent1"/>
      </w:tcPr>
    </w:tblStylePr>
  </w:style>
  <w:style w:type="table" w:customStyle="1" w:styleId="154">
    <w:name w:val="List Table 5 Dark - Accent 2"/>
    <w:basedOn w:val="38"/>
    <w:qFormat/>
    <w:uiPriority w:val="99"/>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483" w:themeColor="accent2" w:themeTint="97" w:sz="32" w:space="0"/>
          <w:bottom w:val="single" w:color="FFFFFF" w:themeColor="light1" w:sz="12" w:space="0"/>
        </w:tcBorders>
        <w:shd w:val="clear" w:color="F4B483" w:themeColor="accent2" w:themeTint="97" w:fill="F4B483"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lastCol">
      <w:tcPr>
        <w:tcBorders>
          <w:left w:val="single" w:color="FFFFFF" w:themeColor="light1" w:sz="4" w:space="0"/>
          <w:right w:val="single" w:color="F4B483" w:themeColor="accent2" w:themeTint="97" w:sz="32" w:space="0"/>
        </w:tcBorders>
      </w:tcPr>
    </w:tblStylePr>
    <w:tblStylePr w:type="band1Vert">
      <w:tcPr>
        <w:tcBorders>
          <w:left w:val="single" w:color="FFFFFF" w:themeColor="light1" w:sz="4" w:space="0"/>
          <w:right w:val="single" w:color="FFFFFF" w:themeColor="light1" w:sz="4" w:space="0"/>
        </w:tcBorders>
        <w:shd w:val="clear" w:color="F4B483" w:themeColor="accent2" w:themeTint="97" w:fill="F4B483"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483" w:themeColor="accent2" w:themeTint="97" w:fill="F4B483" w:themeFill="accent2" w:themeFillTint="97"/>
      </w:tcPr>
    </w:tblStylePr>
    <w:tblStylePr w:type="band2Horz">
      <w:tcPr>
        <w:tcBorders>
          <w:top w:val="single" w:color="FFFFFF" w:themeColor="light1" w:sz="4" w:space="0"/>
          <w:bottom w:val="single" w:color="FFFFFF" w:themeColor="light1" w:sz="4" w:space="0"/>
        </w:tcBorders>
        <w:shd w:val="clear" w:color="F4B483" w:themeColor="accent2" w:themeTint="97" w:fill="F4B483" w:themeFill="accent2" w:themeFillTint="97"/>
      </w:tcPr>
    </w:tblStylePr>
  </w:style>
  <w:style w:type="table" w:customStyle="1" w:styleId="155">
    <w:name w:val="List Table 5 Dark - Accent 3"/>
    <w:basedOn w:val="38"/>
    <w:qFormat/>
    <w:uiPriority w:val="99"/>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FDD961" w:themeColor="accent3" w:themeTint="98" w:sz="32" w:space="0"/>
          <w:bottom w:val="single" w:color="FFFFFF" w:themeColor="light1" w:sz="12" w:space="0"/>
        </w:tcBorders>
        <w:shd w:val="clear" w:color="FDD961" w:themeColor="accent3" w:themeTint="98" w:fill="FDD961"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lastCol">
      <w:tcPr>
        <w:tcBorders>
          <w:left w:val="single" w:color="FFFFFF" w:themeColor="light1" w:sz="4" w:space="0"/>
          <w:right w:val="single" w:color="FDD961" w:themeColor="accent3" w:themeTint="98" w:sz="32" w:space="0"/>
        </w:tcBorders>
      </w:tcPr>
    </w:tblStylePr>
    <w:tblStylePr w:type="band1Vert">
      <w:tcPr>
        <w:tcBorders>
          <w:left w:val="single" w:color="FFFFFF" w:themeColor="light1" w:sz="4" w:space="0"/>
          <w:right w:val="single" w:color="FFFFFF" w:themeColor="light1" w:sz="4" w:space="0"/>
        </w:tcBorders>
        <w:shd w:val="clear" w:color="FDD961" w:themeColor="accent3" w:themeTint="98" w:fill="FDD961"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DD961" w:themeColor="accent3" w:themeTint="98" w:fill="FDD961" w:themeFill="accent3" w:themeFillTint="98"/>
      </w:tcPr>
    </w:tblStylePr>
    <w:tblStylePr w:type="band2Horz">
      <w:tcPr>
        <w:tcBorders>
          <w:top w:val="single" w:color="FFFFFF" w:themeColor="light1" w:sz="4" w:space="0"/>
          <w:bottom w:val="single" w:color="FFFFFF" w:themeColor="light1" w:sz="4" w:space="0"/>
        </w:tcBorders>
        <w:shd w:val="clear" w:color="FDD961" w:themeColor="accent3" w:themeTint="98" w:fill="FDD961" w:themeFill="accent3" w:themeFillTint="98"/>
      </w:tcPr>
    </w:tblStylePr>
  </w:style>
  <w:style w:type="table" w:customStyle="1" w:styleId="156">
    <w:name w:val="List Table 5 Dark - Accent 4"/>
    <w:basedOn w:val="38"/>
    <w:qFormat/>
    <w:uiPriority w:val="99"/>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ABD78C" w:themeColor="accent4" w:themeTint="9A" w:sz="32" w:space="0"/>
          <w:bottom w:val="single" w:color="FFFFFF" w:themeColor="light1" w:sz="12" w:space="0"/>
        </w:tcBorders>
        <w:shd w:val="clear" w:color="ABD78C" w:themeColor="accent4" w:themeTint="9A" w:fill="ABD78C"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lastCol">
      <w:tcPr>
        <w:tcBorders>
          <w:left w:val="single" w:color="FFFFFF" w:themeColor="light1" w:sz="4" w:space="0"/>
          <w:right w:val="single" w:color="ABD78C" w:themeColor="accent4" w:themeTint="9A" w:sz="32" w:space="0"/>
        </w:tcBorders>
      </w:tcPr>
    </w:tblStylePr>
    <w:tblStylePr w:type="band1Vert">
      <w:tcPr>
        <w:tcBorders>
          <w:left w:val="single" w:color="FFFFFF" w:themeColor="light1" w:sz="4" w:space="0"/>
          <w:right w:val="single" w:color="FFFFFF" w:themeColor="light1" w:sz="4" w:space="0"/>
        </w:tcBorders>
        <w:shd w:val="clear" w:color="ABD78C" w:themeColor="accent4" w:themeTint="9A" w:fill="ABD78C"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BD78C" w:themeColor="accent4" w:themeTint="9A" w:fill="ABD78C" w:themeFill="accent4" w:themeFillTint="9A"/>
      </w:tcPr>
    </w:tblStylePr>
    <w:tblStylePr w:type="band2Horz">
      <w:tcPr>
        <w:tcBorders>
          <w:top w:val="single" w:color="FFFFFF" w:themeColor="light1" w:sz="4" w:space="0"/>
          <w:bottom w:val="single" w:color="FFFFFF" w:themeColor="light1" w:sz="4" w:space="0"/>
        </w:tcBorders>
        <w:shd w:val="clear" w:color="ABD78C" w:themeColor="accent4" w:themeTint="9A" w:fill="ABD78C" w:themeFill="accent4" w:themeFillTint="9A"/>
      </w:tcPr>
    </w:tblStylePr>
  </w:style>
  <w:style w:type="table" w:customStyle="1" w:styleId="157">
    <w:name w:val="List Table 5 Dark - Accent 5"/>
    <w:basedOn w:val="38"/>
    <w:qFormat/>
    <w:uiPriority w:val="99"/>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7CDED6" w:themeColor="accent5" w:themeTint="9A" w:sz="32" w:space="0"/>
          <w:bottom w:val="single" w:color="FFFFFF" w:themeColor="light1" w:sz="12" w:space="0"/>
        </w:tcBorders>
        <w:shd w:val="clear" w:color="7CDED6" w:themeColor="accent5" w:themeTint="9A" w:fill="7CDED6"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lastCol">
      <w:tcPr>
        <w:tcBorders>
          <w:left w:val="single" w:color="FFFFFF" w:themeColor="light1" w:sz="4" w:space="0"/>
          <w:right w:val="single" w:color="7CDED6" w:themeColor="accent5" w:themeTint="9A" w:sz="32" w:space="0"/>
        </w:tcBorders>
      </w:tcPr>
    </w:tblStylePr>
    <w:tblStylePr w:type="band1Vert">
      <w:tcPr>
        <w:tcBorders>
          <w:left w:val="single" w:color="FFFFFF" w:themeColor="light1" w:sz="4" w:space="0"/>
          <w:right w:val="single" w:color="FFFFFF" w:themeColor="light1" w:sz="4" w:space="0"/>
        </w:tcBorders>
        <w:shd w:val="clear" w:color="7CDED6" w:themeColor="accent5" w:themeTint="9A" w:fill="7CDED6"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CDED6" w:themeColor="accent5" w:themeTint="9A" w:fill="7CDED6" w:themeFill="accent5" w:themeFillTint="9A"/>
      </w:tcPr>
    </w:tblStylePr>
    <w:tblStylePr w:type="band2Horz">
      <w:tcPr>
        <w:tcBorders>
          <w:top w:val="single" w:color="FFFFFF" w:themeColor="light1" w:sz="4" w:space="0"/>
          <w:bottom w:val="single" w:color="FFFFFF" w:themeColor="light1" w:sz="4" w:space="0"/>
        </w:tcBorders>
        <w:shd w:val="clear" w:color="7CDED6" w:themeColor="accent5" w:themeTint="9A" w:fill="7CDED6" w:themeFill="accent5" w:themeFillTint="9A"/>
      </w:tcPr>
    </w:tblStylePr>
  </w:style>
  <w:style w:type="table" w:customStyle="1" w:styleId="158">
    <w:name w:val="List Table 5 Dark - Accent 6"/>
    <w:basedOn w:val="38"/>
    <w:qFormat/>
    <w:uiPriority w:val="99"/>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EF949F" w:themeColor="accent6" w:themeTint="98" w:sz="32" w:space="0"/>
          <w:bottom w:val="single" w:color="FFFFFF" w:themeColor="light1" w:sz="12" w:space="0"/>
        </w:tcBorders>
        <w:shd w:val="clear" w:color="EF949F" w:themeColor="accent6" w:themeTint="98" w:fill="EF949F"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lastCol">
      <w:tcPr>
        <w:tcBorders>
          <w:left w:val="single" w:color="FFFFFF" w:themeColor="light1" w:sz="4" w:space="0"/>
          <w:right w:val="single" w:color="EF949F" w:themeColor="accent6" w:themeTint="98" w:sz="32" w:space="0"/>
        </w:tcBorders>
      </w:tcPr>
    </w:tblStylePr>
    <w:tblStylePr w:type="band1Vert">
      <w:tcPr>
        <w:tcBorders>
          <w:left w:val="single" w:color="FFFFFF" w:themeColor="light1" w:sz="4" w:space="0"/>
          <w:right w:val="single" w:color="FFFFFF" w:themeColor="light1" w:sz="4" w:space="0"/>
        </w:tcBorders>
        <w:shd w:val="clear" w:color="EF949F" w:themeColor="accent6" w:themeTint="98" w:fill="EF949F"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EF949F" w:themeColor="accent6" w:themeTint="98" w:fill="EF949F" w:themeFill="accent6" w:themeFillTint="98"/>
      </w:tcPr>
    </w:tblStylePr>
    <w:tblStylePr w:type="band2Horz">
      <w:tcPr>
        <w:tcBorders>
          <w:top w:val="single" w:color="FFFFFF" w:themeColor="light1" w:sz="4" w:space="0"/>
          <w:bottom w:val="single" w:color="FFFFFF" w:themeColor="light1" w:sz="4" w:space="0"/>
        </w:tcBorders>
        <w:shd w:val="clear" w:color="EF949F" w:themeColor="accent6" w:themeTint="98" w:fill="EF949F" w:themeFill="accent6" w:themeFillTint="98"/>
      </w:tcPr>
    </w:tblStylePr>
  </w:style>
  <w:style w:type="table" w:customStyle="1" w:styleId="159">
    <w:name w:val="清单表 6 彩色1"/>
    <w:basedOn w:val="38"/>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0">
    <w:name w:val="List Table 6 Colorful - Accent 1"/>
    <w:basedOn w:val="38"/>
    <w:qFormat/>
    <w:uiPriority w:val="99"/>
    <w:tblPr>
      <w:tblBorders>
        <w:top w:val="single" w:color="4874CB" w:themeColor="accent1" w:sz="4" w:space="0"/>
        <w:bottom w:val="single" w:color="4874CB" w:themeColor="accent1" w:sz="4" w:space="0"/>
      </w:tblBorders>
    </w:tblPr>
    <w:tblStylePr w:type="firstRow">
      <w:rPr>
        <w:b/>
        <w:color w:val="23417C" w:themeColor="accent1" w:themeShade="94"/>
      </w:rPr>
      <w:tcPr>
        <w:tcBorders>
          <w:bottom w:val="single" w:color="4874CB" w:themeColor="accent1" w:sz="4" w:space="0"/>
        </w:tcBorders>
      </w:tcPr>
    </w:tblStylePr>
    <w:tblStylePr w:type="lastRow">
      <w:rPr>
        <w:b/>
        <w:color w:val="23417C" w:themeColor="accent1" w:themeShade="94"/>
      </w:rPr>
      <w:tcPr>
        <w:tcBorders>
          <w:top w:val="single" w:color="4874CB" w:themeColor="accent1" w:sz="4" w:space="0"/>
        </w:tcBorders>
      </w:tcPr>
    </w:tblStylePr>
    <w:tblStylePr w:type="firstCol">
      <w:rPr>
        <w:b/>
        <w:color w:val="23417C" w:themeColor="accent1" w:themeShade="94"/>
      </w:rPr>
    </w:tblStylePr>
    <w:tblStylePr w:type="lastCol">
      <w:rPr>
        <w:b/>
        <w:color w:val="23417C" w:themeColor="accent1" w:themeShade="94"/>
      </w:rPr>
    </w:tblStylePr>
    <w:tblStylePr w:type="band1Vert">
      <w:tcPr>
        <w:shd w:val="clear" w:color="D1DCF1" w:themeColor="accent1" w:themeTint="40" w:fill="D1DCF1" w:themeFill="accent1" w:themeFillTint="40"/>
      </w:tcPr>
    </w:tblStyle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2Horz">
      <w:rPr>
        <w:rFonts w:ascii="Arial" w:hAnsi="Arial"/>
        <w:color w:val="23417C" w:themeColor="accent1" w:themeShade="94"/>
        <w:sz w:val="22"/>
      </w:rPr>
    </w:tblStylePr>
  </w:style>
  <w:style w:type="table" w:customStyle="1" w:styleId="161">
    <w:name w:val="List Table 6 Colorful - Accent 2"/>
    <w:basedOn w:val="38"/>
    <w:qFormat/>
    <w:uiPriority w:val="99"/>
    <w:tblPr>
      <w:tblBorders>
        <w:top w:val="single" w:color="F4B483" w:themeColor="accent2" w:themeTint="97" w:sz="4" w:space="0"/>
        <w:bottom w:val="single" w:color="F4B483" w:themeColor="accent2" w:themeTint="97" w:sz="4" w:space="0"/>
      </w:tblBorders>
    </w:tbl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tblStylePr w:type="firstCol">
      <w:rPr>
        <w:b/>
        <w:color w:val="F5B584" w:themeColor="accent2" w:themeTint="96"/>
        <w14:textFill>
          <w14:solidFill>
            <w14:schemeClr w14:val="accent2">
              <w14:lumMod w14:val="59000"/>
              <w14:lumOff w14:val="41000"/>
            </w14:schemeClr>
          </w14:solidFill>
        </w14:textFill>
      </w:rPr>
    </w:tblStylePr>
    <w:tblStylePr w:type="lastCol">
      <w:rPr>
        <w:b/>
        <w:color w:val="F5B584" w:themeColor="accent2" w:themeTint="96"/>
        <w14:textFill>
          <w14:solidFill>
            <w14:schemeClr w14:val="accent2">
              <w14:lumMod w14:val="59000"/>
              <w14:lumOff w14:val="41000"/>
            </w14:schemeClr>
          </w14:solidFill>
        </w14:textFill>
      </w:rPr>
    </w:tblStylePr>
    <w:tblStylePr w:type="band1Vert">
      <w:tcPr>
        <w:shd w:val="clear" w:color="FADFCA" w:themeColor="accent2" w:themeTint="40" w:fill="FADFCA" w:themeFill="accent2" w:themeFillTint="40"/>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62">
    <w:name w:val="List Table 6 Colorful - Accent 3"/>
    <w:basedOn w:val="38"/>
    <w:qFormat/>
    <w:uiPriority w:val="99"/>
    <w:tblPr>
      <w:tblBorders>
        <w:top w:val="single" w:color="FDD961" w:themeColor="accent3" w:themeTint="98" w:sz="4" w:space="0"/>
        <w:bottom w:val="single" w:color="FDD961" w:themeColor="accent3" w:themeTint="98" w:sz="4" w:space="0"/>
      </w:tblBorders>
    </w:tbl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tblStylePr w:type="firstCol">
      <w:rPr>
        <w:b/>
        <w:color w:val="FED961" w:themeColor="accent3" w:themeTint="99"/>
        <w14:textFill>
          <w14:solidFill>
            <w14:schemeClr w14:val="accent3">
              <w14:lumMod w14:val="60000"/>
              <w14:lumOff w14:val="40000"/>
            </w14:schemeClr>
          </w14:solidFill>
        </w14:textFill>
      </w:rPr>
    </w:tblStylePr>
    <w:tblStylePr w:type="lastCol">
      <w:rPr>
        <w:b/>
        <w:color w:val="FED961" w:themeColor="accent3" w:themeTint="99"/>
        <w14:textFill>
          <w14:solidFill>
            <w14:schemeClr w14:val="accent3">
              <w14:lumMod w14:val="60000"/>
              <w14:lumOff w14:val="40000"/>
            </w14:schemeClr>
          </w14:solidFill>
        </w14:textFill>
      </w:rPr>
    </w:tblStylePr>
    <w:tblStylePr w:type="band1Vert">
      <w:tcPr>
        <w:shd w:val="clear" w:color="FEEFBC" w:themeColor="accent3" w:themeTint="40" w:fill="FEEFBC" w:themeFill="accent3" w:themeFillTint="40"/>
      </w:tcPr>
    </w:tblStyle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style>
  <w:style w:type="table" w:customStyle="1" w:styleId="163">
    <w:name w:val="List Table 6 Colorful - Accent 4"/>
    <w:basedOn w:val="38"/>
    <w:qFormat/>
    <w:uiPriority w:val="99"/>
    <w:tblPr>
      <w:tblBorders>
        <w:top w:val="single" w:color="ABD78C" w:themeColor="accent4" w:themeTint="9A" w:sz="4" w:space="0"/>
        <w:bottom w:val="single" w:color="ABD78C" w:themeColor="accent4" w:themeTint="9A" w:sz="4" w:space="0"/>
      </w:tblBorders>
    </w:tbl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tblStylePr w:type="firstCol">
      <w:rPr>
        <w:b/>
        <w:color w:val="ACD78E" w:themeColor="accent4" w:themeTint="99"/>
        <w14:textFill>
          <w14:solidFill>
            <w14:schemeClr w14:val="accent4">
              <w14:lumMod w14:val="60000"/>
              <w14:lumOff w14:val="40000"/>
            </w14:schemeClr>
          </w14:solidFill>
        </w14:textFill>
      </w:rPr>
    </w:tblStylePr>
    <w:tblStylePr w:type="lastCol">
      <w:rPr>
        <w:b/>
        <w:color w:val="ACD78E" w:themeColor="accent4" w:themeTint="99"/>
        <w14:textFill>
          <w14:solidFill>
            <w14:schemeClr w14:val="accent4">
              <w14:lumMod w14:val="60000"/>
              <w14:lumOff w14:val="40000"/>
            </w14:schemeClr>
          </w14:solidFill>
        </w14:textFill>
      </w:rPr>
    </w:tblStylePr>
    <w:tblStylePr w:type="band1Vert">
      <w:tcPr>
        <w:shd w:val="clear" w:color="DCEECF" w:themeColor="accent4" w:themeTint="40" w:fill="DCEECF" w:themeFill="accent4" w:themeFillTint="40"/>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64">
    <w:name w:val="List Table 6 Colorful - Accent 5"/>
    <w:basedOn w:val="38"/>
    <w:qFormat/>
    <w:uiPriority w:val="99"/>
    <w:tblPr>
      <w:tblBorders>
        <w:top w:val="single" w:color="7CDED6" w:themeColor="accent5" w:themeTint="9A" w:sz="4" w:space="0"/>
        <w:bottom w:val="single" w:color="7CDED6" w:themeColor="accent5" w:themeTint="9A" w:sz="4" w:space="0"/>
      </w:tblBorders>
    </w:tbl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tblStylePr w:type="firstCol">
      <w:rPr>
        <w:b/>
        <w:color w:val="7DDFD7" w:themeColor="accent5" w:themeTint="99"/>
        <w14:textFill>
          <w14:solidFill>
            <w14:schemeClr w14:val="accent5">
              <w14:lumMod w14:val="60000"/>
              <w14:lumOff w14:val="40000"/>
            </w14:schemeClr>
          </w14:solidFill>
        </w14:textFill>
      </w:rPr>
    </w:tblStylePr>
    <w:tblStylePr w:type="lastCol">
      <w:rPr>
        <w:b/>
        <w:color w:val="7DDFD7" w:themeColor="accent5" w:themeTint="99"/>
        <w14:textFill>
          <w14:solidFill>
            <w14:schemeClr w14:val="accent5">
              <w14:lumMod w14:val="60000"/>
              <w14:lumOff w14:val="40000"/>
            </w14:schemeClr>
          </w14:solidFill>
        </w14:textFill>
      </w:rPr>
    </w:tblStylePr>
    <w:tblStylePr w:type="band1Vert">
      <w:tcPr>
        <w:shd w:val="clear" w:color="C8F1EE" w:themeColor="accent5" w:themeTint="40" w:fill="C8F1EE" w:themeFill="accent5" w:themeFillTint="40"/>
      </w:tcPr>
    </w:tblStyle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style>
  <w:style w:type="table" w:customStyle="1" w:styleId="165">
    <w:name w:val="List Table 6 Colorful - Accent 6"/>
    <w:basedOn w:val="38"/>
    <w:qFormat/>
    <w:uiPriority w:val="99"/>
    <w:tblPr>
      <w:tblBorders>
        <w:top w:val="single" w:color="EF949F" w:themeColor="accent6" w:themeTint="98" w:sz="4" w:space="0"/>
        <w:bottom w:val="single" w:color="EF949F" w:themeColor="accent6" w:themeTint="98" w:sz="4" w:space="0"/>
      </w:tblBorders>
    </w:tbl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tblStylePr w:type="firstCol">
      <w:rPr>
        <w:b/>
        <w:color w:val="EF949E" w:themeColor="accent6" w:themeTint="99"/>
        <w14:textFill>
          <w14:solidFill>
            <w14:schemeClr w14:val="accent6">
              <w14:lumMod w14:val="60000"/>
              <w14:lumOff w14:val="40000"/>
            </w14:schemeClr>
          </w14:solidFill>
        </w14:textFill>
      </w:rPr>
    </w:tblStylePr>
    <w:tblStylePr w:type="lastCol">
      <w:rPr>
        <w:b/>
        <w:color w:val="EF949E" w:themeColor="accent6" w:themeTint="99"/>
        <w14:textFill>
          <w14:solidFill>
            <w14:schemeClr w14:val="accent6">
              <w14:lumMod w14:val="60000"/>
              <w14:lumOff w14:val="40000"/>
            </w14:schemeClr>
          </w14:solidFill>
        </w14:textFill>
      </w:rPr>
    </w:tblStylePr>
    <w:tblStylePr w:type="band1Vert">
      <w:tcPr>
        <w:shd w:val="clear" w:color="F8D2D6" w:themeColor="accent6" w:themeTint="40" w:fill="F8D2D6" w:themeFill="accent6" w:themeFillTint="40"/>
      </w:tcPr>
    </w:tblStyle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style>
  <w:style w:type="table" w:customStyle="1" w:styleId="166">
    <w:name w:val="清单表 7 彩色1"/>
    <w:basedOn w:val="38"/>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7">
    <w:name w:val="List Table 7 Colorful - Accent 1"/>
    <w:basedOn w:val="38"/>
    <w:qFormat/>
    <w:uiPriority w:val="99"/>
    <w:tblPr>
      <w:tblBorders>
        <w:right w:val="single" w:color="4874CB" w:themeColor="accent1" w:sz="4" w:space="0"/>
      </w:tblBorders>
    </w:tblPr>
    <w:tblStylePr w:type="firstRow">
      <w:rPr>
        <w:rFonts w:ascii="Arial" w:hAnsi="Arial"/>
        <w:i/>
        <w:color w:val="23417C" w:themeColor="accent1" w:themeShade="94"/>
        <w:sz w:val="22"/>
      </w:rPr>
      <w:tcPr>
        <w:tcBorders>
          <w:top w:val="nil"/>
          <w:left w:val="nil"/>
          <w:bottom w:val="single" w:color="4874CB" w:themeColor="accent1" w:sz="4" w:space="0"/>
          <w:right w:val="nil"/>
        </w:tcBorders>
        <w:shd w:val="clear" w:color="FFFFFF" w:themeColor="light1" w:fill="FFFFFF" w:themeFill="light1"/>
      </w:tcPr>
    </w:tblStylePr>
    <w:tblStylePr w:type="lastRow">
      <w:rPr>
        <w:rFonts w:ascii="Arial" w:hAnsi="Arial"/>
        <w:i/>
        <w:color w:val="23417C" w:themeColor="accent1" w:themeShade="94"/>
        <w:sz w:val="22"/>
      </w:rPr>
      <w:tcPr>
        <w:tcBorders>
          <w:top w:val="single" w:color="4874CB"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3417C" w:themeColor="accent1" w:themeShade="94"/>
        <w:sz w:val="22"/>
      </w:rPr>
      <w:tcPr>
        <w:tcBorders>
          <w:top w:val="nil"/>
          <w:left w:val="nil"/>
          <w:bottom w:val="nil"/>
          <w:right w:val="single" w:color="4874CB" w:themeColor="accent1" w:sz="4" w:space="0"/>
        </w:tcBorders>
        <w:shd w:val="clear" w:color="FFFFFF" w:fill="auto"/>
      </w:tcPr>
    </w:tblStylePr>
    <w:tblStylePr w:type="lastCol">
      <w:rPr>
        <w:rFonts w:ascii="Arial" w:hAnsi="Arial"/>
        <w:i/>
        <w:color w:val="23417C" w:themeColor="accent1" w:themeShade="94"/>
        <w:sz w:val="22"/>
      </w:rPr>
      <w:tcPr>
        <w:tcBorders>
          <w:top w:val="nil"/>
          <w:left w:val="single" w:color="4874CB" w:themeColor="accent1" w:sz="4" w:space="0"/>
          <w:bottom w:val="nil"/>
          <w:right w:val="nil"/>
        </w:tcBorders>
        <w:shd w:val="clear" w:color="FFFFFF" w:fill="auto"/>
      </w:tcPr>
    </w:tblStylePr>
    <w:tblStylePr w:type="band1Vert">
      <w:tcPr>
        <w:shd w:val="clear" w:color="D1DCF1" w:themeColor="accent1" w:themeTint="40" w:fill="D1DCF1" w:themeFill="accent1" w:themeFillTint="40"/>
      </w:tcPr>
    </w:tblStyle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2Horz">
      <w:rPr>
        <w:rFonts w:ascii="Arial" w:hAnsi="Arial"/>
        <w:color w:val="23417C" w:themeColor="accent1" w:themeShade="94"/>
        <w:sz w:val="22"/>
      </w:rPr>
    </w:tblStylePr>
  </w:style>
  <w:style w:type="table" w:customStyle="1" w:styleId="168">
    <w:name w:val="List Table 7 Colorful - Accent 2"/>
    <w:basedOn w:val="38"/>
    <w:qFormat/>
    <w:uiPriority w:val="99"/>
    <w:tblPr>
      <w:tblBorders>
        <w:right w:val="single" w:color="F4B483" w:themeColor="accent2" w:themeTint="97" w:sz="4" w:space="0"/>
      </w:tblBorders>
    </w:tblPr>
    <w:tblStylePr w:type="firstRow">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single" w:color="F4B483" w:themeColor="accent2" w:themeTint="97" w:sz="4" w:space="0"/>
          <w:right w:val="nil"/>
        </w:tcBorders>
        <w:shd w:val="clear" w:color="FFFFFF" w:themeColor="light1" w:fill="FFFFFF" w:themeFill="light1"/>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tcBorders>
          <w:top w:val="single" w:color="F4B483"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nil"/>
          <w:right w:val="single" w:color="F4B483" w:themeColor="accent2" w:themeTint="97" w:sz="4" w:space="0"/>
        </w:tcBorders>
        <w:shd w:val="clear" w:color="FFFFFF" w:fill="auto"/>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single" w:color="F4B483" w:themeColor="accent2" w:themeTint="97" w:sz="4" w:space="0"/>
          <w:bottom w:val="nil"/>
          <w:right w:val="nil"/>
        </w:tcBorders>
        <w:shd w:val="clear" w:color="FFFFFF" w:fill="auto"/>
      </w:tcPr>
    </w:tblStylePr>
    <w:tblStylePr w:type="band1Vert">
      <w:tcPr>
        <w:shd w:val="clear" w:color="FADFCA" w:themeColor="accent2" w:themeTint="40" w:fill="FADFCA" w:themeFill="accent2" w:themeFillTint="40"/>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69">
    <w:name w:val="List Table 7 Colorful - Accent 3"/>
    <w:basedOn w:val="38"/>
    <w:qFormat/>
    <w:uiPriority w:val="99"/>
    <w:tblPr>
      <w:tblBorders>
        <w:right w:val="single" w:color="FDD961" w:themeColor="accent3" w:themeTint="98" w:sz="4" w:space="0"/>
      </w:tblBorders>
    </w:tblPr>
    <w:tblStylePr w:type="firstRow">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nil"/>
          <w:bottom w:val="single" w:color="FDD961" w:themeColor="accent3" w:themeTint="98" w:sz="4" w:space="0"/>
          <w:right w:val="nil"/>
        </w:tcBorders>
        <w:shd w:val="clear" w:color="FFFFFF" w:themeColor="light1" w:fill="FFFFFF" w:themeFill="light1"/>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tcBorders>
          <w:top w:val="single" w:color="FDD961"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nil"/>
          <w:bottom w:val="nil"/>
          <w:right w:val="single" w:color="FDD961" w:themeColor="accent3" w:themeTint="98" w:sz="4" w:space="0"/>
        </w:tcBorders>
        <w:shd w:val="clear" w:color="FFFFFF" w:fill="auto"/>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single" w:color="FDD961" w:themeColor="accent3" w:themeTint="98" w:sz="4" w:space="0"/>
          <w:bottom w:val="nil"/>
          <w:right w:val="nil"/>
        </w:tcBorders>
        <w:shd w:val="clear" w:color="FFFFFF" w:fill="auto"/>
      </w:tcPr>
    </w:tblStylePr>
    <w:tblStylePr w:type="band1Vert">
      <w:tcPr>
        <w:shd w:val="clear" w:color="FEEFBC" w:themeColor="accent3" w:themeTint="40" w:fill="FEEFBC" w:themeFill="accent3" w:themeFillTint="40"/>
      </w:tcPr>
    </w:tblStyle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style>
  <w:style w:type="table" w:customStyle="1" w:styleId="170">
    <w:name w:val="List Table 7 Colorful - Accent 4"/>
    <w:basedOn w:val="38"/>
    <w:qFormat/>
    <w:uiPriority w:val="99"/>
    <w:tblPr>
      <w:tblBorders>
        <w:right w:val="single" w:color="ABD78C" w:themeColor="accent4" w:themeTint="9A" w:sz="4" w:space="0"/>
      </w:tblBorders>
    </w:tblPr>
    <w:tblStylePr w:type="firstRow">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single" w:color="ABD78C" w:themeColor="accent4" w:themeTint="9A" w:sz="4" w:space="0"/>
          <w:right w:val="nil"/>
        </w:tcBorders>
        <w:shd w:val="clear" w:color="FFFFFF" w:themeColor="light1" w:fill="FFFFFF" w:themeFill="light1"/>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tcBorders>
          <w:top w:val="single" w:color="ABD78C"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nil"/>
          <w:right w:val="single" w:color="ABD78C" w:themeColor="accent4" w:themeTint="9A" w:sz="4" w:space="0"/>
        </w:tcBorders>
        <w:shd w:val="clear" w:color="FFFFFF" w:fill="auto"/>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single" w:color="ABD78C" w:themeColor="accent4" w:themeTint="9A" w:sz="4" w:space="0"/>
          <w:bottom w:val="nil"/>
          <w:right w:val="nil"/>
        </w:tcBorders>
        <w:shd w:val="clear" w:color="FFFFFF" w:fill="auto"/>
      </w:tcPr>
    </w:tblStylePr>
    <w:tblStylePr w:type="band1Vert">
      <w:tcPr>
        <w:shd w:val="clear" w:color="DCEECF" w:themeColor="accent4" w:themeTint="40" w:fill="DCEECF" w:themeFill="accent4" w:themeFillTint="40"/>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71">
    <w:name w:val="List Table 7 Colorful - Accent 5"/>
    <w:basedOn w:val="38"/>
    <w:qFormat/>
    <w:uiPriority w:val="99"/>
    <w:tblPr>
      <w:tblBorders>
        <w:right w:val="single" w:color="7CDED6" w:themeColor="accent5" w:themeTint="9A" w:sz="4" w:space="0"/>
      </w:tblBorders>
    </w:tblPr>
    <w:tblStylePr w:type="firstRow">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nil"/>
          <w:bottom w:val="single" w:color="7CDED6" w:themeColor="accent5" w:themeTint="9A" w:sz="4" w:space="0"/>
          <w:right w:val="nil"/>
        </w:tcBorders>
        <w:shd w:val="clear" w:color="FFFFFF" w:themeColor="light1" w:fill="FFFFFF" w:themeFill="light1"/>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tcBorders>
          <w:top w:val="single" w:color="7CDED6"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nil"/>
          <w:bottom w:val="nil"/>
          <w:right w:val="single" w:color="7CDED6" w:themeColor="accent5" w:themeTint="9A" w:sz="4" w:space="0"/>
        </w:tcBorders>
        <w:shd w:val="clear" w:color="FFFFFF" w:fill="auto"/>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single" w:color="7CDED6" w:themeColor="accent5" w:themeTint="9A" w:sz="4" w:space="0"/>
          <w:bottom w:val="nil"/>
          <w:right w:val="nil"/>
        </w:tcBorders>
        <w:shd w:val="clear" w:color="FFFFFF" w:fill="auto"/>
      </w:tcPr>
    </w:tblStylePr>
    <w:tblStylePr w:type="band1Vert">
      <w:tcPr>
        <w:shd w:val="clear" w:color="C8F1EE" w:themeColor="accent5" w:themeTint="40" w:fill="C8F1EE" w:themeFill="accent5" w:themeFillTint="40"/>
      </w:tcPr>
    </w:tblStyle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style>
  <w:style w:type="table" w:customStyle="1" w:styleId="172">
    <w:name w:val="List Table 7 Colorful - Accent 6"/>
    <w:basedOn w:val="38"/>
    <w:qFormat/>
    <w:uiPriority w:val="99"/>
    <w:tblPr>
      <w:tblBorders>
        <w:right w:val="single" w:color="EF949F" w:themeColor="accent6" w:themeTint="98" w:sz="4" w:space="0"/>
      </w:tblBorders>
    </w:tblPr>
    <w:tblStylePr w:type="firstRow">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nil"/>
          <w:bottom w:val="single" w:color="EF949F" w:themeColor="accent6" w:themeTint="98" w:sz="4" w:space="0"/>
          <w:right w:val="nil"/>
        </w:tcBorders>
        <w:shd w:val="clear" w:color="FFFFFF" w:themeColor="light1" w:fill="FFFFFF" w:themeFill="light1"/>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tcBorders>
          <w:top w:val="single" w:color="EF949F"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nil"/>
          <w:bottom w:val="nil"/>
          <w:right w:val="single" w:color="EF949F" w:themeColor="accent6" w:themeTint="98" w:sz="4" w:space="0"/>
        </w:tcBorders>
        <w:shd w:val="clear" w:color="FFFFFF" w:fill="auto"/>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single" w:color="EF949F" w:themeColor="accent6" w:themeTint="98" w:sz="4" w:space="0"/>
          <w:bottom w:val="nil"/>
          <w:right w:val="nil"/>
        </w:tcBorders>
        <w:shd w:val="clear" w:color="FFFFFF" w:fill="auto"/>
      </w:tcPr>
    </w:tblStylePr>
    <w:tblStylePr w:type="band1Vert">
      <w:tcPr>
        <w:shd w:val="clear" w:color="F8D2D6" w:themeColor="accent6" w:themeTint="40" w:fill="F8D2D6" w:themeFill="accent6" w:themeFillTint="40"/>
      </w:tcPr>
    </w:tblStyle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style>
  <w:style w:type="table" w:customStyle="1" w:styleId="173">
    <w:name w:val="Lined - Accent"/>
    <w:basedOn w:val="38"/>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4">
    <w:name w:val="Lined - Accent 1"/>
    <w:basedOn w:val="38"/>
    <w:qFormat/>
    <w:uiPriority w:val="99"/>
    <w:rPr>
      <w:color w:val="404040"/>
    </w:rPr>
    <w:tblStylePr w:type="firstRow">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tblStylePr w:type="firstCol">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style>
  <w:style w:type="table" w:customStyle="1" w:styleId="175">
    <w:name w:val="Lined - Accent 2"/>
    <w:basedOn w:val="38"/>
    <w:qFormat/>
    <w:uiPriority w:val="99"/>
    <w:rPr>
      <w:color w:val="404040"/>
    </w:rPr>
    <w:tblStylePr w:type="firstRow">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tblStylePr w:type="firstCol">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style>
  <w:style w:type="table" w:customStyle="1" w:styleId="176">
    <w:name w:val="Lined - Accent 3"/>
    <w:basedOn w:val="38"/>
    <w:qFormat/>
    <w:uiPriority w:val="99"/>
    <w:rPr>
      <w:color w:val="404040"/>
    </w:rPr>
    <w:tblStylePr w:type="firstRow">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tblStylePr w:type="firstCol">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style>
  <w:style w:type="table" w:customStyle="1" w:styleId="177">
    <w:name w:val="Lined - Accent 4"/>
    <w:basedOn w:val="38"/>
    <w:qFormat/>
    <w:uiPriority w:val="99"/>
    <w:rPr>
      <w:color w:val="404040"/>
    </w:rPr>
    <w:tblStylePr w:type="firstRow">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tblStylePr w:type="firstCol">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style>
  <w:style w:type="table" w:customStyle="1" w:styleId="178">
    <w:name w:val="Lined - Accent 5"/>
    <w:basedOn w:val="38"/>
    <w:qFormat/>
    <w:uiPriority w:val="99"/>
    <w:rPr>
      <w:color w:val="404040"/>
    </w:rPr>
    <w:tblStylePr w:type="firstRow">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tblStylePr w:type="firstCol">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style>
  <w:style w:type="table" w:customStyle="1" w:styleId="179">
    <w:name w:val="Lined - Accent 6"/>
    <w:basedOn w:val="38"/>
    <w:qFormat/>
    <w:uiPriority w:val="99"/>
    <w:rPr>
      <w:color w:val="404040"/>
    </w:rPr>
    <w:tblStylePr w:type="firstRow">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tblStylePr w:type="firstCol">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style>
  <w:style w:type="table" w:customStyle="1" w:styleId="180">
    <w:name w:val="Bordered &amp; Lined - Accent"/>
    <w:basedOn w:val="38"/>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1">
    <w:name w:val="Bordered &amp; Lined - Accent 1"/>
    <w:basedOn w:val="38"/>
    <w:qFormat/>
    <w:uiPriority w:val="99"/>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firstRow">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tblStylePr w:type="firstCol">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style>
  <w:style w:type="table" w:customStyle="1" w:styleId="182">
    <w:name w:val="Bordered &amp; Lined - Accent 2"/>
    <w:basedOn w:val="38"/>
    <w:qFormat/>
    <w:uiPriority w:val="99"/>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firstRow">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tblStylePr w:type="firstCol">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style>
  <w:style w:type="table" w:customStyle="1" w:styleId="183">
    <w:name w:val="Bordered &amp; Lined - Accent 3"/>
    <w:basedOn w:val="38"/>
    <w:qFormat/>
    <w:uiPriority w:val="99"/>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firstRow">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tblStylePr w:type="firstCol">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style>
  <w:style w:type="table" w:customStyle="1" w:styleId="184">
    <w:name w:val="Bordered &amp; Lined - Accent 4"/>
    <w:basedOn w:val="38"/>
    <w:qFormat/>
    <w:uiPriority w:val="99"/>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firstRow">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tblStylePr w:type="firstCol">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style>
  <w:style w:type="table" w:customStyle="1" w:styleId="185">
    <w:name w:val="Bordered &amp; Lined - Accent 5"/>
    <w:basedOn w:val="38"/>
    <w:qFormat/>
    <w:uiPriority w:val="99"/>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firstRow">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tblStylePr w:type="firstCol">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style>
  <w:style w:type="table" w:customStyle="1" w:styleId="186">
    <w:name w:val="Bordered &amp; Lined - Accent 6"/>
    <w:basedOn w:val="38"/>
    <w:qFormat/>
    <w:uiPriority w:val="99"/>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firstRow">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tblStylePr w:type="firstCol">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style>
  <w:style w:type="table" w:customStyle="1" w:styleId="187">
    <w:name w:val="Bordered"/>
    <w:basedOn w:val="38"/>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8">
    <w:name w:val="Bordered - Accent 1"/>
    <w:basedOn w:val="38"/>
    <w:qFormat/>
    <w:uiPriority w:val="99"/>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firstRow">
      <w:rPr>
        <w:rFonts w:ascii="Arial" w:hAnsi="Arial"/>
        <w:color w:val="404040"/>
        <w:sz w:val="22"/>
      </w:rPr>
      <w:tcPr>
        <w:tcBorders>
          <w:bottom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874CB" w:themeColor="accent1" w:sz="12" w:space="0"/>
        </w:tcBorders>
      </w:tcPr>
    </w:tblStyle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style>
  <w:style w:type="table" w:customStyle="1" w:styleId="189">
    <w:name w:val="Bordered - Accent 2"/>
    <w:basedOn w:val="38"/>
    <w:qFormat/>
    <w:uiPriority w:val="99"/>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firstRow">
      <w:rPr>
        <w:rFonts w:ascii="Arial" w:hAnsi="Arial"/>
        <w:color w:val="404040"/>
        <w:sz w:val="22"/>
      </w:rPr>
      <w:tcPr>
        <w:tcBorders>
          <w:bottom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483" w:themeColor="accent2" w:themeTint="97" w:sz="12" w:space="0"/>
        </w:tcBorders>
      </w:tcPr>
    </w:tblStyle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style>
  <w:style w:type="table" w:customStyle="1" w:styleId="190">
    <w:name w:val="Bordered - Accent 3"/>
    <w:basedOn w:val="38"/>
    <w:qFormat/>
    <w:uiPriority w:val="99"/>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firstRow">
      <w:rPr>
        <w:rFonts w:ascii="Arial" w:hAnsi="Arial"/>
        <w:color w:val="404040"/>
        <w:sz w:val="22"/>
      </w:rPr>
      <w:tcPr>
        <w:tcBorders>
          <w:bottom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DD961" w:themeColor="accent3" w:themeTint="98" w:sz="12" w:space="0"/>
        </w:tcBorders>
      </w:tcPr>
    </w:tblStyle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style>
  <w:style w:type="table" w:customStyle="1" w:styleId="191">
    <w:name w:val="Bordered - Accent 4"/>
    <w:basedOn w:val="38"/>
    <w:qFormat/>
    <w:uiPriority w:val="99"/>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firstRow">
      <w:rPr>
        <w:rFonts w:ascii="Arial" w:hAnsi="Arial"/>
        <w:color w:val="404040"/>
        <w:sz w:val="22"/>
      </w:rPr>
      <w:tcPr>
        <w:tcBorders>
          <w:bottom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BD78C" w:themeColor="accent4" w:themeTint="9A" w:sz="12" w:space="0"/>
        </w:tcBorders>
      </w:tcPr>
    </w:tblStyle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style>
  <w:style w:type="table" w:customStyle="1" w:styleId="192">
    <w:name w:val="Bordered - Accent 5"/>
    <w:basedOn w:val="38"/>
    <w:qFormat/>
    <w:uiPriority w:val="99"/>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firstRow">
      <w:rPr>
        <w:rFonts w:ascii="Arial" w:hAnsi="Arial"/>
        <w:color w:val="404040"/>
        <w:sz w:val="22"/>
      </w:rPr>
      <w:tcPr>
        <w:tcBorders>
          <w:bottom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CDED6" w:themeColor="accent5" w:themeTint="9A" w:sz="12" w:space="0"/>
        </w:tcBorders>
      </w:tcPr>
    </w:tblStyle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style>
  <w:style w:type="table" w:customStyle="1" w:styleId="193">
    <w:name w:val="Bordered - Accent 6"/>
    <w:basedOn w:val="38"/>
    <w:qFormat/>
    <w:uiPriority w:val="99"/>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firstRow">
      <w:rPr>
        <w:rFonts w:ascii="Arial" w:hAnsi="Arial"/>
        <w:color w:val="404040"/>
        <w:sz w:val="22"/>
      </w:rPr>
      <w:tcPr>
        <w:tcBorders>
          <w:bottom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EF949F" w:themeColor="accent6" w:themeTint="98" w:sz="12" w:space="0"/>
        </w:tcBorders>
      </w:tcPr>
    </w:tblStyle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style>
  <w:style w:type="character" w:customStyle="1" w:styleId="194">
    <w:name w:val="脚注文本 字符"/>
    <w:link w:val="28"/>
    <w:qFormat/>
    <w:uiPriority w:val="99"/>
    <w:rPr>
      <w:sz w:val="18"/>
    </w:rPr>
  </w:style>
  <w:style w:type="character" w:customStyle="1" w:styleId="195">
    <w:name w:val="尾注文本 字符"/>
    <w:link w:val="22"/>
    <w:qFormat/>
    <w:uiPriority w:val="99"/>
    <w:rPr>
      <w:sz w:val="20"/>
    </w:rPr>
  </w:style>
  <w:style w:type="paragraph" w:customStyle="1" w:styleId="196">
    <w:name w:val="TOC 标题1"/>
    <w:unhideWhenUsed/>
    <w:qFormat/>
    <w:uiPriority w:val="39"/>
    <w:rPr>
      <w:rFonts w:asciiTheme="minorHAnsi" w:hAnsiTheme="minorHAnsi" w:eastAsiaTheme="minorEastAsia" w:cstheme="minorBidi"/>
      <w:lang w:val="en-US" w:eastAsia="zh-CN" w:bidi="ar-SA"/>
    </w:rPr>
  </w:style>
  <w:style w:type="character" w:customStyle="1" w:styleId="197">
    <w:name w:val="标题 2 字符"/>
    <w:link w:val="3"/>
    <w:qFormat/>
    <w:uiPriority w:val="9"/>
    <w:rPr>
      <w:rFonts w:ascii="Arial" w:hAnsi="Arial" w:eastAsia="Arial"/>
      <w:sz w:val="34"/>
      <w:szCs w:val="20"/>
    </w:rPr>
  </w:style>
  <w:style w:type="paragraph" w:customStyle="1" w:styleId="198">
    <w:name w:val="正文首行缩进 21"/>
    <w:basedOn w:val="199"/>
    <w:next w:val="1"/>
    <w:qFormat/>
    <w:uiPriority w:val="0"/>
    <w:pPr>
      <w:spacing w:after="0" w:line="360" w:lineRule="auto"/>
      <w:ind w:left="0" w:firstLine="420"/>
    </w:pPr>
    <w:rPr>
      <w:rFonts w:ascii="宋体" w:hAnsi="宋体"/>
      <w:sz w:val="20"/>
      <w:szCs w:val="20"/>
    </w:rPr>
  </w:style>
  <w:style w:type="paragraph" w:customStyle="1" w:styleId="199">
    <w:name w:val="正文文本缩进1"/>
    <w:basedOn w:val="1"/>
    <w:unhideWhenUsed/>
    <w:qFormat/>
    <w:uiPriority w:val="99"/>
    <w:pPr>
      <w:spacing w:after="120"/>
      <w:ind w:left="420"/>
    </w:pPr>
  </w:style>
  <w:style w:type="paragraph" w:customStyle="1" w:styleId="200">
    <w:name w:val="列出段落1"/>
    <w:basedOn w:val="1"/>
    <w:qFormat/>
    <w:uiPriority w:val="0"/>
    <w:pPr>
      <w:widowControl/>
      <w:ind w:left="720"/>
      <w:contextualSpacing/>
      <w:jc w:val="left"/>
    </w:pPr>
    <w:rPr>
      <w:sz w:val="24"/>
      <w:szCs w:val="24"/>
      <w:lang w:eastAsia="en-US" w:bidi="en-US"/>
    </w:rPr>
  </w:style>
  <w:style w:type="paragraph" w:customStyle="1" w:styleId="201">
    <w:name w:val="目标题"/>
    <w:basedOn w:val="1"/>
    <w:qFormat/>
    <w:uiPriority w:val="0"/>
    <w:pPr>
      <w:ind w:firstLine="200"/>
    </w:pPr>
    <w:rPr>
      <w:b/>
      <w:sz w:val="28"/>
      <w:szCs w:val="20"/>
      <w:lang w:val="zh-CN"/>
    </w:rPr>
  </w:style>
  <w:style w:type="character" w:customStyle="1" w:styleId="202">
    <w:name w:val="NormalCharacter"/>
    <w:qFormat/>
    <w:uiPriority w:val="0"/>
  </w:style>
  <w:style w:type="paragraph" w:customStyle="1" w:styleId="203">
    <w:name w:val="普通正文"/>
    <w:basedOn w:val="1"/>
    <w:qFormat/>
    <w:uiPriority w:val="0"/>
    <w:pPr>
      <w:spacing w:before="120" w:after="120" w:line="360" w:lineRule="auto"/>
      <w:ind w:firstLine="480"/>
      <w:jc w:val="left"/>
    </w:pPr>
    <w:rPr>
      <w:rFonts w:ascii="Arial" w:hAnsi="Arial"/>
      <w:sz w:val="24"/>
      <w:szCs w:val="24"/>
    </w:rPr>
  </w:style>
  <w:style w:type="paragraph" w:customStyle="1" w:styleId="204">
    <w:name w:val="纯文本11"/>
    <w:basedOn w:val="1"/>
    <w:qFormat/>
    <w:uiPriority w:val="0"/>
    <w:rPr>
      <w:rFonts w:ascii="宋体" w:hAnsi="Courier New"/>
      <w:szCs w:val="20"/>
    </w:rPr>
  </w:style>
  <w:style w:type="paragraph" w:customStyle="1" w:styleId="205">
    <w:name w:val="纯文本1"/>
    <w:basedOn w:val="1"/>
    <w:next w:val="206"/>
    <w:qFormat/>
    <w:uiPriority w:val="0"/>
    <w:rPr>
      <w:rFonts w:ascii="宋体" w:hAnsi="Courier New"/>
      <w:sz w:val="20"/>
      <w:szCs w:val="21"/>
    </w:rPr>
  </w:style>
  <w:style w:type="paragraph" w:customStyle="1" w:styleId="206">
    <w:name w:val="Char Char Char Char Char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07">
    <w:name w:val="正文缩进1"/>
    <w:basedOn w:val="1"/>
    <w:qFormat/>
    <w:uiPriority w:val="0"/>
    <w:pPr>
      <w:ind w:firstLine="420"/>
    </w:pPr>
    <w:rPr>
      <w:rFonts w:ascii="Times New Roman" w:hAnsi="Times New Roman"/>
      <w:sz w:val="20"/>
      <w:szCs w:val="21"/>
    </w:rPr>
  </w:style>
  <w:style w:type="paragraph" w:customStyle="1" w:styleId="208">
    <w:name w:val="页眉1"/>
    <w:basedOn w:val="1"/>
    <w:qFormat/>
    <w:uiPriority w:val="0"/>
    <w:pPr>
      <w:pBdr>
        <w:bottom w:val="single" w:color="000000" w:sz="6" w:space="1"/>
      </w:pBdr>
      <w:tabs>
        <w:tab w:val="center" w:pos="4153"/>
        <w:tab w:val="right" w:pos="8306"/>
      </w:tabs>
      <w:jc w:val="center"/>
    </w:pPr>
    <w:rPr>
      <w:rFonts w:ascii="Times New Roman" w:hAnsi="Times New Roman"/>
      <w:sz w:val="18"/>
      <w:szCs w:val="18"/>
    </w:rPr>
  </w:style>
  <w:style w:type="paragraph" w:customStyle="1" w:styleId="209">
    <w:name w:val="页脚1"/>
    <w:basedOn w:val="1"/>
    <w:qFormat/>
    <w:uiPriority w:val="0"/>
    <w:pPr>
      <w:tabs>
        <w:tab w:val="center" w:pos="4153"/>
        <w:tab w:val="right" w:pos="8306"/>
      </w:tabs>
      <w:jc w:val="left"/>
    </w:pPr>
    <w:rPr>
      <w:rFonts w:ascii="Times New Roman" w:hAnsi="Times New Roman"/>
      <w:sz w:val="18"/>
      <w:szCs w:val="18"/>
    </w:rPr>
  </w:style>
  <w:style w:type="character" w:customStyle="1" w:styleId="210">
    <w:name w:val="页码1"/>
    <w:qFormat/>
    <w:uiPriority w:val="0"/>
  </w:style>
  <w:style w:type="paragraph" w:customStyle="1" w:styleId="211">
    <w:name w:val="正文文本1"/>
    <w:basedOn w:val="1"/>
    <w:next w:val="212"/>
    <w:qFormat/>
    <w:uiPriority w:val="0"/>
    <w:pPr>
      <w:tabs>
        <w:tab w:val="left" w:pos="2020"/>
        <w:tab w:val="center" w:pos="4535"/>
      </w:tabs>
      <w:spacing w:line="500" w:lineRule="exact"/>
      <w:outlineLvl w:val="0"/>
    </w:pPr>
    <w:rPr>
      <w:rFonts w:ascii="华文彩云" w:hAnsi="宋体" w:eastAsia="华文彩云"/>
      <w:bCs/>
      <w:color w:val="000000"/>
      <w:sz w:val="28"/>
    </w:rPr>
  </w:style>
  <w:style w:type="paragraph" w:customStyle="1" w:styleId="212">
    <w:name w:val="目录 21"/>
    <w:basedOn w:val="1"/>
    <w:next w:val="1"/>
    <w:qFormat/>
    <w:uiPriority w:val="0"/>
    <w:pPr>
      <w:ind w:left="210"/>
    </w:pPr>
    <w:rPr>
      <w:smallCaps/>
    </w:rPr>
  </w:style>
  <w:style w:type="paragraph" w:customStyle="1" w:styleId="213">
    <w:name w:val="普通(网站)1"/>
    <w:basedOn w:val="1"/>
    <w:unhideWhenUsed/>
    <w:qFormat/>
    <w:uiPriority w:val="99"/>
    <w:pPr>
      <w:widowControl/>
      <w:spacing w:before="100" w:beforeAutospacing="1" w:after="100" w:afterAutospacing="1"/>
      <w:jc w:val="left"/>
    </w:pPr>
    <w:rPr>
      <w:rFonts w:ascii="宋体" w:hAnsi="宋体" w:cs="宋体"/>
      <w:sz w:val="24"/>
    </w:rPr>
  </w:style>
  <w:style w:type="character" w:customStyle="1" w:styleId="214">
    <w:name w:val="正文首行缩进 Char"/>
    <w:link w:val="215"/>
    <w:qFormat/>
    <w:uiPriority w:val="99"/>
    <w:rPr>
      <w:rFonts w:cs="Times New Roman"/>
    </w:rPr>
  </w:style>
  <w:style w:type="paragraph" w:customStyle="1" w:styleId="215">
    <w:name w:val="正文首行缩进1"/>
    <w:basedOn w:val="211"/>
    <w:next w:val="216"/>
    <w:link w:val="214"/>
    <w:qFormat/>
    <w:uiPriority w:val="0"/>
    <w:pPr>
      <w:tabs>
        <w:tab w:val="clear" w:pos="2020"/>
        <w:tab w:val="clear" w:pos="4535"/>
      </w:tabs>
      <w:spacing w:after="120" w:line="240" w:lineRule="auto"/>
      <w:ind w:firstLine="420"/>
      <w:outlineLvl w:val="9"/>
    </w:pPr>
  </w:style>
  <w:style w:type="paragraph" w:customStyle="1" w:styleId="216">
    <w:name w:val="正文首行缩进 211"/>
    <w:basedOn w:val="217"/>
    <w:qFormat/>
    <w:uiPriority w:val="0"/>
    <w:pPr>
      <w:ind w:firstLine="420"/>
    </w:pPr>
  </w:style>
  <w:style w:type="paragraph" w:customStyle="1" w:styleId="217">
    <w:name w:val="正文文本缩进11"/>
    <w:basedOn w:val="1"/>
    <w:qFormat/>
    <w:uiPriority w:val="0"/>
    <w:pPr>
      <w:spacing w:after="120"/>
      <w:ind w:left="420"/>
    </w:pPr>
  </w:style>
  <w:style w:type="paragraph" w:customStyle="1" w:styleId="218">
    <w:name w:val="正文11"/>
    <w:next w:val="219"/>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19">
    <w:name w:val="文本块1"/>
    <w:basedOn w:val="218"/>
    <w:next w:val="220"/>
    <w:qFormat/>
    <w:uiPriority w:val="0"/>
    <w:pPr>
      <w:ind w:left="256" w:right="6" w:firstLine="624"/>
    </w:pPr>
    <w:rPr>
      <w:rFonts w:eastAsia="仿宋_GB2312"/>
      <w:sz w:val="28"/>
      <w:szCs w:val="20"/>
    </w:rPr>
  </w:style>
  <w:style w:type="paragraph" w:customStyle="1" w:styleId="220">
    <w:name w:val="标题 41"/>
    <w:basedOn w:val="221"/>
    <w:next w:val="218"/>
    <w:qFormat/>
    <w:uiPriority w:val="0"/>
    <w:pPr>
      <w:keepNext/>
      <w:keepLines/>
      <w:spacing w:before="280" w:after="290" w:line="376" w:lineRule="auto"/>
      <w:outlineLvl w:val="3"/>
    </w:pPr>
    <w:rPr>
      <w:rFonts w:ascii="Cambria" w:hAnsi="Cambria"/>
      <w:b/>
      <w:bCs/>
      <w:sz w:val="28"/>
      <w:szCs w:val="28"/>
    </w:rPr>
  </w:style>
  <w:style w:type="paragraph" w:customStyle="1" w:styleId="221">
    <w:name w:val="正文12"/>
    <w:next w:val="222"/>
    <w:qFormat/>
    <w:uiPriority w:val="0"/>
    <w:pPr>
      <w:widowControl w:val="0"/>
      <w:jc w:val="both"/>
    </w:pPr>
    <w:rPr>
      <w:rFonts w:ascii="Calibri" w:hAnsi="Calibri" w:eastAsia="Calibri" w:cs="Times New Roman"/>
      <w:sz w:val="21"/>
      <w:szCs w:val="24"/>
      <w:lang w:val="en-US" w:eastAsia="zh-CN" w:bidi="ar-SA"/>
    </w:rPr>
  </w:style>
  <w:style w:type="paragraph" w:customStyle="1" w:styleId="222">
    <w:name w:val="Default"/>
    <w:qFormat/>
    <w:uiPriority w:val="0"/>
    <w:pPr>
      <w:widowControl w:val="0"/>
    </w:pPr>
    <w:rPr>
      <w:rFonts w:ascii="仿宋" w:hAnsi="Times New Roman" w:eastAsia="仿宋" w:cs="仿宋"/>
      <w:color w:val="000000"/>
      <w:sz w:val="24"/>
      <w:szCs w:val="24"/>
      <w:lang w:val="en-US" w:eastAsia="zh-CN" w:bidi="ar-SA"/>
    </w:rPr>
  </w:style>
  <w:style w:type="paragraph" w:customStyle="1" w:styleId="223">
    <w:name w:val="Char Char Char Char Char Char 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224">
    <w:name w:val="[Normal]"/>
    <w:qFormat/>
    <w:uiPriority w:val="0"/>
    <w:rPr>
      <w:rFonts w:ascii="方正仿宋简体" w:hAnsi="方正仿宋简体" w:eastAsia="方正仿宋简体" w:cs="Courier New"/>
      <w:sz w:val="24"/>
      <w:szCs w:val="22"/>
      <w:lang w:val="zh-CN" w:eastAsia="zh-CN" w:bidi="ar-SA"/>
    </w:rPr>
  </w:style>
  <w:style w:type="paragraph" w:customStyle="1" w:styleId="225">
    <w:name w:val="正文文本11"/>
    <w:basedOn w:val="1"/>
    <w:next w:val="1"/>
    <w:qFormat/>
    <w:uiPriority w:val="99"/>
    <w:pPr>
      <w:tabs>
        <w:tab w:val="left" w:pos="2020"/>
        <w:tab w:val="center" w:pos="4535"/>
      </w:tabs>
      <w:spacing w:line="500" w:lineRule="exact"/>
      <w:outlineLvl w:val="0"/>
    </w:pPr>
    <w:rPr>
      <w:rFonts w:ascii="华文彩云" w:hAnsi="宋体" w:eastAsia="华文彩云"/>
      <w:bCs/>
      <w:color w:val="000000"/>
      <w:sz w:val="28"/>
    </w:rPr>
  </w:style>
  <w:style w:type="paragraph" w:customStyle="1" w:styleId="226">
    <w:name w:val="段"/>
    <w:next w:val="1"/>
    <w:qFormat/>
    <w:uiPriority w:val="0"/>
    <w:pPr>
      <w:ind w:firstLine="200"/>
      <w:jc w:val="both"/>
    </w:pPr>
    <w:rPr>
      <w:rFonts w:ascii="宋体" w:hAnsi="Times New Roman" w:eastAsia="宋体" w:cs="Times New Roman"/>
      <w:sz w:val="21"/>
      <w:szCs w:val="22"/>
      <w:lang w:val="en-US" w:eastAsia="zh-CN" w:bidi="ar-SA"/>
    </w:rPr>
  </w:style>
  <w:style w:type="paragraph" w:customStyle="1" w:styleId="227">
    <w:name w:val="正文 A"/>
    <w:next w:val="45"/>
    <w:qFormat/>
    <w:uiPriority w:val="0"/>
    <w:pPr>
      <w:framePr w:wrap="around" w:vAnchor="margin" w:hAnchor="text" w:y="1"/>
      <w:widowControl w:val="0"/>
      <w:jc w:val="both"/>
    </w:pPr>
    <w:rPr>
      <w:rFonts w:ascii="Calibri" w:hAnsi="Calibri" w:eastAsia="Times New Roman" w:cs="Times New Roman"/>
      <w:color w:val="000000"/>
      <w:sz w:val="21"/>
      <w:szCs w:val="21"/>
      <w:lang w:val="en-US" w:eastAsia="zh-CN" w:bidi="ar-SA"/>
    </w:rPr>
  </w:style>
  <w:style w:type="paragraph" w:customStyle="1" w:styleId="228">
    <w:name w:val="Table Paragraph"/>
    <w:basedOn w:val="1"/>
    <w:qFormat/>
    <w:uiPriority w:val="1"/>
    <w:rPr>
      <w:rFonts w:ascii="仿宋" w:hAnsi="仿宋" w:eastAsia="仿宋" w:cs="仿宋"/>
      <w:lang w:val="zh-CN" w:bidi="zh-CN"/>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50</Pages>
  <Words>18063</Words>
  <Characters>19043</Characters>
  <Lines>1075</Lines>
  <Paragraphs>988</Paragraphs>
  <TotalTime>1</TotalTime>
  <ScaleCrop>false</ScaleCrop>
  <LinksUpToDate>false</LinksUpToDate>
  <CharactersWithSpaces>19347</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2026-06-16T11:41:00Z</dcterms:created>
  <dc:creator>林中鸟</dc:creator>
  <cp:lastModifiedBy>王慧</cp:lastModifiedBy>
  <cp:lastPrinted>2026-06-08T01:06:00Z</cp:lastPrinted>
  <dcterms:modified xsi:type="dcterms:W3CDTF">2026-06-23T02:28:43Z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4C6508A09055424184B55001A0A22EF0_13</vt:lpwstr>
  </property>
  <property fmtid="{D5CDD505-2E9C-101B-9397-08002B2CF9AE}" pid="4" name="KSOTemplateDocerSaveRecord">
    <vt:lpwstr>eyJoZGlkIjoiNDQ4ZWMyZDBlM2JiYWY2NTQyMjc4MDE3ZjFhY2NlOGYiLCJ1c2VySWQiOiIyOTQ1MjQ3NjIifQ==</vt:lpwstr>
  </property>
</Properties>
</file>