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EAB09B">
      <w:pPr>
        <w:jc w:val="center"/>
        <w:rPr>
          <w:rFonts w:asciiTheme="minorEastAsia" w:hAnsiTheme="minorEastAsia" w:eastAsiaTheme="minorEastAsia"/>
          <w:b/>
          <w:color w:val="auto"/>
          <w:spacing w:val="0"/>
          <w:sz w:val="44"/>
          <w:highlight w:val="none"/>
        </w:rPr>
      </w:pPr>
      <w:r>
        <w:rPr>
          <w:rFonts w:hint="eastAsia" w:asciiTheme="minorEastAsia" w:hAnsiTheme="minorEastAsia" w:eastAsiaTheme="minorEastAsia"/>
          <w:b/>
          <w:color w:val="auto"/>
          <w:spacing w:val="0"/>
          <w:sz w:val="44"/>
          <w:highlight w:val="none"/>
          <w:lang w:eastAsia="zh-CN"/>
        </w:rPr>
        <w:t>启东吕四海域1.35GW渔光互补发电项目湿地保护与恢复项目</w:t>
      </w:r>
    </w:p>
    <w:p w14:paraId="564F287D">
      <w:pPr>
        <w:pStyle w:val="10"/>
        <w:rPr>
          <w:rFonts w:asciiTheme="minorEastAsia" w:hAnsiTheme="minorEastAsia" w:eastAsiaTheme="minorEastAsia"/>
          <w:color w:val="auto"/>
          <w:highlight w:val="none"/>
        </w:rPr>
      </w:pPr>
    </w:p>
    <w:p w14:paraId="7DFA7417">
      <w:pPr>
        <w:pStyle w:val="10"/>
        <w:rPr>
          <w:rFonts w:asciiTheme="minorEastAsia" w:hAnsiTheme="minorEastAsia" w:eastAsiaTheme="minorEastAsia"/>
          <w:color w:val="auto"/>
          <w:highlight w:val="none"/>
        </w:rPr>
      </w:pPr>
    </w:p>
    <w:p w14:paraId="5EE89EE2">
      <w:pPr>
        <w:jc w:val="center"/>
        <w:rPr>
          <w:rFonts w:asciiTheme="minorEastAsia" w:hAnsiTheme="minorEastAsia" w:eastAsiaTheme="minorEastAsia"/>
          <w:b/>
          <w:color w:val="auto"/>
          <w:sz w:val="100"/>
          <w:szCs w:val="100"/>
          <w:highlight w:val="none"/>
        </w:rPr>
      </w:pPr>
      <w:r>
        <w:rPr>
          <w:rFonts w:hint="eastAsia" w:asciiTheme="minorEastAsia" w:hAnsiTheme="minorEastAsia" w:eastAsiaTheme="minorEastAsia"/>
          <w:b/>
          <w:color w:val="auto"/>
          <w:sz w:val="100"/>
          <w:szCs w:val="100"/>
          <w:highlight w:val="none"/>
          <w:lang w:val="en-US" w:eastAsia="zh-CN"/>
        </w:rPr>
        <w:t>分散</w:t>
      </w:r>
      <w:r>
        <w:rPr>
          <w:rFonts w:hint="eastAsia" w:asciiTheme="minorEastAsia" w:hAnsiTheme="minorEastAsia" w:eastAsiaTheme="minorEastAsia"/>
          <w:b/>
          <w:color w:val="auto"/>
          <w:sz w:val="100"/>
          <w:szCs w:val="100"/>
          <w:highlight w:val="none"/>
        </w:rPr>
        <w:t>采购磋商文件</w:t>
      </w:r>
    </w:p>
    <w:p w14:paraId="1B11F47E">
      <w:pPr>
        <w:keepNext/>
        <w:spacing w:line="500" w:lineRule="exact"/>
        <w:jc w:val="center"/>
        <w:outlineLvl w:val="5"/>
        <w:rPr>
          <w:rFonts w:asciiTheme="minorEastAsia" w:hAnsiTheme="minorEastAsia" w:eastAsiaTheme="minorEastAsia"/>
          <w:b/>
          <w:color w:val="auto"/>
          <w:sz w:val="44"/>
          <w:szCs w:val="20"/>
          <w:highlight w:val="none"/>
        </w:rPr>
      </w:pPr>
    </w:p>
    <w:p w14:paraId="3DC52562">
      <w:pPr>
        <w:keepNext/>
        <w:spacing w:line="500" w:lineRule="exact"/>
        <w:ind w:firstLine="1084" w:firstLineChars="300"/>
        <w:jc w:val="both"/>
        <w:outlineLvl w:val="5"/>
        <w:rPr>
          <w:rFonts w:hint="eastAsia" w:asciiTheme="minorEastAsia" w:hAnsiTheme="minorEastAsia" w:eastAsiaTheme="minorEastAsia"/>
          <w:b/>
          <w:color w:val="auto"/>
          <w:sz w:val="36"/>
          <w:szCs w:val="36"/>
          <w:highlight w:val="none"/>
          <w:lang w:val="en-US" w:eastAsia="zh-CN"/>
        </w:rPr>
      </w:pPr>
      <w:r>
        <w:rPr>
          <w:rFonts w:hint="eastAsia" w:asciiTheme="minorEastAsia" w:hAnsiTheme="minorEastAsia" w:eastAsiaTheme="minorEastAsia"/>
          <w:b/>
          <w:color w:val="auto"/>
          <w:sz w:val="36"/>
          <w:szCs w:val="36"/>
          <w:highlight w:val="none"/>
        </w:rPr>
        <w:t>项目编号：JSZC-320681-HXTH-C2026-0022</w:t>
      </w:r>
    </w:p>
    <w:p w14:paraId="26D5A949">
      <w:pPr>
        <w:spacing w:line="500" w:lineRule="exact"/>
        <w:jc w:val="center"/>
        <w:rPr>
          <w:rFonts w:asciiTheme="minorEastAsia" w:hAnsiTheme="minorEastAsia" w:eastAsiaTheme="minorEastAsia"/>
          <w:b/>
          <w:color w:val="auto"/>
          <w:sz w:val="36"/>
          <w:highlight w:val="none"/>
        </w:rPr>
      </w:pPr>
    </w:p>
    <w:p w14:paraId="367302D5">
      <w:pPr>
        <w:pStyle w:val="10"/>
        <w:rPr>
          <w:rFonts w:asciiTheme="minorEastAsia" w:hAnsiTheme="minorEastAsia" w:eastAsiaTheme="minorEastAsia"/>
          <w:color w:val="auto"/>
          <w:highlight w:val="none"/>
        </w:rPr>
      </w:pPr>
    </w:p>
    <w:p w14:paraId="03A1A934">
      <w:pPr>
        <w:pStyle w:val="10"/>
        <w:rPr>
          <w:rFonts w:asciiTheme="minorEastAsia" w:hAnsiTheme="minorEastAsia" w:eastAsiaTheme="minorEastAsia"/>
          <w:color w:val="auto"/>
          <w:highlight w:val="none"/>
        </w:rPr>
      </w:pPr>
    </w:p>
    <w:p w14:paraId="3E35F7D0">
      <w:pPr>
        <w:rPr>
          <w:rFonts w:asciiTheme="minorEastAsia" w:hAnsiTheme="minorEastAsia" w:eastAsiaTheme="minorEastAsia"/>
          <w:color w:val="auto"/>
          <w:highlight w:val="none"/>
        </w:rPr>
      </w:pPr>
    </w:p>
    <w:p w14:paraId="73933800">
      <w:pPr>
        <w:spacing w:line="500" w:lineRule="exact"/>
        <w:jc w:val="center"/>
        <w:rPr>
          <w:rFonts w:asciiTheme="minorEastAsia" w:hAnsiTheme="minorEastAsia" w:eastAsiaTheme="minorEastAsia"/>
          <w:b/>
          <w:color w:val="auto"/>
          <w:sz w:val="36"/>
          <w:highlight w:val="none"/>
        </w:rPr>
      </w:pPr>
    </w:p>
    <w:p w14:paraId="12D40EA6">
      <w:pPr>
        <w:spacing w:line="500" w:lineRule="exact"/>
        <w:jc w:val="center"/>
        <w:rPr>
          <w:rFonts w:asciiTheme="minorEastAsia" w:hAnsiTheme="minorEastAsia" w:eastAsiaTheme="minorEastAsia"/>
          <w:b/>
          <w:color w:val="auto"/>
          <w:sz w:val="36"/>
          <w:highlight w:val="none"/>
        </w:rPr>
      </w:pPr>
    </w:p>
    <w:p w14:paraId="6996F99C">
      <w:pPr>
        <w:spacing w:line="500" w:lineRule="exact"/>
        <w:rPr>
          <w:rFonts w:asciiTheme="minorEastAsia" w:hAnsiTheme="minorEastAsia" w:eastAsiaTheme="minorEastAsia"/>
          <w:color w:val="auto"/>
          <w:highlight w:val="none"/>
        </w:rPr>
      </w:pPr>
    </w:p>
    <w:p w14:paraId="024CA99C">
      <w:pPr>
        <w:spacing w:line="500" w:lineRule="exact"/>
        <w:jc w:val="center"/>
        <w:rPr>
          <w:rFonts w:asciiTheme="minorEastAsia" w:hAnsiTheme="minorEastAsia" w:eastAsiaTheme="minorEastAsia"/>
          <w:color w:val="auto"/>
          <w:sz w:val="32"/>
          <w:highlight w:val="none"/>
        </w:rPr>
      </w:pPr>
    </w:p>
    <w:p w14:paraId="64FC2B98">
      <w:pPr>
        <w:pStyle w:val="10"/>
      </w:pPr>
    </w:p>
    <w:p w14:paraId="30513212">
      <w:pPr>
        <w:spacing w:line="500" w:lineRule="exact"/>
        <w:jc w:val="both"/>
        <w:rPr>
          <w:rFonts w:asciiTheme="minorEastAsia" w:hAnsiTheme="minorEastAsia" w:eastAsiaTheme="minorEastAsia"/>
          <w:color w:val="auto"/>
          <w:sz w:val="32"/>
          <w:highlight w:val="none"/>
        </w:rPr>
      </w:pPr>
    </w:p>
    <w:p w14:paraId="1B76D2F6">
      <w:pPr>
        <w:pStyle w:val="10"/>
        <w:rPr>
          <w:rFonts w:asciiTheme="minorEastAsia" w:hAnsiTheme="minorEastAsia" w:eastAsiaTheme="minorEastAsia"/>
          <w:color w:val="auto"/>
          <w:highlight w:val="none"/>
        </w:rPr>
      </w:pPr>
    </w:p>
    <w:p w14:paraId="629A4B39">
      <w:pPr>
        <w:rPr>
          <w:rFonts w:asciiTheme="minorEastAsia" w:hAnsiTheme="minorEastAsia" w:eastAsiaTheme="minorEastAsia"/>
          <w:color w:val="auto"/>
          <w:highlight w:val="none"/>
        </w:rPr>
      </w:pPr>
    </w:p>
    <w:p w14:paraId="6E9843AE">
      <w:pPr>
        <w:spacing w:line="500" w:lineRule="exact"/>
        <w:jc w:val="center"/>
        <w:rPr>
          <w:rFonts w:hint="eastAsia" w:asciiTheme="minorEastAsia" w:hAnsiTheme="minorEastAsia" w:eastAsiaTheme="minorEastAsia"/>
          <w:b/>
          <w:color w:val="auto"/>
          <w:sz w:val="44"/>
          <w:highlight w:val="none"/>
          <w:lang w:eastAsia="zh-CN"/>
        </w:rPr>
      </w:pPr>
      <w:r>
        <w:rPr>
          <w:rFonts w:hint="eastAsia" w:asciiTheme="minorEastAsia" w:hAnsiTheme="minorEastAsia" w:eastAsiaTheme="minorEastAsia"/>
          <w:b/>
          <w:color w:val="auto"/>
          <w:sz w:val="44"/>
          <w:highlight w:val="none"/>
          <w:lang w:eastAsia="zh-CN"/>
        </w:rPr>
        <w:t>启东市吕四港镇人民政府</w:t>
      </w:r>
    </w:p>
    <w:p w14:paraId="37BC341C">
      <w:pPr>
        <w:spacing w:before="120" w:after="120" w:line="500" w:lineRule="exact"/>
        <w:ind w:left="-2" w:right="120"/>
        <w:jc w:val="center"/>
        <w:rPr>
          <w:rFonts w:asciiTheme="minorEastAsia" w:hAnsiTheme="minorEastAsia" w:eastAsiaTheme="minorEastAsia"/>
          <w:b/>
          <w:bCs/>
          <w:color w:val="auto"/>
          <w:sz w:val="32"/>
          <w:highlight w:val="none"/>
        </w:rPr>
      </w:pPr>
      <w:r>
        <w:rPr>
          <w:rFonts w:hint="eastAsia" w:asciiTheme="minorEastAsia" w:hAnsiTheme="minorEastAsia" w:eastAsiaTheme="minorEastAsia"/>
          <w:b/>
          <w:bCs/>
          <w:color w:val="auto"/>
          <w:sz w:val="32"/>
          <w:highlight w:val="none"/>
          <w:u w:val="single"/>
        </w:rPr>
        <w:t xml:space="preserve">  202</w:t>
      </w:r>
      <w:r>
        <w:rPr>
          <w:rFonts w:hint="eastAsia" w:asciiTheme="minorEastAsia" w:hAnsiTheme="minorEastAsia" w:eastAsiaTheme="minorEastAsia"/>
          <w:b/>
          <w:bCs/>
          <w:color w:val="auto"/>
          <w:sz w:val="32"/>
          <w:highlight w:val="none"/>
          <w:u w:val="single"/>
          <w:lang w:val="en-US" w:eastAsia="zh-CN"/>
        </w:rPr>
        <w:t>6</w:t>
      </w:r>
      <w:r>
        <w:rPr>
          <w:rFonts w:hint="eastAsia" w:asciiTheme="minorEastAsia" w:hAnsiTheme="minorEastAsia" w:eastAsiaTheme="minorEastAsia"/>
          <w:b/>
          <w:bCs/>
          <w:color w:val="auto"/>
          <w:sz w:val="32"/>
          <w:highlight w:val="none"/>
          <w:u w:val="single"/>
        </w:rPr>
        <w:t xml:space="preserve">  </w:t>
      </w:r>
      <w:r>
        <w:rPr>
          <w:rFonts w:hint="eastAsia" w:asciiTheme="minorEastAsia" w:hAnsiTheme="minorEastAsia" w:eastAsiaTheme="minorEastAsia"/>
          <w:b/>
          <w:bCs/>
          <w:color w:val="auto"/>
          <w:sz w:val="32"/>
          <w:highlight w:val="none"/>
        </w:rPr>
        <w:t>年</w:t>
      </w:r>
      <w:r>
        <w:rPr>
          <w:rFonts w:hint="eastAsia" w:asciiTheme="minorEastAsia" w:hAnsiTheme="minorEastAsia" w:eastAsiaTheme="minorEastAsia"/>
          <w:b/>
          <w:bCs/>
          <w:color w:val="auto"/>
          <w:sz w:val="32"/>
          <w:highlight w:val="none"/>
          <w:u w:val="single"/>
          <w:lang w:val="en-US" w:eastAsia="zh-CN"/>
        </w:rPr>
        <w:t xml:space="preserve">  06</w:t>
      </w:r>
      <w:r>
        <w:rPr>
          <w:rFonts w:hint="eastAsia" w:asciiTheme="minorEastAsia" w:hAnsiTheme="minorEastAsia" w:eastAsiaTheme="minorEastAsia"/>
          <w:b/>
          <w:bCs/>
          <w:color w:val="auto"/>
          <w:sz w:val="32"/>
          <w:highlight w:val="none"/>
          <w:u w:val="single"/>
        </w:rPr>
        <w:t xml:space="preserve"> </w:t>
      </w:r>
      <w:r>
        <w:rPr>
          <w:rFonts w:hint="eastAsia" w:asciiTheme="minorEastAsia" w:hAnsiTheme="minorEastAsia" w:eastAsiaTheme="minorEastAsia"/>
          <w:b/>
          <w:bCs/>
          <w:color w:val="auto"/>
          <w:sz w:val="32"/>
          <w:highlight w:val="none"/>
        </w:rPr>
        <w:t>月</w:t>
      </w:r>
      <w:r>
        <w:rPr>
          <w:rFonts w:hint="eastAsia" w:asciiTheme="minorEastAsia" w:hAnsiTheme="minorEastAsia" w:eastAsiaTheme="minorEastAsia"/>
          <w:b/>
          <w:bCs/>
          <w:color w:val="auto"/>
          <w:sz w:val="32"/>
          <w:highlight w:val="none"/>
          <w:u w:val="single"/>
        </w:rPr>
        <w:t xml:space="preserve"> </w:t>
      </w:r>
      <w:r>
        <w:rPr>
          <w:rFonts w:hint="eastAsia" w:asciiTheme="minorEastAsia" w:hAnsiTheme="minorEastAsia" w:eastAsiaTheme="minorEastAsia"/>
          <w:b/>
          <w:bCs/>
          <w:color w:val="auto"/>
          <w:sz w:val="32"/>
          <w:highlight w:val="none"/>
          <w:u w:val="single"/>
          <w:lang w:val="en-US" w:eastAsia="zh-CN"/>
        </w:rPr>
        <w:t xml:space="preserve">18 </w:t>
      </w:r>
      <w:r>
        <w:rPr>
          <w:rFonts w:hint="eastAsia" w:asciiTheme="minorEastAsia" w:hAnsiTheme="minorEastAsia" w:eastAsiaTheme="minorEastAsia"/>
          <w:b/>
          <w:bCs/>
          <w:color w:val="auto"/>
          <w:sz w:val="32"/>
          <w:highlight w:val="none"/>
        </w:rPr>
        <w:t>日</w:t>
      </w:r>
    </w:p>
    <w:p w14:paraId="7AE14AC0">
      <w:pPr>
        <w:pStyle w:val="10"/>
        <w:rPr>
          <w:rFonts w:asciiTheme="minorEastAsia" w:hAnsiTheme="minorEastAsia" w:eastAsiaTheme="minorEastAsia"/>
          <w:color w:val="auto"/>
          <w:highlight w:val="none"/>
        </w:rPr>
      </w:pPr>
    </w:p>
    <w:p w14:paraId="544B76F0">
      <w:pPr>
        <w:spacing w:line="500" w:lineRule="exact"/>
        <w:ind w:left="-158"/>
        <w:rPr>
          <w:rFonts w:asciiTheme="minorEastAsia" w:hAnsiTheme="minorEastAsia" w:eastAsiaTheme="minorEastAsia"/>
          <w:b/>
          <w:color w:val="auto"/>
          <w:sz w:val="26"/>
          <w:szCs w:val="28"/>
          <w:highlight w:val="none"/>
          <w:u w:val="single"/>
        </w:rPr>
      </w:pPr>
      <w:r>
        <w:rPr>
          <w:rFonts w:hint="eastAsia" w:asciiTheme="minorEastAsia" w:hAnsiTheme="minorEastAsia" w:eastAsiaTheme="minorEastAsia"/>
          <w:b/>
          <w:color w:val="auto"/>
          <w:sz w:val="26"/>
          <w:szCs w:val="28"/>
          <w:highlight w:val="none"/>
          <w:u w:val="single"/>
        </w:rPr>
        <w:t>_</w:t>
      </w:r>
      <w:r>
        <w:rPr>
          <w:rFonts w:asciiTheme="minorEastAsia" w:hAnsiTheme="minorEastAsia" w:eastAsiaTheme="minorEastAsia"/>
          <w:b/>
          <w:color w:val="auto"/>
          <w:sz w:val="26"/>
          <w:szCs w:val="28"/>
          <w:highlight w:val="none"/>
          <w:u w:val="single"/>
        </w:rPr>
        <w:t>_______________________________________________________________</w:t>
      </w:r>
      <w:r>
        <w:rPr>
          <w:rFonts w:hint="eastAsia" w:asciiTheme="minorEastAsia" w:hAnsiTheme="minorEastAsia" w:eastAsiaTheme="minorEastAsia"/>
          <w:b/>
          <w:color w:val="auto"/>
          <w:sz w:val="26"/>
          <w:szCs w:val="28"/>
          <w:highlight w:val="none"/>
          <w:u w:val="single"/>
        </w:rPr>
        <w:t xml:space="preserve">    </w:t>
      </w:r>
    </w:p>
    <w:p w14:paraId="6DC13018">
      <w:pPr>
        <w:ind w:left="-158"/>
        <w:jc w:val="left"/>
        <w:rPr>
          <w:rFonts w:asciiTheme="minorEastAsia" w:hAnsiTheme="minorEastAsia" w:eastAsiaTheme="minorEastAsia"/>
          <w:color w:val="auto"/>
          <w:sz w:val="32"/>
          <w:szCs w:val="32"/>
          <w:highlight w:val="none"/>
        </w:rPr>
      </w:pPr>
      <w:r>
        <w:rPr>
          <w:rFonts w:asciiTheme="minorEastAsia" w:hAnsiTheme="minorEastAsia" w:eastAsiaTheme="minorEastAsia"/>
          <w:b/>
          <w:color w:val="auto"/>
          <w:sz w:val="32"/>
          <w:szCs w:val="32"/>
          <w:highlight w:val="none"/>
        </w:rPr>
        <w:t>地址：</w:t>
      </w:r>
      <w:r>
        <w:rPr>
          <w:rFonts w:hint="eastAsia" w:cs="Times New Roman" w:asciiTheme="minorEastAsia" w:hAnsiTheme="minorEastAsia" w:eastAsiaTheme="minorEastAsia"/>
          <w:color w:val="auto"/>
          <w:sz w:val="32"/>
          <w:szCs w:val="32"/>
          <w:highlight w:val="none"/>
          <w:lang w:val="en-US" w:eastAsia="zh-CN"/>
        </w:rPr>
        <w:t>启东市吕四港镇环城北路328号</w:t>
      </w:r>
    </w:p>
    <w:p w14:paraId="089361F2">
      <w:pPr>
        <w:ind w:left="-158"/>
        <w:jc w:val="left"/>
        <w:rPr>
          <w:rFonts w:asciiTheme="minorEastAsia" w:hAnsiTheme="minorEastAsia" w:eastAsiaTheme="minorEastAsia"/>
          <w:color w:val="auto"/>
          <w:sz w:val="32"/>
          <w:szCs w:val="32"/>
          <w:highlight w:val="none"/>
        </w:rPr>
      </w:pPr>
      <w:r>
        <w:rPr>
          <w:rFonts w:hint="eastAsia" w:cs="宋体" w:asciiTheme="minorEastAsia" w:hAnsiTheme="minorEastAsia" w:eastAsiaTheme="minorEastAsia"/>
          <w:b/>
          <w:color w:val="auto"/>
          <w:sz w:val="32"/>
          <w:szCs w:val="32"/>
          <w:highlight w:val="none"/>
        </w:rPr>
        <w:t>邮</w:t>
      </w:r>
      <w:r>
        <w:rPr>
          <w:rFonts w:hint="eastAsia" w:cs="Malgun Gothic" w:asciiTheme="minorEastAsia" w:hAnsiTheme="minorEastAsia" w:eastAsiaTheme="minorEastAsia"/>
          <w:b/>
          <w:color w:val="auto"/>
          <w:sz w:val="32"/>
          <w:szCs w:val="32"/>
          <w:highlight w:val="none"/>
        </w:rPr>
        <w:t>政</w:t>
      </w:r>
      <w:r>
        <w:rPr>
          <w:rFonts w:hint="eastAsia" w:cs="宋体" w:asciiTheme="minorEastAsia" w:hAnsiTheme="minorEastAsia" w:eastAsiaTheme="minorEastAsia"/>
          <w:b/>
          <w:color w:val="auto"/>
          <w:sz w:val="32"/>
          <w:szCs w:val="32"/>
          <w:highlight w:val="none"/>
        </w:rPr>
        <w:t>编码</w:t>
      </w:r>
      <w:r>
        <w:rPr>
          <w:rFonts w:hint="eastAsia" w:cs="Malgun Gothic" w:asciiTheme="minorEastAsia" w:hAnsiTheme="minorEastAsia" w:eastAsiaTheme="minorEastAsia"/>
          <w:b/>
          <w:color w:val="auto"/>
          <w:sz w:val="32"/>
          <w:szCs w:val="32"/>
          <w:highlight w:val="none"/>
        </w:rPr>
        <w:t>：</w:t>
      </w:r>
      <w:r>
        <w:rPr>
          <w:rFonts w:asciiTheme="minorEastAsia" w:hAnsiTheme="minorEastAsia" w:eastAsiaTheme="minorEastAsia"/>
          <w:color w:val="auto"/>
          <w:sz w:val="32"/>
          <w:szCs w:val="32"/>
          <w:highlight w:val="none"/>
        </w:rPr>
        <w:t>226</w:t>
      </w:r>
      <w:r>
        <w:rPr>
          <w:rFonts w:hint="eastAsia" w:asciiTheme="minorEastAsia" w:hAnsiTheme="minorEastAsia" w:eastAsiaTheme="minorEastAsia"/>
          <w:color w:val="auto"/>
          <w:sz w:val="32"/>
          <w:szCs w:val="32"/>
          <w:highlight w:val="none"/>
        </w:rPr>
        <w:t>200</w:t>
      </w:r>
    </w:p>
    <w:p w14:paraId="634BB4FE">
      <w:pPr>
        <w:ind w:left="-158" w:right="-601"/>
        <w:rPr>
          <w:rFonts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t>江</w:t>
      </w:r>
      <w:r>
        <w:rPr>
          <w:rFonts w:hint="eastAsia" w:cs="宋体" w:asciiTheme="minorEastAsia" w:hAnsiTheme="minorEastAsia" w:eastAsiaTheme="minorEastAsia"/>
          <w:b/>
          <w:color w:val="auto"/>
          <w:sz w:val="32"/>
          <w:szCs w:val="32"/>
          <w:highlight w:val="none"/>
        </w:rPr>
        <w:t>苏</w:t>
      </w:r>
      <w:r>
        <w:rPr>
          <w:rFonts w:hint="eastAsia" w:cs="Malgun Gothic" w:asciiTheme="minorEastAsia" w:hAnsiTheme="minorEastAsia" w:eastAsiaTheme="minorEastAsia"/>
          <w:b/>
          <w:color w:val="auto"/>
          <w:sz w:val="32"/>
          <w:szCs w:val="32"/>
          <w:highlight w:val="none"/>
        </w:rPr>
        <w:t>政府采</w:t>
      </w:r>
      <w:r>
        <w:rPr>
          <w:rFonts w:hint="eastAsia" w:cs="宋体" w:asciiTheme="minorEastAsia" w:hAnsiTheme="minorEastAsia" w:eastAsiaTheme="minorEastAsia"/>
          <w:b/>
          <w:color w:val="auto"/>
          <w:sz w:val="32"/>
          <w:szCs w:val="32"/>
          <w:highlight w:val="none"/>
        </w:rPr>
        <w:t>购网</w:t>
      </w:r>
    </w:p>
    <w:p w14:paraId="02F64B75">
      <w:pPr>
        <w:pStyle w:val="10"/>
        <w:rPr>
          <w:rFonts w:asciiTheme="minorEastAsia" w:hAnsiTheme="minorEastAsia" w:eastAsiaTheme="minorEastAsia"/>
          <w:color w:val="auto"/>
          <w:sz w:val="32"/>
          <w:szCs w:val="32"/>
          <w:highlight w:val="none"/>
        </w:rPr>
        <w:sectPr>
          <w:footerReference r:id="rId5" w:type="first"/>
          <w:headerReference r:id="rId3" w:type="default"/>
          <w:footerReference r:id="rId4" w:type="default"/>
          <w:pgSz w:w="11907" w:h="16840"/>
          <w:pgMar w:top="1418" w:right="1588" w:bottom="1588" w:left="1588" w:header="567" w:footer="612" w:gutter="0"/>
          <w:pgNumType w:fmt="decimal"/>
          <w:cols w:space="1701" w:num="1"/>
          <w:docGrid w:linePitch="360" w:charSpace="0"/>
        </w:sectPr>
      </w:pPr>
    </w:p>
    <w:p w14:paraId="2E1D43C1">
      <w:pPr>
        <w:spacing w:line="360" w:lineRule="auto"/>
        <w:jc w:val="center"/>
        <w:rPr>
          <w:rFonts w:asciiTheme="minorEastAsia" w:hAnsiTheme="minorEastAsia" w:eastAsiaTheme="minorEastAsia"/>
          <w:color w:val="auto"/>
          <w:sz w:val="44"/>
          <w:szCs w:val="44"/>
          <w:highlight w:val="none"/>
          <w:lang w:val="zh-CN"/>
        </w:rPr>
      </w:pPr>
      <w:r>
        <w:rPr>
          <w:rFonts w:hint="eastAsia" w:asciiTheme="minorEastAsia" w:hAnsiTheme="minorEastAsia" w:eastAsiaTheme="minorEastAsia"/>
          <w:color w:val="auto"/>
          <w:sz w:val="44"/>
          <w:szCs w:val="44"/>
          <w:highlight w:val="none"/>
          <w:lang w:val="zh-CN"/>
        </w:rPr>
        <w:t>目  录</w:t>
      </w:r>
    </w:p>
    <w:p w14:paraId="1A0225D8">
      <w:pPr>
        <w:spacing w:line="360" w:lineRule="auto"/>
        <w:ind w:firstLine="556"/>
        <w:rPr>
          <w:rFonts w:asciiTheme="minorEastAsia" w:hAnsiTheme="minorEastAsia" w:eastAsiaTheme="minorEastAsia"/>
          <w:color w:val="auto"/>
          <w:sz w:val="32"/>
          <w:szCs w:val="32"/>
          <w:highlight w:val="none"/>
        </w:rPr>
      </w:pPr>
    </w:p>
    <w:p w14:paraId="4516F807">
      <w:pPr>
        <w:spacing w:line="360" w:lineRule="auto"/>
        <w:ind w:firstLine="556"/>
        <w:rPr>
          <w:rFonts w:asciiTheme="minorEastAsia" w:hAnsiTheme="minorEastAsia" w:eastAsiaTheme="minorEastAsia"/>
          <w:color w:val="auto"/>
          <w:sz w:val="32"/>
          <w:szCs w:val="32"/>
          <w:highlight w:val="none"/>
        </w:rPr>
      </w:pPr>
    </w:p>
    <w:p w14:paraId="2C206220">
      <w:pPr>
        <w:spacing w:line="360" w:lineRule="auto"/>
        <w:ind w:firstLine="556"/>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第一部分  竞争性磋商公告</w:t>
      </w:r>
    </w:p>
    <w:p w14:paraId="595E982E">
      <w:pPr>
        <w:spacing w:line="360" w:lineRule="auto"/>
        <w:ind w:firstLine="556"/>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第二部分  磋商须知</w:t>
      </w:r>
    </w:p>
    <w:p w14:paraId="569C21B1">
      <w:pPr>
        <w:spacing w:line="360" w:lineRule="auto"/>
        <w:ind w:firstLine="537"/>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第三部分  项目需求</w:t>
      </w:r>
    </w:p>
    <w:p w14:paraId="721728A7">
      <w:pPr>
        <w:spacing w:line="360" w:lineRule="auto"/>
        <w:ind w:firstLine="537"/>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第四部分  评审方法和评审标准</w:t>
      </w:r>
    </w:p>
    <w:p w14:paraId="14F098CF">
      <w:pPr>
        <w:spacing w:line="360" w:lineRule="auto"/>
        <w:ind w:firstLine="556"/>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第五部分  响应文件格式</w:t>
      </w:r>
    </w:p>
    <w:p w14:paraId="0D7ACD01">
      <w:pPr>
        <w:tabs>
          <w:tab w:val="left" w:pos="7740"/>
        </w:tabs>
        <w:spacing w:line="500" w:lineRule="exact"/>
        <w:rPr>
          <w:rFonts w:asciiTheme="minorEastAsia" w:hAnsiTheme="minorEastAsia" w:eastAsiaTheme="minorEastAsia"/>
          <w:bCs/>
          <w:color w:val="auto"/>
          <w:sz w:val="32"/>
          <w:szCs w:val="32"/>
          <w:highlight w:val="none"/>
        </w:rPr>
      </w:pPr>
    </w:p>
    <w:p w14:paraId="51252EDA">
      <w:pPr>
        <w:tabs>
          <w:tab w:val="left" w:pos="7740"/>
        </w:tabs>
        <w:spacing w:line="500" w:lineRule="exact"/>
        <w:rPr>
          <w:rFonts w:asciiTheme="minorEastAsia" w:hAnsiTheme="minorEastAsia" w:eastAsiaTheme="minorEastAsia"/>
          <w:bCs/>
          <w:color w:val="auto"/>
          <w:sz w:val="32"/>
          <w:szCs w:val="32"/>
          <w:highlight w:val="none"/>
        </w:rPr>
      </w:pPr>
    </w:p>
    <w:p w14:paraId="66E689B3">
      <w:pPr>
        <w:spacing w:line="500" w:lineRule="exact"/>
        <w:jc w:val="center"/>
        <w:rPr>
          <w:rFonts w:asciiTheme="minorEastAsia" w:hAnsiTheme="minorEastAsia" w:eastAsiaTheme="minorEastAsia"/>
          <w:b/>
          <w:bCs/>
          <w:color w:val="auto"/>
          <w:sz w:val="36"/>
          <w:szCs w:val="36"/>
          <w:highlight w:val="none"/>
          <w:lang w:val="zh-CN"/>
        </w:rPr>
      </w:pPr>
    </w:p>
    <w:p w14:paraId="33A407A3">
      <w:pPr>
        <w:spacing w:line="500" w:lineRule="exact"/>
        <w:rPr>
          <w:rFonts w:asciiTheme="minorEastAsia" w:hAnsiTheme="minorEastAsia" w:eastAsiaTheme="minorEastAsia"/>
          <w:b/>
          <w:bCs/>
          <w:color w:val="auto"/>
          <w:sz w:val="36"/>
          <w:szCs w:val="36"/>
          <w:highlight w:val="none"/>
          <w:lang w:val="zh-CN"/>
        </w:rPr>
      </w:pPr>
    </w:p>
    <w:p w14:paraId="7DC5B1ED">
      <w:pPr>
        <w:spacing w:line="500" w:lineRule="exact"/>
        <w:jc w:val="center"/>
        <w:rPr>
          <w:rFonts w:asciiTheme="minorEastAsia" w:hAnsiTheme="minorEastAsia" w:eastAsiaTheme="minorEastAsia"/>
          <w:b/>
          <w:bCs/>
          <w:color w:val="auto"/>
          <w:sz w:val="36"/>
          <w:szCs w:val="36"/>
          <w:highlight w:val="none"/>
          <w:lang w:val="zh-CN"/>
        </w:rPr>
      </w:pPr>
    </w:p>
    <w:p w14:paraId="4155F17F">
      <w:pPr>
        <w:spacing w:line="500" w:lineRule="exact"/>
        <w:jc w:val="center"/>
        <w:rPr>
          <w:rFonts w:asciiTheme="minorEastAsia" w:hAnsiTheme="minorEastAsia" w:eastAsiaTheme="minorEastAsia"/>
          <w:b/>
          <w:bCs/>
          <w:color w:val="auto"/>
          <w:sz w:val="36"/>
          <w:szCs w:val="36"/>
          <w:highlight w:val="none"/>
          <w:lang w:val="zh-CN"/>
        </w:rPr>
      </w:pPr>
    </w:p>
    <w:p w14:paraId="54DB6409">
      <w:pPr>
        <w:spacing w:line="500" w:lineRule="exact"/>
        <w:jc w:val="center"/>
        <w:rPr>
          <w:rFonts w:asciiTheme="minorEastAsia" w:hAnsiTheme="minorEastAsia" w:eastAsiaTheme="minorEastAsia"/>
          <w:b/>
          <w:bCs/>
          <w:color w:val="auto"/>
          <w:sz w:val="36"/>
          <w:szCs w:val="36"/>
          <w:highlight w:val="none"/>
          <w:lang w:val="zh-CN"/>
        </w:rPr>
      </w:pPr>
    </w:p>
    <w:p w14:paraId="02261EC3">
      <w:pPr>
        <w:spacing w:line="500" w:lineRule="exact"/>
        <w:jc w:val="center"/>
        <w:rPr>
          <w:rFonts w:asciiTheme="minorEastAsia" w:hAnsiTheme="minorEastAsia" w:eastAsiaTheme="minorEastAsia"/>
          <w:b/>
          <w:bCs/>
          <w:color w:val="auto"/>
          <w:sz w:val="36"/>
          <w:szCs w:val="36"/>
          <w:highlight w:val="none"/>
          <w:lang w:val="zh-CN"/>
        </w:rPr>
      </w:pPr>
    </w:p>
    <w:p w14:paraId="6B335B84">
      <w:pPr>
        <w:spacing w:line="500" w:lineRule="exact"/>
        <w:jc w:val="center"/>
        <w:rPr>
          <w:rFonts w:asciiTheme="minorEastAsia" w:hAnsiTheme="minorEastAsia" w:eastAsiaTheme="minorEastAsia"/>
          <w:b/>
          <w:bCs/>
          <w:color w:val="auto"/>
          <w:sz w:val="36"/>
          <w:szCs w:val="36"/>
          <w:highlight w:val="none"/>
          <w:lang w:val="zh-CN"/>
        </w:rPr>
      </w:pPr>
    </w:p>
    <w:p w14:paraId="6DCC4127">
      <w:pPr>
        <w:spacing w:line="500" w:lineRule="exact"/>
        <w:jc w:val="center"/>
        <w:rPr>
          <w:rFonts w:asciiTheme="minorEastAsia" w:hAnsiTheme="minorEastAsia" w:eastAsiaTheme="minorEastAsia"/>
          <w:b/>
          <w:bCs/>
          <w:color w:val="auto"/>
          <w:sz w:val="36"/>
          <w:szCs w:val="36"/>
          <w:highlight w:val="none"/>
          <w:lang w:val="zh-CN"/>
        </w:rPr>
      </w:pPr>
    </w:p>
    <w:p w14:paraId="028C47F3">
      <w:pPr>
        <w:pStyle w:val="10"/>
        <w:rPr>
          <w:rFonts w:asciiTheme="minorEastAsia" w:hAnsiTheme="minorEastAsia" w:eastAsiaTheme="minorEastAsia"/>
          <w:color w:val="auto"/>
          <w:highlight w:val="none"/>
          <w:lang w:val="zh-CN"/>
        </w:rPr>
      </w:pPr>
    </w:p>
    <w:p w14:paraId="1E184A32">
      <w:pPr>
        <w:rPr>
          <w:rFonts w:asciiTheme="minorEastAsia" w:hAnsiTheme="minorEastAsia" w:eastAsiaTheme="minorEastAsia"/>
          <w:color w:val="auto"/>
          <w:highlight w:val="none"/>
          <w:lang w:val="zh-CN"/>
        </w:rPr>
      </w:pPr>
    </w:p>
    <w:p w14:paraId="3ECB53B5">
      <w:pPr>
        <w:pStyle w:val="10"/>
        <w:rPr>
          <w:rFonts w:hint="eastAsia" w:asciiTheme="minorEastAsia" w:hAnsiTheme="minorEastAsia" w:eastAsiaTheme="minorEastAsia"/>
          <w:color w:val="auto"/>
          <w:highlight w:val="none"/>
          <w:lang w:val="zh-CN"/>
        </w:rPr>
      </w:pPr>
    </w:p>
    <w:p w14:paraId="1B0439F9">
      <w:pPr>
        <w:rPr>
          <w:rFonts w:hint="eastAsia" w:asciiTheme="minorEastAsia" w:hAnsiTheme="minorEastAsia" w:eastAsiaTheme="minorEastAsia"/>
          <w:color w:val="auto"/>
          <w:highlight w:val="none"/>
          <w:lang w:val="zh-CN"/>
        </w:rPr>
      </w:pPr>
    </w:p>
    <w:p w14:paraId="1AFB4EE6">
      <w:pPr>
        <w:pStyle w:val="10"/>
        <w:rPr>
          <w:rFonts w:hint="eastAsia" w:asciiTheme="minorEastAsia" w:hAnsiTheme="minorEastAsia" w:eastAsiaTheme="minorEastAsia"/>
          <w:color w:val="auto"/>
          <w:highlight w:val="none"/>
          <w:lang w:val="zh-CN"/>
        </w:rPr>
      </w:pPr>
    </w:p>
    <w:p w14:paraId="5DBF6E5A">
      <w:pPr>
        <w:rPr>
          <w:rFonts w:hint="eastAsia" w:asciiTheme="minorEastAsia" w:hAnsiTheme="minorEastAsia" w:eastAsiaTheme="minorEastAsia"/>
          <w:color w:val="auto"/>
          <w:highlight w:val="none"/>
          <w:lang w:val="zh-CN"/>
        </w:rPr>
      </w:pPr>
    </w:p>
    <w:p w14:paraId="60090B89">
      <w:pPr>
        <w:pStyle w:val="10"/>
        <w:rPr>
          <w:rFonts w:asciiTheme="minorEastAsia" w:hAnsiTheme="minorEastAsia" w:eastAsiaTheme="minorEastAsia"/>
          <w:color w:val="auto"/>
          <w:highlight w:val="none"/>
          <w:lang w:val="zh-CN"/>
        </w:rPr>
      </w:pPr>
    </w:p>
    <w:p w14:paraId="3359DA99">
      <w:pPr>
        <w:pStyle w:val="10"/>
        <w:rPr>
          <w:rFonts w:hint="eastAsia" w:asciiTheme="minorEastAsia" w:hAnsiTheme="minorEastAsia" w:eastAsiaTheme="minorEastAsia"/>
          <w:color w:val="auto"/>
          <w:highlight w:val="none"/>
          <w:lang w:val="zh-CN"/>
        </w:rPr>
      </w:pPr>
    </w:p>
    <w:p w14:paraId="22EC9CB8">
      <w:pPr>
        <w:rPr>
          <w:color w:val="auto"/>
          <w:highlight w:val="none"/>
          <w:lang w:val="zh-CN"/>
        </w:rPr>
      </w:pPr>
    </w:p>
    <w:p w14:paraId="596D61CD">
      <w:pPr>
        <w:rPr>
          <w:rFonts w:asciiTheme="minorEastAsia" w:hAnsiTheme="minorEastAsia" w:eastAsiaTheme="minorEastAsia"/>
          <w:color w:val="auto"/>
          <w:highlight w:val="none"/>
          <w:lang w:val="zh-CN"/>
        </w:rPr>
      </w:pPr>
    </w:p>
    <w:p w14:paraId="7BE9B9B3">
      <w:pPr>
        <w:spacing w:line="500" w:lineRule="exact"/>
        <w:jc w:val="center"/>
        <w:outlineLvl w:val="0"/>
        <w:rPr>
          <w:rFonts w:asciiTheme="minorEastAsia" w:hAnsiTheme="minorEastAsia" w:eastAsiaTheme="minorEastAsia"/>
          <w:b/>
          <w:bCs/>
          <w:color w:val="auto"/>
          <w:sz w:val="36"/>
          <w:szCs w:val="36"/>
          <w:highlight w:val="none"/>
        </w:rPr>
      </w:pPr>
      <w:r>
        <w:rPr>
          <w:rFonts w:hint="eastAsia" w:asciiTheme="minorEastAsia" w:hAnsiTheme="minorEastAsia" w:eastAsiaTheme="minorEastAsia"/>
          <w:b/>
          <w:bCs/>
          <w:color w:val="auto"/>
          <w:sz w:val="36"/>
          <w:szCs w:val="36"/>
          <w:highlight w:val="none"/>
          <w:lang w:val="zh-CN"/>
        </w:rPr>
        <w:t xml:space="preserve">第一部分  </w:t>
      </w:r>
      <w:r>
        <w:rPr>
          <w:rFonts w:hint="eastAsia" w:cs="宋体" w:asciiTheme="minorEastAsia" w:hAnsiTheme="minorEastAsia" w:eastAsiaTheme="minorEastAsia"/>
          <w:b/>
          <w:bCs/>
          <w:color w:val="auto"/>
          <w:sz w:val="36"/>
          <w:szCs w:val="36"/>
          <w:highlight w:val="none"/>
          <w:lang w:val="zh-CN"/>
        </w:rPr>
        <w:t>竞争</w:t>
      </w:r>
      <w:r>
        <w:rPr>
          <w:rFonts w:hint="eastAsia" w:cs="Malgun Gothic" w:asciiTheme="minorEastAsia" w:hAnsiTheme="minorEastAsia" w:eastAsiaTheme="minorEastAsia"/>
          <w:b/>
          <w:bCs/>
          <w:color w:val="auto"/>
          <w:sz w:val="36"/>
          <w:szCs w:val="36"/>
          <w:highlight w:val="none"/>
          <w:lang w:val="zh-CN"/>
        </w:rPr>
        <w:t>性磋商公告</w:t>
      </w:r>
    </w:p>
    <w:p w14:paraId="21AEFE34">
      <w:pPr>
        <w:keepNext w:val="0"/>
        <w:keepLines w:val="0"/>
        <w:pageBreakBefore w:val="0"/>
        <w:widowControl w:val="0"/>
        <w:kinsoku/>
        <w:wordWrap/>
        <w:overflowPunct/>
        <w:topLinePunct w:val="0"/>
        <w:autoSpaceDE/>
        <w:autoSpaceDN/>
        <w:bidi w:val="0"/>
        <w:adjustRightInd/>
        <w:snapToGrid/>
        <w:spacing w:line="480" w:lineRule="exact"/>
        <w:ind w:firstLine="561"/>
        <w:textAlignment w:val="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受</w:t>
      </w:r>
      <w:r>
        <w:rPr>
          <w:rFonts w:hint="eastAsia" w:cs="宋体" w:asciiTheme="minorEastAsia" w:hAnsiTheme="minorEastAsia" w:eastAsiaTheme="minorEastAsia"/>
          <w:color w:val="auto"/>
          <w:sz w:val="28"/>
          <w:szCs w:val="28"/>
          <w:highlight w:val="none"/>
          <w:lang w:eastAsia="zh-CN"/>
        </w:rPr>
        <w:t>启东市吕四港镇人民政府</w:t>
      </w:r>
      <w:r>
        <w:rPr>
          <w:rFonts w:hint="eastAsia" w:asciiTheme="minorEastAsia" w:hAnsiTheme="minorEastAsia" w:eastAsiaTheme="minorEastAsia"/>
          <w:color w:val="auto"/>
          <w:sz w:val="28"/>
          <w:szCs w:val="28"/>
          <w:highlight w:val="none"/>
        </w:rPr>
        <w:t>的委托，就</w:t>
      </w:r>
      <w:r>
        <w:rPr>
          <w:rFonts w:hint="eastAsia" w:cs="宋体" w:asciiTheme="minorEastAsia" w:hAnsiTheme="minorEastAsia" w:eastAsiaTheme="minorEastAsia"/>
          <w:color w:val="auto"/>
          <w:sz w:val="28"/>
          <w:szCs w:val="28"/>
          <w:highlight w:val="none"/>
          <w:lang w:eastAsia="zh-CN"/>
        </w:rPr>
        <w:t>启东吕四海域1.35GW渔光互补发电项目湿地保护与恢复项目（</w:t>
      </w:r>
      <w:r>
        <w:rPr>
          <w:rFonts w:hint="eastAsia" w:cs="宋体" w:asciiTheme="minorEastAsia" w:hAnsiTheme="minorEastAsia" w:eastAsiaTheme="minorEastAsia"/>
          <w:color w:val="auto"/>
          <w:sz w:val="28"/>
          <w:szCs w:val="28"/>
          <w:highlight w:val="none"/>
          <w:lang w:val="en-US" w:eastAsia="zh-CN"/>
        </w:rPr>
        <w:t>项目</w:t>
      </w:r>
      <w:r>
        <w:rPr>
          <w:rFonts w:hint="eastAsia" w:cs="宋体" w:asciiTheme="minorEastAsia" w:hAnsiTheme="minorEastAsia" w:eastAsiaTheme="minorEastAsia"/>
          <w:color w:val="auto"/>
          <w:sz w:val="28"/>
          <w:szCs w:val="28"/>
          <w:highlight w:val="none"/>
        </w:rPr>
        <w:t>编</w:t>
      </w:r>
      <w:r>
        <w:rPr>
          <w:rFonts w:hint="eastAsia" w:cs="宋体" w:asciiTheme="minorEastAsia" w:hAnsiTheme="minorEastAsia" w:eastAsiaTheme="minorEastAsia"/>
          <w:color w:val="auto"/>
          <w:sz w:val="28"/>
          <w:szCs w:val="28"/>
          <w:highlight w:val="none"/>
          <w:lang w:eastAsia="zh-CN"/>
        </w:rPr>
        <w:t>号:JSZC-320681-HXTH-C2026-0022）</w:t>
      </w:r>
      <w:r>
        <w:rPr>
          <w:rFonts w:hint="eastAsia" w:cs="宋体" w:asciiTheme="minorEastAsia" w:hAnsiTheme="minorEastAsia" w:eastAsiaTheme="minorEastAsia"/>
          <w:color w:val="auto"/>
          <w:sz w:val="28"/>
          <w:szCs w:val="28"/>
          <w:highlight w:val="none"/>
        </w:rPr>
        <w:t>进行竞争性磋商采购，欢迎符</w:t>
      </w:r>
      <w:r>
        <w:rPr>
          <w:rFonts w:hint="eastAsia" w:cs="Malgun Gothic" w:asciiTheme="minorEastAsia" w:hAnsiTheme="minorEastAsia" w:eastAsiaTheme="minorEastAsia"/>
          <w:color w:val="auto"/>
          <w:sz w:val="28"/>
          <w:szCs w:val="28"/>
          <w:highlight w:val="none"/>
        </w:rPr>
        <w:t>合</w:t>
      </w:r>
      <w:r>
        <w:rPr>
          <w:rFonts w:hint="eastAsia" w:cs="宋体" w:asciiTheme="minorEastAsia" w:hAnsiTheme="minorEastAsia" w:eastAsiaTheme="minorEastAsia"/>
          <w:color w:val="auto"/>
          <w:sz w:val="28"/>
          <w:szCs w:val="28"/>
          <w:highlight w:val="none"/>
        </w:rPr>
        <w:t>条</w:t>
      </w:r>
      <w:r>
        <w:rPr>
          <w:rFonts w:hint="eastAsia" w:cs="Malgun Gothic" w:asciiTheme="minorEastAsia" w:hAnsiTheme="minorEastAsia" w:eastAsiaTheme="minorEastAsia"/>
          <w:color w:val="auto"/>
          <w:sz w:val="28"/>
          <w:szCs w:val="28"/>
          <w:highlight w:val="none"/>
        </w:rPr>
        <w:t>件的供</w:t>
      </w:r>
      <w:r>
        <w:rPr>
          <w:rFonts w:hint="eastAsia" w:cs="宋体" w:asciiTheme="minorEastAsia" w:hAnsiTheme="minorEastAsia" w:eastAsiaTheme="minorEastAsia"/>
          <w:color w:val="auto"/>
          <w:sz w:val="28"/>
          <w:szCs w:val="28"/>
          <w:highlight w:val="none"/>
        </w:rPr>
        <w:t>应</w:t>
      </w:r>
      <w:r>
        <w:rPr>
          <w:rFonts w:hint="eastAsia" w:cs="Malgun Gothic" w:asciiTheme="minorEastAsia" w:hAnsiTheme="minorEastAsia" w:eastAsiaTheme="minorEastAsia"/>
          <w:color w:val="auto"/>
          <w:sz w:val="28"/>
          <w:szCs w:val="28"/>
          <w:highlight w:val="none"/>
        </w:rPr>
        <w:t>商</w:t>
      </w:r>
      <w:r>
        <w:rPr>
          <w:rFonts w:hint="eastAsia" w:cs="宋体" w:asciiTheme="minorEastAsia" w:hAnsiTheme="minorEastAsia" w:eastAsiaTheme="minorEastAsia"/>
          <w:color w:val="auto"/>
          <w:sz w:val="28"/>
          <w:szCs w:val="28"/>
          <w:highlight w:val="none"/>
        </w:rPr>
        <w:t>参</w:t>
      </w:r>
      <w:r>
        <w:rPr>
          <w:rFonts w:hint="eastAsia" w:cs="Malgun Gothic" w:asciiTheme="minorEastAsia" w:hAnsiTheme="minorEastAsia" w:eastAsiaTheme="minorEastAsia"/>
          <w:color w:val="auto"/>
          <w:sz w:val="28"/>
          <w:szCs w:val="28"/>
          <w:highlight w:val="none"/>
        </w:rPr>
        <w:t>加磋商。</w:t>
      </w:r>
    </w:p>
    <w:p w14:paraId="2F96E294">
      <w:pPr>
        <w:keepNext w:val="0"/>
        <w:keepLines w:val="0"/>
        <w:pageBreakBefore w:val="0"/>
        <w:pBdr>
          <w:top w:val="single" w:color="000000" w:sz="4" w:space="1"/>
          <w:left w:val="single" w:color="000000" w:sz="4" w:space="1"/>
          <w:bottom w:val="single" w:color="000000" w:sz="4" w:space="1"/>
          <w:right w:val="single" w:color="000000" w:sz="4" w:space="4"/>
        </w:pBdr>
        <w:kinsoku/>
        <w:wordWrap/>
        <w:overflowPunct/>
        <w:topLinePunct w:val="0"/>
        <w:autoSpaceDE/>
        <w:autoSpaceDN/>
        <w:bidi w:val="0"/>
        <w:spacing w:line="480" w:lineRule="exact"/>
        <w:ind w:firstLine="560"/>
        <w:textAlignment w:val="auto"/>
        <w:rPr>
          <w:rFonts w:asciiTheme="minorEastAsia" w:hAnsiTheme="minorEastAsia" w:eastAsiaTheme="minorEastAsia"/>
          <w:color w:val="auto"/>
          <w:sz w:val="28"/>
          <w:szCs w:val="28"/>
          <w:highlight w:val="none"/>
        </w:rPr>
      </w:pPr>
      <w:r>
        <w:rPr>
          <w:rFonts w:hint="eastAsia" w:cs="宋体" w:asciiTheme="minorEastAsia" w:hAnsiTheme="minorEastAsia" w:eastAsiaTheme="minorEastAsia"/>
          <w:color w:val="auto"/>
          <w:sz w:val="28"/>
          <w:szCs w:val="28"/>
          <w:highlight w:val="none"/>
        </w:rPr>
        <w:t>项</w:t>
      </w:r>
      <w:r>
        <w:rPr>
          <w:rFonts w:hint="eastAsia" w:cs="Malgun Gothic" w:asciiTheme="minorEastAsia" w:hAnsiTheme="minorEastAsia" w:eastAsiaTheme="minorEastAsia"/>
          <w:color w:val="auto"/>
          <w:sz w:val="28"/>
          <w:szCs w:val="28"/>
          <w:highlight w:val="none"/>
        </w:rPr>
        <w:t>目</w:t>
      </w:r>
      <w:r>
        <w:rPr>
          <w:rFonts w:hint="eastAsia" w:cs="宋体" w:asciiTheme="minorEastAsia" w:hAnsiTheme="minorEastAsia" w:eastAsiaTheme="minorEastAsia"/>
          <w:color w:val="auto"/>
          <w:sz w:val="28"/>
          <w:szCs w:val="28"/>
          <w:highlight w:val="none"/>
        </w:rPr>
        <w:t>概况</w:t>
      </w:r>
    </w:p>
    <w:p w14:paraId="49BFAB5F">
      <w:pPr>
        <w:keepNext w:val="0"/>
        <w:keepLines w:val="0"/>
        <w:pageBreakBefore w:val="0"/>
        <w:pBdr>
          <w:top w:val="single" w:color="000000" w:sz="4" w:space="1"/>
          <w:left w:val="single" w:color="000000" w:sz="4" w:space="1"/>
          <w:bottom w:val="single" w:color="000000" w:sz="4" w:space="1"/>
          <w:right w:val="single" w:color="000000" w:sz="4" w:space="4"/>
        </w:pBdr>
        <w:kinsoku/>
        <w:wordWrap/>
        <w:overflowPunct/>
        <w:topLinePunct w:val="0"/>
        <w:autoSpaceDE/>
        <w:autoSpaceDN/>
        <w:bidi w:val="0"/>
        <w:spacing w:line="480" w:lineRule="exact"/>
        <w:ind w:firstLine="560"/>
        <w:textAlignment w:val="auto"/>
        <w:rPr>
          <w:rFonts w:asciiTheme="minorEastAsia" w:hAnsiTheme="minorEastAsia" w:eastAsiaTheme="minorEastAsia"/>
          <w:color w:val="auto"/>
          <w:sz w:val="28"/>
          <w:szCs w:val="28"/>
          <w:highlight w:val="none"/>
        </w:rPr>
      </w:pPr>
      <w:bookmarkStart w:id="0" w:name="_Hlk194482126"/>
      <w:r>
        <w:rPr>
          <w:rFonts w:hint="eastAsia" w:cs="宋体" w:asciiTheme="minorEastAsia" w:hAnsiTheme="minorEastAsia" w:eastAsiaTheme="minorEastAsia"/>
          <w:color w:val="auto"/>
          <w:sz w:val="28"/>
          <w:szCs w:val="28"/>
          <w:highlight w:val="none"/>
          <w:lang w:eastAsia="zh-CN"/>
        </w:rPr>
        <w:t>启东吕四海域1.35GW渔光互补发电项目湿地保护与恢复项目</w:t>
      </w:r>
      <w:r>
        <w:rPr>
          <w:rFonts w:hint="eastAsia" w:asciiTheme="minorEastAsia" w:hAnsiTheme="minorEastAsia" w:eastAsiaTheme="minorEastAsia"/>
          <w:color w:val="auto"/>
          <w:sz w:val="28"/>
          <w:szCs w:val="28"/>
          <w:highlight w:val="none"/>
        </w:rPr>
        <w:t>的</w:t>
      </w:r>
      <w:bookmarkEnd w:id="0"/>
      <w:r>
        <w:rPr>
          <w:rFonts w:asciiTheme="minorEastAsia" w:hAnsiTheme="minorEastAsia" w:eastAsiaTheme="minorEastAsia"/>
          <w:color w:val="auto"/>
          <w:sz w:val="28"/>
          <w:szCs w:val="28"/>
          <w:highlight w:val="none"/>
        </w:rPr>
        <w:t>潜在供</w:t>
      </w:r>
      <w:r>
        <w:rPr>
          <w:rFonts w:hint="eastAsia" w:cs="宋体" w:asciiTheme="minorEastAsia" w:hAnsiTheme="minorEastAsia" w:eastAsiaTheme="minorEastAsia"/>
          <w:color w:val="auto"/>
          <w:sz w:val="28"/>
          <w:szCs w:val="28"/>
          <w:highlight w:val="none"/>
        </w:rPr>
        <w:t>应</w:t>
      </w:r>
      <w:r>
        <w:rPr>
          <w:rFonts w:hint="eastAsia" w:cs="Malgun Gothic" w:asciiTheme="minorEastAsia" w:hAnsiTheme="minorEastAsia" w:eastAsiaTheme="minorEastAsia"/>
          <w:color w:val="auto"/>
          <w:sz w:val="28"/>
          <w:szCs w:val="28"/>
          <w:highlight w:val="none"/>
        </w:rPr>
        <w:t>商</w:t>
      </w:r>
      <w:r>
        <w:rPr>
          <w:rFonts w:hint="eastAsia" w:cs="宋体" w:asciiTheme="minorEastAsia" w:hAnsiTheme="minorEastAsia" w:eastAsiaTheme="minorEastAsia"/>
          <w:color w:val="auto"/>
          <w:sz w:val="28"/>
          <w:szCs w:val="28"/>
          <w:highlight w:val="none"/>
        </w:rPr>
        <w:t>应</w:t>
      </w:r>
      <w:r>
        <w:rPr>
          <w:rFonts w:hint="eastAsia" w:cs="Malgun Gothic" w:asciiTheme="minorEastAsia" w:hAnsiTheme="minorEastAsia" w:eastAsiaTheme="minorEastAsia"/>
          <w:color w:val="auto"/>
          <w:sz w:val="28"/>
          <w:szCs w:val="28"/>
          <w:highlight w:val="none"/>
        </w:rPr>
        <w:t>在</w:t>
      </w:r>
      <w:r>
        <w:rPr>
          <w:rFonts w:hint="eastAsia" w:asciiTheme="minorEastAsia" w:hAnsiTheme="minorEastAsia" w:eastAsiaTheme="minorEastAsia"/>
          <w:color w:val="auto"/>
          <w:sz w:val="28"/>
          <w:szCs w:val="28"/>
          <w:highlight w:val="none"/>
        </w:rPr>
        <w:t>江</w:t>
      </w:r>
      <w:r>
        <w:rPr>
          <w:rFonts w:hint="eastAsia" w:cs="宋体" w:asciiTheme="minorEastAsia" w:hAnsiTheme="minorEastAsia" w:eastAsiaTheme="minorEastAsia"/>
          <w:color w:val="auto"/>
          <w:sz w:val="28"/>
          <w:szCs w:val="28"/>
          <w:highlight w:val="none"/>
        </w:rPr>
        <w:t>苏</w:t>
      </w:r>
      <w:r>
        <w:rPr>
          <w:rFonts w:hint="eastAsia" w:cs="Malgun Gothic" w:asciiTheme="minorEastAsia" w:hAnsiTheme="minorEastAsia" w:eastAsiaTheme="minorEastAsia"/>
          <w:color w:val="auto"/>
          <w:sz w:val="28"/>
          <w:szCs w:val="28"/>
          <w:highlight w:val="none"/>
        </w:rPr>
        <w:t>政府采</w:t>
      </w:r>
      <w:r>
        <w:rPr>
          <w:rFonts w:hint="eastAsia" w:cs="宋体" w:asciiTheme="minorEastAsia" w:hAnsiTheme="minorEastAsia" w:eastAsiaTheme="minorEastAsia"/>
          <w:color w:val="auto"/>
          <w:sz w:val="28"/>
          <w:szCs w:val="28"/>
          <w:highlight w:val="none"/>
        </w:rPr>
        <w:t>购网获</w:t>
      </w:r>
      <w:r>
        <w:rPr>
          <w:rFonts w:hint="eastAsia" w:cs="Malgun Gothic" w:asciiTheme="minorEastAsia" w:hAnsiTheme="minorEastAsia" w:eastAsiaTheme="minorEastAsia"/>
          <w:color w:val="auto"/>
          <w:sz w:val="28"/>
          <w:szCs w:val="28"/>
          <w:highlight w:val="none"/>
        </w:rPr>
        <w:t>取采</w:t>
      </w:r>
      <w:r>
        <w:rPr>
          <w:rFonts w:hint="eastAsia" w:cs="宋体" w:asciiTheme="minorEastAsia" w:hAnsiTheme="minorEastAsia" w:eastAsiaTheme="minorEastAsia"/>
          <w:color w:val="auto"/>
          <w:sz w:val="28"/>
          <w:szCs w:val="28"/>
          <w:highlight w:val="none"/>
        </w:rPr>
        <w:t>购</w:t>
      </w:r>
      <w:r>
        <w:rPr>
          <w:rFonts w:hint="eastAsia" w:cs="Malgun Gothic" w:asciiTheme="minorEastAsia" w:hAnsiTheme="minorEastAsia" w:eastAsiaTheme="minorEastAsia"/>
          <w:color w:val="auto"/>
          <w:sz w:val="28"/>
          <w:szCs w:val="28"/>
          <w:highlight w:val="none"/>
        </w:rPr>
        <w:t>文件，</w:t>
      </w:r>
      <w:r>
        <w:rPr>
          <w:rFonts w:hint="eastAsia" w:cs="宋体" w:asciiTheme="minorEastAsia" w:hAnsiTheme="minorEastAsia" w:eastAsiaTheme="minorEastAsia"/>
          <w:color w:val="auto"/>
          <w:sz w:val="28"/>
          <w:szCs w:val="28"/>
          <w:highlight w:val="none"/>
        </w:rPr>
        <w:t>并</w:t>
      </w:r>
      <w:r>
        <w:rPr>
          <w:rFonts w:hint="eastAsia" w:cs="Malgun Gothic" w:asciiTheme="minorEastAsia" w:hAnsiTheme="minorEastAsia" w:eastAsiaTheme="minorEastAsia"/>
          <w:color w:val="auto"/>
          <w:sz w:val="28"/>
          <w:szCs w:val="28"/>
          <w:highlight w:val="none"/>
        </w:rPr>
        <w:t>于</w:t>
      </w:r>
      <w:r>
        <w:rPr>
          <w:rFonts w:hint="eastAsia" w:asciiTheme="minorEastAsia" w:hAnsiTheme="minorEastAsia" w:eastAsiaTheme="minorEastAsia"/>
          <w:color w:val="auto"/>
          <w:sz w:val="28"/>
          <w:szCs w:val="28"/>
          <w:highlight w:val="none"/>
        </w:rPr>
        <w:t>202</w:t>
      </w:r>
      <w:r>
        <w:rPr>
          <w:rFonts w:hint="eastAsia" w:asciiTheme="minorEastAsia" w:hAnsiTheme="minorEastAsia" w:eastAsiaTheme="minorEastAsia"/>
          <w:color w:val="auto"/>
          <w:sz w:val="28"/>
          <w:szCs w:val="28"/>
          <w:highlight w:val="none"/>
          <w:lang w:val="en-US" w:eastAsia="zh-CN"/>
        </w:rPr>
        <w:t>6</w:t>
      </w:r>
      <w:r>
        <w:rPr>
          <w:rFonts w:asciiTheme="minorEastAsia" w:hAnsiTheme="minorEastAsia" w:eastAsiaTheme="minorEastAsia"/>
          <w:color w:val="auto"/>
          <w:sz w:val="28"/>
          <w:szCs w:val="28"/>
          <w:highlight w:val="none"/>
        </w:rPr>
        <w:t>年</w:t>
      </w:r>
      <w:r>
        <w:rPr>
          <w:rFonts w:hint="eastAsia" w:asciiTheme="minorEastAsia" w:hAnsiTheme="minorEastAsia" w:eastAsiaTheme="minorEastAsia"/>
          <w:color w:val="auto"/>
          <w:sz w:val="28"/>
          <w:szCs w:val="28"/>
          <w:highlight w:val="none"/>
          <w:lang w:val="en-US" w:eastAsia="zh-CN"/>
        </w:rPr>
        <w:t>07</w:t>
      </w:r>
      <w:r>
        <w:rPr>
          <w:rFonts w:asciiTheme="minorEastAsia" w:hAnsiTheme="minorEastAsia" w:eastAsiaTheme="minorEastAsia"/>
          <w:color w:val="auto"/>
          <w:sz w:val="28"/>
          <w:szCs w:val="28"/>
          <w:highlight w:val="none"/>
        </w:rPr>
        <w:t>月</w:t>
      </w:r>
      <w:r>
        <w:rPr>
          <w:rFonts w:hint="eastAsia" w:asciiTheme="minorEastAsia" w:hAnsiTheme="minorEastAsia" w:eastAsiaTheme="minorEastAsia"/>
          <w:color w:val="auto"/>
          <w:sz w:val="28"/>
          <w:szCs w:val="28"/>
          <w:highlight w:val="none"/>
          <w:lang w:val="en-US" w:eastAsia="zh-CN"/>
        </w:rPr>
        <w:t>02</w:t>
      </w:r>
      <w:r>
        <w:rPr>
          <w:rFonts w:asciiTheme="minorEastAsia" w:hAnsiTheme="minorEastAsia" w:eastAsiaTheme="minorEastAsia"/>
          <w:color w:val="auto"/>
          <w:sz w:val="28"/>
          <w:szCs w:val="28"/>
          <w:highlight w:val="none"/>
        </w:rPr>
        <w:t>日</w:t>
      </w:r>
      <w:r>
        <w:rPr>
          <w:rFonts w:hint="eastAsia" w:asciiTheme="minorEastAsia" w:hAnsiTheme="minorEastAsia" w:eastAsiaTheme="minorEastAsia"/>
          <w:color w:val="auto"/>
          <w:sz w:val="28"/>
          <w:szCs w:val="28"/>
          <w:highlight w:val="none"/>
          <w:lang w:val="en-US" w:eastAsia="zh-CN"/>
        </w:rPr>
        <w:t>09</w:t>
      </w:r>
      <w:r>
        <w:rPr>
          <w:rFonts w:asciiTheme="minorEastAsia" w:hAnsiTheme="minorEastAsia" w:eastAsiaTheme="minorEastAsia"/>
          <w:color w:val="auto"/>
          <w:sz w:val="28"/>
          <w:szCs w:val="28"/>
          <w:highlight w:val="none"/>
        </w:rPr>
        <w:t>点</w:t>
      </w:r>
      <w:r>
        <w:rPr>
          <w:rFonts w:hint="eastAsia" w:asciiTheme="minorEastAsia" w:hAnsiTheme="minorEastAsia" w:eastAsiaTheme="minorEastAsia"/>
          <w:color w:val="auto"/>
          <w:sz w:val="28"/>
          <w:szCs w:val="28"/>
          <w:highlight w:val="none"/>
          <w:lang w:val="en-US" w:eastAsia="zh-CN"/>
        </w:rPr>
        <w:t>00</w:t>
      </w:r>
      <w:r>
        <w:rPr>
          <w:rFonts w:asciiTheme="minorEastAsia" w:hAnsiTheme="minorEastAsia" w:eastAsiaTheme="minorEastAsia"/>
          <w:color w:val="auto"/>
          <w:sz w:val="28"/>
          <w:szCs w:val="28"/>
          <w:highlight w:val="none"/>
        </w:rPr>
        <w:t>分（北京</w:t>
      </w:r>
      <w:r>
        <w:rPr>
          <w:rFonts w:hint="eastAsia" w:cs="宋体" w:asciiTheme="minorEastAsia" w:hAnsiTheme="minorEastAsia" w:eastAsiaTheme="minorEastAsia"/>
          <w:color w:val="auto"/>
          <w:sz w:val="28"/>
          <w:szCs w:val="28"/>
          <w:highlight w:val="none"/>
        </w:rPr>
        <w:t>时间</w:t>
      </w:r>
      <w:r>
        <w:rPr>
          <w:rFonts w:hint="eastAsia" w:cs="Malgun Gothic" w:asciiTheme="minorEastAsia" w:hAnsiTheme="minorEastAsia" w:eastAsiaTheme="minorEastAsia"/>
          <w:color w:val="auto"/>
          <w:sz w:val="28"/>
          <w:szCs w:val="28"/>
          <w:highlight w:val="none"/>
        </w:rPr>
        <w:t>）前提交</w:t>
      </w:r>
      <w:r>
        <w:rPr>
          <w:rFonts w:hint="eastAsia" w:cs="宋体" w:asciiTheme="minorEastAsia" w:hAnsiTheme="minorEastAsia" w:eastAsiaTheme="minorEastAsia"/>
          <w:color w:val="auto"/>
          <w:sz w:val="28"/>
          <w:szCs w:val="28"/>
          <w:highlight w:val="none"/>
        </w:rPr>
        <w:t>响应</w:t>
      </w:r>
      <w:r>
        <w:rPr>
          <w:rFonts w:hint="eastAsia" w:cs="Malgun Gothic" w:asciiTheme="minorEastAsia" w:hAnsiTheme="minorEastAsia" w:eastAsiaTheme="minorEastAsia"/>
          <w:color w:val="auto"/>
          <w:sz w:val="28"/>
          <w:szCs w:val="28"/>
          <w:highlight w:val="none"/>
        </w:rPr>
        <w:t>文件。</w:t>
      </w:r>
    </w:p>
    <w:p w14:paraId="2E51B302">
      <w:pPr>
        <w:keepNext w:val="0"/>
        <w:keepLines w:val="0"/>
        <w:pageBreakBefore w:val="0"/>
        <w:widowControl/>
        <w:shd w:val="clear" w:color="auto" w:fill="FFFFFF"/>
        <w:kinsoku/>
        <w:wordWrap/>
        <w:overflowPunct/>
        <w:topLinePunct w:val="0"/>
        <w:autoSpaceDE/>
        <w:autoSpaceDN/>
        <w:bidi w:val="0"/>
        <w:spacing w:line="480" w:lineRule="exact"/>
        <w:ind w:firstLine="577"/>
        <w:textAlignment w:val="auto"/>
        <w:rPr>
          <w:rFonts w:asciiTheme="minorEastAsia" w:hAnsiTheme="minorEastAsia" w:eastAsiaTheme="minorEastAsia"/>
          <w:b/>
          <w:color w:val="auto"/>
          <w:spacing w:val="7"/>
          <w:sz w:val="28"/>
          <w:szCs w:val="28"/>
          <w:highlight w:val="none"/>
        </w:rPr>
      </w:pPr>
      <w:r>
        <w:rPr>
          <w:rFonts w:asciiTheme="minorEastAsia" w:hAnsiTheme="minorEastAsia" w:eastAsiaTheme="minorEastAsia"/>
          <w:b/>
          <w:color w:val="auto"/>
          <w:spacing w:val="7"/>
          <w:sz w:val="28"/>
          <w:szCs w:val="28"/>
          <w:highlight w:val="none"/>
        </w:rPr>
        <w:t>一、</w:t>
      </w:r>
      <w:r>
        <w:rPr>
          <w:rFonts w:hint="eastAsia" w:cs="宋体" w:asciiTheme="minorEastAsia" w:hAnsiTheme="minorEastAsia" w:eastAsiaTheme="minorEastAsia"/>
          <w:b/>
          <w:color w:val="auto"/>
          <w:spacing w:val="7"/>
          <w:sz w:val="28"/>
          <w:szCs w:val="28"/>
          <w:highlight w:val="none"/>
        </w:rPr>
        <w:t>项</w:t>
      </w:r>
      <w:r>
        <w:rPr>
          <w:rFonts w:hint="eastAsia" w:cs="Malgun Gothic" w:asciiTheme="minorEastAsia" w:hAnsiTheme="minorEastAsia" w:eastAsiaTheme="minorEastAsia"/>
          <w:b/>
          <w:color w:val="auto"/>
          <w:spacing w:val="7"/>
          <w:sz w:val="28"/>
          <w:szCs w:val="28"/>
          <w:highlight w:val="none"/>
        </w:rPr>
        <w:t>目基本情</w:t>
      </w:r>
      <w:r>
        <w:rPr>
          <w:rFonts w:hint="eastAsia" w:cs="宋体" w:asciiTheme="minorEastAsia" w:hAnsiTheme="minorEastAsia" w:eastAsiaTheme="minorEastAsia"/>
          <w:b/>
          <w:color w:val="auto"/>
          <w:spacing w:val="7"/>
          <w:sz w:val="28"/>
          <w:szCs w:val="28"/>
          <w:highlight w:val="none"/>
        </w:rPr>
        <w:t>况</w:t>
      </w:r>
    </w:p>
    <w:p w14:paraId="33EEA0DC">
      <w:pPr>
        <w:keepNext w:val="0"/>
        <w:keepLines w:val="0"/>
        <w:pageBreakBefore w:val="0"/>
        <w:kinsoku/>
        <w:wordWrap/>
        <w:overflowPunct/>
        <w:topLinePunct w:val="0"/>
        <w:autoSpaceDE/>
        <w:autoSpaceDN/>
        <w:bidi w:val="0"/>
        <w:spacing w:line="480" w:lineRule="exact"/>
        <w:ind w:firstLine="560"/>
        <w:textAlignment w:val="auto"/>
        <w:rPr>
          <w:rFonts w:hint="default" w:cs="Malgun Gothic" w:asciiTheme="minorEastAsia" w:hAnsiTheme="minorEastAsia" w:eastAsiaTheme="minorEastAsia"/>
          <w:color w:val="auto"/>
          <w:sz w:val="28"/>
          <w:szCs w:val="28"/>
          <w:highlight w:val="none"/>
          <w:lang w:val="en-US" w:eastAsia="zh-CN"/>
        </w:rPr>
      </w:pPr>
      <w:r>
        <w:rPr>
          <w:rFonts w:hint="eastAsia" w:cs="宋体" w:asciiTheme="minorEastAsia" w:hAnsiTheme="minorEastAsia" w:eastAsiaTheme="minorEastAsia"/>
          <w:color w:val="auto"/>
          <w:sz w:val="28"/>
          <w:szCs w:val="28"/>
          <w:highlight w:val="none"/>
        </w:rPr>
        <w:t>项</w:t>
      </w:r>
      <w:r>
        <w:rPr>
          <w:rFonts w:hint="eastAsia" w:cs="Malgun Gothic" w:asciiTheme="minorEastAsia" w:hAnsiTheme="minorEastAsia" w:eastAsiaTheme="minorEastAsia"/>
          <w:color w:val="auto"/>
          <w:sz w:val="28"/>
          <w:szCs w:val="28"/>
          <w:highlight w:val="none"/>
        </w:rPr>
        <w:t>目</w:t>
      </w:r>
      <w:r>
        <w:rPr>
          <w:rFonts w:hint="eastAsia" w:cs="宋体" w:asciiTheme="minorEastAsia" w:hAnsiTheme="minorEastAsia" w:eastAsiaTheme="minorEastAsia"/>
          <w:color w:val="auto"/>
          <w:sz w:val="28"/>
          <w:szCs w:val="28"/>
          <w:highlight w:val="none"/>
        </w:rPr>
        <w:t>编号：JSZC-320681-HXTH-C2026-0022</w:t>
      </w:r>
      <w:r>
        <w:rPr>
          <w:rFonts w:hint="eastAsia" w:cs="宋体" w:asciiTheme="minorEastAsia" w:hAnsiTheme="minorEastAsia" w:eastAsiaTheme="minorEastAsia"/>
          <w:color w:val="auto"/>
          <w:sz w:val="28"/>
          <w:szCs w:val="28"/>
          <w:highlight w:val="none"/>
          <w:lang w:val="en-US" w:eastAsia="zh-CN"/>
        </w:rPr>
        <w:t xml:space="preserve">  </w:t>
      </w:r>
      <w:r>
        <w:rPr>
          <w:rFonts w:hint="eastAsia" w:cs="Malgun Gothic" w:asciiTheme="minorEastAsia" w:hAnsiTheme="minorEastAsia" w:eastAsiaTheme="minorEastAsia"/>
          <w:color w:val="auto"/>
          <w:sz w:val="28"/>
          <w:szCs w:val="28"/>
          <w:highlight w:val="none"/>
          <w:lang w:val="en-US" w:eastAsia="zh-CN"/>
        </w:rPr>
        <w:t xml:space="preserve"> </w:t>
      </w:r>
    </w:p>
    <w:p w14:paraId="6F7BF3D3">
      <w:pPr>
        <w:keepNext w:val="0"/>
        <w:keepLines w:val="0"/>
        <w:pageBreakBefore w:val="0"/>
        <w:kinsoku/>
        <w:wordWrap/>
        <w:overflowPunct/>
        <w:topLinePunct w:val="0"/>
        <w:autoSpaceDE/>
        <w:autoSpaceDN/>
        <w:bidi w:val="0"/>
        <w:spacing w:line="480" w:lineRule="exact"/>
        <w:ind w:firstLine="560"/>
        <w:textAlignment w:val="auto"/>
        <w:rPr>
          <w:rFonts w:asciiTheme="minorEastAsia" w:hAnsiTheme="minorEastAsia" w:eastAsiaTheme="minorEastAsia"/>
          <w:color w:val="auto"/>
          <w:spacing w:val="-6"/>
          <w:sz w:val="28"/>
          <w:szCs w:val="28"/>
          <w:highlight w:val="none"/>
        </w:rPr>
      </w:pPr>
      <w:r>
        <w:rPr>
          <w:rFonts w:hint="eastAsia" w:cs="宋体" w:asciiTheme="minorEastAsia" w:hAnsiTheme="minorEastAsia" w:eastAsiaTheme="minorEastAsia"/>
          <w:color w:val="auto"/>
          <w:sz w:val="28"/>
          <w:szCs w:val="28"/>
          <w:highlight w:val="none"/>
        </w:rPr>
        <w:t>项</w:t>
      </w:r>
      <w:r>
        <w:rPr>
          <w:rFonts w:hint="eastAsia" w:cs="Malgun Gothic" w:asciiTheme="minorEastAsia" w:hAnsiTheme="minorEastAsia" w:eastAsiaTheme="minorEastAsia"/>
          <w:color w:val="auto"/>
          <w:sz w:val="28"/>
          <w:szCs w:val="28"/>
          <w:highlight w:val="none"/>
        </w:rPr>
        <w:t>目名</w:t>
      </w:r>
      <w:r>
        <w:rPr>
          <w:rFonts w:hint="eastAsia" w:cs="宋体" w:asciiTheme="minorEastAsia" w:hAnsiTheme="minorEastAsia" w:eastAsiaTheme="minorEastAsia"/>
          <w:color w:val="auto"/>
          <w:sz w:val="28"/>
          <w:szCs w:val="28"/>
          <w:highlight w:val="none"/>
        </w:rPr>
        <w:t>称</w:t>
      </w:r>
      <w:r>
        <w:rPr>
          <w:rFonts w:hint="eastAsia" w:cs="Malgun Gothic" w:asciiTheme="minorEastAsia" w:hAnsiTheme="minorEastAsia" w:eastAsiaTheme="minorEastAsia"/>
          <w:color w:val="auto"/>
          <w:sz w:val="28"/>
          <w:szCs w:val="28"/>
          <w:highlight w:val="none"/>
        </w:rPr>
        <w:t>：</w:t>
      </w:r>
      <w:r>
        <w:rPr>
          <w:rFonts w:hint="eastAsia" w:cs="宋体" w:asciiTheme="minorEastAsia" w:hAnsiTheme="minorEastAsia" w:eastAsiaTheme="minorEastAsia"/>
          <w:color w:val="auto"/>
          <w:spacing w:val="-6"/>
          <w:sz w:val="28"/>
          <w:szCs w:val="28"/>
          <w:highlight w:val="none"/>
          <w:lang w:eastAsia="zh-CN"/>
        </w:rPr>
        <w:t>启东吕四海域1.35GW渔光互补发电项目湿地保护与恢复项目</w:t>
      </w:r>
    </w:p>
    <w:p w14:paraId="1FB1794D">
      <w:pPr>
        <w:keepNext w:val="0"/>
        <w:keepLines w:val="0"/>
        <w:pageBreakBefore w:val="0"/>
        <w:kinsoku/>
        <w:wordWrap/>
        <w:overflowPunct/>
        <w:topLinePunct w:val="0"/>
        <w:autoSpaceDE/>
        <w:autoSpaceDN/>
        <w:bidi w:val="0"/>
        <w:spacing w:line="480" w:lineRule="exact"/>
        <w:ind w:firstLine="560"/>
        <w:textAlignment w:val="auto"/>
        <w:rPr>
          <w:rFonts w:asciiTheme="minorEastAsia" w:hAnsiTheme="minorEastAsia" w:eastAsiaTheme="minorEastAsia"/>
          <w:color w:val="auto"/>
          <w:sz w:val="28"/>
          <w:szCs w:val="28"/>
          <w:highlight w:val="none"/>
        </w:rPr>
      </w:pPr>
      <w:r>
        <w:rPr>
          <w:rFonts w:hint="eastAsia" w:cs="宋体" w:asciiTheme="minorEastAsia" w:hAnsiTheme="minorEastAsia" w:eastAsiaTheme="minorEastAsia"/>
          <w:color w:val="auto"/>
          <w:sz w:val="28"/>
          <w:szCs w:val="28"/>
          <w:highlight w:val="none"/>
        </w:rPr>
        <w:t>项</w:t>
      </w:r>
      <w:r>
        <w:rPr>
          <w:rFonts w:hint="eastAsia" w:cs="Malgun Gothic" w:asciiTheme="minorEastAsia" w:hAnsiTheme="minorEastAsia" w:eastAsiaTheme="minorEastAsia"/>
          <w:color w:val="auto"/>
          <w:sz w:val="28"/>
          <w:szCs w:val="28"/>
          <w:highlight w:val="none"/>
        </w:rPr>
        <w:t>目</w:t>
      </w:r>
      <w:r>
        <w:rPr>
          <w:rFonts w:hint="eastAsia" w:cs="宋体" w:asciiTheme="minorEastAsia" w:hAnsiTheme="minorEastAsia" w:eastAsiaTheme="minorEastAsia"/>
          <w:color w:val="auto"/>
          <w:sz w:val="28"/>
          <w:szCs w:val="28"/>
          <w:highlight w:val="none"/>
        </w:rPr>
        <w:t>类</w:t>
      </w:r>
      <w:r>
        <w:rPr>
          <w:rFonts w:hint="eastAsia" w:cs="Malgun Gothic" w:asciiTheme="minorEastAsia" w:hAnsiTheme="minorEastAsia" w:eastAsiaTheme="minorEastAsia"/>
          <w:color w:val="auto"/>
          <w:sz w:val="28"/>
          <w:szCs w:val="28"/>
          <w:highlight w:val="none"/>
        </w:rPr>
        <w:t>型：服</w:t>
      </w:r>
      <w:r>
        <w:rPr>
          <w:rFonts w:hint="eastAsia" w:cs="宋体" w:asciiTheme="minorEastAsia" w:hAnsiTheme="minorEastAsia" w:eastAsiaTheme="minorEastAsia"/>
          <w:color w:val="auto"/>
          <w:sz w:val="28"/>
          <w:szCs w:val="28"/>
          <w:highlight w:val="none"/>
        </w:rPr>
        <w:t>务</w:t>
      </w:r>
    </w:p>
    <w:p w14:paraId="5345B868">
      <w:pPr>
        <w:keepNext w:val="0"/>
        <w:keepLines w:val="0"/>
        <w:pageBreakBefore w:val="0"/>
        <w:kinsoku/>
        <w:wordWrap/>
        <w:overflowPunct/>
        <w:topLinePunct w:val="0"/>
        <w:autoSpaceDE/>
        <w:autoSpaceDN/>
        <w:bidi w:val="0"/>
        <w:adjustRightInd w:val="0"/>
        <w:snapToGrid w:val="0"/>
        <w:spacing w:line="480" w:lineRule="exact"/>
        <w:ind w:firstLine="560" w:firstLineChars="200"/>
        <w:textAlignment w:val="auto"/>
        <w:rPr>
          <w:rFonts w:hint="eastAsia" w:cs="宋体" w:asciiTheme="minorEastAsia" w:hAnsiTheme="minorEastAsia" w:eastAsiaTheme="minorEastAsia"/>
          <w:color w:val="auto"/>
          <w:spacing w:val="-6"/>
          <w:sz w:val="28"/>
          <w:szCs w:val="28"/>
          <w:highlight w:val="none"/>
          <w:lang w:eastAsia="zh-CN"/>
        </w:rPr>
      </w:pPr>
      <w:r>
        <w:rPr>
          <w:rFonts w:hint="eastAsia" w:asciiTheme="minorEastAsia" w:hAnsiTheme="minorEastAsia" w:eastAsiaTheme="minorEastAsia"/>
          <w:color w:val="auto"/>
          <w:sz w:val="28"/>
          <w:szCs w:val="28"/>
          <w:highlight w:val="none"/>
        </w:rPr>
        <w:t>所</w:t>
      </w:r>
      <w:r>
        <w:rPr>
          <w:rFonts w:hint="eastAsia" w:cs="宋体" w:asciiTheme="minorEastAsia" w:hAnsiTheme="minorEastAsia" w:eastAsiaTheme="minorEastAsia"/>
          <w:color w:val="auto"/>
          <w:spacing w:val="-6"/>
          <w:sz w:val="28"/>
          <w:szCs w:val="28"/>
          <w:highlight w:val="none"/>
          <w:lang w:eastAsia="zh-CN"/>
        </w:rPr>
        <w:t>属行业：</w:t>
      </w:r>
      <w:r>
        <w:rPr>
          <w:rFonts w:hint="eastAsia" w:cs="宋体" w:asciiTheme="minorEastAsia" w:hAnsiTheme="minorEastAsia" w:eastAsiaTheme="minorEastAsia"/>
          <w:color w:val="auto"/>
          <w:spacing w:val="-6"/>
          <w:sz w:val="28"/>
          <w:szCs w:val="28"/>
          <w:highlight w:val="none"/>
          <w:lang w:val="en-US" w:eastAsia="zh-CN"/>
        </w:rPr>
        <w:t>建筑</w:t>
      </w:r>
      <w:r>
        <w:rPr>
          <w:rFonts w:hint="eastAsia" w:ascii="宋体" w:hAnsi="宋体" w:eastAsia="宋体" w:cs="宋体"/>
          <w:color w:val="auto"/>
          <w:sz w:val="28"/>
          <w:szCs w:val="28"/>
          <w:highlight w:val="none"/>
          <w:lang w:val="en-US" w:eastAsia="zh-CN"/>
        </w:rPr>
        <w:t>业</w:t>
      </w:r>
    </w:p>
    <w:p w14:paraId="25B62706">
      <w:pPr>
        <w:keepNext w:val="0"/>
        <w:keepLines w:val="0"/>
        <w:pageBreakBefore w:val="0"/>
        <w:kinsoku/>
        <w:wordWrap/>
        <w:overflowPunct/>
        <w:topLinePunct w:val="0"/>
        <w:autoSpaceDE/>
        <w:autoSpaceDN/>
        <w:bidi w:val="0"/>
        <w:spacing w:line="480" w:lineRule="exact"/>
        <w:ind w:firstLine="560"/>
        <w:textAlignment w:val="auto"/>
        <w:rPr>
          <w:rFonts w:hint="default" w:cs="宋体" w:asciiTheme="minorEastAsia" w:hAnsiTheme="minorEastAsia" w:eastAsiaTheme="minorEastAsia"/>
          <w:color w:val="auto"/>
          <w:sz w:val="28"/>
          <w:szCs w:val="28"/>
          <w:highlight w:val="none"/>
          <w:lang w:val="en-US" w:eastAsia="zh-CN"/>
        </w:rPr>
      </w:pPr>
      <w:r>
        <w:rPr>
          <w:rFonts w:hint="eastAsia" w:cs="宋体" w:asciiTheme="minorEastAsia" w:hAnsiTheme="minorEastAsia" w:eastAsiaTheme="minorEastAsia"/>
          <w:color w:val="auto"/>
          <w:sz w:val="28"/>
          <w:szCs w:val="28"/>
          <w:highlight w:val="none"/>
        </w:rPr>
        <w:t>预</w:t>
      </w:r>
      <w:r>
        <w:rPr>
          <w:rFonts w:hint="eastAsia" w:cs="Malgun Gothic" w:asciiTheme="minorEastAsia" w:hAnsiTheme="minorEastAsia" w:eastAsiaTheme="minorEastAsia"/>
          <w:color w:val="auto"/>
          <w:sz w:val="28"/>
          <w:szCs w:val="28"/>
          <w:highlight w:val="none"/>
        </w:rPr>
        <w:t>算金</w:t>
      </w:r>
      <w:r>
        <w:rPr>
          <w:rFonts w:hint="eastAsia" w:cs="宋体" w:asciiTheme="minorEastAsia" w:hAnsiTheme="minorEastAsia" w:eastAsiaTheme="minorEastAsia"/>
          <w:color w:val="auto"/>
          <w:sz w:val="28"/>
          <w:szCs w:val="28"/>
          <w:highlight w:val="none"/>
        </w:rPr>
        <w:t>额：</w:t>
      </w:r>
      <w:r>
        <w:rPr>
          <w:rFonts w:hint="eastAsia" w:cs="宋体" w:asciiTheme="minorEastAsia" w:hAnsiTheme="minorEastAsia" w:eastAsiaTheme="minorEastAsia"/>
          <w:color w:val="auto"/>
          <w:sz w:val="28"/>
          <w:szCs w:val="28"/>
          <w:highlight w:val="none"/>
          <w:lang w:val="en-US" w:eastAsia="zh-CN"/>
        </w:rPr>
        <w:t>397万</w:t>
      </w:r>
      <w:r>
        <w:rPr>
          <w:rFonts w:hint="eastAsia" w:cs="宋体" w:asciiTheme="minorEastAsia" w:hAnsiTheme="minorEastAsia" w:eastAsiaTheme="minorEastAsia"/>
          <w:color w:val="auto"/>
          <w:sz w:val="28"/>
          <w:szCs w:val="28"/>
          <w:highlight w:val="none"/>
        </w:rPr>
        <w:t>元</w:t>
      </w:r>
    </w:p>
    <w:p w14:paraId="45CD38F2">
      <w:pPr>
        <w:keepNext w:val="0"/>
        <w:keepLines w:val="0"/>
        <w:pageBreakBefore w:val="0"/>
        <w:kinsoku/>
        <w:wordWrap/>
        <w:overflowPunct/>
        <w:topLinePunct w:val="0"/>
        <w:autoSpaceDE/>
        <w:autoSpaceDN/>
        <w:bidi w:val="0"/>
        <w:spacing w:line="480" w:lineRule="exact"/>
        <w:ind w:firstLine="560"/>
        <w:textAlignment w:val="auto"/>
        <w:rPr>
          <w:rFonts w:hint="eastAsia" w:ascii="仿宋_GB2312" w:hAnsi="仿宋_GB2312" w:eastAsia="仿宋_GB2312" w:cs="仿宋_GB2312"/>
          <w:color w:val="auto"/>
          <w:sz w:val="32"/>
          <w:szCs w:val="32"/>
          <w:highlight w:val="none"/>
        </w:rPr>
      </w:pPr>
      <w:r>
        <w:rPr>
          <w:rFonts w:hint="eastAsia" w:cs="宋体" w:asciiTheme="minorEastAsia" w:hAnsiTheme="minorEastAsia" w:eastAsiaTheme="minorEastAsia"/>
          <w:color w:val="auto"/>
          <w:sz w:val="28"/>
          <w:szCs w:val="28"/>
          <w:highlight w:val="none"/>
        </w:rPr>
        <w:t>最高限价：</w:t>
      </w:r>
      <w:r>
        <w:rPr>
          <w:rFonts w:hint="eastAsia" w:cs="宋体" w:asciiTheme="minorEastAsia" w:hAnsiTheme="minorEastAsia" w:eastAsiaTheme="minorEastAsia"/>
          <w:color w:val="auto"/>
          <w:sz w:val="28"/>
          <w:szCs w:val="28"/>
          <w:highlight w:val="none"/>
          <w:lang w:val="en-US" w:eastAsia="zh-CN"/>
        </w:rPr>
        <w:t>397万</w:t>
      </w:r>
      <w:r>
        <w:rPr>
          <w:rFonts w:hint="eastAsia" w:cs="宋体" w:asciiTheme="minorEastAsia" w:hAnsiTheme="minorEastAsia" w:eastAsiaTheme="minorEastAsia"/>
          <w:color w:val="auto"/>
          <w:sz w:val="28"/>
          <w:szCs w:val="28"/>
          <w:highlight w:val="none"/>
        </w:rPr>
        <w:t>元</w:t>
      </w:r>
    </w:p>
    <w:p w14:paraId="71DC305A">
      <w:pPr>
        <w:keepNext w:val="0"/>
        <w:keepLines w:val="0"/>
        <w:pageBreakBefore w:val="0"/>
        <w:kinsoku/>
        <w:wordWrap/>
        <w:overflowPunct/>
        <w:topLinePunct w:val="0"/>
        <w:autoSpaceDE/>
        <w:autoSpaceDN/>
        <w:bidi w:val="0"/>
        <w:spacing w:line="48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采</w:t>
      </w:r>
      <w:r>
        <w:rPr>
          <w:rFonts w:hint="eastAsia" w:cs="宋体" w:asciiTheme="minorEastAsia" w:hAnsiTheme="minorEastAsia" w:eastAsiaTheme="minorEastAsia"/>
          <w:color w:val="auto"/>
          <w:sz w:val="28"/>
          <w:szCs w:val="28"/>
          <w:highlight w:val="none"/>
        </w:rPr>
        <w:t>购</w:t>
      </w:r>
      <w:r>
        <w:rPr>
          <w:rFonts w:hint="eastAsia" w:cs="Malgun Gothic" w:asciiTheme="minorEastAsia" w:hAnsiTheme="minorEastAsia" w:eastAsiaTheme="minorEastAsia"/>
          <w:color w:val="auto"/>
          <w:sz w:val="28"/>
          <w:szCs w:val="28"/>
          <w:highlight w:val="none"/>
        </w:rPr>
        <w:t>需求：</w:t>
      </w:r>
      <w:r>
        <w:rPr>
          <w:rFonts w:hint="eastAsia" w:cs="宋体" w:asciiTheme="minorEastAsia" w:hAnsiTheme="minorEastAsia" w:eastAsiaTheme="minorEastAsia"/>
          <w:color w:val="auto"/>
          <w:sz w:val="28"/>
          <w:szCs w:val="28"/>
          <w:highlight w:val="none"/>
        </w:rPr>
        <w:t>详见</w:t>
      </w:r>
      <w:r>
        <w:rPr>
          <w:rFonts w:hint="eastAsia" w:cs="Malgun Gothic" w:asciiTheme="minorEastAsia" w:hAnsiTheme="minorEastAsia" w:eastAsiaTheme="minorEastAsia"/>
          <w:color w:val="auto"/>
          <w:sz w:val="28"/>
          <w:szCs w:val="28"/>
          <w:highlight w:val="none"/>
        </w:rPr>
        <w:t>磋商文件，</w:t>
      </w:r>
      <w:r>
        <w:rPr>
          <w:rFonts w:hint="eastAsia" w:cs="宋体" w:asciiTheme="minorEastAsia" w:hAnsiTheme="minorEastAsia" w:eastAsiaTheme="minorEastAsia"/>
          <w:color w:val="auto"/>
          <w:sz w:val="28"/>
          <w:szCs w:val="28"/>
          <w:highlight w:val="none"/>
        </w:rPr>
        <w:t>请</w:t>
      </w:r>
      <w:r>
        <w:rPr>
          <w:rFonts w:hint="eastAsia" w:cs="Malgun Gothic" w:asciiTheme="minorEastAsia" w:hAnsiTheme="minorEastAsia" w:eastAsiaTheme="minorEastAsia"/>
          <w:color w:val="auto"/>
          <w:sz w:val="28"/>
          <w:szCs w:val="28"/>
          <w:highlight w:val="none"/>
        </w:rPr>
        <w:t>仔</w:t>
      </w:r>
      <w:r>
        <w:rPr>
          <w:rFonts w:hint="eastAsia" w:cs="宋体" w:asciiTheme="minorEastAsia" w:hAnsiTheme="minorEastAsia" w:eastAsiaTheme="minorEastAsia"/>
          <w:color w:val="auto"/>
          <w:sz w:val="28"/>
          <w:szCs w:val="28"/>
          <w:highlight w:val="none"/>
        </w:rPr>
        <w:t>细研</w:t>
      </w:r>
      <w:r>
        <w:rPr>
          <w:rFonts w:hint="eastAsia" w:cs="Malgun Gothic" w:asciiTheme="minorEastAsia" w:hAnsiTheme="minorEastAsia" w:eastAsiaTheme="minorEastAsia"/>
          <w:color w:val="auto"/>
          <w:sz w:val="28"/>
          <w:szCs w:val="28"/>
          <w:highlight w:val="none"/>
        </w:rPr>
        <w:t>究。</w:t>
      </w:r>
    </w:p>
    <w:p w14:paraId="73F9B2BD">
      <w:pPr>
        <w:keepNext w:val="0"/>
        <w:keepLines w:val="0"/>
        <w:pageBreakBefore w:val="0"/>
        <w:kinsoku/>
        <w:wordWrap/>
        <w:overflowPunct/>
        <w:topLinePunct w:val="0"/>
        <w:autoSpaceDE/>
        <w:autoSpaceDN/>
        <w:bidi w:val="0"/>
        <w:spacing w:line="48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合同履行期限：</w:t>
      </w:r>
      <w:r>
        <w:rPr>
          <w:rFonts w:hint="eastAsia" w:cs="宋体" w:asciiTheme="minorEastAsia" w:hAnsiTheme="minorEastAsia" w:eastAsiaTheme="minorEastAsia"/>
          <w:color w:val="auto"/>
          <w:sz w:val="28"/>
          <w:szCs w:val="28"/>
          <w:highlight w:val="none"/>
        </w:rPr>
        <w:t>详见</w:t>
      </w:r>
      <w:r>
        <w:rPr>
          <w:rFonts w:hint="eastAsia" w:cs="Malgun Gothic" w:asciiTheme="minorEastAsia" w:hAnsiTheme="minorEastAsia" w:eastAsiaTheme="minorEastAsia"/>
          <w:color w:val="auto"/>
          <w:sz w:val="28"/>
          <w:szCs w:val="28"/>
          <w:highlight w:val="none"/>
        </w:rPr>
        <w:t>磋商文件第三部分</w:t>
      </w:r>
      <w:r>
        <w:rPr>
          <w:rFonts w:hint="eastAsia" w:cs="宋体" w:asciiTheme="minorEastAsia" w:hAnsiTheme="minorEastAsia" w:eastAsiaTheme="minorEastAsia"/>
          <w:color w:val="auto"/>
          <w:sz w:val="28"/>
          <w:szCs w:val="28"/>
          <w:highlight w:val="none"/>
        </w:rPr>
        <w:t>项</w:t>
      </w:r>
      <w:r>
        <w:rPr>
          <w:rFonts w:hint="eastAsia" w:cs="Malgun Gothic" w:asciiTheme="minorEastAsia" w:hAnsiTheme="minorEastAsia" w:eastAsiaTheme="minorEastAsia"/>
          <w:color w:val="auto"/>
          <w:sz w:val="28"/>
          <w:szCs w:val="28"/>
          <w:highlight w:val="none"/>
        </w:rPr>
        <w:t>目需求。</w:t>
      </w:r>
    </w:p>
    <w:p w14:paraId="6F2AE148">
      <w:pPr>
        <w:keepNext w:val="0"/>
        <w:keepLines w:val="0"/>
        <w:pageBreakBefore w:val="0"/>
        <w:kinsoku/>
        <w:wordWrap/>
        <w:overflowPunct/>
        <w:topLinePunct w:val="0"/>
        <w:autoSpaceDE/>
        <w:autoSpaceDN/>
        <w:bidi w:val="0"/>
        <w:spacing w:line="48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本</w:t>
      </w:r>
      <w:r>
        <w:rPr>
          <w:rFonts w:hint="eastAsia" w:cs="宋体" w:asciiTheme="minorEastAsia" w:hAnsiTheme="minorEastAsia" w:eastAsiaTheme="minorEastAsia"/>
          <w:color w:val="auto"/>
          <w:sz w:val="28"/>
          <w:szCs w:val="28"/>
          <w:highlight w:val="none"/>
        </w:rPr>
        <w:t>项</w:t>
      </w:r>
      <w:r>
        <w:rPr>
          <w:rFonts w:hint="eastAsia" w:cs="Malgun Gothic" w:asciiTheme="minorEastAsia" w:hAnsiTheme="minorEastAsia" w:eastAsiaTheme="minorEastAsia"/>
          <w:color w:val="auto"/>
          <w:sz w:val="28"/>
          <w:szCs w:val="28"/>
          <w:highlight w:val="none"/>
        </w:rPr>
        <w:t>目</w:t>
      </w:r>
      <w:r>
        <w:rPr>
          <w:rFonts w:hint="eastAsia" w:asciiTheme="minorEastAsia" w:hAnsiTheme="minorEastAsia" w:eastAsiaTheme="minorEastAsia"/>
          <w:color w:val="auto"/>
          <w:sz w:val="28"/>
          <w:szCs w:val="28"/>
          <w:highlight w:val="none"/>
        </w:rPr>
        <w:t>是否</w:t>
      </w:r>
      <w:r>
        <w:rPr>
          <w:rFonts w:asciiTheme="minorEastAsia" w:hAnsiTheme="minorEastAsia" w:eastAsiaTheme="minorEastAsia"/>
          <w:color w:val="auto"/>
          <w:sz w:val="28"/>
          <w:szCs w:val="28"/>
          <w:highlight w:val="none"/>
        </w:rPr>
        <w:t>接受</w:t>
      </w:r>
      <w:r>
        <w:rPr>
          <w:rFonts w:hint="eastAsia" w:cs="宋体" w:asciiTheme="minorEastAsia" w:hAnsiTheme="minorEastAsia" w:eastAsiaTheme="minorEastAsia"/>
          <w:color w:val="auto"/>
          <w:sz w:val="28"/>
          <w:szCs w:val="28"/>
          <w:highlight w:val="none"/>
        </w:rPr>
        <w:t>联</w:t>
      </w:r>
      <w:r>
        <w:rPr>
          <w:rFonts w:hint="eastAsia" w:cs="Malgun Gothic" w:asciiTheme="minorEastAsia" w:hAnsiTheme="minorEastAsia" w:eastAsiaTheme="minorEastAsia"/>
          <w:color w:val="auto"/>
          <w:sz w:val="28"/>
          <w:szCs w:val="28"/>
          <w:highlight w:val="none"/>
        </w:rPr>
        <w:t>合体投</w:t>
      </w:r>
      <w:r>
        <w:rPr>
          <w:rFonts w:hint="eastAsia" w:cs="宋体" w:asciiTheme="minorEastAsia" w:hAnsiTheme="minorEastAsia" w:eastAsiaTheme="minorEastAsia"/>
          <w:color w:val="auto"/>
          <w:sz w:val="28"/>
          <w:szCs w:val="28"/>
          <w:highlight w:val="none"/>
        </w:rPr>
        <w:t>标</w:t>
      </w:r>
      <w:r>
        <w:rPr>
          <w:rFonts w:hint="eastAsia" w:asciiTheme="minorEastAsia" w:hAnsiTheme="minorEastAsia" w:eastAsiaTheme="minorEastAsia"/>
          <w:color w:val="auto"/>
          <w:sz w:val="28"/>
          <w:szCs w:val="28"/>
          <w:highlight w:val="none"/>
        </w:rPr>
        <w:t>：否</w:t>
      </w:r>
      <w:r>
        <w:rPr>
          <w:rFonts w:asciiTheme="minorEastAsia" w:hAnsiTheme="minorEastAsia" w:eastAsiaTheme="minorEastAsia"/>
          <w:color w:val="auto"/>
          <w:sz w:val="28"/>
          <w:szCs w:val="28"/>
          <w:highlight w:val="none"/>
        </w:rPr>
        <w:t>。</w:t>
      </w:r>
    </w:p>
    <w:p w14:paraId="72E9694E">
      <w:pPr>
        <w:keepNext w:val="0"/>
        <w:keepLines w:val="0"/>
        <w:pageBreakBefore w:val="0"/>
        <w:kinsoku/>
        <w:wordWrap/>
        <w:overflowPunct/>
        <w:topLinePunct w:val="0"/>
        <w:autoSpaceDE/>
        <w:autoSpaceDN/>
        <w:bidi w:val="0"/>
        <w:spacing w:line="48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本</w:t>
      </w:r>
      <w:r>
        <w:rPr>
          <w:rFonts w:hint="eastAsia" w:cs="宋体" w:asciiTheme="minorEastAsia" w:hAnsiTheme="minorEastAsia" w:eastAsiaTheme="minorEastAsia"/>
          <w:color w:val="auto"/>
          <w:sz w:val="28"/>
          <w:szCs w:val="28"/>
          <w:highlight w:val="none"/>
        </w:rPr>
        <w:t>项</w:t>
      </w:r>
      <w:r>
        <w:rPr>
          <w:rFonts w:hint="eastAsia" w:cs="Malgun Gothic" w:asciiTheme="minorEastAsia" w:hAnsiTheme="minorEastAsia" w:eastAsiaTheme="minorEastAsia"/>
          <w:color w:val="auto"/>
          <w:sz w:val="28"/>
          <w:szCs w:val="28"/>
          <w:highlight w:val="none"/>
        </w:rPr>
        <w:t>目</w:t>
      </w:r>
      <w:r>
        <w:rPr>
          <w:rFonts w:hint="eastAsia" w:asciiTheme="minorEastAsia" w:hAnsiTheme="minorEastAsia" w:eastAsiaTheme="minorEastAsia"/>
          <w:color w:val="auto"/>
          <w:sz w:val="28"/>
          <w:szCs w:val="28"/>
          <w:highlight w:val="none"/>
        </w:rPr>
        <w:t>是否</w:t>
      </w:r>
      <w:r>
        <w:rPr>
          <w:rFonts w:asciiTheme="minorEastAsia" w:hAnsiTheme="minorEastAsia" w:eastAsiaTheme="minorEastAsia"/>
          <w:color w:val="auto"/>
          <w:sz w:val="28"/>
          <w:szCs w:val="28"/>
          <w:highlight w:val="none"/>
        </w:rPr>
        <w:t>接受</w:t>
      </w:r>
      <w:r>
        <w:rPr>
          <w:rFonts w:hint="eastAsia" w:asciiTheme="minorEastAsia" w:hAnsiTheme="minorEastAsia" w:eastAsiaTheme="minorEastAsia"/>
          <w:color w:val="auto"/>
          <w:sz w:val="28"/>
          <w:szCs w:val="28"/>
          <w:highlight w:val="none"/>
        </w:rPr>
        <w:t>分包：否</w:t>
      </w:r>
      <w:r>
        <w:rPr>
          <w:rFonts w:asciiTheme="minorEastAsia" w:hAnsiTheme="minorEastAsia" w:eastAsiaTheme="minorEastAsia"/>
          <w:color w:val="auto"/>
          <w:sz w:val="28"/>
          <w:szCs w:val="28"/>
          <w:highlight w:val="none"/>
        </w:rPr>
        <w:t>。</w:t>
      </w:r>
    </w:p>
    <w:p w14:paraId="417E2DB0">
      <w:pPr>
        <w:keepNext w:val="0"/>
        <w:keepLines w:val="0"/>
        <w:pageBreakBefore w:val="0"/>
        <w:kinsoku/>
        <w:wordWrap/>
        <w:overflowPunct/>
        <w:topLinePunct w:val="0"/>
        <w:autoSpaceDE/>
        <w:autoSpaceDN/>
        <w:bidi w:val="0"/>
        <w:spacing w:line="480" w:lineRule="exact"/>
        <w:ind w:firstLine="560"/>
        <w:textAlignment w:val="auto"/>
        <w:rPr>
          <w:rFonts w:asciiTheme="minorEastAsia" w:hAnsiTheme="minorEastAsia" w:eastAsiaTheme="minorEastAsia"/>
          <w:b/>
          <w:color w:val="auto"/>
          <w:sz w:val="28"/>
          <w:szCs w:val="28"/>
          <w:highlight w:val="none"/>
        </w:rPr>
      </w:pPr>
      <w:r>
        <w:rPr>
          <w:rFonts w:asciiTheme="minorEastAsia" w:hAnsiTheme="minorEastAsia" w:eastAsiaTheme="minorEastAsia"/>
          <w:b/>
          <w:color w:val="auto"/>
          <w:sz w:val="28"/>
          <w:szCs w:val="28"/>
          <w:highlight w:val="none"/>
        </w:rPr>
        <w:t>二、供</w:t>
      </w:r>
      <w:r>
        <w:rPr>
          <w:rFonts w:hint="eastAsia" w:cs="宋体" w:asciiTheme="minorEastAsia" w:hAnsiTheme="minorEastAsia" w:eastAsiaTheme="minorEastAsia"/>
          <w:b/>
          <w:color w:val="auto"/>
          <w:sz w:val="28"/>
          <w:szCs w:val="28"/>
          <w:highlight w:val="none"/>
        </w:rPr>
        <w:t>应</w:t>
      </w:r>
      <w:r>
        <w:rPr>
          <w:rFonts w:hint="eastAsia" w:cs="Malgun Gothic" w:asciiTheme="minorEastAsia" w:hAnsiTheme="minorEastAsia" w:eastAsiaTheme="minorEastAsia"/>
          <w:b/>
          <w:color w:val="auto"/>
          <w:sz w:val="28"/>
          <w:szCs w:val="28"/>
          <w:highlight w:val="none"/>
        </w:rPr>
        <w:t>商的</w:t>
      </w:r>
      <w:r>
        <w:rPr>
          <w:rFonts w:hint="eastAsia" w:cs="宋体" w:asciiTheme="minorEastAsia" w:hAnsiTheme="minorEastAsia" w:eastAsiaTheme="minorEastAsia"/>
          <w:b/>
          <w:color w:val="auto"/>
          <w:sz w:val="28"/>
          <w:szCs w:val="28"/>
          <w:highlight w:val="none"/>
        </w:rPr>
        <w:t>资</w:t>
      </w:r>
      <w:r>
        <w:rPr>
          <w:rFonts w:hint="eastAsia" w:cs="Malgun Gothic" w:asciiTheme="minorEastAsia" w:hAnsiTheme="minorEastAsia" w:eastAsiaTheme="minorEastAsia"/>
          <w:b/>
          <w:color w:val="auto"/>
          <w:sz w:val="28"/>
          <w:szCs w:val="28"/>
          <w:highlight w:val="none"/>
        </w:rPr>
        <w:t>格要求：</w:t>
      </w:r>
    </w:p>
    <w:p w14:paraId="10376346">
      <w:pPr>
        <w:keepNext w:val="0"/>
        <w:keepLines w:val="0"/>
        <w:pageBreakBefore w:val="0"/>
        <w:kinsoku/>
        <w:wordWrap/>
        <w:overflowPunct/>
        <w:topLinePunct w:val="0"/>
        <w:autoSpaceDE/>
        <w:autoSpaceDN/>
        <w:bidi w:val="0"/>
        <w:spacing w:line="480" w:lineRule="exact"/>
        <w:ind w:firstLine="560"/>
        <w:textAlignment w:val="auto"/>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1.满足《中华人民共和国政府采购法》第二十二条规定。</w:t>
      </w:r>
    </w:p>
    <w:p w14:paraId="6A12681A">
      <w:pPr>
        <w:keepNext w:val="0"/>
        <w:keepLines w:val="0"/>
        <w:pageBreakBefore w:val="0"/>
        <w:kinsoku/>
        <w:wordWrap/>
        <w:overflowPunct/>
        <w:topLinePunct w:val="0"/>
        <w:autoSpaceDE/>
        <w:autoSpaceDN/>
        <w:bidi w:val="0"/>
        <w:spacing w:line="480" w:lineRule="exact"/>
        <w:ind w:firstLine="560"/>
        <w:textAlignment w:val="auto"/>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2.落实政府采购政策需满足的资格要求：本项目属于专门面向中小企业采购的项目（货物类项目响应供应商提供的货物应全部由符合政策要求的中小微企业制造或者服务类项目的服务全部由符合政策要求的中小微企业承接），残疾人福利性单位、监狱和戒毒企业（简称监狱企业）视同小型、微型企业，响应供应商应按采购文件要求填写并提供《中小企业声明函》或《残疾人福利性单位声明函》，或提供由省级以上监狱管理局、戒毒管理局（含新疆生产建设兵团）出具的属于监狱企业的证明文件。</w:t>
      </w:r>
    </w:p>
    <w:p w14:paraId="5D92908D">
      <w:pPr>
        <w:keepNext w:val="0"/>
        <w:keepLines w:val="0"/>
        <w:pageBreakBefore w:val="0"/>
        <w:kinsoku/>
        <w:wordWrap/>
        <w:overflowPunct/>
        <w:topLinePunct w:val="0"/>
        <w:autoSpaceDE/>
        <w:autoSpaceDN/>
        <w:bidi w:val="0"/>
        <w:spacing w:line="480" w:lineRule="exact"/>
        <w:ind w:firstLine="560"/>
        <w:textAlignment w:val="auto"/>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3.本项目的特定资格要求：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p>
    <w:p w14:paraId="0E4F46C0">
      <w:pPr>
        <w:keepNext w:val="0"/>
        <w:keepLines w:val="0"/>
        <w:pageBreakBefore w:val="0"/>
        <w:kinsoku/>
        <w:wordWrap/>
        <w:overflowPunct/>
        <w:topLinePunct w:val="0"/>
        <w:autoSpaceDE/>
        <w:autoSpaceDN/>
        <w:bidi w:val="0"/>
        <w:spacing w:line="480" w:lineRule="exact"/>
        <w:ind w:firstLine="560"/>
        <w:textAlignment w:val="auto"/>
        <w:rPr>
          <w:rFonts w:asciiTheme="minorEastAsia" w:hAnsiTheme="minorEastAsia" w:eastAsiaTheme="minorEastAsia"/>
          <w:b/>
          <w:color w:val="auto"/>
          <w:sz w:val="28"/>
          <w:szCs w:val="28"/>
          <w:highlight w:val="none"/>
        </w:rPr>
      </w:pPr>
      <w:r>
        <w:rPr>
          <w:rFonts w:asciiTheme="minorEastAsia" w:hAnsiTheme="minorEastAsia" w:eastAsiaTheme="minorEastAsia"/>
          <w:b/>
          <w:color w:val="auto"/>
          <w:sz w:val="28"/>
          <w:szCs w:val="28"/>
          <w:highlight w:val="none"/>
        </w:rPr>
        <w:t>三、获取采购文件</w:t>
      </w:r>
    </w:p>
    <w:p w14:paraId="19834A4D">
      <w:pPr>
        <w:keepNext w:val="0"/>
        <w:keepLines w:val="0"/>
        <w:pageBreakBefore w:val="0"/>
        <w:kinsoku/>
        <w:wordWrap/>
        <w:overflowPunct/>
        <w:topLinePunct w:val="0"/>
        <w:autoSpaceDE/>
        <w:autoSpaceDN/>
        <w:bidi w:val="0"/>
        <w:spacing w:line="48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时间：</w:t>
      </w:r>
      <w:r>
        <w:rPr>
          <w:rFonts w:hint="eastAsia" w:asciiTheme="minorEastAsia" w:hAnsiTheme="minorEastAsia" w:eastAsiaTheme="minorEastAsia"/>
          <w:color w:val="auto"/>
          <w:sz w:val="28"/>
          <w:szCs w:val="28"/>
          <w:highlight w:val="none"/>
        </w:rPr>
        <w:t>自本公告发布之日</w:t>
      </w:r>
      <w:r>
        <w:rPr>
          <w:rFonts w:asciiTheme="minorEastAsia" w:hAnsiTheme="minorEastAsia" w:eastAsiaTheme="minorEastAsia"/>
          <w:color w:val="auto"/>
          <w:sz w:val="28"/>
          <w:szCs w:val="28"/>
          <w:highlight w:val="none"/>
        </w:rPr>
        <w:t>起至</w:t>
      </w:r>
      <w:r>
        <w:rPr>
          <w:rFonts w:hint="eastAsia" w:asciiTheme="minorEastAsia" w:hAnsiTheme="minorEastAsia" w:eastAsiaTheme="minorEastAsia"/>
          <w:color w:val="auto"/>
          <w:sz w:val="28"/>
          <w:szCs w:val="28"/>
          <w:highlight w:val="none"/>
        </w:rPr>
        <w:t>202</w:t>
      </w:r>
      <w:r>
        <w:rPr>
          <w:rFonts w:hint="eastAsia" w:asciiTheme="minorEastAsia" w:hAnsiTheme="minorEastAsia" w:eastAsiaTheme="minorEastAsia"/>
          <w:color w:val="auto"/>
          <w:sz w:val="28"/>
          <w:szCs w:val="28"/>
          <w:highlight w:val="none"/>
          <w:lang w:val="en-US" w:eastAsia="zh-CN"/>
        </w:rPr>
        <w:t>6</w:t>
      </w:r>
      <w:r>
        <w:rPr>
          <w:rFonts w:asciiTheme="minorEastAsia" w:hAnsiTheme="minorEastAsia" w:eastAsiaTheme="minorEastAsia"/>
          <w:color w:val="auto"/>
          <w:sz w:val="28"/>
          <w:szCs w:val="28"/>
          <w:highlight w:val="none"/>
        </w:rPr>
        <w:t>年</w:t>
      </w:r>
      <w:r>
        <w:rPr>
          <w:rFonts w:hint="eastAsia" w:asciiTheme="minorEastAsia" w:hAnsiTheme="minorEastAsia" w:eastAsiaTheme="minorEastAsia"/>
          <w:color w:val="auto"/>
          <w:sz w:val="28"/>
          <w:szCs w:val="28"/>
          <w:highlight w:val="none"/>
          <w:lang w:val="en-US" w:eastAsia="zh-CN"/>
        </w:rPr>
        <w:t>06</w:t>
      </w:r>
      <w:r>
        <w:rPr>
          <w:rFonts w:asciiTheme="minorEastAsia" w:hAnsiTheme="minorEastAsia" w:eastAsiaTheme="minorEastAsia"/>
          <w:color w:val="auto"/>
          <w:sz w:val="28"/>
          <w:szCs w:val="28"/>
          <w:highlight w:val="none"/>
        </w:rPr>
        <w:t>月</w:t>
      </w:r>
      <w:r>
        <w:rPr>
          <w:rFonts w:hint="eastAsia" w:asciiTheme="minorEastAsia" w:hAnsiTheme="minorEastAsia" w:eastAsiaTheme="minorEastAsia"/>
          <w:color w:val="auto"/>
          <w:sz w:val="28"/>
          <w:szCs w:val="28"/>
          <w:highlight w:val="none"/>
          <w:lang w:val="en-US" w:eastAsia="zh-CN"/>
        </w:rPr>
        <w:t>27</w:t>
      </w:r>
      <w:r>
        <w:rPr>
          <w:rFonts w:asciiTheme="minorEastAsia" w:hAnsiTheme="minorEastAsia" w:eastAsiaTheme="minorEastAsia"/>
          <w:color w:val="auto"/>
          <w:sz w:val="28"/>
          <w:szCs w:val="28"/>
          <w:highlight w:val="none"/>
        </w:rPr>
        <w:t>日</w:t>
      </w:r>
    </w:p>
    <w:p w14:paraId="77E15FA5">
      <w:pPr>
        <w:keepNext w:val="0"/>
        <w:keepLines w:val="0"/>
        <w:pageBreakBefore w:val="0"/>
        <w:kinsoku/>
        <w:wordWrap/>
        <w:overflowPunct/>
        <w:topLinePunct w:val="0"/>
        <w:autoSpaceDE/>
        <w:autoSpaceDN/>
        <w:bidi w:val="0"/>
        <w:spacing w:line="48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地点：</w:t>
      </w:r>
      <w:r>
        <w:rPr>
          <w:rFonts w:hint="eastAsia" w:asciiTheme="minorEastAsia" w:hAnsiTheme="minorEastAsia" w:eastAsiaTheme="minorEastAsia"/>
          <w:color w:val="auto"/>
          <w:sz w:val="28"/>
          <w:szCs w:val="28"/>
          <w:highlight w:val="none"/>
        </w:rPr>
        <w:t>江苏政府采购网（网上注册登记成功后系统内免费下载）</w:t>
      </w:r>
    </w:p>
    <w:p w14:paraId="6080938C">
      <w:pPr>
        <w:keepNext w:val="0"/>
        <w:keepLines w:val="0"/>
        <w:pageBreakBefore w:val="0"/>
        <w:kinsoku/>
        <w:wordWrap/>
        <w:overflowPunct/>
        <w:topLinePunct w:val="0"/>
        <w:autoSpaceDE/>
        <w:autoSpaceDN/>
        <w:bidi w:val="0"/>
        <w:spacing w:line="48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方式：</w:t>
      </w:r>
      <w:r>
        <w:rPr>
          <w:rFonts w:hint="eastAsia" w:asciiTheme="minorEastAsia" w:hAnsiTheme="minorEastAsia" w:eastAsiaTheme="minorEastAsia"/>
          <w:color w:val="auto"/>
          <w:sz w:val="28"/>
          <w:szCs w:val="28"/>
          <w:highlight w:val="none"/>
        </w:rPr>
        <w:t>本项目采用网上注册登记方式。</w:t>
      </w:r>
    </w:p>
    <w:p w14:paraId="07AC79D4">
      <w:pPr>
        <w:keepNext w:val="0"/>
        <w:keepLines w:val="0"/>
        <w:pageBreakBefore w:val="0"/>
        <w:kinsoku/>
        <w:wordWrap/>
        <w:overflowPunct/>
        <w:topLinePunct w:val="0"/>
        <w:autoSpaceDE/>
        <w:autoSpaceDN/>
        <w:bidi w:val="0"/>
        <w:spacing w:line="480" w:lineRule="exact"/>
        <w:ind w:firstLine="560"/>
        <w:textAlignment w:val="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asciiTheme="minorEastAsia" w:hAnsiTheme="minorEastAsia" w:eastAsiaTheme="minorEastAsia"/>
          <w:color w:val="auto"/>
          <w:sz w:val="28"/>
          <w:szCs w:val="28"/>
          <w:highlight w:val="none"/>
        </w:rPr>
        <w:t>—资料下载中</w:t>
      </w:r>
      <w:r>
        <w:rPr>
          <w:rFonts w:hint="eastAsia" w:asciiTheme="minorEastAsia" w:hAnsiTheme="minorEastAsia" w:eastAsiaTheme="minorEastAsia"/>
          <w:color w:val="auto"/>
          <w:sz w:val="28"/>
          <w:szCs w:val="28"/>
          <w:highlight w:val="none"/>
        </w:rPr>
        <w:t>《江苏省政府采购管理交易系统（苏采云）供应商操作指南》。</w:t>
      </w:r>
    </w:p>
    <w:p w14:paraId="718F9E33">
      <w:pPr>
        <w:keepNext w:val="0"/>
        <w:keepLines w:val="0"/>
        <w:pageBreakBefore w:val="0"/>
        <w:kinsoku/>
        <w:wordWrap/>
        <w:overflowPunct/>
        <w:topLinePunct w:val="0"/>
        <w:autoSpaceDE/>
        <w:autoSpaceDN/>
        <w:bidi w:val="0"/>
        <w:spacing w:line="480" w:lineRule="exact"/>
        <w:ind w:firstLine="560"/>
        <w:textAlignment w:val="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2.潜在供应商访问“苏采云”系统的网络地址和方法：“苏采云”系统的网址：http://jszfcg.jsczt.cn/。</w:t>
      </w:r>
    </w:p>
    <w:p w14:paraId="262B08F2">
      <w:pPr>
        <w:keepNext w:val="0"/>
        <w:keepLines w:val="0"/>
        <w:pageBreakBefore w:val="0"/>
        <w:kinsoku/>
        <w:wordWrap/>
        <w:overflowPunct/>
        <w:topLinePunct w:val="0"/>
        <w:autoSpaceDE/>
        <w:autoSpaceDN/>
        <w:bidi w:val="0"/>
        <w:spacing w:line="480" w:lineRule="exact"/>
        <w:ind w:firstLine="560"/>
        <w:textAlignment w:val="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3.</w:t>
      </w:r>
      <w:r>
        <w:rPr>
          <w:rFonts w:hint="eastAsia" w:cs="Times New Roman" w:asciiTheme="minorEastAsia" w:hAnsiTheme="minorEastAsia" w:eastAsiaTheme="minorEastAsia"/>
          <w:color w:val="auto"/>
          <w:sz w:val="28"/>
          <w:szCs w:val="28"/>
          <w:highlight w:val="none"/>
        </w:rPr>
        <w:t>“CA数字证书”的获取：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r>
        <w:rPr>
          <w:rFonts w:hint="eastAsia" w:asciiTheme="minorEastAsia" w:hAnsiTheme="minorEastAsia" w:eastAsiaTheme="minorEastAsia"/>
          <w:color w:val="auto"/>
          <w:sz w:val="28"/>
          <w:szCs w:val="28"/>
          <w:highlight w:val="none"/>
        </w:rPr>
        <w:t>。</w:t>
      </w:r>
    </w:p>
    <w:p w14:paraId="2713AF64">
      <w:pPr>
        <w:keepNext w:val="0"/>
        <w:keepLines w:val="0"/>
        <w:pageBreakBefore w:val="0"/>
        <w:kinsoku/>
        <w:wordWrap/>
        <w:overflowPunct/>
        <w:topLinePunct w:val="0"/>
        <w:autoSpaceDE/>
        <w:autoSpaceDN/>
        <w:bidi w:val="0"/>
        <w:spacing w:line="480" w:lineRule="exact"/>
        <w:ind w:firstLine="560"/>
        <w:textAlignment w:val="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4.采购文件（后缀名为“.kedt”）、供应商操作指南及政府采购客户端工具可通过“苏采云”系统--已报名项目--报名详情页面内相应链接进行下载。</w:t>
      </w:r>
    </w:p>
    <w:p w14:paraId="49218F3F">
      <w:pPr>
        <w:keepNext w:val="0"/>
        <w:keepLines w:val="0"/>
        <w:pageBreakBefore w:val="0"/>
        <w:kinsoku/>
        <w:wordWrap/>
        <w:overflowPunct/>
        <w:topLinePunct w:val="0"/>
        <w:autoSpaceDE/>
        <w:autoSpaceDN/>
        <w:bidi w:val="0"/>
        <w:spacing w:line="480" w:lineRule="exact"/>
        <w:ind w:firstLine="560"/>
        <w:textAlignment w:val="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5.招标代理机构（采购代理机构）将数据电文形式的采购文件加载至“苏采云”系统，供潜在供应商下载或者查阅。</w:t>
      </w:r>
    </w:p>
    <w:p w14:paraId="5881BCBB">
      <w:pPr>
        <w:keepNext w:val="0"/>
        <w:keepLines w:val="0"/>
        <w:pageBreakBefore w:val="0"/>
        <w:kinsoku/>
        <w:wordWrap/>
        <w:overflowPunct/>
        <w:topLinePunct w:val="0"/>
        <w:autoSpaceDE/>
        <w:autoSpaceDN/>
        <w:bidi w:val="0"/>
        <w:spacing w:line="480" w:lineRule="exact"/>
        <w:ind w:firstLine="560"/>
        <w:textAlignment w:val="auto"/>
        <w:rPr>
          <w:rFonts w:hint="eastAsia" w:cs="Times New Roman"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6.</w:t>
      </w:r>
      <w:r>
        <w:rPr>
          <w:rFonts w:hint="eastAsia" w:cs="Times New Roman" w:asciiTheme="minorEastAsia" w:hAnsiTheme="minorEastAsia" w:eastAsiaTheme="minorEastAsia"/>
          <w:color w:val="auto"/>
          <w:sz w:val="28"/>
          <w:szCs w:val="28"/>
          <w:highlight w:val="none"/>
        </w:rPr>
        <w:t>请潜在响应单位提前安装相应的控件（详见《江苏省政府采购管理交易系统（苏采云）供应商操作指南》）并使用谷歌浏览器登录“苏采云”系统参与不见面开评标。</w:t>
      </w:r>
    </w:p>
    <w:p w14:paraId="6EE3FCAC">
      <w:pPr>
        <w:keepNext w:val="0"/>
        <w:keepLines w:val="0"/>
        <w:pageBreakBefore w:val="0"/>
        <w:kinsoku/>
        <w:wordWrap/>
        <w:overflowPunct/>
        <w:topLinePunct w:val="0"/>
        <w:autoSpaceDE/>
        <w:autoSpaceDN/>
        <w:bidi w:val="0"/>
        <w:spacing w:line="480" w:lineRule="exact"/>
        <w:ind w:firstLine="560"/>
        <w:textAlignment w:val="auto"/>
        <w:rPr>
          <w:rFonts w:asciiTheme="minorEastAsia" w:hAnsiTheme="minorEastAsia" w:eastAsiaTheme="minorEastAsia"/>
          <w:color w:val="auto"/>
          <w:sz w:val="28"/>
          <w:szCs w:val="28"/>
          <w:highlight w:val="none"/>
        </w:rPr>
      </w:pPr>
      <w:r>
        <w:rPr>
          <w:rFonts w:hint="eastAsia" w:asciiTheme="minorEastAsia" w:hAnsiTheme="minorEastAsia" w:eastAsiaTheme="minorEastAsia"/>
          <w:b/>
          <w:color w:val="auto"/>
          <w:sz w:val="28"/>
          <w:szCs w:val="28"/>
          <w:highlight w:val="none"/>
        </w:rPr>
        <w:t>注：如潜在供应商未按上述要求操作，将自行承担所产生的风险。</w:t>
      </w:r>
    </w:p>
    <w:p w14:paraId="3515ADC7">
      <w:pPr>
        <w:keepNext w:val="0"/>
        <w:keepLines w:val="0"/>
        <w:pageBreakBefore w:val="0"/>
        <w:kinsoku/>
        <w:wordWrap/>
        <w:overflowPunct/>
        <w:topLinePunct w:val="0"/>
        <w:autoSpaceDE/>
        <w:autoSpaceDN/>
        <w:bidi w:val="0"/>
        <w:spacing w:line="480" w:lineRule="exact"/>
        <w:ind w:firstLine="560"/>
        <w:textAlignment w:val="auto"/>
        <w:rPr>
          <w:rFonts w:asciiTheme="minorEastAsia" w:hAnsiTheme="minorEastAsia" w:eastAsiaTheme="minorEastAsia"/>
          <w:b/>
          <w:color w:val="auto"/>
          <w:sz w:val="28"/>
          <w:szCs w:val="28"/>
          <w:highlight w:val="none"/>
        </w:rPr>
      </w:pPr>
      <w:r>
        <w:rPr>
          <w:rFonts w:asciiTheme="minorEastAsia" w:hAnsiTheme="minorEastAsia" w:eastAsiaTheme="minorEastAsia"/>
          <w:b/>
          <w:color w:val="auto"/>
          <w:sz w:val="28"/>
          <w:szCs w:val="28"/>
          <w:highlight w:val="none"/>
        </w:rPr>
        <w:t>四、提交响应文件截止时间、磋商时间和地点</w:t>
      </w:r>
    </w:p>
    <w:p w14:paraId="616F49A6">
      <w:pPr>
        <w:keepNext w:val="0"/>
        <w:keepLines w:val="0"/>
        <w:pageBreakBefore w:val="0"/>
        <w:kinsoku/>
        <w:wordWrap/>
        <w:overflowPunct/>
        <w:topLinePunct w:val="0"/>
        <w:autoSpaceDE/>
        <w:autoSpaceDN/>
        <w:bidi w:val="0"/>
        <w:spacing w:line="480" w:lineRule="exact"/>
        <w:ind w:firstLine="560"/>
        <w:textAlignment w:val="auto"/>
        <w:rPr>
          <w:rFonts w:asciiTheme="minorEastAsia" w:hAnsiTheme="minorEastAsia" w:eastAsiaTheme="minorEastAsia"/>
          <w:i/>
          <w:color w:val="auto"/>
          <w:sz w:val="28"/>
          <w:szCs w:val="28"/>
          <w:highlight w:val="none"/>
          <w:u w:val="single"/>
        </w:rPr>
      </w:pPr>
      <w:r>
        <w:rPr>
          <w:rFonts w:asciiTheme="minorEastAsia" w:hAnsiTheme="minorEastAsia" w:eastAsiaTheme="minorEastAsia"/>
          <w:color w:val="auto"/>
          <w:sz w:val="28"/>
          <w:szCs w:val="28"/>
          <w:highlight w:val="none"/>
        </w:rPr>
        <w:t>1</w:t>
      </w:r>
      <w:r>
        <w:rPr>
          <w:rFonts w:hint="eastAsia" w:asciiTheme="minorEastAsia" w:hAnsiTheme="minorEastAsia" w:eastAsiaTheme="minorEastAsia"/>
          <w:color w:val="auto"/>
          <w:sz w:val="28"/>
          <w:szCs w:val="28"/>
          <w:highlight w:val="none"/>
        </w:rPr>
        <w:t>．202</w:t>
      </w:r>
      <w:r>
        <w:rPr>
          <w:rFonts w:hint="eastAsia" w:asciiTheme="minorEastAsia" w:hAnsiTheme="minorEastAsia" w:eastAsiaTheme="minorEastAsia"/>
          <w:color w:val="auto"/>
          <w:sz w:val="28"/>
          <w:szCs w:val="28"/>
          <w:highlight w:val="none"/>
          <w:lang w:val="en-US" w:eastAsia="zh-CN"/>
        </w:rPr>
        <w:t>6</w:t>
      </w:r>
      <w:r>
        <w:rPr>
          <w:rFonts w:asciiTheme="minorEastAsia" w:hAnsiTheme="minorEastAsia" w:eastAsiaTheme="minorEastAsia"/>
          <w:color w:val="auto"/>
          <w:sz w:val="28"/>
          <w:szCs w:val="28"/>
          <w:highlight w:val="none"/>
        </w:rPr>
        <w:t>年</w:t>
      </w:r>
      <w:r>
        <w:rPr>
          <w:rFonts w:hint="eastAsia" w:asciiTheme="minorEastAsia" w:hAnsiTheme="minorEastAsia" w:eastAsiaTheme="minorEastAsia"/>
          <w:color w:val="auto"/>
          <w:sz w:val="28"/>
          <w:szCs w:val="28"/>
          <w:highlight w:val="none"/>
          <w:lang w:val="en-US" w:eastAsia="zh-CN"/>
        </w:rPr>
        <w:t>07</w:t>
      </w:r>
      <w:r>
        <w:rPr>
          <w:rFonts w:asciiTheme="minorEastAsia" w:hAnsiTheme="minorEastAsia" w:eastAsiaTheme="minorEastAsia"/>
          <w:color w:val="auto"/>
          <w:sz w:val="28"/>
          <w:szCs w:val="28"/>
          <w:highlight w:val="none"/>
        </w:rPr>
        <w:t>月</w:t>
      </w:r>
      <w:r>
        <w:rPr>
          <w:rFonts w:hint="eastAsia" w:asciiTheme="minorEastAsia" w:hAnsiTheme="minorEastAsia" w:eastAsiaTheme="minorEastAsia"/>
          <w:color w:val="auto"/>
          <w:sz w:val="28"/>
          <w:szCs w:val="28"/>
          <w:highlight w:val="none"/>
          <w:lang w:val="en-US" w:eastAsia="zh-CN"/>
        </w:rPr>
        <w:t>02</w:t>
      </w:r>
      <w:r>
        <w:rPr>
          <w:rFonts w:asciiTheme="minorEastAsia" w:hAnsiTheme="minorEastAsia" w:eastAsiaTheme="minorEastAsia"/>
          <w:color w:val="auto"/>
          <w:sz w:val="28"/>
          <w:szCs w:val="28"/>
          <w:highlight w:val="none"/>
        </w:rPr>
        <w:t>日</w:t>
      </w:r>
      <w:r>
        <w:rPr>
          <w:rFonts w:hint="eastAsia" w:asciiTheme="minorEastAsia" w:hAnsiTheme="minorEastAsia" w:eastAsiaTheme="minorEastAsia"/>
          <w:color w:val="auto"/>
          <w:sz w:val="28"/>
          <w:szCs w:val="28"/>
          <w:highlight w:val="none"/>
          <w:lang w:val="en-US" w:eastAsia="zh-CN"/>
        </w:rPr>
        <w:t>09</w:t>
      </w:r>
      <w:r>
        <w:rPr>
          <w:rFonts w:asciiTheme="minorEastAsia" w:hAnsiTheme="minorEastAsia" w:eastAsiaTheme="minorEastAsia"/>
          <w:color w:val="auto"/>
          <w:sz w:val="28"/>
          <w:szCs w:val="28"/>
          <w:highlight w:val="none"/>
        </w:rPr>
        <w:t>点</w:t>
      </w:r>
      <w:bookmarkStart w:id="134" w:name="_GoBack"/>
      <w:bookmarkEnd w:id="134"/>
      <w:r>
        <w:rPr>
          <w:rFonts w:hint="eastAsia" w:asciiTheme="minorEastAsia" w:hAnsiTheme="minorEastAsia" w:eastAsiaTheme="minorEastAsia"/>
          <w:color w:val="auto"/>
          <w:sz w:val="28"/>
          <w:szCs w:val="28"/>
          <w:highlight w:val="none"/>
          <w:lang w:val="en-US" w:eastAsia="zh-CN"/>
        </w:rPr>
        <w:t>00</w:t>
      </w:r>
      <w:r>
        <w:rPr>
          <w:rFonts w:asciiTheme="minorEastAsia" w:hAnsiTheme="minorEastAsia" w:eastAsiaTheme="minorEastAsia"/>
          <w:color w:val="auto"/>
          <w:sz w:val="28"/>
          <w:szCs w:val="28"/>
          <w:highlight w:val="none"/>
        </w:rPr>
        <w:t>分（北京时间）</w:t>
      </w:r>
    </w:p>
    <w:p w14:paraId="3C723538">
      <w:pPr>
        <w:keepNext w:val="0"/>
        <w:keepLines w:val="0"/>
        <w:pageBreakBefore w:val="0"/>
        <w:kinsoku/>
        <w:wordWrap/>
        <w:overflowPunct/>
        <w:topLinePunct w:val="0"/>
        <w:autoSpaceDE/>
        <w:autoSpaceDN/>
        <w:bidi w:val="0"/>
        <w:spacing w:line="48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逾时，交易系统将拒绝接受上传响应文件电子文档。</w:t>
      </w:r>
    </w:p>
    <w:p w14:paraId="046DED71">
      <w:pPr>
        <w:keepNext w:val="0"/>
        <w:keepLines w:val="0"/>
        <w:pageBreakBefore w:val="0"/>
        <w:kinsoku/>
        <w:wordWrap/>
        <w:overflowPunct/>
        <w:topLinePunct w:val="0"/>
        <w:autoSpaceDE/>
        <w:autoSpaceDN/>
        <w:bidi w:val="0"/>
        <w:spacing w:line="480" w:lineRule="exact"/>
        <w:ind w:firstLine="560"/>
        <w:textAlignment w:val="auto"/>
        <w:rPr>
          <w:rFonts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注：各供应商请关注开标大厅交流区，在开标结束后，请勿离开开标大厅，待评审进行到价格环节，磋商小组或项目发起方（代理单位）在“苏采云”系统中发出最后报价指令，各供应商须在“苏采云”系统显示的截止时间内完成系统最后报价。</w:t>
      </w:r>
    </w:p>
    <w:p w14:paraId="33F5CC53">
      <w:pPr>
        <w:keepNext w:val="0"/>
        <w:keepLines w:val="0"/>
        <w:pageBreakBefore w:val="0"/>
        <w:kinsoku/>
        <w:wordWrap/>
        <w:overflowPunct/>
        <w:topLinePunct w:val="0"/>
        <w:autoSpaceDE/>
        <w:autoSpaceDN/>
        <w:bidi w:val="0"/>
        <w:spacing w:line="480" w:lineRule="exact"/>
        <w:ind w:firstLine="560"/>
        <w:textAlignment w:val="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2</w:t>
      </w:r>
      <w:r>
        <w:rPr>
          <w:rFonts w:hint="eastAsia" w:asciiTheme="minorEastAsia" w:hAnsiTheme="minorEastAsia" w:eastAsiaTheme="minorEastAsia"/>
          <w:color w:val="auto"/>
          <w:sz w:val="28"/>
          <w:szCs w:val="28"/>
          <w:highlight w:val="none"/>
          <w:lang w:val="en-US" w:eastAsia="zh-CN"/>
        </w:rPr>
        <w:t>.</w:t>
      </w:r>
      <w:r>
        <w:rPr>
          <w:rFonts w:hint="eastAsia" w:asciiTheme="minorEastAsia" w:hAnsiTheme="minorEastAsia" w:eastAsiaTheme="minorEastAsia"/>
          <w:color w:val="auto"/>
          <w:sz w:val="28"/>
          <w:szCs w:val="28"/>
          <w:highlight w:val="none"/>
        </w:rPr>
        <w:t>线上开标地点：“苏采云”系统（网址：http://jszfcg.jsczt.cn/）“开标大厅”。</w:t>
      </w:r>
    </w:p>
    <w:p w14:paraId="13E0FB29">
      <w:pPr>
        <w:keepNext w:val="0"/>
        <w:keepLines w:val="0"/>
        <w:pageBreakBefore w:val="0"/>
        <w:kinsoku/>
        <w:wordWrap/>
        <w:overflowPunct/>
        <w:topLinePunct w:val="0"/>
        <w:autoSpaceDE/>
        <w:autoSpaceDN/>
        <w:bidi w:val="0"/>
        <w:spacing w:line="480" w:lineRule="exact"/>
        <w:ind w:firstLine="560"/>
        <w:textAlignment w:val="auto"/>
        <w:rPr>
          <w:rFonts w:asciiTheme="minorEastAsia" w:hAnsiTheme="minorEastAsia" w:eastAsiaTheme="minorEastAsia"/>
          <w:i/>
          <w:color w:val="auto"/>
          <w:sz w:val="28"/>
          <w:szCs w:val="28"/>
          <w:highlight w:val="none"/>
        </w:rPr>
      </w:pPr>
      <w:r>
        <w:rPr>
          <w:rFonts w:hint="eastAsia" w:asciiTheme="minorEastAsia" w:hAnsiTheme="minorEastAsia" w:eastAsiaTheme="minorEastAsia"/>
          <w:color w:val="auto"/>
          <w:sz w:val="28"/>
          <w:szCs w:val="28"/>
          <w:highlight w:val="none"/>
        </w:rPr>
        <w:t>3．响应文件的解密：开标当天各供应商及时登录不见面开标大厅，响应文件递交截止时间后，采购人将在系统内公布响应供应商名单，然后通过开标会议区发出响应文件解密的指令，响应供应商在开标室按规定时间自行实施远程解密，响应供应商解密限定在开标后30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1D3E45F0">
      <w:pPr>
        <w:keepNext w:val="0"/>
        <w:keepLines w:val="0"/>
        <w:pageBreakBefore w:val="0"/>
        <w:kinsoku/>
        <w:wordWrap/>
        <w:overflowPunct/>
        <w:topLinePunct w:val="0"/>
        <w:autoSpaceDE/>
        <w:autoSpaceDN/>
        <w:bidi w:val="0"/>
        <w:spacing w:line="480" w:lineRule="exact"/>
        <w:ind w:firstLine="560"/>
        <w:textAlignment w:val="auto"/>
        <w:rPr>
          <w:rFonts w:asciiTheme="minorEastAsia" w:hAnsiTheme="minorEastAsia" w:eastAsiaTheme="minorEastAsia"/>
          <w:b/>
          <w:color w:val="auto"/>
          <w:sz w:val="28"/>
          <w:szCs w:val="28"/>
          <w:highlight w:val="none"/>
        </w:rPr>
      </w:pPr>
      <w:r>
        <w:rPr>
          <w:rFonts w:asciiTheme="minorEastAsia" w:hAnsiTheme="minorEastAsia" w:eastAsiaTheme="minorEastAsia"/>
          <w:b/>
          <w:color w:val="auto"/>
          <w:sz w:val="28"/>
          <w:szCs w:val="28"/>
          <w:highlight w:val="none"/>
        </w:rPr>
        <w:t>五、公告期限</w:t>
      </w:r>
    </w:p>
    <w:p w14:paraId="0720F5C8">
      <w:pPr>
        <w:keepNext w:val="0"/>
        <w:keepLines w:val="0"/>
        <w:pageBreakBefore w:val="0"/>
        <w:kinsoku/>
        <w:wordWrap/>
        <w:overflowPunct/>
        <w:topLinePunct w:val="0"/>
        <w:autoSpaceDE/>
        <w:autoSpaceDN/>
        <w:bidi w:val="0"/>
        <w:spacing w:line="48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自本公告发布之日起3个工作日。</w:t>
      </w:r>
    </w:p>
    <w:p w14:paraId="3E9F8F78">
      <w:pPr>
        <w:keepNext w:val="0"/>
        <w:keepLines w:val="0"/>
        <w:pageBreakBefore w:val="0"/>
        <w:kinsoku/>
        <w:wordWrap/>
        <w:overflowPunct/>
        <w:topLinePunct w:val="0"/>
        <w:autoSpaceDE/>
        <w:autoSpaceDN/>
        <w:bidi w:val="0"/>
        <w:spacing w:line="480" w:lineRule="exact"/>
        <w:ind w:firstLine="560"/>
        <w:textAlignment w:val="auto"/>
        <w:rPr>
          <w:rFonts w:asciiTheme="minorEastAsia" w:hAnsiTheme="minorEastAsia" w:eastAsiaTheme="minorEastAsia"/>
          <w:b/>
          <w:color w:val="auto"/>
          <w:sz w:val="28"/>
          <w:szCs w:val="28"/>
          <w:highlight w:val="none"/>
        </w:rPr>
      </w:pPr>
      <w:r>
        <w:rPr>
          <w:rFonts w:asciiTheme="minorEastAsia" w:hAnsiTheme="minorEastAsia" w:eastAsiaTheme="minorEastAsia"/>
          <w:b/>
          <w:color w:val="auto"/>
          <w:sz w:val="28"/>
          <w:szCs w:val="28"/>
          <w:highlight w:val="none"/>
        </w:rPr>
        <w:t>六、其他补充事宜</w:t>
      </w:r>
    </w:p>
    <w:p w14:paraId="3C2EEB71">
      <w:pPr>
        <w:keepNext w:val="0"/>
        <w:keepLines w:val="0"/>
        <w:pageBreakBefore w:val="0"/>
        <w:kinsoku/>
        <w:wordWrap/>
        <w:overflowPunct/>
        <w:topLinePunct w:val="0"/>
        <w:autoSpaceDE/>
        <w:autoSpaceDN/>
        <w:bidi w:val="0"/>
        <w:spacing w:line="48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1</w:t>
      </w:r>
      <w:r>
        <w:rPr>
          <w:rFonts w:hint="eastAsia" w:asciiTheme="minorEastAsia" w:hAnsiTheme="minorEastAsia" w:eastAsiaTheme="minorEastAsia"/>
          <w:color w:val="auto"/>
          <w:sz w:val="28"/>
          <w:szCs w:val="28"/>
          <w:highlight w:val="none"/>
        </w:rPr>
        <w:t>．</w:t>
      </w:r>
      <w:r>
        <w:rPr>
          <w:rFonts w:hint="eastAsia" w:asciiTheme="minorEastAsia" w:hAnsiTheme="minorEastAsia" w:eastAsiaTheme="minorEastAsia"/>
          <w:color w:val="auto"/>
          <w:sz w:val="28"/>
          <w:szCs w:val="28"/>
          <w:highlight w:val="none"/>
          <w:lang w:val="en-US" w:eastAsia="zh-CN"/>
        </w:rPr>
        <w:t>响应</w:t>
      </w:r>
      <w:r>
        <w:rPr>
          <w:rFonts w:asciiTheme="minorEastAsia" w:hAnsiTheme="minorEastAsia" w:eastAsiaTheme="minorEastAsia"/>
          <w:color w:val="auto"/>
          <w:sz w:val="28"/>
          <w:szCs w:val="28"/>
          <w:highlight w:val="none"/>
        </w:rPr>
        <w:t>保证金：免收</w:t>
      </w:r>
    </w:p>
    <w:p w14:paraId="056CEF42">
      <w:pPr>
        <w:keepNext w:val="0"/>
        <w:keepLines w:val="0"/>
        <w:pageBreakBefore w:val="0"/>
        <w:kinsoku/>
        <w:wordWrap/>
        <w:overflowPunct/>
        <w:topLinePunct w:val="0"/>
        <w:autoSpaceDE/>
        <w:autoSpaceDN/>
        <w:bidi w:val="0"/>
        <w:spacing w:line="48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2</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项目磋商活动模式：不见面远程磋商模式，供应商在各自地点通过</w:t>
      </w:r>
      <w:r>
        <w:rPr>
          <w:rFonts w:hint="eastAsia" w:asciiTheme="minorEastAsia" w:hAnsiTheme="minorEastAsia" w:eastAsiaTheme="minorEastAsia"/>
          <w:color w:val="auto"/>
          <w:sz w:val="28"/>
          <w:szCs w:val="28"/>
          <w:highlight w:val="none"/>
        </w:rPr>
        <w:t>“苏采云”</w:t>
      </w:r>
      <w:r>
        <w:rPr>
          <w:rFonts w:asciiTheme="minorEastAsia" w:hAnsiTheme="minorEastAsia" w:eastAsiaTheme="minorEastAsia"/>
          <w:color w:val="auto"/>
          <w:sz w:val="28"/>
          <w:szCs w:val="28"/>
          <w:highlight w:val="none"/>
        </w:rPr>
        <w:t>系统参加磋商活动。</w:t>
      </w:r>
    </w:p>
    <w:p w14:paraId="1282321B">
      <w:pPr>
        <w:keepNext w:val="0"/>
        <w:keepLines w:val="0"/>
        <w:pageBreakBefore w:val="0"/>
        <w:kinsoku/>
        <w:wordWrap/>
        <w:overflowPunct/>
        <w:topLinePunct w:val="0"/>
        <w:autoSpaceDE/>
        <w:autoSpaceDN/>
        <w:bidi w:val="0"/>
        <w:spacing w:line="48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3</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项目演示、样品、答辩等：</w:t>
      </w:r>
      <w:r>
        <w:rPr>
          <w:rFonts w:hint="eastAsia" w:asciiTheme="minorEastAsia" w:hAnsiTheme="minorEastAsia" w:eastAsiaTheme="minorEastAsia"/>
          <w:color w:val="auto"/>
          <w:sz w:val="28"/>
          <w:szCs w:val="28"/>
          <w:highlight w:val="none"/>
        </w:rPr>
        <w:t>无</w:t>
      </w:r>
    </w:p>
    <w:p w14:paraId="24CF86F2">
      <w:pPr>
        <w:keepNext w:val="0"/>
        <w:keepLines w:val="0"/>
        <w:pageBreakBefore w:val="0"/>
        <w:kinsoku/>
        <w:wordWrap/>
        <w:overflowPunct/>
        <w:topLinePunct w:val="0"/>
        <w:autoSpaceDE/>
        <w:autoSpaceDN/>
        <w:bidi w:val="0"/>
        <w:spacing w:line="48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4</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对项目需求部分（供应商资格要求、项目需求、商务技术评分标准）的询问、质疑请向采购人提出，由采购人负责答复；对项目磋商文件其他部分的询问请向磋商文件制作人或项目磋商经办人提出；对在“电子交易平台”操作阶段的询问请向交易系统软件维护人员提出。</w:t>
      </w:r>
    </w:p>
    <w:p w14:paraId="49F3AFC0">
      <w:pPr>
        <w:keepNext w:val="0"/>
        <w:keepLines w:val="0"/>
        <w:pageBreakBefore w:val="0"/>
        <w:kinsoku/>
        <w:wordWrap/>
        <w:overflowPunct/>
        <w:topLinePunct w:val="0"/>
        <w:autoSpaceDE/>
        <w:autoSpaceDN/>
        <w:bidi w:val="0"/>
        <w:spacing w:line="48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5</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3BAC4B41">
      <w:pPr>
        <w:keepNext w:val="0"/>
        <w:keepLines w:val="0"/>
        <w:pageBreakBefore w:val="0"/>
        <w:widowControl/>
        <w:shd w:val="clear" w:color="auto" w:fill="FFFFFF"/>
        <w:kinsoku/>
        <w:wordWrap/>
        <w:overflowPunct/>
        <w:topLinePunct w:val="0"/>
        <w:autoSpaceDE/>
        <w:autoSpaceDN/>
        <w:bidi w:val="0"/>
        <w:spacing w:line="480" w:lineRule="exact"/>
        <w:ind w:firstLine="574"/>
        <w:textAlignment w:val="auto"/>
        <w:rPr>
          <w:rFonts w:asciiTheme="minorEastAsia" w:hAnsiTheme="minorEastAsia" w:eastAsiaTheme="minorEastAsia"/>
          <w:b/>
          <w:color w:val="auto"/>
          <w:spacing w:val="7"/>
          <w:sz w:val="28"/>
          <w:szCs w:val="28"/>
          <w:highlight w:val="none"/>
        </w:rPr>
      </w:pPr>
      <w:r>
        <w:rPr>
          <w:rFonts w:hint="eastAsia" w:asciiTheme="minorEastAsia" w:hAnsiTheme="minorEastAsia" w:eastAsiaTheme="minorEastAsia"/>
          <w:b/>
          <w:color w:val="auto"/>
          <w:spacing w:val="7"/>
          <w:sz w:val="28"/>
          <w:szCs w:val="28"/>
          <w:highlight w:val="none"/>
          <w:lang w:val="en-US" w:eastAsia="zh-CN"/>
        </w:rPr>
        <w:t>七</w:t>
      </w:r>
      <w:r>
        <w:rPr>
          <w:rFonts w:asciiTheme="minorEastAsia" w:hAnsiTheme="minorEastAsia" w:eastAsiaTheme="minorEastAsia"/>
          <w:b/>
          <w:color w:val="auto"/>
          <w:spacing w:val="7"/>
          <w:sz w:val="28"/>
          <w:szCs w:val="28"/>
          <w:highlight w:val="none"/>
        </w:rPr>
        <w:t>、凡对本次采购提出询问，请按以下方式联系。</w:t>
      </w:r>
    </w:p>
    <w:p w14:paraId="74724118">
      <w:pPr>
        <w:keepNext w:val="0"/>
        <w:keepLines w:val="0"/>
        <w:pageBreakBefore w:val="0"/>
        <w:kinsoku/>
        <w:wordWrap/>
        <w:overflowPunct/>
        <w:topLinePunct w:val="0"/>
        <w:autoSpaceDE/>
        <w:autoSpaceDN/>
        <w:bidi w:val="0"/>
        <w:spacing w:line="48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1</w:t>
      </w:r>
      <w:r>
        <w:rPr>
          <w:rFonts w:hint="eastAsia" w:asciiTheme="minorEastAsia" w:hAnsiTheme="minorEastAsia" w:eastAsiaTheme="minorEastAsia"/>
          <w:color w:val="auto"/>
          <w:sz w:val="28"/>
          <w:szCs w:val="28"/>
          <w:highlight w:val="none"/>
          <w:lang w:val="en-US" w:eastAsia="zh-CN"/>
        </w:rPr>
        <w:t>.</w:t>
      </w:r>
      <w:r>
        <w:rPr>
          <w:rFonts w:asciiTheme="minorEastAsia" w:hAnsiTheme="minorEastAsia" w:eastAsiaTheme="minorEastAsia"/>
          <w:color w:val="auto"/>
          <w:sz w:val="28"/>
          <w:szCs w:val="28"/>
          <w:highlight w:val="none"/>
        </w:rPr>
        <w:t>采购人信息</w:t>
      </w:r>
    </w:p>
    <w:p w14:paraId="4E050FDD">
      <w:pPr>
        <w:keepNext w:val="0"/>
        <w:keepLines w:val="0"/>
        <w:pageBreakBefore w:val="0"/>
        <w:kinsoku/>
        <w:wordWrap/>
        <w:overflowPunct/>
        <w:topLinePunct w:val="0"/>
        <w:autoSpaceDE/>
        <w:autoSpaceDN/>
        <w:bidi w:val="0"/>
        <w:spacing w:line="480" w:lineRule="exact"/>
        <w:ind w:firstLine="560" w:firstLineChars="200"/>
        <w:textAlignment w:val="auto"/>
        <w:rPr>
          <w:rFonts w:hint="eastAsia" w:asciiTheme="minorEastAsia" w:hAnsiTheme="minorEastAsia" w:eastAsiaTheme="minorEastAsia"/>
          <w:color w:val="auto"/>
          <w:sz w:val="28"/>
          <w:szCs w:val="28"/>
          <w:highlight w:val="none"/>
          <w:lang w:eastAsia="zh-CN"/>
        </w:rPr>
      </w:pPr>
      <w:r>
        <w:rPr>
          <w:rFonts w:hint="eastAsia" w:asciiTheme="minorEastAsia" w:hAnsiTheme="minorEastAsia" w:eastAsiaTheme="minorEastAsia"/>
          <w:color w:val="auto"/>
          <w:sz w:val="28"/>
          <w:szCs w:val="28"/>
          <w:highlight w:val="none"/>
        </w:rPr>
        <w:t>名  称：</w:t>
      </w:r>
      <w:r>
        <w:rPr>
          <w:rFonts w:hint="eastAsia" w:asciiTheme="minorEastAsia" w:hAnsiTheme="minorEastAsia" w:eastAsiaTheme="minorEastAsia"/>
          <w:color w:val="auto"/>
          <w:sz w:val="28"/>
          <w:szCs w:val="28"/>
          <w:highlight w:val="none"/>
          <w:lang w:eastAsia="zh-CN"/>
        </w:rPr>
        <w:t>启东市吕四港镇人民政府</w:t>
      </w:r>
    </w:p>
    <w:p w14:paraId="4B7F1BAD">
      <w:pPr>
        <w:keepNext w:val="0"/>
        <w:keepLines w:val="0"/>
        <w:pageBreakBefore w:val="0"/>
        <w:kinsoku/>
        <w:wordWrap/>
        <w:overflowPunct/>
        <w:topLinePunct w:val="0"/>
        <w:autoSpaceDE/>
        <w:autoSpaceDN/>
        <w:bidi w:val="0"/>
        <w:spacing w:line="480" w:lineRule="exact"/>
        <w:ind w:firstLine="560" w:firstLineChars="200"/>
        <w:textAlignment w:val="auto"/>
        <w:rPr>
          <w:rFonts w:hint="eastAsia" w:asciiTheme="minorEastAsia" w:hAnsiTheme="minorEastAsia" w:eastAsiaTheme="minorEastAsia"/>
          <w:color w:val="auto"/>
          <w:sz w:val="28"/>
          <w:szCs w:val="28"/>
          <w:highlight w:val="none"/>
          <w:lang w:eastAsia="zh-CN"/>
        </w:rPr>
      </w:pPr>
      <w:r>
        <w:rPr>
          <w:rFonts w:hint="eastAsia" w:asciiTheme="minorEastAsia" w:hAnsiTheme="minorEastAsia" w:eastAsiaTheme="minorEastAsia"/>
          <w:color w:val="auto"/>
          <w:sz w:val="28"/>
          <w:szCs w:val="28"/>
          <w:highlight w:val="none"/>
        </w:rPr>
        <w:t>地  址：</w:t>
      </w:r>
      <w:r>
        <w:rPr>
          <w:rFonts w:hint="eastAsia" w:ascii="宋体" w:hAnsi="宋体" w:eastAsia="宋体" w:cs="宋体"/>
          <w:color w:val="auto"/>
          <w:sz w:val="28"/>
          <w:szCs w:val="28"/>
          <w:highlight w:val="none"/>
          <w:lang w:val="en-US" w:eastAsia="zh-CN"/>
        </w:rPr>
        <w:t>启东市吕四港镇环城北路328号</w:t>
      </w:r>
    </w:p>
    <w:p w14:paraId="4E326D57">
      <w:pPr>
        <w:keepNext w:val="0"/>
        <w:keepLines w:val="0"/>
        <w:pageBreakBefore w:val="0"/>
        <w:kinsoku/>
        <w:wordWrap/>
        <w:overflowPunct/>
        <w:topLinePunct w:val="0"/>
        <w:autoSpaceDE/>
        <w:autoSpaceDN/>
        <w:bidi w:val="0"/>
        <w:spacing w:line="480" w:lineRule="exact"/>
        <w:ind w:firstLine="560" w:firstLineChars="200"/>
        <w:textAlignment w:val="auto"/>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联系人：</w:t>
      </w:r>
      <w:r>
        <w:rPr>
          <w:rFonts w:hint="eastAsia" w:asciiTheme="minorEastAsia" w:hAnsiTheme="minorEastAsia" w:eastAsiaTheme="minorEastAsia"/>
          <w:color w:val="auto"/>
          <w:sz w:val="28"/>
          <w:szCs w:val="28"/>
          <w:highlight w:val="none"/>
          <w:lang w:val="en-US" w:eastAsia="zh-CN"/>
        </w:rPr>
        <w:t>曹妍</w:t>
      </w:r>
    </w:p>
    <w:p w14:paraId="28971B90">
      <w:pPr>
        <w:keepNext w:val="0"/>
        <w:keepLines w:val="0"/>
        <w:pageBreakBefore w:val="0"/>
        <w:kinsoku/>
        <w:wordWrap/>
        <w:overflowPunct/>
        <w:topLinePunct w:val="0"/>
        <w:autoSpaceDE/>
        <w:autoSpaceDN/>
        <w:bidi w:val="0"/>
        <w:spacing w:line="480" w:lineRule="exact"/>
        <w:ind w:firstLine="560" w:firstLineChars="200"/>
        <w:textAlignment w:val="auto"/>
        <w:rPr>
          <w:rFonts w:hint="default" w:asciiTheme="minorEastAsia" w:hAnsiTheme="minorEastAsia" w:eastAsiaTheme="minorEastAsia"/>
          <w:color w:val="auto"/>
          <w:sz w:val="28"/>
          <w:szCs w:val="28"/>
          <w:highlight w:val="none"/>
          <w:lang w:val="en-US"/>
        </w:rPr>
      </w:pPr>
      <w:r>
        <w:rPr>
          <w:rFonts w:hint="eastAsia" w:asciiTheme="minorEastAsia" w:hAnsiTheme="minorEastAsia" w:eastAsiaTheme="minorEastAsia"/>
          <w:color w:val="auto"/>
          <w:sz w:val="28"/>
          <w:szCs w:val="28"/>
          <w:highlight w:val="none"/>
        </w:rPr>
        <w:t>联系方式：</w:t>
      </w:r>
      <w:r>
        <w:rPr>
          <w:rFonts w:hint="eastAsia" w:asciiTheme="minorEastAsia" w:hAnsiTheme="minorEastAsia" w:eastAsiaTheme="minorEastAsia"/>
          <w:color w:val="auto"/>
          <w:sz w:val="28"/>
          <w:szCs w:val="28"/>
          <w:highlight w:val="none"/>
          <w:lang w:val="en-US" w:eastAsia="zh-CN"/>
        </w:rPr>
        <w:t>0513-68957800</w:t>
      </w:r>
    </w:p>
    <w:p w14:paraId="0CCBA9C9">
      <w:pPr>
        <w:keepNext w:val="0"/>
        <w:keepLines w:val="0"/>
        <w:pageBreakBefore w:val="0"/>
        <w:kinsoku/>
        <w:wordWrap/>
        <w:overflowPunct/>
        <w:topLinePunct w:val="0"/>
        <w:autoSpaceDE/>
        <w:autoSpaceDN/>
        <w:bidi w:val="0"/>
        <w:spacing w:line="480" w:lineRule="exact"/>
        <w:ind w:firstLine="560"/>
        <w:textAlignment w:val="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2</w:t>
      </w:r>
      <w:r>
        <w:rPr>
          <w:rFonts w:hint="eastAsia" w:asciiTheme="minorEastAsia" w:hAnsiTheme="minorEastAsia" w:eastAsiaTheme="minorEastAsia"/>
          <w:color w:val="auto"/>
          <w:sz w:val="28"/>
          <w:szCs w:val="28"/>
          <w:highlight w:val="none"/>
          <w:lang w:val="en-US" w:eastAsia="zh-CN"/>
        </w:rPr>
        <w:t>.</w:t>
      </w:r>
      <w:r>
        <w:rPr>
          <w:rFonts w:hint="eastAsia" w:asciiTheme="minorEastAsia" w:hAnsiTheme="minorEastAsia" w:eastAsiaTheme="minorEastAsia"/>
          <w:color w:val="auto"/>
          <w:sz w:val="28"/>
          <w:szCs w:val="28"/>
          <w:highlight w:val="none"/>
        </w:rPr>
        <w:t>采购代理机构</w:t>
      </w:r>
    </w:p>
    <w:p w14:paraId="0492CCEF">
      <w:pPr>
        <w:keepNext w:val="0"/>
        <w:keepLines w:val="0"/>
        <w:pageBreakBefore w:val="0"/>
        <w:kinsoku/>
        <w:wordWrap/>
        <w:overflowPunct/>
        <w:topLinePunct w:val="0"/>
        <w:autoSpaceDE/>
        <w:autoSpaceDN/>
        <w:bidi w:val="0"/>
        <w:spacing w:line="480" w:lineRule="exact"/>
        <w:ind w:firstLine="560" w:firstLineChars="200"/>
        <w:textAlignment w:val="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名 称：江苏天宏华信工程投资管理咨询有限公司</w:t>
      </w:r>
    </w:p>
    <w:p w14:paraId="61085BC7">
      <w:pPr>
        <w:keepNext w:val="0"/>
        <w:keepLines w:val="0"/>
        <w:pageBreakBefore w:val="0"/>
        <w:kinsoku/>
        <w:wordWrap/>
        <w:overflowPunct/>
        <w:topLinePunct w:val="0"/>
        <w:autoSpaceDE/>
        <w:autoSpaceDN/>
        <w:bidi w:val="0"/>
        <w:spacing w:line="480" w:lineRule="exact"/>
        <w:ind w:firstLine="560" w:firstLineChars="200"/>
        <w:textAlignment w:val="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地  址：启东市南苑西路1168号国动产业园2号楼402室</w:t>
      </w:r>
    </w:p>
    <w:p w14:paraId="236F2BCD">
      <w:pPr>
        <w:keepNext w:val="0"/>
        <w:keepLines w:val="0"/>
        <w:pageBreakBefore w:val="0"/>
        <w:kinsoku/>
        <w:wordWrap/>
        <w:overflowPunct/>
        <w:topLinePunct w:val="0"/>
        <w:autoSpaceDE/>
        <w:autoSpaceDN/>
        <w:bidi w:val="0"/>
        <w:spacing w:line="480" w:lineRule="exact"/>
        <w:ind w:firstLine="560" w:firstLineChars="200"/>
        <w:textAlignment w:val="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联系人：</w:t>
      </w:r>
      <w:r>
        <w:rPr>
          <w:rFonts w:hint="eastAsia" w:ascii="宋体" w:hAnsi="宋体" w:cs="宋体"/>
          <w:color w:val="auto"/>
          <w:sz w:val="28"/>
          <w:szCs w:val="28"/>
          <w:highlight w:val="none"/>
          <w:lang w:val="en-US" w:eastAsia="zh-CN"/>
        </w:rPr>
        <w:t>徐海燕</w:t>
      </w:r>
      <w:r>
        <w:rPr>
          <w:rFonts w:hint="eastAsia" w:asciiTheme="minorEastAsia" w:hAnsiTheme="minorEastAsia" w:eastAsiaTheme="minorEastAsia"/>
          <w:color w:val="auto"/>
          <w:sz w:val="28"/>
          <w:szCs w:val="28"/>
          <w:highlight w:val="none"/>
        </w:rPr>
        <w:t>　　</w:t>
      </w:r>
    </w:p>
    <w:p w14:paraId="7A91C296">
      <w:pPr>
        <w:keepNext w:val="0"/>
        <w:keepLines w:val="0"/>
        <w:pageBreakBefore w:val="0"/>
        <w:kinsoku/>
        <w:wordWrap/>
        <w:overflowPunct/>
        <w:topLinePunct w:val="0"/>
        <w:autoSpaceDE/>
        <w:autoSpaceDN/>
        <w:bidi w:val="0"/>
        <w:spacing w:line="480" w:lineRule="exact"/>
        <w:ind w:firstLine="560" w:firstLineChars="200"/>
        <w:textAlignment w:val="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联系方式：0513-83248588</w:t>
      </w:r>
    </w:p>
    <w:p w14:paraId="0D4018F0">
      <w:pPr>
        <w:keepNext w:val="0"/>
        <w:keepLines w:val="0"/>
        <w:pageBreakBefore w:val="0"/>
        <w:kinsoku/>
        <w:wordWrap/>
        <w:overflowPunct/>
        <w:topLinePunct w:val="0"/>
        <w:autoSpaceDE/>
        <w:autoSpaceDN/>
        <w:bidi w:val="0"/>
        <w:spacing w:line="480" w:lineRule="exact"/>
        <w:ind w:firstLine="560"/>
        <w:textAlignment w:val="auto"/>
        <w:rPr>
          <w:rFonts w:hint="eastAsia" w:cs="Times New Roman" w:asciiTheme="minorEastAsia" w:hAnsiTheme="minorEastAsia" w:eastAsiaTheme="minorEastAsia"/>
          <w:color w:val="auto"/>
          <w:sz w:val="28"/>
          <w:szCs w:val="28"/>
          <w:highlight w:val="none"/>
        </w:rPr>
      </w:pPr>
      <w:r>
        <w:rPr>
          <w:rFonts w:hint="eastAsia" w:cs="Times New Roman" w:asciiTheme="minorEastAsia" w:hAnsiTheme="minorEastAsia" w:eastAsiaTheme="minorEastAsia"/>
          <w:color w:val="auto"/>
          <w:sz w:val="28"/>
          <w:szCs w:val="28"/>
          <w:highlight w:val="none"/>
        </w:rPr>
        <w:t>3</w:t>
      </w:r>
      <w:r>
        <w:rPr>
          <w:rFonts w:hint="eastAsia" w:cs="Times New Roman" w:asciiTheme="minorEastAsia" w:hAnsiTheme="minorEastAsia" w:eastAsiaTheme="minorEastAsia"/>
          <w:color w:val="auto"/>
          <w:sz w:val="28"/>
          <w:szCs w:val="28"/>
          <w:highlight w:val="none"/>
          <w:lang w:val="en-US" w:eastAsia="zh-CN"/>
        </w:rPr>
        <w:t>.</w:t>
      </w:r>
      <w:r>
        <w:rPr>
          <w:rFonts w:hint="eastAsia" w:cs="Times New Roman" w:asciiTheme="minorEastAsia" w:hAnsiTheme="minorEastAsia" w:eastAsiaTheme="minorEastAsia"/>
          <w:color w:val="auto"/>
          <w:sz w:val="28"/>
          <w:szCs w:val="28"/>
          <w:highlight w:val="none"/>
        </w:rPr>
        <w:t>软件技术支持</w:t>
      </w:r>
    </w:p>
    <w:p w14:paraId="14C5A370">
      <w:pPr>
        <w:keepNext w:val="0"/>
        <w:keepLines w:val="0"/>
        <w:pageBreakBefore w:val="0"/>
        <w:kinsoku/>
        <w:wordWrap/>
        <w:overflowPunct/>
        <w:topLinePunct w:val="0"/>
        <w:autoSpaceDE/>
        <w:autoSpaceDN/>
        <w:bidi w:val="0"/>
        <w:spacing w:line="480" w:lineRule="exact"/>
        <w:ind w:firstLine="560" w:firstLineChars="200"/>
        <w:textAlignment w:val="auto"/>
        <w:rPr>
          <w:rFonts w:hint="eastAsia" w:cs="Times New Roman" w:asciiTheme="minorEastAsia" w:hAnsiTheme="minorEastAsia" w:eastAsiaTheme="minorEastAsia"/>
          <w:color w:val="auto"/>
          <w:sz w:val="28"/>
          <w:szCs w:val="28"/>
          <w:highlight w:val="none"/>
        </w:rPr>
      </w:pPr>
      <w:r>
        <w:rPr>
          <w:rFonts w:hint="eastAsia" w:cs="Times New Roman" w:asciiTheme="minorEastAsia" w:hAnsiTheme="minorEastAsia" w:eastAsiaTheme="minorEastAsia"/>
          <w:color w:val="auto"/>
          <w:sz w:val="28"/>
          <w:szCs w:val="28"/>
          <w:highlight w:val="none"/>
        </w:rPr>
        <w:t>交易系统软件维护人员：0519-86722801、0519-86722806。</w:t>
      </w:r>
    </w:p>
    <w:p w14:paraId="3D181FC5">
      <w:pPr>
        <w:rPr>
          <w:rFonts w:asciiTheme="minorEastAsia" w:hAnsiTheme="minorEastAsia" w:eastAsiaTheme="minorEastAsia"/>
          <w:color w:val="auto"/>
          <w:sz w:val="28"/>
          <w:szCs w:val="28"/>
          <w:highlight w:val="none"/>
        </w:rPr>
      </w:pPr>
    </w:p>
    <w:p w14:paraId="2708A69F"/>
    <w:p w14:paraId="6D107C93"/>
    <w:p w14:paraId="6FC1E35D">
      <w:pPr>
        <w:adjustRightInd w:val="0"/>
        <w:snapToGrid w:val="0"/>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附件:</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磋商文件</w:t>
      </w:r>
    </w:p>
    <w:p w14:paraId="3D2122B9">
      <w:pPr>
        <w:spacing w:line="500" w:lineRule="exact"/>
        <w:jc w:val="center"/>
        <w:outlineLvl w:val="0"/>
        <w:rPr>
          <w:rFonts w:hint="eastAsia" w:asciiTheme="minorEastAsia" w:hAnsiTheme="minorEastAsia" w:eastAsiaTheme="minorEastAsia"/>
          <w:b/>
          <w:bCs/>
          <w:color w:val="auto"/>
          <w:sz w:val="36"/>
          <w:szCs w:val="36"/>
          <w:highlight w:val="none"/>
          <w:lang w:val="zh-CN"/>
        </w:rPr>
      </w:pPr>
      <w:bookmarkStart w:id="1" w:name="_Toc120614214"/>
      <w:bookmarkStart w:id="2" w:name="_Toc513029203"/>
      <w:bookmarkStart w:id="3" w:name="_Toc20823275"/>
      <w:bookmarkStart w:id="4" w:name="_Toc16938519"/>
      <w:r>
        <w:rPr>
          <w:rFonts w:hint="eastAsia" w:asciiTheme="minorEastAsia" w:hAnsiTheme="minorEastAsia" w:eastAsiaTheme="minorEastAsia"/>
          <w:b/>
          <w:bCs/>
          <w:color w:val="auto"/>
          <w:sz w:val="36"/>
          <w:szCs w:val="36"/>
          <w:highlight w:val="none"/>
          <w:lang w:val="zh-CN"/>
        </w:rPr>
        <w:t>第二部分  磋商须知</w:t>
      </w:r>
    </w:p>
    <w:p w14:paraId="79A97FEA">
      <w:pPr>
        <w:keepNext/>
        <w:keepLines/>
        <w:spacing w:line="500" w:lineRule="exact"/>
        <w:outlineLvl w:val="2"/>
        <w:rPr>
          <w:rFonts w:asciiTheme="minorEastAsia" w:hAnsiTheme="minorEastAsia" w:eastAsiaTheme="minorEastAsia"/>
          <w:b/>
          <w:bCs/>
          <w:color w:val="auto"/>
          <w:sz w:val="28"/>
          <w:szCs w:val="28"/>
          <w:highlight w:val="none"/>
        </w:rPr>
      </w:pPr>
      <w:r>
        <w:rPr>
          <w:rFonts w:hint="eastAsia" w:asciiTheme="minorEastAsia" w:hAnsiTheme="minorEastAsia" w:eastAsiaTheme="minorEastAsia"/>
          <w:b/>
          <w:bCs/>
          <w:color w:val="auto"/>
          <w:sz w:val="28"/>
          <w:szCs w:val="28"/>
          <w:highlight w:val="none"/>
          <w:lang w:val="en-US" w:eastAsia="zh-CN"/>
        </w:rPr>
        <w:t>一、</w:t>
      </w:r>
      <w:r>
        <w:rPr>
          <w:rFonts w:asciiTheme="minorEastAsia" w:hAnsiTheme="minorEastAsia" w:eastAsiaTheme="minorEastAsia"/>
          <w:b/>
          <w:bCs/>
          <w:color w:val="auto"/>
          <w:sz w:val="28"/>
          <w:szCs w:val="28"/>
          <w:highlight w:val="none"/>
        </w:rPr>
        <w:t>总则</w:t>
      </w:r>
      <w:bookmarkEnd w:id="1"/>
      <w:bookmarkEnd w:id="2"/>
      <w:bookmarkEnd w:id="3"/>
      <w:bookmarkEnd w:id="4"/>
    </w:p>
    <w:p w14:paraId="7BC5B2C6">
      <w:pPr>
        <w:keepNext/>
        <w:pageBreakBefore w:val="0"/>
        <w:kinsoku/>
        <w:wordWrap/>
        <w:overflowPunct/>
        <w:topLinePunct w:val="0"/>
        <w:autoSpaceDE/>
        <w:autoSpaceDN/>
        <w:bidi w:val="0"/>
        <w:adjustRightInd/>
        <w:snapToGrid/>
        <w:spacing w:line="500" w:lineRule="exact"/>
        <w:textAlignment w:val="auto"/>
        <w:outlineLvl w:val="3"/>
        <w:rPr>
          <w:rFonts w:asciiTheme="minorEastAsia" w:hAnsiTheme="minorEastAsia" w:eastAsiaTheme="minorEastAsia"/>
          <w:b/>
          <w:bCs/>
          <w:color w:val="auto"/>
          <w:sz w:val="28"/>
          <w:szCs w:val="28"/>
          <w:highlight w:val="none"/>
        </w:rPr>
      </w:pPr>
      <w:bookmarkStart w:id="5" w:name="_Hlt16619475"/>
      <w:bookmarkEnd w:id="5"/>
      <w:bookmarkStart w:id="6" w:name="_Toc458694821"/>
      <w:bookmarkStart w:id="7" w:name="_Toc16938520"/>
      <w:bookmarkStart w:id="8" w:name="_Toc513029204"/>
      <w:bookmarkStart w:id="9" w:name="_Toc20823276"/>
      <w:r>
        <w:rPr>
          <w:rFonts w:asciiTheme="minorEastAsia" w:hAnsiTheme="minorEastAsia" w:eastAsiaTheme="minorEastAsia"/>
          <w:color w:val="auto"/>
          <w:sz w:val="28"/>
          <w:szCs w:val="28"/>
          <w:highlight w:val="none"/>
        </w:rPr>
        <w:t>1</w:t>
      </w:r>
      <w:bookmarkEnd w:id="6"/>
      <w:r>
        <w:rPr>
          <w:rFonts w:asciiTheme="minorEastAsia" w:hAnsiTheme="minorEastAsia" w:eastAsiaTheme="minorEastAsia"/>
          <w:color w:val="auto"/>
          <w:sz w:val="28"/>
          <w:szCs w:val="28"/>
          <w:highlight w:val="none"/>
        </w:rPr>
        <w:t>.采购方式</w:t>
      </w:r>
      <w:bookmarkEnd w:id="7"/>
      <w:bookmarkEnd w:id="8"/>
      <w:bookmarkEnd w:id="9"/>
    </w:p>
    <w:p w14:paraId="51467A22">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1.1本次采取竞争性磋商方式，本磋商文件仅适用于磋商公告中所述项目。</w:t>
      </w:r>
    </w:p>
    <w:p w14:paraId="516B3AB5">
      <w:pPr>
        <w:keepNext/>
        <w:pageBreakBefore w:val="0"/>
        <w:kinsoku/>
        <w:wordWrap/>
        <w:overflowPunct/>
        <w:topLinePunct w:val="0"/>
        <w:autoSpaceDE/>
        <w:autoSpaceDN/>
        <w:bidi w:val="0"/>
        <w:adjustRightInd/>
        <w:snapToGrid/>
        <w:spacing w:line="500" w:lineRule="exact"/>
        <w:textAlignment w:val="auto"/>
        <w:outlineLvl w:val="3"/>
        <w:rPr>
          <w:rFonts w:asciiTheme="minorEastAsia" w:hAnsiTheme="minorEastAsia" w:eastAsiaTheme="minorEastAsia"/>
          <w:b/>
          <w:bCs/>
          <w:color w:val="auto"/>
          <w:sz w:val="28"/>
          <w:szCs w:val="28"/>
          <w:highlight w:val="none"/>
        </w:rPr>
      </w:pPr>
      <w:bookmarkStart w:id="10" w:name="_Toc513029205"/>
      <w:bookmarkStart w:id="11" w:name="_Toc20823277"/>
      <w:bookmarkStart w:id="12" w:name="_Toc16938521"/>
      <w:r>
        <w:rPr>
          <w:rFonts w:asciiTheme="minorEastAsia" w:hAnsiTheme="minorEastAsia" w:eastAsiaTheme="minorEastAsia"/>
          <w:color w:val="auto"/>
          <w:sz w:val="28"/>
          <w:szCs w:val="28"/>
          <w:highlight w:val="none"/>
        </w:rPr>
        <w:t>2.合格的</w:t>
      </w:r>
      <w:bookmarkEnd w:id="10"/>
      <w:bookmarkEnd w:id="11"/>
      <w:bookmarkEnd w:id="12"/>
      <w:r>
        <w:rPr>
          <w:rFonts w:asciiTheme="minorEastAsia" w:hAnsiTheme="minorEastAsia" w:eastAsiaTheme="minorEastAsia"/>
          <w:color w:val="auto"/>
          <w:sz w:val="28"/>
          <w:szCs w:val="28"/>
          <w:highlight w:val="none"/>
        </w:rPr>
        <w:t>供应商</w:t>
      </w:r>
    </w:p>
    <w:p w14:paraId="3AA4E876">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2.1满足磋商公告中供应商的资格要求的规定。</w:t>
      </w:r>
    </w:p>
    <w:p w14:paraId="42510CC3">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2.2满足本文件实质性条款的规定。</w:t>
      </w:r>
    </w:p>
    <w:p w14:paraId="78F8035D">
      <w:pPr>
        <w:keepNext/>
        <w:pageBreakBefore w:val="0"/>
        <w:kinsoku/>
        <w:wordWrap/>
        <w:overflowPunct/>
        <w:topLinePunct w:val="0"/>
        <w:autoSpaceDE/>
        <w:autoSpaceDN/>
        <w:bidi w:val="0"/>
        <w:adjustRightInd/>
        <w:snapToGrid/>
        <w:spacing w:line="500" w:lineRule="exact"/>
        <w:textAlignment w:val="auto"/>
        <w:outlineLvl w:val="3"/>
        <w:rPr>
          <w:rFonts w:asciiTheme="minorEastAsia" w:hAnsiTheme="minorEastAsia" w:eastAsiaTheme="minorEastAsia"/>
          <w:b/>
          <w:bCs/>
          <w:color w:val="auto"/>
          <w:sz w:val="28"/>
          <w:szCs w:val="28"/>
          <w:highlight w:val="none"/>
        </w:rPr>
      </w:pPr>
      <w:bookmarkStart w:id="13" w:name="_Toc513029206"/>
      <w:bookmarkStart w:id="14" w:name="_Toc16938522"/>
      <w:bookmarkStart w:id="15" w:name="_Toc20823278"/>
      <w:r>
        <w:rPr>
          <w:rFonts w:asciiTheme="minorEastAsia" w:hAnsiTheme="minorEastAsia" w:eastAsiaTheme="minorEastAsia"/>
          <w:color w:val="auto"/>
          <w:sz w:val="28"/>
          <w:szCs w:val="28"/>
          <w:highlight w:val="none"/>
        </w:rPr>
        <w:t>3.适用法律</w:t>
      </w:r>
      <w:bookmarkEnd w:id="13"/>
      <w:bookmarkEnd w:id="14"/>
      <w:bookmarkEnd w:id="15"/>
    </w:p>
    <w:p w14:paraId="3C99EA94">
      <w:pPr>
        <w:pageBreakBefore w:val="0"/>
        <w:kinsoku/>
        <w:wordWrap/>
        <w:overflowPunct/>
        <w:topLinePunct w:val="0"/>
        <w:autoSpaceDE/>
        <w:autoSpaceDN/>
        <w:bidi w:val="0"/>
        <w:adjustRightInd/>
        <w:snapToGrid/>
        <w:spacing w:line="500" w:lineRule="exact"/>
        <w:ind w:firstLine="49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3.1本次采购及由此产生的合同受中华人民共和国有关的法律法规制约和保护。</w:t>
      </w:r>
    </w:p>
    <w:p w14:paraId="72DFF8AC">
      <w:pPr>
        <w:keepNext/>
        <w:pageBreakBefore w:val="0"/>
        <w:kinsoku/>
        <w:wordWrap/>
        <w:overflowPunct/>
        <w:topLinePunct w:val="0"/>
        <w:autoSpaceDE/>
        <w:autoSpaceDN/>
        <w:bidi w:val="0"/>
        <w:adjustRightInd/>
        <w:snapToGrid/>
        <w:spacing w:line="500" w:lineRule="exact"/>
        <w:textAlignment w:val="auto"/>
        <w:outlineLvl w:val="3"/>
        <w:rPr>
          <w:rFonts w:asciiTheme="minorEastAsia" w:hAnsiTheme="minorEastAsia" w:eastAsiaTheme="minorEastAsia"/>
          <w:b/>
          <w:bCs/>
          <w:color w:val="auto"/>
          <w:sz w:val="28"/>
          <w:szCs w:val="28"/>
          <w:highlight w:val="none"/>
        </w:rPr>
      </w:pPr>
      <w:bookmarkStart w:id="16" w:name="_Toc513029207"/>
      <w:bookmarkStart w:id="17" w:name="_Toc462564067"/>
      <w:bookmarkStart w:id="18" w:name="_Toc16938523"/>
      <w:bookmarkStart w:id="19" w:name="_Toc20823279"/>
      <w:r>
        <w:rPr>
          <w:rFonts w:asciiTheme="minorEastAsia" w:hAnsiTheme="minorEastAsia" w:eastAsiaTheme="minorEastAsia"/>
          <w:color w:val="auto"/>
          <w:sz w:val="28"/>
          <w:szCs w:val="28"/>
          <w:highlight w:val="none"/>
        </w:rPr>
        <w:t>4.磋商费用</w:t>
      </w:r>
      <w:bookmarkEnd w:id="16"/>
      <w:bookmarkEnd w:id="17"/>
      <w:bookmarkEnd w:id="18"/>
      <w:bookmarkEnd w:id="19"/>
    </w:p>
    <w:p w14:paraId="72DE601A">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bCs/>
          <w:color w:val="auto"/>
          <w:sz w:val="28"/>
          <w:szCs w:val="28"/>
          <w:highlight w:val="none"/>
        </w:rPr>
        <w:t>4.1</w:t>
      </w:r>
      <w:r>
        <w:rPr>
          <w:rFonts w:asciiTheme="minorEastAsia" w:hAnsiTheme="minorEastAsia" w:eastAsiaTheme="minorEastAsia"/>
          <w:color w:val="auto"/>
          <w:sz w:val="28"/>
          <w:szCs w:val="28"/>
          <w:highlight w:val="none"/>
        </w:rPr>
        <w:t>供应商应自行承担所有与参加磋商有关的费用，无论磋商过程中的做法和结果如何，</w:t>
      </w:r>
      <w:r>
        <w:rPr>
          <w:rFonts w:hint="eastAsia" w:cs="宋体" w:asciiTheme="minorEastAsia" w:hAnsiTheme="minorEastAsia" w:eastAsiaTheme="minorEastAsia"/>
          <w:color w:val="auto"/>
          <w:sz w:val="28"/>
          <w:szCs w:val="28"/>
          <w:highlight w:val="none"/>
          <w:lang w:val="en-US" w:eastAsia="zh-CN"/>
        </w:rPr>
        <w:t>采购人</w:t>
      </w:r>
      <w:r>
        <w:rPr>
          <w:rFonts w:asciiTheme="minorEastAsia" w:hAnsiTheme="minorEastAsia" w:eastAsiaTheme="minorEastAsia"/>
          <w:color w:val="auto"/>
          <w:sz w:val="28"/>
          <w:szCs w:val="28"/>
          <w:highlight w:val="none"/>
        </w:rPr>
        <w:t>在任何情况下均无义务和责任承担这些费用。</w:t>
      </w:r>
    </w:p>
    <w:p w14:paraId="3625819A">
      <w:pPr>
        <w:keepNext/>
        <w:pageBreakBefore w:val="0"/>
        <w:kinsoku/>
        <w:wordWrap/>
        <w:overflowPunct/>
        <w:topLinePunct w:val="0"/>
        <w:autoSpaceDE/>
        <w:autoSpaceDN/>
        <w:bidi w:val="0"/>
        <w:adjustRightInd/>
        <w:snapToGrid/>
        <w:spacing w:line="500" w:lineRule="exact"/>
        <w:textAlignment w:val="auto"/>
        <w:outlineLvl w:val="3"/>
        <w:rPr>
          <w:rFonts w:asciiTheme="minorEastAsia" w:hAnsiTheme="minorEastAsia" w:eastAsiaTheme="minorEastAsia"/>
          <w:b/>
          <w:bCs/>
          <w:color w:val="auto"/>
          <w:sz w:val="28"/>
          <w:szCs w:val="28"/>
          <w:highlight w:val="none"/>
        </w:rPr>
      </w:pPr>
      <w:r>
        <w:rPr>
          <w:rFonts w:asciiTheme="minorEastAsia" w:hAnsiTheme="minorEastAsia" w:eastAsiaTheme="minorEastAsia"/>
          <w:color w:val="auto"/>
          <w:sz w:val="28"/>
          <w:szCs w:val="28"/>
          <w:highlight w:val="none"/>
        </w:rPr>
        <w:t>5.磋商文件的约束力</w:t>
      </w:r>
    </w:p>
    <w:p w14:paraId="6E1D8ED3">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bCs/>
          <w:color w:val="auto"/>
          <w:sz w:val="28"/>
          <w:szCs w:val="28"/>
          <w:highlight w:val="none"/>
        </w:rPr>
        <w:t>5.1</w:t>
      </w:r>
      <w:r>
        <w:rPr>
          <w:rFonts w:asciiTheme="minorEastAsia" w:hAnsiTheme="minorEastAsia" w:eastAsiaTheme="minorEastAsia"/>
          <w:color w:val="auto"/>
          <w:sz w:val="28"/>
          <w:szCs w:val="28"/>
          <w:highlight w:val="none"/>
        </w:rPr>
        <w:t>供应商一旦参加本项目采购活动，即被认为接受了本磋商文件的规定和约束。</w:t>
      </w:r>
    </w:p>
    <w:p w14:paraId="643DDAF9">
      <w:pPr>
        <w:keepNext/>
        <w:pageBreakBefore w:val="0"/>
        <w:kinsoku/>
        <w:wordWrap/>
        <w:overflowPunct/>
        <w:topLinePunct w:val="0"/>
        <w:autoSpaceDE/>
        <w:autoSpaceDN/>
        <w:bidi w:val="0"/>
        <w:adjustRightInd/>
        <w:snapToGrid/>
        <w:spacing w:line="500" w:lineRule="exact"/>
        <w:textAlignment w:val="auto"/>
        <w:outlineLvl w:val="3"/>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6.磋商文件的解释</w:t>
      </w:r>
    </w:p>
    <w:p w14:paraId="712DE9FB">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bCs/>
          <w:color w:val="auto"/>
          <w:sz w:val="28"/>
          <w:szCs w:val="28"/>
          <w:highlight w:val="none"/>
        </w:rPr>
        <w:t>6.1</w:t>
      </w:r>
      <w:r>
        <w:rPr>
          <w:rFonts w:asciiTheme="minorEastAsia" w:hAnsiTheme="minorEastAsia" w:eastAsiaTheme="minorEastAsia"/>
          <w:color w:val="auto"/>
          <w:sz w:val="28"/>
          <w:szCs w:val="28"/>
          <w:highlight w:val="none"/>
        </w:rPr>
        <w:t>磋商文件需求部分（供应商资格要求、项目需求、商务技术评分标准）由采购人解释，其他部分由</w:t>
      </w:r>
      <w:r>
        <w:rPr>
          <w:rFonts w:hint="eastAsia" w:asciiTheme="minorEastAsia" w:hAnsiTheme="minorEastAsia" w:eastAsiaTheme="minorEastAsia"/>
          <w:color w:val="auto"/>
          <w:sz w:val="28"/>
          <w:szCs w:val="28"/>
          <w:highlight w:val="none"/>
        </w:rPr>
        <w:t>代理机构</w:t>
      </w:r>
      <w:r>
        <w:rPr>
          <w:rFonts w:asciiTheme="minorEastAsia" w:hAnsiTheme="minorEastAsia" w:eastAsiaTheme="minorEastAsia"/>
          <w:color w:val="auto"/>
          <w:sz w:val="28"/>
          <w:szCs w:val="28"/>
          <w:highlight w:val="none"/>
        </w:rPr>
        <w:t>解释。</w:t>
      </w:r>
    </w:p>
    <w:p w14:paraId="60375905">
      <w:pPr>
        <w:keepNext/>
        <w:keepLines/>
        <w:pageBreakBefore w:val="0"/>
        <w:kinsoku/>
        <w:wordWrap/>
        <w:overflowPunct/>
        <w:topLinePunct w:val="0"/>
        <w:autoSpaceDE/>
        <w:autoSpaceDN/>
        <w:bidi w:val="0"/>
        <w:adjustRightInd/>
        <w:snapToGrid/>
        <w:spacing w:line="500" w:lineRule="exact"/>
        <w:textAlignment w:val="auto"/>
        <w:outlineLvl w:val="2"/>
        <w:rPr>
          <w:rFonts w:asciiTheme="minorEastAsia" w:hAnsiTheme="minorEastAsia" w:eastAsiaTheme="minorEastAsia"/>
          <w:b/>
          <w:bCs/>
          <w:color w:val="auto"/>
          <w:sz w:val="28"/>
          <w:szCs w:val="28"/>
          <w:highlight w:val="none"/>
        </w:rPr>
      </w:pPr>
      <w:bookmarkStart w:id="20" w:name="_Toc513029209"/>
      <w:bookmarkStart w:id="21" w:name="_Toc20823281"/>
      <w:bookmarkStart w:id="22" w:name="_Toc120614215"/>
      <w:bookmarkStart w:id="23" w:name="_Toc16938525"/>
      <w:r>
        <w:rPr>
          <w:rFonts w:hint="eastAsia" w:asciiTheme="minorEastAsia" w:hAnsiTheme="minorEastAsia" w:eastAsiaTheme="minorEastAsia"/>
          <w:b/>
          <w:bCs/>
          <w:color w:val="auto"/>
          <w:sz w:val="28"/>
          <w:szCs w:val="28"/>
          <w:highlight w:val="none"/>
          <w:lang w:val="en-US" w:eastAsia="zh-CN"/>
        </w:rPr>
        <w:t>二、</w:t>
      </w:r>
      <w:r>
        <w:rPr>
          <w:rFonts w:asciiTheme="minorEastAsia" w:hAnsiTheme="minorEastAsia" w:eastAsiaTheme="minorEastAsia"/>
          <w:b/>
          <w:bCs/>
          <w:color w:val="auto"/>
          <w:sz w:val="28"/>
          <w:szCs w:val="28"/>
          <w:highlight w:val="none"/>
        </w:rPr>
        <w:t>磋商文件</w:t>
      </w:r>
      <w:bookmarkEnd w:id="20"/>
      <w:bookmarkEnd w:id="21"/>
      <w:bookmarkEnd w:id="22"/>
      <w:bookmarkEnd w:id="23"/>
    </w:p>
    <w:p w14:paraId="358A7A13">
      <w:pPr>
        <w:keepNext/>
        <w:pageBreakBefore w:val="0"/>
        <w:kinsoku/>
        <w:wordWrap/>
        <w:overflowPunct/>
        <w:topLinePunct w:val="0"/>
        <w:autoSpaceDE/>
        <w:autoSpaceDN/>
        <w:bidi w:val="0"/>
        <w:adjustRightInd/>
        <w:snapToGrid/>
        <w:spacing w:line="500" w:lineRule="exact"/>
        <w:textAlignment w:val="auto"/>
        <w:outlineLvl w:val="3"/>
        <w:rPr>
          <w:rFonts w:asciiTheme="minorEastAsia" w:hAnsiTheme="minorEastAsia" w:eastAsiaTheme="minorEastAsia"/>
          <w:b/>
          <w:bCs/>
          <w:color w:val="auto"/>
          <w:sz w:val="28"/>
          <w:szCs w:val="28"/>
          <w:highlight w:val="none"/>
        </w:rPr>
      </w:pPr>
      <w:bookmarkStart w:id="24" w:name="_Toc513029210"/>
      <w:bookmarkStart w:id="25" w:name="_Toc20823282"/>
      <w:bookmarkStart w:id="26" w:name="_Toc16938526"/>
      <w:r>
        <w:rPr>
          <w:rFonts w:asciiTheme="minorEastAsia" w:hAnsiTheme="minorEastAsia" w:eastAsiaTheme="minorEastAsia"/>
          <w:color w:val="auto"/>
          <w:sz w:val="28"/>
          <w:szCs w:val="28"/>
          <w:highlight w:val="none"/>
        </w:rPr>
        <w:t>1.磋商文件构成</w:t>
      </w:r>
      <w:bookmarkEnd w:id="24"/>
      <w:bookmarkEnd w:id="25"/>
      <w:bookmarkEnd w:id="26"/>
    </w:p>
    <w:p w14:paraId="3D12F299">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bCs/>
          <w:color w:val="auto"/>
          <w:sz w:val="28"/>
          <w:szCs w:val="28"/>
          <w:highlight w:val="none"/>
        </w:rPr>
        <w:t>1.1</w:t>
      </w:r>
      <w:r>
        <w:rPr>
          <w:rFonts w:asciiTheme="minorEastAsia" w:hAnsiTheme="minorEastAsia" w:eastAsiaTheme="minorEastAsia"/>
          <w:color w:val="auto"/>
          <w:sz w:val="28"/>
          <w:szCs w:val="28"/>
          <w:highlight w:val="none"/>
        </w:rPr>
        <w:t>磋商文件由以下部分组成：</w:t>
      </w:r>
    </w:p>
    <w:p w14:paraId="5EEF90E4">
      <w:pPr>
        <w:pageBreakBefore w:val="0"/>
        <w:kinsoku/>
        <w:wordWrap/>
        <w:overflowPunct/>
        <w:topLinePunct w:val="0"/>
        <w:autoSpaceDE/>
        <w:autoSpaceDN/>
        <w:bidi w:val="0"/>
        <w:adjustRightInd/>
        <w:snapToGrid/>
        <w:spacing w:line="500" w:lineRule="exact"/>
        <w:ind w:firstLine="42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（1）</w:t>
      </w:r>
      <w:r>
        <w:rPr>
          <w:rFonts w:hint="eastAsia" w:asciiTheme="minorEastAsia" w:hAnsiTheme="minorEastAsia" w:eastAsiaTheme="minorEastAsia"/>
          <w:color w:val="auto"/>
          <w:sz w:val="28"/>
          <w:szCs w:val="28"/>
          <w:highlight w:val="none"/>
        </w:rPr>
        <w:t>采购邀请</w:t>
      </w:r>
    </w:p>
    <w:p w14:paraId="67E70FF5">
      <w:pPr>
        <w:pageBreakBefore w:val="0"/>
        <w:kinsoku/>
        <w:wordWrap/>
        <w:overflowPunct/>
        <w:topLinePunct w:val="0"/>
        <w:autoSpaceDE/>
        <w:autoSpaceDN/>
        <w:bidi w:val="0"/>
        <w:adjustRightInd/>
        <w:snapToGrid/>
        <w:spacing w:line="500" w:lineRule="exact"/>
        <w:ind w:firstLine="42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（2）磋商须知</w:t>
      </w:r>
    </w:p>
    <w:p w14:paraId="2F0E6335">
      <w:pPr>
        <w:pageBreakBefore w:val="0"/>
        <w:kinsoku/>
        <w:wordWrap/>
        <w:overflowPunct/>
        <w:topLinePunct w:val="0"/>
        <w:autoSpaceDE/>
        <w:autoSpaceDN/>
        <w:bidi w:val="0"/>
        <w:adjustRightInd/>
        <w:snapToGrid/>
        <w:spacing w:line="500" w:lineRule="exact"/>
        <w:ind w:firstLine="42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（3）项目需求</w:t>
      </w:r>
    </w:p>
    <w:p w14:paraId="534F7EF3">
      <w:pPr>
        <w:pageBreakBefore w:val="0"/>
        <w:kinsoku/>
        <w:wordWrap/>
        <w:overflowPunct/>
        <w:topLinePunct w:val="0"/>
        <w:autoSpaceDE/>
        <w:autoSpaceDN/>
        <w:bidi w:val="0"/>
        <w:adjustRightInd/>
        <w:snapToGrid/>
        <w:spacing w:line="500" w:lineRule="exact"/>
        <w:ind w:firstLine="42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（4）评审方法和评审标准</w:t>
      </w:r>
    </w:p>
    <w:p w14:paraId="4B278FA8">
      <w:pPr>
        <w:pageBreakBefore w:val="0"/>
        <w:kinsoku/>
        <w:wordWrap/>
        <w:overflowPunct/>
        <w:topLinePunct w:val="0"/>
        <w:autoSpaceDE/>
        <w:autoSpaceDN/>
        <w:bidi w:val="0"/>
        <w:adjustRightInd/>
        <w:snapToGrid/>
        <w:spacing w:line="500" w:lineRule="exact"/>
        <w:ind w:firstLine="42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（5）响应文件</w:t>
      </w:r>
      <w:r>
        <w:rPr>
          <w:rFonts w:hint="eastAsia" w:asciiTheme="minorEastAsia" w:hAnsiTheme="minorEastAsia" w:eastAsiaTheme="minorEastAsia"/>
          <w:color w:val="auto"/>
          <w:sz w:val="28"/>
          <w:szCs w:val="28"/>
          <w:highlight w:val="none"/>
        </w:rPr>
        <w:t>格式</w:t>
      </w:r>
    </w:p>
    <w:p w14:paraId="6B316B99">
      <w:pPr>
        <w:pageBreakBefore w:val="0"/>
        <w:kinsoku/>
        <w:wordWrap/>
        <w:overflowPunct/>
        <w:topLinePunct w:val="0"/>
        <w:autoSpaceDE/>
        <w:autoSpaceDN/>
        <w:bidi w:val="0"/>
        <w:adjustRightInd/>
        <w:snapToGrid/>
        <w:spacing w:line="500" w:lineRule="exact"/>
        <w:ind w:firstLine="42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（6）附件</w:t>
      </w:r>
    </w:p>
    <w:p w14:paraId="1811C529">
      <w:pPr>
        <w:pageBreakBefore w:val="0"/>
        <w:kinsoku/>
        <w:wordWrap/>
        <w:overflowPunct/>
        <w:topLinePunct w:val="0"/>
        <w:autoSpaceDE/>
        <w:autoSpaceDN/>
        <w:bidi w:val="0"/>
        <w:adjustRightInd/>
        <w:snapToGrid/>
        <w:spacing w:line="500" w:lineRule="exact"/>
        <w:ind w:firstLine="536"/>
        <w:textAlignment w:val="auto"/>
        <w:rPr>
          <w:rFonts w:asciiTheme="minorEastAsia" w:hAnsiTheme="minorEastAsia" w:eastAsiaTheme="minorEastAsia"/>
          <w:color w:val="auto"/>
          <w:spacing w:val="-6"/>
          <w:sz w:val="28"/>
          <w:szCs w:val="28"/>
          <w:highlight w:val="none"/>
        </w:rPr>
      </w:pPr>
      <w:r>
        <w:rPr>
          <w:rFonts w:asciiTheme="minorEastAsia" w:hAnsiTheme="minorEastAsia" w:eastAsiaTheme="minorEastAsia"/>
          <w:color w:val="auto"/>
          <w:spacing w:val="-6"/>
          <w:sz w:val="28"/>
          <w:szCs w:val="28"/>
          <w:highlight w:val="none"/>
        </w:rPr>
        <w:t>请仔细检查磋商文件是否齐全，如有缺漏请立即与</w:t>
      </w:r>
      <w:r>
        <w:rPr>
          <w:rFonts w:hint="eastAsia" w:asciiTheme="minorEastAsia" w:hAnsiTheme="minorEastAsia" w:eastAsiaTheme="minorEastAsia"/>
          <w:color w:val="auto"/>
          <w:spacing w:val="-6"/>
          <w:sz w:val="28"/>
          <w:szCs w:val="28"/>
          <w:highlight w:val="none"/>
        </w:rPr>
        <w:t>代理机构</w:t>
      </w:r>
      <w:r>
        <w:rPr>
          <w:rFonts w:asciiTheme="minorEastAsia" w:hAnsiTheme="minorEastAsia" w:eastAsiaTheme="minorEastAsia"/>
          <w:color w:val="auto"/>
          <w:spacing w:val="-6"/>
          <w:sz w:val="28"/>
          <w:szCs w:val="28"/>
          <w:highlight w:val="none"/>
        </w:rPr>
        <w:t>联系解决。</w:t>
      </w:r>
    </w:p>
    <w:p w14:paraId="47EAB2CB">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bCs/>
          <w:color w:val="auto"/>
          <w:sz w:val="28"/>
          <w:szCs w:val="28"/>
          <w:highlight w:val="none"/>
        </w:rPr>
        <w:t>1.2</w:t>
      </w:r>
      <w:r>
        <w:rPr>
          <w:rFonts w:asciiTheme="minorEastAsia" w:hAnsiTheme="minorEastAsia" w:eastAsiaTheme="minorEastAsia"/>
          <w:color w:val="auto"/>
          <w:sz w:val="28"/>
          <w:szCs w:val="28"/>
          <w:highlight w:val="none"/>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1F473657">
      <w:pPr>
        <w:keepNext/>
        <w:pageBreakBefore w:val="0"/>
        <w:kinsoku/>
        <w:wordWrap/>
        <w:overflowPunct/>
        <w:topLinePunct w:val="0"/>
        <w:autoSpaceDE/>
        <w:autoSpaceDN/>
        <w:bidi w:val="0"/>
        <w:adjustRightInd/>
        <w:snapToGrid/>
        <w:spacing w:line="500" w:lineRule="exact"/>
        <w:textAlignment w:val="auto"/>
        <w:outlineLvl w:val="3"/>
        <w:rPr>
          <w:rFonts w:asciiTheme="minorEastAsia" w:hAnsiTheme="minorEastAsia" w:eastAsiaTheme="minorEastAsia"/>
          <w:b/>
          <w:bCs/>
          <w:color w:val="auto"/>
          <w:sz w:val="28"/>
          <w:szCs w:val="28"/>
          <w:highlight w:val="none"/>
        </w:rPr>
      </w:pPr>
      <w:bookmarkStart w:id="27" w:name="_Toc20823283"/>
      <w:bookmarkStart w:id="28" w:name="_Toc462564070"/>
      <w:bookmarkStart w:id="29" w:name="_Toc513029211"/>
      <w:bookmarkStart w:id="30" w:name="_Toc16938527"/>
      <w:r>
        <w:rPr>
          <w:rFonts w:asciiTheme="minorEastAsia" w:hAnsiTheme="minorEastAsia" w:eastAsiaTheme="minorEastAsia"/>
          <w:color w:val="auto"/>
          <w:sz w:val="28"/>
          <w:szCs w:val="28"/>
          <w:highlight w:val="none"/>
        </w:rPr>
        <w:t>2.磋商文件的澄清</w:t>
      </w:r>
      <w:bookmarkEnd w:id="27"/>
      <w:bookmarkEnd w:id="28"/>
      <w:bookmarkEnd w:id="29"/>
      <w:bookmarkEnd w:id="30"/>
    </w:p>
    <w:p w14:paraId="5E7C26A4">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bCs/>
          <w:color w:val="auto"/>
          <w:sz w:val="28"/>
          <w:szCs w:val="28"/>
          <w:highlight w:val="none"/>
        </w:rPr>
        <w:t>2.1</w:t>
      </w:r>
      <w:r>
        <w:rPr>
          <w:rFonts w:asciiTheme="minorEastAsia" w:hAnsiTheme="minorEastAsia" w:eastAsiaTheme="minorEastAsia"/>
          <w:color w:val="auto"/>
          <w:sz w:val="28"/>
          <w:szCs w:val="28"/>
          <w:highlight w:val="none"/>
        </w:rPr>
        <w:t>任何要求对磋商文件进行澄清的供应商，应在提交首次响应文件截止时间五日前按磋商公告中的通讯地址，以书面形式通知采购人。采购人有权对发出的磋商文件进行必要的澄清或修改。</w:t>
      </w:r>
    </w:p>
    <w:p w14:paraId="228706F1">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2.2采购人视情组织答疑会</w:t>
      </w:r>
    </w:p>
    <w:p w14:paraId="6963FA64">
      <w:pPr>
        <w:keepNext/>
        <w:pageBreakBefore w:val="0"/>
        <w:kinsoku/>
        <w:wordWrap/>
        <w:overflowPunct/>
        <w:topLinePunct w:val="0"/>
        <w:autoSpaceDE/>
        <w:autoSpaceDN/>
        <w:bidi w:val="0"/>
        <w:adjustRightInd/>
        <w:snapToGrid/>
        <w:spacing w:line="500" w:lineRule="exact"/>
        <w:textAlignment w:val="auto"/>
        <w:outlineLvl w:val="3"/>
        <w:rPr>
          <w:rFonts w:asciiTheme="minorEastAsia" w:hAnsiTheme="minorEastAsia" w:eastAsiaTheme="minorEastAsia"/>
          <w:b/>
          <w:bCs/>
          <w:color w:val="auto"/>
          <w:sz w:val="28"/>
          <w:szCs w:val="28"/>
          <w:highlight w:val="none"/>
        </w:rPr>
      </w:pPr>
      <w:bookmarkStart w:id="31" w:name="_Toc16938528"/>
      <w:bookmarkStart w:id="32" w:name="_Toc513029212"/>
      <w:bookmarkStart w:id="33" w:name="_Toc462564071"/>
      <w:bookmarkStart w:id="34" w:name="_Toc20823284"/>
      <w:r>
        <w:rPr>
          <w:rFonts w:asciiTheme="minorEastAsia" w:hAnsiTheme="minorEastAsia" w:eastAsiaTheme="minorEastAsia"/>
          <w:color w:val="auto"/>
          <w:sz w:val="28"/>
          <w:szCs w:val="28"/>
          <w:highlight w:val="none"/>
        </w:rPr>
        <w:t>3.磋商文件的修改</w:t>
      </w:r>
      <w:bookmarkEnd w:id="31"/>
      <w:bookmarkEnd w:id="32"/>
      <w:bookmarkEnd w:id="33"/>
      <w:bookmarkEnd w:id="34"/>
    </w:p>
    <w:p w14:paraId="16FDEB7B">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bCs/>
          <w:color w:val="auto"/>
          <w:sz w:val="28"/>
          <w:szCs w:val="28"/>
          <w:highlight w:val="none"/>
        </w:rPr>
        <w:t>3.1</w:t>
      </w:r>
      <w:r>
        <w:rPr>
          <w:rFonts w:asciiTheme="minorEastAsia" w:hAnsiTheme="minorEastAsia" w:eastAsiaTheme="minorEastAsia"/>
          <w:color w:val="auto"/>
          <w:sz w:val="28"/>
          <w:szCs w:val="28"/>
          <w:highlight w:val="none"/>
        </w:rPr>
        <w:t>在响应文件提交截止时间前，</w:t>
      </w:r>
      <w:r>
        <w:rPr>
          <w:rFonts w:hint="eastAsia" w:asciiTheme="minorEastAsia" w:hAnsiTheme="minorEastAsia" w:eastAsiaTheme="minorEastAsia"/>
          <w:color w:val="auto"/>
          <w:sz w:val="28"/>
          <w:szCs w:val="28"/>
          <w:highlight w:val="none"/>
        </w:rPr>
        <w:t>采购人</w:t>
      </w:r>
      <w:r>
        <w:rPr>
          <w:rFonts w:asciiTheme="minorEastAsia" w:hAnsiTheme="minorEastAsia" w:eastAsiaTheme="minorEastAsia"/>
          <w:color w:val="auto"/>
          <w:sz w:val="28"/>
          <w:szCs w:val="28"/>
          <w:highlight w:val="none"/>
        </w:rPr>
        <w:t>可以对磋商文件进行修改。</w:t>
      </w:r>
    </w:p>
    <w:p w14:paraId="11F85FC1">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bCs/>
          <w:color w:val="auto"/>
          <w:sz w:val="28"/>
          <w:szCs w:val="28"/>
          <w:highlight w:val="none"/>
        </w:rPr>
        <w:t>3.2</w:t>
      </w:r>
      <w:r>
        <w:rPr>
          <w:rFonts w:hint="eastAsia" w:asciiTheme="minorEastAsia" w:hAnsiTheme="minorEastAsia" w:eastAsiaTheme="minorEastAsia"/>
          <w:color w:val="auto"/>
          <w:spacing w:val="-6"/>
          <w:sz w:val="28"/>
          <w:szCs w:val="28"/>
          <w:highlight w:val="none"/>
        </w:rPr>
        <w:t>采购人</w:t>
      </w:r>
      <w:r>
        <w:rPr>
          <w:rFonts w:asciiTheme="minorEastAsia" w:hAnsiTheme="minorEastAsia" w:eastAsiaTheme="minorEastAsia"/>
          <w:color w:val="auto"/>
          <w:spacing w:val="-6"/>
          <w:sz w:val="28"/>
          <w:szCs w:val="28"/>
          <w:highlight w:val="none"/>
        </w:rPr>
        <w:t>有权按照法定的要求推迟响应文件提交截止日期和磋商日期。</w:t>
      </w:r>
    </w:p>
    <w:p w14:paraId="4DDDCB48">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bCs/>
          <w:color w:val="auto"/>
          <w:sz w:val="28"/>
          <w:szCs w:val="28"/>
          <w:highlight w:val="none"/>
        </w:rPr>
        <w:t>3.3</w:t>
      </w:r>
      <w:r>
        <w:rPr>
          <w:rFonts w:asciiTheme="minorEastAsia" w:hAnsiTheme="minorEastAsia" w:eastAsiaTheme="minorEastAsia"/>
          <w:color w:val="auto"/>
          <w:sz w:val="28"/>
          <w:szCs w:val="28"/>
          <w:highlight w:val="none"/>
        </w:rPr>
        <w:t>磋商文件的修改将在</w:t>
      </w:r>
      <w:r>
        <w:rPr>
          <w:rFonts w:hint="eastAsia" w:asciiTheme="minorEastAsia" w:hAnsiTheme="minorEastAsia" w:eastAsiaTheme="minorEastAsia"/>
          <w:color w:val="auto"/>
          <w:sz w:val="28"/>
          <w:szCs w:val="28"/>
          <w:highlight w:val="none"/>
        </w:rPr>
        <w:t>江苏</w:t>
      </w:r>
      <w:r>
        <w:rPr>
          <w:rFonts w:asciiTheme="minorEastAsia" w:hAnsiTheme="minorEastAsia" w:eastAsiaTheme="minorEastAsia"/>
          <w:color w:val="auto"/>
          <w:sz w:val="28"/>
          <w:szCs w:val="28"/>
          <w:highlight w:val="none"/>
        </w:rPr>
        <w:t>政府采购网公布，补充文件将作为磋商文件的组成部分，并对供应商具有约束力。</w:t>
      </w:r>
    </w:p>
    <w:p w14:paraId="020A14B9">
      <w:pPr>
        <w:keepNext/>
        <w:keepLines/>
        <w:pageBreakBefore w:val="0"/>
        <w:kinsoku/>
        <w:wordWrap/>
        <w:overflowPunct/>
        <w:topLinePunct w:val="0"/>
        <w:autoSpaceDE/>
        <w:autoSpaceDN/>
        <w:bidi w:val="0"/>
        <w:adjustRightInd/>
        <w:snapToGrid/>
        <w:spacing w:line="500" w:lineRule="exact"/>
        <w:textAlignment w:val="auto"/>
        <w:outlineLvl w:val="2"/>
        <w:rPr>
          <w:rFonts w:asciiTheme="minorEastAsia" w:hAnsiTheme="minorEastAsia" w:eastAsiaTheme="minorEastAsia"/>
          <w:b/>
          <w:bCs/>
          <w:color w:val="auto"/>
          <w:sz w:val="28"/>
          <w:szCs w:val="28"/>
          <w:highlight w:val="none"/>
        </w:rPr>
      </w:pPr>
      <w:bookmarkStart w:id="35" w:name="_Toc462564072"/>
      <w:bookmarkStart w:id="36" w:name="_Toc16938529"/>
      <w:bookmarkStart w:id="37" w:name="_Toc120614216"/>
      <w:bookmarkStart w:id="38" w:name="_Toc20823285"/>
      <w:bookmarkStart w:id="39" w:name="_Toc513029213"/>
      <w:r>
        <w:rPr>
          <w:rFonts w:hint="eastAsia" w:asciiTheme="minorEastAsia" w:hAnsiTheme="minorEastAsia" w:eastAsiaTheme="minorEastAsia"/>
          <w:b/>
          <w:bCs/>
          <w:color w:val="auto"/>
          <w:sz w:val="28"/>
          <w:szCs w:val="28"/>
          <w:highlight w:val="none"/>
          <w:lang w:eastAsia="zh-CN"/>
        </w:rPr>
        <w:t>三、</w:t>
      </w:r>
      <w:r>
        <w:rPr>
          <w:rFonts w:asciiTheme="minorEastAsia" w:hAnsiTheme="minorEastAsia" w:eastAsiaTheme="minorEastAsia"/>
          <w:b/>
          <w:bCs/>
          <w:color w:val="auto"/>
          <w:sz w:val="28"/>
          <w:szCs w:val="28"/>
          <w:highlight w:val="none"/>
        </w:rPr>
        <w:t>响应文件的编制</w:t>
      </w:r>
      <w:bookmarkEnd w:id="35"/>
      <w:bookmarkEnd w:id="36"/>
      <w:bookmarkEnd w:id="37"/>
      <w:bookmarkEnd w:id="38"/>
      <w:bookmarkEnd w:id="39"/>
    </w:p>
    <w:p w14:paraId="1E071414">
      <w:pPr>
        <w:keepNext/>
        <w:pageBreakBefore w:val="0"/>
        <w:kinsoku/>
        <w:wordWrap/>
        <w:overflowPunct/>
        <w:topLinePunct w:val="0"/>
        <w:autoSpaceDE/>
        <w:autoSpaceDN/>
        <w:bidi w:val="0"/>
        <w:adjustRightInd/>
        <w:snapToGrid/>
        <w:spacing w:line="500" w:lineRule="exact"/>
        <w:textAlignment w:val="auto"/>
        <w:outlineLvl w:val="3"/>
        <w:rPr>
          <w:rFonts w:asciiTheme="minorEastAsia" w:hAnsiTheme="minorEastAsia" w:eastAsiaTheme="minorEastAsia"/>
          <w:bCs/>
          <w:color w:val="auto"/>
          <w:sz w:val="28"/>
          <w:szCs w:val="28"/>
          <w:highlight w:val="none"/>
        </w:rPr>
      </w:pPr>
      <w:bookmarkStart w:id="40" w:name="_Toc513029214"/>
      <w:bookmarkStart w:id="41" w:name="_Toc20823286"/>
      <w:bookmarkStart w:id="42" w:name="_Toc16938530"/>
      <w:bookmarkStart w:id="43" w:name="_Toc462564073"/>
      <w:r>
        <w:rPr>
          <w:rFonts w:asciiTheme="minorEastAsia" w:hAnsiTheme="minorEastAsia" w:eastAsiaTheme="minorEastAsia"/>
          <w:color w:val="auto"/>
          <w:sz w:val="28"/>
          <w:szCs w:val="28"/>
          <w:highlight w:val="none"/>
        </w:rPr>
        <w:t>1.响应文件的语言及度量衡单位</w:t>
      </w:r>
      <w:bookmarkEnd w:id="40"/>
      <w:bookmarkEnd w:id="41"/>
      <w:bookmarkEnd w:id="42"/>
      <w:bookmarkEnd w:id="43"/>
    </w:p>
    <w:p w14:paraId="06E81735">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bCs/>
          <w:color w:val="auto"/>
          <w:sz w:val="28"/>
          <w:szCs w:val="28"/>
          <w:highlight w:val="none"/>
        </w:rPr>
        <w:t>1.1</w:t>
      </w:r>
      <w:r>
        <w:rPr>
          <w:rFonts w:asciiTheme="minorEastAsia" w:hAnsiTheme="minorEastAsia" w:eastAsiaTheme="minorEastAsia"/>
          <w:color w:val="auto"/>
          <w:sz w:val="28"/>
          <w:szCs w:val="28"/>
          <w:highlight w:val="none"/>
        </w:rPr>
        <w:t>供应商提交的响应文件以及供应商与采购人就有关磋商的所有来往通知、函件和文件均应使用</w:t>
      </w:r>
      <w:r>
        <w:rPr>
          <w:rFonts w:asciiTheme="minorEastAsia" w:hAnsiTheme="minorEastAsia" w:eastAsiaTheme="minorEastAsia"/>
          <w:bCs/>
          <w:color w:val="auto"/>
          <w:sz w:val="28"/>
          <w:szCs w:val="28"/>
          <w:highlight w:val="none"/>
        </w:rPr>
        <w:t>简体中文</w:t>
      </w:r>
      <w:r>
        <w:rPr>
          <w:rFonts w:asciiTheme="minorEastAsia" w:hAnsiTheme="minorEastAsia" w:eastAsiaTheme="minorEastAsia"/>
          <w:color w:val="auto"/>
          <w:sz w:val="28"/>
          <w:szCs w:val="28"/>
          <w:highlight w:val="none"/>
        </w:rPr>
        <w:t>。</w:t>
      </w:r>
    </w:p>
    <w:p w14:paraId="7D61A594">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bCs/>
          <w:color w:val="auto"/>
          <w:sz w:val="28"/>
          <w:szCs w:val="28"/>
          <w:highlight w:val="none"/>
        </w:rPr>
        <w:t>1.2</w:t>
      </w:r>
      <w:r>
        <w:rPr>
          <w:rFonts w:asciiTheme="minorEastAsia" w:hAnsiTheme="minorEastAsia" w:eastAsiaTheme="minorEastAsia"/>
          <w:color w:val="auto"/>
          <w:sz w:val="28"/>
          <w:szCs w:val="28"/>
          <w:highlight w:val="none"/>
        </w:rPr>
        <w:t>除技术性能另有规定外，响应文件所使用的度量衡单位，均须采用国家法定计量单位。</w:t>
      </w:r>
    </w:p>
    <w:p w14:paraId="07D05A9B">
      <w:pPr>
        <w:keepNext/>
        <w:pageBreakBefore w:val="0"/>
        <w:kinsoku/>
        <w:wordWrap/>
        <w:overflowPunct/>
        <w:topLinePunct w:val="0"/>
        <w:autoSpaceDE/>
        <w:autoSpaceDN/>
        <w:bidi w:val="0"/>
        <w:adjustRightInd/>
        <w:snapToGrid/>
        <w:spacing w:line="500" w:lineRule="exact"/>
        <w:textAlignment w:val="auto"/>
        <w:outlineLvl w:val="3"/>
        <w:rPr>
          <w:rFonts w:asciiTheme="minorEastAsia" w:hAnsiTheme="minorEastAsia" w:eastAsiaTheme="minorEastAsia"/>
          <w:b/>
          <w:bCs/>
          <w:color w:val="auto"/>
          <w:sz w:val="28"/>
          <w:szCs w:val="28"/>
          <w:highlight w:val="none"/>
        </w:rPr>
      </w:pPr>
      <w:bookmarkStart w:id="44" w:name="_Toc20823287"/>
      <w:bookmarkStart w:id="45" w:name="_Toc16938531"/>
      <w:bookmarkStart w:id="46" w:name="_Toc462564074"/>
      <w:bookmarkStart w:id="47" w:name="_Toc513029215"/>
      <w:r>
        <w:rPr>
          <w:rFonts w:asciiTheme="minorEastAsia" w:hAnsiTheme="minorEastAsia" w:eastAsiaTheme="minorEastAsia"/>
          <w:color w:val="auto"/>
          <w:sz w:val="28"/>
          <w:szCs w:val="28"/>
          <w:highlight w:val="none"/>
        </w:rPr>
        <w:t>2.响应文件构成</w:t>
      </w:r>
      <w:bookmarkEnd w:id="44"/>
      <w:bookmarkEnd w:id="45"/>
      <w:bookmarkEnd w:id="46"/>
      <w:bookmarkEnd w:id="47"/>
    </w:p>
    <w:p w14:paraId="37FBEF68">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2.1供应商</w:t>
      </w:r>
      <w:r>
        <w:rPr>
          <w:rFonts w:hint="eastAsia" w:asciiTheme="minorEastAsia" w:hAnsiTheme="minorEastAsia" w:eastAsiaTheme="minorEastAsia"/>
          <w:color w:val="auto"/>
          <w:sz w:val="28"/>
          <w:szCs w:val="28"/>
          <w:highlight w:val="none"/>
        </w:rPr>
        <w:t>编写的响应文件应包括资格证明文件、符合性证明文件、磋商报价表</w:t>
      </w:r>
      <w:r>
        <w:rPr>
          <w:rFonts w:asciiTheme="minorEastAsia" w:hAnsiTheme="minorEastAsia" w:eastAsiaTheme="minorEastAsia"/>
          <w:color w:val="auto"/>
          <w:sz w:val="28"/>
          <w:szCs w:val="28"/>
          <w:highlight w:val="none"/>
        </w:rPr>
        <w:t>、</w:t>
      </w:r>
      <w:r>
        <w:rPr>
          <w:rFonts w:hint="eastAsia" w:asciiTheme="minorEastAsia" w:hAnsiTheme="minorEastAsia" w:eastAsiaTheme="minorEastAsia"/>
          <w:color w:val="auto"/>
          <w:sz w:val="28"/>
          <w:szCs w:val="28"/>
          <w:highlight w:val="none"/>
        </w:rPr>
        <w:t>分项报价明细表、其他证明文件等部分。</w:t>
      </w:r>
      <w:r>
        <w:rPr>
          <w:rFonts w:asciiTheme="minorEastAsia" w:hAnsiTheme="minorEastAsia" w:eastAsiaTheme="minorEastAsia"/>
          <w:color w:val="auto"/>
          <w:sz w:val="28"/>
          <w:szCs w:val="28"/>
          <w:highlight w:val="none"/>
        </w:rPr>
        <w:t>供应商按“第五部分 响应文件</w:t>
      </w:r>
      <w:r>
        <w:rPr>
          <w:rFonts w:hint="eastAsia" w:asciiTheme="minorEastAsia" w:hAnsiTheme="minorEastAsia" w:eastAsiaTheme="minorEastAsia"/>
          <w:color w:val="auto"/>
          <w:sz w:val="28"/>
          <w:szCs w:val="28"/>
          <w:highlight w:val="none"/>
        </w:rPr>
        <w:t>格式</w:t>
      </w:r>
      <w:r>
        <w:rPr>
          <w:rFonts w:asciiTheme="minorEastAsia" w:hAnsiTheme="minorEastAsia" w:eastAsiaTheme="minorEastAsia"/>
          <w:color w:val="auto"/>
          <w:sz w:val="28"/>
          <w:szCs w:val="28"/>
          <w:highlight w:val="none"/>
        </w:rPr>
        <w:t>”</w:t>
      </w:r>
      <w:r>
        <w:rPr>
          <w:rFonts w:hint="eastAsia" w:asciiTheme="minorEastAsia" w:hAnsiTheme="minorEastAsia" w:eastAsiaTheme="minorEastAsia"/>
          <w:color w:val="auto"/>
          <w:sz w:val="28"/>
          <w:szCs w:val="28"/>
          <w:highlight w:val="none"/>
        </w:rPr>
        <w:t>及“苏采云系统”中电子投标（</w:t>
      </w:r>
      <w:r>
        <w:rPr>
          <w:rFonts w:asciiTheme="minorEastAsia" w:hAnsiTheme="minorEastAsia" w:eastAsiaTheme="minorEastAsia"/>
          <w:color w:val="auto"/>
          <w:sz w:val="28"/>
          <w:szCs w:val="28"/>
          <w:highlight w:val="none"/>
        </w:rPr>
        <w:t>响应</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文件格式</w:t>
      </w:r>
      <w:r>
        <w:rPr>
          <w:rFonts w:hint="eastAsia" w:asciiTheme="minorEastAsia" w:hAnsiTheme="minorEastAsia" w:eastAsiaTheme="minorEastAsia"/>
          <w:color w:val="auto"/>
          <w:sz w:val="28"/>
          <w:szCs w:val="28"/>
          <w:highlight w:val="none"/>
        </w:rPr>
        <w:t>目录要求的内容编写</w:t>
      </w:r>
      <w:r>
        <w:rPr>
          <w:rFonts w:asciiTheme="minorEastAsia" w:hAnsiTheme="minorEastAsia" w:eastAsiaTheme="minorEastAsia"/>
          <w:color w:val="auto"/>
          <w:sz w:val="28"/>
          <w:szCs w:val="28"/>
          <w:highlight w:val="none"/>
        </w:rPr>
        <w:t>响应文件。</w:t>
      </w:r>
    </w:p>
    <w:p w14:paraId="7B4605CC">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2</w:t>
      </w:r>
      <w:r>
        <w:rPr>
          <w:rFonts w:hint="eastAsia" w:asciiTheme="minorEastAsia" w:hAnsiTheme="minorEastAsia" w:eastAsiaTheme="minorEastAsia"/>
          <w:color w:val="auto"/>
          <w:sz w:val="28"/>
          <w:szCs w:val="28"/>
          <w:highlight w:val="none"/>
        </w:rPr>
        <w:t>.2如标书制作工具中格式和内容与“江苏政府采购网”发布的磋商文件不一致，请以“江苏政府采购网”发布的磋商文件为准。</w:t>
      </w:r>
    </w:p>
    <w:p w14:paraId="106A2AB2">
      <w:pPr>
        <w:adjustRightInd w:val="0"/>
        <w:snapToGrid w:val="0"/>
        <w:spacing w:line="500" w:lineRule="exact"/>
        <w:rPr>
          <w:rFonts w:hint="eastAsia" w:ascii="宋体" w:hAnsi="宋体" w:eastAsia="宋体" w:cs="宋体"/>
          <w:sz w:val="28"/>
          <w:szCs w:val="28"/>
        </w:rPr>
      </w:pPr>
      <w:bookmarkStart w:id="48" w:name="_Hlt26668975"/>
      <w:bookmarkEnd w:id="48"/>
      <w:bookmarkStart w:id="49" w:name="_Hlt26954838"/>
      <w:bookmarkEnd w:id="49"/>
      <w:bookmarkStart w:id="50" w:name="_Hlt26670360"/>
      <w:bookmarkEnd w:id="50"/>
      <w:bookmarkStart w:id="51" w:name="_Toc14577360"/>
      <w:bookmarkStart w:id="52" w:name="_Toc49090511"/>
      <w:r>
        <w:rPr>
          <w:rFonts w:hint="eastAsia" w:ascii="宋体" w:hAnsi="宋体" w:eastAsia="宋体" w:cs="宋体"/>
          <w:sz w:val="28"/>
          <w:szCs w:val="28"/>
        </w:rPr>
        <w:t>3.证明供应商及响应标的符合磋商文件规定的文件</w:t>
      </w:r>
    </w:p>
    <w:p w14:paraId="53F4AD27">
      <w:pPr>
        <w:adjustRightInd w:val="0"/>
        <w:snapToGrid w:val="0"/>
        <w:spacing w:line="500" w:lineRule="exact"/>
        <w:ind w:firstLine="560" w:firstLineChars="200"/>
        <w:rPr>
          <w:rFonts w:hint="eastAsia" w:ascii="宋体" w:hAnsi="宋体" w:eastAsia="宋体" w:cs="宋体"/>
          <w:sz w:val="28"/>
          <w:szCs w:val="28"/>
        </w:rPr>
      </w:pPr>
      <w:bookmarkStart w:id="53" w:name="_Toc14577355"/>
      <w:bookmarkStart w:id="54" w:name="_Toc49090508"/>
      <w:r>
        <w:rPr>
          <w:rFonts w:hint="eastAsia" w:ascii="宋体" w:hAnsi="宋体" w:eastAsia="宋体" w:cs="宋体"/>
          <w:sz w:val="28"/>
          <w:szCs w:val="28"/>
        </w:rPr>
        <w:t>3.1供应商应按照法律、法规、规章和规范性文件以及磋商文件要求提交证明文件，证明其及响应标的符合磋商文件规定。</w:t>
      </w:r>
    </w:p>
    <w:p w14:paraId="6CA39DBD">
      <w:pPr>
        <w:adjustRightInd w:val="0"/>
        <w:snapToGrid w:val="0"/>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3.2磋商文件对证明文件无明确形式要求的，证明文件可以以文字资料、图纸和数据等形式提交。</w:t>
      </w:r>
    </w:p>
    <w:p w14:paraId="5BE73D11">
      <w:pPr>
        <w:adjustRightInd w:val="0"/>
        <w:snapToGrid w:val="0"/>
        <w:spacing w:line="500" w:lineRule="exact"/>
        <w:rPr>
          <w:rFonts w:hint="eastAsia" w:ascii="宋体" w:hAnsi="宋体" w:eastAsia="宋体" w:cs="宋体"/>
          <w:sz w:val="28"/>
          <w:szCs w:val="28"/>
        </w:rPr>
      </w:pPr>
      <w:r>
        <w:rPr>
          <w:rFonts w:hint="eastAsia" w:ascii="宋体" w:hAnsi="宋体" w:eastAsia="宋体" w:cs="宋体"/>
          <w:sz w:val="28"/>
          <w:szCs w:val="28"/>
        </w:rPr>
        <w:t>4.分项报价</w:t>
      </w:r>
      <w:bookmarkEnd w:id="53"/>
      <w:bookmarkStart w:id="55" w:name="_Hlt26670373"/>
      <w:bookmarkEnd w:id="55"/>
      <w:r>
        <w:rPr>
          <w:rFonts w:hint="eastAsia" w:ascii="宋体" w:hAnsi="宋体" w:eastAsia="宋体" w:cs="宋体"/>
          <w:sz w:val="28"/>
          <w:szCs w:val="28"/>
        </w:rPr>
        <w:t>明细表</w:t>
      </w:r>
      <w:bookmarkEnd w:id="54"/>
    </w:p>
    <w:p w14:paraId="511E941C">
      <w:pPr>
        <w:adjustRightInd w:val="0"/>
        <w:snapToGrid w:val="0"/>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4.1供应商应按照磋商文件规定格式填报分项报价明细表</w:t>
      </w:r>
      <w:bookmarkStart w:id="56" w:name="_Hlt26670399"/>
      <w:bookmarkEnd w:id="56"/>
      <w:r>
        <w:rPr>
          <w:rFonts w:hint="eastAsia" w:ascii="宋体" w:hAnsi="宋体" w:eastAsia="宋体" w:cs="宋体"/>
          <w:sz w:val="28"/>
          <w:szCs w:val="28"/>
        </w:rPr>
        <w:t>。</w:t>
      </w:r>
    </w:p>
    <w:p w14:paraId="1D24D555">
      <w:pPr>
        <w:adjustRightInd w:val="0"/>
        <w:snapToGrid w:val="0"/>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4.2响应货币。磋商文件中的单价和总价无特殊规定的采用人民币报价，以元为单位标注。磋商文件中另有规定的按规定执行。</w:t>
      </w:r>
    </w:p>
    <w:p w14:paraId="2918EB95">
      <w:pPr>
        <w:adjustRightInd w:val="0"/>
        <w:snapToGrid w:val="0"/>
        <w:spacing w:line="500" w:lineRule="exact"/>
        <w:rPr>
          <w:rFonts w:hint="eastAsia" w:ascii="宋体" w:hAnsi="宋体" w:eastAsia="宋体" w:cs="宋体"/>
          <w:sz w:val="28"/>
          <w:szCs w:val="28"/>
        </w:rPr>
      </w:pPr>
      <w:bookmarkStart w:id="57" w:name="_Hlt26954842"/>
      <w:bookmarkEnd w:id="57"/>
      <w:bookmarkStart w:id="58" w:name="_Hlt26670425"/>
      <w:bookmarkEnd w:id="58"/>
      <w:bookmarkStart w:id="59" w:name="_Hlt26668983"/>
      <w:bookmarkEnd w:id="59"/>
      <w:bookmarkStart w:id="60" w:name="_Hlt26954731"/>
      <w:bookmarkEnd w:id="60"/>
      <w:bookmarkStart w:id="61" w:name="_Hlt26954844"/>
      <w:bookmarkEnd w:id="61"/>
      <w:bookmarkStart w:id="62" w:name="_Hlt26670486"/>
      <w:bookmarkEnd w:id="62"/>
      <w:bookmarkStart w:id="63" w:name="_Hlt26954846"/>
      <w:bookmarkEnd w:id="63"/>
      <w:bookmarkStart w:id="64" w:name="_Hlt26954848"/>
      <w:bookmarkEnd w:id="64"/>
      <w:bookmarkStart w:id="65" w:name="_Hlt26670403"/>
      <w:bookmarkEnd w:id="65"/>
      <w:bookmarkStart w:id="66" w:name="_Hlt26670482"/>
      <w:bookmarkEnd w:id="66"/>
      <w:r>
        <w:rPr>
          <w:rFonts w:hint="eastAsia" w:ascii="宋体" w:hAnsi="宋体" w:eastAsia="宋体" w:cs="宋体"/>
          <w:sz w:val="28"/>
          <w:szCs w:val="28"/>
        </w:rPr>
        <w:t>5.技术部分正负偏离表、商务部分正负偏离表</w:t>
      </w:r>
    </w:p>
    <w:p w14:paraId="3C127478">
      <w:pPr>
        <w:adjustRightInd w:val="0"/>
        <w:snapToGrid w:val="0"/>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5.1供应商需按磋商文件中的技术要求与商务要求作出响应或偏离，并说明原因。</w:t>
      </w:r>
    </w:p>
    <w:p w14:paraId="2B0AE20F">
      <w:pPr>
        <w:adjustRightInd w:val="0"/>
        <w:snapToGrid w:val="0"/>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5.2供应商可在磋商文件中提供认为需要的其他技术文件或说明。</w:t>
      </w:r>
    </w:p>
    <w:p w14:paraId="5B8F1158">
      <w:pPr>
        <w:adjustRightInd w:val="0"/>
        <w:snapToGrid w:val="0"/>
        <w:spacing w:line="500" w:lineRule="exact"/>
        <w:rPr>
          <w:rFonts w:hint="eastAsia" w:ascii="宋体" w:hAnsi="宋体" w:eastAsia="宋体" w:cs="宋体"/>
          <w:sz w:val="28"/>
          <w:szCs w:val="28"/>
        </w:rPr>
      </w:pPr>
      <w:r>
        <w:rPr>
          <w:rFonts w:hint="eastAsia" w:ascii="宋体" w:hAnsi="宋体" w:eastAsia="宋体" w:cs="宋体"/>
          <w:sz w:val="28"/>
          <w:szCs w:val="28"/>
        </w:rPr>
        <w:t>6.磋商响应函和磋商报价表</w:t>
      </w:r>
    </w:p>
    <w:p w14:paraId="1A994A24">
      <w:pPr>
        <w:adjustRightInd w:val="0"/>
        <w:snapToGrid w:val="0"/>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6.1供应商应按照磋商文件中提供的格式完整、正确填写磋商响应函、磋商报价表。</w:t>
      </w:r>
    </w:p>
    <w:p w14:paraId="766AFF0B">
      <w:pPr>
        <w:keepNext/>
        <w:pageBreakBefore w:val="0"/>
        <w:kinsoku/>
        <w:wordWrap/>
        <w:overflowPunct/>
        <w:topLinePunct w:val="0"/>
        <w:autoSpaceDE/>
        <w:autoSpaceDN/>
        <w:bidi w:val="0"/>
        <w:adjustRightInd/>
        <w:snapToGrid/>
        <w:spacing w:line="500" w:lineRule="exact"/>
        <w:ind w:firstLine="560" w:firstLineChars="200"/>
        <w:textAlignment w:val="auto"/>
        <w:outlineLvl w:val="3"/>
        <w:rPr>
          <w:rFonts w:hint="eastAsia" w:ascii="宋体" w:hAnsi="宋体" w:eastAsia="宋体" w:cs="宋体"/>
          <w:color w:val="auto"/>
          <w:sz w:val="28"/>
          <w:szCs w:val="28"/>
          <w:highlight w:val="none"/>
          <w:lang w:eastAsia="zh-CN"/>
        </w:rPr>
      </w:pPr>
      <w:r>
        <w:rPr>
          <w:rFonts w:hint="eastAsia" w:ascii="宋体" w:hAnsi="宋体" w:eastAsia="宋体" w:cs="宋体"/>
          <w:sz w:val="28"/>
          <w:szCs w:val="28"/>
        </w:rPr>
        <w:t>6.2对于采用货币报价的项目，磋商报价表中的响应总报价应与分项报价明细表中的响应总报价一致，如不一致，不作为无效响应处理，但评标时按磋商报价表中价格为准</w:t>
      </w:r>
      <w:r>
        <w:rPr>
          <w:rFonts w:hint="eastAsia" w:ascii="宋体" w:hAnsi="宋体" w:eastAsia="宋体" w:cs="宋体"/>
          <w:sz w:val="28"/>
          <w:szCs w:val="28"/>
          <w:lang w:eastAsia="zh-CN"/>
        </w:rPr>
        <w:t>。</w:t>
      </w:r>
    </w:p>
    <w:p w14:paraId="137EE43A">
      <w:pPr>
        <w:keepNext/>
        <w:pageBreakBefore w:val="0"/>
        <w:kinsoku/>
        <w:wordWrap/>
        <w:overflowPunct/>
        <w:topLinePunct w:val="0"/>
        <w:autoSpaceDE/>
        <w:autoSpaceDN/>
        <w:bidi w:val="0"/>
        <w:adjustRightInd/>
        <w:snapToGrid/>
        <w:spacing w:line="500" w:lineRule="exact"/>
        <w:textAlignment w:val="auto"/>
        <w:outlineLvl w:val="3"/>
        <w:rPr>
          <w:rFonts w:asciiTheme="minorEastAsia" w:hAnsiTheme="minorEastAsia" w:eastAsiaTheme="minorEastAsia"/>
          <w:b/>
          <w:bCs/>
          <w:color w:val="auto"/>
          <w:sz w:val="28"/>
          <w:szCs w:val="28"/>
          <w:highlight w:val="none"/>
        </w:rPr>
      </w:pPr>
      <w:r>
        <w:rPr>
          <w:rFonts w:hint="eastAsia" w:asciiTheme="minorEastAsia" w:hAnsiTheme="minorEastAsia" w:eastAsiaTheme="minorEastAsia"/>
          <w:color w:val="auto"/>
          <w:sz w:val="28"/>
          <w:szCs w:val="28"/>
          <w:highlight w:val="none"/>
          <w:lang w:val="en-US" w:eastAsia="zh-CN"/>
        </w:rPr>
        <w:t>7</w:t>
      </w:r>
      <w:r>
        <w:rPr>
          <w:rFonts w:asciiTheme="minorEastAsia" w:hAnsiTheme="minorEastAsia" w:eastAsiaTheme="minorEastAsia"/>
          <w:color w:val="auto"/>
          <w:sz w:val="28"/>
          <w:szCs w:val="28"/>
          <w:highlight w:val="none"/>
        </w:rPr>
        <w:t>.</w:t>
      </w:r>
      <w:bookmarkEnd w:id="51"/>
      <w:bookmarkEnd w:id="52"/>
      <w:r>
        <w:rPr>
          <w:rFonts w:asciiTheme="minorEastAsia" w:hAnsiTheme="minorEastAsia" w:eastAsiaTheme="minorEastAsia"/>
          <w:color w:val="auto"/>
          <w:sz w:val="28"/>
          <w:szCs w:val="28"/>
          <w:highlight w:val="none"/>
        </w:rPr>
        <w:t>磋商响应有效期</w:t>
      </w:r>
    </w:p>
    <w:p w14:paraId="5431A687">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3.1磋商响应有效期为</w:t>
      </w:r>
      <w:r>
        <w:rPr>
          <w:rFonts w:hint="eastAsia" w:asciiTheme="minorEastAsia" w:hAnsiTheme="minorEastAsia" w:eastAsiaTheme="minorEastAsia"/>
          <w:color w:val="auto"/>
          <w:sz w:val="28"/>
          <w:szCs w:val="28"/>
          <w:highlight w:val="none"/>
        </w:rPr>
        <w:t>采购人</w:t>
      </w:r>
      <w:r>
        <w:rPr>
          <w:rFonts w:asciiTheme="minorEastAsia" w:hAnsiTheme="minorEastAsia" w:eastAsiaTheme="minorEastAsia"/>
          <w:bCs/>
          <w:color w:val="auto"/>
          <w:sz w:val="28"/>
          <w:szCs w:val="28"/>
          <w:highlight w:val="none"/>
        </w:rPr>
        <w:t>规定的响应文件</w:t>
      </w:r>
      <w:r>
        <w:rPr>
          <w:rFonts w:asciiTheme="minorEastAsia" w:hAnsiTheme="minorEastAsia" w:eastAsiaTheme="minorEastAsia"/>
          <w:color w:val="auto"/>
          <w:sz w:val="28"/>
          <w:szCs w:val="28"/>
          <w:highlight w:val="none"/>
        </w:rPr>
        <w:t>提交</w:t>
      </w:r>
      <w:r>
        <w:rPr>
          <w:rFonts w:asciiTheme="minorEastAsia" w:hAnsiTheme="minorEastAsia" w:eastAsiaTheme="minorEastAsia"/>
          <w:bCs/>
          <w:color w:val="auto"/>
          <w:sz w:val="28"/>
          <w:szCs w:val="28"/>
          <w:highlight w:val="none"/>
        </w:rPr>
        <w:t>截止时间后</w:t>
      </w:r>
      <w:r>
        <w:rPr>
          <w:rFonts w:asciiTheme="minorEastAsia" w:hAnsiTheme="minorEastAsia" w:eastAsiaTheme="minorEastAsia"/>
          <w:b/>
          <w:color w:val="auto"/>
          <w:sz w:val="28"/>
          <w:szCs w:val="28"/>
          <w:highlight w:val="none"/>
          <w:u w:val="single"/>
        </w:rPr>
        <w:t>六十（60）天</w:t>
      </w:r>
      <w:r>
        <w:rPr>
          <w:rFonts w:asciiTheme="minorEastAsia" w:hAnsiTheme="minorEastAsia" w:eastAsiaTheme="minorEastAsia"/>
          <w:bCs/>
          <w:color w:val="auto"/>
          <w:sz w:val="28"/>
          <w:szCs w:val="28"/>
          <w:highlight w:val="none"/>
        </w:rPr>
        <w:t>。磋商响应有效期比规定短的将被视为非实质性响应而予以拒绝。</w:t>
      </w:r>
    </w:p>
    <w:p w14:paraId="3D954B1F">
      <w:pPr>
        <w:keepNext/>
        <w:pageBreakBefore w:val="0"/>
        <w:kinsoku/>
        <w:wordWrap/>
        <w:overflowPunct/>
        <w:topLinePunct w:val="0"/>
        <w:autoSpaceDE/>
        <w:autoSpaceDN/>
        <w:bidi w:val="0"/>
        <w:adjustRightInd/>
        <w:snapToGrid/>
        <w:spacing w:line="500" w:lineRule="exact"/>
        <w:textAlignment w:val="auto"/>
        <w:outlineLvl w:val="3"/>
        <w:rPr>
          <w:rFonts w:asciiTheme="minorEastAsia" w:hAnsiTheme="minorEastAsia" w:eastAsiaTheme="minorEastAsia"/>
          <w:b/>
          <w:bCs/>
          <w:color w:val="auto"/>
          <w:sz w:val="28"/>
          <w:szCs w:val="28"/>
          <w:highlight w:val="none"/>
        </w:rPr>
      </w:pPr>
      <w:r>
        <w:rPr>
          <w:rFonts w:hint="eastAsia" w:asciiTheme="minorEastAsia" w:hAnsiTheme="minorEastAsia" w:eastAsiaTheme="minorEastAsia"/>
          <w:color w:val="auto"/>
          <w:sz w:val="28"/>
          <w:szCs w:val="28"/>
          <w:highlight w:val="none"/>
          <w:lang w:val="en-US" w:eastAsia="zh-CN"/>
        </w:rPr>
        <w:t>8</w:t>
      </w:r>
      <w:r>
        <w:rPr>
          <w:rFonts w:asciiTheme="minorEastAsia" w:hAnsiTheme="minorEastAsia" w:eastAsiaTheme="minorEastAsia"/>
          <w:color w:val="auto"/>
          <w:sz w:val="28"/>
          <w:szCs w:val="28"/>
          <w:highlight w:val="none"/>
        </w:rPr>
        <w:t>.磋商响应有效期的延长</w:t>
      </w:r>
    </w:p>
    <w:p w14:paraId="5DDE0986">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lang w:val="en-US" w:eastAsia="zh-CN"/>
        </w:rPr>
        <w:t>8</w:t>
      </w:r>
      <w:r>
        <w:rPr>
          <w:rFonts w:asciiTheme="minorEastAsia" w:hAnsiTheme="minorEastAsia" w:eastAsiaTheme="minorEastAsia"/>
          <w:bCs/>
          <w:color w:val="auto"/>
          <w:sz w:val="28"/>
          <w:szCs w:val="28"/>
          <w:highlight w:val="none"/>
        </w:rPr>
        <w:t>.1在特殊情况下，</w:t>
      </w:r>
      <w:r>
        <w:rPr>
          <w:rFonts w:hint="eastAsia" w:asciiTheme="minorEastAsia" w:hAnsiTheme="minorEastAsia" w:eastAsiaTheme="minorEastAsia"/>
          <w:color w:val="auto"/>
          <w:sz w:val="28"/>
          <w:szCs w:val="28"/>
          <w:highlight w:val="none"/>
        </w:rPr>
        <w:t>采购人</w:t>
      </w:r>
      <w:r>
        <w:rPr>
          <w:rFonts w:asciiTheme="minorEastAsia" w:hAnsiTheme="minorEastAsia" w:eastAsiaTheme="minorEastAsia"/>
          <w:bCs/>
          <w:color w:val="auto"/>
          <w:sz w:val="28"/>
          <w:szCs w:val="28"/>
          <w:highlight w:val="none"/>
        </w:rPr>
        <w:t>于原磋商响应有效期满之前，可向磋商供应商提出延长磋商响应有效期的要求。这种要求与答复均应采用书面形式。供应商可以拒绝</w:t>
      </w:r>
      <w:r>
        <w:rPr>
          <w:rFonts w:hint="eastAsia" w:asciiTheme="minorEastAsia" w:hAnsiTheme="minorEastAsia" w:eastAsiaTheme="minorEastAsia"/>
          <w:color w:val="auto"/>
          <w:sz w:val="28"/>
          <w:szCs w:val="28"/>
          <w:highlight w:val="none"/>
        </w:rPr>
        <w:t>采购人</w:t>
      </w:r>
      <w:r>
        <w:rPr>
          <w:rFonts w:asciiTheme="minorEastAsia" w:hAnsiTheme="minorEastAsia" w:eastAsiaTheme="minorEastAsia"/>
          <w:bCs/>
          <w:color w:val="auto"/>
          <w:sz w:val="28"/>
          <w:szCs w:val="28"/>
          <w:highlight w:val="none"/>
        </w:rPr>
        <w:t>的这一要求而放弃磋商响应，同意延长磋商响应有效期的供应商既不能要求也不允许修改其响应文件。</w:t>
      </w:r>
      <w:r>
        <w:rPr>
          <w:rFonts w:asciiTheme="minorEastAsia" w:hAnsiTheme="minorEastAsia" w:eastAsiaTheme="minorEastAsia"/>
          <w:color w:val="auto"/>
          <w:sz w:val="28"/>
          <w:szCs w:val="28"/>
          <w:highlight w:val="none"/>
        </w:rPr>
        <w:t>受磋商响应有效期约束的所有权利与义务均延长至新的有效期</w:t>
      </w:r>
      <w:r>
        <w:rPr>
          <w:rFonts w:asciiTheme="minorEastAsia" w:hAnsiTheme="minorEastAsia" w:eastAsiaTheme="minorEastAsia"/>
          <w:bCs/>
          <w:color w:val="auto"/>
          <w:sz w:val="28"/>
          <w:szCs w:val="28"/>
          <w:highlight w:val="none"/>
        </w:rPr>
        <w:t>。</w:t>
      </w:r>
    </w:p>
    <w:p w14:paraId="745DB356">
      <w:pPr>
        <w:keepNext/>
        <w:keepLines/>
        <w:pageBreakBefore w:val="0"/>
        <w:kinsoku/>
        <w:wordWrap/>
        <w:overflowPunct/>
        <w:topLinePunct w:val="0"/>
        <w:autoSpaceDE/>
        <w:autoSpaceDN/>
        <w:bidi w:val="0"/>
        <w:adjustRightInd/>
        <w:snapToGrid/>
        <w:spacing w:line="500" w:lineRule="exact"/>
        <w:textAlignment w:val="auto"/>
        <w:outlineLvl w:val="2"/>
        <w:rPr>
          <w:rFonts w:asciiTheme="minorEastAsia" w:hAnsiTheme="minorEastAsia" w:eastAsiaTheme="minorEastAsia"/>
          <w:b/>
          <w:bCs/>
          <w:color w:val="auto"/>
          <w:sz w:val="28"/>
          <w:szCs w:val="28"/>
          <w:highlight w:val="none"/>
        </w:rPr>
      </w:pPr>
      <w:bookmarkStart w:id="67" w:name="_Hlt26954852"/>
      <w:bookmarkEnd w:id="67"/>
      <w:bookmarkStart w:id="68" w:name="_Hlt26954739"/>
      <w:bookmarkEnd w:id="68"/>
      <w:bookmarkStart w:id="69" w:name="_Toc120614217"/>
      <w:bookmarkStart w:id="70" w:name="_Toc20823296"/>
      <w:bookmarkStart w:id="71" w:name="_Toc16938540"/>
      <w:bookmarkStart w:id="72" w:name="_Toc513029224"/>
      <w:r>
        <w:rPr>
          <w:rFonts w:hint="eastAsia" w:asciiTheme="minorEastAsia" w:hAnsiTheme="minorEastAsia" w:eastAsiaTheme="minorEastAsia"/>
          <w:b/>
          <w:bCs/>
          <w:color w:val="auto"/>
          <w:sz w:val="28"/>
          <w:szCs w:val="28"/>
          <w:highlight w:val="none"/>
          <w:lang w:val="en-US" w:eastAsia="zh-CN"/>
        </w:rPr>
        <w:t>四、</w:t>
      </w:r>
      <w:r>
        <w:rPr>
          <w:rFonts w:asciiTheme="minorEastAsia" w:hAnsiTheme="minorEastAsia" w:eastAsiaTheme="minorEastAsia"/>
          <w:b/>
          <w:bCs/>
          <w:color w:val="auto"/>
          <w:sz w:val="28"/>
          <w:szCs w:val="28"/>
          <w:highlight w:val="none"/>
        </w:rPr>
        <w:t>响应文件的提交</w:t>
      </w:r>
      <w:bookmarkEnd w:id="69"/>
      <w:bookmarkEnd w:id="70"/>
      <w:bookmarkEnd w:id="71"/>
      <w:bookmarkEnd w:id="72"/>
    </w:p>
    <w:p w14:paraId="46A94AD5">
      <w:pPr>
        <w:keepNext/>
        <w:pageBreakBefore w:val="0"/>
        <w:kinsoku/>
        <w:wordWrap/>
        <w:overflowPunct/>
        <w:topLinePunct w:val="0"/>
        <w:autoSpaceDE/>
        <w:autoSpaceDN/>
        <w:bidi w:val="0"/>
        <w:adjustRightInd/>
        <w:snapToGrid/>
        <w:spacing w:line="500" w:lineRule="exact"/>
        <w:textAlignment w:val="auto"/>
        <w:outlineLvl w:val="3"/>
        <w:rPr>
          <w:rFonts w:asciiTheme="minorEastAsia" w:hAnsiTheme="minorEastAsia" w:eastAsiaTheme="minorEastAsia"/>
          <w:b/>
          <w:bCs/>
          <w:color w:val="auto"/>
          <w:sz w:val="28"/>
          <w:szCs w:val="28"/>
          <w:highlight w:val="none"/>
        </w:rPr>
      </w:pPr>
      <w:bookmarkStart w:id="73" w:name="_Toc16938541"/>
      <w:bookmarkStart w:id="74" w:name="_Toc462564084"/>
      <w:bookmarkStart w:id="75" w:name="_Toc20823297"/>
      <w:bookmarkStart w:id="76" w:name="_Toc513029225"/>
      <w:r>
        <w:rPr>
          <w:rFonts w:asciiTheme="minorEastAsia" w:hAnsiTheme="minorEastAsia" w:eastAsiaTheme="minorEastAsia"/>
          <w:color w:val="auto"/>
          <w:sz w:val="28"/>
          <w:szCs w:val="28"/>
          <w:highlight w:val="none"/>
        </w:rPr>
        <w:t>1.响应文件</w:t>
      </w:r>
      <w:bookmarkEnd w:id="73"/>
      <w:bookmarkEnd w:id="74"/>
      <w:bookmarkEnd w:id="75"/>
      <w:bookmarkEnd w:id="76"/>
      <w:r>
        <w:rPr>
          <w:rFonts w:asciiTheme="minorEastAsia" w:hAnsiTheme="minorEastAsia" w:eastAsiaTheme="minorEastAsia"/>
          <w:color w:val="auto"/>
          <w:sz w:val="28"/>
          <w:szCs w:val="28"/>
          <w:highlight w:val="none"/>
        </w:rPr>
        <w:t>的提交</w:t>
      </w:r>
    </w:p>
    <w:p w14:paraId="17F37750">
      <w:pPr>
        <w:pageBreakBefore w:val="0"/>
        <w:kinsoku/>
        <w:wordWrap/>
        <w:overflowPunct/>
        <w:topLinePunct w:val="0"/>
        <w:autoSpaceDE/>
        <w:autoSpaceDN/>
        <w:bidi w:val="0"/>
        <w:adjustRightInd/>
        <w:snapToGrid/>
        <w:spacing w:line="500" w:lineRule="exact"/>
        <w:ind w:firstLine="556"/>
        <w:textAlignment w:val="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1.1</w:t>
      </w:r>
      <w:bookmarkStart w:id="77" w:name="_Toc16938542"/>
      <w:bookmarkStart w:id="78" w:name="_Toc513029226"/>
      <w:bookmarkStart w:id="79" w:name="_Toc20823298"/>
      <w:r>
        <w:rPr>
          <w:rFonts w:asciiTheme="minorEastAsia" w:hAnsiTheme="minorEastAsia" w:eastAsiaTheme="minorEastAsia"/>
          <w:bCs/>
          <w:color w:val="auto"/>
          <w:sz w:val="28"/>
          <w:szCs w:val="28"/>
          <w:highlight w:val="none"/>
        </w:rPr>
        <w:t>供应商应当按照</w:t>
      </w:r>
      <w:r>
        <w:rPr>
          <w:rFonts w:hint="eastAsia" w:asciiTheme="minorEastAsia" w:hAnsiTheme="minorEastAsia" w:eastAsiaTheme="minorEastAsia"/>
          <w:bCs/>
          <w:color w:val="auto"/>
          <w:sz w:val="28"/>
          <w:szCs w:val="28"/>
          <w:highlight w:val="none"/>
        </w:rPr>
        <w:t>江苏政府采购网</w:t>
      </w:r>
      <w:r>
        <w:rPr>
          <w:rFonts w:asciiTheme="minorEastAsia" w:hAnsiTheme="minorEastAsia" w:eastAsiaTheme="minorEastAsia"/>
          <w:bCs/>
          <w:color w:val="auto"/>
          <w:sz w:val="28"/>
          <w:szCs w:val="28"/>
          <w:highlight w:val="none"/>
        </w:rPr>
        <w:t>—资料下载中</w:t>
      </w:r>
      <w:r>
        <w:rPr>
          <w:rFonts w:hint="eastAsia" w:asciiTheme="minorEastAsia" w:hAnsiTheme="minorEastAsia" w:eastAsiaTheme="minorEastAsia"/>
          <w:bCs/>
          <w:color w:val="auto"/>
          <w:sz w:val="28"/>
          <w:szCs w:val="28"/>
          <w:highlight w:val="none"/>
        </w:rPr>
        <w:t>《江苏省政府采购管理交易系统（苏采云）供应商操作指南》</w:t>
      </w:r>
      <w:r>
        <w:rPr>
          <w:rFonts w:asciiTheme="minorEastAsia" w:hAnsiTheme="minorEastAsia" w:eastAsiaTheme="minorEastAsia"/>
          <w:bCs/>
          <w:color w:val="auto"/>
          <w:sz w:val="28"/>
          <w:szCs w:val="28"/>
          <w:highlight w:val="none"/>
        </w:rPr>
        <w:t>规定，在</w:t>
      </w:r>
      <w:r>
        <w:rPr>
          <w:rFonts w:asciiTheme="minorEastAsia" w:hAnsiTheme="minorEastAsia" w:eastAsiaTheme="minorEastAsia"/>
          <w:color w:val="auto"/>
          <w:sz w:val="28"/>
          <w:szCs w:val="28"/>
          <w:highlight w:val="none"/>
        </w:rPr>
        <w:t>响应文件提交</w:t>
      </w:r>
      <w:r>
        <w:rPr>
          <w:rFonts w:asciiTheme="minorEastAsia" w:hAnsiTheme="minorEastAsia" w:eastAsiaTheme="minorEastAsia"/>
          <w:bCs/>
          <w:color w:val="auto"/>
          <w:sz w:val="28"/>
          <w:szCs w:val="28"/>
          <w:highlight w:val="none"/>
        </w:rPr>
        <w:t>截止时间前</w:t>
      </w:r>
      <w:r>
        <w:rPr>
          <w:rFonts w:hint="eastAsia" w:asciiTheme="minorEastAsia" w:hAnsiTheme="minorEastAsia" w:eastAsiaTheme="minorEastAsia"/>
          <w:bCs/>
          <w:color w:val="auto"/>
          <w:sz w:val="28"/>
          <w:szCs w:val="28"/>
          <w:highlight w:val="none"/>
          <w:lang w:val="en-US" w:eastAsia="zh-CN"/>
        </w:rPr>
        <w:t>按要求</w:t>
      </w:r>
      <w:r>
        <w:rPr>
          <w:rFonts w:asciiTheme="minorEastAsia" w:hAnsiTheme="minorEastAsia" w:eastAsiaTheme="minorEastAsia"/>
          <w:bCs/>
          <w:color w:val="auto"/>
          <w:sz w:val="28"/>
          <w:szCs w:val="28"/>
          <w:highlight w:val="none"/>
        </w:rPr>
        <w:t>制作并上传电子响应文件。</w:t>
      </w:r>
    </w:p>
    <w:p w14:paraId="16C06200">
      <w:pPr>
        <w:pageBreakBefore w:val="0"/>
        <w:kinsoku/>
        <w:wordWrap/>
        <w:overflowPunct/>
        <w:topLinePunct w:val="0"/>
        <w:autoSpaceDE/>
        <w:autoSpaceDN/>
        <w:bidi w:val="0"/>
        <w:adjustRightInd/>
        <w:snapToGrid/>
        <w:spacing w:line="500" w:lineRule="exact"/>
        <w:textAlignment w:val="auto"/>
        <w:rPr>
          <w:rFonts w:asciiTheme="minorEastAsia" w:hAnsiTheme="minorEastAsia" w:eastAsiaTheme="minorEastAsia"/>
          <w:b/>
          <w:color w:val="auto"/>
          <w:sz w:val="28"/>
          <w:szCs w:val="28"/>
          <w:highlight w:val="none"/>
        </w:rPr>
      </w:pPr>
      <w:r>
        <w:rPr>
          <w:rFonts w:asciiTheme="minorEastAsia" w:hAnsiTheme="minorEastAsia" w:eastAsiaTheme="minorEastAsia"/>
          <w:color w:val="auto"/>
          <w:sz w:val="28"/>
          <w:szCs w:val="28"/>
          <w:highlight w:val="none"/>
        </w:rPr>
        <w:t>2.响应文件截止日期</w:t>
      </w:r>
      <w:bookmarkEnd w:id="77"/>
      <w:bookmarkEnd w:id="78"/>
      <w:bookmarkEnd w:id="79"/>
    </w:p>
    <w:p w14:paraId="19C3B3CC">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2.1供应商上传电子响应文件的时间不得迟于磋商公告中规定的响应文件提交截止时间。</w:t>
      </w:r>
    </w:p>
    <w:p w14:paraId="2A7639C3">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供应商应充分考虑到网络环境、网络带宽</w:t>
      </w:r>
      <w:r>
        <w:rPr>
          <w:rFonts w:hint="eastAsia" w:asciiTheme="minorEastAsia" w:hAnsiTheme="minorEastAsia" w:eastAsiaTheme="minorEastAsia"/>
          <w:bCs/>
          <w:color w:val="auto"/>
          <w:sz w:val="28"/>
          <w:szCs w:val="28"/>
          <w:highlight w:val="none"/>
        </w:rPr>
        <w:t>、</w:t>
      </w:r>
      <w:r>
        <w:rPr>
          <w:rFonts w:asciiTheme="minorEastAsia" w:hAnsiTheme="minorEastAsia" w:eastAsiaTheme="minorEastAsia"/>
          <w:bCs/>
          <w:color w:val="auto"/>
          <w:sz w:val="28"/>
          <w:szCs w:val="28"/>
          <w:highlight w:val="none"/>
        </w:rPr>
        <w:t>CA</w:t>
      </w:r>
      <w:r>
        <w:rPr>
          <w:rFonts w:hint="eastAsia" w:asciiTheme="minorEastAsia" w:hAnsiTheme="minorEastAsia" w:eastAsiaTheme="minorEastAsia"/>
          <w:bCs/>
          <w:color w:val="auto"/>
          <w:sz w:val="28"/>
          <w:szCs w:val="28"/>
          <w:highlight w:val="none"/>
        </w:rPr>
        <w:t>数字证书及电子签章故障</w:t>
      </w:r>
      <w:r>
        <w:rPr>
          <w:rFonts w:asciiTheme="minorEastAsia" w:hAnsiTheme="minorEastAsia" w:eastAsiaTheme="minorEastAsia"/>
          <w:bCs/>
          <w:color w:val="auto"/>
          <w:sz w:val="28"/>
          <w:szCs w:val="28"/>
          <w:highlight w:val="none"/>
        </w:rPr>
        <w:t>等风险因素，如因供应商自身原因造成的电子响应文件上传不成功由供应商自行承担全部责任。</w:t>
      </w:r>
    </w:p>
    <w:p w14:paraId="2C912001">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bCs/>
          <w:color w:val="auto"/>
          <w:sz w:val="28"/>
          <w:szCs w:val="28"/>
          <w:highlight w:val="none"/>
        </w:rPr>
      </w:pPr>
      <w:r>
        <w:rPr>
          <w:rFonts w:asciiTheme="minorEastAsia" w:hAnsiTheme="minorEastAsia" w:eastAsiaTheme="minorEastAsia"/>
          <w:color w:val="auto"/>
          <w:sz w:val="28"/>
          <w:szCs w:val="28"/>
          <w:highlight w:val="none"/>
        </w:rPr>
        <w:t>2.2</w:t>
      </w:r>
      <w:r>
        <w:rPr>
          <w:rFonts w:hint="eastAsia" w:asciiTheme="minorEastAsia" w:hAnsiTheme="minorEastAsia" w:eastAsiaTheme="minorEastAsia"/>
          <w:color w:val="auto"/>
          <w:sz w:val="28"/>
          <w:szCs w:val="28"/>
          <w:highlight w:val="none"/>
        </w:rPr>
        <w:t>采购人</w:t>
      </w:r>
      <w:r>
        <w:rPr>
          <w:rFonts w:asciiTheme="minorEastAsia" w:hAnsiTheme="minorEastAsia" w:eastAsiaTheme="minorEastAsia"/>
          <w:bCs/>
          <w:color w:val="auto"/>
          <w:sz w:val="28"/>
          <w:szCs w:val="28"/>
          <w:highlight w:val="none"/>
        </w:rPr>
        <w:t>可以按照规定，通过修改响应文件酌情延长响应文件提交截止日期，在此情况下，供应商的所有权利和义务以及供应商受制的截止日期均应以延长后新的截止日期为准。</w:t>
      </w:r>
    </w:p>
    <w:p w14:paraId="2EE31B3A">
      <w:pPr>
        <w:keepNext/>
        <w:pageBreakBefore w:val="0"/>
        <w:kinsoku/>
        <w:wordWrap/>
        <w:overflowPunct/>
        <w:topLinePunct w:val="0"/>
        <w:autoSpaceDE/>
        <w:autoSpaceDN/>
        <w:bidi w:val="0"/>
        <w:adjustRightInd/>
        <w:snapToGrid/>
        <w:spacing w:line="500" w:lineRule="exact"/>
        <w:textAlignment w:val="auto"/>
        <w:outlineLvl w:val="3"/>
        <w:rPr>
          <w:rFonts w:asciiTheme="minorEastAsia" w:hAnsiTheme="minorEastAsia" w:eastAsiaTheme="minorEastAsia"/>
          <w:b/>
          <w:bCs/>
          <w:color w:val="auto"/>
          <w:sz w:val="28"/>
          <w:szCs w:val="28"/>
          <w:highlight w:val="none"/>
        </w:rPr>
      </w:pPr>
      <w:bookmarkStart w:id="80" w:name="_Toc513029227"/>
      <w:bookmarkStart w:id="81" w:name="_Toc16938543"/>
      <w:bookmarkStart w:id="82" w:name="_Toc20823299"/>
      <w:r>
        <w:rPr>
          <w:rFonts w:asciiTheme="minorEastAsia" w:hAnsiTheme="minorEastAsia" w:eastAsiaTheme="minorEastAsia"/>
          <w:color w:val="auto"/>
          <w:sz w:val="28"/>
          <w:szCs w:val="28"/>
          <w:highlight w:val="none"/>
        </w:rPr>
        <w:t>3.响应文件</w:t>
      </w:r>
      <w:bookmarkEnd w:id="80"/>
      <w:bookmarkEnd w:id="81"/>
      <w:bookmarkEnd w:id="82"/>
      <w:r>
        <w:rPr>
          <w:rFonts w:asciiTheme="minorEastAsia" w:hAnsiTheme="minorEastAsia" w:eastAsiaTheme="minorEastAsia"/>
          <w:color w:val="auto"/>
          <w:sz w:val="28"/>
          <w:szCs w:val="28"/>
          <w:highlight w:val="none"/>
        </w:rPr>
        <w:t>的拒收</w:t>
      </w:r>
    </w:p>
    <w:p w14:paraId="268E50C2">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3.1</w:t>
      </w:r>
      <w:r>
        <w:rPr>
          <w:rFonts w:hint="eastAsia" w:asciiTheme="minorEastAsia" w:hAnsiTheme="minorEastAsia" w:eastAsiaTheme="minorEastAsia"/>
          <w:color w:val="auto"/>
          <w:sz w:val="28"/>
          <w:szCs w:val="28"/>
          <w:highlight w:val="none"/>
        </w:rPr>
        <w:t>采购人</w:t>
      </w:r>
      <w:r>
        <w:rPr>
          <w:rFonts w:asciiTheme="minorEastAsia" w:hAnsiTheme="minorEastAsia" w:eastAsiaTheme="minorEastAsia"/>
          <w:bCs/>
          <w:color w:val="auto"/>
          <w:sz w:val="28"/>
          <w:szCs w:val="28"/>
          <w:highlight w:val="none"/>
        </w:rPr>
        <w:t>拒绝接收在其规定的响应文件提交截止时间后上传的任何响应文件。</w:t>
      </w:r>
    </w:p>
    <w:p w14:paraId="078AFB49">
      <w:pPr>
        <w:keepNext/>
        <w:pageBreakBefore w:val="0"/>
        <w:kinsoku/>
        <w:wordWrap/>
        <w:overflowPunct/>
        <w:topLinePunct w:val="0"/>
        <w:autoSpaceDE/>
        <w:autoSpaceDN/>
        <w:bidi w:val="0"/>
        <w:adjustRightInd/>
        <w:snapToGrid/>
        <w:spacing w:line="500" w:lineRule="exact"/>
        <w:textAlignment w:val="auto"/>
        <w:outlineLvl w:val="3"/>
        <w:rPr>
          <w:rFonts w:asciiTheme="minorEastAsia" w:hAnsiTheme="minorEastAsia" w:eastAsiaTheme="minorEastAsia"/>
          <w:b/>
          <w:bCs/>
          <w:color w:val="auto"/>
          <w:sz w:val="28"/>
          <w:szCs w:val="28"/>
          <w:highlight w:val="none"/>
        </w:rPr>
      </w:pPr>
      <w:bookmarkStart w:id="83" w:name="_Toc513029228"/>
      <w:bookmarkStart w:id="84" w:name="_Toc16938544"/>
      <w:bookmarkStart w:id="85" w:name="_Toc20823300"/>
      <w:r>
        <w:rPr>
          <w:rFonts w:asciiTheme="minorEastAsia" w:hAnsiTheme="minorEastAsia" w:eastAsiaTheme="minorEastAsia"/>
          <w:color w:val="auto"/>
          <w:sz w:val="28"/>
          <w:szCs w:val="28"/>
          <w:highlight w:val="none"/>
        </w:rPr>
        <w:t>4.响应文件的撤回和修改</w:t>
      </w:r>
      <w:bookmarkEnd w:id="83"/>
      <w:bookmarkEnd w:id="84"/>
      <w:bookmarkEnd w:id="85"/>
    </w:p>
    <w:p w14:paraId="5B28F4C2">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4.1响应文件的撤回</w:t>
      </w:r>
    </w:p>
    <w:p w14:paraId="407E81ED">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4.1.1电子响应文件的撤回</w:t>
      </w:r>
    </w:p>
    <w:p w14:paraId="1D715C41">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供应商可在响应文件提交截止时间前，撤回其电子响应文件，具体操作方法见《</w:t>
      </w:r>
      <w:r>
        <w:rPr>
          <w:rFonts w:hint="eastAsia" w:asciiTheme="minorEastAsia" w:hAnsiTheme="minorEastAsia" w:eastAsiaTheme="minorEastAsia"/>
          <w:color w:val="auto"/>
          <w:sz w:val="28"/>
          <w:szCs w:val="28"/>
          <w:highlight w:val="none"/>
        </w:rPr>
        <w:t>江苏省政府采购管理交易系统（苏采云）供应商操作指南</w:t>
      </w:r>
      <w:r>
        <w:rPr>
          <w:rFonts w:asciiTheme="minorEastAsia" w:hAnsiTheme="minorEastAsia" w:eastAsiaTheme="minorEastAsia"/>
          <w:color w:val="auto"/>
          <w:sz w:val="28"/>
          <w:szCs w:val="28"/>
          <w:highlight w:val="none"/>
        </w:rPr>
        <w:t>》。</w:t>
      </w:r>
    </w:p>
    <w:p w14:paraId="1178F982">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4.1.2供应商撤回电子响应文件，则认为其不再参与本项目磋商活动。</w:t>
      </w:r>
    </w:p>
    <w:p w14:paraId="0227D703">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4.2响应文件的修改</w:t>
      </w:r>
    </w:p>
    <w:p w14:paraId="43B1B6EA">
      <w:pPr>
        <w:pageBreakBefore w:val="0"/>
        <w:kinsoku/>
        <w:wordWrap/>
        <w:overflowPunct/>
        <w:topLinePunct w:val="0"/>
        <w:autoSpaceDE/>
        <w:autoSpaceDN/>
        <w:bidi w:val="0"/>
        <w:adjustRightInd/>
        <w:snapToGrid/>
        <w:spacing w:line="500" w:lineRule="exact"/>
        <w:ind w:firstLine="555"/>
        <w:textAlignment w:val="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供应商可在响应文件提交截止时间前，对其电子响应文件进行修改，</w:t>
      </w:r>
      <w:r>
        <w:rPr>
          <w:rFonts w:asciiTheme="minorEastAsia" w:hAnsiTheme="minorEastAsia" w:eastAsiaTheme="minorEastAsia"/>
          <w:color w:val="auto"/>
          <w:sz w:val="28"/>
          <w:szCs w:val="28"/>
          <w:highlight w:val="none"/>
        </w:rPr>
        <w:t>具体操作方法见《</w:t>
      </w:r>
      <w:r>
        <w:rPr>
          <w:rFonts w:hint="eastAsia" w:asciiTheme="minorEastAsia" w:hAnsiTheme="minorEastAsia" w:eastAsiaTheme="minorEastAsia"/>
          <w:color w:val="auto"/>
          <w:sz w:val="28"/>
          <w:szCs w:val="28"/>
          <w:highlight w:val="none"/>
        </w:rPr>
        <w:t>江苏省政府采购管理交易系统（苏采云）供应商操作指南</w:t>
      </w:r>
      <w:r>
        <w:rPr>
          <w:rFonts w:asciiTheme="minorEastAsia" w:hAnsiTheme="minorEastAsia" w:eastAsiaTheme="minorEastAsia"/>
          <w:color w:val="auto"/>
          <w:sz w:val="28"/>
          <w:szCs w:val="28"/>
          <w:highlight w:val="none"/>
        </w:rPr>
        <w:t>》</w:t>
      </w:r>
      <w:r>
        <w:rPr>
          <w:rFonts w:asciiTheme="minorEastAsia" w:hAnsiTheme="minorEastAsia" w:eastAsiaTheme="minorEastAsia"/>
          <w:bCs/>
          <w:color w:val="auto"/>
          <w:sz w:val="28"/>
          <w:szCs w:val="28"/>
          <w:highlight w:val="none"/>
        </w:rPr>
        <w:t>。</w:t>
      </w:r>
    </w:p>
    <w:p w14:paraId="27CBD071">
      <w:pPr>
        <w:pageBreakBefore w:val="0"/>
        <w:kinsoku/>
        <w:wordWrap/>
        <w:overflowPunct/>
        <w:topLinePunct w:val="0"/>
        <w:autoSpaceDE/>
        <w:autoSpaceDN/>
        <w:bidi w:val="0"/>
        <w:adjustRightInd/>
        <w:snapToGrid/>
        <w:spacing w:line="500" w:lineRule="exact"/>
        <w:ind w:firstLine="555"/>
        <w:textAlignment w:val="auto"/>
        <w:rPr>
          <w:rFonts w:asciiTheme="minorEastAsia" w:hAnsiTheme="minorEastAsia" w:eastAsiaTheme="minorEastAsia"/>
          <w:bCs/>
          <w:color w:val="auto"/>
          <w:sz w:val="28"/>
          <w:szCs w:val="28"/>
          <w:highlight w:val="none"/>
        </w:rPr>
      </w:pPr>
      <w:r>
        <w:rPr>
          <w:rFonts w:asciiTheme="minorEastAsia" w:hAnsiTheme="minorEastAsia" w:eastAsiaTheme="minorEastAsia"/>
          <w:color w:val="auto"/>
          <w:sz w:val="28"/>
          <w:szCs w:val="28"/>
          <w:highlight w:val="none"/>
        </w:rPr>
        <w:t>4.3</w:t>
      </w:r>
      <w:r>
        <w:rPr>
          <w:rFonts w:asciiTheme="minorEastAsia" w:hAnsiTheme="minorEastAsia" w:eastAsiaTheme="minorEastAsia"/>
          <w:bCs/>
          <w:color w:val="auto"/>
          <w:sz w:val="28"/>
          <w:szCs w:val="28"/>
          <w:highlight w:val="none"/>
        </w:rPr>
        <w:t>在响应文件提交截止时间之后，供应商不得对其电子响应文件作任何修改。</w:t>
      </w:r>
    </w:p>
    <w:p w14:paraId="683BB5BE">
      <w:pPr>
        <w:pageBreakBefore w:val="0"/>
        <w:kinsoku/>
        <w:wordWrap/>
        <w:overflowPunct/>
        <w:topLinePunct w:val="0"/>
        <w:autoSpaceDE/>
        <w:autoSpaceDN/>
        <w:bidi w:val="0"/>
        <w:adjustRightInd/>
        <w:snapToGrid/>
        <w:spacing w:line="500" w:lineRule="exact"/>
        <w:ind w:firstLine="555"/>
        <w:textAlignment w:val="auto"/>
        <w:rPr>
          <w:rFonts w:asciiTheme="minorEastAsia" w:hAnsiTheme="minorEastAsia" w:eastAsiaTheme="minorEastAsia"/>
          <w:bCs/>
          <w:color w:val="auto"/>
          <w:sz w:val="28"/>
          <w:szCs w:val="28"/>
          <w:highlight w:val="none"/>
        </w:rPr>
      </w:pPr>
      <w:r>
        <w:rPr>
          <w:rFonts w:asciiTheme="minorEastAsia" w:hAnsiTheme="minorEastAsia" w:eastAsiaTheme="minorEastAsia"/>
          <w:color w:val="auto"/>
          <w:sz w:val="28"/>
          <w:szCs w:val="28"/>
          <w:highlight w:val="none"/>
        </w:rPr>
        <w:t>4.4</w:t>
      </w:r>
      <w:r>
        <w:rPr>
          <w:rFonts w:asciiTheme="minorEastAsia" w:hAnsiTheme="minorEastAsia" w:eastAsiaTheme="minorEastAsia"/>
          <w:bCs/>
          <w:color w:val="auto"/>
          <w:sz w:val="28"/>
          <w:szCs w:val="28"/>
          <w:highlight w:val="none"/>
        </w:rPr>
        <w:t>在响应文件截止时间至响应文件中规定的磋商响应有效期满之间的这段时间内，供应商不得撤回其响应文件。</w:t>
      </w:r>
    </w:p>
    <w:p w14:paraId="6B3A15BF">
      <w:pPr>
        <w:pageBreakBefore w:val="0"/>
        <w:kinsoku/>
        <w:wordWrap/>
        <w:overflowPunct/>
        <w:topLinePunct w:val="0"/>
        <w:autoSpaceDE/>
        <w:autoSpaceDN/>
        <w:bidi w:val="0"/>
        <w:adjustRightInd/>
        <w:snapToGrid/>
        <w:spacing w:line="500" w:lineRule="exact"/>
        <w:textAlignment w:val="auto"/>
        <w:rPr>
          <w:rFonts w:asciiTheme="minorEastAsia" w:hAnsiTheme="minorEastAsia" w:eastAsiaTheme="minorEastAsia"/>
          <w:b/>
          <w:bCs/>
          <w:color w:val="auto"/>
          <w:sz w:val="28"/>
          <w:szCs w:val="28"/>
          <w:highlight w:val="none"/>
        </w:rPr>
      </w:pPr>
      <w:bookmarkStart w:id="86" w:name="_Toc513029230"/>
      <w:bookmarkStart w:id="87" w:name="_Toc20823302"/>
      <w:bookmarkStart w:id="88" w:name="_Toc16938546"/>
      <w:r>
        <w:rPr>
          <w:rFonts w:hint="eastAsia" w:asciiTheme="minorEastAsia" w:hAnsiTheme="minorEastAsia" w:eastAsiaTheme="minorEastAsia"/>
          <w:b/>
          <w:bCs/>
          <w:color w:val="auto"/>
          <w:sz w:val="28"/>
          <w:szCs w:val="28"/>
          <w:highlight w:val="none"/>
          <w:lang w:val="en-US" w:eastAsia="zh-CN"/>
        </w:rPr>
        <w:t>五、</w:t>
      </w:r>
      <w:r>
        <w:rPr>
          <w:rFonts w:asciiTheme="minorEastAsia" w:hAnsiTheme="minorEastAsia" w:eastAsiaTheme="minorEastAsia"/>
          <w:b/>
          <w:bCs/>
          <w:color w:val="auto"/>
          <w:sz w:val="28"/>
          <w:szCs w:val="28"/>
          <w:highlight w:val="none"/>
        </w:rPr>
        <w:t>磋商与评审</w:t>
      </w:r>
    </w:p>
    <w:p w14:paraId="151BB145">
      <w:pPr>
        <w:pageBreakBefore w:val="0"/>
        <w:kinsoku/>
        <w:wordWrap/>
        <w:overflowPunct/>
        <w:topLinePunct w:val="0"/>
        <w:autoSpaceDE/>
        <w:autoSpaceDN/>
        <w:bidi w:val="0"/>
        <w:adjustRightInd/>
        <w:snapToGrid/>
        <w:spacing w:line="500" w:lineRule="exact"/>
        <w:textAlignment w:val="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1.磋商仪式</w:t>
      </w:r>
    </w:p>
    <w:p w14:paraId="050E49F4">
      <w:pPr>
        <w:pageBreakBefore w:val="0"/>
        <w:kinsoku/>
        <w:wordWrap/>
        <w:overflowPunct/>
        <w:topLinePunct w:val="0"/>
        <w:autoSpaceDE/>
        <w:autoSpaceDN/>
        <w:bidi w:val="0"/>
        <w:adjustRightInd/>
        <w:snapToGrid/>
        <w:spacing w:line="500" w:lineRule="exact"/>
        <w:ind w:firstLine="420"/>
        <w:textAlignment w:val="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1.1</w:t>
      </w:r>
      <w:r>
        <w:rPr>
          <w:rFonts w:hint="eastAsia" w:asciiTheme="minorEastAsia" w:hAnsiTheme="minorEastAsia" w:eastAsiaTheme="minorEastAsia"/>
          <w:color w:val="auto"/>
          <w:sz w:val="28"/>
          <w:szCs w:val="28"/>
          <w:highlight w:val="none"/>
        </w:rPr>
        <w:t>采购人</w:t>
      </w:r>
      <w:r>
        <w:rPr>
          <w:rFonts w:asciiTheme="minorEastAsia" w:hAnsiTheme="minorEastAsia" w:eastAsiaTheme="minorEastAsia"/>
          <w:bCs/>
          <w:color w:val="auto"/>
          <w:sz w:val="28"/>
          <w:szCs w:val="28"/>
          <w:highlight w:val="none"/>
        </w:rPr>
        <w:t>将在磋商公告中规定的时间和地点组织磋商开始仪式。</w:t>
      </w:r>
    </w:p>
    <w:p w14:paraId="3673BBA6">
      <w:pPr>
        <w:pageBreakBefore w:val="0"/>
        <w:kinsoku/>
        <w:wordWrap/>
        <w:overflowPunct/>
        <w:topLinePunct w:val="0"/>
        <w:autoSpaceDE/>
        <w:autoSpaceDN/>
        <w:bidi w:val="0"/>
        <w:adjustRightInd/>
        <w:snapToGrid/>
        <w:spacing w:line="500" w:lineRule="exact"/>
        <w:ind w:firstLine="420"/>
        <w:textAlignment w:val="auto"/>
        <w:rPr>
          <w:rFonts w:asciiTheme="minorEastAsia" w:hAnsiTheme="minorEastAsia" w:eastAsiaTheme="minorEastAsia"/>
          <w:b/>
          <w:color w:val="auto"/>
          <w:sz w:val="28"/>
          <w:szCs w:val="28"/>
          <w:highlight w:val="none"/>
        </w:rPr>
      </w:pPr>
      <w:r>
        <w:rPr>
          <w:rFonts w:asciiTheme="minorEastAsia" w:hAnsiTheme="minorEastAsia" w:eastAsiaTheme="minorEastAsia"/>
          <w:bCs/>
          <w:color w:val="auto"/>
          <w:sz w:val="28"/>
          <w:szCs w:val="28"/>
          <w:highlight w:val="none"/>
        </w:rPr>
        <w:t>1.2磋商活动的文件解密工作</w:t>
      </w:r>
      <w:r>
        <w:rPr>
          <w:rFonts w:asciiTheme="minorEastAsia" w:hAnsiTheme="minorEastAsia" w:eastAsiaTheme="minorEastAsia"/>
          <w:color w:val="auto"/>
          <w:sz w:val="28"/>
          <w:szCs w:val="28"/>
          <w:highlight w:val="none"/>
        </w:rPr>
        <w:t>由</w:t>
      </w:r>
      <w:r>
        <w:rPr>
          <w:rFonts w:hint="eastAsia" w:asciiTheme="minorEastAsia" w:hAnsiTheme="minorEastAsia" w:eastAsiaTheme="minorEastAsia"/>
          <w:color w:val="auto"/>
          <w:sz w:val="28"/>
          <w:szCs w:val="28"/>
          <w:highlight w:val="none"/>
        </w:rPr>
        <w:t>采购人</w:t>
      </w:r>
      <w:r>
        <w:rPr>
          <w:rFonts w:asciiTheme="minorEastAsia" w:hAnsiTheme="minorEastAsia" w:eastAsiaTheme="minorEastAsia"/>
          <w:color w:val="auto"/>
          <w:sz w:val="28"/>
          <w:szCs w:val="28"/>
          <w:highlight w:val="none"/>
        </w:rPr>
        <w:t>组织，在</w:t>
      </w:r>
      <w:r>
        <w:rPr>
          <w:rFonts w:hint="eastAsia" w:asciiTheme="minorEastAsia" w:hAnsiTheme="minorEastAsia" w:eastAsiaTheme="minorEastAsia"/>
          <w:color w:val="auto"/>
          <w:sz w:val="28"/>
          <w:szCs w:val="28"/>
          <w:highlight w:val="none"/>
        </w:rPr>
        <w:t>“苏采云”</w:t>
      </w:r>
      <w:r>
        <w:rPr>
          <w:rFonts w:asciiTheme="minorEastAsia" w:hAnsiTheme="minorEastAsia" w:eastAsiaTheme="minorEastAsia"/>
          <w:color w:val="auto"/>
          <w:sz w:val="28"/>
          <w:szCs w:val="28"/>
          <w:highlight w:val="none"/>
        </w:rPr>
        <w:t>系统中进行磋商。</w:t>
      </w:r>
    </w:p>
    <w:p w14:paraId="5719FE29">
      <w:pPr>
        <w:pageBreakBefore w:val="0"/>
        <w:kinsoku/>
        <w:wordWrap/>
        <w:overflowPunct/>
        <w:topLinePunct w:val="0"/>
        <w:autoSpaceDE/>
        <w:autoSpaceDN/>
        <w:bidi w:val="0"/>
        <w:adjustRightInd/>
        <w:snapToGrid/>
        <w:spacing w:line="500" w:lineRule="exact"/>
        <w:ind w:firstLine="42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bCs/>
          <w:color w:val="auto"/>
          <w:sz w:val="28"/>
          <w:szCs w:val="28"/>
          <w:highlight w:val="none"/>
        </w:rPr>
        <w:t>1.3供应商在磋商过程中涉及到的磋商文件解密等工作，按照《</w:t>
      </w:r>
      <w:r>
        <w:rPr>
          <w:rFonts w:hint="eastAsia" w:asciiTheme="minorEastAsia" w:hAnsiTheme="minorEastAsia" w:eastAsiaTheme="minorEastAsia"/>
          <w:color w:val="auto"/>
          <w:sz w:val="28"/>
          <w:szCs w:val="28"/>
          <w:highlight w:val="none"/>
        </w:rPr>
        <w:t>江苏省政府采购管理交易系统（苏采云）供应商操作指南</w:t>
      </w:r>
      <w:r>
        <w:rPr>
          <w:rFonts w:asciiTheme="minorEastAsia" w:hAnsiTheme="minorEastAsia" w:eastAsiaTheme="minorEastAsia"/>
          <w:bCs/>
          <w:color w:val="auto"/>
          <w:sz w:val="28"/>
          <w:szCs w:val="28"/>
          <w:highlight w:val="none"/>
        </w:rPr>
        <w:t>》执行。</w:t>
      </w:r>
    </w:p>
    <w:p w14:paraId="1AEB7B8A">
      <w:pPr>
        <w:pageBreakBefore w:val="0"/>
        <w:kinsoku/>
        <w:wordWrap/>
        <w:overflowPunct/>
        <w:topLinePunct w:val="0"/>
        <w:autoSpaceDE/>
        <w:autoSpaceDN/>
        <w:bidi w:val="0"/>
        <w:adjustRightInd/>
        <w:snapToGrid/>
        <w:spacing w:line="500" w:lineRule="exact"/>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2.磋商小组</w:t>
      </w:r>
    </w:p>
    <w:p w14:paraId="343D118C">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2.1磋商开始仪式结束后，</w:t>
      </w:r>
      <w:r>
        <w:rPr>
          <w:rFonts w:hint="eastAsia" w:asciiTheme="minorEastAsia" w:hAnsiTheme="minorEastAsia" w:eastAsiaTheme="minorEastAsia"/>
          <w:color w:val="auto"/>
          <w:sz w:val="28"/>
          <w:szCs w:val="28"/>
          <w:highlight w:val="none"/>
        </w:rPr>
        <w:t>采购人</w:t>
      </w:r>
      <w:r>
        <w:rPr>
          <w:rFonts w:asciiTheme="minorEastAsia" w:hAnsiTheme="minorEastAsia" w:eastAsiaTheme="minorEastAsia"/>
          <w:color w:val="auto"/>
          <w:sz w:val="28"/>
          <w:szCs w:val="28"/>
          <w:highlight w:val="none"/>
        </w:rPr>
        <w:t>将组织磋商小组进行评审。</w:t>
      </w:r>
    </w:p>
    <w:p w14:paraId="109CC7EF">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2.2磋商小组由采购人代表和评审专家共3人以上单数组成，其中评审专家人数不得少于磋商小组成员总数的2/3。采购人不得以评审专家身份参加本部门或本单位采购项目的评审。</w:t>
      </w:r>
    </w:p>
    <w:p w14:paraId="3342EB1B">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2.3</w:t>
      </w:r>
      <w:r>
        <w:rPr>
          <w:rFonts w:hint="eastAsia" w:asciiTheme="minorEastAsia" w:hAnsiTheme="minorEastAsia" w:eastAsiaTheme="minorEastAsia"/>
          <w:color w:val="auto"/>
          <w:spacing w:val="-6"/>
          <w:sz w:val="28"/>
          <w:szCs w:val="28"/>
          <w:highlight w:val="none"/>
        </w:rPr>
        <w:t>超过公开招标限额标准的项目，磋商小组应当由5人以上单数组成。</w:t>
      </w:r>
    </w:p>
    <w:p w14:paraId="6354071B">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p>
    <w:p w14:paraId="1CC121CE">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2.5磋商小组独立工作，负责评审所有响应文件并确定成交</w:t>
      </w:r>
      <w:r>
        <w:rPr>
          <w:rFonts w:hint="eastAsia" w:asciiTheme="minorEastAsia" w:hAnsiTheme="minorEastAsia" w:eastAsiaTheme="minorEastAsia"/>
          <w:color w:val="auto"/>
          <w:sz w:val="28"/>
          <w:szCs w:val="28"/>
          <w:highlight w:val="none"/>
        </w:rPr>
        <w:t>候</w:t>
      </w:r>
      <w:r>
        <w:rPr>
          <w:rFonts w:asciiTheme="minorEastAsia" w:hAnsiTheme="minorEastAsia" w:eastAsiaTheme="minorEastAsia"/>
          <w:color w:val="auto"/>
          <w:sz w:val="28"/>
          <w:szCs w:val="28"/>
          <w:highlight w:val="none"/>
        </w:rPr>
        <w:t>选人。</w:t>
      </w:r>
    </w:p>
    <w:p w14:paraId="119EBE97">
      <w:pPr>
        <w:pageBreakBefore w:val="0"/>
        <w:kinsoku/>
        <w:wordWrap/>
        <w:overflowPunct/>
        <w:topLinePunct w:val="0"/>
        <w:autoSpaceDE/>
        <w:autoSpaceDN/>
        <w:bidi w:val="0"/>
        <w:adjustRightInd/>
        <w:snapToGrid/>
        <w:spacing w:line="500" w:lineRule="exact"/>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3.磋商评审过程的保密与公正</w:t>
      </w:r>
    </w:p>
    <w:p w14:paraId="403566FC">
      <w:pPr>
        <w:pageBreakBefore w:val="0"/>
        <w:tabs>
          <w:tab w:val="left" w:pos="900"/>
        </w:tabs>
        <w:kinsoku/>
        <w:wordWrap/>
        <w:overflowPunct/>
        <w:topLinePunct w:val="0"/>
        <w:autoSpaceDE/>
        <w:autoSpaceDN/>
        <w:bidi w:val="0"/>
        <w:adjustRightInd/>
        <w:snapToGrid/>
        <w:spacing w:line="500" w:lineRule="exact"/>
        <w:ind w:firstLine="557"/>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3.1磋商小组、采购人和</w:t>
      </w:r>
      <w:r>
        <w:rPr>
          <w:rFonts w:hint="eastAsia" w:asciiTheme="minorEastAsia" w:hAnsiTheme="minorEastAsia" w:eastAsiaTheme="minorEastAsia"/>
          <w:color w:val="auto"/>
          <w:sz w:val="28"/>
          <w:szCs w:val="28"/>
          <w:highlight w:val="none"/>
        </w:rPr>
        <w:t>代理机构</w:t>
      </w:r>
      <w:r>
        <w:rPr>
          <w:rFonts w:asciiTheme="minorEastAsia" w:hAnsiTheme="minorEastAsia" w:eastAsiaTheme="minorEastAsia"/>
          <w:color w:val="auto"/>
          <w:sz w:val="28"/>
          <w:szCs w:val="28"/>
          <w:highlight w:val="none"/>
        </w:rPr>
        <w:t>工作人员、相关监督人员等与评审工作有关的人员，对评审情况以及在评审过程中获悉的国家秘密、商业秘密负有保密责任。</w:t>
      </w:r>
    </w:p>
    <w:p w14:paraId="61A9C425">
      <w:pPr>
        <w:pageBreakBefore w:val="0"/>
        <w:tabs>
          <w:tab w:val="left" w:pos="900"/>
        </w:tabs>
        <w:kinsoku/>
        <w:wordWrap/>
        <w:overflowPunct/>
        <w:topLinePunct w:val="0"/>
        <w:autoSpaceDE/>
        <w:autoSpaceDN/>
        <w:bidi w:val="0"/>
        <w:adjustRightInd/>
        <w:snapToGrid/>
        <w:spacing w:line="500" w:lineRule="exact"/>
        <w:ind w:firstLine="557"/>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3.2在磋商评审过程中，磋商供应商不得以任何行为影响磋商评审过程，否则其响应文件将被作为无效响应文件。</w:t>
      </w:r>
    </w:p>
    <w:p w14:paraId="04E98901">
      <w:pPr>
        <w:pageBreakBefore w:val="0"/>
        <w:tabs>
          <w:tab w:val="left" w:pos="900"/>
        </w:tabs>
        <w:kinsoku/>
        <w:wordWrap/>
        <w:overflowPunct/>
        <w:topLinePunct w:val="0"/>
        <w:autoSpaceDE/>
        <w:autoSpaceDN/>
        <w:bidi w:val="0"/>
        <w:adjustRightInd/>
        <w:snapToGrid/>
        <w:spacing w:line="500" w:lineRule="exact"/>
        <w:ind w:firstLine="557"/>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3.3磋商小组成员应当按照客观、公正、审慎的原则，根据磋商文件规定的评审程序、评审方法和评审标准进行独立评审。未实质性响应磋商文件的响应文件按无效响应处理，</w:t>
      </w:r>
      <w:r>
        <w:rPr>
          <w:rFonts w:hint="eastAsia" w:asciiTheme="minorEastAsia" w:hAnsiTheme="minorEastAsia" w:eastAsiaTheme="minorEastAsia"/>
          <w:color w:val="auto"/>
          <w:spacing w:val="-6"/>
          <w:sz w:val="28"/>
          <w:szCs w:val="28"/>
          <w:highlight w:val="none"/>
        </w:rPr>
        <w:t>磋商小组应当告知提交响应文件的供应商。</w:t>
      </w:r>
    </w:p>
    <w:p w14:paraId="79E0ACF8">
      <w:pPr>
        <w:pageBreakBefore w:val="0"/>
        <w:tabs>
          <w:tab w:val="left" w:pos="900"/>
        </w:tabs>
        <w:kinsoku/>
        <w:wordWrap/>
        <w:overflowPunct/>
        <w:topLinePunct w:val="0"/>
        <w:autoSpaceDE/>
        <w:autoSpaceDN/>
        <w:bidi w:val="0"/>
        <w:adjustRightInd/>
        <w:snapToGrid/>
        <w:spacing w:line="500" w:lineRule="exact"/>
        <w:ind w:firstLine="557"/>
        <w:textAlignment w:val="auto"/>
        <w:rPr>
          <w:rFonts w:asciiTheme="minorEastAsia" w:hAnsiTheme="minorEastAsia" w:eastAsiaTheme="minorEastAsia"/>
          <w:bCs/>
          <w:color w:val="auto"/>
          <w:sz w:val="28"/>
          <w:szCs w:val="28"/>
          <w:highlight w:val="none"/>
        </w:rPr>
      </w:pPr>
      <w:r>
        <w:rPr>
          <w:rFonts w:asciiTheme="minorEastAsia" w:hAnsiTheme="minorEastAsia" w:eastAsiaTheme="minorEastAsia"/>
          <w:color w:val="auto"/>
          <w:sz w:val="28"/>
          <w:szCs w:val="28"/>
          <w:highlight w:val="none"/>
        </w:rPr>
        <w:t>3.4</w:t>
      </w:r>
      <w:r>
        <w:rPr>
          <w:rFonts w:asciiTheme="minorEastAsia" w:hAnsiTheme="minorEastAsia" w:eastAsiaTheme="minorEastAsia"/>
          <w:bCs/>
          <w:color w:val="auto"/>
          <w:sz w:val="28"/>
          <w:szCs w:val="28"/>
          <w:highlight w:val="none"/>
        </w:rPr>
        <w:t>评审开始后，直至向成交供应商授予合同时止，凡是与审查、澄清、评价和比较响应的有关资料以及授标建议等，采购人、磋商小组、</w:t>
      </w:r>
      <w:r>
        <w:rPr>
          <w:rFonts w:hint="eastAsia" w:asciiTheme="minorEastAsia" w:hAnsiTheme="minorEastAsia" w:eastAsiaTheme="minorEastAsia"/>
          <w:bCs/>
          <w:color w:val="auto"/>
          <w:sz w:val="28"/>
          <w:szCs w:val="28"/>
          <w:highlight w:val="none"/>
        </w:rPr>
        <w:t>代理机构</w:t>
      </w:r>
      <w:r>
        <w:rPr>
          <w:rFonts w:asciiTheme="minorEastAsia" w:hAnsiTheme="minorEastAsia" w:eastAsiaTheme="minorEastAsia"/>
          <w:bCs/>
          <w:color w:val="auto"/>
          <w:sz w:val="28"/>
          <w:szCs w:val="28"/>
          <w:highlight w:val="none"/>
        </w:rPr>
        <w:t>均不得向供应商或与评标无关的其他人员透露。</w:t>
      </w:r>
    </w:p>
    <w:p w14:paraId="4FE1304C">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3.5在评审期间，</w:t>
      </w:r>
      <w:r>
        <w:rPr>
          <w:rFonts w:hint="eastAsia" w:asciiTheme="minorEastAsia" w:hAnsiTheme="minorEastAsia" w:eastAsiaTheme="minorEastAsia"/>
          <w:color w:val="auto"/>
          <w:sz w:val="28"/>
          <w:szCs w:val="28"/>
          <w:highlight w:val="none"/>
        </w:rPr>
        <w:t>采购人</w:t>
      </w:r>
      <w:r>
        <w:rPr>
          <w:rFonts w:asciiTheme="minorEastAsia" w:hAnsiTheme="minorEastAsia" w:eastAsiaTheme="minorEastAsia"/>
          <w:color w:val="auto"/>
          <w:sz w:val="28"/>
          <w:szCs w:val="28"/>
          <w:highlight w:val="none"/>
        </w:rPr>
        <w:t>将设专门人员与供应商联系。</w:t>
      </w:r>
    </w:p>
    <w:p w14:paraId="1C1D87EA">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3.6</w:t>
      </w:r>
      <w:r>
        <w:rPr>
          <w:rFonts w:hint="eastAsia" w:asciiTheme="minorEastAsia" w:hAnsiTheme="minorEastAsia" w:eastAsiaTheme="minorEastAsia"/>
          <w:color w:val="auto"/>
          <w:sz w:val="28"/>
          <w:szCs w:val="28"/>
          <w:highlight w:val="none"/>
        </w:rPr>
        <w:t>采购人</w:t>
      </w:r>
      <w:r>
        <w:rPr>
          <w:rFonts w:asciiTheme="minorEastAsia" w:hAnsiTheme="minorEastAsia" w:eastAsiaTheme="minorEastAsia"/>
          <w:color w:val="auto"/>
          <w:sz w:val="28"/>
          <w:szCs w:val="28"/>
          <w:highlight w:val="none"/>
        </w:rPr>
        <w:t>和评审小组不向未成交的供应商解释未成交原因，也不公布评审过程中的相关细节。</w:t>
      </w:r>
    </w:p>
    <w:p w14:paraId="4CF75AC7">
      <w:pPr>
        <w:pageBreakBefore w:val="0"/>
        <w:tabs>
          <w:tab w:val="left" w:pos="900"/>
        </w:tabs>
        <w:kinsoku/>
        <w:wordWrap/>
        <w:overflowPunct/>
        <w:topLinePunct w:val="0"/>
        <w:autoSpaceDE/>
        <w:autoSpaceDN/>
        <w:bidi w:val="0"/>
        <w:adjustRightInd/>
        <w:snapToGrid/>
        <w:spacing w:line="500" w:lineRule="exact"/>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4.评审过程的澄清</w:t>
      </w:r>
    </w:p>
    <w:p w14:paraId="40A054DD">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4.1评审期间，为有助于对响应文件的审查、评价和比较，磋商小组有权以电子函件形式要求响应人对其响应文件进行澄清，但并非对每个供应商都作澄清要求。</w:t>
      </w:r>
    </w:p>
    <w:p w14:paraId="068C34B8">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4.2接到磋商小组澄清要求的供应商应派人按磋商小组规定的时间和格式在</w:t>
      </w:r>
      <w:r>
        <w:rPr>
          <w:rFonts w:hint="eastAsia" w:asciiTheme="minorEastAsia" w:hAnsiTheme="minorEastAsia" w:eastAsiaTheme="minorEastAsia"/>
          <w:color w:val="auto"/>
          <w:sz w:val="28"/>
          <w:szCs w:val="28"/>
          <w:highlight w:val="none"/>
        </w:rPr>
        <w:t>“苏采云”系统</w:t>
      </w:r>
      <w:r>
        <w:rPr>
          <w:rFonts w:asciiTheme="minorEastAsia" w:hAnsiTheme="minorEastAsia" w:eastAsiaTheme="minorEastAsia"/>
          <w:color w:val="auto"/>
          <w:sz w:val="28"/>
          <w:szCs w:val="28"/>
          <w:highlight w:val="none"/>
        </w:rPr>
        <w:t>中做出澄清，澄清的内容作为响应文件的补充部分，但实质性的内容不得做任何更改。具体操作方式见</w:t>
      </w:r>
      <w:r>
        <w:rPr>
          <w:rFonts w:asciiTheme="minorEastAsia" w:hAnsiTheme="minorEastAsia" w:eastAsiaTheme="minorEastAsia"/>
          <w:bCs/>
          <w:color w:val="auto"/>
          <w:sz w:val="28"/>
          <w:szCs w:val="28"/>
          <w:highlight w:val="none"/>
        </w:rPr>
        <w:t>《</w:t>
      </w:r>
      <w:r>
        <w:rPr>
          <w:rFonts w:hint="eastAsia" w:asciiTheme="minorEastAsia" w:hAnsiTheme="minorEastAsia" w:eastAsiaTheme="minorEastAsia"/>
          <w:color w:val="auto"/>
          <w:sz w:val="28"/>
          <w:szCs w:val="28"/>
          <w:highlight w:val="none"/>
        </w:rPr>
        <w:t>江苏省政府采购管理交易系统（苏采云）供应商操作指南</w:t>
      </w:r>
      <w:r>
        <w:rPr>
          <w:rFonts w:asciiTheme="minorEastAsia" w:hAnsiTheme="minorEastAsia" w:eastAsiaTheme="minorEastAsia"/>
          <w:bCs/>
          <w:color w:val="auto"/>
          <w:sz w:val="28"/>
          <w:szCs w:val="28"/>
          <w:highlight w:val="none"/>
        </w:rPr>
        <w:t>》</w:t>
      </w:r>
      <w:r>
        <w:rPr>
          <w:rFonts w:asciiTheme="minorEastAsia" w:hAnsiTheme="minorEastAsia" w:eastAsiaTheme="minorEastAsia"/>
          <w:color w:val="auto"/>
          <w:sz w:val="28"/>
          <w:szCs w:val="28"/>
          <w:highlight w:val="none"/>
        </w:rPr>
        <w:t>。</w:t>
      </w:r>
    </w:p>
    <w:p w14:paraId="58186681">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bCs/>
          <w:color w:val="auto"/>
          <w:sz w:val="28"/>
          <w:szCs w:val="28"/>
          <w:highlight w:val="none"/>
        </w:rPr>
      </w:pPr>
      <w:r>
        <w:rPr>
          <w:rFonts w:asciiTheme="minorEastAsia" w:hAnsiTheme="minorEastAsia" w:eastAsiaTheme="minorEastAsia"/>
          <w:color w:val="auto"/>
          <w:sz w:val="28"/>
          <w:szCs w:val="28"/>
          <w:highlight w:val="none"/>
        </w:rPr>
        <w:t>4.3接到磋商小组澄清要求的供应商如未按规定做出澄清，其风</w:t>
      </w:r>
      <w:r>
        <w:rPr>
          <w:rFonts w:asciiTheme="minorEastAsia" w:hAnsiTheme="minorEastAsia" w:eastAsiaTheme="minorEastAsia"/>
          <w:bCs/>
          <w:color w:val="auto"/>
          <w:sz w:val="28"/>
          <w:szCs w:val="28"/>
          <w:highlight w:val="none"/>
        </w:rPr>
        <w:t>险由供应商自行承担。</w:t>
      </w:r>
    </w:p>
    <w:p w14:paraId="3AF659BF">
      <w:pPr>
        <w:pageBreakBefore w:val="0"/>
        <w:kinsoku/>
        <w:wordWrap/>
        <w:overflowPunct/>
        <w:topLinePunct w:val="0"/>
        <w:autoSpaceDE/>
        <w:autoSpaceDN/>
        <w:bidi w:val="0"/>
        <w:adjustRightInd/>
        <w:snapToGrid/>
        <w:spacing w:line="500" w:lineRule="exact"/>
        <w:textAlignment w:val="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5.对响应文件的初审</w:t>
      </w:r>
    </w:p>
    <w:p w14:paraId="4B55DA55">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5.1响应文件初审分为资格性审查和符合性审查。</w:t>
      </w:r>
    </w:p>
    <w:p w14:paraId="16108DC5">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5.1.1资格性检查：依据法律法规和磋商文件的规定，由</w:t>
      </w:r>
      <w:r>
        <w:rPr>
          <w:rFonts w:hint="eastAsia" w:asciiTheme="minorEastAsia" w:hAnsiTheme="minorEastAsia" w:eastAsiaTheme="minorEastAsia"/>
          <w:bCs/>
          <w:color w:val="auto"/>
          <w:sz w:val="28"/>
          <w:szCs w:val="28"/>
          <w:highlight w:val="none"/>
        </w:rPr>
        <w:t>磋商小组</w:t>
      </w:r>
      <w:r>
        <w:rPr>
          <w:rFonts w:asciiTheme="minorEastAsia" w:hAnsiTheme="minorEastAsia" w:eastAsiaTheme="minorEastAsia"/>
          <w:bCs/>
          <w:color w:val="auto"/>
          <w:sz w:val="28"/>
          <w:szCs w:val="28"/>
          <w:highlight w:val="none"/>
        </w:rPr>
        <w:t>对响应文件中的资格审查证明材料进行审查</w:t>
      </w:r>
      <w:r>
        <w:rPr>
          <w:rFonts w:hint="eastAsia" w:asciiTheme="minorEastAsia" w:hAnsiTheme="minorEastAsia" w:eastAsiaTheme="minorEastAsia"/>
          <w:bCs/>
          <w:color w:val="auto"/>
          <w:sz w:val="28"/>
          <w:szCs w:val="28"/>
          <w:highlight w:val="none"/>
        </w:rPr>
        <w:t>，以确定供应商是否具备参加磋商的资格</w:t>
      </w:r>
      <w:r>
        <w:rPr>
          <w:rFonts w:asciiTheme="minorEastAsia" w:hAnsiTheme="minorEastAsia" w:eastAsiaTheme="minorEastAsia"/>
          <w:bCs/>
          <w:color w:val="auto"/>
          <w:sz w:val="28"/>
          <w:szCs w:val="28"/>
          <w:highlight w:val="none"/>
        </w:rPr>
        <w:t>。</w:t>
      </w:r>
    </w:p>
    <w:p w14:paraId="45FAA670">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磋商小组</w:t>
      </w:r>
      <w:r>
        <w:rPr>
          <w:rFonts w:asciiTheme="minorEastAsia" w:hAnsiTheme="minorEastAsia" w:eastAsiaTheme="minorEastAsia"/>
          <w:bCs/>
          <w:color w:val="auto"/>
          <w:sz w:val="28"/>
          <w:szCs w:val="28"/>
          <w:highlight w:val="none"/>
        </w:rPr>
        <w:t>在进行资格性审查的同时，</w:t>
      </w:r>
      <w:r>
        <w:rPr>
          <w:rFonts w:hint="eastAsia" w:asciiTheme="minorEastAsia" w:hAnsiTheme="minorEastAsia" w:eastAsiaTheme="minorEastAsia"/>
          <w:bCs/>
          <w:color w:val="auto"/>
          <w:sz w:val="28"/>
          <w:szCs w:val="28"/>
          <w:highlight w:val="none"/>
        </w:rPr>
        <w:t>将在</w:t>
      </w:r>
      <w:r>
        <w:rPr>
          <w:rFonts w:asciiTheme="minorEastAsia" w:hAnsiTheme="minorEastAsia" w:eastAsiaTheme="minorEastAsia"/>
          <w:bCs/>
          <w:color w:val="auto"/>
          <w:sz w:val="28"/>
          <w:szCs w:val="28"/>
          <w:highlight w:val="none"/>
        </w:rPr>
        <w:t>“信用中国”网站查询供应商的信用记录，以确定供应商是否具备参加磋商的资格</w:t>
      </w:r>
      <w:r>
        <w:rPr>
          <w:rFonts w:hint="eastAsia" w:asciiTheme="minorEastAsia" w:hAnsiTheme="minorEastAsia" w:eastAsiaTheme="minorEastAsia"/>
          <w:bCs/>
          <w:color w:val="auto"/>
          <w:sz w:val="28"/>
          <w:szCs w:val="28"/>
          <w:highlight w:val="none"/>
        </w:rPr>
        <w:t>，</w:t>
      </w:r>
      <w:r>
        <w:rPr>
          <w:rFonts w:hint="eastAsia" w:asciiTheme="minorEastAsia" w:hAnsiTheme="minorEastAsia" w:eastAsiaTheme="minorEastAsia"/>
          <w:color w:val="auto"/>
          <w:spacing w:val="-6"/>
          <w:sz w:val="28"/>
          <w:szCs w:val="28"/>
          <w:highlight w:val="none"/>
        </w:rPr>
        <w:t>查询结果留存并归档。</w:t>
      </w:r>
    </w:p>
    <w:p w14:paraId="21FE131B">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4D13A980">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5.1.2符合性审查：依据磋商文件的规定，由磋商小组从响应文件的有效性、完整性和对磋商文件的响应程度</w:t>
      </w:r>
      <w:r>
        <w:rPr>
          <w:rFonts w:hint="eastAsia" w:asciiTheme="minorEastAsia" w:hAnsiTheme="minorEastAsia" w:eastAsiaTheme="minorEastAsia"/>
          <w:bCs/>
          <w:color w:val="auto"/>
          <w:sz w:val="28"/>
          <w:szCs w:val="28"/>
          <w:highlight w:val="none"/>
        </w:rPr>
        <w:t>（包括技术部分、商务部分和其他磋商材料的响应）</w:t>
      </w:r>
      <w:r>
        <w:rPr>
          <w:rFonts w:asciiTheme="minorEastAsia" w:hAnsiTheme="minorEastAsia" w:eastAsiaTheme="minorEastAsia"/>
          <w:bCs/>
          <w:color w:val="auto"/>
          <w:sz w:val="28"/>
          <w:szCs w:val="28"/>
          <w:highlight w:val="none"/>
        </w:rPr>
        <w:t>进行审查，以确定是否对磋商文件的实质性要求作出响应。</w:t>
      </w:r>
    </w:p>
    <w:p w14:paraId="092CEFC9">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5.1.3未通过资格审查或符合性审查的供应商，</w:t>
      </w:r>
      <w:r>
        <w:rPr>
          <w:rFonts w:hint="eastAsia" w:asciiTheme="minorEastAsia" w:hAnsiTheme="minorEastAsia" w:eastAsiaTheme="minorEastAsia"/>
          <w:bCs/>
          <w:color w:val="auto"/>
          <w:sz w:val="28"/>
          <w:szCs w:val="28"/>
          <w:highlight w:val="none"/>
        </w:rPr>
        <w:t>采购人或代理机构</w:t>
      </w:r>
      <w:r>
        <w:rPr>
          <w:rFonts w:asciiTheme="minorEastAsia" w:hAnsiTheme="minorEastAsia" w:eastAsiaTheme="minorEastAsia"/>
          <w:bCs/>
          <w:color w:val="auto"/>
          <w:sz w:val="28"/>
          <w:szCs w:val="28"/>
          <w:highlight w:val="none"/>
        </w:rPr>
        <w:t>将告知未通过资格审查或符合性审查的原因，评审结束后，</w:t>
      </w:r>
      <w:r>
        <w:rPr>
          <w:rFonts w:hint="eastAsia" w:asciiTheme="minorEastAsia" w:hAnsiTheme="minorEastAsia" w:eastAsiaTheme="minorEastAsia"/>
          <w:bCs/>
          <w:color w:val="auto"/>
          <w:sz w:val="28"/>
          <w:szCs w:val="28"/>
          <w:highlight w:val="none"/>
        </w:rPr>
        <w:t>采购人或代理机构</w:t>
      </w:r>
      <w:r>
        <w:rPr>
          <w:rFonts w:asciiTheme="minorEastAsia" w:hAnsiTheme="minorEastAsia" w:eastAsiaTheme="minorEastAsia"/>
          <w:bCs/>
          <w:color w:val="auto"/>
          <w:sz w:val="28"/>
          <w:szCs w:val="28"/>
          <w:highlight w:val="none"/>
        </w:rPr>
        <w:t>将不再告知未通过资格审查或符合性审查的原因。</w:t>
      </w:r>
    </w:p>
    <w:p w14:paraId="2059C208">
      <w:pPr>
        <w:pageBreakBefore w:val="0"/>
        <w:tabs>
          <w:tab w:val="left" w:pos="900"/>
        </w:tabs>
        <w:kinsoku/>
        <w:wordWrap/>
        <w:overflowPunct/>
        <w:topLinePunct w:val="0"/>
        <w:autoSpaceDE/>
        <w:autoSpaceDN/>
        <w:bidi w:val="0"/>
        <w:adjustRightInd/>
        <w:snapToGrid/>
        <w:spacing w:line="500" w:lineRule="exact"/>
        <w:ind w:firstLine="557"/>
        <w:textAlignment w:val="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5.2在正式磋商之前，磋商小组将首先审查每份响应文件是否实质性响应了磋商文件的要求。实质性响应的响应文件应该是与磋商文件要求的全部条款、条件和规格相符，没有重大负偏离或保留。</w:t>
      </w:r>
    </w:p>
    <w:p w14:paraId="2B842A52">
      <w:pPr>
        <w:pageBreakBefore w:val="0"/>
        <w:tabs>
          <w:tab w:val="left" w:pos="900"/>
        </w:tabs>
        <w:kinsoku/>
        <w:wordWrap/>
        <w:overflowPunct/>
        <w:topLinePunct w:val="0"/>
        <w:autoSpaceDE/>
        <w:autoSpaceDN/>
        <w:bidi w:val="0"/>
        <w:adjustRightInd/>
        <w:snapToGrid/>
        <w:spacing w:line="500" w:lineRule="exact"/>
        <w:ind w:firstLine="557"/>
        <w:textAlignment w:val="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1B0C6233">
      <w:pPr>
        <w:pageBreakBefore w:val="0"/>
        <w:tabs>
          <w:tab w:val="left" w:pos="900"/>
        </w:tabs>
        <w:kinsoku/>
        <w:wordWrap/>
        <w:overflowPunct/>
        <w:topLinePunct w:val="0"/>
        <w:autoSpaceDE/>
        <w:autoSpaceDN/>
        <w:bidi w:val="0"/>
        <w:adjustRightInd/>
        <w:snapToGrid/>
        <w:spacing w:line="500" w:lineRule="exact"/>
        <w:ind w:firstLine="557"/>
        <w:textAlignment w:val="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5.3如果响应文件实质上没有响应磋商文件的要求，磋商小组将予以拒绝，供应商不得通过修改或撤销不合要求的偏离或保留而使其响应文件成为实质性响应的文件。</w:t>
      </w:r>
    </w:p>
    <w:p w14:paraId="6C4FC859">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bCs/>
          <w:color w:val="auto"/>
          <w:sz w:val="28"/>
          <w:szCs w:val="28"/>
          <w:highlight w:val="none"/>
        </w:rPr>
      </w:pPr>
      <w:r>
        <w:rPr>
          <w:rFonts w:asciiTheme="minorEastAsia" w:hAnsiTheme="minorEastAsia" w:eastAsiaTheme="minorEastAsia"/>
          <w:color w:val="auto"/>
          <w:sz w:val="28"/>
          <w:szCs w:val="28"/>
          <w:highlight w:val="none"/>
        </w:rPr>
        <w:t>5.4</w:t>
      </w:r>
      <w:r>
        <w:rPr>
          <w:rFonts w:asciiTheme="minorEastAsia" w:hAnsiTheme="minorEastAsia" w:eastAsiaTheme="minorEastAsia"/>
          <w:bCs/>
          <w:color w:val="auto"/>
          <w:sz w:val="28"/>
          <w:szCs w:val="28"/>
          <w:highlight w:val="none"/>
        </w:rPr>
        <w:t>磋商小组将对确定为实质性响应的文件进行进一步审核，看其是否有计算上或累加上的算术错误，修正错误的原则如下：</w:t>
      </w:r>
    </w:p>
    <w:p w14:paraId="66B31B3A">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（1）响应文件中</w:t>
      </w:r>
      <w:r>
        <w:rPr>
          <w:rFonts w:hint="eastAsia" w:asciiTheme="minorEastAsia" w:hAnsiTheme="minorEastAsia" w:eastAsiaTheme="minorEastAsia"/>
          <w:bCs/>
          <w:color w:val="auto"/>
          <w:sz w:val="28"/>
          <w:szCs w:val="28"/>
          <w:highlight w:val="none"/>
        </w:rPr>
        <w:t>磋商</w:t>
      </w:r>
      <w:r>
        <w:rPr>
          <w:rFonts w:asciiTheme="minorEastAsia" w:hAnsiTheme="minorEastAsia" w:eastAsiaTheme="minorEastAsia"/>
          <w:color w:val="auto"/>
          <w:sz w:val="28"/>
          <w:szCs w:val="28"/>
          <w:highlight w:val="none"/>
        </w:rPr>
        <w:t>报价表</w:t>
      </w:r>
      <w:r>
        <w:rPr>
          <w:rFonts w:asciiTheme="minorEastAsia" w:hAnsiTheme="minorEastAsia" w:eastAsiaTheme="minorEastAsia"/>
          <w:bCs/>
          <w:color w:val="auto"/>
          <w:sz w:val="28"/>
          <w:szCs w:val="28"/>
          <w:highlight w:val="none"/>
        </w:rPr>
        <w:t>内容与响应文件中相应内容不一致的，以</w:t>
      </w:r>
      <w:r>
        <w:rPr>
          <w:rFonts w:hint="eastAsia" w:asciiTheme="minorEastAsia" w:hAnsiTheme="minorEastAsia" w:eastAsiaTheme="minorEastAsia"/>
          <w:bCs/>
          <w:color w:val="auto"/>
          <w:sz w:val="28"/>
          <w:szCs w:val="28"/>
          <w:highlight w:val="none"/>
        </w:rPr>
        <w:t>磋商</w:t>
      </w:r>
      <w:r>
        <w:rPr>
          <w:rFonts w:asciiTheme="minorEastAsia" w:hAnsiTheme="minorEastAsia" w:eastAsiaTheme="minorEastAsia"/>
          <w:color w:val="auto"/>
          <w:sz w:val="28"/>
          <w:szCs w:val="28"/>
          <w:highlight w:val="none"/>
        </w:rPr>
        <w:t>报价表</w:t>
      </w:r>
      <w:r>
        <w:rPr>
          <w:rFonts w:asciiTheme="minorEastAsia" w:hAnsiTheme="minorEastAsia" w:eastAsiaTheme="minorEastAsia"/>
          <w:bCs/>
          <w:color w:val="auto"/>
          <w:sz w:val="28"/>
          <w:szCs w:val="28"/>
          <w:highlight w:val="none"/>
        </w:rPr>
        <w:t>为准。</w:t>
      </w:r>
    </w:p>
    <w:p w14:paraId="327929DA">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（2）大写金额和小写金额不一致的，以大写金额为准。</w:t>
      </w:r>
    </w:p>
    <w:p w14:paraId="0587BFA8">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（3）单价金额小数点或者百分比有明显错位的，以</w:t>
      </w:r>
      <w:r>
        <w:rPr>
          <w:rFonts w:hint="eastAsia" w:asciiTheme="minorEastAsia" w:hAnsiTheme="minorEastAsia" w:eastAsiaTheme="minorEastAsia"/>
          <w:bCs/>
          <w:color w:val="auto"/>
          <w:sz w:val="28"/>
          <w:szCs w:val="28"/>
          <w:highlight w:val="none"/>
        </w:rPr>
        <w:t>磋商</w:t>
      </w:r>
      <w:r>
        <w:rPr>
          <w:rFonts w:asciiTheme="minorEastAsia" w:hAnsiTheme="minorEastAsia" w:eastAsiaTheme="minorEastAsia"/>
          <w:color w:val="auto"/>
          <w:sz w:val="28"/>
          <w:szCs w:val="28"/>
          <w:highlight w:val="none"/>
        </w:rPr>
        <w:t>报价表</w:t>
      </w:r>
      <w:r>
        <w:rPr>
          <w:rFonts w:asciiTheme="minorEastAsia" w:hAnsiTheme="minorEastAsia" w:eastAsiaTheme="minorEastAsia"/>
          <w:bCs/>
          <w:color w:val="auto"/>
          <w:sz w:val="28"/>
          <w:szCs w:val="28"/>
          <w:highlight w:val="none"/>
        </w:rPr>
        <w:t>的总价为准，并修改单价。</w:t>
      </w:r>
    </w:p>
    <w:p w14:paraId="21DCDA4B">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（4）总价金额与按单价汇总金额不一致的，以单价金额计算结果为准。</w:t>
      </w:r>
    </w:p>
    <w:p w14:paraId="377990CF">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同时出现两种以上错误的，按照前款规定的顺序修正。</w:t>
      </w:r>
    </w:p>
    <w:p w14:paraId="17F8BF96">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bCs/>
          <w:color w:val="auto"/>
          <w:sz w:val="28"/>
          <w:szCs w:val="28"/>
          <w:highlight w:val="none"/>
        </w:rPr>
      </w:pPr>
      <w:r>
        <w:rPr>
          <w:rFonts w:asciiTheme="minorEastAsia" w:hAnsiTheme="minorEastAsia" w:eastAsiaTheme="minorEastAsia"/>
          <w:color w:val="auto"/>
          <w:sz w:val="28"/>
          <w:szCs w:val="28"/>
          <w:highlight w:val="none"/>
        </w:rPr>
        <w:t>5</w:t>
      </w:r>
      <w:r>
        <w:rPr>
          <w:rFonts w:asciiTheme="minorEastAsia" w:hAnsiTheme="minorEastAsia" w:eastAsiaTheme="minorEastAsia"/>
          <w:bCs/>
          <w:color w:val="auto"/>
          <w:sz w:val="28"/>
          <w:szCs w:val="28"/>
          <w:highlight w:val="none"/>
        </w:rPr>
        <w:t>.5磋商小组将按上述修正错误的方法调整响应文件中的报价，并通过</w:t>
      </w:r>
      <w:r>
        <w:rPr>
          <w:rFonts w:hint="eastAsia" w:asciiTheme="minorEastAsia" w:hAnsiTheme="minorEastAsia" w:eastAsiaTheme="minorEastAsia"/>
          <w:color w:val="auto"/>
          <w:sz w:val="28"/>
          <w:szCs w:val="28"/>
          <w:highlight w:val="none"/>
        </w:rPr>
        <w:t>“苏采云”</w:t>
      </w:r>
      <w:r>
        <w:rPr>
          <w:rFonts w:asciiTheme="minorEastAsia" w:hAnsiTheme="minorEastAsia" w:eastAsiaTheme="minorEastAsia"/>
          <w:bCs/>
          <w:color w:val="auto"/>
          <w:sz w:val="28"/>
          <w:szCs w:val="28"/>
          <w:highlight w:val="none"/>
        </w:rPr>
        <w:t>系统告知供应商，调整后的价格应对供应商具有约束力。如果供应商不接受修正后的价格，则其磋商活动将被拒绝。</w:t>
      </w:r>
    </w:p>
    <w:p w14:paraId="47E5C500">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5.6磋商小组将允许修正响应文件中不构成重大偏离的、微小的、非正规的、不一致的或不规则的地方，但这些修改不能影响任何供应商相应的名次排列。</w:t>
      </w:r>
    </w:p>
    <w:p w14:paraId="468360B2">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bCs/>
          <w:color w:val="auto"/>
          <w:sz w:val="28"/>
          <w:szCs w:val="28"/>
          <w:highlight w:val="none"/>
        </w:rPr>
        <w:t>5.</w:t>
      </w:r>
      <w:r>
        <w:rPr>
          <w:rFonts w:hint="eastAsia" w:asciiTheme="minorEastAsia" w:hAnsiTheme="minorEastAsia" w:eastAsiaTheme="minorEastAsia"/>
          <w:bCs/>
          <w:color w:val="auto"/>
          <w:sz w:val="28"/>
          <w:szCs w:val="28"/>
          <w:highlight w:val="none"/>
        </w:rPr>
        <w:t>7</w:t>
      </w:r>
      <w:r>
        <w:rPr>
          <w:rFonts w:asciiTheme="minorEastAsia" w:hAnsiTheme="minorEastAsia" w:eastAsiaTheme="minorEastAsia"/>
          <w:color w:val="auto"/>
          <w:sz w:val="28"/>
          <w:szCs w:val="28"/>
          <w:highlight w:val="none"/>
        </w:rPr>
        <w:t>提供相同品牌</w:t>
      </w:r>
      <w:r>
        <w:rPr>
          <w:rFonts w:hint="eastAsia" w:asciiTheme="minorEastAsia" w:hAnsiTheme="minorEastAsia" w:eastAsiaTheme="minorEastAsia"/>
          <w:color w:val="auto"/>
          <w:sz w:val="28"/>
          <w:szCs w:val="28"/>
          <w:highlight w:val="none"/>
        </w:rPr>
        <w:t>相同型号</w:t>
      </w:r>
      <w:r>
        <w:rPr>
          <w:rFonts w:asciiTheme="minorEastAsia" w:hAnsiTheme="minorEastAsia" w:eastAsiaTheme="minorEastAsia"/>
          <w:color w:val="auto"/>
          <w:sz w:val="28"/>
          <w:szCs w:val="28"/>
          <w:highlight w:val="none"/>
        </w:rPr>
        <w:t>产品且通过资格审查、符合性审查的不同供应商参加同一合同项下磋商的，按一家供应商计算，评审后得分最高的同品牌</w:t>
      </w:r>
      <w:r>
        <w:rPr>
          <w:rFonts w:hint="eastAsia" w:asciiTheme="minorEastAsia" w:hAnsiTheme="minorEastAsia" w:eastAsiaTheme="minorEastAsia"/>
          <w:color w:val="auto"/>
          <w:sz w:val="28"/>
          <w:szCs w:val="28"/>
          <w:highlight w:val="none"/>
        </w:rPr>
        <w:t>同型号</w:t>
      </w:r>
      <w:r>
        <w:rPr>
          <w:rFonts w:asciiTheme="minorEastAsia" w:hAnsiTheme="minorEastAsia" w:eastAsiaTheme="minorEastAsia"/>
          <w:color w:val="auto"/>
          <w:sz w:val="28"/>
          <w:szCs w:val="28"/>
          <w:highlight w:val="none"/>
        </w:rPr>
        <w:t>供应商获得成交人推荐资格；评审得分相同的，由磋商小组采取随机抽取的方式确定一个成交候选</w:t>
      </w:r>
      <w:r>
        <w:rPr>
          <w:rFonts w:hint="eastAsia" w:asciiTheme="minorEastAsia" w:hAnsiTheme="minorEastAsia" w:eastAsiaTheme="minorEastAsia"/>
          <w:color w:val="auto"/>
          <w:sz w:val="28"/>
          <w:szCs w:val="28"/>
          <w:highlight w:val="none"/>
        </w:rPr>
        <w:t>供应商</w:t>
      </w:r>
      <w:r>
        <w:rPr>
          <w:rFonts w:asciiTheme="minorEastAsia" w:hAnsiTheme="minorEastAsia" w:eastAsiaTheme="minorEastAsia"/>
          <w:color w:val="auto"/>
          <w:sz w:val="28"/>
          <w:szCs w:val="28"/>
          <w:highlight w:val="none"/>
        </w:rPr>
        <w:t>，其他同品牌供应商不作为成交候选</w:t>
      </w:r>
      <w:r>
        <w:rPr>
          <w:rFonts w:hint="eastAsia" w:asciiTheme="minorEastAsia" w:hAnsiTheme="minorEastAsia" w:eastAsiaTheme="minorEastAsia"/>
          <w:color w:val="auto"/>
          <w:sz w:val="28"/>
          <w:szCs w:val="28"/>
          <w:highlight w:val="none"/>
        </w:rPr>
        <w:t>供应商</w:t>
      </w:r>
      <w:r>
        <w:rPr>
          <w:rFonts w:asciiTheme="minorEastAsia" w:hAnsiTheme="minorEastAsia" w:eastAsiaTheme="minorEastAsia"/>
          <w:color w:val="auto"/>
          <w:sz w:val="28"/>
          <w:szCs w:val="28"/>
          <w:highlight w:val="none"/>
        </w:rPr>
        <w:t>。</w:t>
      </w:r>
    </w:p>
    <w:p w14:paraId="1FCD3007">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非单一产品采购项目，磋商文件中将载明其中的核心产品。多家供应商提供的核心产品品牌相同的，按前款规定处理。</w:t>
      </w:r>
    </w:p>
    <w:p w14:paraId="20AD11AF">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bCs/>
          <w:color w:val="auto"/>
          <w:sz w:val="28"/>
          <w:szCs w:val="28"/>
          <w:highlight w:val="none"/>
        </w:rPr>
      </w:pPr>
      <w:r>
        <w:rPr>
          <w:rFonts w:asciiTheme="minorEastAsia" w:hAnsiTheme="minorEastAsia" w:eastAsiaTheme="minorEastAsia"/>
          <w:color w:val="auto"/>
          <w:sz w:val="28"/>
          <w:szCs w:val="28"/>
          <w:highlight w:val="none"/>
        </w:rPr>
        <w:t>5.8供应商在评审全过程中应保持通讯畅通，并安排专人与</w:t>
      </w:r>
      <w:r>
        <w:rPr>
          <w:rFonts w:hint="eastAsia" w:asciiTheme="minorEastAsia" w:hAnsiTheme="minorEastAsia" w:eastAsiaTheme="minorEastAsia"/>
          <w:color w:val="auto"/>
          <w:sz w:val="28"/>
          <w:szCs w:val="28"/>
          <w:highlight w:val="none"/>
        </w:rPr>
        <w:t>采购人</w:t>
      </w:r>
      <w:r>
        <w:rPr>
          <w:rFonts w:asciiTheme="minorEastAsia" w:hAnsiTheme="minorEastAsia" w:eastAsiaTheme="minorEastAsia"/>
          <w:color w:val="auto"/>
          <w:sz w:val="28"/>
          <w:szCs w:val="28"/>
          <w:highlight w:val="none"/>
        </w:rPr>
        <w:t>及磋商小组联系。</w:t>
      </w:r>
    </w:p>
    <w:p w14:paraId="749220AF">
      <w:pPr>
        <w:pageBreakBefore w:val="0"/>
        <w:tabs>
          <w:tab w:val="left" w:pos="6555"/>
          <w:tab w:val="right" w:pos="8306"/>
        </w:tabs>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6.被认定为未实质性响应磋商文件的响应文件的情形。</w:t>
      </w:r>
    </w:p>
    <w:p w14:paraId="780419A2">
      <w:pPr>
        <w:pageBreakBefore w:val="0"/>
        <w:tabs>
          <w:tab w:val="left" w:pos="6555"/>
          <w:tab w:val="right" w:pos="8306"/>
        </w:tabs>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b/>
          <w:color w:val="auto"/>
          <w:sz w:val="28"/>
          <w:szCs w:val="28"/>
          <w:highlight w:val="none"/>
        </w:rPr>
      </w:pPr>
      <w:r>
        <w:rPr>
          <w:rFonts w:asciiTheme="minorEastAsia" w:hAnsiTheme="minorEastAsia" w:eastAsiaTheme="minorEastAsia"/>
          <w:bCs/>
          <w:color w:val="auto"/>
          <w:sz w:val="28"/>
          <w:szCs w:val="28"/>
          <w:highlight w:val="none"/>
        </w:rPr>
        <w:t>6.1出现下列情形之一的，作无效响应处理。</w:t>
      </w:r>
      <w:r>
        <w:rPr>
          <w:rFonts w:asciiTheme="minorEastAsia" w:hAnsiTheme="minorEastAsia" w:eastAsiaTheme="minorEastAsia"/>
          <w:bCs/>
          <w:color w:val="auto"/>
          <w:sz w:val="28"/>
          <w:szCs w:val="28"/>
          <w:highlight w:val="none"/>
        </w:rPr>
        <w:tab/>
      </w:r>
      <w:r>
        <w:rPr>
          <w:rFonts w:asciiTheme="minorEastAsia" w:hAnsiTheme="minorEastAsia" w:eastAsiaTheme="minorEastAsia"/>
          <w:b/>
          <w:color w:val="auto"/>
          <w:sz w:val="28"/>
          <w:szCs w:val="28"/>
          <w:highlight w:val="none"/>
        </w:rPr>
        <w:tab/>
      </w:r>
    </w:p>
    <w:p w14:paraId="1EEDE3FD">
      <w:pPr>
        <w:pageBreakBefore w:val="0"/>
        <w:kinsoku/>
        <w:wordWrap/>
        <w:overflowPunct/>
        <w:topLinePunct w:val="0"/>
        <w:autoSpaceDE/>
        <w:autoSpaceDN/>
        <w:bidi w:val="0"/>
        <w:adjustRightInd/>
        <w:snapToGrid/>
        <w:spacing w:line="500" w:lineRule="exact"/>
        <w:ind w:firstLine="570"/>
        <w:textAlignment w:val="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6.1.1供应商在</w:t>
      </w:r>
      <w:r>
        <w:rPr>
          <w:rFonts w:hint="eastAsia" w:asciiTheme="minorEastAsia" w:hAnsiTheme="minorEastAsia" w:eastAsiaTheme="minorEastAsia"/>
          <w:color w:val="auto"/>
          <w:sz w:val="28"/>
          <w:szCs w:val="28"/>
          <w:highlight w:val="none"/>
        </w:rPr>
        <w:t>“苏采云”</w:t>
      </w:r>
      <w:r>
        <w:rPr>
          <w:rFonts w:asciiTheme="minorEastAsia" w:hAnsiTheme="minorEastAsia" w:eastAsiaTheme="minorEastAsia"/>
          <w:bCs/>
          <w:color w:val="auto"/>
          <w:sz w:val="28"/>
          <w:szCs w:val="28"/>
          <w:highlight w:val="none"/>
        </w:rPr>
        <w:t>系统规定的时间内未成功解密电子响应文件的。</w:t>
      </w:r>
    </w:p>
    <w:p w14:paraId="0C70D9F7">
      <w:pPr>
        <w:pageBreakBefore w:val="0"/>
        <w:kinsoku/>
        <w:wordWrap/>
        <w:overflowPunct/>
        <w:topLinePunct w:val="0"/>
        <w:autoSpaceDE/>
        <w:autoSpaceDN/>
        <w:bidi w:val="0"/>
        <w:adjustRightInd/>
        <w:snapToGrid/>
        <w:spacing w:line="500" w:lineRule="exact"/>
        <w:ind w:firstLine="570"/>
        <w:textAlignment w:val="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6.1.2未完整上传响应文件电子文档的,或上传的文件打不开的。</w:t>
      </w:r>
    </w:p>
    <w:p w14:paraId="2F7DFCE6">
      <w:pPr>
        <w:pageBreakBefore w:val="0"/>
        <w:kinsoku/>
        <w:wordWrap/>
        <w:overflowPunct/>
        <w:topLinePunct w:val="0"/>
        <w:autoSpaceDE/>
        <w:autoSpaceDN/>
        <w:bidi w:val="0"/>
        <w:adjustRightInd/>
        <w:snapToGrid/>
        <w:spacing w:line="500" w:lineRule="exact"/>
        <w:ind w:left="559"/>
        <w:textAlignment w:val="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6.1.3同一供应商提交两个（含两个）以上不同的响应报价的。</w:t>
      </w:r>
    </w:p>
    <w:p w14:paraId="005F96CA">
      <w:pPr>
        <w:pageBreakBefore w:val="0"/>
        <w:kinsoku/>
        <w:wordWrap/>
        <w:overflowPunct/>
        <w:topLinePunct w:val="0"/>
        <w:autoSpaceDE/>
        <w:autoSpaceDN/>
        <w:bidi w:val="0"/>
        <w:adjustRightInd/>
        <w:snapToGrid/>
        <w:spacing w:line="500" w:lineRule="exact"/>
        <w:ind w:left="559"/>
        <w:textAlignment w:val="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6.1.4不具备磋商文件中规定的资格要求的。</w:t>
      </w:r>
    </w:p>
    <w:p w14:paraId="7A8C0D63">
      <w:pPr>
        <w:pageBreakBefore w:val="0"/>
        <w:kinsoku/>
        <w:wordWrap/>
        <w:overflowPunct/>
        <w:topLinePunct w:val="0"/>
        <w:autoSpaceDE/>
        <w:autoSpaceDN/>
        <w:bidi w:val="0"/>
        <w:adjustRightInd/>
        <w:snapToGrid/>
        <w:spacing w:line="500" w:lineRule="exact"/>
        <w:ind w:firstLine="570"/>
        <w:textAlignment w:val="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6.1.5响应报价超过了采购预算或最高限价的。</w:t>
      </w:r>
    </w:p>
    <w:p w14:paraId="60CD8C12">
      <w:pPr>
        <w:pageBreakBefore w:val="0"/>
        <w:kinsoku/>
        <w:wordWrap/>
        <w:overflowPunct/>
        <w:topLinePunct w:val="0"/>
        <w:autoSpaceDE/>
        <w:autoSpaceDN/>
        <w:bidi w:val="0"/>
        <w:adjustRightInd/>
        <w:snapToGrid/>
        <w:spacing w:line="500" w:lineRule="exact"/>
        <w:ind w:firstLine="570"/>
        <w:textAlignment w:val="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6.1.6未通过符合性检查的。</w:t>
      </w:r>
    </w:p>
    <w:p w14:paraId="130CC115">
      <w:pPr>
        <w:pageBreakBefore w:val="0"/>
        <w:kinsoku/>
        <w:wordWrap/>
        <w:overflowPunct/>
        <w:topLinePunct w:val="0"/>
        <w:autoSpaceDE/>
        <w:autoSpaceDN/>
        <w:bidi w:val="0"/>
        <w:adjustRightInd/>
        <w:snapToGrid/>
        <w:spacing w:line="500" w:lineRule="exact"/>
        <w:ind w:firstLine="570"/>
        <w:textAlignment w:val="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6.1.7不符合法律、法规和磋商文件中规定的其他实质性要求的。</w:t>
      </w:r>
    </w:p>
    <w:p w14:paraId="28778BC2">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6.1.8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76F6D4FD">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6.1.9响应文件含有采购人不能接受的附加条件的。</w:t>
      </w:r>
    </w:p>
    <w:p w14:paraId="3A12B3D9">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6.1.10</w:t>
      </w:r>
      <w:r>
        <w:rPr>
          <w:rFonts w:hint="eastAsia" w:asciiTheme="minorEastAsia" w:hAnsiTheme="minorEastAsia" w:eastAsiaTheme="minorEastAsia"/>
          <w:bCs/>
          <w:color w:val="auto"/>
          <w:sz w:val="28"/>
          <w:szCs w:val="28"/>
          <w:highlight w:val="none"/>
        </w:rPr>
        <w:t>异常低价投标（响应）审查的情形和具体要求：</w:t>
      </w:r>
    </w:p>
    <w:p w14:paraId="721B2E50">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6.1.10</w:t>
      </w:r>
      <w:r>
        <w:rPr>
          <w:rFonts w:hint="eastAsia" w:asciiTheme="minorEastAsia" w:hAnsiTheme="minorEastAsia" w:eastAsiaTheme="minorEastAsia"/>
          <w:bCs/>
          <w:color w:val="auto"/>
          <w:sz w:val="28"/>
          <w:szCs w:val="28"/>
          <w:highlight w:val="none"/>
        </w:rPr>
        <w:t>.1评审过程中出现下列情形之一的，</w:t>
      </w:r>
      <w:r>
        <w:rPr>
          <w:rFonts w:asciiTheme="minorEastAsia" w:hAnsiTheme="minorEastAsia" w:eastAsiaTheme="minorEastAsia"/>
          <w:bCs/>
          <w:color w:val="auto"/>
          <w:sz w:val="28"/>
          <w:szCs w:val="28"/>
          <w:highlight w:val="none"/>
        </w:rPr>
        <w:t>磋商小组</w:t>
      </w:r>
      <w:r>
        <w:rPr>
          <w:rFonts w:hint="eastAsia" w:asciiTheme="minorEastAsia" w:hAnsiTheme="minorEastAsia" w:eastAsiaTheme="minorEastAsia"/>
          <w:bCs/>
          <w:color w:val="auto"/>
          <w:sz w:val="28"/>
          <w:szCs w:val="28"/>
          <w:highlight w:val="none"/>
        </w:rPr>
        <w:t>应当启动异常低价投标（响应）审查程序：</w:t>
      </w:r>
    </w:p>
    <w:p w14:paraId="40479963">
      <w:pPr>
        <w:pageBreakBefore w:val="0"/>
        <w:kinsoku/>
        <w:wordWrap/>
        <w:overflowPunct/>
        <w:topLinePunct w:val="0"/>
        <w:autoSpaceDE/>
        <w:autoSpaceDN/>
        <w:bidi w:val="0"/>
        <w:adjustRightInd/>
        <w:snapToGrid/>
        <w:spacing w:line="500" w:lineRule="exact"/>
        <w:ind w:firstLine="560"/>
        <w:textAlignment w:val="auto"/>
        <w:rPr>
          <w:rFonts w:cs="Times New Roman"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①</w:t>
      </w:r>
      <w:r>
        <w:rPr>
          <w:rFonts w:hint="eastAsia" w:asciiTheme="minorEastAsia" w:hAnsiTheme="minorEastAsia" w:eastAsiaTheme="minorEastAsia"/>
          <w:bCs/>
          <w:color w:val="auto"/>
          <w:sz w:val="28"/>
          <w:szCs w:val="28"/>
          <w:highlight w:val="none"/>
        </w:rPr>
        <w:t>投标（响应）报价低于全部</w:t>
      </w:r>
      <w:r>
        <w:rPr>
          <w:rFonts w:hint="eastAsia" w:cs="Times New Roman" w:asciiTheme="minorEastAsia" w:hAnsiTheme="minorEastAsia" w:eastAsiaTheme="minorEastAsia"/>
          <w:bCs/>
          <w:color w:val="auto"/>
          <w:sz w:val="28"/>
          <w:szCs w:val="28"/>
          <w:highlight w:val="none"/>
        </w:rPr>
        <w:t>通过符合性审查供应商投标（响应）报价平均值</w:t>
      </w:r>
      <w:r>
        <w:rPr>
          <w:rFonts w:cs="Times New Roman" w:asciiTheme="minorEastAsia" w:hAnsiTheme="minorEastAsia" w:eastAsiaTheme="minorEastAsia"/>
          <w:bCs/>
          <w:color w:val="auto"/>
          <w:sz w:val="28"/>
          <w:szCs w:val="28"/>
          <w:highlight w:val="none"/>
        </w:rPr>
        <w:t>50%</w:t>
      </w:r>
      <w:r>
        <w:rPr>
          <w:rFonts w:hint="eastAsia" w:cs="Times New Roman" w:asciiTheme="minorEastAsia" w:hAnsiTheme="minorEastAsia" w:eastAsiaTheme="minorEastAsia"/>
          <w:bCs/>
          <w:color w:val="auto"/>
          <w:sz w:val="28"/>
          <w:szCs w:val="28"/>
          <w:highlight w:val="none"/>
        </w:rPr>
        <w:t>的，即投标（响应）报价</w:t>
      </w:r>
      <w:r>
        <w:rPr>
          <w:rFonts w:cs="Times New Roman" w:asciiTheme="minorEastAsia" w:hAnsiTheme="minorEastAsia" w:eastAsiaTheme="minorEastAsia"/>
          <w:bCs/>
          <w:color w:val="auto"/>
          <w:sz w:val="28"/>
          <w:szCs w:val="28"/>
          <w:highlight w:val="none"/>
        </w:rPr>
        <w:t>&lt;</w:t>
      </w:r>
      <w:r>
        <w:rPr>
          <w:rFonts w:hint="eastAsia" w:cs="Times New Roman" w:asciiTheme="minorEastAsia" w:hAnsiTheme="minorEastAsia" w:eastAsiaTheme="minorEastAsia"/>
          <w:bCs/>
          <w:color w:val="auto"/>
          <w:sz w:val="28"/>
          <w:szCs w:val="28"/>
          <w:highlight w:val="none"/>
        </w:rPr>
        <w:t>全部通过符合性审查供应商投标（响应）报价平均值×</w:t>
      </w:r>
      <w:r>
        <w:rPr>
          <w:rFonts w:cs="Times New Roman" w:asciiTheme="minorEastAsia" w:hAnsiTheme="minorEastAsia" w:eastAsiaTheme="minorEastAsia"/>
          <w:bCs/>
          <w:color w:val="auto"/>
          <w:sz w:val="28"/>
          <w:szCs w:val="28"/>
          <w:highlight w:val="none"/>
        </w:rPr>
        <w:t>50%</w:t>
      </w:r>
      <w:r>
        <w:rPr>
          <w:rFonts w:hint="eastAsia" w:cs="Times New Roman" w:asciiTheme="minorEastAsia" w:hAnsiTheme="minorEastAsia" w:eastAsiaTheme="minorEastAsia"/>
          <w:bCs/>
          <w:color w:val="auto"/>
          <w:sz w:val="28"/>
          <w:szCs w:val="28"/>
          <w:highlight w:val="none"/>
        </w:rPr>
        <w:t>；</w:t>
      </w:r>
    </w:p>
    <w:p w14:paraId="74AD836B">
      <w:pPr>
        <w:pageBreakBefore w:val="0"/>
        <w:kinsoku/>
        <w:wordWrap/>
        <w:overflowPunct/>
        <w:topLinePunct w:val="0"/>
        <w:autoSpaceDE/>
        <w:autoSpaceDN/>
        <w:bidi w:val="0"/>
        <w:adjustRightInd/>
        <w:snapToGrid/>
        <w:spacing w:line="500" w:lineRule="exact"/>
        <w:ind w:firstLine="560"/>
        <w:textAlignment w:val="auto"/>
        <w:rPr>
          <w:rFonts w:cs="Times New Roman" w:asciiTheme="minorEastAsia" w:hAnsiTheme="minorEastAsia" w:eastAsiaTheme="minorEastAsia"/>
          <w:bCs/>
          <w:color w:val="auto"/>
          <w:sz w:val="28"/>
          <w:szCs w:val="28"/>
          <w:highlight w:val="none"/>
        </w:rPr>
      </w:pPr>
      <w:r>
        <w:rPr>
          <w:rFonts w:eastAsia="方正仿宋_GBK"/>
          <w:bCs/>
          <w:sz w:val="28"/>
          <w:szCs w:val="28"/>
        </w:rPr>
        <w:t>②</w:t>
      </w:r>
      <w:r>
        <w:rPr>
          <w:rFonts w:hint="eastAsia" w:cs="Times New Roman" w:asciiTheme="minorEastAsia" w:hAnsiTheme="minorEastAsia" w:eastAsiaTheme="minorEastAsia"/>
          <w:bCs/>
          <w:color w:val="auto"/>
          <w:sz w:val="28"/>
          <w:szCs w:val="28"/>
          <w:highlight w:val="none"/>
        </w:rPr>
        <w:t>投标（响应）报价低于通过符合性审查的次低报价供应商投标（响应）报价</w:t>
      </w:r>
      <w:r>
        <w:rPr>
          <w:rFonts w:cs="Times New Roman" w:asciiTheme="minorEastAsia" w:hAnsiTheme="minorEastAsia" w:eastAsiaTheme="minorEastAsia"/>
          <w:bCs/>
          <w:color w:val="auto"/>
          <w:sz w:val="28"/>
          <w:szCs w:val="28"/>
          <w:highlight w:val="none"/>
        </w:rPr>
        <w:t>50%</w:t>
      </w:r>
      <w:r>
        <w:rPr>
          <w:rFonts w:hint="eastAsia" w:cs="Times New Roman" w:asciiTheme="minorEastAsia" w:hAnsiTheme="minorEastAsia" w:eastAsiaTheme="minorEastAsia"/>
          <w:bCs/>
          <w:color w:val="auto"/>
          <w:sz w:val="28"/>
          <w:szCs w:val="28"/>
          <w:highlight w:val="none"/>
        </w:rPr>
        <w:t>的，即投标（响应）报价</w:t>
      </w:r>
      <w:r>
        <w:rPr>
          <w:rFonts w:cs="Times New Roman" w:asciiTheme="minorEastAsia" w:hAnsiTheme="minorEastAsia" w:eastAsiaTheme="minorEastAsia"/>
          <w:bCs/>
          <w:color w:val="auto"/>
          <w:sz w:val="28"/>
          <w:szCs w:val="28"/>
          <w:highlight w:val="none"/>
        </w:rPr>
        <w:t>&lt;</w:t>
      </w:r>
      <w:r>
        <w:rPr>
          <w:rFonts w:hint="eastAsia" w:cs="Times New Roman" w:asciiTheme="minorEastAsia" w:hAnsiTheme="minorEastAsia" w:eastAsiaTheme="minorEastAsia"/>
          <w:bCs/>
          <w:color w:val="auto"/>
          <w:sz w:val="28"/>
          <w:szCs w:val="28"/>
          <w:highlight w:val="none"/>
        </w:rPr>
        <w:t>通过符合性审查的次低报价供应商投标（响应）报价×</w:t>
      </w:r>
      <w:r>
        <w:rPr>
          <w:rFonts w:cs="Times New Roman" w:asciiTheme="minorEastAsia" w:hAnsiTheme="minorEastAsia" w:eastAsiaTheme="minorEastAsia"/>
          <w:bCs/>
          <w:color w:val="auto"/>
          <w:sz w:val="28"/>
          <w:szCs w:val="28"/>
          <w:highlight w:val="none"/>
        </w:rPr>
        <w:t>50%</w:t>
      </w:r>
      <w:r>
        <w:rPr>
          <w:rFonts w:hint="eastAsia" w:cs="Times New Roman" w:asciiTheme="minorEastAsia" w:hAnsiTheme="minorEastAsia" w:eastAsiaTheme="minorEastAsia"/>
          <w:bCs/>
          <w:color w:val="auto"/>
          <w:sz w:val="28"/>
          <w:szCs w:val="28"/>
          <w:highlight w:val="none"/>
        </w:rPr>
        <w:t>；</w:t>
      </w:r>
    </w:p>
    <w:p w14:paraId="36FEA969">
      <w:pPr>
        <w:pageBreakBefore w:val="0"/>
        <w:kinsoku/>
        <w:wordWrap/>
        <w:overflowPunct/>
        <w:topLinePunct w:val="0"/>
        <w:autoSpaceDE/>
        <w:autoSpaceDN/>
        <w:bidi w:val="0"/>
        <w:adjustRightInd/>
        <w:snapToGrid/>
        <w:spacing w:line="500" w:lineRule="exact"/>
        <w:ind w:firstLine="560"/>
        <w:textAlignment w:val="auto"/>
        <w:rPr>
          <w:rFonts w:cs="Times New Roman" w:asciiTheme="minorEastAsia" w:hAnsiTheme="minorEastAsia" w:eastAsiaTheme="minorEastAsia"/>
          <w:bCs/>
          <w:color w:val="auto"/>
          <w:sz w:val="28"/>
          <w:szCs w:val="28"/>
          <w:highlight w:val="none"/>
        </w:rPr>
      </w:pPr>
      <w:r>
        <w:rPr>
          <w:rFonts w:eastAsia="方正仿宋_GBK"/>
          <w:bCs/>
          <w:sz w:val="28"/>
          <w:szCs w:val="28"/>
        </w:rPr>
        <w:t>③</w:t>
      </w:r>
      <w:r>
        <w:rPr>
          <w:rFonts w:hint="eastAsia" w:cs="Times New Roman" w:asciiTheme="minorEastAsia" w:hAnsiTheme="minorEastAsia" w:eastAsiaTheme="minorEastAsia"/>
          <w:bCs/>
          <w:color w:val="auto"/>
          <w:sz w:val="28"/>
          <w:szCs w:val="28"/>
          <w:highlight w:val="none"/>
        </w:rPr>
        <w:t>投标（响应）报价低于采购项目最高限价</w:t>
      </w:r>
      <w:r>
        <w:rPr>
          <w:rFonts w:cs="Times New Roman" w:asciiTheme="minorEastAsia" w:hAnsiTheme="minorEastAsia" w:eastAsiaTheme="minorEastAsia"/>
          <w:bCs/>
          <w:color w:val="auto"/>
          <w:sz w:val="28"/>
          <w:szCs w:val="28"/>
          <w:highlight w:val="none"/>
        </w:rPr>
        <w:t>45%</w:t>
      </w:r>
      <w:r>
        <w:rPr>
          <w:rFonts w:hint="eastAsia" w:cs="Times New Roman" w:asciiTheme="minorEastAsia" w:hAnsiTheme="minorEastAsia" w:eastAsiaTheme="minorEastAsia"/>
          <w:bCs/>
          <w:color w:val="auto"/>
          <w:sz w:val="28"/>
          <w:szCs w:val="28"/>
          <w:highlight w:val="none"/>
        </w:rPr>
        <w:t>的，即投标（响应）报价</w:t>
      </w:r>
      <w:r>
        <w:rPr>
          <w:rFonts w:cs="Times New Roman" w:asciiTheme="minorEastAsia" w:hAnsiTheme="minorEastAsia" w:eastAsiaTheme="minorEastAsia"/>
          <w:bCs/>
          <w:color w:val="auto"/>
          <w:sz w:val="28"/>
          <w:szCs w:val="28"/>
          <w:highlight w:val="none"/>
        </w:rPr>
        <w:t>&lt;</w:t>
      </w:r>
      <w:r>
        <w:rPr>
          <w:rFonts w:hint="eastAsia" w:cs="Times New Roman" w:asciiTheme="minorEastAsia" w:hAnsiTheme="minorEastAsia" w:eastAsiaTheme="minorEastAsia"/>
          <w:bCs/>
          <w:color w:val="auto"/>
          <w:sz w:val="28"/>
          <w:szCs w:val="28"/>
          <w:highlight w:val="none"/>
        </w:rPr>
        <w:t>采购项目最高限价×</w:t>
      </w:r>
      <w:r>
        <w:rPr>
          <w:rFonts w:cs="Times New Roman" w:asciiTheme="minorEastAsia" w:hAnsiTheme="minorEastAsia" w:eastAsiaTheme="minorEastAsia"/>
          <w:bCs/>
          <w:color w:val="auto"/>
          <w:sz w:val="28"/>
          <w:szCs w:val="28"/>
          <w:highlight w:val="none"/>
        </w:rPr>
        <w:t>45%</w:t>
      </w:r>
      <w:r>
        <w:rPr>
          <w:rFonts w:hint="eastAsia" w:cs="Times New Roman" w:asciiTheme="minorEastAsia" w:hAnsiTheme="minorEastAsia" w:eastAsiaTheme="minorEastAsia"/>
          <w:bCs/>
          <w:color w:val="auto"/>
          <w:sz w:val="28"/>
          <w:szCs w:val="28"/>
          <w:highlight w:val="none"/>
        </w:rPr>
        <w:t>；</w:t>
      </w:r>
    </w:p>
    <w:p w14:paraId="15195E77">
      <w:pPr>
        <w:pageBreakBefore w:val="0"/>
        <w:kinsoku/>
        <w:wordWrap/>
        <w:overflowPunct/>
        <w:topLinePunct w:val="0"/>
        <w:autoSpaceDE/>
        <w:autoSpaceDN/>
        <w:bidi w:val="0"/>
        <w:adjustRightInd/>
        <w:snapToGrid/>
        <w:spacing w:line="500" w:lineRule="exact"/>
        <w:ind w:firstLine="560"/>
        <w:textAlignment w:val="auto"/>
        <w:rPr>
          <w:rFonts w:cs="Times New Roman" w:asciiTheme="minorEastAsia" w:hAnsiTheme="minorEastAsia" w:eastAsiaTheme="minorEastAsia"/>
          <w:bCs/>
          <w:color w:val="auto"/>
          <w:sz w:val="28"/>
          <w:szCs w:val="28"/>
          <w:highlight w:val="none"/>
        </w:rPr>
      </w:pPr>
      <w:r>
        <w:rPr>
          <w:rFonts w:hint="eastAsia" w:eastAsia="方正仿宋_GBK"/>
          <w:bCs/>
          <w:sz w:val="28"/>
          <w:szCs w:val="28"/>
        </w:rPr>
        <w:t>④</w:t>
      </w:r>
      <w:r>
        <w:rPr>
          <w:rFonts w:cs="Times New Roman" w:asciiTheme="minorEastAsia" w:hAnsiTheme="minorEastAsia" w:eastAsiaTheme="minorEastAsia"/>
          <w:bCs/>
          <w:color w:val="auto"/>
          <w:sz w:val="28"/>
          <w:szCs w:val="28"/>
          <w:highlight w:val="none"/>
        </w:rPr>
        <w:t>磋商小组</w:t>
      </w:r>
      <w:r>
        <w:rPr>
          <w:rFonts w:hint="eastAsia" w:cs="Times New Roman" w:asciiTheme="minorEastAsia" w:hAnsiTheme="minorEastAsia" w:eastAsiaTheme="minorEastAsia"/>
          <w:bCs/>
          <w:color w:val="auto"/>
          <w:sz w:val="28"/>
          <w:szCs w:val="28"/>
          <w:highlight w:val="none"/>
        </w:rPr>
        <w:t>基于专业判断，认为供应商报价过低，有可能影响产品质量或者不能诚信履约的其他情形。</w:t>
      </w:r>
    </w:p>
    <w:p w14:paraId="432E7D11">
      <w:pPr>
        <w:pageBreakBefore w:val="0"/>
        <w:kinsoku/>
        <w:wordWrap/>
        <w:overflowPunct/>
        <w:topLinePunct w:val="0"/>
        <w:autoSpaceDE/>
        <w:autoSpaceDN/>
        <w:bidi w:val="0"/>
        <w:adjustRightInd/>
        <w:snapToGrid/>
        <w:spacing w:line="500" w:lineRule="exact"/>
        <w:ind w:firstLine="560"/>
        <w:textAlignment w:val="auto"/>
        <w:rPr>
          <w:rFonts w:cs="Times New Roman" w:asciiTheme="minorEastAsia" w:hAnsiTheme="minorEastAsia" w:eastAsiaTheme="minorEastAsia"/>
          <w:bCs/>
          <w:color w:val="auto"/>
          <w:sz w:val="28"/>
          <w:szCs w:val="28"/>
          <w:highlight w:val="none"/>
        </w:rPr>
      </w:pPr>
      <w:r>
        <w:rPr>
          <w:rFonts w:eastAsia="方正仿宋_GBK"/>
          <w:bCs/>
          <w:sz w:val="28"/>
          <w:szCs w:val="28"/>
        </w:rPr>
        <w:t>6.1.10</w:t>
      </w:r>
      <w:r>
        <w:rPr>
          <w:rFonts w:hint="eastAsia" w:eastAsia="方正仿宋_GBK"/>
          <w:bCs/>
          <w:sz w:val="28"/>
          <w:szCs w:val="28"/>
        </w:rPr>
        <w:t>.2</w:t>
      </w:r>
      <w:r>
        <w:rPr>
          <w:rFonts w:hint="eastAsia" w:cs="Times New Roman" w:asciiTheme="minorEastAsia" w:hAnsiTheme="minorEastAsia" w:eastAsiaTheme="minorEastAsia"/>
          <w:bCs/>
          <w:color w:val="auto"/>
          <w:sz w:val="28"/>
          <w:szCs w:val="28"/>
          <w:highlight w:val="none"/>
        </w:rPr>
        <w:t>启动异常低价投标（响应）审查后，属于前述第</w:t>
      </w:r>
      <w:r>
        <w:rPr>
          <w:rFonts w:eastAsia="方正仿宋_GBK"/>
          <w:bCs/>
          <w:sz w:val="28"/>
          <w:szCs w:val="28"/>
        </w:rPr>
        <w:t>①</w:t>
      </w:r>
      <w:r>
        <w:rPr>
          <w:rFonts w:hint="eastAsia" w:cs="Times New Roman" w:asciiTheme="minorEastAsia" w:hAnsiTheme="minorEastAsia" w:eastAsiaTheme="minorEastAsia"/>
          <w:bCs/>
          <w:color w:val="auto"/>
          <w:sz w:val="28"/>
          <w:szCs w:val="28"/>
          <w:highlight w:val="none"/>
        </w:rPr>
        <w:t>项至第</w:t>
      </w:r>
      <w:r>
        <w:rPr>
          <w:rFonts w:hint="eastAsia" w:eastAsia="方正仿宋_GBK"/>
          <w:bCs/>
          <w:sz w:val="28"/>
          <w:szCs w:val="28"/>
        </w:rPr>
        <w:t>④</w:t>
      </w:r>
      <w:r>
        <w:rPr>
          <w:rFonts w:hint="eastAsia" w:cs="Times New Roman" w:asciiTheme="minorEastAsia" w:hAnsiTheme="minorEastAsia" w:eastAsiaTheme="minorEastAsia"/>
          <w:bCs/>
          <w:color w:val="auto"/>
          <w:sz w:val="28"/>
          <w:szCs w:val="28"/>
          <w:highlight w:val="none"/>
        </w:rPr>
        <w:t>项情形的，</w:t>
      </w:r>
      <w:r>
        <w:rPr>
          <w:rFonts w:cs="Times New Roman" w:asciiTheme="minorEastAsia" w:hAnsiTheme="minorEastAsia" w:eastAsiaTheme="minorEastAsia"/>
          <w:bCs/>
          <w:color w:val="auto"/>
          <w:sz w:val="28"/>
          <w:szCs w:val="28"/>
          <w:highlight w:val="none"/>
        </w:rPr>
        <w:t>磋商小组</w:t>
      </w:r>
      <w:r>
        <w:rPr>
          <w:rFonts w:hint="eastAsia" w:cs="Times New Roman" w:asciiTheme="minorEastAsia" w:hAnsiTheme="minorEastAsia" w:eastAsiaTheme="minorEastAsia"/>
          <w:bCs/>
          <w:color w:val="auto"/>
          <w:sz w:val="28"/>
          <w:szCs w:val="28"/>
          <w:highlight w:val="none"/>
        </w:rPr>
        <w:t>应当要求相关供应商在合理的时间内</w:t>
      </w:r>
      <w:r>
        <w:rPr>
          <w:rFonts w:cs="Times New Roman" w:asciiTheme="minorEastAsia" w:hAnsiTheme="minorEastAsia" w:eastAsiaTheme="minorEastAsia"/>
          <w:bCs/>
          <w:color w:val="auto"/>
          <w:sz w:val="28"/>
          <w:szCs w:val="28"/>
          <w:highlight w:val="none"/>
        </w:rPr>
        <w:t>通过</w:t>
      </w:r>
      <w:r>
        <w:rPr>
          <w:rFonts w:hint="eastAsia" w:cs="Times New Roman" w:asciiTheme="minorEastAsia" w:hAnsiTheme="minorEastAsia" w:eastAsiaTheme="minorEastAsia"/>
          <w:bCs/>
          <w:color w:val="auto"/>
          <w:sz w:val="28"/>
          <w:szCs w:val="28"/>
          <w:highlight w:val="none"/>
        </w:rPr>
        <w:t>“苏采云”</w:t>
      </w:r>
      <w:r>
        <w:rPr>
          <w:rFonts w:cs="Times New Roman" w:asciiTheme="minorEastAsia" w:hAnsiTheme="minorEastAsia" w:eastAsiaTheme="minorEastAsia"/>
          <w:bCs/>
          <w:color w:val="auto"/>
          <w:sz w:val="28"/>
          <w:szCs w:val="28"/>
          <w:highlight w:val="none"/>
        </w:rPr>
        <w:t>系统</w:t>
      </w:r>
      <w:r>
        <w:rPr>
          <w:rFonts w:hint="eastAsia" w:cs="Times New Roman" w:asciiTheme="minorEastAsia" w:hAnsiTheme="minorEastAsia" w:eastAsiaTheme="minorEastAsia"/>
          <w:bCs/>
          <w:color w:val="auto"/>
          <w:sz w:val="28"/>
          <w:szCs w:val="28"/>
          <w:highlight w:val="none"/>
        </w:rPr>
        <w:t>对投标（响应）价格作出解释，提供项目具体成本测算等与报价合理性相关的书面说明及必要的证明材料，包括但不限于原材料成本、人工成本、制造费用等，给予相关供应商的合理时间一般不少于</w:t>
      </w:r>
      <w:r>
        <w:rPr>
          <w:rFonts w:cs="Times New Roman" w:asciiTheme="minorEastAsia" w:hAnsiTheme="minorEastAsia" w:eastAsiaTheme="minorEastAsia"/>
          <w:bCs/>
          <w:color w:val="auto"/>
          <w:sz w:val="28"/>
          <w:szCs w:val="28"/>
          <w:highlight w:val="none"/>
        </w:rPr>
        <w:t xml:space="preserve">30 </w:t>
      </w:r>
      <w:r>
        <w:rPr>
          <w:rFonts w:hint="eastAsia" w:cs="Times New Roman" w:asciiTheme="minorEastAsia" w:hAnsiTheme="minorEastAsia" w:eastAsiaTheme="minorEastAsia"/>
          <w:bCs/>
          <w:color w:val="auto"/>
          <w:sz w:val="28"/>
          <w:szCs w:val="28"/>
          <w:highlight w:val="none"/>
        </w:rPr>
        <w:t>分钟。其中，属于第</w:t>
      </w:r>
      <w:r>
        <w:rPr>
          <w:rFonts w:cs="Times New Roman" w:asciiTheme="minorEastAsia" w:hAnsiTheme="minorEastAsia" w:eastAsiaTheme="minorEastAsia"/>
          <w:bCs/>
          <w:color w:val="auto"/>
          <w:sz w:val="28"/>
          <w:szCs w:val="28"/>
          <w:highlight w:val="none"/>
        </w:rPr>
        <w:t xml:space="preserve">3 </w:t>
      </w:r>
      <w:r>
        <w:rPr>
          <w:rFonts w:hint="eastAsia" w:cs="Times New Roman" w:asciiTheme="minorEastAsia" w:hAnsiTheme="minorEastAsia" w:eastAsiaTheme="minorEastAsia"/>
          <w:bCs/>
          <w:color w:val="auto"/>
          <w:sz w:val="28"/>
          <w:szCs w:val="28"/>
          <w:highlight w:val="none"/>
        </w:rPr>
        <w:t>项情形，供应商已随投标（响应）文件一并提交相关书面说明及必要的证明材料的，在评审时可不再重复提交。</w:t>
      </w:r>
    </w:p>
    <w:p w14:paraId="0AA3C1ED">
      <w:pPr>
        <w:pageBreakBefore w:val="0"/>
        <w:kinsoku/>
        <w:wordWrap/>
        <w:overflowPunct/>
        <w:topLinePunct w:val="0"/>
        <w:autoSpaceDE/>
        <w:autoSpaceDN/>
        <w:bidi w:val="0"/>
        <w:adjustRightInd/>
        <w:snapToGrid/>
        <w:spacing w:line="500" w:lineRule="exact"/>
        <w:ind w:firstLine="560"/>
        <w:textAlignment w:val="auto"/>
        <w:rPr>
          <w:rFonts w:cs="Times New Roman" w:asciiTheme="minorEastAsia" w:hAnsiTheme="minorEastAsia" w:eastAsiaTheme="minorEastAsia"/>
          <w:bCs/>
          <w:color w:val="auto"/>
          <w:sz w:val="28"/>
          <w:szCs w:val="28"/>
          <w:highlight w:val="none"/>
        </w:rPr>
      </w:pPr>
      <w:r>
        <w:rPr>
          <w:rFonts w:cs="Times New Roman" w:asciiTheme="minorEastAsia" w:hAnsiTheme="minorEastAsia" w:eastAsiaTheme="minorEastAsia"/>
          <w:bCs/>
          <w:color w:val="auto"/>
          <w:sz w:val="28"/>
          <w:szCs w:val="28"/>
          <w:highlight w:val="none"/>
        </w:rPr>
        <w:t>磋商小组</w:t>
      </w:r>
      <w:r>
        <w:rPr>
          <w:rFonts w:hint="eastAsia" w:cs="Times New Roman" w:asciiTheme="minorEastAsia" w:hAnsiTheme="minorEastAsia" w:eastAsiaTheme="minorEastAsia"/>
          <w:bCs/>
          <w:color w:val="auto"/>
          <w:sz w:val="28"/>
          <w:szCs w:val="28"/>
          <w:highlight w:val="none"/>
        </w:rPr>
        <w:t>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cs="Times New Roman" w:asciiTheme="minorEastAsia" w:hAnsiTheme="minorEastAsia" w:eastAsiaTheme="minorEastAsia"/>
          <w:bCs/>
          <w:color w:val="auto"/>
          <w:sz w:val="28"/>
          <w:szCs w:val="28"/>
          <w:highlight w:val="none"/>
        </w:rPr>
        <w:t>磋商小组</w:t>
      </w:r>
      <w:r>
        <w:rPr>
          <w:rFonts w:hint="eastAsia" w:cs="Times New Roman" w:asciiTheme="minorEastAsia" w:hAnsiTheme="minorEastAsia" w:eastAsiaTheme="minorEastAsia"/>
          <w:bCs/>
          <w:color w:val="auto"/>
          <w:sz w:val="28"/>
          <w:szCs w:val="28"/>
          <w:highlight w:val="none"/>
        </w:rPr>
        <w:t>应当将其作为无效投标（响应）处理。</w:t>
      </w:r>
    </w:p>
    <w:p w14:paraId="56679768">
      <w:pPr>
        <w:pageBreakBefore w:val="0"/>
        <w:kinsoku/>
        <w:wordWrap/>
        <w:overflowPunct/>
        <w:topLinePunct w:val="0"/>
        <w:autoSpaceDE/>
        <w:autoSpaceDN/>
        <w:bidi w:val="0"/>
        <w:adjustRightInd/>
        <w:snapToGrid/>
        <w:spacing w:line="500" w:lineRule="exact"/>
        <w:ind w:firstLine="560"/>
        <w:textAlignment w:val="auto"/>
        <w:rPr>
          <w:rFonts w:cs="Times New Roman" w:asciiTheme="minorEastAsia" w:hAnsiTheme="minorEastAsia" w:eastAsiaTheme="minorEastAsia"/>
          <w:bCs/>
          <w:color w:val="auto"/>
          <w:sz w:val="28"/>
          <w:szCs w:val="28"/>
          <w:highlight w:val="none"/>
        </w:rPr>
      </w:pPr>
      <w:r>
        <w:rPr>
          <w:rFonts w:hint="eastAsia" w:cs="Times New Roman" w:asciiTheme="minorEastAsia" w:hAnsiTheme="minorEastAsia" w:eastAsiaTheme="minorEastAsia"/>
          <w:bCs/>
          <w:color w:val="auto"/>
          <w:sz w:val="28"/>
          <w:szCs w:val="28"/>
          <w:highlight w:val="none"/>
        </w:rPr>
        <w:t>采购人、采购代理机构应当为</w:t>
      </w:r>
      <w:r>
        <w:rPr>
          <w:rFonts w:cs="Times New Roman" w:asciiTheme="minorEastAsia" w:hAnsiTheme="minorEastAsia" w:eastAsiaTheme="minorEastAsia"/>
          <w:bCs/>
          <w:color w:val="auto"/>
          <w:sz w:val="28"/>
          <w:szCs w:val="28"/>
          <w:highlight w:val="none"/>
        </w:rPr>
        <w:t>磋商小组</w:t>
      </w:r>
      <w:r>
        <w:rPr>
          <w:rFonts w:hint="eastAsia" w:cs="Times New Roman" w:asciiTheme="minorEastAsia" w:hAnsiTheme="minorEastAsia" w:eastAsiaTheme="minorEastAsia"/>
          <w:bCs/>
          <w:color w:val="auto"/>
          <w:sz w:val="28"/>
          <w:szCs w:val="28"/>
          <w:highlight w:val="none"/>
        </w:rPr>
        <w:t>在评审现场及时获取同类项目中标（成交）价格、类似产品市场价格水平、行业人工费用标准、国家有关部门指导行业协会发布的行业平均成本等相关信息资料提供便利。</w:t>
      </w:r>
      <w:r>
        <w:rPr>
          <w:rFonts w:cs="Times New Roman" w:asciiTheme="minorEastAsia" w:hAnsiTheme="minorEastAsia" w:eastAsiaTheme="minorEastAsia"/>
          <w:bCs/>
          <w:color w:val="auto"/>
          <w:sz w:val="28"/>
          <w:szCs w:val="28"/>
          <w:highlight w:val="none"/>
        </w:rPr>
        <w:t>磋商小组</w:t>
      </w:r>
      <w:r>
        <w:rPr>
          <w:rFonts w:hint="eastAsia" w:cs="Times New Roman" w:asciiTheme="minorEastAsia" w:hAnsiTheme="minorEastAsia" w:eastAsiaTheme="minorEastAsia"/>
          <w:bCs/>
          <w:color w:val="auto"/>
          <w:sz w:val="28"/>
          <w:szCs w:val="28"/>
          <w:highlight w:val="none"/>
        </w:rPr>
        <w:t>借助互联网等渠道查询相关信息的，应当严格遵守评审工作纪律，不得实施影响评审公正的行为。</w:t>
      </w:r>
    </w:p>
    <w:p w14:paraId="2BD42265">
      <w:pPr>
        <w:pageBreakBefore w:val="0"/>
        <w:kinsoku/>
        <w:wordWrap/>
        <w:overflowPunct/>
        <w:topLinePunct w:val="0"/>
        <w:autoSpaceDE/>
        <w:autoSpaceDN/>
        <w:bidi w:val="0"/>
        <w:adjustRightInd/>
        <w:snapToGrid/>
        <w:spacing w:line="500" w:lineRule="exact"/>
        <w:ind w:firstLine="560"/>
        <w:textAlignment w:val="auto"/>
        <w:rPr>
          <w:rFonts w:cs="Times New Roman" w:asciiTheme="minorEastAsia" w:hAnsiTheme="minorEastAsia" w:eastAsiaTheme="minorEastAsia"/>
          <w:bCs/>
          <w:color w:val="auto"/>
          <w:sz w:val="28"/>
          <w:szCs w:val="28"/>
          <w:highlight w:val="none"/>
        </w:rPr>
      </w:pPr>
      <w:r>
        <w:rPr>
          <w:rFonts w:hint="eastAsia" w:cs="Times New Roman" w:asciiTheme="minorEastAsia" w:hAnsiTheme="minorEastAsia" w:eastAsiaTheme="minorEastAsia"/>
          <w:bCs/>
          <w:color w:val="auto"/>
          <w:sz w:val="28"/>
          <w:szCs w:val="28"/>
          <w:highlight w:val="none"/>
        </w:rPr>
        <w:t>异常低价投标（响应）审查的启动原因、审查意见和审查结果应当在评审报告中记录，并随供应商提供的相关书面说明及证明材料，以及</w:t>
      </w:r>
      <w:r>
        <w:rPr>
          <w:rFonts w:cs="Times New Roman" w:asciiTheme="minorEastAsia" w:hAnsiTheme="minorEastAsia" w:eastAsiaTheme="minorEastAsia"/>
          <w:bCs/>
          <w:color w:val="auto"/>
          <w:sz w:val="28"/>
          <w:szCs w:val="28"/>
          <w:highlight w:val="none"/>
        </w:rPr>
        <w:t>磋商小组</w:t>
      </w:r>
      <w:r>
        <w:rPr>
          <w:rFonts w:hint="eastAsia" w:cs="Times New Roman" w:asciiTheme="minorEastAsia" w:hAnsiTheme="minorEastAsia" w:eastAsiaTheme="minorEastAsia"/>
          <w:bCs/>
          <w:color w:val="auto"/>
          <w:sz w:val="28"/>
          <w:szCs w:val="28"/>
          <w:highlight w:val="none"/>
        </w:rPr>
        <w:t>有关互联网浏览、查询历史一并归档。</w:t>
      </w:r>
    </w:p>
    <w:p w14:paraId="071092AB">
      <w:pPr>
        <w:pageBreakBefore w:val="0"/>
        <w:kinsoku/>
        <w:wordWrap/>
        <w:overflowPunct/>
        <w:topLinePunct w:val="0"/>
        <w:autoSpaceDE/>
        <w:autoSpaceDN/>
        <w:bidi w:val="0"/>
        <w:adjustRightInd/>
        <w:snapToGrid/>
        <w:spacing w:line="500" w:lineRule="exact"/>
        <w:ind w:firstLine="560"/>
        <w:textAlignment w:val="auto"/>
        <w:rPr>
          <w:rFonts w:cs="Times New Roman" w:asciiTheme="minorEastAsia" w:hAnsiTheme="minorEastAsia" w:eastAsiaTheme="minorEastAsia"/>
          <w:bCs/>
          <w:color w:val="auto"/>
          <w:sz w:val="28"/>
          <w:szCs w:val="28"/>
          <w:highlight w:val="none"/>
        </w:rPr>
      </w:pPr>
      <w:r>
        <w:rPr>
          <w:rFonts w:cs="Times New Roman" w:asciiTheme="minorEastAsia" w:hAnsiTheme="minorEastAsia" w:eastAsiaTheme="minorEastAsia"/>
          <w:bCs/>
          <w:color w:val="auto"/>
          <w:sz w:val="28"/>
          <w:szCs w:val="28"/>
          <w:highlight w:val="none"/>
        </w:rPr>
        <w:t>6.1.11本项目采购产品被财政部、国家发展和改革委员会、生态环境部等列入“节能产品品目清单”、“环境标志产品品目清单”强制采购范围，而供应商所响应产品不在强制采购范围内的。（所</w:t>
      </w:r>
      <w:r>
        <w:rPr>
          <w:rFonts w:hint="eastAsia" w:cs="Times New Roman" w:asciiTheme="minorEastAsia" w:hAnsiTheme="minorEastAsia" w:eastAsiaTheme="minorEastAsia"/>
          <w:bCs/>
          <w:color w:val="auto"/>
          <w:sz w:val="28"/>
          <w:szCs w:val="28"/>
          <w:highlight w:val="none"/>
        </w:rPr>
        <w:t>响应</w:t>
      </w:r>
      <w:r>
        <w:rPr>
          <w:rFonts w:cs="Times New Roman" w:asciiTheme="minorEastAsia" w:hAnsiTheme="minorEastAsia" w:eastAsiaTheme="minorEastAsia"/>
          <w:bCs/>
          <w:color w:val="auto"/>
          <w:sz w:val="28"/>
          <w:szCs w:val="28"/>
          <w:highlight w:val="none"/>
        </w:rPr>
        <w:t>产品如属于政府强制采购节能产品品目清单范围内，响应文件中必须提供国家确定的认证机构出具的、处于有效期之内的该节能产品认证证书</w:t>
      </w:r>
      <w:r>
        <w:rPr>
          <w:rFonts w:hint="eastAsia" w:cs="Times New Roman" w:asciiTheme="minorEastAsia" w:hAnsiTheme="minorEastAsia" w:eastAsiaTheme="minorEastAsia"/>
          <w:bCs/>
          <w:color w:val="auto"/>
          <w:sz w:val="28"/>
          <w:szCs w:val="28"/>
          <w:highlight w:val="none"/>
        </w:rPr>
        <w:t>扫描件</w:t>
      </w:r>
      <w:r>
        <w:rPr>
          <w:rFonts w:cs="Times New Roman" w:asciiTheme="minorEastAsia" w:hAnsiTheme="minorEastAsia" w:eastAsiaTheme="minorEastAsia"/>
          <w:bCs/>
          <w:color w:val="auto"/>
          <w:sz w:val="28"/>
          <w:szCs w:val="28"/>
          <w:highlight w:val="none"/>
        </w:rPr>
        <w:t>）。</w:t>
      </w:r>
    </w:p>
    <w:p w14:paraId="14534898">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6.1.12响应文件未按照采购文件要求加盖电子签章。</w:t>
      </w:r>
    </w:p>
    <w:p w14:paraId="65220578">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6.1.1</w:t>
      </w:r>
      <w:r>
        <w:rPr>
          <w:rFonts w:asciiTheme="minorEastAsia" w:hAnsiTheme="minorEastAsia" w:eastAsiaTheme="minorEastAsia"/>
          <w:bCs/>
          <w:color w:val="auto"/>
          <w:sz w:val="28"/>
          <w:szCs w:val="28"/>
          <w:highlight w:val="none"/>
        </w:rPr>
        <w:t>3不同</w:t>
      </w:r>
      <w:r>
        <w:rPr>
          <w:rFonts w:hint="eastAsia" w:asciiTheme="minorEastAsia" w:hAnsiTheme="minorEastAsia" w:eastAsiaTheme="minorEastAsia"/>
          <w:bCs/>
          <w:color w:val="auto"/>
          <w:sz w:val="28"/>
          <w:szCs w:val="28"/>
          <w:highlight w:val="none"/>
        </w:rPr>
        <w:t>供应商的响应</w:t>
      </w:r>
      <w:r>
        <w:rPr>
          <w:rFonts w:asciiTheme="minorEastAsia" w:hAnsiTheme="minorEastAsia" w:eastAsiaTheme="minorEastAsia"/>
          <w:bCs/>
          <w:color w:val="auto"/>
          <w:sz w:val="28"/>
          <w:szCs w:val="28"/>
          <w:highlight w:val="none"/>
        </w:rPr>
        <w:t>文件</w:t>
      </w:r>
      <w:r>
        <w:rPr>
          <w:rFonts w:hint="eastAsia" w:asciiTheme="minorEastAsia" w:hAnsiTheme="minorEastAsia" w:eastAsiaTheme="minorEastAsia"/>
          <w:bCs/>
          <w:color w:val="auto"/>
          <w:sz w:val="28"/>
          <w:szCs w:val="28"/>
          <w:highlight w:val="none"/>
        </w:rPr>
        <w:t>经</w:t>
      </w:r>
      <w:r>
        <w:rPr>
          <w:rFonts w:asciiTheme="minorEastAsia" w:hAnsiTheme="minorEastAsia" w:eastAsiaTheme="minorEastAsia"/>
          <w:bCs/>
          <w:color w:val="auto"/>
          <w:sz w:val="28"/>
          <w:szCs w:val="28"/>
          <w:highlight w:val="none"/>
        </w:rPr>
        <w:t>系统查询</w:t>
      </w:r>
      <w:r>
        <w:rPr>
          <w:rFonts w:hint="eastAsia" w:asciiTheme="minorEastAsia" w:hAnsiTheme="minorEastAsia" w:eastAsiaTheme="minorEastAsia"/>
          <w:bCs/>
          <w:color w:val="auto"/>
          <w:sz w:val="28"/>
          <w:szCs w:val="28"/>
          <w:highlight w:val="none"/>
        </w:rPr>
        <w:t>Mac地址</w:t>
      </w:r>
      <w:r>
        <w:rPr>
          <w:rFonts w:asciiTheme="minorEastAsia" w:hAnsiTheme="minorEastAsia" w:eastAsiaTheme="minorEastAsia"/>
          <w:bCs/>
          <w:color w:val="auto"/>
          <w:sz w:val="28"/>
          <w:szCs w:val="28"/>
          <w:highlight w:val="none"/>
        </w:rPr>
        <w:t>、</w:t>
      </w:r>
      <w:r>
        <w:rPr>
          <w:rFonts w:hint="eastAsia" w:asciiTheme="minorEastAsia" w:hAnsiTheme="minorEastAsia" w:eastAsiaTheme="minorEastAsia"/>
          <w:bCs/>
          <w:color w:val="auto"/>
          <w:sz w:val="28"/>
          <w:szCs w:val="28"/>
          <w:highlight w:val="none"/>
        </w:rPr>
        <w:t>标书制作</w:t>
      </w:r>
      <w:r>
        <w:rPr>
          <w:rFonts w:asciiTheme="minorEastAsia" w:hAnsiTheme="minorEastAsia" w:eastAsiaTheme="minorEastAsia"/>
          <w:bCs/>
          <w:color w:val="auto"/>
          <w:sz w:val="28"/>
          <w:szCs w:val="28"/>
          <w:highlight w:val="none"/>
        </w:rPr>
        <w:t>工具</w:t>
      </w:r>
      <w:r>
        <w:rPr>
          <w:rFonts w:hint="eastAsia" w:asciiTheme="minorEastAsia" w:hAnsiTheme="minorEastAsia" w:eastAsiaTheme="minorEastAsia"/>
          <w:bCs/>
          <w:color w:val="auto"/>
          <w:sz w:val="28"/>
          <w:szCs w:val="28"/>
          <w:highlight w:val="none"/>
        </w:rPr>
        <w:t>客户端</w:t>
      </w:r>
      <w:r>
        <w:rPr>
          <w:rFonts w:asciiTheme="minorEastAsia" w:hAnsiTheme="minorEastAsia" w:eastAsiaTheme="minorEastAsia"/>
          <w:bCs/>
          <w:color w:val="auto"/>
          <w:sz w:val="28"/>
          <w:szCs w:val="28"/>
          <w:highlight w:val="none"/>
        </w:rPr>
        <w:t>标识码一致的。</w:t>
      </w:r>
      <w:r>
        <w:rPr>
          <w:rFonts w:hint="eastAsia" w:asciiTheme="minorEastAsia" w:hAnsiTheme="minorEastAsia" w:eastAsiaTheme="minorEastAsia"/>
          <w:bCs/>
          <w:color w:val="auto"/>
          <w:sz w:val="28"/>
          <w:szCs w:val="28"/>
          <w:highlight w:val="none"/>
        </w:rPr>
        <w:t>（符合本条款不同的供应商不得参加本项目的后续采购事项，并移送政府采购监管部门进行处理。）</w:t>
      </w:r>
    </w:p>
    <w:p w14:paraId="456A490F">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6.1.1</w:t>
      </w:r>
      <w:r>
        <w:rPr>
          <w:rFonts w:hint="eastAsia" w:asciiTheme="minorEastAsia" w:hAnsiTheme="minorEastAsia" w:eastAsiaTheme="minorEastAsia"/>
          <w:bCs/>
          <w:color w:val="auto"/>
          <w:sz w:val="28"/>
          <w:szCs w:val="28"/>
          <w:highlight w:val="none"/>
          <w:lang w:val="en-US" w:eastAsia="zh-CN"/>
        </w:rPr>
        <w:t>4</w:t>
      </w:r>
      <w:r>
        <w:rPr>
          <w:rFonts w:hint="eastAsia" w:asciiTheme="minorEastAsia" w:hAnsiTheme="minorEastAsia" w:eastAsiaTheme="minorEastAsia"/>
          <w:bCs/>
          <w:color w:val="auto"/>
          <w:sz w:val="28"/>
          <w:szCs w:val="28"/>
          <w:highlight w:val="none"/>
        </w:rPr>
        <w:t>其他法律、法规及本磋商文件规定的属无效响应的情形。</w:t>
      </w:r>
    </w:p>
    <w:p w14:paraId="28983311">
      <w:pPr>
        <w:pageBreakBefore w:val="0"/>
        <w:kinsoku/>
        <w:wordWrap/>
        <w:overflowPunct/>
        <w:topLinePunct w:val="0"/>
        <w:autoSpaceDE/>
        <w:autoSpaceDN/>
        <w:bidi w:val="0"/>
        <w:adjustRightInd/>
        <w:snapToGrid/>
        <w:spacing w:line="500" w:lineRule="exact"/>
        <w:ind w:firstLine="570"/>
        <w:textAlignment w:val="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6.2出现下列情形之一的，磋商失败。</w:t>
      </w:r>
    </w:p>
    <w:p w14:paraId="7EC98353">
      <w:pPr>
        <w:pageBreakBefore w:val="0"/>
        <w:kinsoku/>
        <w:wordWrap/>
        <w:overflowPunct/>
        <w:topLinePunct w:val="0"/>
        <w:autoSpaceDE/>
        <w:autoSpaceDN/>
        <w:bidi w:val="0"/>
        <w:adjustRightInd/>
        <w:snapToGrid/>
        <w:spacing w:line="500" w:lineRule="exact"/>
        <w:ind w:firstLine="570"/>
        <w:textAlignment w:val="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6.2.1符合条件的供应商或者对磋商文件作实质响应的供应商不足3家的（市场竞争不充分的科研项目，以及需要扶持的科技成果转化项目可以是2家）；</w:t>
      </w:r>
    </w:p>
    <w:p w14:paraId="2934C159">
      <w:pPr>
        <w:pageBreakBefore w:val="0"/>
        <w:kinsoku/>
        <w:wordWrap/>
        <w:overflowPunct/>
        <w:topLinePunct w:val="0"/>
        <w:autoSpaceDE/>
        <w:autoSpaceDN/>
        <w:bidi w:val="0"/>
        <w:adjustRightInd/>
        <w:snapToGrid/>
        <w:spacing w:line="500" w:lineRule="exact"/>
        <w:ind w:firstLine="555"/>
        <w:textAlignment w:val="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6.2.2出现影响采购公正的违法违规行为的；</w:t>
      </w:r>
    </w:p>
    <w:p w14:paraId="1EEE1E3F">
      <w:pPr>
        <w:pageBreakBefore w:val="0"/>
        <w:kinsoku/>
        <w:wordWrap/>
        <w:overflowPunct/>
        <w:topLinePunct w:val="0"/>
        <w:autoSpaceDE/>
        <w:autoSpaceDN/>
        <w:bidi w:val="0"/>
        <w:adjustRightInd/>
        <w:snapToGrid/>
        <w:spacing w:line="500" w:lineRule="exact"/>
        <w:ind w:firstLine="555"/>
        <w:textAlignment w:val="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6.2.3因重大变故，采购任务取消的。</w:t>
      </w:r>
    </w:p>
    <w:p w14:paraId="1EC5DAD7">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6.2.4磋商小组认定磋商文件存在歧义、重大缺陷导致评审工作无法进行。</w:t>
      </w:r>
    </w:p>
    <w:p w14:paraId="2CF95BA8">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6.2.5因</w:t>
      </w:r>
      <w:r>
        <w:rPr>
          <w:rFonts w:hint="eastAsia" w:asciiTheme="minorEastAsia" w:hAnsiTheme="minorEastAsia" w:eastAsiaTheme="minorEastAsia"/>
          <w:color w:val="auto"/>
          <w:sz w:val="28"/>
          <w:szCs w:val="28"/>
          <w:highlight w:val="none"/>
        </w:rPr>
        <w:t>“苏采云”系统</w:t>
      </w:r>
      <w:r>
        <w:rPr>
          <w:rFonts w:asciiTheme="minorEastAsia" w:hAnsiTheme="minorEastAsia" w:eastAsiaTheme="minorEastAsia"/>
          <w:bCs/>
          <w:color w:val="auto"/>
          <w:sz w:val="28"/>
          <w:szCs w:val="28"/>
          <w:highlight w:val="none"/>
        </w:rPr>
        <w:t>系统故障原因造成磋商不成功的。</w:t>
      </w:r>
    </w:p>
    <w:p w14:paraId="0F24F10F">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6.3响应</w:t>
      </w:r>
      <w:r>
        <w:rPr>
          <w:rFonts w:asciiTheme="minorEastAsia" w:hAnsiTheme="minorEastAsia" w:eastAsiaTheme="minorEastAsia"/>
          <w:color w:val="auto"/>
          <w:sz w:val="28"/>
          <w:szCs w:val="28"/>
          <w:highlight w:val="none"/>
        </w:rPr>
        <w:t>文件提交</w:t>
      </w:r>
      <w:r>
        <w:rPr>
          <w:rFonts w:asciiTheme="minorEastAsia" w:hAnsiTheme="minorEastAsia" w:eastAsiaTheme="minorEastAsia"/>
          <w:bCs/>
          <w:color w:val="auto"/>
          <w:sz w:val="28"/>
          <w:szCs w:val="28"/>
          <w:highlight w:val="none"/>
        </w:rPr>
        <w:t>截止时间结束后参加磋商的供应商不足三家的处理：</w:t>
      </w:r>
    </w:p>
    <w:p w14:paraId="019EF3DD">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6.3.1如出现响应</w:t>
      </w:r>
      <w:r>
        <w:rPr>
          <w:rFonts w:asciiTheme="minorEastAsia" w:hAnsiTheme="minorEastAsia" w:eastAsiaTheme="minorEastAsia"/>
          <w:color w:val="auto"/>
          <w:sz w:val="28"/>
          <w:szCs w:val="28"/>
          <w:highlight w:val="none"/>
        </w:rPr>
        <w:t>文件提交</w:t>
      </w:r>
      <w:r>
        <w:rPr>
          <w:rFonts w:asciiTheme="minorEastAsia" w:hAnsiTheme="minorEastAsia" w:eastAsiaTheme="minorEastAsia"/>
          <w:bCs/>
          <w:color w:val="auto"/>
          <w:sz w:val="28"/>
          <w:szCs w:val="28"/>
          <w:highlight w:val="none"/>
        </w:rPr>
        <w:t>截止时间结束后参加磋商的供应商或者在评审期间对磋商文件做出实质响应的供应商不足三家情况，按政府采购相关规定执行。</w:t>
      </w:r>
    </w:p>
    <w:bookmarkEnd w:id="86"/>
    <w:bookmarkEnd w:id="87"/>
    <w:bookmarkEnd w:id="88"/>
    <w:p w14:paraId="1FA22F10">
      <w:pPr>
        <w:keepNext/>
        <w:keepLines/>
        <w:pageBreakBefore w:val="0"/>
        <w:kinsoku/>
        <w:wordWrap/>
        <w:overflowPunct/>
        <w:topLinePunct w:val="0"/>
        <w:autoSpaceDE/>
        <w:autoSpaceDN/>
        <w:bidi w:val="0"/>
        <w:adjustRightInd/>
        <w:snapToGrid/>
        <w:spacing w:line="500" w:lineRule="exact"/>
        <w:textAlignment w:val="auto"/>
        <w:outlineLvl w:val="2"/>
        <w:rPr>
          <w:rFonts w:asciiTheme="minorEastAsia" w:hAnsiTheme="minorEastAsia" w:eastAsiaTheme="minorEastAsia"/>
          <w:b/>
          <w:bCs/>
          <w:color w:val="auto"/>
          <w:sz w:val="28"/>
          <w:szCs w:val="28"/>
          <w:highlight w:val="none"/>
        </w:rPr>
      </w:pPr>
      <w:r>
        <w:rPr>
          <w:rFonts w:hint="eastAsia" w:asciiTheme="minorEastAsia" w:hAnsiTheme="minorEastAsia" w:eastAsiaTheme="minorEastAsia"/>
          <w:b/>
          <w:bCs/>
          <w:color w:val="auto"/>
          <w:sz w:val="28"/>
          <w:szCs w:val="28"/>
          <w:highlight w:val="none"/>
          <w:lang w:val="en-US" w:eastAsia="zh-CN"/>
        </w:rPr>
        <w:t>六、</w:t>
      </w:r>
      <w:r>
        <w:rPr>
          <w:rFonts w:asciiTheme="minorEastAsia" w:hAnsiTheme="minorEastAsia" w:eastAsiaTheme="minorEastAsia"/>
          <w:b/>
          <w:bCs/>
          <w:color w:val="auto"/>
          <w:sz w:val="28"/>
          <w:szCs w:val="28"/>
          <w:highlight w:val="none"/>
        </w:rPr>
        <w:t>成交</w:t>
      </w:r>
    </w:p>
    <w:p w14:paraId="2FE1692D">
      <w:pPr>
        <w:keepNext/>
        <w:pageBreakBefore w:val="0"/>
        <w:kinsoku/>
        <w:wordWrap/>
        <w:overflowPunct/>
        <w:topLinePunct w:val="0"/>
        <w:autoSpaceDE/>
        <w:autoSpaceDN/>
        <w:bidi w:val="0"/>
        <w:adjustRightInd/>
        <w:snapToGrid/>
        <w:spacing w:line="500" w:lineRule="exact"/>
        <w:textAlignment w:val="auto"/>
        <w:outlineLvl w:val="3"/>
        <w:rPr>
          <w:rFonts w:asciiTheme="minorEastAsia" w:hAnsiTheme="minorEastAsia" w:eastAsiaTheme="minorEastAsia"/>
          <w:b/>
          <w:color w:val="auto"/>
          <w:sz w:val="28"/>
          <w:szCs w:val="28"/>
          <w:highlight w:val="none"/>
        </w:rPr>
      </w:pPr>
      <w:bookmarkStart w:id="89" w:name="_Toc20823310"/>
      <w:bookmarkStart w:id="90" w:name="_Toc16938554"/>
      <w:r>
        <w:rPr>
          <w:rFonts w:asciiTheme="minorEastAsia" w:hAnsiTheme="minorEastAsia" w:eastAsiaTheme="minorEastAsia"/>
          <w:color w:val="auto"/>
          <w:sz w:val="28"/>
          <w:szCs w:val="28"/>
          <w:highlight w:val="none"/>
        </w:rPr>
        <w:t>1.确定</w:t>
      </w:r>
      <w:bookmarkEnd w:id="89"/>
      <w:bookmarkEnd w:id="90"/>
      <w:r>
        <w:rPr>
          <w:rFonts w:asciiTheme="minorEastAsia" w:hAnsiTheme="minorEastAsia" w:eastAsiaTheme="minorEastAsia"/>
          <w:color w:val="auto"/>
          <w:sz w:val="28"/>
          <w:szCs w:val="28"/>
          <w:highlight w:val="none"/>
        </w:rPr>
        <w:t>成交单位</w:t>
      </w:r>
    </w:p>
    <w:p w14:paraId="578858F3">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1.1成交候选供应商的选取原则和数量见磋商文件第四部分规定。</w:t>
      </w:r>
    </w:p>
    <w:p w14:paraId="4AF989C8">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1.2</w:t>
      </w:r>
      <w:r>
        <w:rPr>
          <w:rFonts w:hint="eastAsia" w:asciiTheme="minorEastAsia" w:hAnsiTheme="minorEastAsia" w:eastAsiaTheme="minorEastAsia"/>
          <w:bCs/>
          <w:color w:val="auto"/>
          <w:sz w:val="28"/>
          <w:szCs w:val="28"/>
          <w:highlight w:val="none"/>
        </w:rPr>
        <w:t>采购人从评审报告提出的成交候选供应商中，按照排序由高到低的原则确定成交供应商。</w:t>
      </w:r>
    </w:p>
    <w:p w14:paraId="0586C06A">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bCs/>
          <w:color w:val="auto"/>
          <w:sz w:val="28"/>
          <w:szCs w:val="28"/>
          <w:highlight w:val="none"/>
        </w:rPr>
        <w:t>1.3</w:t>
      </w:r>
      <w:r>
        <w:rPr>
          <w:rFonts w:hint="eastAsia" w:asciiTheme="minorEastAsia" w:hAnsiTheme="minorEastAsia" w:eastAsiaTheme="minorEastAsia"/>
          <w:color w:val="auto"/>
          <w:sz w:val="28"/>
          <w:szCs w:val="28"/>
          <w:highlight w:val="none"/>
        </w:rPr>
        <w:t>采购人确定成交供应商后，</w:t>
      </w:r>
      <w:r>
        <w:rPr>
          <w:rFonts w:asciiTheme="minorEastAsia" w:hAnsiTheme="minorEastAsia" w:eastAsiaTheme="minorEastAsia"/>
          <w:color w:val="auto"/>
          <w:sz w:val="28"/>
          <w:szCs w:val="28"/>
          <w:highlight w:val="none"/>
        </w:rPr>
        <w:t>将在</w:t>
      </w:r>
      <w:r>
        <w:rPr>
          <w:rFonts w:hint="eastAsia" w:asciiTheme="minorEastAsia" w:hAnsiTheme="minorEastAsia" w:eastAsiaTheme="minorEastAsia"/>
          <w:color w:val="auto"/>
          <w:sz w:val="28"/>
          <w:szCs w:val="28"/>
          <w:highlight w:val="none"/>
        </w:rPr>
        <w:t>江苏</w:t>
      </w:r>
      <w:r>
        <w:rPr>
          <w:rFonts w:asciiTheme="minorEastAsia" w:hAnsiTheme="minorEastAsia" w:eastAsiaTheme="minorEastAsia"/>
          <w:color w:val="auto"/>
          <w:sz w:val="28"/>
          <w:szCs w:val="28"/>
          <w:highlight w:val="none"/>
        </w:rPr>
        <w:t>政府采购网发布成交结果公告，公告期限为1个工作日。</w:t>
      </w:r>
    </w:p>
    <w:p w14:paraId="69BA94D8">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1.4若有充分证据证明，成交供应商出现下列情况之一的，一经查实，将被取消成交资格：</w:t>
      </w:r>
    </w:p>
    <w:p w14:paraId="5A6A108B">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1.4.1提供虚假材料谋取成交的。</w:t>
      </w:r>
    </w:p>
    <w:p w14:paraId="5E40FEA8">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1.4.2向采购人、</w:t>
      </w:r>
      <w:r>
        <w:rPr>
          <w:rFonts w:hint="eastAsia" w:asciiTheme="minorEastAsia" w:hAnsiTheme="minorEastAsia" w:eastAsiaTheme="minorEastAsia"/>
          <w:color w:val="auto"/>
          <w:sz w:val="28"/>
          <w:szCs w:val="28"/>
          <w:highlight w:val="none"/>
        </w:rPr>
        <w:t>代理机构</w:t>
      </w:r>
      <w:r>
        <w:rPr>
          <w:rFonts w:asciiTheme="minorEastAsia" w:hAnsiTheme="minorEastAsia" w:eastAsiaTheme="minorEastAsia"/>
          <w:color w:val="auto"/>
          <w:sz w:val="28"/>
          <w:szCs w:val="28"/>
          <w:highlight w:val="none"/>
        </w:rPr>
        <w:t>行贿或者评审专家提供其他不正当利益的。</w:t>
      </w:r>
    </w:p>
    <w:p w14:paraId="53734BFD">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1.4.3恶意竞争，最终总报价明显低于其自身合理成本且又无法提供证明的。</w:t>
      </w:r>
    </w:p>
    <w:p w14:paraId="624B77E5">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1.4.4属于本文件规定的无效条件，但在评审过程中又未被磋商小组发现的。</w:t>
      </w:r>
    </w:p>
    <w:p w14:paraId="74FCDF4C">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1.4.5与采购人或者其他供应商恶意串通的。</w:t>
      </w:r>
    </w:p>
    <w:p w14:paraId="438317A1">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1.4.6采取不正当手段诋毁、排挤其他供应商的。</w:t>
      </w:r>
    </w:p>
    <w:p w14:paraId="7F78DF5F">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color w:val="auto"/>
          <w:sz w:val="28"/>
          <w:szCs w:val="28"/>
          <w:highlight w:val="none"/>
        </w:rPr>
      </w:pPr>
      <w:bookmarkStart w:id="91" w:name="_Toc200451960"/>
      <w:r>
        <w:rPr>
          <w:rFonts w:asciiTheme="minorEastAsia" w:hAnsiTheme="minorEastAsia" w:eastAsiaTheme="minorEastAsia"/>
          <w:color w:val="auto"/>
          <w:sz w:val="28"/>
          <w:szCs w:val="28"/>
          <w:highlight w:val="none"/>
        </w:rPr>
        <w:t>1.5.有下列情形之一的，视为供应商串通参与磋商，响应无效：</w:t>
      </w:r>
    </w:p>
    <w:p w14:paraId="5D08A68E">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1.5.1不同供应商的响应文件由同一单位或者个人编制；</w:t>
      </w:r>
    </w:p>
    <w:p w14:paraId="4DB8DCBB">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1.5.2不同供应商委托同一单位或者个人办理磋商事宜；</w:t>
      </w:r>
    </w:p>
    <w:p w14:paraId="2AF204DE">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1.5.3不同供应商的响应文件载明的项目管理成员或者联系人员为同一人；</w:t>
      </w:r>
    </w:p>
    <w:p w14:paraId="54CF653C">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1.5.4不同供应商的响应文件异常一致或者响应报价呈规律性差异。</w:t>
      </w:r>
    </w:p>
    <w:p w14:paraId="54BC1AD4">
      <w:pPr>
        <w:keepNext/>
        <w:pageBreakBefore w:val="0"/>
        <w:kinsoku/>
        <w:wordWrap/>
        <w:overflowPunct/>
        <w:topLinePunct w:val="0"/>
        <w:autoSpaceDE/>
        <w:autoSpaceDN/>
        <w:bidi w:val="0"/>
        <w:adjustRightInd/>
        <w:snapToGrid/>
        <w:spacing w:line="500" w:lineRule="exact"/>
        <w:textAlignment w:val="auto"/>
        <w:outlineLvl w:val="3"/>
        <w:rPr>
          <w:rFonts w:asciiTheme="minorEastAsia" w:hAnsiTheme="minorEastAsia" w:eastAsiaTheme="minorEastAsia"/>
          <w:b/>
          <w:color w:val="auto"/>
          <w:sz w:val="28"/>
          <w:szCs w:val="28"/>
          <w:highlight w:val="none"/>
        </w:rPr>
      </w:pPr>
      <w:r>
        <w:rPr>
          <w:rFonts w:asciiTheme="minorEastAsia" w:hAnsiTheme="minorEastAsia" w:eastAsiaTheme="minorEastAsia"/>
          <w:color w:val="auto"/>
          <w:sz w:val="28"/>
          <w:szCs w:val="28"/>
          <w:highlight w:val="none"/>
        </w:rPr>
        <w:t>2.质疑处理</w:t>
      </w:r>
      <w:bookmarkEnd w:id="91"/>
    </w:p>
    <w:p w14:paraId="2EC8A438">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2.1提出质疑的供应商应当是参与所质疑项目采购活动的供应商。潜在供应商依法获取其可质疑的磋商文件的，可以对磋商文件提出质疑。</w:t>
      </w:r>
    </w:p>
    <w:p w14:paraId="569DA984">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2.2供应商认为磋商文件、采购过程和采购结果使自己的权益受到损害的，可以在知道或应知其权益受到损害之日起</w:t>
      </w:r>
      <w:r>
        <w:rPr>
          <w:rFonts w:hint="eastAsia" w:asciiTheme="minorEastAsia" w:hAnsiTheme="minorEastAsia" w:eastAsiaTheme="minorEastAsia"/>
          <w:color w:val="auto"/>
          <w:sz w:val="28"/>
          <w:szCs w:val="28"/>
          <w:highlight w:val="none"/>
          <w:lang w:val="en-US" w:eastAsia="zh-CN"/>
        </w:rPr>
        <w:t>7</w:t>
      </w:r>
      <w:r>
        <w:rPr>
          <w:rFonts w:asciiTheme="minorEastAsia" w:hAnsiTheme="minorEastAsia" w:eastAsiaTheme="minorEastAsia"/>
          <w:color w:val="auto"/>
          <w:sz w:val="28"/>
          <w:szCs w:val="28"/>
          <w:highlight w:val="none"/>
        </w:rPr>
        <w:t>个工作日内，以书面形式向采购人提出质疑。上述应知其权益受到损害之日，是指：</w:t>
      </w:r>
    </w:p>
    <w:p w14:paraId="67390595">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2.2.1对可以质疑的磋商文件提出质疑的，为收到磋商文件之日或者磋商文件公告期限届满之日；</w:t>
      </w:r>
    </w:p>
    <w:p w14:paraId="0A9EAC5B">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2.2.2对采购过程提出质疑的，为各采购程序环节结束之日；</w:t>
      </w:r>
    </w:p>
    <w:p w14:paraId="4F29F989">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2.2.3对成交结果提出质疑的，为成交结果公告期限届满之日。</w:t>
      </w:r>
    </w:p>
    <w:p w14:paraId="50D6A4DF">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供应商应当在法定质疑期内一次性提出针对同一采购程序环节的质疑。</w:t>
      </w:r>
    </w:p>
    <w:p w14:paraId="5BDC7B1C">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2.3质疑函必须按照本磋商文件中《质疑函范本》要求的格式和内容进行填写。供应商如组成联合体参加磋商，则《质疑函范本》中要求签字、盖章、加盖公章之处，联合体各方均须按要求签字、盖章、加盖公章。</w:t>
      </w:r>
    </w:p>
    <w:p w14:paraId="5891E5EB">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b/>
          <w:color w:val="auto"/>
          <w:sz w:val="28"/>
          <w:szCs w:val="28"/>
          <w:highlight w:val="none"/>
        </w:rPr>
      </w:pPr>
      <w:r>
        <w:rPr>
          <w:rFonts w:asciiTheme="minorEastAsia" w:hAnsiTheme="minorEastAsia" w:eastAsiaTheme="minorEastAsia"/>
          <w:color w:val="auto"/>
          <w:sz w:val="28"/>
          <w:szCs w:val="28"/>
          <w:highlight w:val="none"/>
        </w:rPr>
        <w:t>2.4对采购方式、磋商文件中项目需求、供应商资格条件、评审方法和评审标准、资格审查结果等应当由采购人答复的质疑，请向采购人提出，由采购人负责答复。供应商对其他事项的质疑，请向</w:t>
      </w:r>
      <w:r>
        <w:rPr>
          <w:rFonts w:hint="eastAsia" w:asciiTheme="minorEastAsia" w:hAnsiTheme="minorEastAsia" w:eastAsiaTheme="minorEastAsia"/>
          <w:color w:val="auto"/>
          <w:sz w:val="28"/>
          <w:szCs w:val="28"/>
          <w:highlight w:val="none"/>
        </w:rPr>
        <w:t>采购人</w:t>
      </w:r>
      <w:r>
        <w:rPr>
          <w:rFonts w:asciiTheme="minorEastAsia" w:hAnsiTheme="minorEastAsia" w:eastAsiaTheme="minorEastAsia"/>
          <w:color w:val="auto"/>
          <w:sz w:val="28"/>
          <w:szCs w:val="28"/>
          <w:highlight w:val="none"/>
        </w:rPr>
        <w:t>提出，由</w:t>
      </w:r>
      <w:r>
        <w:rPr>
          <w:rFonts w:hint="eastAsia" w:asciiTheme="minorEastAsia" w:hAnsiTheme="minorEastAsia" w:eastAsiaTheme="minorEastAsia"/>
          <w:color w:val="auto"/>
          <w:sz w:val="28"/>
          <w:szCs w:val="28"/>
          <w:highlight w:val="none"/>
        </w:rPr>
        <w:t>采购人</w:t>
      </w:r>
      <w:r>
        <w:rPr>
          <w:rFonts w:asciiTheme="minorEastAsia" w:hAnsiTheme="minorEastAsia" w:eastAsiaTheme="minorEastAsia"/>
          <w:color w:val="auto"/>
          <w:sz w:val="28"/>
          <w:szCs w:val="28"/>
          <w:highlight w:val="none"/>
        </w:rPr>
        <w:t>负责答复。</w:t>
      </w:r>
    </w:p>
    <w:p w14:paraId="12D6FA1B">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供应商于法定期限内提起质疑，向采购人以书面形式提交质疑函。</w:t>
      </w:r>
    </w:p>
    <w:p w14:paraId="652EE8DF">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采购人质疑接收人及联系方式，见磋商文件第一部分。</w:t>
      </w:r>
    </w:p>
    <w:p w14:paraId="0A9D6EB0">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2.5以下情形的质疑不予受理</w:t>
      </w:r>
    </w:p>
    <w:p w14:paraId="60934F27">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2.5.1内容不符合《政府采购质疑和投诉办法》第十二条规定的质疑。</w:t>
      </w:r>
    </w:p>
    <w:p w14:paraId="278AEC40">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2.5.2超出政府采购法定期限的质疑。</w:t>
      </w:r>
    </w:p>
    <w:p w14:paraId="0A2CF2B9">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2.5.3未参加磋商活动的供应商或在磋商活动中自身权益未受到损害的供应商所提出的质疑。</w:t>
      </w:r>
    </w:p>
    <w:p w14:paraId="2FE438AA">
      <w:pPr>
        <w:pageBreakBefore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2.5.4供应商组成联合体参加磋商，联合体中任何一方或多方未按要求签字、盖章、加盖公章的质疑。</w:t>
      </w:r>
    </w:p>
    <w:p w14:paraId="32DFCB95">
      <w:pPr>
        <w:pageBreakBefore w:val="0"/>
        <w:kinsoku/>
        <w:wordWrap/>
        <w:overflowPunct/>
        <w:topLinePunct w:val="0"/>
        <w:autoSpaceDE/>
        <w:autoSpaceDN/>
        <w:bidi w:val="0"/>
        <w:adjustRightInd/>
        <w:snapToGrid/>
        <w:spacing w:line="500" w:lineRule="exact"/>
        <w:ind w:firstLine="546"/>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2.6供应商提出书面质疑必须有理、有据，不得捏造事实、提供虚假材料进行恶意质疑。否则，一经查实，</w:t>
      </w:r>
      <w:r>
        <w:rPr>
          <w:rFonts w:hint="eastAsia" w:asciiTheme="minorEastAsia" w:hAnsiTheme="minorEastAsia" w:eastAsiaTheme="minorEastAsia"/>
          <w:color w:val="auto"/>
          <w:sz w:val="28"/>
          <w:szCs w:val="28"/>
          <w:highlight w:val="none"/>
        </w:rPr>
        <w:t>采购人</w:t>
      </w:r>
      <w:r>
        <w:rPr>
          <w:rFonts w:asciiTheme="minorEastAsia" w:hAnsiTheme="minorEastAsia" w:eastAsiaTheme="minorEastAsia"/>
          <w:color w:val="auto"/>
          <w:sz w:val="28"/>
          <w:szCs w:val="28"/>
          <w:highlight w:val="none"/>
        </w:rPr>
        <w:t>有权依据政府采购的有关规定，报请政府采购监管部门对该供应商进行相应的行政处罚和记录该供应商的失信信息。</w:t>
      </w:r>
    </w:p>
    <w:p w14:paraId="650DA571">
      <w:pPr>
        <w:keepNext/>
        <w:pageBreakBefore w:val="0"/>
        <w:kinsoku/>
        <w:wordWrap/>
        <w:overflowPunct/>
        <w:topLinePunct w:val="0"/>
        <w:autoSpaceDE/>
        <w:autoSpaceDN/>
        <w:bidi w:val="0"/>
        <w:adjustRightInd/>
        <w:snapToGrid/>
        <w:spacing w:line="500" w:lineRule="exact"/>
        <w:textAlignment w:val="auto"/>
        <w:outlineLvl w:val="3"/>
        <w:rPr>
          <w:rFonts w:asciiTheme="minorEastAsia" w:hAnsiTheme="minorEastAsia" w:eastAsiaTheme="minorEastAsia"/>
          <w:b/>
          <w:color w:val="auto"/>
          <w:sz w:val="28"/>
          <w:szCs w:val="28"/>
          <w:highlight w:val="none"/>
        </w:rPr>
      </w:pPr>
      <w:r>
        <w:rPr>
          <w:rFonts w:asciiTheme="minorEastAsia" w:hAnsiTheme="minorEastAsia" w:eastAsiaTheme="minorEastAsia"/>
          <w:color w:val="auto"/>
          <w:sz w:val="28"/>
          <w:szCs w:val="28"/>
          <w:highlight w:val="none"/>
        </w:rPr>
        <w:t>3．成交通知书</w:t>
      </w:r>
    </w:p>
    <w:p w14:paraId="60E453A6">
      <w:pPr>
        <w:pageBreakBefore w:val="0"/>
        <w:kinsoku/>
        <w:wordWrap/>
        <w:overflowPunct/>
        <w:topLinePunct w:val="0"/>
        <w:autoSpaceDE/>
        <w:autoSpaceDN/>
        <w:bidi w:val="0"/>
        <w:adjustRightInd/>
        <w:snapToGrid/>
        <w:spacing w:line="500" w:lineRule="exact"/>
        <w:ind w:firstLine="42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3.l</w:t>
      </w:r>
      <w:r>
        <w:rPr>
          <w:rFonts w:hint="eastAsia" w:asciiTheme="minorEastAsia" w:hAnsiTheme="minorEastAsia" w:eastAsiaTheme="minorEastAsia"/>
          <w:color w:val="auto"/>
          <w:sz w:val="28"/>
          <w:szCs w:val="28"/>
          <w:highlight w:val="none"/>
        </w:rPr>
        <w:t>成交</w:t>
      </w:r>
      <w:r>
        <w:rPr>
          <w:rFonts w:asciiTheme="minorEastAsia" w:hAnsiTheme="minorEastAsia" w:eastAsiaTheme="minorEastAsia"/>
          <w:color w:val="auto"/>
          <w:sz w:val="28"/>
          <w:szCs w:val="28"/>
          <w:highlight w:val="none"/>
        </w:rPr>
        <w:t>结果确定后，</w:t>
      </w:r>
      <w:r>
        <w:rPr>
          <w:rFonts w:hint="eastAsia" w:asciiTheme="minorEastAsia" w:hAnsiTheme="minorEastAsia" w:eastAsiaTheme="minorEastAsia"/>
          <w:color w:val="auto"/>
          <w:sz w:val="28"/>
          <w:szCs w:val="28"/>
          <w:highlight w:val="none"/>
        </w:rPr>
        <w:t>采购人</w:t>
      </w:r>
      <w:r>
        <w:rPr>
          <w:rFonts w:asciiTheme="minorEastAsia" w:hAnsiTheme="minorEastAsia" w:eastAsiaTheme="minorEastAsia"/>
          <w:color w:val="auto"/>
          <w:sz w:val="28"/>
          <w:szCs w:val="28"/>
          <w:highlight w:val="none"/>
        </w:rPr>
        <w:t>将向</w:t>
      </w:r>
      <w:r>
        <w:rPr>
          <w:rFonts w:hint="eastAsia" w:asciiTheme="minorEastAsia" w:hAnsiTheme="minorEastAsia" w:eastAsiaTheme="minorEastAsia"/>
          <w:color w:val="auto"/>
          <w:sz w:val="28"/>
          <w:szCs w:val="28"/>
          <w:highlight w:val="none"/>
        </w:rPr>
        <w:t>成交</w:t>
      </w:r>
      <w:r>
        <w:rPr>
          <w:rFonts w:asciiTheme="minorEastAsia" w:hAnsiTheme="minorEastAsia" w:eastAsiaTheme="minorEastAsia"/>
          <w:color w:val="auto"/>
          <w:sz w:val="28"/>
          <w:szCs w:val="28"/>
          <w:highlight w:val="none"/>
        </w:rPr>
        <w:t>供应商发出</w:t>
      </w:r>
      <w:r>
        <w:rPr>
          <w:rFonts w:hint="eastAsia" w:asciiTheme="minorEastAsia" w:hAnsiTheme="minorEastAsia" w:eastAsiaTheme="minorEastAsia"/>
          <w:color w:val="auto"/>
          <w:sz w:val="28"/>
          <w:szCs w:val="28"/>
          <w:highlight w:val="none"/>
        </w:rPr>
        <w:t>成交</w:t>
      </w:r>
      <w:r>
        <w:rPr>
          <w:rFonts w:asciiTheme="minorEastAsia" w:hAnsiTheme="minorEastAsia" w:eastAsiaTheme="minorEastAsia"/>
          <w:color w:val="auto"/>
          <w:sz w:val="28"/>
          <w:szCs w:val="28"/>
          <w:highlight w:val="none"/>
        </w:rPr>
        <w:t>通知书</w:t>
      </w:r>
      <w:r>
        <w:rPr>
          <w:rFonts w:asciiTheme="minorEastAsia" w:hAnsiTheme="minorEastAsia" w:eastAsiaTheme="minorEastAsia"/>
          <w:bCs/>
          <w:color w:val="auto"/>
          <w:sz w:val="28"/>
          <w:szCs w:val="28"/>
          <w:highlight w:val="none"/>
        </w:rPr>
        <w:t>（</w:t>
      </w:r>
      <w:r>
        <w:rPr>
          <w:rFonts w:hint="eastAsia" w:asciiTheme="minorEastAsia" w:hAnsiTheme="minorEastAsia" w:eastAsiaTheme="minorEastAsia"/>
          <w:bCs/>
          <w:color w:val="auto"/>
          <w:sz w:val="28"/>
          <w:szCs w:val="28"/>
          <w:highlight w:val="none"/>
        </w:rPr>
        <w:t>详见磋商文件第四部分</w:t>
      </w:r>
      <w:r>
        <w:rPr>
          <w:rFonts w:asciiTheme="minorEastAsia" w:hAnsiTheme="minorEastAsia" w:eastAsiaTheme="minorEastAsia"/>
          <w:bCs/>
          <w:color w:val="auto"/>
          <w:sz w:val="28"/>
          <w:szCs w:val="28"/>
          <w:highlight w:val="none"/>
        </w:rPr>
        <w:t>）</w:t>
      </w:r>
      <w:r>
        <w:rPr>
          <w:rFonts w:asciiTheme="minorEastAsia" w:hAnsiTheme="minorEastAsia" w:eastAsiaTheme="minorEastAsia"/>
          <w:color w:val="auto"/>
          <w:sz w:val="28"/>
          <w:szCs w:val="28"/>
          <w:highlight w:val="none"/>
        </w:rPr>
        <w:t>。</w:t>
      </w:r>
    </w:p>
    <w:p w14:paraId="1B3ED982">
      <w:pPr>
        <w:pageBreakBefore w:val="0"/>
        <w:kinsoku/>
        <w:wordWrap/>
        <w:overflowPunct/>
        <w:topLinePunct w:val="0"/>
        <w:autoSpaceDE/>
        <w:autoSpaceDN/>
        <w:bidi w:val="0"/>
        <w:adjustRightInd/>
        <w:snapToGrid/>
        <w:spacing w:line="500" w:lineRule="exact"/>
        <w:ind w:firstLine="42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3.2成交通知书将是合同的一个组成部分。对采购人和成交供应商均具有法律效力。成交通知书发出后，采购人改变成交结果的，或者成交供应商放弃磋商项目的，应当依法承担法律责任。</w:t>
      </w:r>
    </w:p>
    <w:p w14:paraId="033F67DA">
      <w:pPr>
        <w:keepNext/>
        <w:keepLines/>
        <w:pageBreakBefore w:val="0"/>
        <w:kinsoku/>
        <w:wordWrap/>
        <w:overflowPunct/>
        <w:topLinePunct w:val="0"/>
        <w:autoSpaceDE/>
        <w:autoSpaceDN/>
        <w:bidi w:val="0"/>
        <w:adjustRightInd/>
        <w:snapToGrid/>
        <w:spacing w:line="500" w:lineRule="exact"/>
        <w:textAlignment w:val="auto"/>
        <w:outlineLvl w:val="2"/>
        <w:rPr>
          <w:rFonts w:asciiTheme="minorEastAsia" w:hAnsiTheme="minorEastAsia" w:eastAsiaTheme="minorEastAsia"/>
          <w:b/>
          <w:bCs/>
          <w:color w:val="auto"/>
          <w:sz w:val="28"/>
          <w:szCs w:val="28"/>
          <w:highlight w:val="none"/>
        </w:rPr>
      </w:pPr>
      <w:bookmarkStart w:id="92" w:name="_Toc120614220"/>
      <w:bookmarkStart w:id="93" w:name="_Toc16938552"/>
      <w:bookmarkStart w:id="94" w:name="_Toc20823308"/>
      <w:bookmarkStart w:id="95" w:name="_Toc513029236"/>
      <w:r>
        <w:rPr>
          <w:rFonts w:hint="eastAsia" w:asciiTheme="minorEastAsia" w:hAnsiTheme="minorEastAsia" w:eastAsiaTheme="minorEastAsia"/>
          <w:b/>
          <w:bCs/>
          <w:color w:val="auto"/>
          <w:sz w:val="28"/>
          <w:szCs w:val="28"/>
          <w:highlight w:val="none"/>
          <w:lang w:val="en-US" w:eastAsia="zh-CN"/>
        </w:rPr>
        <w:t>七、</w:t>
      </w:r>
      <w:r>
        <w:rPr>
          <w:rFonts w:asciiTheme="minorEastAsia" w:hAnsiTheme="minorEastAsia" w:eastAsiaTheme="minorEastAsia"/>
          <w:b/>
          <w:bCs/>
          <w:color w:val="auto"/>
          <w:sz w:val="28"/>
          <w:szCs w:val="28"/>
          <w:highlight w:val="none"/>
        </w:rPr>
        <w:t>授予合同</w:t>
      </w:r>
      <w:bookmarkEnd w:id="92"/>
    </w:p>
    <w:bookmarkEnd w:id="93"/>
    <w:bookmarkEnd w:id="94"/>
    <w:bookmarkEnd w:id="95"/>
    <w:p w14:paraId="777CF23A">
      <w:pPr>
        <w:keepNext/>
        <w:pageBreakBefore w:val="0"/>
        <w:kinsoku/>
        <w:wordWrap/>
        <w:overflowPunct/>
        <w:topLinePunct w:val="0"/>
        <w:autoSpaceDE/>
        <w:autoSpaceDN/>
        <w:bidi w:val="0"/>
        <w:adjustRightInd/>
        <w:snapToGrid/>
        <w:spacing w:line="500" w:lineRule="exact"/>
        <w:textAlignment w:val="auto"/>
        <w:outlineLvl w:val="3"/>
        <w:rPr>
          <w:rFonts w:asciiTheme="minorEastAsia" w:hAnsiTheme="minorEastAsia" w:eastAsiaTheme="minorEastAsia"/>
          <w:b/>
          <w:color w:val="auto"/>
          <w:sz w:val="28"/>
          <w:szCs w:val="28"/>
          <w:highlight w:val="none"/>
        </w:rPr>
      </w:pPr>
      <w:bookmarkStart w:id="96" w:name="_Toc20823309"/>
      <w:bookmarkStart w:id="97" w:name="_Toc16938553"/>
      <w:bookmarkStart w:id="98" w:name="_Toc513029237"/>
      <w:r>
        <w:rPr>
          <w:rFonts w:asciiTheme="minorEastAsia" w:hAnsiTheme="minorEastAsia" w:eastAsiaTheme="minorEastAsia"/>
          <w:color w:val="auto"/>
          <w:sz w:val="28"/>
          <w:szCs w:val="28"/>
          <w:highlight w:val="none"/>
        </w:rPr>
        <w:t>1.签订合同</w:t>
      </w:r>
    </w:p>
    <w:p w14:paraId="19E3A393">
      <w:pPr>
        <w:keepLines w:val="0"/>
        <w:pageBreakBefore w:val="0"/>
        <w:widowControl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bCs/>
          <w:color w:val="auto"/>
          <w:sz w:val="28"/>
          <w:szCs w:val="28"/>
          <w:highlight w:val="none"/>
        </w:rPr>
        <w:t>1</w:t>
      </w:r>
      <w:r>
        <w:rPr>
          <w:rFonts w:asciiTheme="minorEastAsia" w:hAnsiTheme="minorEastAsia" w:eastAsiaTheme="minorEastAsia"/>
          <w:color w:val="auto"/>
          <w:sz w:val="28"/>
          <w:szCs w:val="28"/>
          <w:highlight w:val="none"/>
        </w:rPr>
        <w:t>.l成交供应商应当在成交通知书发出之日起三十日内，按照磋商文件确定的事项与采购人签订政府采购合同。</w:t>
      </w:r>
    </w:p>
    <w:p w14:paraId="7AD7A0F7">
      <w:pPr>
        <w:keepLines w:val="0"/>
        <w:pageBreakBefore w:val="0"/>
        <w:widowControl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1.2磋商文件、成交供应商的响应文件及磋商过程中有关澄清、承诺文件均应作为合同附件。</w:t>
      </w:r>
    </w:p>
    <w:p w14:paraId="1D8A0243">
      <w:pPr>
        <w:keepLines w:val="0"/>
        <w:pageBreakBefore w:val="0"/>
        <w:widowControl w:val="0"/>
        <w:kinsoku/>
        <w:wordWrap/>
        <w:overflowPunct/>
        <w:topLinePunct w:val="0"/>
        <w:autoSpaceDE/>
        <w:autoSpaceDN/>
        <w:bidi w:val="0"/>
        <w:adjustRightInd/>
        <w:snapToGrid/>
        <w:spacing w:line="500" w:lineRule="exact"/>
        <w:ind w:firstLine="560"/>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1.3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p>
    <w:p w14:paraId="609E4FDC">
      <w:pPr>
        <w:keepNext/>
        <w:keepLines w:val="0"/>
        <w:pageBreakBefore w:val="0"/>
        <w:widowControl w:val="0"/>
        <w:kinsoku/>
        <w:wordWrap/>
        <w:overflowPunct/>
        <w:topLinePunct w:val="0"/>
        <w:autoSpaceDE/>
        <w:autoSpaceDN/>
        <w:bidi w:val="0"/>
        <w:adjustRightInd/>
        <w:snapToGrid/>
        <w:spacing w:line="500" w:lineRule="exact"/>
        <w:textAlignment w:val="auto"/>
        <w:outlineLvl w:val="3"/>
        <w:rPr>
          <w:rFonts w:asciiTheme="minorEastAsia" w:hAnsiTheme="minorEastAsia" w:eastAsiaTheme="minorEastAsia"/>
          <w:b/>
          <w:color w:val="auto"/>
          <w:sz w:val="28"/>
          <w:szCs w:val="28"/>
          <w:highlight w:val="none"/>
        </w:rPr>
      </w:pPr>
      <w:r>
        <w:rPr>
          <w:rFonts w:asciiTheme="minorEastAsia" w:hAnsiTheme="minorEastAsia" w:eastAsiaTheme="minorEastAsia"/>
          <w:color w:val="auto"/>
          <w:sz w:val="28"/>
          <w:szCs w:val="28"/>
          <w:highlight w:val="none"/>
        </w:rPr>
        <w:t>2.货物和服务的追加、减少和添购。</w:t>
      </w:r>
    </w:p>
    <w:p w14:paraId="421697BD">
      <w:pPr>
        <w:keepNext w:val="0"/>
        <w:keepLines w:val="0"/>
        <w:pageBreakBefore w:val="0"/>
        <w:widowControl w:val="0"/>
        <w:kinsoku/>
        <w:wordWrap/>
        <w:overflowPunct/>
        <w:topLinePunct w:val="0"/>
        <w:autoSpaceDE/>
        <w:autoSpaceDN/>
        <w:bidi w:val="0"/>
        <w:adjustRightInd/>
        <w:snapToGrid/>
        <w:spacing w:line="500" w:lineRule="exact"/>
        <w:ind w:firstLine="561"/>
        <w:textAlignment w:val="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2.1政府采购合同履行中，采购人需追加与合同标的相同的货物和服务的，在不改变合同其他条款的前提下，可以与成交供应商协商签订补充合同，但所有补充合同的采购金额不超过原合同金额10%。</w:t>
      </w:r>
    </w:p>
    <w:p w14:paraId="455602B6">
      <w:pPr>
        <w:keepNext w:val="0"/>
        <w:keepLines w:val="0"/>
        <w:pageBreakBefore w:val="0"/>
        <w:widowControl w:val="0"/>
        <w:kinsoku/>
        <w:wordWrap/>
        <w:overflowPunct/>
        <w:topLinePunct w:val="0"/>
        <w:autoSpaceDE/>
        <w:autoSpaceDN/>
        <w:bidi w:val="0"/>
        <w:adjustRightInd/>
        <w:snapToGrid/>
        <w:spacing w:line="500" w:lineRule="exact"/>
        <w:ind w:firstLine="561"/>
        <w:textAlignment w:val="auto"/>
        <w:outlineLvl w:val="3"/>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2.2采购结束后，采购人若由于各种客观原因，必须对采购项目所牵涉的货物和服务进行适当的减少时，在双方协商一致的前提下，可以按照采购时的价格水平做相应的调减，并据此签订补充合同。</w:t>
      </w:r>
    </w:p>
    <w:p w14:paraId="207B227C">
      <w:pPr>
        <w:pStyle w:val="5"/>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asciiTheme="minorEastAsia" w:hAnsiTheme="minorEastAsia" w:eastAsiaTheme="minorEastAsia"/>
          <w:b/>
          <w:color w:val="auto"/>
          <w:sz w:val="28"/>
          <w:szCs w:val="28"/>
          <w:highlight w:val="none"/>
        </w:rPr>
      </w:pPr>
      <w:r>
        <w:rPr>
          <w:rFonts w:asciiTheme="minorEastAsia" w:hAnsiTheme="minorEastAsia" w:eastAsiaTheme="minorEastAsia"/>
          <w:color w:val="auto"/>
          <w:sz w:val="28"/>
          <w:szCs w:val="28"/>
          <w:highlight w:val="none"/>
        </w:rPr>
        <w:t>3.</w:t>
      </w:r>
      <w:r>
        <w:rPr>
          <w:rFonts w:hint="eastAsia" w:asciiTheme="minorEastAsia" w:hAnsiTheme="minorEastAsia" w:eastAsiaTheme="minorEastAsia"/>
          <w:color w:val="auto"/>
          <w:sz w:val="28"/>
          <w:szCs w:val="28"/>
          <w:highlight w:val="none"/>
        </w:rPr>
        <w:t>合同信用融资</w:t>
      </w:r>
      <w:r>
        <w:rPr>
          <w:rFonts w:asciiTheme="minorEastAsia" w:hAnsiTheme="minorEastAsia" w:eastAsiaTheme="minorEastAsia"/>
          <w:color w:val="auto"/>
          <w:sz w:val="28"/>
          <w:szCs w:val="28"/>
          <w:highlight w:val="none"/>
        </w:rPr>
        <w:t>扶持政策</w:t>
      </w:r>
    </w:p>
    <w:p w14:paraId="0057DB80">
      <w:pPr>
        <w:keepNext/>
        <w:keepLines w:val="0"/>
        <w:pageBreakBefore w:val="0"/>
        <w:widowControl w:val="0"/>
        <w:kinsoku/>
        <w:wordWrap/>
        <w:overflowPunct/>
        <w:topLinePunct w:val="0"/>
        <w:autoSpaceDE/>
        <w:autoSpaceDN/>
        <w:bidi w:val="0"/>
        <w:adjustRightInd/>
        <w:snapToGrid/>
        <w:spacing w:line="500" w:lineRule="exact"/>
        <w:ind w:firstLine="560"/>
        <w:textAlignment w:val="auto"/>
        <w:outlineLvl w:val="3"/>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根据《关于转发江苏省财政厅、中国人民银行南京分行&lt;关于深入推进政府采购线上合同信用融资工作的通知&gt;的通知》（通财购〔2021〕41号），对政府采购</w:t>
      </w:r>
      <w:r>
        <w:rPr>
          <w:rFonts w:hint="eastAsia" w:asciiTheme="minorEastAsia" w:hAnsiTheme="minorEastAsia" w:eastAsiaTheme="minorEastAsia"/>
          <w:color w:val="auto"/>
          <w:sz w:val="28"/>
          <w:szCs w:val="28"/>
          <w:highlight w:val="none"/>
        </w:rPr>
        <w:t>中标（成交）</w:t>
      </w:r>
      <w:r>
        <w:rPr>
          <w:rFonts w:asciiTheme="minorEastAsia" w:hAnsiTheme="minorEastAsia" w:eastAsiaTheme="minorEastAsia"/>
          <w:color w:val="auto"/>
          <w:sz w:val="28"/>
          <w:szCs w:val="28"/>
          <w:highlight w:val="none"/>
        </w:rPr>
        <w:t>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Theme="minorEastAsia" w:hAnsiTheme="minorEastAsia" w:eastAsiaTheme="minorEastAsia"/>
          <w:color w:val="auto"/>
          <w:sz w:val="28"/>
          <w:szCs w:val="28"/>
          <w:highlight w:val="none"/>
        </w:rPr>
        <w:t>中标</w:t>
      </w:r>
      <w:r>
        <w:rPr>
          <w:rFonts w:asciiTheme="minorEastAsia" w:hAnsiTheme="minorEastAsia" w:eastAsiaTheme="minorEastAsia"/>
          <w:color w:val="auto"/>
          <w:sz w:val="28"/>
          <w:szCs w:val="28"/>
          <w:highlight w:val="none"/>
        </w:rPr>
        <w:t>（</w:t>
      </w:r>
      <w:r>
        <w:rPr>
          <w:rFonts w:hint="eastAsia" w:asciiTheme="minorEastAsia" w:hAnsiTheme="minorEastAsia" w:eastAsiaTheme="minorEastAsia"/>
          <w:color w:val="auto"/>
          <w:sz w:val="28"/>
          <w:szCs w:val="28"/>
          <w:highlight w:val="none"/>
        </w:rPr>
        <w:t>成交</w:t>
      </w:r>
      <w:r>
        <w:rPr>
          <w:rFonts w:asciiTheme="minorEastAsia" w:hAnsiTheme="minorEastAsia" w:eastAsiaTheme="minorEastAsia"/>
          <w:color w:val="auto"/>
          <w:sz w:val="28"/>
          <w:szCs w:val="28"/>
          <w:highlight w:val="none"/>
        </w:rPr>
        <w:t>）供应商如需获得</w:t>
      </w:r>
      <w:r>
        <w:rPr>
          <w:rFonts w:hint="eastAsia" w:asciiTheme="minorEastAsia" w:hAnsiTheme="minorEastAsia" w:eastAsiaTheme="minorEastAsia"/>
          <w:color w:val="auto"/>
          <w:sz w:val="28"/>
          <w:szCs w:val="28"/>
          <w:highlight w:val="none"/>
        </w:rPr>
        <w:t>合同信用融资</w:t>
      </w:r>
      <w:r>
        <w:rPr>
          <w:rFonts w:asciiTheme="minorEastAsia" w:hAnsiTheme="minorEastAsia" w:eastAsiaTheme="minorEastAsia"/>
          <w:color w:val="auto"/>
          <w:sz w:val="28"/>
          <w:szCs w:val="28"/>
          <w:highlight w:val="none"/>
        </w:rPr>
        <w:t>支持，可凭政府采购合同办理“政采贷”融资贷款</w:t>
      </w:r>
      <w:r>
        <w:rPr>
          <w:rFonts w:hint="eastAsia" w:asciiTheme="minorEastAsia" w:hAnsiTheme="minorEastAsia" w:eastAsiaTheme="minorEastAsia"/>
          <w:color w:val="auto"/>
          <w:sz w:val="28"/>
          <w:szCs w:val="28"/>
          <w:highlight w:val="none"/>
        </w:rPr>
        <w:t>，详情请见江苏政府采购网“政采贷”专栏。</w:t>
      </w:r>
    </w:p>
    <w:p w14:paraId="5474B215">
      <w:pPr>
        <w:keepLines w:val="0"/>
        <w:pageBreakBefore w:val="0"/>
        <w:widowControl w:val="0"/>
        <w:kinsoku/>
        <w:wordWrap/>
        <w:overflowPunct/>
        <w:topLinePunct w:val="0"/>
        <w:autoSpaceDE/>
        <w:autoSpaceDN/>
        <w:bidi w:val="0"/>
        <w:adjustRightInd/>
        <w:snapToGrid/>
        <w:spacing w:line="500" w:lineRule="exact"/>
        <w:jc w:val="left"/>
        <w:textAlignment w:val="auto"/>
        <w:rPr>
          <w:rFonts w:asciiTheme="minorEastAsia" w:hAnsiTheme="minorEastAsia" w:eastAsiaTheme="minorEastAsia"/>
          <w:b/>
          <w:color w:val="auto"/>
          <w:sz w:val="28"/>
          <w:szCs w:val="28"/>
          <w:highlight w:val="none"/>
        </w:rPr>
      </w:pPr>
      <w:r>
        <w:rPr>
          <w:rFonts w:asciiTheme="minorEastAsia" w:hAnsiTheme="minorEastAsia" w:eastAsiaTheme="minorEastAsia"/>
          <w:b/>
          <w:color w:val="auto"/>
          <w:sz w:val="28"/>
          <w:szCs w:val="28"/>
          <w:highlight w:val="none"/>
        </w:rPr>
        <w:br w:type="page"/>
      </w:r>
    </w:p>
    <w:bookmarkEnd w:id="96"/>
    <w:bookmarkEnd w:id="97"/>
    <w:bookmarkEnd w:id="98"/>
    <w:p w14:paraId="4DA2C5B9">
      <w:pPr>
        <w:spacing w:line="500" w:lineRule="exact"/>
        <w:jc w:val="center"/>
        <w:outlineLvl w:val="0"/>
        <w:rPr>
          <w:rFonts w:hint="eastAsia" w:asciiTheme="minorEastAsia" w:hAnsiTheme="minorEastAsia" w:eastAsiaTheme="minorEastAsia"/>
          <w:b/>
          <w:bCs/>
          <w:color w:val="auto"/>
          <w:sz w:val="36"/>
          <w:szCs w:val="36"/>
          <w:highlight w:val="none"/>
          <w:lang w:val="zh-CN"/>
        </w:rPr>
      </w:pPr>
      <w:r>
        <w:rPr>
          <w:rFonts w:hint="eastAsia" w:asciiTheme="minorEastAsia" w:hAnsiTheme="minorEastAsia" w:eastAsiaTheme="minorEastAsia"/>
          <w:b/>
          <w:bCs/>
          <w:color w:val="auto"/>
          <w:sz w:val="36"/>
          <w:szCs w:val="36"/>
          <w:highlight w:val="none"/>
          <w:lang w:val="zh-CN"/>
        </w:rPr>
        <w:t>第三部分  项目需求</w:t>
      </w:r>
    </w:p>
    <w:p w14:paraId="0D5DE90B">
      <w:pPr>
        <w:keepNext w:val="0"/>
        <w:keepLines w:val="0"/>
        <w:pageBreakBefore w:val="0"/>
        <w:widowControl w:val="0"/>
        <w:kinsoku/>
        <w:wordWrap/>
        <w:overflowPunct/>
        <w:topLinePunct w:val="0"/>
        <w:autoSpaceDE/>
        <w:autoSpaceDN/>
        <w:bidi w:val="0"/>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应商在制作响应文件时应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4BDB576D">
      <w:pPr>
        <w:keepNext w:val="0"/>
        <w:keepLines w:val="0"/>
        <w:pageBreakBefore w:val="0"/>
        <w:widowControl w:val="0"/>
        <w:kinsoku/>
        <w:wordWrap/>
        <w:overflowPunct/>
        <w:topLinePunct w:val="0"/>
        <w:autoSpaceDE/>
        <w:autoSpaceDN/>
        <w:bidi w:val="0"/>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应商不能简单照搬照抄磋商文件项目需求说明中的技术、商务要求，必须作实事求是的响应。如果供应商提供的货物和服务同采购人提出的项目需求说明中的技术、商务要求不同的，必须在《商务部分正负偏离表》和《技术部分正负偏离表》上明示。</w:t>
      </w:r>
    </w:p>
    <w:p w14:paraId="6B21C0CF">
      <w:pPr>
        <w:numPr>
          <w:ilvl w:val="0"/>
          <w:numId w:val="1"/>
        </w:numPr>
        <w:spacing w:line="460" w:lineRule="exact"/>
        <w:ind w:firstLine="562" w:firstLineChars="200"/>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项目需求</w:t>
      </w:r>
    </w:p>
    <w:p w14:paraId="1D53D176">
      <w:pPr>
        <w:keepNext w:val="0"/>
        <w:keepLines w:val="0"/>
        <w:pageBreakBefore w:val="0"/>
        <w:widowControl w:val="0"/>
        <w:kinsoku/>
        <w:wordWrap/>
        <w:overflowPunct/>
        <w:topLinePunct w:val="0"/>
        <w:autoSpaceDE/>
        <w:autoSpaceDN/>
        <w:bidi w:val="0"/>
        <w:spacing w:line="500" w:lineRule="exact"/>
        <w:ind w:firstLine="560"/>
        <w:textAlignment w:val="auto"/>
        <w:rPr>
          <w:rFonts w:hint="eastAsia" w:ascii="宋体" w:hAnsi="宋体" w:eastAsia="宋体" w:cs="宋体"/>
          <w:b w:val="0"/>
          <w:bCs/>
          <w:color w:val="auto"/>
          <w:sz w:val="28"/>
          <w:szCs w:val="28"/>
          <w:highlight w:val="none"/>
        </w:rPr>
      </w:pPr>
      <w:r>
        <w:rPr>
          <w:rFonts w:hint="eastAsia" w:ascii="宋体" w:hAnsi="宋体" w:eastAsia="宋体" w:cs="宋体"/>
          <w:color w:val="auto"/>
          <w:sz w:val="28"/>
          <w:szCs w:val="28"/>
          <w:highlight w:val="none"/>
        </w:rPr>
        <w:t>启东市吕四海域1.35GW滩涂渔光互补光伏发电项目一期400MW是2023年江苏省重大项目，属于《江苏省海上光伏开发建设实施方案（2023-2027年）》中明确的“启东百万千瓦级海上光伏项目”。该项</w:t>
      </w:r>
      <w:r>
        <w:rPr>
          <w:rFonts w:hint="eastAsia" w:ascii="宋体" w:hAnsi="宋体" w:eastAsia="宋体" w:cs="宋体"/>
          <w:b w:val="0"/>
          <w:bCs/>
          <w:color w:val="auto"/>
          <w:sz w:val="28"/>
          <w:szCs w:val="28"/>
          <w:highlight w:val="none"/>
        </w:rPr>
        <w:t>目涉及占用一般湿地，依据《中华人民共和国湿地保护法》《江苏省湿地保护条例》等法律法规，须严格遵循“先补后占、占补平衡”原则，拟开展湿地保护与恢复工程。</w:t>
      </w:r>
    </w:p>
    <w:p w14:paraId="0E449EBB">
      <w:pPr>
        <w:keepNext w:val="0"/>
        <w:keepLines w:val="0"/>
        <w:pageBreakBefore w:val="0"/>
        <w:widowControl w:val="0"/>
        <w:kinsoku/>
        <w:wordWrap/>
        <w:overflowPunct/>
        <w:topLinePunct w:val="0"/>
        <w:autoSpaceDE/>
        <w:autoSpaceDN/>
        <w:bidi w:val="0"/>
        <w:spacing w:line="500" w:lineRule="exact"/>
        <w:ind w:firstLine="560"/>
        <w:textAlignment w:val="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本项目旨在通过系统性生态修复措施，重构结构完整、功能稳定的湿地生态系统，满足燕鸥类、鸻鹬类、雁鸭类等迁徙候鸟繁殖、觅食、停歇与栖息需求，保障区域湿地生态功能不降低、生物多样性稳步提升。</w:t>
      </w:r>
    </w:p>
    <w:p w14:paraId="779D8701">
      <w:pPr>
        <w:keepNext w:val="0"/>
        <w:keepLines w:val="0"/>
        <w:pageBreakBefore w:val="0"/>
        <w:widowControl w:val="0"/>
        <w:kinsoku/>
        <w:wordWrap/>
        <w:overflowPunct/>
        <w:topLinePunct w:val="0"/>
        <w:autoSpaceDE/>
        <w:autoSpaceDN/>
        <w:bidi w:val="0"/>
        <w:spacing w:line="500" w:lineRule="exact"/>
        <w:ind w:firstLine="560"/>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二、</w:t>
      </w:r>
      <w:r>
        <w:rPr>
          <w:rFonts w:hint="eastAsia" w:ascii="宋体" w:hAnsi="宋体" w:eastAsia="宋体" w:cs="宋体"/>
          <w:b/>
          <w:color w:val="auto"/>
          <w:sz w:val="28"/>
          <w:szCs w:val="28"/>
          <w:highlight w:val="none"/>
        </w:rPr>
        <w:t>建设目标</w:t>
      </w:r>
    </w:p>
    <w:p w14:paraId="317696C2">
      <w:pPr>
        <w:keepNext w:val="0"/>
        <w:keepLines w:val="0"/>
        <w:pageBreakBefore w:val="0"/>
        <w:widowControl w:val="0"/>
        <w:kinsoku/>
        <w:wordWrap/>
        <w:overflowPunct/>
        <w:topLinePunct w:val="0"/>
        <w:autoSpaceDE/>
        <w:autoSpaceDN/>
        <w:bidi w:val="0"/>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项目以“生境提质、水质改善、生物富集”为核心目标，通过底质改良、地形塑造、植被恢复、水生动物恢复、水系连通等系统性生态修复措施，重构结构完整、功能稳定的湿地生态系统，切实保障区域湿地生态功能不降低、生物多样性稳步提升。</w:t>
      </w:r>
    </w:p>
    <w:p w14:paraId="54F51A22">
      <w:pPr>
        <w:keepNext w:val="0"/>
        <w:keepLines w:val="0"/>
        <w:pageBreakBefore w:val="0"/>
        <w:widowControl w:val="0"/>
        <w:kinsoku/>
        <w:wordWrap/>
        <w:overflowPunct/>
        <w:topLinePunct w:val="0"/>
        <w:autoSpaceDE/>
        <w:autoSpaceDN/>
        <w:bidi w:val="0"/>
        <w:spacing w:line="500" w:lineRule="exact"/>
        <w:ind w:firstLine="560"/>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三、</w:t>
      </w:r>
      <w:r>
        <w:rPr>
          <w:rFonts w:hint="eastAsia" w:ascii="宋体" w:hAnsi="宋体" w:eastAsia="宋体" w:cs="宋体"/>
          <w:b/>
          <w:color w:val="auto"/>
          <w:sz w:val="28"/>
          <w:szCs w:val="28"/>
          <w:highlight w:val="none"/>
        </w:rPr>
        <w:t>项目地点与规模</w:t>
      </w:r>
    </w:p>
    <w:p w14:paraId="59EB3B7B">
      <w:pPr>
        <w:keepNext w:val="0"/>
        <w:keepLines w:val="0"/>
        <w:pageBreakBefore w:val="0"/>
        <w:widowControl w:val="0"/>
        <w:kinsoku/>
        <w:wordWrap/>
        <w:overflowPunct/>
        <w:topLinePunct w:val="0"/>
        <w:autoSpaceDE/>
        <w:autoSpaceDN/>
        <w:bidi w:val="0"/>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位于江苏省南通市启东市，湿地修复面积约3.0355公顷。采购范围包括测绘、勘察、设计、生态修复实施组织（底质改良、植被恢复、水生动物恢复、水系连通等）、生境管理维护等服务。项目修复地块选址定于吕四港镇境内、临近沿海滩涂区域，最终实施地块将结合现场实地踏勘结果及地块权属沟通对接情况予以最终确定。</w:t>
      </w:r>
    </w:p>
    <w:p w14:paraId="3349CA43">
      <w:pPr>
        <w:keepNext w:val="0"/>
        <w:keepLines w:val="0"/>
        <w:pageBreakBefore w:val="0"/>
        <w:widowControl w:val="0"/>
        <w:kinsoku/>
        <w:wordWrap/>
        <w:overflowPunct/>
        <w:topLinePunct w:val="0"/>
        <w:autoSpaceDE/>
        <w:autoSpaceDN/>
        <w:bidi w:val="0"/>
        <w:spacing w:line="500" w:lineRule="exact"/>
        <w:ind w:firstLine="560"/>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四、</w:t>
      </w:r>
      <w:r>
        <w:rPr>
          <w:rFonts w:hint="eastAsia" w:ascii="宋体" w:hAnsi="宋体" w:eastAsia="宋体" w:cs="宋体"/>
          <w:b/>
          <w:color w:val="auto"/>
          <w:sz w:val="28"/>
          <w:szCs w:val="28"/>
          <w:highlight w:val="none"/>
        </w:rPr>
        <w:t>勘察设计要求</w:t>
      </w:r>
    </w:p>
    <w:p w14:paraId="140A7925">
      <w:pPr>
        <w:keepNext w:val="0"/>
        <w:keepLines w:val="0"/>
        <w:pageBreakBefore w:val="0"/>
        <w:widowControl w:val="0"/>
        <w:kinsoku/>
        <w:wordWrap/>
        <w:overflowPunct/>
        <w:topLinePunct w:val="0"/>
        <w:autoSpaceDE/>
        <w:autoSpaceDN/>
        <w:bidi w:val="0"/>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本项目勘察设计工作包含测绘勘察、方案设计、初步设计、施工图设计、设计概算编制等，各部分工作成果要求如下：</w:t>
      </w:r>
    </w:p>
    <w:p w14:paraId="37D3A7D2">
      <w:pPr>
        <w:keepNext w:val="0"/>
        <w:keepLines w:val="0"/>
        <w:pageBreakBefore w:val="0"/>
        <w:widowControl w:val="0"/>
        <w:kinsoku/>
        <w:wordWrap/>
        <w:overflowPunct/>
        <w:topLinePunct w:val="0"/>
        <w:autoSpaceDE/>
        <w:autoSpaceDN/>
        <w:bidi w:val="0"/>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实施方案：提交的实施方案须通过地方林业主管部门组织的专家评审，评审专家组成须满足采购人及林业主管部门的要求。第一次评审未通过的，按合同总额的15%扣减合同款；第二次评审仍未通过的，采购人有权解除合同并追究违约责任。</w:t>
      </w:r>
    </w:p>
    <w:p w14:paraId="1D453B49">
      <w:pPr>
        <w:keepNext w:val="0"/>
        <w:keepLines w:val="0"/>
        <w:pageBreakBefore w:val="0"/>
        <w:widowControl w:val="0"/>
        <w:kinsoku/>
        <w:wordWrap/>
        <w:overflowPunct/>
        <w:topLinePunct w:val="0"/>
        <w:autoSpaceDE/>
        <w:autoSpaceDN/>
        <w:bidi w:val="0"/>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2、测绘勘察报告：提交的测绘勘察报告内容深度须满足国家及行业相关规范要求。</w:t>
      </w:r>
    </w:p>
    <w:p w14:paraId="00F587AB">
      <w:pPr>
        <w:keepNext w:val="0"/>
        <w:keepLines w:val="0"/>
        <w:pageBreakBefore w:val="0"/>
        <w:widowControl w:val="0"/>
        <w:kinsoku/>
        <w:wordWrap/>
        <w:overflowPunct/>
        <w:topLinePunct w:val="0"/>
        <w:autoSpaceDE/>
        <w:autoSpaceDN/>
        <w:bidi w:val="0"/>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3、设计文件：提交的设计文件须符合国家、省、市、区有关行业主管部门制定的设计标准、规范、规程、规定。</w:t>
      </w:r>
    </w:p>
    <w:p w14:paraId="6D91D864">
      <w:pPr>
        <w:keepNext w:val="0"/>
        <w:keepLines w:val="0"/>
        <w:pageBreakBefore w:val="0"/>
        <w:widowControl w:val="0"/>
        <w:kinsoku/>
        <w:wordWrap/>
        <w:overflowPunct/>
        <w:topLinePunct w:val="0"/>
        <w:autoSpaceDE/>
        <w:autoSpaceDN/>
        <w:bidi w:val="0"/>
        <w:spacing w:line="500" w:lineRule="exact"/>
        <w:ind w:firstLine="560"/>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五、</w:t>
      </w:r>
      <w:r>
        <w:rPr>
          <w:rFonts w:hint="eastAsia" w:ascii="宋体" w:hAnsi="宋体" w:eastAsia="宋体" w:cs="宋体"/>
          <w:b/>
          <w:color w:val="auto"/>
          <w:sz w:val="28"/>
          <w:szCs w:val="28"/>
          <w:highlight w:val="none"/>
        </w:rPr>
        <w:t>生态修复实施要求</w:t>
      </w:r>
    </w:p>
    <w:p w14:paraId="5B74DDE7">
      <w:pPr>
        <w:keepNext w:val="0"/>
        <w:keepLines w:val="0"/>
        <w:pageBreakBefore w:val="0"/>
        <w:widowControl w:val="0"/>
        <w:kinsoku/>
        <w:wordWrap/>
        <w:overflowPunct/>
        <w:topLinePunct w:val="0"/>
        <w:autoSpaceDE/>
        <w:autoSpaceDN/>
        <w:bidi w:val="0"/>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1、底质改良服务</w:t>
      </w:r>
    </w:p>
    <w:p w14:paraId="2733502F">
      <w:pPr>
        <w:keepNext w:val="0"/>
        <w:keepLines w:val="0"/>
        <w:pageBreakBefore w:val="0"/>
        <w:widowControl w:val="0"/>
        <w:kinsoku/>
        <w:wordWrap/>
        <w:overflowPunct/>
        <w:topLinePunct w:val="0"/>
        <w:autoSpaceDE/>
        <w:autoSpaceDN/>
        <w:bidi w:val="0"/>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生态清淤：范围包括修复区、生态隔离沟、海水蓄水区，清淤面积约3公顷，清淤深度20—50cm，具体根据工程设计方案及现场底质污染程度确定，指导清淤土方晾晒后用于地形塑造的底层土。</w:t>
      </w:r>
    </w:p>
    <w:p w14:paraId="05204DA8">
      <w:pPr>
        <w:keepNext w:val="0"/>
        <w:keepLines w:val="0"/>
        <w:pageBreakBefore w:val="0"/>
        <w:widowControl w:val="0"/>
        <w:kinsoku/>
        <w:wordWrap/>
        <w:overflowPunct/>
        <w:topLinePunct w:val="0"/>
        <w:autoSpaceDE/>
        <w:autoSpaceDN/>
        <w:bidi w:val="0"/>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2、地形塑造服务</w:t>
      </w:r>
    </w:p>
    <w:p w14:paraId="3DD8701C">
      <w:pPr>
        <w:keepNext w:val="0"/>
        <w:keepLines w:val="0"/>
        <w:pageBreakBefore w:val="0"/>
        <w:widowControl w:val="0"/>
        <w:kinsoku/>
        <w:wordWrap/>
        <w:overflowPunct/>
        <w:topLinePunct w:val="0"/>
        <w:autoSpaceDE/>
        <w:autoSpaceDN/>
        <w:bidi w:val="0"/>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包括塘埂改造和生态岛、浅滩、浅水区、深水区等生境塑造。其中，塘埂改造主要是对现有塘埂进行削低或拆除，保留部分区域作为植被隔离带，多余土方就地摊平或用于构造生态岛，改造塘埂长度不少于1千米；生境塑造主要是通过对原有养殖塘地形进行深挖或堆高，打造“浅滩—浅水区—深水区—生态岛—隔离植被带”多层次梯度生境格局，其中生态岛面积不少于0.7公顷，浅滩面积不少于0.3公顷，浅水区面积不少于1公顷，深水区面积不少于0.5公顷，各生境高程根据设计方案确定。</w:t>
      </w:r>
    </w:p>
    <w:p w14:paraId="0477DD0C">
      <w:pPr>
        <w:keepNext w:val="0"/>
        <w:keepLines w:val="0"/>
        <w:pageBreakBefore w:val="0"/>
        <w:widowControl w:val="0"/>
        <w:kinsoku/>
        <w:wordWrap/>
        <w:overflowPunct/>
        <w:topLinePunct w:val="0"/>
        <w:autoSpaceDE/>
        <w:autoSpaceDN/>
        <w:bidi w:val="0"/>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3、本土植被恢复服务</w:t>
      </w:r>
    </w:p>
    <w:p w14:paraId="11CE42D4">
      <w:pPr>
        <w:keepNext w:val="0"/>
        <w:keepLines w:val="0"/>
        <w:pageBreakBefore w:val="0"/>
        <w:widowControl w:val="0"/>
        <w:kinsoku/>
        <w:wordWrap/>
        <w:overflowPunct/>
        <w:topLinePunct w:val="0"/>
        <w:autoSpaceDE/>
        <w:autoSpaceDN/>
        <w:bidi w:val="0"/>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地形塑造完成后，同步开展本土植被恢复工程，种植草本、挺水、沉水等植物，其中草本植被恢复面积不少于0.7公顷，挺水植被恢复面积不少于0.2公顷，沉水植被恢复面积不少于0.15公顷。</w:t>
      </w:r>
    </w:p>
    <w:p w14:paraId="4F9CBD3E">
      <w:pPr>
        <w:keepNext w:val="0"/>
        <w:keepLines w:val="0"/>
        <w:pageBreakBefore w:val="0"/>
        <w:widowControl w:val="0"/>
        <w:kinsoku/>
        <w:wordWrap/>
        <w:overflowPunct/>
        <w:topLinePunct w:val="0"/>
        <w:autoSpaceDE/>
        <w:autoSpaceDN/>
        <w:bidi w:val="0"/>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4、水生动物恢复</w:t>
      </w:r>
    </w:p>
    <w:p w14:paraId="468C31EA">
      <w:pPr>
        <w:keepNext w:val="0"/>
        <w:keepLines w:val="0"/>
        <w:pageBreakBefore w:val="0"/>
        <w:widowControl w:val="0"/>
        <w:kinsoku/>
        <w:wordWrap/>
        <w:overflowPunct/>
        <w:topLinePunct w:val="0"/>
        <w:autoSpaceDE/>
        <w:autoSpaceDN/>
        <w:bidi w:val="0"/>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根据不同生境特征，针对性投放本土水生动物。投放物种以底栖动物和鱼类为主，其中底栖动物投放量不少于200kg，鱼类投放量不少于3万尾。</w:t>
      </w:r>
    </w:p>
    <w:p w14:paraId="54FE28CE">
      <w:pPr>
        <w:keepNext w:val="0"/>
        <w:keepLines w:val="0"/>
        <w:pageBreakBefore w:val="0"/>
        <w:widowControl w:val="0"/>
        <w:kinsoku/>
        <w:wordWrap/>
        <w:overflowPunct/>
        <w:topLinePunct w:val="0"/>
        <w:autoSpaceDE/>
        <w:autoSpaceDN/>
        <w:bidi w:val="0"/>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5、水系连通服务</w:t>
      </w:r>
    </w:p>
    <w:p w14:paraId="43314B55">
      <w:pPr>
        <w:keepNext w:val="0"/>
        <w:keepLines w:val="0"/>
        <w:pageBreakBefore w:val="0"/>
        <w:widowControl w:val="0"/>
        <w:kinsoku/>
        <w:wordWrap/>
        <w:overflowPunct/>
        <w:topLinePunct w:val="0"/>
        <w:autoSpaceDE/>
        <w:autoSpaceDN/>
        <w:bidi w:val="0"/>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在修复区与海水蓄水区以及生态隔离沟之间建设2处涵闸，涵闸的管涵直径不低于1米，满足修复区与海水蓄水区、生态隔离沟之间的水体交换需求。购置2台移动抽水泵，用于修复区水位调控，单台抽水泵额定流量不小于30m³/h，扬程不低于8m。</w:t>
      </w:r>
    </w:p>
    <w:p w14:paraId="661B3A70">
      <w:pPr>
        <w:keepNext w:val="0"/>
        <w:keepLines w:val="0"/>
        <w:pageBreakBefore w:val="0"/>
        <w:widowControl w:val="0"/>
        <w:kinsoku/>
        <w:wordWrap/>
        <w:overflowPunct/>
        <w:topLinePunct w:val="0"/>
        <w:autoSpaceDE/>
        <w:autoSpaceDN/>
        <w:bidi w:val="0"/>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6、生境管理维护</w:t>
      </w:r>
    </w:p>
    <w:p w14:paraId="45E90A3C">
      <w:pPr>
        <w:keepNext w:val="0"/>
        <w:keepLines w:val="0"/>
        <w:pageBreakBefore w:val="0"/>
        <w:widowControl w:val="0"/>
        <w:kinsoku/>
        <w:wordWrap/>
        <w:overflowPunct/>
        <w:topLinePunct w:val="0"/>
        <w:autoSpaceDE/>
        <w:autoSpaceDN/>
        <w:bidi w:val="0"/>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根据鸟类栖息和植被生长需求，按以下水位进行管理，3-5月将水位控制在0.4-0.5m，抑制芦苇过度密生；6-8月水位维持在0.2-0.4m，为水生生物提供适宜环境；9月-次年2月，将水位稳定在0.2m左右，满足鸟类栖息需求。管护期同步开展本土植被和水生动物养护，养护工作包括日常清理杂物、植被补植与疏除、修剪整形、病虫害防治等，养护结束后植被面积不得低于植被恢复总面积的95%。</w:t>
      </w:r>
    </w:p>
    <w:p w14:paraId="731FEF7B">
      <w:pPr>
        <w:keepNext w:val="0"/>
        <w:keepLines w:val="0"/>
        <w:pageBreakBefore w:val="0"/>
        <w:widowControl w:val="0"/>
        <w:kinsoku/>
        <w:wordWrap/>
        <w:overflowPunct/>
        <w:topLinePunct w:val="0"/>
        <w:autoSpaceDE/>
        <w:autoSpaceDN/>
        <w:bidi w:val="0"/>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管护期内须派驻不少于1名生态环境相关专业人员常驻现场进行生态恢复区域的管理维护和记录。</w:t>
      </w:r>
    </w:p>
    <w:p w14:paraId="4232E263">
      <w:pPr>
        <w:keepNext w:val="0"/>
        <w:keepLines w:val="0"/>
        <w:pageBreakBefore w:val="0"/>
        <w:widowControl w:val="0"/>
        <w:kinsoku/>
        <w:wordWrap/>
        <w:overflowPunct/>
        <w:topLinePunct w:val="0"/>
        <w:autoSpaceDE/>
        <w:autoSpaceDN/>
        <w:bidi w:val="0"/>
        <w:spacing w:line="500" w:lineRule="exact"/>
        <w:ind w:firstLine="560"/>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六、</w:t>
      </w:r>
      <w:r>
        <w:rPr>
          <w:rFonts w:hint="eastAsia" w:ascii="宋体" w:hAnsi="宋体" w:eastAsia="宋体" w:cs="宋体"/>
          <w:b/>
          <w:color w:val="auto"/>
          <w:sz w:val="28"/>
          <w:szCs w:val="28"/>
          <w:highlight w:val="none"/>
        </w:rPr>
        <w:t>实施与管护要求</w:t>
      </w:r>
    </w:p>
    <w:p w14:paraId="7D356E82">
      <w:pPr>
        <w:keepNext w:val="0"/>
        <w:keepLines w:val="0"/>
        <w:pageBreakBefore w:val="0"/>
        <w:widowControl w:val="0"/>
        <w:kinsoku/>
        <w:wordWrap/>
        <w:overflowPunct/>
        <w:topLinePunct w:val="0"/>
        <w:autoSpaceDE/>
        <w:autoSpaceDN/>
        <w:bidi w:val="0"/>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1、供应商在组织实施前须开展动植物专项调查，费用在报价中自行考虑，根据调查结果科学确定实施计划与范围，不得对现场生态造成破坏。</w:t>
      </w:r>
    </w:p>
    <w:p w14:paraId="3A751E3D">
      <w:pPr>
        <w:keepNext w:val="0"/>
        <w:keepLines w:val="0"/>
        <w:pageBreakBefore w:val="0"/>
        <w:widowControl w:val="0"/>
        <w:kinsoku/>
        <w:wordWrap/>
        <w:overflowPunct/>
        <w:topLinePunct w:val="0"/>
        <w:autoSpaceDE/>
        <w:autoSpaceDN/>
        <w:bidi w:val="0"/>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2、供应商须对项目区内外来入侵物种进行调查并组织清除；如因组织实施不当造成外来入侵物种扩散、蔓延，供应商须无偿清理完毕。</w:t>
      </w:r>
    </w:p>
    <w:p w14:paraId="51B321B5">
      <w:pPr>
        <w:keepNext w:val="0"/>
        <w:keepLines w:val="0"/>
        <w:pageBreakBefore w:val="0"/>
        <w:widowControl w:val="0"/>
        <w:kinsoku/>
        <w:wordWrap/>
        <w:overflowPunct/>
        <w:topLinePunct w:val="0"/>
        <w:autoSpaceDE/>
        <w:autoSpaceDN/>
        <w:bidi w:val="0"/>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3、恢复的植被与投放的水生生物须保证成活，成活期从竣工验收合格之日起计算，为期一年。一年内若植被或水生生物死亡比例超过三分之一，供应商须按原规格进行补植、补放。</w:t>
      </w:r>
    </w:p>
    <w:p w14:paraId="7350D59A">
      <w:pPr>
        <w:keepNext w:val="0"/>
        <w:keepLines w:val="0"/>
        <w:pageBreakBefore w:val="0"/>
        <w:widowControl w:val="0"/>
        <w:kinsoku/>
        <w:wordWrap/>
        <w:overflowPunct/>
        <w:topLinePunct w:val="0"/>
        <w:autoSpaceDE/>
        <w:autoSpaceDN/>
        <w:bidi w:val="0"/>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4、管护期内须派驻不少于1名生态环境相关专业人员常驻现场，负责水位调控、植被养护、日常巡查、生态记录等工作，并建立管护台账。</w:t>
      </w:r>
    </w:p>
    <w:p w14:paraId="5440793C">
      <w:pPr>
        <w:keepNext w:val="0"/>
        <w:keepLines w:val="0"/>
        <w:pageBreakBefore w:val="0"/>
        <w:widowControl w:val="0"/>
        <w:kinsoku/>
        <w:wordWrap/>
        <w:overflowPunct/>
        <w:topLinePunct w:val="0"/>
        <w:autoSpaceDE/>
        <w:autoSpaceDN/>
        <w:bidi w:val="0"/>
        <w:spacing w:line="500" w:lineRule="exact"/>
        <w:ind w:firstLine="560"/>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七、</w:t>
      </w:r>
      <w:r>
        <w:rPr>
          <w:rFonts w:hint="eastAsia" w:ascii="宋体" w:hAnsi="宋体" w:eastAsia="宋体" w:cs="宋体"/>
          <w:b/>
          <w:color w:val="auto"/>
          <w:sz w:val="28"/>
          <w:szCs w:val="28"/>
          <w:highlight w:val="none"/>
        </w:rPr>
        <w:t>实施周期：</w:t>
      </w:r>
      <w:r>
        <w:rPr>
          <w:rFonts w:hint="eastAsia" w:ascii="宋体" w:hAnsi="宋体" w:eastAsia="宋体" w:cs="宋体"/>
          <w:b w:val="0"/>
          <w:bCs/>
          <w:color w:val="auto"/>
          <w:sz w:val="28"/>
          <w:szCs w:val="28"/>
          <w:highlight w:val="none"/>
        </w:rPr>
        <w:t>实施周期为120日历天（自合同签订之日起计算，不含管护期）。</w:t>
      </w:r>
    </w:p>
    <w:p w14:paraId="7B65B748">
      <w:pPr>
        <w:keepNext w:val="0"/>
        <w:keepLines w:val="0"/>
        <w:pageBreakBefore w:val="0"/>
        <w:widowControl w:val="0"/>
        <w:kinsoku/>
        <w:wordWrap/>
        <w:overflowPunct/>
        <w:topLinePunct w:val="0"/>
        <w:autoSpaceDE/>
        <w:autoSpaceDN/>
        <w:bidi w:val="0"/>
        <w:spacing w:line="500" w:lineRule="exact"/>
        <w:ind w:firstLine="560"/>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八、</w:t>
      </w:r>
      <w:r>
        <w:rPr>
          <w:rFonts w:hint="eastAsia" w:ascii="宋体" w:hAnsi="宋体" w:eastAsia="宋体" w:cs="宋体"/>
          <w:b/>
          <w:color w:val="auto"/>
          <w:sz w:val="28"/>
          <w:szCs w:val="28"/>
          <w:highlight w:val="none"/>
        </w:rPr>
        <w:t>管护期：</w:t>
      </w:r>
      <w:r>
        <w:rPr>
          <w:rFonts w:hint="eastAsia" w:ascii="宋体" w:hAnsi="宋体" w:eastAsia="宋体" w:cs="宋体"/>
          <w:b w:val="0"/>
          <w:bCs/>
          <w:color w:val="auto"/>
          <w:sz w:val="28"/>
          <w:szCs w:val="28"/>
          <w:highlight w:val="none"/>
        </w:rPr>
        <w:t>管护期为一年，自项目竣工验收合格之日起计算。</w:t>
      </w:r>
    </w:p>
    <w:p w14:paraId="349C38AC">
      <w:pPr>
        <w:keepNext w:val="0"/>
        <w:keepLines w:val="0"/>
        <w:pageBreakBefore w:val="0"/>
        <w:widowControl w:val="0"/>
        <w:kinsoku/>
        <w:wordWrap/>
        <w:overflowPunct/>
        <w:topLinePunct w:val="0"/>
        <w:autoSpaceDE/>
        <w:autoSpaceDN/>
        <w:bidi w:val="0"/>
        <w:spacing w:line="500" w:lineRule="exact"/>
        <w:ind w:firstLine="560"/>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九、</w:t>
      </w:r>
      <w:r>
        <w:rPr>
          <w:rFonts w:hint="eastAsia" w:ascii="宋体" w:hAnsi="宋体" w:eastAsia="宋体" w:cs="宋体"/>
          <w:b/>
          <w:color w:val="auto"/>
          <w:sz w:val="28"/>
          <w:szCs w:val="28"/>
          <w:highlight w:val="none"/>
        </w:rPr>
        <w:t>项目最终需提交以下成果（包括但不限于）：</w:t>
      </w:r>
    </w:p>
    <w:p w14:paraId="6AEF3AF8">
      <w:pPr>
        <w:keepNext w:val="0"/>
        <w:keepLines w:val="0"/>
        <w:pageBreakBefore w:val="0"/>
        <w:widowControl w:val="0"/>
        <w:kinsoku/>
        <w:wordWrap/>
        <w:overflowPunct/>
        <w:topLinePunct w:val="0"/>
        <w:autoSpaceDE/>
        <w:autoSpaceDN/>
        <w:bidi w:val="0"/>
        <w:spacing w:line="500" w:lineRule="exact"/>
        <w:ind w:firstLine="560"/>
        <w:textAlignment w:val="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1、《湿地保护与恢复工程实施方案》（须通过专家评审）；</w:t>
      </w:r>
    </w:p>
    <w:p w14:paraId="79029A4C">
      <w:pPr>
        <w:keepNext w:val="0"/>
        <w:keepLines w:val="0"/>
        <w:pageBreakBefore w:val="0"/>
        <w:widowControl w:val="0"/>
        <w:kinsoku/>
        <w:wordWrap/>
        <w:overflowPunct/>
        <w:topLinePunct w:val="0"/>
        <w:autoSpaceDE/>
        <w:autoSpaceDN/>
        <w:bidi w:val="0"/>
        <w:spacing w:line="500" w:lineRule="exact"/>
        <w:ind w:firstLine="560"/>
        <w:textAlignment w:val="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2、测绘勘察报告、设计文件、设计概算；</w:t>
      </w:r>
    </w:p>
    <w:p w14:paraId="25554888">
      <w:pPr>
        <w:keepNext w:val="0"/>
        <w:keepLines w:val="0"/>
        <w:pageBreakBefore w:val="0"/>
        <w:widowControl w:val="0"/>
        <w:kinsoku/>
        <w:wordWrap/>
        <w:overflowPunct/>
        <w:topLinePunct w:val="0"/>
        <w:autoSpaceDE/>
        <w:autoSpaceDN/>
        <w:bidi w:val="0"/>
        <w:spacing w:line="500" w:lineRule="exact"/>
        <w:ind w:firstLine="560"/>
        <w:textAlignment w:val="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3、组织实施过程记录与验收资料；</w:t>
      </w:r>
    </w:p>
    <w:p w14:paraId="72DC9CB2">
      <w:pPr>
        <w:keepNext w:val="0"/>
        <w:keepLines w:val="0"/>
        <w:pageBreakBefore w:val="0"/>
        <w:widowControl w:val="0"/>
        <w:kinsoku/>
        <w:wordWrap/>
        <w:overflowPunct/>
        <w:topLinePunct w:val="0"/>
        <w:autoSpaceDE/>
        <w:autoSpaceDN/>
        <w:bidi w:val="0"/>
        <w:spacing w:line="500" w:lineRule="exact"/>
        <w:ind w:firstLine="560"/>
        <w:textAlignment w:val="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4、管护期记录与养护报告。</w:t>
      </w:r>
    </w:p>
    <w:p w14:paraId="6BD8B9EF">
      <w:pPr>
        <w:keepNext w:val="0"/>
        <w:keepLines w:val="0"/>
        <w:pageBreakBefore w:val="0"/>
        <w:widowControl w:val="0"/>
        <w:kinsoku/>
        <w:wordWrap/>
        <w:overflowPunct/>
        <w:topLinePunct w:val="0"/>
        <w:autoSpaceDE/>
        <w:autoSpaceDN/>
        <w:bidi w:val="0"/>
        <w:spacing w:line="500" w:lineRule="exact"/>
        <w:ind w:firstLine="560"/>
        <w:textAlignment w:val="auto"/>
        <w:rPr>
          <w:rFonts w:hint="eastAsia" w:ascii="宋体" w:hAnsi="宋体" w:eastAsia="宋体" w:cs="宋体"/>
          <w:b/>
          <w:color w:val="auto"/>
          <w:sz w:val="28"/>
          <w:szCs w:val="28"/>
          <w:highlight w:val="none"/>
        </w:rPr>
      </w:pPr>
      <w:r>
        <w:rPr>
          <w:rFonts w:hint="eastAsia" w:ascii="宋体" w:hAnsi="宋体" w:cs="宋体"/>
          <w:b/>
          <w:color w:val="auto"/>
          <w:sz w:val="28"/>
          <w:szCs w:val="28"/>
          <w:highlight w:val="none"/>
          <w:lang w:val="en-US" w:eastAsia="zh-CN"/>
        </w:rPr>
        <w:t>十</w:t>
      </w:r>
      <w:r>
        <w:rPr>
          <w:rFonts w:hint="eastAsia" w:ascii="宋体" w:hAnsi="宋体" w:eastAsia="宋体" w:cs="宋体"/>
          <w:b/>
          <w:color w:val="auto"/>
          <w:sz w:val="28"/>
          <w:szCs w:val="28"/>
          <w:highlight w:val="none"/>
        </w:rPr>
        <w:t>、报价费用说明：</w:t>
      </w:r>
    </w:p>
    <w:p w14:paraId="0D294E60">
      <w:pPr>
        <w:keepNext w:val="0"/>
        <w:keepLines w:val="0"/>
        <w:pageBreakBefore w:val="0"/>
        <w:widowControl w:val="0"/>
        <w:kinsoku/>
        <w:wordWrap/>
        <w:overflowPunct/>
        <w:topLinePunct w:val="0"/>
        <w:autoSpaceDE/>
        <w:autoSpaceDN/>
        <w:bidi w:val="0"/>
        <w:snapToGrid w:val="0"/>
        <w:spacing w:line="500" w:lineRule="exact"/>
        <w:ind w:firstLine="560" w:firstLineChars="200"/>
        <w:contextualSpacing/>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本项目报价包括完成本项目所确定的招标范围内全部服务所发生的费用，包括（但不限于）：人员费用（含管护期常驻人员）、材料消耗费用、设备费、动植物专项调查费、第三方测量费、管理费用、招标代理费（按照国家计委【计价格〔2002〕1980号】《招标代理服务收费管理暂行办法》的70%计取）及相关费用等一切费用、专家费、会务费、差旅交通费、代理费及相关费用、考察费、打印费、就餐住宿费、利润、税金，以及政策性文件规定及合同包含的所有风险、责任等各项费用。</w:t>
      </w:r>
    </w:p>
    <w:p w14:paraId="3A02D9C0">
      <w:pPr>
        <w:keepNext w:val="0"/>
        <w:keepLines w:val="0"/>
        <w:pageBreakBefore w:val="0"/>
        <w:widowControl w:val="0"/>
        <w:kinsoku/>
        <w:wordWrap/>
        <w:overflowPunct/>
        <w:topLinePunct w:val="0"/>
        <w:autoSpaceDE/>
        <w:autoSpaceDN/>
        <w:bidi w:val="0"/>
        <w:snapToGrid w:val="0"/>
        <w:spacing w:line="500" w:lineRule="exact"/>
        <w:ind w:firstLine="560" w:firstLineChars="200"/>
        <w:contextualSpacing/>
        <w:textAlignment w:val="auto"/>
        <w:rPr>
          <w:rStyle w:val="253"/>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sz w:val="28"/>
          <w:szCs w:val="28"/>
          <w:highlight w:val="none"/>
          <w:lang w:val="en-US" w:eastAsia="zh-CN"/>
        </w:rPr>
        <w:t>本项目的招标代理费由成交供应商在领取中标通知书前支付，此费用由供应商综合考虑在报价中，不单独立项。</w:t>
      </w:r>
    </w:p>
    <w:p w14:paraId="6BA574DF">
      <w:pPr>
        <w:keepNext w:val="0"/>
        <w:keepLines w:val="0"/>
        <w:pageBreakBefore w:val="0"/>
        <w:widowControl w:val="0"/>
        <w:kinsoku/>
        <w:wordWrap/>
        <w:overflowPunct/>
        <w:topLinePunct w:val="0"/>
        <w:autoSpaceDE/>
        <w:autoSpaceDN/>
        <w:bidi w:val="0"/>
        <w:adjustRightInd w:val="0"/>
        <w:snapToGrid w:val="0"/>
        <w:spacing w:line="500" w:lineRule="exact"/>
        <w:ind w:firstLine="562" w:firstLineChars="200"/>
        <w:textAlignment w:val="auto"/>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val="en-US" w:eastAsia="zh-CN"/>
        </w:rPr>
        <w:t>十一</w:t>
      </w:r>
      <w:r>
        <w:rPr>
          <w:rFonts w:hint="eastAsia" w:ascii="宋体" w:hAnsi="宋体" w:eastAsia="宋体" w:cs="宋体"/>
          <w:b/>
          <w:bCs/>
          <w:color w:val="auto"/>
          <w:sz w:val="28"/>
          <w:szCs w:val="28"/>
          <w:highlight w:val="none"/>
        </w:rPr>
        <w:t>、采购标的的其他技术、服务等要求</w:t>
      </w:r>
    </w:p>
    <w:p w14:paraId="31870DF9">
      <w:pPr>
        <w:keepNext w:val="0"/>
        <w:keepLines w:val="0"/>
        <w:pageBreakBefore w:val="0"/>
        <w:widowControl w:val="0"/>
        <w:kinsoku/>
        <w:wordWrap/>
        <w:overflowPunct/>
        <w:topLinePunct w:val="0"/>
        <w:autoSpaceDE/>
        <w:autoSpaceDN/>
        <w:bidi w:val="0"/>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p>
    <w:p w14:paraId="252FD18A">
      <w:pPr>
        <w:keepNext w:val="0"/>
        <w:keepLines w:val="0"/>
        <w:pageBreakBefore w:val="0"/>
        <w:widowControl w:val="0"/>
        <w:kinsoku/>
        <w:wordWrap/>
        <w:overflowPunct/>
        <w:topLinePunct w:val="0"/>
        <w:autoSpaceDE/>
        <w:autoSpaceDN/>
        <w:bidi w:val="0"/>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品目清单见《关于印发环境标志产品政府采购品目清单的通知》（财库〔2019〕18号）、《关于印发节能产品政府采购品目清单的通知》（财库〔2019〕19号）。</w:t>
      </w:r>
    </w:p>
    <w:p w14:paraId="4279658F">
      <w:pPr>
        <w:keepNext w:val="0"/>
        <w:keepLines w:val="0"/>
        <w:pageBreakBefore w:val="0"/>
        <w:widowControl w:val="0"/>
        <w:kinsoku/>
        <w:wordWrap/>
        <w:overflowPunct/>
        <w:topLinePunct w:val="0"/>
        <w:autoSpaceDE/>
        <w:autoSpaceDN/>
        <w:bidi w:val="0"/>
        <w:snapToGrid w:val="0"/>
        <w:spacing w:line="500" w:lineRule="exact"/>
        <w:ind w:firstLine="560" w:firstLineChars="200"/>
        <w:contextualSpacing/>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需求标准见《商品包装政府采购需求标准（试行）》《快递包装政府采购需求标准（试行）》（财办库〔2020〕123号）、《绿色数据中心政府采购需求标准（试行）》（财库〔2023〕7号）。</w:t>
      </w:r>
    </w:p>
    <w:p w14:paraId="007D9433">
      <w:pPr>
        <w:keepNext w:val="0"/>
        <w:keepLines w:val="0"/>
        <w:pageBreakBefore w:val="0"/>
        <w:widowControl w:val="0"/>
        <w:kinsoku/>
        <w:wordWrap/>
        <w:overflowPunct/>
        <w:topLinePunct w:val="0"/>
        <w:autoSpaceDE/>
        <w:autoSpaceDN/>
        <w:bidi w:val="0"/>
        <w:adjustRightInd w:val="0"/>
        <w:snapToGrid w:val="0"/>
        <w:spacing w:line="500" w:lineRule="exact"/>
        <w:ind w:firstLine="562" w:firstLineChars="200"/>
        <w:textAlignment w:val="auto"/>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val="en-US" w:eastAsia="zh-CN"/>
        </w:rPr>
        <w:t>十二</w:t>
      </w:r>
      <w:r>
        <w:rPr>
          <w:rFonts w:hint="eastAsia" w:ascii="宋体" w:hAnsi="宋体" w:eastAsia="宋体" w:cs="宋体"/>
          <w:b/>
          <w:bCs/>
          <w:color w:val="auto"/>
          <w:sz w:val="28"/>
          <w:szCs w:val="28"/>
          <w:highlight w:val="none"/>
          <w:lang w:val="zh-CN"/>
        </w:rPr>
        <w:t>、付款方式</w:t>
      </w:r>
    </w:p>
    <w:p w14:paraId="7AE95C24">
      <w:pPr>
        <w:keepNext w:val="0"/>
        <w:keepLines w:val="0"/>
        <w:pageBreakBefore w:val="0"/>
        <w:widowControl w:val="0"/>
        <w:kinsoku/>
        <w:wordWrap/>
        <w:overflowPunct/>
        <w:topLinePunct w:val="0"/>
        <w:autoSpaceDE/>
        <w:autoSpaceDN/>
        <w:bidi w:val="0"/>
        <w:spacing w:line="500" w:lineRule="exact"/>
        <w:ind w:firstLine="560"/>
        <w:textAlignment w:val="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本项目不设预付款。</w:t>
      </w:r>
    </w:p>
    <w:p w14:paraId="7C2D30D1">
      <w:pPr>
        <w:keepNext w:val="0"/>
        <w:keepLines w:val="0"/>
        <w:pageBreakBefore w:val="0"/>
        <w:widowControl w:val="0"/>
        <w:kinsoku/>
        <w:wordWrap/>
        <w:overflowPunct/>
        <w:topLinePunct w:val="0"/>
        <w:autoSpaceDE/>
        <w:autoSpaceDN/>
        <w:bidi w:val="0"/>
        <w:spacing w:line="500" w:lineRule="exact"/>
        <w:ind w:firstLine="560"/>
        <w:textAlignment w:val="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第一次支付：供应商完成全部勘察设计工作，提交《湿地保护与恢复工程实施方案》，且该方案通过林业主管部门组织的专家评审，支付合同价的20%。</w:t>
      </w:r>
    </w:p>
    <w:p w14:paraId="49330418">
      <w:pPr>
        <w:keepNext w:val="0"/>
        <w:keepLines w:val="0"/>
        <w:pageBreakBefore w:val="0"/>
        <w:widowControl w:val="0"/>
        <w:kinsoku/>
        <w:wordWrap/>
        <w:overflowPunct/>
        <w:topLinePunct w:val="0"/>
        <w:autoSpaceDE/>
        <w:autoSpaceDN/>
        <w:bidi w:val="0"/>
        <w:spacing w:line="500" w:lineRule="exact"/>
        <w:ind w:firstLine="560"/>
        <w:textAlignment w:val="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第二次支付：供应商完成全部生态修复施工，且经采购人组织竣工验收合格（进入1年管护期），支付合同价的</w:t>
      </w:r>
      <w:r>
        <w:rPr>
          <w:rFonts w:hint="eastAsia" w:ascii="宋体" w:hAnsi="宋体" w:eastAsia="宋体" w:cs="宋体"/>
          <w:color w:val="auto"/>
          <w:sz w:val="28"/>
          <w:szCs w:val="28"/>
          <w:highlight w:val="none"/>
        </w:rPr>
        <w:t>6</w:t>
      </w:r>
      <w:r>
        <w:rPr>
          <w:rFonts w:hint="eastAsia" w:ascii="宋体" w:hAnsi="宋体" w:eastAsia="宋体" w:cs="宋体"/>
          <w:color w:val="auto"/>
          <w:sz w:val="28"/>
          <w:szCs w:val="28"/>
          <w:highlight w:val="none"/>
          <w:lang w:val="zh-CN"/>
        </w:rPr>
        <w:t>0%。</w:t>
      </w:r>
    </w:p>
    <w:p w14:paraId="54D43D45">
      <w:pPr>
        <w:keepNext w:val="0"/>
        <w:keepLines w:val="0"/>
        <w:pageBreakBefore w:val="0"/>
        <w:widowControl w:val="0"/>
        <w:kinsoku/>
        <w:wordWrap/>
        <w:overflowPunct/>
        <w:topLinePunct w:val="0"/>
        <w:autoSpaceDE/>
        <w:autoSpaceDN/>
        <w:bidi w:val="0"/>
        <w:spacing w:line="500" w:lineRule="exact"/>
        <w:ind w:firstLine="560"/>
        <w:textAlignment w:val="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第三次支付：1年管护期满，经最终验收确认以下全部条件后，一次性付清剩余</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zh-CN"/>
        </w:rPr>
        <w:t>0%尾款：</w:t>
      </w:r>
    </w:p>
    <w:p w14:paraId="2F67E05D">
      <w:pPr>
        <w:keepNext w:val="0"/>
        <w:keepLines w:val="0"/>
        <w:pageBreakBefore w:val="0"/>
        <w:widowControl w:val="0"/>
        <w:kinsoku/>
        <w:wordWrap/>
        <w:overflowPunct/>
        <w:topLinePunct w:val="0"/>
        <w:autoSpaceDE/>
        <w:autoSpaceDN/>
        <w:bidi w:val="0"/>
        <w:spacing w:line="500" w:lineRule="exact"/>
        <w:ind w:firstLine="560"/>
        <w:textAlignment w:val="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①植被存活面积不低于原种植面积的95%（各类型植被分别计算）；</w:t>
      </w:r>
    </w:p>
    <w:p w14:paraId="016283F3">
      <w:pPr>
        <w:keepNext w:val="0"/>
        <w:keepLines w:val="0"/>
        <w:pageBreakBefore w:val="0"/>
        <w:widowControl w:val="0"/>
        <w:kinsoku/>
        <w:wordWrap/>
        <w:overflowPunct/>
        <w:topLinePunct w:val="0"/>
        <w:autoSpaceDE/>
        <w:autoSpaceDN/>
        <w:bidi w:val="0"/>
        <w:spacing w:line="500" w:lineRule="exact"/>
        <w:ind w:firstLine="560"/>
        <w:textAlignment w:val="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②水生动物（底栖动物及鱼类）成活率均不低于三分之二；</w:t>
      </w:r>
    </w:p>
    <w:p w14:paraId="4C61CE8F">
      <w:pPr>
        <w:keepNext w:val="0"/>
        <w:keepLines w:val="0"/>
        <w:pageBreakBefore w:val="0"/>
        <w:widowControl w:val="0"/>
        <w:kinsoku/>
        <w:wordWrap/>
        <w:overflowPunct/>
        <w:topLinePunct w:val="0"/>
        <w:autoSpaceDE/>
        <w:autoSpaceDN/>
        <w:bidi w:val="0"/>
        <w:spacing w:line="500" w:lineRule="exact"/>
        <w:ind w:firstLine="560"/>
        <w:textAlignment w:val="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③项目区内无因供应商原因造成的外来物种扩散。</w:t>
      </w:r>
    </w:p>
    <w:p w14:paraId="50855224">
      <w:pPr>
        <w:keepNext w:val="0"/>
        <w:keepLines w:val="0"/>
        <w:pageBreakBefore w:val="0"/>
        <w:widowControl w:val="0"/>
        <w:kinsoku/>
        <w:wordWrap/>
        <w:overflowPunct/>
        <w:topLinePunct w:val="0"/>
        <w:autoSpaceDE/>
        <w:autoSpaceDN/>
        <w:bidi w:val="0"/>
        <w:adjustRightInd w:val="0"/>
        <w:snapToGrid w:val="0"/>
        <w:spacing w:line="500" w:lineRule="exact"/>
        <w:ind w:firstLine="562" w:firstLineChars="200"/>
        <w:textAlignment w:val="auto"/>
        <w:rPr>
          <w:rFonts w:hint="eastAsia" w:ascii="宋体" w:hAnsi="宋体" w:eastAsia="宋体" w:cs="宋体"/>
          <w:b/>
          <w:bCs/>
          <w:color w:val="auto"/>
          <w:sz w:val="28"/>
          <w:szCs w:val="28"/>
          <w:highlight w:val="none"/>
          <w:lang w:val="zh-CN"/>
        </w:rPr>
      </w:pPr>
      <w:r>
        <w:rPr>
          <w:rFonts w:hint="eastAsia" w:ascii="宋体" w:hAnsi="宋体" w:cs="宋体"/>
          <w:b/>
          <w:bCs/>
          <w:color w:val="auto"/>
          <w:sz w:val="28"/>
          <w:szCs w:val="28"/>
          <w:highlight w:val="none"/>
          <w:lang w:val="en-US" w:eastAsia="zh-CN"/>
        </w:rPr>
        <w:t>十三</w:t>
      </w:r>
      <w:r>
        <w:rPr>
          <w:rFonts w:hint="eastAsia" w:ascii="宋体" w:hAnsi="宋体" w:eastAsia="宋体" w:cs="宋体"/>
          <w:b/>
          <w:bCs/>
          <w:color w:val="auto"/>
          <w:sz w:val="28"/>
          <w:szCs w:val="28"/>
          <w:highlight w:val="none"/>
          <w:lang w:val="zh-CN"/>
        </w:rPr>
        <w:t>、履约保证金：</w:t>
      </w:r>
    </w:p>
    <w:p w14:paraId="1F07D1B3">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1.本项目成交后的履约保证金为项目成交价的10%，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协商一致，则视为自动放弃成交资格。</w:t>
      </w:r>
    </w:p>
    <w:p w14:paraId="2835D3E1">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2.成交供应商全部履约合同义务，经采购单位验收合格无质量、进度等问题的，采购人在验收合格后一次性退还履约保证金，采购人若逾期退还履约保证金的，按照逾期部分的每日0.05%支付违约金。</w:t>
      </w:r>
    </w:p>
    <w:p w14:paraId="7739B07D">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3.发生以下情况的，履约保证金不予退还或部分退还：</w:t>
      </w:r>
    </w:p>
    <w:p w14:paraId="048DE5E3">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a.签订合同后，成交供应商不履行合同义务的，采购单位有权全额扣除履约保证金，全额不予退还，同时采购单位亦有权终止合同，成交供应商还须承担相应的法律赔偿责任。</w:t>
      </w:r>
    </w:p>
    <w:p w14:paraId="3667878B">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b.成交供应商在履约过程中发生违约行为，给采购单位造成损失的，采购单位有权在成交供应商缴纳的履约保证金中予以扣款，以弥补采购单位经济损失，不足的部分成交供应商另外补齐。</w:t>
      </w:r>
    </w:p>
    <w:p w14:paraId="2EA22F13">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4.</w:t>
      </w:r>
      <w:r>
        <w:rPr>
          <w:rFonts w:hint="eastAsia" w:ascii="宋体" w:hAnsi="宋体" w:eastAsia="宋体" w:cs="宋体"/>
          <w:color w:val="auto"/>
          <w:sz w:val="28"/>
          <w:szCs w:val="28"/>
          <w:highlight w:val="none"/>
        </w:rPr>
        <w:t>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14:paraId="43BBE612">
      <w:pPr>
        <w:keepNext w:val="0"/>
        <w:keepLines w:val="0"/>
        <w:pageBreakBefore w:val="0"/>
        <w:widowControl w:val="0"/>
        <w:kinsoku/>
        <w:wordWrap/>
        <w:overflowPunct/>
        <w:topLinePunct w:val="0"/>
        <w:autoSpaceDE/>
        <w:autoSpaceDN/>
        <w:bidi w:val="0"/>
        <w:adjustRightInd w:val="0"/>
        <w:snapToGrid w:val="0"/>
        <w:spacing w:line="500" w:lineRule="exact"/>
        <w:ind w:firstLine="562" w:firstLineChars="200"/>
        <w:textAlignment w:val="auto"/>
        <w:rPr>
          <w:rFonts w:hint="eastAsia" w:ascii="宋体" w:hAnsi="宋体" w:eastAsia="宋体" w:cs="宋体"/>
          <w:color w:val="auto"/>
          <w:sz w:val="28"/>
          <w:szCs w:val="28"/>
          <w:highlight w:val="none"/>
        </w:rPr>
      </w:pPr>
      <w:r>
        <w:rPr>
          <w:rFonts w:hint="eastAsia" w:ascii="宋体" w:hAnsi="宋体" w:cs="宋体"/>
          <w:b/>
          <w:bCs/>
          <w:color w:val="auto"/>
          <w:sz w:val="28"/>
          <w:szCs w:val="28"/>
          <w:highlight w:val="none"/>
          <w:lang w:val="en-US" w:eastAsia="zh-CN"/>
        </w:rPr>
        <w:t>十四</w:t>
      </w:r>
      <w:r>
        <w:rPr>
          <w:rFonts w:hint="eastAsia" w:ascii="宋体" w:hAnsi="宋体" w:eastAsia="宋体" w:cs="宋体"/>
          <w:b/>
          <w:bCs/>
          <w:color w:val="auto"/>
          <w:sz w:val="28"/>
          <w:szCs w:val="28"/>
          <w:highlight w:val="none"/>
          <w:lang w:val="zh-CN"/>
        </w:rPr>
        <w:t>、</w:t>
      </w:r>
      <w:r>
        <w:rPr>
          <w:rFonts w:hint="eastAsia" w:ascii="宋体" w:hAnsi="宋体" w:eastAsia="宋体" w:cs="宋体"/>
          <w:b/>
          <w:bCs/>
          <w:color w:val="auto"/>
          <w:sz w:val="28"/>
          <w:szCs w:val="28"/>
          <w:highlight w:val="none"/>
        </w:rPr>
        <w:t>本项目（不接受）进口产品参与</w:t>
      </w:r>
    </w:p>
    <w:p w14:paraId="6AD75976">
      <w:pPr>
        <w:keepNext w:val="0"/>
        <w:keepLines w:val="0"/>
        <w:pageBreakBefore w:val="0"/>
        <w:widowControl w:val="0"/>
        <w:kinsoku/>
        <w:wordWrap/>
        <w:overflowPunct/>
        <w:topLinePunct w:val="0"/>
        <w:autoSpaceDE/>
        <w:autoSpaceDN/>
        <w:bidi w:val="0"/>
        <w:adjustRightInd w:val="0"/>
        <w:snapToGrid w:val="0"/>
        <w:spacing w:line="500" w:lineRule="exact"/>
        <w:ind w:firstLine="562" w:firstLineChars="200"/>
        <w:textAlignment w:val="auto"/>
        <w:rPr>
          <w:rFonts w:hint="eastAsia" w:ascii="宋体" w:hAnsi="宋体" w:eastAsia="宋体" w:cs="宋体"/>
          <w:b/>
          <w:color w:val="auto"/>
          <w:sz w:val="28"/>
          <w:szCs w:val="28"/>
          <w:highlight w:val="none"/>
        </w:rPr>
      </w:pPr>
      <w:r>
        <w:rPr>
          <w:rFonts w:hint="eastAsia" w:ascii="宋体" w:hAnsi="宋体" w:cs="宋体"/>
          <w:b/>
          <w:color w:val="auto"/>
          <w:sz w:val="28"/>
          <w:szCs w:val="28"/>
          <w:highlight w:val="none"/>
          <w:lang w:val="en-US" w:eastAsia="zh-CN"/>
        </w:rPr>
        <w:t>十五</w:t>
      </w:r>
      <w:r>
        <w:rPr>
          <w:rFonts w:hint="eastAsia" w:ascii="宋体" w:hAnsi="宋体" w:eastAsia="宋体" w:cs="宋体"/>
          <w:b/>
          <w:color w:val="auto"/>
          <w:sz w:val="28"/>
          <w:szCs w:val="28"/>
          <w:highlight w:val="none"/>
        </w:rPr>
        <w:t>、合同条款</w:t>
      </w:r>
    </w:p>
    <w:p w14:paraId="0ADD0A58">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b w:val="0"/>
          <w:bCs w:val="0"/>
          <w:color w:val="auto"/>
          <w:sz w:val="24"/>
          <w:szCs w:val="24"/>
          <w:u w:val="single"/>
        </w:rPr>
      </w:pPr>
      <w:r>
        <w:rPr>
          <w:rFonts w:hint="eastAsia" w:ascii="宋体" w:hAnsi="宋体" w:eastAsia="宋体" w:cs="宋体"/>
          <w:b w:val="0"/>
          <w:bCs w:val="0"/>
          <w:color w:val="auto"/>
          <w:sz w:val="24"/>
          <w:szCs w:val="24"/>
        </w:rPr>
        <w:t>采购方:</w:t>
      </w:r>
      <w:r>
        <w:rPr>
          <w:rFonts w:hint="eastAsia" w:ascii="宋体" w:hAnsi="宋体" w:eastAsia="宋体" w:cs="宋体"/>
          <w:b w:val="0"/>
          <w:bCs w:val="0"/>
          <w:color w:val="auto"/>
          <w:sz w:val="24"/>
          <w:szCs w:val="24"/>
          <w:u w:val="single"/>
        </w:rPr>
        <w:t xml:space="preserve"> </w:t>
      </w:r>
      <w:r>
        <w:rPr>
          <w:rFonts w:hint="eastAsia" w:ascii="宋体" w:hAnsi="宋体" w:eastAsia="宋体" w:cs="宋体"/>
          <w:b w:val="0"/>
          <w:bCs w:val="0"/>
          <w:color w:val="auto"/>
          <w:sz w:val="24"/>
          <w:szCs w:val="24"/>
          <w:u w:val="single"/>
          <w:lang w:val="en-US" w:eastAsia="zh-CN"/>
        </w:rPr>
        <w:t xml:space="preserve"> </w:t>
      </w:r>
      <w:r>
        <w:rPr>
          <w:rFonts w:hint="eastAsia" w:ascii="宋体" w:hAnsi="宋体" w:cs="宋体"/>
          <w:b w:val="0"/>
          <w:bCs w:val="0"/>
          <w:color w:val="auto"/>
          <w:sz w:val="24"/>
          <w:szCs w:val="24"/>
          <w:u w:val="single"/>
          <w:lang w:eastAsia="zh-CN"/>
        </w:rPr>
        <w:t>启东市吕四港镇人民政府</w:t>
      </w:r>
      <w:r>
        <w:rPr>
          <w:rFonts w:hint="eastAsia" w:ascii="宋体" w:hAnsi="宋体" w:eastAsia="宋体" w:cs="宋体"/>
          <w:b w:val="0"/>
          <w:bCs w:val="0"/>
          <w:color w:val="auto"/>
          <w:sz w:val="24"/>
          <w:szCs w:val="24"/>
          <w:u w:val="single"/>
        </w:rPr>
        <w:t>（甲方）</w:t>
      </w:r>
    </w:p>
    <w:p w14:paraId="1991A6A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rPr>
        <w:t>地址:</w:t>
      </w:r>
      <w:r>
        <w:rPr>
          <w:rFonts w:hint="eastAsia" w:ascii="宋体" w:hAnsi="宋体" w:eastAsia="宋体" w:cs="宋体"/>
          <w:b w:val="0"/>
          <w:bCs w:val="0"/>
          <w:color w:val="auto"/>
          <w:sz w:val="24"/>
          <w:szCs w:val="24"/>
          <w:u w:val="single"/>
          <w:lang w:val="en-US" w:eastAsia="zh-CN"/>
        </w:rPr>
        <w:t>启东市吕四港镇环城北路328号</w:t>
      </w:r>
      <w:r>
        <w:rPr>
          <w:rFonts w:hint="eastAsia" w:ascii="宋体" w:hAnsi="宋体" w:eastAsia="宋体" w:cs="宋体"/>
          <w:b w:val="0"/>
          <w:bCs w:val="0"/>
          <w:color w:val="auto"/>
          <w:sz w:val="24"/>
          <w:szCs w:val="24"/>
          <w:u w:val="single"/>
          <w:lang w:eastAsia="zh-CN"/>
        </w:rPr>
        <w:t xml:space="preserve"> </w:t>
      </w:r>
    </w:p>
    <w:p w14:paraId="028C8AE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b w:val="0"/>
          <w:bCs w:val="0"/>
          <w:color w:val="auto"/>
          <w:sz w:val="24"/>
          <w:szCs w:val="24"/>
          <w:u w:val="single"/>
        </w:rPr>
      </w:pPr>
      <w:r>
        <w:rPr>
          <w:rFonts w:hint="eastAsia" w:ascii="宋体" w:hAnsi="宋体" w:eastAsia="宋体" w:cs="宋体"/>
          <w:b w:val="0"/>
          <w:bCs w:val="0"/>
          <w:color w:val="auto"/>
          <w:sz w:val="24"/>
          <w:szCs w:val="24"/>
          <w:lang w:val="en-US" w:eastAsia="zh-CN"/>
        </w:rPr>
        <w:t>服务</w:t>
      </w:r>
      <w:r>
        <w:rPr>
          <w:rFonts w:hint="eastAsia" w:ascii="宋体" w:hAnsi="宋体" w:eastAsia="宋体" w:cs="宋体"/>
          <w:b w:val="0"/>
          <w:bCs w:val="0"/>
          <w:color w:val="auto"/>
          <w:sz w:val="24"/>
          <w:szCs w:val="24"/>
        </w:rPr>
        <w:t xml:space="preserve">方: </w:t>
      </w:r>
      <w:r>
        <w:rPr>
          <w:rFonts w:hint="eastAsia" w:ascii="宋体" w:hAnsi="宋体" w:eastAsia="宋体" w:cs="宋体"/>
          <w:b w:val="0"/>
          <w:bCs w:val="0"/>
          <w:color w:val="auto"/>
          <w:sz w:val="24"/>
          <w:szCs w:val="24"/>
          <w:u w:val="single"/>
          <w:lang w:val="en-US" w:eastAsia="zh-CN"/>
        </w:rPr>
        <w:t xml:space="preserve"> </w:t>
      </w:r>
      <w:r>
        <w:rPr>
          <w:rFonts w:hint="eastAsia" w:ascii="宋体" w:hAnsi="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single"/>
          <w:lang w:val="en-US" w:eastAsia="zh-CN"/>
        </w:rPr>
        <w:t>（乙方）</w:t>
      </w:r>
    </w:p>
    <w:p w14:paraId="419868C5">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地址: </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single"/>
          <w:lang w:eastAsia="zh-CN"/>
        </w:rPr>
        <w:t xml:space="preserve"> </w:t>
      </w:r>
    </w:p>
    <w:p w14:paraId="36180352">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sz w:val="24"/>
          <w:szCs w:val="24"/>
        </w:rPr>
      </w:pPr>
      <w:r>
        <w:rPr>
          <w:rFonts w:hint="eastAsia" w:ascii="宋体" w:hAnsi="宋体" w:eastAsia="宋体" w:cs="宋体"/>
          <w:b w:val="0"/>
          <w:bCs w:val="0"/>
          <w:color w:val="auto"/>
          <w:sz w:val="24"/>
          <w:szCs w:val="24"/>
        </w:rPr>
        <w:t>签订地点:</w:t>
      </w:r>
      <w:r>
        <w:rPr>
          <w:rFonts w:hint="eastAsia" w:ascii="宋体" w:hAnsi="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single"/>
        </w:rPr>
        <w:t xml:space="preserve"> </w:t>
      </w:r>
      <w:r>
        <w:rPr>
          <w:rFonts w:hint="eastAsia" w:ascii="宋体" w:hAnsi="宋体" w:eastAsia="宋体" w:cs="宋体"/>
          <w:b w:val="0"/>
          <w:bCs w:val="0"/>
          <w:color w:val="auto"/>
          <w:sz w:val="24"/>
          <w:szCs w:val="24"/>
        </w:rPr>
        <w:t>签订时间:</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rPr>
        <w:t>年</w:t>
      </w:r>
      <w:r>
        <w:rPr>
          <w:rFonts w:hint="eastAsia" w:ascii="宋体" w:hAnsi="宋体" w:eastAsia="宋体" w:cs="宋体"/>
          <w:b w:val="0"/>
          <w:bCs w:val="0"/>
          <w:color w:val="auto"/>
          <w:sz w:val="24"/>
          <w:szCs w:val="24"/>
          <w:u w:val="single"/>
        </w:rPr>
        <w:t xml:space="preserve">   </w:t>
      </w:r>
      <w:r>
        <w:rPr>
          <w:rFonts w:hint="eastAsia" w:ascii="宋体" w:hAnsi="宋体" w:eastAsia="宋体" w:cs="宋体"/>
          <w:b w:val="0"/>
          <w:bCs w:val="0"/>
          <w:color w:val="auto"/>
          <w:sz w:val="24"/>
          <w:szCs w:val="24"/>
        </w:rPr>
        <w:t>月</w:t>
      </w:r>
      <w:r>
        <w:rPr>
          <w:rFonts w:hint="eastAsia" w:ascii="宋体" w:hAnsi="宋体" w:eastAsia="宋体" w:cs="宋体"/>
          <w:b w:val="0"/>
          <w:bCs w:val="0"/>
          <w:color w:val="auto"/>
          <w:sz w:val="24"/>
          <w:szCs w:val="24"/>
          <w:u w:val="single"/>
        </w:rPr>
        <w:t xml:space="preserve">    </w:t>
      </w:r>
      <w:r>
        <w:rPr>
          <w:rFonts w:hint="eastAsia" w:ascii="宋体" w:hAnsi="宋体" w:eastAsia="宋体" w:cs="宋体"/>
          <w:b w:val="0"/>
          <w:bCs w:val="0"/>
          <w:color w:val="auto"/>
          <w:sz w:val="24"/>
          <w:szCs w:val="24"/>
        </w:rPr>
        <w:t>日</w:t>
      </w:r>
    </w:p>
    <w:p w14:paraId="46D20545">
      <w:pPr>
        <w:keepNext w:val="0"/>
        <w:keepLines w:val="0"/>
        <w:pageBreakBefore w:val="0"/>
        <w:widowControl w:val="0"/>
        <w:kinsoku/>
        <w:wordWrap/>
        <w:overflowPunct/>
        <w:topLinePunct w:val="0"/>
        <w:autoSpaceDE/>
        <w:autoSpaceDN/>
        <w:bidi w:val="0"/>
        <w:adjustRightInd/>
        <w:spacing w:line="480" w:lineRule="exact"/>
        <w:ind w:firstLine="555"/>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根据政府采购相关要求，</w:t>
      </w:r>
      <w:r>
        <w:rPr>
          <w:rFonts w:hint="eastAsia" w:ascii="宋体" w:hAnsi="宋体" w:cs="宋体"/>
          <w:b w:val="0"/>
          <w:bCs w:val="0"/>
          <w:color w:val="auto"/>
          <w:sz w:val="24"/>
          <w:szCs w:val="24"/>
          <w:u w:val="single"/>
          <w:lang w:val="en-US" w:eastAsia="zh-CN"/>
        </w:rPr>
        <w:t>启东吕四海域1.35GW渔光互补发电项目湿地保护与恢复项目</w:t>
      </w:r>
      <w:r>
        <w:rPr>
          <w:rFonts w:hint="eastAsia" w:ascii="宋体" w:hAnsi="宋体" w:eastAsia="宋体" w:cs="宋体"/>
          <w:b w:val="0"/>
          <w:bCs w:val="0"/>
          <w:color w:val="auto"/>
          <w:sz w:val="24"/>
          <w:szCs w:val="24"/>
        </w:rPr>
        <w:t>，通过</w:t>
      </w:r>
      <w:r>
        <w:rPr>
          <w:rFonts w:hint="eastAsia" w:ascii="宋体" w:hAnsi="宋体" w:eastAsia="宋体" w:cs="宋体"/>
          <w:b w:val="0"/>
          <w:bCs w:val="0"/>
          <w:color w:val="auto"/>
          <w:sz w:val="24"/>
          <w:szCs w:val="24"/>
          <w:u w:val="single"/>
        </w:rPr>
        <w:t>竞争性磋商</w:t>
      </w:r>
      <w:r>
        <w:rPr>
          <w:rFonts w:hint="eastAsia" w:ascii="宋体" w:hAnsi="宋体" w:eastAsia="宋体" w:cs="宋体"/>
          <w:b w:val="0"/>
          <w:bCs w:val="0"/>
          <w:color w:val="auto"/>
          <w:sz w:val="24"/>
          <w:szCs w:val="24"/>
        </w:rPr>
        <w:t>方式采购，经过评委的严格审核评定，确定</w:t>
      </w:r>
      <w:r>
        <w:rPr>
          <w:rFonts w:hint="eastAsia" w:ascii="宋体" w:hAnsi="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rPr>
        <w:t>为本项目</w:t>
      </w:r>
      <w:r>
        <w:rPr>
          <w:rFonts w:hint="eastAsia" w:ascii="宋体" w:hAnsi="宋体" w:cs="宋体"/>
          <w:b w:val="0"/>
          <w:bCs w:val="0"/>
          <w:color w:val="auto"/>
          <w:sz w:val="24"/>
          <w:szCs w:val="24"/>
          <w:lang w:val="en-US" w:eastAsia="zh-CN"/>
        </w:rPr>
        <w:t>成交供应商</w:t>
      </w:r>
      <w:r>
        <w:rPr>
          <w:rFonts w:hint="eastAsia" w:ascii="宋体" w:hAnsi="宋体" w:eastAsia="宋体" w:cs="宋体"/>
          <w:b w:val="0"/>
          <w:bCs w:val="0"/>
          <w:color w:val="auto"/>
          <w:sz w:val="24"/>
          <w:szCs w:val="24"/>
        </w:rPr>
        <w:t>，现就本项目</w:t>
      </w:r>
      <w:r>
        <w:rPr>
          <w:rFonts w:hint="eastAsia" w:ascii="宋体" w:hAnsi="宋体" w:eastAsia="宋体" w:cs="宋体"/>
          <w:b w:val="0"/>
          <w:bCs w:val="0"/>
          <w:color w:val="auto"/>
          <w:sz w:val="24"/>
          <w:szCs w:val="24"/>
          <w:lang w:eastAsia="zh-CN"/>
        </w:rPr>
        <w:t>服务</w:t>
      </w:r>
      <w:r>
        <w:rPr>
          <w:rFonts w:hint="eastAsia" w:ascii="宋体" w:hAnsi="宋体" w:eastAsia="宋体" w:cs="宋体"/>
          <w:b w:val="0"/>
          <w:bCs w:val="0"/>
          <w:color w:val="auto"/>
          <w:sz w:val="24"/>
          <w:szCs w:val="24"/>
        </w:rPr>
        <w:t>事宜订立如下合同：</w:t>
      </w:r>
    </w:p>
    <w:p w14:paraId="341DF136">
      <w:pPr>
        <w:keepNext w:val="0"/>
        <w:keepLines w:val="0"/>
        <w:pageBreakBefore w:val="0"/>
        <w:widowControl w:val="0"/>
        <w:kinsoku/>
        <w:wordWrap/>
        <w:overflowPunct/>
        <w:topLinePunct w:val="0"/>
        <w:autoSpaceDE/>
        <w:autoSpaceDN/>
        <w:bidi w:val="0"/>
        <w:adjustRightInd/>
        <w:spacing w:line="480" w:lineRule="exact"/>
        <w:ind w:left="0" w:leftChars="0" w:firstLine="482" w:firstLineChars="200"/>
        <w:jc w:val="left"/>
        <w:textAlignment w:val="auto"/>
        <w:rPr>
          <w:rFonts w:ascii="宋体" w:hAnsi="宋体"/>
          <w:color w:val="auto"/>
          <w:sz w:val="24"/>
          <w:szCs w:val="24"/>
          <w:highlight w:val="none"/>
        </w:rPr>
      </w:pPr>
      <w:r>
        <w:rPr>
          <w:rFonts w:hint="eastAsia" w:ascii="宋体" w:hAnsi="宋体"/>
          <w:b/>
          <w:bCs/>
          <w:color w:val="auto"/>
          <w:sz w:val="24"/>
          <w:szCs w:val="24"/>
          <w:highlight w:val="none"/>
        </w:rPr>
        <w:t>第一条</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 xml:space="preserve">本合同由合同文本和下列文件组成 </w:t>
      </w:r>
      <w:r>
        <w:rPr>
          <w:rFonts w:hint="eastAsia" w:ascii="宋体" w:hAnsi="宋体"/>
          <w:color w:val="auto"/>
          <w:sz w:val="24"/>
          <w:szCs w:val="24"/>
          <w:highlight w:val="none"/>
        </w:rPr>
        <w:t xml:space="preserve">    </w:t>
      </w:r>
    </w:p>
    <w:p w14:paraId="722DBFE3">
      <w:pPr>
        <w:keepNext w:val="0"/>
        <w:keepLines w:val="0"/>
        <w:pageBreakBefore w:val="0"/>
        <w:widowControl w:val="0"/>
        <w:kinsoku/>
        <w:wordWrap/>
        <w:overflowPunct/>
        <w:topLinePunct w:val="0"/>
        <w:autoSpaceDE/>
        <w:autoSpaceDN/>
        <w:bidi w:val="0"/>
        <w:adjustRightInd/>
        <w:spacing w:line="480" w:lineRule="exact"/>
        <w:ind w:left="0" w:leftChars="0"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.磋商</w:t>
      </w:r>
      <w:r>
        <w:rPr>
          <w:rFonts w:hint="eastAsia" w:ascii="宋体" w:hAnsi="宋体"/>
          <w:color w:val="auto"/>
          <w:sz w:val="24"/>
          <w:szCs w:val="24"/>
          <w:highlight w:val="none"/>
        </w:rPr>
        <w:t>文件</w:t>
      </w:r>
    </w:p>
    <w:p w14:paraId="71864CE3">
      <w:pPr>
        <w:keepNext w:val="0"/>
        <w:keepLines w:val="0"/>
        <w:pageBreakBefore w:val="0"/>
        <w:widowControl w:val="0"/>
        <w:kinsoku/>
        <w:wordWrap/>
        <w:overflowPunct/>
        <w:topLinePunct w:val="0"/>
        <w:autoSpaceDE/>
        <w:autoSpaceDN/>
        <w:bidi w:val="0"/>
        <w:adjustRightInd/>
        <w:spacing w:line="480" w:lineRule="exact"/>
        <w:ind w:left="0" w:leftChars="0"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lang w:val="en-US" w:eastAsia="zh-CN"/>
        </w:rPr>
        <w:t>.</w:t>
      </w:r>
      <w:r>
        <w:rPr>
          <w:rFonts w:hint="eastAsia" w:ascii="宋体" w:hAnsi="宋体"/>
          <w:color w:val="auto"/>
          <w:sz w:val="24"/>
          <w:szCs w:val="24"/>
          <w:highlight w:val="none"/>
        </w:rPr>
        <w:t xml:space="preserve">投标文件     </w:t>
      </w:r>
    </w:p>
    <w:p w14:paraId="016F8C28">
      <w:pPr>
        <w:keepNext w:val="0"/>
        <w:keepLines w:val="0"/>
        <w:pageBreakBefore w:val="0"/>
        <w:widowControl w:val="0"/>
        <w:kinsoku/>
        <w:wordWrap/>
        <w:overflowPunct/>
        <w:topLinePunct w:val="0"/>
        <w:autoSpaceDE/>
        <w:autoSpaceDN/>
        <w:bidi w:val="0"/>
        <w:adjustRightInd/>
        <w:spacing w:line="480" w:lineRule="exact"/>
        <w:ind w:left="0" w:leftChars="0"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3</w:t>
      </w:r>
      <w:r>
        <w:rPr>
          <w:rFonts w:hint="eastAsia" w:ascii="宋体" w:hAnsi="宋体"/>
          <w:color w:val="auto"/>
          <w:sz w:val="24"/>
          <w:szCs w:val="24"/>
          <w:highlight w:val="none"/>
          <w:lang w:val="en-US" w:eastAsia="zh-CN"/>
        </w:rPr>
        <w:t>.</w:t>
      </w:r>
      <w:r>
        <w:rPr>
          <w:rFonts w:hint="eastAsia" w:ascii="宋体" w:hAnsi="宋体"/>
          <w:color w:val="auto"/>
          <w:sz w:val="24"/>
          <w:szCs w:val="24"/>
          <w:highlight w:val="none"/>
        </w:rPr>
        <w:t>中标</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成交</w:t>
      </w:r>
      <w:r>
        <w:rPr>
          <w:rFonts w:hint="eastAsia" w:ascii="宋体" w:hAnsi="宋体"/>
          <w:color w:val="auto"/>
          <w:sz w:val="24"/>
          <w:szCs w:val="24"/>
          <w:highlight w:val="none"/>
          <w:lang w:eastAsia="zh-CN"/>
        </w:rPr>
        <w:t>）</w:t>
      </w:r>
      <w:r>
        <w:rPr>
          <w:rFonts w:hint="eastAsia" w:ascii="宋体" w:hAnsi="宋体"/>
          <w:color w:val="auto"/>
          <w:sz w:val="24"/>
          <w:szCs w:val="24"/>
          <w:highlight w:val="none"/>
        </w:rPr>
        <w:t xml:space="preserve">通知书     </w:t>
      </w:r>
    </w:p>
    <w:p w14:paraId="794CA3E0">
      <w:pPr>
        <w:keepNext w:val="0"/>
        <w:keepLines w:val="0"/>
        <w:pageBreakBefore w:val="0"/>
        <w:widowControl w:val="0"/>
        <w:kinsoku/>
        <w:wordWrap/>
        <w:overflowPunct/>
        <w:topLinePunct w:val="0"/>
        <w:autoSpaceDE/>
        <w:autoSpaceDN/>
        <w:bidi w:val="0"/>
        <w:adjustRightInd/>
        <w:spacing w:line="480" w:lineRule="exact"/>
        <w:ind w:left="0" w:leftChars="0"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4</w:t>
      </w:r>
      <w:r>
        <w:rPr>
          <w:rFonts w:hint="eastAsia" w:ascii="宋体" w:hAnsi="宋体"/>
          <w:color w:val="auto"/>
          <w:sz w:val="24"/>
          <w:szCs w:val="24"/>
          <w:highlight w:val="none"/>
          <w:lang w:val="en-US" w:eastAsia="zh-CN"/>
        </w:rPr>
        <w:t>.</w:t>
      </w:r>
      <w:r>
        <w:rPr>
          <w:rFonts w:hint="eastAsia" w:ascii="宋体" w:hAnsi="宋体"/>
          <w:color w:val="auto"/>
          <w:sz w:val="24"/>
          <w:szCs w:val="24"/>
          <w:highlight w:val="none"/>
        </w:rPr>
        <w:t xml:space="preserve">乙方在评标过程中做出的书面澄清或承诺    </w:t>
      </w:r>
    </w:p>
    <w:p w14:paraId="1B04C553">
      <w:pPr>
        <w:keepNext w:val="0"/>
        <w:keepLines w:val="0"/>
        <w:pageBreakBefore w:val="0"/>
        <w:widowControl w:val="0"/>
        <w:numPr>
          <w:ilvl w:val="0"/>
          <w:numId w:val="0"/>
        </w:numPr>
        <w:kinsoku/>
        <w:wordWrap/>
        <w:overflowPunct/>
        <w:topLinePunct w:val="0"/>
        <w:autoSpaceDE/>
        <w:autoSpaceDN/>
        <w:bidi w:val="0"/>
        <w:adjustRightInd/>
        <w:snapToGrid w:val="0"/>
        <w:spacing w:line="480" w:lineRule="exact"/>
        <w:ind w:firstLine="482" w:firstLineChars="200"/>
        <w:textAlignment w:val="auto"/>
        <w:rPr>
          <w:rFonts w:hint="eastAsia" w:ascii="宋体" w:hAnsi="宋体" w:eastAsia="宋体" w:cs="宋体"/>
          <w:b/>
          <w:bCs/>
          <w:color w:val="auto"/>
          <w:sz w:val="24"/>
          <w:szCs w:val="24"/>
        </w:rPr>
      </w:pPr>
      <w:r>
        <w:rPr>
          <w:rFonts w:hint="eastAsia" w:ascii="宋体" w:hAnsi="宋体"/>
          <w:b/>
          <w:bCs/>
          <w:color w:val="auto"/>
          <w:sz w:val="24"/>
          <w:szCs w:val="24"/>
          <w:highlight w:val="none"/>
        </w:rPr>
        <w:t>第二条</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项目内容及需求</w:t>
      </w:r>
    </w:p>
    <w:p w14:paraId="45566CE0">
      <w:pPr>
        <w:keepNext w:val="0"/>
        <w:keepLines w:val="0"/>
        <w:pageBreakBefore w:val="0"/>
        <w:widowControl w:val="0"/>
        <w:kinsoku/>
        <w:wordWrap/>
        <w:overflowPunct/>
        <w:topLinePunct w:val="0"/>
        <w:autoSpaceDE/>
        <w:autoSpaceDN/>
        <w:bidi w:val="0"/>
        <w:adjustRightInd/>
        <w:spacing w:line="480" w:lineRule="exact"/>
        <w:ind w:left="0" w:leftChars="0" w:firstLine="480" w:firstLineChars="200"/>
        <w:jc w:val="left"/>
        <w:textAlignment w:val="auto"/>
        <w:rPr>
          <w:rFonts w:hint="eastAsia" w:ascii="宋体" w:hAnsi="宋体"/>
          <w:color w:val="auto"/>
          <w:sz w:val="24"/>
          <w:szCs w:val="24"/>
          <w:highlight w:val="none"/>
          <w:u w:val="single"/>
        </w:rPr>
      </w:pPr>
      <w:r>
        <w:rPr>
          <w:rFonts w:hint="eastAsia" w:ascii="宋体" w:hAnsi="宋体"/>
          <w:color w:val="auto"/>
          <w:sz w:val="24"/>
          <w:szCs w:val="24"/>
          <w:highlight w:val="none"/>
          <w:lang w:val="zh-CN"/>
        </w:rPr>
        <w:t>项目名称：</w:t>
      </w:r>
      <w:r>
        <w:rPr>
          <w:rFonts w:hint="eastAsia" w:ascii="宋体" w:hAnsi="宋体"/>
          <w:color w:val="auto"/>
          <w:sz w:val="24"/>
          <w:szCs w:val="24"/>
          <w:highlight w:val="none"/>
          <w:u w:val="single"/>
          <w:lang w:val="en-US" w:eastAsia="zh-CN"/>
        </w:rPr>
        <w:t>启东吕四海域1.35GW渔光互补发电项目湿地保护与恢复项目</w:t>
      </w:r>
      <w:r>
        <w:rPr>
          <w:rFonts w:hint="eastAsia" w:ascii="宋体" w:hAnsi="宋体"/>
          <w:color w:val="auto"/>
          <w:sz w:val="24"/>
          <w:szCs w:val="24"/>
          <w:highlight w:val="none"/>
          <w:u w:val="single"/>
        </w:rPr>
        <w:t>。</w:t>
      </w:r>
    </w:p>
    <w:p w14:paraId="759FB4D2">
      <w:pPr>
        <w:keepNext w:val="0"/>
        <w:keepLines w:val="0"/>
        <w:pageBreakBefore w:val="0"/>
        <w:widowControl w:val="0"/>
        <w:kinsoku/>
        <w:wordWrap/>
        <w:overflowPunct/>
        <w:topLinePunct w:val="0"/>
        <w:autoSpaceDE/>
        <w:autoSpaceDN/>
        <w:bidi w:val="0"/>
        <w:adjustRightInd/>
        <w:spacing w:line="480" w:lineRule="exact"/>
        <w:ind w:left="0" w:leftChars="0" w:firstLine="480" w:firstLineChars="200"/>
        <w:jc w:val="left"/>
        <w:textAlignment w:val="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zh-CN"/>
        </w:rPr>
        <w:t>项目地点：</w:t>
      </w:r>
      <w:r>
        <w:rPr>
          <w:rFonts w:hint="eastAsia" w:ascii="宋体" w:hAnsi="宋体"/>
          <w:color w:val="auto"/>
          <w:sz w:val="24"/>
          <w:szCs w:val="24"/>
          <w:highlight w:val="none"/>
          <w:u w:val="single"/>
          <w:lang w:val="en-US" w:eastAsia="zh-CN"/>
        </w:rPr>
        <w:t>项目位于江苏省南通市启东市吕四港镇，湿地修复面积约3.0355公顷。项目修复地块选址定于吕四港镇境内、临近沿海滩涂区域，最终实施地块将结合现场实地踏勘结果及地块权属沟通对接情况予以最终确定。</w:t>
      </w:r>
    </w:p>
    <w:p w14:paraId="50608087">
      <w:pPr>
        <w:keepNext w:val="0"/>
        <w:keepLines w:val="0"/>
        <w:pageBreakBefore w:val="0"/>
        <w:widowControl w:val="0"/>
        <w:kinsoku/>
        <w:wordWrap/>
        <w:overflowPunct/>
        <w:topLinePunct w:val="0"/>
        <w:autoSpaceDE/>
        <w:autoSpaceDN/>
        <w:bidi w:val="0"/>
        <w:adjustRightInd/>
        <w:spacing w:line="480" w:lineRule="exact"/>
        <w:ind w:left="0" w:leftChars="0" w:firstLine="480" w:firstLineChars="200"/>
        <w:jc w:val="left"/>
        <w:textAlignment w:val="auto"/>
        <w:rPr>
          <w:rFonts w:hint="eastAsia" w:ascii="宋体" w:hAnsi="宋体"/>
          <w:color w:val="auto"/>
          <w:sz w:val="24"/>
          <w:szCs w:val="24"/>
          <w:highlight w:val="none"/>
          <w:lang w:val="zh-CN" w:eastAsia="zh-CN"/>
        </w:rPr>
      </w:pPr>
      <w:r>
        <w:rPr>
          <w:rFonts w:hint="eastAsia" w:ascii="宋体" w:hAnsi="宋体"/>
          <w:color w:val="auto"/>
          <w:sz w:val="24"/>
          <w:szCs w:val="24"/>
          <w:highlight w:val="none"/>
          <w:lang w:val="zh-CN"/>
        </w:rPr>
        <w:t>项目内容：</w:t>
      </w:r>
      <w:r>
        <w:rPr>
          <w:rFonts w:hint="eastAsia" w:ascii="宋体" w:hAnsi="宋体"/>
          <w:color w:val="auto"/>
          <w:sz w:val="24"/>
          <w:szCs w:val="24"/>
          <w:highlight w:val="none"/>
          <w:u w:val="single"/>
          <w:lang w:val="en-US" w:eastAsia="zh-CN"/>
        </w:rPr>
        <w:t>本项目</w:t>
      </w:r>
      <w:r>
        <w:rPr>
          <w:rFonts w:hint="eastAsia" w:ascii="宋体" w:hAnsi="宋体"/>
          <w:color w:val="auto"/>
          <w:sz w:val="24"/>
          <w:szCs w:val="24"/>
          <w:highlight w:val="none"/>
          <w:u w:val="single"/>
          <w:lang w:val="zh-CN" w:eastAsia="zh-CN"/>
        </w:rPr>
        <w:t>的</w:t>
      </w:r>
      <w:r>
        <w:rPr>
          <w:rFonts w:hint="eastAsia" w:ascii="宋体" w:hAnsi="宋体"/>
          <w:color w:val="auto"/>
          <w:sz w:val="24"/>
          <w:szCs w:val="24"/>
          <w:highlight w:val="none"/>
          <w:u w:val="single"/>
          <w:lang w:val="en-US" w:eastAsia="zh-CN"/>
        </w:rPr>
        <w:t>测绘、勘察、设计、生态修复实施组织（底质改良、植被恢复、水生动物恢复、水系连通等）、生境管理维护等服务。</w:t>
      </w:r>
    </w:p>
    <w:p w14:paraId="649582B6">
      <w:pPr>
        <w:keepNext w:val="0"/>
        <w:keepLines w:val="0"/>
        <w:pageBreakBefore w:val="0"/>
        <w:widowControl w:val="0"/>
        <w:numPr>
          <w:ilvl w:val="0"/>
          <w:numId w:val="0"/>
        </w:numPr>
        <w:kinsoku/>
        <w:wordWrap/>
        <w:overflowPunct/>
        <w:topLinePunct w:val="0"/>
        <w:autoSpaceDE/>
        <w:autoSpaceDN/>
        <w:bidi w:val="0"/>
        <w:adjustRightInd/>
        <w:snapToGrid w:val="0"/>
        <w:spacing w:line="480" w:lineRule="exact"/>
        <w:ind w:firstLine="482" w:firstLineChars="200"/>
        <w:textAlignment w:val="auto"/>
        <w:rPr>
          <w:rFonts w:hint="default" w:ascii="宋体" w:hAnsi="宋体" w:eastAsia="宋体" w:cs="宋体"/>
          <w:b/>
          <w:bCs/>
          <w:color w:val="auto"/>
          <w:sz w:val="24"/>
          <w:szCs w:val="24"/>
          <w:lang w:val="en-US" w:eastAsia="zh-CN"/>
        </w:rPr>
      </w:pPr>
      <w:r>
        <w:rPr>
          <w:rFonts w:hint="eastAsia" w:ascii="宋体" w:hAnsi="宋体"/>
          <w:b/>
          <w:bCs/>
          <w:color w:val="auto"/>
          <w:sz w:val="24"/>
          <w:szCs w:val="24"/>
          <w:highlight w:val="none"/>
        </w:rPr>
        <w:t>第</w:t>
      </w:r>
      <w:r>
        <w:rPr>
          <w:rFonts w:hint="eastAsia" w:ascii="宋体" w:hAnsi="宋体"/>
          <w:b/>
          <w:bCs/>
          <w:color w:val="auto"/>
          <w:sz w:val="24"/>
          <w:szCs w:val="24"/>
          <w:highlight w:val="none"/>
          <w:lang w:val="en-US" w:eastAsia="zh-CN"/>
        </w:rPr>
        <w:t>三</w:t>
      </w:r>
      <w:r>
        <w:rPr>
          <w:rFonts w:hint="eastAsia" w:ascii="宋体" w:hAnsi="宋体"/>
          <w:b/>
          <w:bCs/>
          <w:color w:val="auto"/>
          <w:sz w:val="24"/>
          <w:szCs w:val="24"/>
          <w:highlight w:val="none"/>
        </w:rPr>
        <w:t>条</w:t>
      </w:r>
      <w:r>
        <w:rPr>
          <w:rFonts w:hint="eastAsia" w:ascii="宋体" w:hAnsi="宋体"/>
          <w:b/>
          <w:bCs/>
          <w:color w:val="auto"/>
          <w:sz w:val="24"/>
          <w:szCs w:val="24"/>
          <w:highlight w:val="none"/>
          <w:lang w:val="en-US" w:eastAsia="zh-CN"/>
        </w:rPr>
        <w:t xml:space="preserve">  承包范围</w:t>
      </w:r>
    </w:p>
    <w:p w14:paraId="55F6218E">
      <w:pPr>
        <w:keepNext w:val="0"/>
        <w:keepLines w:val="0"/>
        <w:pageBreakBefore w:val="0"/>
        <w:widowControl w:val="0"/>
        <w:kinsoku/>
        <w:wordWrap/>
        <w:overflowPunct/>
        <w:topLinePunct w:val="0"/>
        <w:autoSpaceDE/>
        <w:autoSpaceDN/>
        <w:bidi w:val="0"/>
        <w:adjustRightInd/>
        <w:spacing w:line="480" w:lineRule="exact"/>
        <w:ind w:left="0" w:leftChars="0" w:firstLine="480" w:firstLineChars="200"/>
        <w:jc w:val="left"/>
        <w:textAlignment w:val="auto"/>
        <w:rPr>
          <w:rFonts w:hint="eastAsia" w:ascii="宋体" w:hAnsi="宋体"/>
          <w:color w:val="auto"/>
          <w:sz w:val="24"/>
          <w:szCs w:val="24"/>
          <w:highlight w:val="none"/>
          <w:lang w:val="zh-CN"/>
        </w:rPr>
      </w:pPr>
      <w:r>
        <w:rPr>
          <w:rFonts w:hint="eastAsia" w:ascii="宋体" w:hAnsi="宋体"/>
          <w:color w:val="auto"/>
          <w:sz w:val="24"/>
          <w:szCs w:val="24"/>
          <w:highlight w:val="none"/>
          <w:lang w:val="zh-CN"/>
        </w:rPr>
        <w:t>承包方式：</w:t>
      </w:r>
      <w:r>
        <w:rPr>
          <w:rFonts w:hint="eastAsia" w:ascii="宋体" w:hAnsi="宋体"/>
          <w:color w:val="auto"/>
          <w:sz w:val="24"/>
          <w:szCs w:val="24"/>
          <w:highlight w:val="none"/>
          <w:u w:val="single"/>
          <w:lang w:val="zh-CN"/>
        </w:rPr>
        <w:t>包工包料。</w:t>
      </w:r>
    </w:p>
    <w:p w14:paraId="1B2111BD">
      <w:pPr>
        <w:keepNext w:val="0"/>
        <w:keepLines w:val="0"/>
        <w:pageBreakBefore w:val="0"/>
        <w:widowControl w:val="0"/>
        <w:kinsoku/>
        <w:wordWrap/>
        <w:overflowPunct/>
        <w:topLinePunct w:val="0"/>
        <w:autoSpaceDE/>
        <w:autoSpaceDN/>
        <w:bidi w:val="0"/>
        <w:adjustRightInd/>
        <w:spacing w:line="480" w:lineRule="exact"/>
        <w:ind w:left="0" w:leftChars="0" w:firstLine="480" w:firstLineChars="200"/>
        <w:jc w:val="left"/>
        <w:textAlignment w:val="auto"/>
        <w:rPr>
          <w:rFonts w:hint="eastAsia" w:ascii="宋体" w:hAnsi="宋体"/>
          <w:color w:val="auto"/>
          <w:sz w:val="24"/>
          <w:szCs w:val="24"/>
          <w:highlight w:val="none"/>
          <w:lang w:val="zh-CN"/>
        </w:rPr>
      </w:pPr>
      <w:r>
        <w:rPr>
          <w:rFonts w:hint="eastAsia" w:ascii="宋体" w:hAnsi="宋体"/>
          <w:color w:val="auto"/>
          <w:sz w:val="24"/>
          <w:szCs w:val="24"/>
          <w:highlight w:val="none"/>
          <w:lang w:val="zh-CN"/>
        </w:rPr>
        <w:t>承包范围：</w:t>
      </w:r>
      <w:r>
        <w:rPr>
          <w:rFonts w:hint="eastAsia" w:ascii="宋体" w:hAnsi="宋体"/>
          <w:color w:val="auto"/>
          <w:sz w:val="24"/>
          <w:szCs w:val="24"/>
          <w:highlight w:val="none"/>
          <w:u w:val="single"/>
          <w:lang w:val="en-US" w:eastAsia="zh-CN"/>
        </w:rPr>
        <w:t>启东吕四海域1.35GW渔光互补发电项目湿地保护与恢复项目</w:t>
      </w:r>
      <w:r>
        <w:rPr>
          <w:rFonts w:hint="eastAsia" w:ascii="宋体" w:hAnsi="宋体"/>
          <w:color w:val="auto"/>
          <w:sz w:val="24"/>
          <w:szCs w:val="24"/>
          <w:highlight w:val="none"/>
          <w:u w:val="single"/>
          <w:lang w:val="zh-CN"/>
        </w:rPr>
        <w:t>的</w:t>
      </w:r>
      <w:r>
        <w:rPr>
          <w:rFonts w:hint="eastAsia" w:ascii="宋体" w:hAnsi="宋体"/>
          <w:color w:val="auto"/>
          <w:sz w:val="24"/>
          <w:szCs w:val="24"/>
          <w:highlight w:val="none"/>
          <w:u w:val="single"/>
          <w:lang w:val="en-US" w:eastAsia="zh-CN"/>
        </w:rPr>
        <w:t>测绘、勘察、设计、生态修复实施组织（底质改良、植被恢复、水生动物恢复、水系连通等）、生境管理维护等服务。</w:t>
      </w:r>
    </w:p>
    <w:p w14:paraId="0343AFC3">
      <w:pPr>
        <w:keepNext w:val="0"/>
        <w:keepLines w:val="0"/>
        <w:pageBreakBefore w:val="0"/>
        <w:widowControl w:val="0"/>
        <w:numPr>
          <w:ilvl w:val="0"/>
          <w:numId w:val="0"/>
        </w:numPr>
        <w:kinsoku/>
        <w:wordWrap/>
        <w:overflowPunct/>
        <w:topLinePunct w:val="0"/>
        <w:autoSpaceDE/>
        <w:autoSpaceDN/>
        <w:bidi w:val="0"/>
        <w:adjustRightInd/>
        <w:snapToGrid w:val="0"/>
        <w:spacing w:line="480" w:lineRule="exact"/>
        <w:ind w:firstLine="482" w:firstLineChars="200"/>
        <w:textAlignment w:val="auto"/>
        <w:rPr>
          <w:rFonts w:hint="default" w:ascii="宋体" w:hAnsi="宋体" w:eastAsia="宋体" w:cs="宋体"/>
          <w:b/>
          <w:bCs/>
          <w:color w:val="auto"/>
          <w:sz w:val="24"/>
          <w:szCs w:val="24"/>
          <w:lang w:val="en-US" w:eastAsia="zh-CN"/>
        </w:rPr>
      </w:pPr>
      <w:r>
        <w:rPr>
          <w:rFonts w:hint="eastAsia" w:ascii="宋体" w:hAnsi="宋体"/>
          <w:b/>
          <w:bCs/>
          <w:color w:val="auto"/>
          <w:sz w:val="24"/>
          <w:szCs w:val="24"/>
          <w:highlight w:val="none"/>
        </w:rPr>
        <w:t>第</w:t>
      </w:r>
      <w:r>
        <w:rPr>
          <w:rFonts w:hint="eastAsia" w:ascii="宋体" w:hAnsi="宋体"/>
          <w:b/>
          <w:bCs/>
          <w:color w:val="auto"/>
          <w:sz w:val="24"/>
          <w:szCs w:val="24"/>
          <w:highlight w:val="none"/>
          <w:lang w:val="en-US" w:eastAsia="zh-CN"/>
        </w:rPr>
        <w:t>四</w:t>
      </w:r>
      <w:r>
        <w:rPr>
          <w:rFonts w:hint="eastAsia" w:ascii="宋体" w:hAnsi="宋体"/>
          <w:b/>
          <w:bCs/>
          <w:color w:val="auto"/>
          <w:sz w:val="24"/>
          <w:szCs w:val="24"/>
          <w:highlight w:val="none"/>
        </w:rPr>
        <w:t>条</w:t>
      </w:r>
      <w:r>
        <w:rPr>
          <w:rFonts w:hint="eastAsia" w:ascii="宋体" w:hAnsi="宋体"/>
          <w:b/>
          <w:bCs/>
          <w:color w:val="auto"/>
          <w:sz w:val="24"/>
          <w:szCs w:val="24"/>
          <w:highlight w:val="none"/>
          <w:lang w:val="en-US" w:eastAsia="zh-CN"/>
        </w:rPr>
        <w:t xml:space="preserve">  合同工期</w:t>
      </w:r>
    </w:p>
    <w:p w14:paraId="4275F8DC">
      <w:pPr>
        <w:keepNext w:val="0"/>
        <w:keepLines w:val="0"/>
        <w:pageBreakBefore w:val="0"/>
        <w:widowControl w:val="0"/>
        <w:kinsoku/>
        <w:wordWrap/>
        <w:overflowPunct/>
        <w:topLinePunct w:val="0"/>
        <w:autoSpaceDE/>
        <w:autoSpaceDN/>
        <w:bidi w:val="0"/>
        <w:adjustRightInd/>
        <w:spacing w:line="480" w:lineRule="exact"/>
        <w:ind w:left="0" w:leftChars="0" w:firstLine="480" w:firstLineChars="200"/>
        <w:jc w:val="left"/>
        <w:textAlignment w:val="auto"/>
        <w:rPr>
          <w:rFonts w:hint="eastAsia" w:ascii="宋体" w:hAnsi="宋体"/>
          <w:color w:val="auto"/>
          <w:sz w:val="24"/>
          <w:szCs w:val="24"/>
          <w:highlight w:val="none"/>
          <w:u w:val="single"/>
          <w:lang w:val="en-US" w:eastAsia="zh-CN"/>
        </w:rPr>
      </w:pPr>
      <w:r>
        <w:rPr>
          <w:rFonts w:hint="eastAsia" w:ascii="宋体" w:hAnsi="宋体"/>
          <w:color w:val="auto"/>
          <w:sz w:val="24"/>
          <w:szCs w:val="24"/>
          <w:highlight w:val="none"/>
          <w:u w:val="single"/>
          <w:lang w:val="en-US" w:eastAsia="zh-CN"/>
        </w:rPr>
        <w:t>120日历天完工，自合同签订之日起计算，不含管护期。</w:t>
      </w:r>
    </w:p>
    <w:p w14:paraId="41769016">
      <w:pPr>
        <w:keepNext w:val="0"/>
        <w:keepLines w:val="0"/>
        <w:pageBreakBefore w:val="0"/>
        <w:widowControl w:val="0"/>
        <w:numPr>
          <w:ilvl w:val="0"/>
          <w:numId w:val="0"/>
        </w:numPr>
        <w:kinsoku/>
        <w:wordWrap/>
        <w:overflowPunct/>
        <w:topLinePunct w:val="0"/>
        <w:autoSpaceDE/>
        <w:autoSpaceDN/>
        <w:bidi w:val="0"/>
        <w:adjustRightInd/>
        <w:snapToGrid w:val="0"/>
        <w:spacing w:line="480" w:lineRule="exact"/>
        <w:ind w:firstLine="482" w:firstLineChars="200"/>
        <w:textAlignment w:val="auto"/>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第五条  履约担保</w:t>
      </w:r>
    </w:p>
    <w:p w14:paraId="304314E6">
      <w:pPr>
        <w:keepNext w:val="0"/>
        <w:keepLines w:val="0"/>
        <w:pageBreakBefore w:val="0"/>
        <w:widowControl w:val="0"/>
        <w:kinsoku/>
        <w:wordWrap/>
        <w:overflowPunct/>
        <w:topLinePunct w:val="0"/>
        <w:autoSpaceDE/>
        <w:autoSpaceDN/>
        <w:bidi w:val="0"/>
        <w:adjustRightInd/>
        <w:spacing w:line="480" w:lineRule="exact"/>
        <w:ind w:firstLine="480" w:firstLineChars="200"/>
        <w:textAlignment w:val="auto"/>
        <w:rPr>
          <w:rFonts w:hint="eastAsia" w:ascii="宋体" w:hAnsi="宋体" w:eastAsia="宋体" w:cs="仿宋_GB2312"/>
          <w:bCs/>
          <w:color w:val="auto"/>
          <w:sz w:val="24"/>
          <w:szCs w:val="24"/>
          <w:highlight w:val="none"/>
          <w:lang w:eastAsia="zh-CN" w:bidi="ar"/>
        </w:rPr>
      </w:pPr>
      <w:r>
        <w:rPr>
          <w:rFonts w:hint="eastAsia" w:ascii="宋体" w:hAnsi="宋体" w:eastAsia="宋体" w:cs="仿宋_GB2312"/>
          <w:bCs/>
          <w:color w:val="auto"/>
          <w:sz w:val="24"/>
          <w:szCs w:val="24"/>
          <w:highlight w:val="none"/>
          <w:lang w:eastAsia="zh-CN" w:bidi="ar"/>
        </w:rPr>
        <w:t>1.本项目成交后的履约保证金为</w:t>
      </w:r>
      <w:r>
        <w:rPr>
          <w:rFonts w:hint="eastAsia" w:ascii="宋体" w:hAnsi="宋体" w:eastAsia="宋体" w:cs="仿宋_GB2312"/>
          <w:bCs/>
          <w:color w:val="auto"/>
          <w:sz w:val="24"/>
          <w:szCs w:val="24"/>
          <w:highlight w:val="none"/>
          <w:lang w:val="en-US" w:eastAsia="zh-CN" w:bidi="ar"/>
        </w:rPr>
        <w:t>合同价</w:t>
      </w:r>
      <w:r>
        <w:rPr>
          <w:rFonts w:hint="eastAsia" w:ascii="宋体" w:hAnsi="宋体" w:eastAsia="宋体" w:cs="仿宋_GB2312"/>
          <w:bCs/>
          <w:color w:val="auto"/>
          <w:sz w:val="24"/>
          <w:szCs w:val="24"/>
          <w:highlight w:val="none"/>
          <w:lang w:eastAsia="zh-CN" w:bidi="ar"/>
        </w:rPr>
        <w:t>的10%，</w:t>
      </w:r>
      <w:r>
        <w:rPr>
          <w:rFonts w:hint="eastAsia" w:ascii="宋体" w:hAnsi="宋体" w:eastAsia="宋体" w:cs="仿宋_GB2312"/>
          <w:bCs/>
          <w:color w:val="auto"/>
          <w:sz w:val="24"/>
          <w:szCs w:val="24"/>
          <w:highlight w:val="none"/>
          <w:lang w:val="en-US" w:eastAsia="zh-CN" w:bidi="ar"/>
        </w:rPr>
        <w:t>乙方</w:t>
      </w:r>
      <w:r>
        <w:rPr>
          <w:rFonts w:hint="eastAsia" w:ascii="宋体" w:hAnsi="宋体" w:eastAsia="宋体" w:cs="仿宋_GB2312"/>
          <w:bCs/>
          <w:color w:val="auto"/>
          <w:sz w:val="24"/>
          <w:szCs w:val="24"/>
          <w:highlight w:val="none"/>
          <w:lang w:eastAsia="zh-CN" w:bidi="ar"/>
        </w:rPr>
        <w:t>的履约保证金须在成交通知书发出之日起至合同签订前汇入</w:t>
      </w:r>
      <w:r>
        <w:rPr>
          <w:rFonts w:hint="eastAsia" w:ascii="宋体" w:hAnsi="宋体" w:eastAsia="宋体" w:cs="仿宋_GB2312"/>
          <w:bCs/>
          <w:color w:val="auto"/>
          <w:sz w:val="24"/>
          <w:szCs w:val="24"/>
          <w:highlight w:val="none"/>
          <w:lang w:val="en-US" w:eastAsia="zh-CN" w:bidi="ar"/>
        </w:rPr>
        <w:t>甲方</w:t>
      </w:r>
      <w:r>
        <w:rPr>
          <w:rFonts w:hint="eastAsia" w:ascii="宋体" w:hAnsi="宋体" w:eastAsia="宋体" w:cs="仿宋_GB2312"/>
          <w:bCs/>
          <w:color w:val="auto"/>
          <w:sz w:val="24"/>
          <w:szCs w:val="24"/>
          <w:highlight w:val="none"/>
          <w:lang w:eastAsia="zh-CN" w:bidi="ar"/>
        </w:rPr>
        <w:t>账户（应当以数字人民币、支票、汇票或者金融机构、担保机构出具的保函等非现金形式提交），</w:t>
      </w:r>
      <w:r>
        <w:rPr>
          <w:rFonts w:hint="eastAsia" w:ascii="宋体" w:hAnsi="宋体" w:eastAsia="宋体" w:cs="仿宋_GB2312"/>
          <w:bCs/>
          <w:color w:val="auto"/>
          <w:sz w:val="24"/>
          <w:szCs w:val="24"/>
          <w:highlight w:val="none"/>
          <w:lang w:val="en-US" w:eastAsia="zh-CN" w:bidi="ar"/>
        </w:rPr>
        <w:t>乙方</w:t>
      </w:r>
      <w:r>
        <w:rPr>
          <w:rFonts w:hint="eastAsia" w:ascii="宋体" w:hAnsi="宋体" w:eastAsia="宋体" w:cs="仿宋_GB2312"/>
          <w:bCs/>
          <w:color w:val="auto"/>
          <w:sz w:val="24"/>
          <w:szCs w:val="24"/>
          <w:highlight w:val="none"/>
          <w:lang w:eastAsia="zh-CN" w:bidi="ar"/>
        </w:rPr>
        <w:t>凭成交通知书与</w:t>
      </w:r>
      <w:r>
        <w:rPr>
          <w:rFonts w:hint="eastAsia" w:ascii="宋体" w:hAnsi="宋体" w:eastAsia="宋体" w:cs="仿宋_GB2312"/>
          <w:bCs/>
          <w:color w:val="auto"/>
          <w:sz w:val="24"/>
          <w:szCs w:val="24"/>
          <w:highlight w:val="none"/>
          <w:lang w:val="en-US" w:eastAsia="zh-CN" w:bidi="ar"/>
        </w:rPr>
        <w:t>甲方</w:t>
      </w:r>
      <w:r>
        <w:rPr>
          <w:rFonts w:hint="eastAsia" w:ascii="宋体" w:hAnsi="宋体" w:eastAsia="宋体" w:cs="仿宋_GB2312"/>
          <w:bCs/>
          <w:color w:val="auto"/>
          <w:sz w:val="24"/>
          <w:szCs w:val="24"/>
          <w:highlight w:val="none"/>
          <w:lang w:eastAsia="zh-CN" w:bidi="ar"/>
        </w:rPr>
        <w:t>签订合同。超期或未协商一致，则视为自动放弃成交资格。</w:t>
      </w:r>
    </w:p>
    <w:p w14:paraId="1B7F4A45">
      <w:pPr>
        <w:keepNext w:val="0"/>
        <w:keepLines w:val="0"/>
        <w:pageBreakBefore w:val="0"/>
        <w:widowControl w:val="0"/>
        <w:kinsoku/>
        <w:wordWrap/>
        <w:overflowPunct/>
        <w:topLinePunct w:val="0"/>
        <w:autoSpaceDE/>
        <w:autoSpaceDN/>
        <w:bidi w:val="0"/>
        <w:adjustRightInd/>
        <w:spacing w:line="480" w:lineRule="exact"/>
        <w:ind w:firstLine="480" w:firstLineChars="200"/>
        <w:textAlignment w:val="auto"/>
        <w:rPr>
          <w:rFonts w:hint="eastAsia" w:ascii="宋体" w:hAnsi="宋体" w:eastAsia="宋体" w:cs="仿宋_GB2312"/>
          <w:bCs/>
          <w:color w:val="auto"/>
          <w:sz w:val="24"/>
          <w:szCs w:val="24"/>
          <w:highlight w:val="none"/>
          <w:lang w:eastAsia="zh-CN" w:bidi="ar"/>
        </w:rPr>
      </w:pPr>
      <w:r>
        <w:rPr>
          <w:rFonts w:hint="eastAsia" w:ascii="宋体" w:hAnsi="宋体" w:eastAsia="宋体" w:cs="仿宋_GB2312"/>
          <w:bCs/>
          <w:color w:val="auto"/>
          <w:sz w:val="24"/>
          <w:szCs w:val="24"/>
          <w:highlight w:val="none"/>
          <w:lang w:eastAsia="zh-CN" w:bidi="ar"/>
        </w:rPr>
        <w:t>2.</w:t>
      </w:r>
      <w:r>
        <w:rPr>
          <w:rFonts w:hint="eastAsia" w:ascii="宋体" w:hAnsi="宋体" w:eastAsia="宋体" w:cs="仿宋_GB2312"/>
          <w:bCs/>
          <w:color w:val="auto"/>
          <w:sz w:val="24"/>
          <w:szCs w:val="24"/>
          <w:highlight w:val="none"/>
          <w:lang w:val="en-US" w:eastAsia="zh-CN" w:bidi="ar"/>
        </w:rPr>
        <w:t>乙方</w:t>
      </w:r>
      <w:r>
        <w:rPr>
          <w:rFonts w:hint="eastAsia" w:ascii="宋体" w:hAnsi="宋体" w:eastAsia="宋体" w:cs="仿宋_GB2312"/>
          <w:bCs/>
          <w:color w:val="auto"/>
          <w:sz w:val="24"/>
          <w:szCs w:val="24"/>
          <w:highlight w:val="none"/>
          <w:lang w:eastAsia="zh-CN" w:bidi="ar"/>
        </w:rPr>
        <w:t>全部履约合同义务，经</w:t>
      </w:r>
      <w:r>
        <w:rPr>
          <w:rFonts w:hint="eastAsia" w:ascii="宋体" w:hAnsi="宋体" w:eastAsia="宋体" w:cs="仿宋_GB2312"/>
          <w:bCs/>
          <w:color w:val="auto"/>
          <w:sz w:val="24"/>
          <w:szCs w:val="24"/>
          <w:highlight w:val="none"/>
          <w:lang w:val="en-US" w:eastAsia="zh-CN" w:bidi="ar"/>
        </w:rPr>
        <w:t>甲方</w:t>
      </w:r>
      <w:r>
        <w:rPr>
          <w:rFonts w:hint="eastAsia" w:ascii="宋体" w:hAnsi="宋体" w:eastAsia="宋体" w:cs="仿宋_GB2312"/>
          <w:bCs/>
          <w:color w:val="auto"/>
          <w:sz w:val="24"/>
          <w:szCs w:val="24"/>
          <w:highlight w:val="none"/>
          <w:lang w:eastAsia="zh-CN" w:bidi="ar"/>
        </w:rPr>
        <w:t>验收合格无质量、进度等问题的，</w:t>
      </w:r>
      <w:r>
        <w:rPr>
          <w:rFonts w:hint="eastAsia" w:ascii="宋体" w:hAnsi="宋体" w:eastAsia="宋体" w:cs="仿宋_GB2312"/>
          <w:bCs/>
          <w:color w:val="auto"/>
          <w:sz w:val="24"/>
          <w:szCs w:val="24"/>
          <w:highlight w:val="none"/>
          <w:lang w:val="en-US" w:eastAsia="zh-CN" w:bidi="ar"/>
        </w:rPr>
        <w:t>甲方</w:t>
      </w:r>
      <w:r>
        <w:rPr>
          <w:rFonts w:hint="eastAsia" w:ascii="宋体" w:hAnsi="宋体" w:eastAsia="宋体" w:cs="仿宋_GB2312"/>
          <w:bCs/>
          <w:color w:val="auto"/>
          <w:sz w:val="24"/>
          <w:szCs w:val="24"/>
          <w:highlight w:val="none"/>
          <w:lang w:eastAsia="zh-CN" w:bidi="ar"/>
        </w:rPr>
        <w:t>在验收合格后一次性退还履约保证金，</w:t>
      </w:r>
      <w:r>
        <w:rPr>
          <w:rFonts w:hint="eastAsia" w:ascii="宋体" w:hAnsi="宋体" w:eastAsia="宋体" w:cs="仿宋_GB2312"/>
          <w:bCs/>
          <w:color w:val="auto"/>
          <w:sz w:val="24"/>
          <w:szCs w:val="24"/>
          <w:highlight w:val="none"/>
          <w:lang w:val="en-US" w:eastAsia="zh-CN" w:bidi="ar"/>
        </w:rPr>
        <w:t>甲方</w:t>
      </w:r>
      <w:r>
        <w:rPr>
          <w:rFonts w:hint="eastAsia" w:ascii="宋体" w:hAnsi="宋体" w:eastAsia="宋体" w:cs="仿宋_GB2312"/>
          <w:bCs/>
          <w:color w:val="auto"/>
          <w:sz w:val="24"/>
          <w:szCs w:val="24"/>
          <w:highlight w:val="none"/>
          <w:lang w:eastAsia="zh-CN" w:bidi="ar"/>
        </w:rPr>
        <w:t>若逾期退还履约保证金的，按照逾期部分的每日0.05%支付违约金。</w:t>
      </w:r>
    </w:p>
    <w:p w14:paraId="5FADC209">
      <w:pPr>
        <w:keepNext w:val="0"/>
        <w:keepLines w:val="0"/>
        <w:pageBreakBefore w:val="0"/>
        <w:widowControl w:val="0"/>
        <w:kinsoku/>
        <w:wordWrap/>
        <w:overflowPunct/>
        <w:topLinePunct w:val="0"/>
        <w:autoSpaceDE/>
        <w:autoSpaceDN/>
        <w:bidi w:val="0"/>
        <w:adjustRightInd/>
        <w:spacing w:line="480" w:lineRule="exact"/>
        <w:ind w:firstLine="480" w:firstLineChars="200"/>
        <w:textAlignment w:val="auto"/>
        <w:rPr>
          <w:rFonts w:hint="eastAsia" w:ascii="宋体" w:hAnsi="宋体" w:eastAsia="宋体" w:cs="仿宋_GB2312"/>
          <w:bCs/>
          <w:color w:val="auto"/>
          <w:sz w:val="24"/>
          <w:szCs w:val="24"/>
          <w:highlight w:val="none"/>
          <w:lang w:eastAsia="zh-CN" w:bidi="ar"/>
        </w:rPr>
      </w:pPr>
      <w:r>
        <w:rPr>
          <w:rFonts w:hint="eastAsia" w:ascii="宋体" w:hAnsi="宋体" w:eastAsia="宋体" w:cs="仿宋_GB2312"/>
          <w:bCs/>
          <w:color w:val="auto"/>
          <w:sz w:val="24"/>
          <w:szCs w:val="24"/>
          <w:highlight w:val="none"/>
          <w:lang w:eastAsia="zh-CN" w:bidi="ar"/>
        </w:rPr>
        <w:t>3.发生以下情况的，履约保证金不予退还或部分退还：</w:t>
      </w:r>
    </w:p>
    <w:p w14:paraId="028BA6CC">
      <w:pPr>
        <w:keepNext w:val="0"/>
        <w:keepLines w:val="0"/>
        <w:pageBreakBefore w:val="0"/>
        <w:widowControl w:val="0"/>
        <w:kinsoku/>
        <w:wordWrap/>
        <w:overflowPunct/>
        <w:topLinePunct w:val="0"/>
        <w:autoSpaceDE/>
        <w:autoSpaceDN/>
        <w:bidi w:val="0"/>
        <w:adjustRightInd/>
        <w:spacing w:line="480" w:lineRule="exact"/>
        <w:ind w:firstLine="480" w:firstLineChars="200"/>
        <w:textAlignment w:val="auto"/>
        <w:rPr>
          <w:rFonts w:hint="eastAsia" w:ascii="宋体" w:hAnsi="宋体" w:eastAsia="宋体" w:cs="仿宋_GB2312"/>
          <w:bCs/>
          <w:color w:val="auto"/>
          <w:sz w:val="24"/>
          <w:szCs w:val="24"/>
          <w:highlight w:val="none"/>
          <w:lang w:eastAsia="zh-CN" w:bidi="ar"/>
        </w:rPr>
      </w:pPr>
      <w:r>
        <w:rPr>
          <w:rFonts w:hint="eastAsia" w:ascii="宋体" w:hAnsi="宋体" w:eastAsia="宋体" w:cs="仿宋_GB2312"/>
          <w:bCs/>
          <w:color w:val="auto"/>
          <w:sz w:val="24"/>
          <w:szCs w:val="24"/>
          <w:highlight w:val="none"/>
          <w:lang w:eastAsia="zh-CN" w:bidi="ar"/>
        </w:rPr>
        <w:t>a.签订合同后，</w:t>
      </w:r>
      <w:r>
        <w:rPr>
          <w:rFonts w:hint="eastAsia" w:ascii="宋体" w:hAnsi="宋体" w:eastAsia="宋体" w:cs="仿宋_GB2312"/>
          <w:bCs/>
          <w:color w:val="auto"/>
          <w:sz w:val="24"/>
          <w:szCs w:val="24"/>
          <w:highlight w:val="none"/>
          <w:lang w:val="en-US" w:eastAsia="zh-CN" w:bidi="ar"/>
        </w:rPr>
        <w:t>乙方</w:t>
      </w:r>
      <w:r>
        <w:rPr>
          <w:rFonts w:hint="eastAsia" w:ascii="宋体" w:hAnsi="宋体" w:eastAsia="宋体" w:cs="仿宋_GB2312"/>
          <w:bCs/>
          <w:color w:val="auto"/>
          <w:sz w:val="24"/>
          <w:szCs w:val="24"/>
          <w:highlight w:val="none"/>
          <w:lang w:eastAsia="zh-CN" w:bidi="ar"/>
        </w:rPr>
        <w:t>不履行合同义务的，</w:t>
      </w:r>
      <w:r>
        <w:rPr>
          <w:rFonts w:hint="eastAsia" w:ascii="宋体" w:hAnsi="宋体" w:eastAsia="宋体" w:cs="仿宋_GB2312"/>
          <w:bCs/>
          <w:color w:val="auto"/>
          <w:sz w:val="24"/>
          <w:szCs w:val="24"/>
          <w:highlight w:val="none"/>
          <w:lang w:val="en-US" w:eastAsia="zh-CN" w:bidi="ar"/>
        </w:rPr>
        <w:t>甲方</w:t>
      </w:r>
      <w:r>
        <w:rPr>
          <w:rFonts w:hint="eastAsia" w:ascii="宋体" w:hAnsi="宋体" w:eastAsia="宋体" w:cs="仿宋_GB2312"/>
          <w:bCs/>
          <w:color w:val="auto"/>
          <w:sz w:val="24"/>
          <w:szCs w:val="24"/>
          <w:highlight w:val="none"/>
          <w:lang w:eastAsia="zh-CN" w:bidi="ar"/>
        </w:rPr>
        <w:t>有权全额扣除履约保证金，全额不予退还，同时</w:t>
      </w:r>
      <w:r>
        <w:rPr>
          <w:rFonts w:hint="eastAsia" w:ascii="宋体" w:hAnsi="宋体" w:eastAsia="宋体" w:cs="仿宋_GB2312"/>
          <w:bCs/>
          <w:color w:val="auto"/>
          <w:sz w:val="24"/>
          <w:szCs w:val="24"/>
          <w:highlight w:val="none"/>
          <w:lang w:val="en-US" w:eastAsia="zh-CN" w:bidi="ar"/>
        </w:rPr>
        <w:t>甲方</w:t>
      </w:r>
      <w:r>
        <w:rPr>
          <w:rFonts w:hint="eastAsia" w:ascii="宋体" w:hAnsi="宋体" w:eastAsia="宋体" w:cs="仿宋_GB2312"/>
          <w:bCs/>
          <w:color w:val="auto"/>
          <w:sz w:val="24"/>
          <w:szCs w:val="24"/>
          <w:highlight w:val="none"/>
          <w:lang w:eastAsia="zh-CN" w:bidi="ar"/>
        </w:rPr>
        <w:t>亦有权终止合同，</w:t>
      </w:r>
      <w:r>
        <w:rPr>
          <w:rFonts w:hint="eastAsia" w:ascii="宋体" w:hAnsi="宋体" w:eastAsia="宋体" w:cs="仿宋_GB2312"/>
          <w:bCs/>
          <w:color w:val="auto"/>
          <w:sz w:val="24"/>
          <w:szCs w:val="24"/>
          <w:highlight w:val="none"/>
          <w:lang w:val="en-US" w:eastAsia="zh-CN" w:bidi="ar"/>
        </w:rPr>
        <w:t>乙方</w:t>
      </w:r>
      <w:r>
        <w:rPr>
          <w:rFonts w:hint="eastAsia" w:ascii="宋体" w:hAnsi="宋体" w:eastAsia="宋体" w:cs="仿宋_GB2312"/>
          <w:bCs/>
          <w:color w:val="auto"/>
          <w:sz w:val="24"/>
          <w:szCs w:val="24"/>
          <w:highlight w:val="none"/>
          <w:lang w:eastAsia="zh-CN" w:bidi="ar"/>
        </w:rPr>
        <w:t>还须承担相应的法律赔偿责任。</w:t>
      </w:r>
    </w:p>
    <w:p w14:paraId="046B52C8">
      <w:pPr>
        <w:keepNext w:val="0"/>
        <w:keepLines w:val="0"/>
        <w:pageBreakBefore w:val="0"/>
        <w:widowControl w:val="0"/>
        <w:kinsoku/>
        <w:wordWrap/>
        <w:overflowPunct/>
        <w:topLinePunct w:val="0"/>
        <w:autoSpaceDE/>
        <w:autoSpaceDN/>
        <w:bidi w:val="0"/>
        <w:adjustRightInd/>
        <w:spacing w:line="480" w:lineRule="exact"/>
        <w:ind w:firstLine="480" w:firstLineChars="200"/>
        <w:textAlignment w:val="auto"/>
        <w:rPr>
          <w:rFonts w:hint="eastAsia" w:ascii="宋体" w:hAnsi="宋体" w:eastAsia="宋体" w:cs="仿宋_GB2312"/>
          <w:bCs/>
          <w:color w:val="auto"/>
          <w:sz w:val="24"/>
          <w:szCs w:val="24"/>
          <w:highlight w:val="none"/>
          <w:lang w:eastAsia="zh-CN" w:bidi="ar"/>
        </w:rPr>
      </w:pPr>
      <w:r>
        <w:rPr>
          <w:rFonts w:hint="eastAsia" w:ascii="宋体" w:hAnsi="宋体" w:eastAsia="宋体" w:cs="仿宋_GB2312"/>
          <w:bCs/>
          <w:color w:val="auto"/>
          <w:sz w:val="24"/>
          <w:szCs w:val="24"/>
          <w:highlight w:val="none"/>
          <w:lang w:eastAsia="zh-CN" w:bidi="ar"/>
        </w:rPr>
        <w:t>b.</w:t>
      </w:r>
      <w:r>
        <w:rPr>
          <w:rFonts w:hint="eastAsia" w:ascii="宋体" w:hAnsi="宋体" w:eastAsia="宋体" w:cs="仿宋_GB2312"/>
          <w:bCs/>
          <w:color w:val="auto"/>
          <w:sz w:val="24"/>
          <w:szCs w:val="24"/>
          <w:highlight w:val="none"/>
          <w:lang w:val="en-US" w:eastAsia="zh-CN" w:bidi="ar"/>
        </w:rPr>
        <w:t>乙方</w:t>
      </w:r>
      <w:r>
        <w:rPr>
          <w:rFonts w:hint="eastAsia" w:ascii="宋体" w:hAnsi="宋体" w:eastAsia="宋体" w:cs="仿宋_GB2312"/>
          <w:bCs/>
          <w:color w:val="auto"/>
          <w:sz w:val="24"/>
          <w:szCs w:val="24"/>
          <w:highlight w:val="none"/>
          <w:lang w:eastAsia="zh-CN" w:bidi="ar"/>
        </w:rPr>
        <w:t>在履约过程中发生违约行为，给</w:t>
      </w:r>
      <w:r>
        <w:rPr>
          <w:rFonts w:hint="eastAsia" w:ascii="宋体" w:hAnsi="宋体" w:eastAsia="宋体" w:cs="仿宋_GB2312"/>
          <w:bCs/>
          <w:color w:val="auto"/>
          <w:sz w:val="24"/>
          <w:szCs w:val="24"/>
          <w:highlight w:val="none"/>
          <w:lang w:val="en-US" w:eastAsia="zh-CN" w:bidi="ar"/>
        </w:rPr>
        <w:t>甲方</w:t>
      </w:r>
      <w:r>
        <w:rPr>
          <w:rFonts w:hint="eastAsia" w:ascii="宋体" w:hAnsi="宋体" w:eastAsia="宋体" w:cs="仿宋_GB2312"/>
          <w:bCs/>
          <w:color w:val="auto"/>
          <w:sz w:val="24"/>
          <w:szCs w:val="24"/>
          <w:highlight w:val="none"/>
          <w:lang w:eastAsia="zh-CN" w:bidi="ar"/>
        </w:rPr>
        <w:t>造成损失的，</w:t>
      </w:r>
      <w:r>
        <w:rPr>
          <w:rFonts w:hint="eastAsia" w:ascii="宋体" w:hAnsi="宋体" w:eastAsia="宋体" w:cs="仿宋_GB2312"/>
          <w:bCs/>
          <w:color w:val="auto"/>
          <w:sz w:val="24"/>
          <w:szCs w:val="24"/>
          <w:highlight w:val="none"/>
          <w:lang w:val="en-US" w:eastAsia="zh-CN" w:bidi="ar"/>
        </w:rPr>
        <w:t>甲方</w:t>
      </w:r>
      <w:r>
        <w:rPr>
          <w:rFonts w:hint="eastAsia" w:ascii="宋体" w:hAnsi="宋体" w:eastAsia="宋体" w:cs="仿宋_GB2312"/>
          <w:bCs/>
          <w:color w:val="auto"/>
          <w:sz w:val="24"/>
          <w:szCs w:val="24"/>
          <w:highlight w:val="none"/>
          <w:lang w:eastAsia="zh-CN" w:bidi="ar"/>
        </w:rPr>
        <w:t>有权在</w:t>
      </w:r>
      <w:r>
        <w:rPr>
          <w:rFonts w:hint="eastAsia" w:ascii="宋体" w:hAnsi="宋体" w:eastAsia="宋体" w:cs="仿宋_GB2312"/>
          <w:bCs/>
          <w:color w:val="auto"/>
          <w:sz w:val="24"/>
          <w:szCs w:val="24"/>
          <w:highlight w:val="none"/>
          <w:lang w:val="en-US" w:eastAsia="zh-CN" w:bidi="ar"/>
        </w:rPr>
        <w:t>乙方</w:t>
      </w:r>
      <w:r>
        <w:rPr>
          <w:rFonts w:hint="eastAsia" w:ascii="宋体" w:hAnsi="宋体" w:eastAsia="宋体" w:cs="仿宋_GB2312"/>
          <w:bCs/>
          <w:color w:val="auto"/>
          <w:sz w:val="24"/>
          <w:szCs w:val="24"/>
          <w:highlight w:val="none"/>
          <w:lang w:eastAsia="zh-CN" w:bidi="ar"/>
        </w:rPr>
        <w:t>缴纳的履约保证金中予以扣款，以弥补</w:t>
      </w:r>
      <w:r>
        <w:rPr>
          <w:rFonts w:hint="eastAsia" w:ascii="宋体" w:hAnsi="宋体" w:eastAsia="宋体" w:cs="仿宋_GB2312"/>
          <w:bCs/>
          <w:color w:val="auto"/>
          <w:sz w:val="24"/>
          <w:szCs w:val="24"/>
          <w:highlight w:val="none"/>
          <w:lang w:val="en-US" w:eastAsia="zh-CN" w:bidi="ar"/>
        </w:rPr>
        <w:t>甲方</w:t>
      </w:r>
      <w:r>
        <w:rPr>
          <w:rFonts w:hint="eastAsia" w:ascii="宋体" w:hAnsi="宋体" w:eastAsia="宋体" w:cs="仿宋_GB2312"/>
          <w:bCs/>
          <w:color w:val="auto"/>
          <w:sz w:val="24"/>
          <w:szCs w:val="24"/>
          <w:highlight w:val="none"/>
          <w:lang w:eastAsia="zh-CN" w:bidi="ar"/>
        </w:rPr>
        <w:t>经济损失，不足的部分</w:t>
      </w:r>
      <w:r>
        <w:rPr>
          <w:rFonts w:hint="eastAsia" w:ascii="宋体" w:hAnsi="宋体" w:eastAsia="宋体" w:cs="仿宋_GB2312"/>
          <w:bCs/>
          <w:color w:val="auto"/>
          <w:sz w:val="24"/>
          <w:szCs w:val="24"/>
          <w:highlight w:val="none"/>
          <w:lang w:val="en-US" w:eastAsia="zh-CN" w:bidi="ar"/>
        </w:rPr>
        <w:t>乙方</w:t>
      </w:r>
      <w:r>
        <w:rPr>
          <w:rFonts w:hint="eastAsia" w:ascii="宋体" w:hAnsi="宋体" w:eastAsia="宋体" w:cs="仿宋_GB2312"/>
          <w:bCs/>
          <w:color w:val="auto"/>
          <w:sz w:val="24"/>
          <w:szCs w:val="24"/>
          <w:highlight w:val="none"/>
          <w:lang w:eastAsia="zh-CN" w:bidi="ar"/>
        </w:rPr>
        <w:t>另外补齐。</w:t>
      </w:r>
    </w:p>
    <w:p w14:paraId="46931487">
      <w:pPr>
        <w:keepNext w:val="0"/>
        <w:keepLines w:val="0"/>
        <w:pageBreakBefore w:val="0"/>
        <w:widowControl w:val="0"/>
        <w:numPr>
          <w:ilvl w:val="0"/>
          <w:numId w:val="0"/>
        </w:numPr>
        <w:kinsoku/>
        <w:wordWrap/>
        <w:overflowPunct/>
        <w:topLinePunct w:val="0"/>
        <w:autoSpaceDE/>
        <w:autoSpaceDN/>
        <w:bidi w:val="0"/>
        <w:adjustRightInd/>
        <w:snapToGrid w:val="0"/>
        <w:spacing w:line="480" w:lineRule="exact"/>
        <w:ind w:firstLine="482" w:firstLineChars="200"/>
        <w:textAlignment w:val="auto"/>
        <w:rPr>
          <w:rFonts w:hint="default"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第六条  合格标准</w:t>
      </w:r>
    </w:p>
    <w:p w14:paraId="16EBC174">
      <w:pPr>
        <w:keepNext w:val="0"/>
        <w:keepLines w:val="0"/>
        <w:pageBreakBefore w:val="0"/>
        <w:widowControl w:val="0"/>
        <w:kinsoku/>
        <w:wordWrap/>
        <w:overflowPunct/>
        <w:topLinePunct w:val="0"/>
        <w:autoSpaceDE/>
        <w:autoSpaceDN/>
        <w:bidi w:val="0"/>
        <w:adjustRightInd/>
        <w:spacing w:line="480" w:lineRule="exact"/>
        <w:ind w:firstLine="480" w:firstLineChars="200"/>
        <w:textAlignment w:val="auto"/>
        <w:rPr>
          <w:rFonts w:hint="eastAsia" w:ascii="宋体" w:hAnsi="宋体" w:eastAsia="宋体" w:cs="仿宋_GB2312"/>
          <w:bCs/>
          <w:color w:val="auto"/>
          <w:sz w:val="24"/>
          <w:szCs w:val="24"/>
          <w:highlight w:val="none"/>
          <w:lang w:val="en-US" w:eastAsia="zh-CN" w:bidi="ar"/>
        </w:rPr>
      </w:pPr>
      <w:r>
        <w:rPr>
          <w:rFonts w:hint="eastAsia" w:ascii="宋体" w:hAnsi="宋体" w:eastAsia="宋体" w:cs="仿宋_GB2312"/>
          <w:bCs/>
          <w:color w:val="auto"/>
          <w:sz w:val="24"/>
          <w:szCs w:val="24"/>
          <w:highlight w:val="none"/>
          <w:lang w:val="en-US" w:eastAsia="zh-CN" w:bidi="ar"/>
        </w:rPr>
        <w:t>1.工程必须通过保护区组织的专家验收。按设计方案完成约定的全部工作内容，符合国家相关规范的要求，满足实际需要，达到合格标准。</w:t>
      </w:r>
    </w:p>
    <w:p w14:paraId="4AFE17AC">
      <w:pPr>
        <w:keepNext w:val="0"/>
        <w:keepLines w:val="0"/>
        <w:pageBreakBefore w:val="0"/>
        <w:widowControl w:val="0"/>
        <w:kinsoku/>
        <w:wordWrap/>
        <w:overflowPunct/>
        <w:topLinePunct w:val="0"/>
        <w:autoSpaceDE/>
        <w:autoSpaceDN/>
        <w:bidi w:val="0"/>
        <w:adjustRightInd/>
        <w:spacing w:line="480" w:lineRule="exact"/>
        <w:ind w:firstLine="480" w:firstLineChars="200"/>
        <w:textAlignment w:val="auto"/>
        <w:rPr>
          <w:rFonts w:hint="default" w:ascii="宋体" w:hAnsi="宋体" w:eastAsia="宋体" w:cs="仿宋_GB2312"/>
          <w:bCs/>
          <w:color w:val="auto"/>
          <w:sz w:val="24"/>
          <w:szCs w:val="24"/>
          <w:highlight w:val="none"/>
          <w:lang w:val="en-US" w:eastAsia="zh-CN" w:bidi="ar"/>
        </w:rPr>
      </w:pPr>
      <w:r>
        <w:rPr>
          <w:rFonts w:hint="eastAsia" w:ascii="宋体" w:hAnsi="宋体" w:eastAsia="宋体" w:cs="仿宋_GB2312"/>
          <w:bCs/>
          <w:color w:val="auto"/>
          <w:sz w:val="24"/>
          <w:szCs w:val="24"/>
          <w:highlight w:val="none"/>
          <w:lang w:val="en-US" w:eastAsia="zh-CN" w:bidi="ar"/>
        </w:rPr>
        <w:t>2.管护期：管护期为一年，自项目竣工验收合格之日起计算。</w:t>
      </w:r>
    </w:p>
    <w:p w14:paraId="7CBA8AF4">
      <w:pPr>
        <w:spacing w:line="460" w:lineRule="exact"/>
        <w:ind w:firstLine="482" w:firstLineChars="200"/>
        <w:rPr>
          <w:rFonts w:hint="eastAsia" w:ascii="宋体" w:hAnsi="宋体" w:cs="宋体"/>
          <w:b/>
          <w:bCs/>
          <w:sz w:val="24"/>
        </w:rPr>
      </w:pPr>
      <w:r>
        <w:rPr>
          <w:rFonts w:hint="eastAsia" w:ascii="宋体" w:hAnsi="宋体"/>
          <w:b/>
          <w:bCs/>
          <w:color w:val="auto"/>
          <w:sz w:val="24"/>
          <w:szCs w:val="24"/>
          <w:highlight w:val="none"/>
          <w:lang w:val="en-US" w:eastAsia="zh-CN"/>
        </w:rPr>
        <w:t xml:space="preserve">第七条  </w:t>
      </w:r>
      <w:r>
        <w:rPr>
          <w:rFonts w:hint="eastAsia" w:ascii="宋体" w:hAnsi="宋体" w:cs="宋体"/>
          <w:b/>
          <w:bCs/>
          <w:sz w:val="24"/>
        </w:rPr>
        <w:t>项目最终需提交以下成果</w:t>
      </w:r>
    </w:p>
    <w:p w14:paraId="2D111C0D">
      <w:pPr>
        <w:spacing w:line="460" w:lineRule="exact"/>
        <w:ind w:firstLine="480" w:firstLineChars="200"/>
        <w:rPr>
          <w:rFonts w:hint="eastAsia" w:ascii="宋体" w:hAnsi="宋体" w:cs="宋体"/>
          <w:sz w:val="24"/>
        </w:rPr>
      </w:pPr>
      <w:r>
        <w:rPr>
          <w:rFonts w:hint="eastAsia" w:ascii="宋体" w:hAnsi="宋体" w:cs="宋体"/>
          <w:sz w:val="24"/>
        </w:rPr>
        <w:t>1、《湿地保护与恢复工程实施方案》（须通过专家评审）；</w:t>
      </w:r>
    </w:p>
    <w:p w14:paraId="57A41B88">
      <w:pPr>
        <w:spacing w:line="460" w:lineRule="exact"/>
        <w:ind w:firstLine="480" w:firstLineChars="200"/>
        <w:rPr>
          <w:rFonts w:hint="eastAsia" w:ascii="宋体" w:hAnsi="宋体" w:cs="宋体"/>
          <w:sz w:val="24"/>
        </w:rPr>
      </w:pPr>
      <w:r>
        <w:rPr>
          <w:rFonts w:hint="eastAsia" w:ascii="宋体" w:hAnsi="宋体" w:cs="宋体"/>
          <w:sz w:val="24"/>
        </w:rPr>
        <w:t>2、测绘勘察报告、设计文件、设计概算；</w:t>
      </w:r>
    </w:p>
    <w:p w14:paraId="5BCB4883">
      <w:pPr>
        <w:spacing w:line="460" w:lineRule="exact"/>
        <w:ind w:firstLine="480" w:firstLineChars="200"/>
        <w:rPr>
          <w:rFonts w:hint="eastAsia" w:ascii="宋体" w:hAnsi="宋体" w:cs="宋体"/>
          <w:sz w:val="24"/>
        </w:rPr>
      </w:pPr>
      <w:r>
        <w:rPr>
          <w:rFonts w:hint="eastAsia" w:ascii="宋体" w:hAnsi="宋体" w:cs="宋体"/>
          <w:sz w:val="24"/>
        </w:rPr>
        <w:t>3、组织实施过程记录与验收资料；</w:t>
      </w:r>
    </w:p>
    <w:p w14:paraId="2209F6CE">
      <w:pPr>
        <w:spacing w:line="460" w:lineRule="exact"/>
        <w:ind w:firstLine="480" w:firstLineChars="200"/>
        <w:rPr>
          <w:rFonts w:hint="eastAsia" w:ascii="宋体" w:hAnsi="宋体" w:cs="宋体"/>
          <w:sz w:val="24"/>
        </w:rPr>
      </w:pPr>
      <w:r>
        <w:rPr>
          <w:rFonts w:hint="eastAsia" w:ascii="宋体" w:hAnsi="宋体" w:cs="宋体"/>
          <w:sz w:val="24"/>
        </w:rPr>
        <w:t>4、管护期记录与养护报告。</w:t>
      </w:r>
    </w:p>
    <w:p w14:paraId="04C711E8">
      <w:pPr>
        <w:spacing w:line="460" w:lineRule="exact"/>
        <w:ind w:firstLine="482" w:firstLineChars="200"/>
        <w:rPr>
          <w:rFonts w:hint="default" w:ascii="宋体" w:hAnsi="宋体" w:eastAsia="宋体" w:cs="宋体"/>
          <w:b/>
          <w:bCs/>
          <w:sz w:val="24"/>
          <w:lang w:val="en-US" w:eastAsia="zh-CN"/>
        </w:rPr>
      </w:pPr>
      <w:r>
        <w:rPr>
          <w:rFonts w:hint="eastAsia" w:ascii="宋体" w:hAnsi="宋体"/>
          <w:b/>
          <w:bCs/>
          <w:color w:val="auto"/>
          <w:sz w:val="24"/>
          <w:szCs w:val="24"/>
          <w:highlight w:val="none"/>
          <w:lang w:val="en-US" w:eastAsia="zh-CN"/>
        </w:rPr>
        <w:t xml:space="preserve">第八条  </w:t>
      </w:r>
      <w:r>
        <w:rPr>
          <w:rFonts w:hint="eastAsia" w:ascii="宋体" w:hAnsi="宋体" w:cs="宋体"/>
          <w:b/>
          <w:bCs/>
          <w:sz w:val="24"/>
          <w:lang w:val="en-US" w:eastAsia="zh-CN"/>
        </w:rPr>
        <w:t>合同价款</w:t>
      </w:r>
    </w:p>
    <w:p w14:paraId="71783E29">
      <w:pPr>
        <w:spacing w:line="460" w:lineRule="exact"/>
        <w:ind w:firstLine="480" w:firstLineChars="200"/>
        <w:rPr>
          <w:rFonts w:hint="eastAsia" w:ascii="宋体" w:hAnsi="宋体" w:cs="宋体"/>
          <w:sz w:val="24"/>
          <w:lang w:val="en-US" w:eastAsia="zh-CN"/>
        </w:rPr>
      </w:pPr>
      <w:r>
        <w:rPr>
          <w:rFonts w:hint="eastAsia" w:ascii="宋体" w:hAnsi="宋体" w:cs="宋体"/>
          <w:sz w:val="24"/>
          <w:lang w:val="zh-CN"/>
        </w:rPr>
        <w:t>合同</w:t>
      </w:r>
      <w:r>
        <w:rPr>
          <w:rFonts w:hint="eastAsia" w:ascii="宋体" w:hAnsi="宋体" w:cs="宋体"/>
          <w:sz w:val="24"/>
          <w:lang w:val="en-US" w:eastAsia="zh-CN"/>
        </w:rPr>
        <w:t>总</w:t>
      </w:r>
      <w:r>
        <w:rPr>
          <w:rFonts w:hint="eastAsia" w:ascii="宋体" w:hAnsi="宋体" w:cs="宋体"/>
          <w:sz w:val="24"/>
          <w:lang w:val="zh-CN"/>
        </w:rPr>
        <w:t>金额</w:t>
      </w:r>
      <w:r>
        <w:rPr>
          <w:rFonts w:hint="eastAsia" w:ascii="宋体" w:hAnsi="宋体" w:cs="宋体"/>
          <w:sz w:val="24"/>
          <w:lang w:val="en-US" w:eastAsia="zh-CN"/>
        </w:rPr>
        <w:t>为</w:t>
      </w:r>
      <w:r>
        <w:rPr>
          <w:rFonts w:hint="eastAsia" w:ascii="宋体" w:hAnsi="宋体" w:cs="宋体"/>
          <w:sz w:val="24"/>
          <w:lang w:val="zh-CN"/>
        </w:rPr>
        <w:t>人民币</w:t>
      </w:r>
      <w:r>
        <w:rPr>
          <w:rFonts w:hint="eastAsia" w:ascii="宋体" w:hAnsi="宋体" w:cs="宋体"/>
          <w:sz w:val="24"/>
          <w:lang w:val="en-US" w:eastAsia="zh-CN"/>
        </w:rPr>
        <w:t xml:space="preserve"> </w:t>
      </w:r>
      <w:r>
        <w:rPr>
          <w:rFonts w:hint="eastAsia" w:ascii="宋体" w:hAnsi="宋体" w:cs="宋体"/>
          <w:sz w:val="24"/>
          <w:u w:val="single"/>
          <w:lang w:val="en-US" w:eastAsia="zh-CN"/>
        </w:rPr>
        <w:t xml:space="preserve">                 </w:t>
      </w:r>
      <w:r>
        <w:rPr>
          <w:rFonts w:hint="eastAsia" w:ascii="宋体" w:hAnsi="宋体" w:cs="宋体"/>
          <w:sz w:val="24"/>
        </w:rPr>
        <w:t>(</w:t>
      </w:r>
      <w:r>
        <w:rPr>
          <w:rFonts w:hint="eastAsia" w:ascii="宋体" w:hAnsi="宋体" w:cs="宋体"/>
          <w:sz w:val="24"/>
          <w:lang w:val="zh-CN"/>
        </w:rPr>
        <w:t>¥：</w:t>
      </w:r>
      <w:r>
        <w:rPr>
          <w:rFonts w:hint="eastAsia" w:ascii="宋体" w:hAnsi="宋体" w:cs="宋体"/>
          <w:sz w:val="24"/>
          <w:u w:val="single"/>
          <w:lang w:val="en-US" w:eastAsia="zh-CN"/>
        </w:rPr>
        <w:t xml:space="preserve">             </w:t>
      </w:r>
      <w:r>
        <w:rPr>
          <w:rFonts w:hint="eastAsia" w:ascii="宋体" w:hAnsi="宋体" w:cs="宋体"/>
          <w:sz w:val="24"/>
        </w:rPr>
        <w:t>)</w:t>
      </w:r>
      <w:r>
        <w:rPr>
          <w:rFonts w:hint="eastAsia" w:ascii="宋体" w:hAnsi="宋体" w:cs="宋体"/>
          <w:sz w:val="24"/>
          <w:lang w:val="zh-CN"/>
        </w:rPr>
        <w:t>，包含</w:t>
      </w:r>
      <w:r>
        <w:rPr>
          <w:rFonts w:hint="eastAsia" w:ascii="宋体" w:hAnsi="宋体" w:cs="宋体"/>
          <w:sz w:val="24"/>
          <w:lang w:val="en-US" w:eastAsia="zh-CN"/>
        </w:rPr>
        <w:t>完成本项目所确定的招标范围内全部服务所发生的费用，包括（但不限于）：人员费用（含管护期常驻人员）、材料消耗费用、设备费、动植物专项调查费、第三方测量费、管理费用、招标代理费及相关费用等一切费用、专家费、会务费、差旅交通费、代理费及相关费用、考察费、打印费、就餐住宿费、利润、税金，以及政策性文件规定及合同包含的所有风险、责任等各项费用。</w:t>
      </w:r>
    </w:p>
    <w:p w14:paraId="475D85D2">
      <w:pPr>
        <w:spacing w:line="460" w:lineRule="exact"/>
        <w:ind w:firstLine="482" w:firstLineChars="200"/>
        <w:rPr>
          <w:rFonts w:hint="default" w:ascii="宋体" w:hAnsi="宋体" w:eastAsia="宋体" w:cs="宋体"/>
          <w:b/>
          <w:bCs/>
          <w:sz w:val="24"/>
          <w:lang w:val="en-US" w:eastAsia="zh-CN"/>
        </w:rPr>
      </w:pPr>
      <w:r>
        <w:rPr>
          <w:rFonts w:hint="eastAsia" w:ascii="宋体" w:hAnsi="宋体"/>
          <w:b/>
          <w:bCs/>
          <w:color w:val="auto"/>
          <w:sz w:val="24"/>
          <w:szCs w:val="24"/>
          <w:highlight w:val="none"/>
          <w:lang w:val="en-US" w:eastAsia="zh-CN"/>
        </w:rPr>
        <w:t xml:space="preserve">第九条  </w:t>
      </w:r>
      <w:r>
        <w:rPr>
          <w:rFonts w:hint="eastAsia" w:ascii="宋体" w:hAnsi="宋体" w:cs="宋体"/>
          <w:b/>
          <w:bCs/>
          <w:sz w:val="24"/>
          <w:lang w:val="en-US" w:eastAsia="zh-CN"/>
        </w:rPr>
        <w:t>合同付款方式</w:t>
      </w:r>
    </w:p>
    <w:p w14:paraId="4EDD0720">
      <w:pPr>
        <w:spacing w:line="500" w:lineRule="exact"/>
        <w:ind w:firstLine="480" w:firstLineChars="200"/>
        <w:jc w:val="left"/>
        <w:rPr>
          <w:rFonts w:hint="eastAsia" w:ascii="宋体" w:hAnsi="宋体" w:cs="宋体"/>
          <w:sz w:val="24"/>
          <w:lang w:val="zh-CN"/>
        </w:rPr>
      </w:pPr>
      <w:r>
        <w:rPr>
          <w:rFonts w:ascii="宋体" w:hAnsi="宋体" w:cs="宋体"/>
          <w:sz w:val="24"/>
          <w:lang w:val="zh-CN"/>
        </w:rPr>
        <w:t>本项目不设预付款。</w:t>
      </w:r>
    </w:p>
    <w:p w14:paraId="74194620">
      <w:pPr>
        <w:spacing w:line="500" w:lineRule="exact"/>
        <w:ind w:firstLine="480" w:firstLineChars="200"/>
        <w:jc w:val="left"/>
        <w:rPr>
          <w:rFonts w:ascii="宋体" w:hAnsi="宋体" w:cs="宋体"/>
          <w:sz w:val="24"/>
          <w:lang w:val="zh-CN"/>
        </w:rPr>
      </w:pPr>
      <w:r>
        <w:rPr>
          <w:rFonts w:ascii="宋体" w:hAnsi="宋体" w:cs="宋体"/>
          <w:sz w:val="24"/>
          <w:lang w:val="zh-CN"/>
        </w:rPr>
        <w:t>第一次支付：</w:t>
      </w:r>
      <w:r>
        <w:rPr>
          <w:rFonts w:hint="eastAsia" w:ascii="宋体" w:hAnsi="宋体" w:cs="宋体"/>
          <w:sz w:val="24"/>
          <w:lang w:val="en-US" w:eastAsia="zh-CN"/>
        </w:rPr>
        <w:t>乙方</w:t>
      </w:r>
      <w:r>
        <w:rPr>
          <w:rFonts w:ascii="宋体" w:hAnsi="宋体" w:cs="宋体"/>
          <w:sz w:val="24"/>
          <w:lang w:val="zh-CN"/>
        </w:rPr>
        <w:t>完成全部勘察设计工作，提交《湿地保护与恢复工程实施方案》，且该方案通过林业主管部门组织的专家评审，支付合同价的20%。</w:t>
      </w:r>
    </w:p>
    <w:p w14:paraId="2A14A827">
      <w:pPr>
        <w:spacing w:line="500" w:lineRule="exact"/>
        <w:ind w:firstLine="480" w:firstLineChars="200"/>
        <w:jc w:val="left"/>
        <w:rPr>
          <w:rFonts w:ascii="宋体" w:hAnsi="宋体" w:cs="宋体"/>
          <w:sz w:val="24"/>
          <w:lang w:val="zh-CN"/>
        </w:rPr>
      </w:pPr>
      <w:r>
        <w:rPr>
          <w:rFonts w:ascii="宋体" w:hAnsi="宋体" w:cs="宋体"/>
          <w:sz w:val="24"/>
          <w:lang w:val="zh-CN"/>
        </w:rPr>
        <w:t>第二次支付：</w:t>
      </w:r>
      <w:r>
        <w:rPr>
          <w:rFonts w:hint="eastAsia" w:ascii="宋体" w:hAnsi="宋体" w:cs="宋体"/>
          <w:sz w:val="24"/>
          <w:lang w:val="en-US" w:eastAsia="zh-CN"/>
        </w:rPr>
        <w:t>乙方</w:t>
      </w:r>
      <w:r>
        <w:rPr>
          <w:rFonts w:ascii="宋体" w:hAnsi="宋体" w:cs="宋体"/>
          <w:sz w:val="24"/>
          <w:lang w:val="zh-CN"/>
        </w:rPr>
        <w:t>完成全部生态修复施工，且经</w:t>
      </w:r>
      <w:r>
        <w:rPr>
          <w:rFonts w:hint="eastAsia" w:ascii="宋体" w:hAnsi="宋体" w:cs="宋体"/>
          <w:sz w:val="24"/>
          <w:lang w:val="en-US" w:eastAsia="zh-CN"/>
        </w:rPr>
        <w:t>甲方</w:t>
      </w:r>
      <w:r>
        <w:rPr>
          <w:rFonts w:ascii="宋体" w:hAnsi="宋体" w:cs="宋体"/>
          <w:sz w:val="24"/>
          <w:lang w:val="zh-CN"/>
        </w:rPr>
        <w:t>组织竣工验收合格（进入1年管护期），支付合同价的</w:t>
      </w:r>
      <w:r>
        <w:rPr>
          <w:rFonts w:hint="eastAsia" w:ascii="宋体" w:hAnsi="宋体" w:cs="宋体"/>
          <w:sz w:val="24"/>
        </w:rPr>
        <w:t>6</w:t>
      </w:r>
      <w:r>
        <w:rPr>
          <w:rFonts w:ascii="宋体" w:hAnsi="宋体" w:cs="宋体"/>
          <w:sz w:val="24"/>
          <w:lang w:val="zh-CN"/>
        </w:rPr>
        <w:t>0%。</w:t>
      </w:r>
    </w:p>
    <w:p w14:paraId="5DAF77C3">
      <w:pPr>
        <w:spacing w:line="500" w:lineRule="exact"/>
        <w:ind w:firstLine="480" w:firstLineChars="200"/>
        <w:jc w:val="left"/>
        <w:rPr>
          <w:rFonts w:ascii="宋体" w:hAnsi="宋体" w:cs="宋体"/>
          <w:sz w:val="24"/>
          <w:lang w:val="zh-CN"/>
        </w:rPr>
      </w:pPr>
      <w:r>
        <w:rPr>
          <w:rFonts w:ascii="宋体" w:hAnsi="宋体" w:cs="宋体"/>
          <w:sz w:val="24"/>
          <w:lang w:val="zh-CN"/>
        </w:rPr>
        <w:t>第三次支付：1年管护期满，经最终验收确认以下全部条件后，一次性付清剩余</w:t>
      </w:r>
      <w:r>
        <w:rPr>
          <w:rFonts w:hint="eastAsia" w:ascii="宋体" w:hAnsi="宋体" w:cs="宋体"/>
          <w:sz w:val="24"/>
        </w:rPr>
        <w:t>2</w:t>
      </w:r>
      <w:r>
        <w:rPr>
          <w:rFonts w:ascii="宋体" w:hAnsi="宋体" w:cs="宋体"/>
          <w:sz w:val="24"/>
          <w:lang w:val="zh-CN"/>
        </w:rPr>
        <w:t>0%尾款：</w:t>
      </w:r>
    </w:p>
    <w:p w14:paraId="134B09C6">
      <w:pPr>
        <w:spacing w:line="500" w:lineRule="exact"/>
        <w:ind w:firstLine="480" w:firstLineChars="200"/>
        <w:jc w:val="left"/>
        <w:rPr>
          <w:rFonts w:ascii="宋体" w:hAnsi="宋体" w:cs="宋体"/>
          <w:sz w:val="24"/>
          <w:lang w:val="zh-CN"/>
        </w:rPr>
      </w:pPr>
      <w:r>
        <w:rPr>
          <w:rFonts w:ascii="宋体" w:hAnsi="宋体" w:cs="宋体"/>
          <w:sz w:val="24"/>
          <w:lang w:val="zh-CN"/>
        </w:rPr>
        <w:t>①植被存活面积不低于原种植面积的95%（各类型植被分别计算）；</w:t>
      </w:r>
    </w:p>
    <w:p w14:paraId="025BAE31">
      <w:pPr>
        <w:spacing w:line="500" w:lineRule="exact"/>
        <w:ind w:firstLine="480" w:firstLineChars="200"/>
        <w:jc w:val="left"/>
        <w:rPr>
          <w:rFonts w:ascii="宋体" w:hAnsi="宋体" w:cs="宋体"/>
          <w:sz w:val="24"/>
          <w:lang w:val="zh-CN"/>
        </w:rPr>
      </w:pPr>
      <w:r>
        <w:rPr>
          <w:rFonts w:ascii="宋体" w:hAnsi="宋体" w:cs="宋体"/>
          <w:sz w:val="24"/>
          <w:lang w:val="zh-CN"/>
        </w:rPr>
        <w:t>②水生动物（底栖动物及鱼类）成活率均不低于三分之二；</w:t>
      </w:r>
    </w:p>
    <w:p w14:paraId="756C21DB">
      <w:pPr>
        <w:spacing w:line="500" w:lineRule="exact"/>
        <w:ind w:firstLine="480" w:firstLineChars="200"/>
        <w:jc w:val="left"/>
        <w:rPr>
          <w:rFonts w:ascii="宋体" w:hAnsi="宋体" w:cs="宋体"/>
          <w:sz w:val="24"/>
          <w:lang w:val="zh-CN"/>
        </w:rPr>
      </w:pPr>
      <w:r>
        <w:rPr>
          <w:rFonts w:ascii="宋体" w:hAnsi="宋体" w:cs="宋体"/>
          <w:sz w:val="24"/>
          <w:lang w:val="zh-CN"/>
        </w:rPr>
        <w:t>③项目区内无因供应商原因造成的外来物种扩散。</w:t>
      </w:r>
    </w:p>
    <w:p w14:paraId="7B96D3A7">
      <w:pPr>
        <w:spacing w:line="460" w:lineRule="exact"/>
        <w:ind w:firstLine="482" w:firstLineChars="200"/>
        <w:rPr>
          <w:rFonts w:hint="default" w:ascii="宋体" w:hAnsi="宋体" w:eastAsia="宋体" w:cs="宋体"/>
          <w:b/>
          <w:bCs/>
          <w:sz w:val="24"/>
          <w:lang w:val="en-US" w:eastAsia="zh-CN"/>
        </w:rPr>
      </w:pPr>
      <w:r>
        <w:rPr>
          <w:rFonts w:hint="eastAsia" w:ascii="宋体" w:hAnsi="宋体"/>
          <w:b/>
          <w:bCs/>
          <w:color w:val="auto"/>
          <w:sz w:val="24"/>
          <w:szCs w:val="24"/>
          <w:highlight w:val="none"/>
          <w:lang w:val="en-US" w:eastAsia="zh-CN"/>
        </w:rPr>
        <w:t xml:space="preserve">第九条  </w:t>
      </w:r>
      <w:r>
        <w:rPr>
          <w:rFonts w:hint="eastAsia" w:ascii="宋体" w:hAnsi="宋体" w:cs="宋体"/>
          <w:b/>
          <w:bCs/>
          <w:sz w:val="24"/>
          <w:lang w:val="en-US" w:eastAsia="zh-CN"/>
        </w:rPr>
        <w:t>合同定价方式与结算</w:t>
      </w:r>
    </w:p>
    <w:p w14:paraId="51D0933F">
      <w:pPr>
        <w:spacing w:line="500" w:lineRule="exact"/>
        <w:ind w:firstLine="480" w:firstLineChars="200"/>
        <w:jc w:val="left"/>
        <w:rPr>
          <w:rFonts w:hint="eastAsia" w:ascii="宋体" w:hAnsi="宋体" w:cs="宋体"/>
          <w:sz w:val="24"/>
          <w:lang w:val="zh-CN"/>
        </w:rPr>
      </w:pPr>
      <w:bookmarkStart w:id="99" w:name="_Toc304295577"/>
      <w:bookmarkStart w:id="100" w:name="_Toc296503201"/>
      <w:bookmarkStart w:id="101" w:name="_Toc297216209"/>
      <w:bookmarkStart w:id="102" w:name="_Toc296346702"/>
      <w:bookmarkStart w:id="103" w:name="_Toc296891241"/>
      <w:bookmarkStart w:id="104" w:name="_Toc297048387"/>
      <w:bookmarkStart w:id="105" w:name="_Toc297123550"/>
      <w:bookmarkStart w:id="106" w:name="_Toc296347200"/>
      <w:bookmarkStart w:id="107" w:name="_Toc292559406"/>
      <w:bookmarkStart w:id="108" w:name="_Toc296891029"/>
      <w:bookmarkStart w:id="109" w:name="_Toc303539157"/>
      <w:bookmarkStart w:id="110" w:name="_Toc297120501"/>
      <w:bookmarkStart w:id="111" w:name="_Toc300935000"/>
      <w:bookmarkStart w:id="112" w:name="_Toc292559911"/>
      <w:bookmarkStart w:id="113" w:name="_Toc312678039"/>
      <w:bookmarkStart w:id="114" w:name="_Toc296944540"/>
      <w:r>
        <w:rPr>
          <w:rFonts w:hint="eastAsia" w:ascii="宋体" w:hAnsi="宋体" w:cs="宋体"/>
          <w:sz w:val="24"/>
          <w:lang w:val="en-US" w:eastAsia="zh-CN"/>
        </w:rPr>
        <w:t>1.</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Start w:id="115" w:name="_Toc267251461"/>
      <w:bookmarkStart w:id="116" w:name="_Toc292559916"/>
      <w:bookmarkStart w:id="117" w:name="_Toc292559411"/>
      <w:bookmarkStart w:id="118" w:name="_Toc296891246"/>
      <w:bookmarkStart w:id="119" w:name="_Toc296347205"/>
      <w:bookmarkStart w:id="120" w:name="_Toc296891034"/>
      <w:bookmarkStart w:id="121" w:name="_Toc296503206"/>
      <w:bookmarkStart w:id="122" w:name="_Toc297120506"/>
      <w:bookmarkStart w:id="123" w:name="_Toc296346707"/>
      <w:bookmarkStart w:id="124" w:name="_Toc296944545"/>
      <w:bookmarkStart w:id="125" w:name="_Toc297048392"/>
      <w:bookmarkStart w:id="126" w:name="_Toc297216212"/>
      <w:bookmarkStart w:id="127" w:name="_Toc297123553"/>
      <w:bookmarkStart w:id="128" w:name="_Toc304295580"/>
      <w:bookmarkStart w:id="129" w:name="_Toc303539160"/>
      <w:bookmarkStart w:id="130" w:name="_Toc300935003"/>
      <w:bookmarkStart w:id="131" w:name="_Toc312678041"/>
      <w:r>
        <w:rPr>
          <w:rFonts w:hint="eastAsia" w:ascii="宋体" w:hAnsi="宋体" w:cs="宋体"/>
          <w:sz w:val="24"/>
          <w:lang w:val="zh-CN"/>
        </w:rPr>
        <w:t>合</w:t>
      </w:r>
      <w:bookmarkEnd w:id="115"/>
      <w:bookmarkEnd w:id="116"/>
      <w:bookmarkEnd w:id="117"/>
      <w:r>
        <w:rPr>
          <w:rFonts w:hint="eastAsia" w:ascii="宋体" w:hAnsi="宋体" w:cs="宋体"/>
          <w:sz w:val="24"/>
          <w:lang w:val="zh-CN"/>
        </w:rPr>
        <w:t>同价</w:t>
      </w:r>
      <w:bookmarkEnd w:id="118"/>
      <w:bookmarkEnd w:id="119"/>
      <w:bookmarkEnd w:id="120"/>
      <w:bookmarkEnd w:id="121"/>
      <w:bookmarkEnd w:id="122"/>
      <w:bookmarkEnd w:id="123"/>
      <w:bookmarkEnd w:id="124"/>
      <w:bookmarkEnd w:id="125"/>
      <w:r>
        <w:rPr>
          <w:rFonts w:hint="eastAsia" w:ascii="宋体" w:hAnsi="宋体" w:cs="宋体"/>
          <w:sz w:val="24"/>
          <w:lang w:val="zh-CN"/>
        </w:rPr>
        <w:t>格形式</w:t>
      </w:r>
      <w:bookmarkEnd w:id="126"/>
      <w:bookmarkEnd w:id="127"/>
      <w:bookmarkEnd w:id="128"/>
      <w:bookmarkEnd w:id="129"/>
      <w:bookmarkEnd w:id="130"/>
      <w:bookmarkEnd w:id="131"/>
      <w:r>
        <w:rPr>
          <w:rFonts w:hint="eastAsia" w:ascii="宋体" w:hAnsi="宋体" w:cs="宋体"/>
          <w:sz w:val="24"/>
          <w:lang w:val="zh-CN"/>
        </w:rPr>
        <w:t>：“固定总价”合同。</w:t>
      </w:r>
    </w:p>
    <w:p w14:paraId="14335915">
      <w:pPr>
        <w:spacing w:line="500" w:lineRule="exact"/>
        <w:ind w:firstLine="480" w:firstLineChars="200"/>
        <w:jc w:val="left"/>
        <w:rPr>
          <w:rFonts w:hint="eastAsia" w:ascii="宋体" w:hAnsi="宋体" w:cs="宋体"/>
          <w:sz w:val="24"/>
          <w:lang w:val="zh-CN"/>
        </w:rPr>
      </w:pPr>
      <w:r>
        <w:rPr>
          <w:rFonts w:hint="eastAsia" w:ascii="宋体" w:hAnsi="宋体" w:cs="宋体"/>
          <w:sz w:val="24"/>
          <w:lang w:val="zh-CN"/>
        </w:rPr>
        <w:t>全费用固定总价合同，除项目实施方案变更外，本项目结算价不予调整，</w:t>
      </w:r>
      <w:r>
        <w:rPr>
          <w:rFonts w:hint="eastAsia" w:ascii="宋体" w:hAnsi="宋体" w:cs="宋体"/>
          <w:sz w:val="24"/>
          <w:lang w:val="en-US" w:eastAsia="zh-CN"/>
        </w:rPr>
        <w:t>乙方</w:t>
      </w:r>
      <w:r>
        <w:rPr>
          <w:rFonts w:hint="eastAsia" w:ascii="宋体" w:hAnsi="宋体" w:cs="宋体"/>
          <w:sz w:val="24"/>
          <w:lang w:val="zh-CN"/>
        </w:rPr>
        <w:t>的投标报价为完成该项目的全部内容。</w:t>
      </w:r>
    </w:p>
    <w:p w14:paraId="518E3567">
      <w:pPr>
        <w:spacing w:line="500" w:lineRule="exact"/>
        <w:ind w:firstLine="480" w:firstLineChars="200"/>
        <w:jc w:val="left"/>
        <w:rPr>
          <w:rFonts w:hint="eastAsia" w:ascii="宋体" w:hAnsi="宋体" w:cs="宋体"/>
          <w:sz w:val="24"/>
          <w:lang w:val="zh-CN"/>
        </w:rPr>
      </w:pPr>
      <w:r>
        <w:rPr>
          <w:rFonts w:hint="eastAsia" w:ascii="宋体" w:hAnsi="宋体" w:cs="宋体"/>
          <w:sz w:val="24"/>
          <w:lang w:val="en-US" w:eastAsia="zh-CN"/>
        </w:rPr>
        <w:t>2.</w:t>
      </w:r>
      <w:r>
        <w:rPr>
          <w:rFonts w:hint="eastAsia" w:ascii="宋体" w:hAnsi="宋体" w:cs="宋体"/>
          <w:sz w:val="24"/>
          <w:lang w:val="zh-CN"/>
        </w:rPr>
        <w:t>乙方施工过程中须考虑成品保护措施费用以及材料运输过程中防尘、密闭运输、安全等措施费用、路面清洁、洒水等相关费用及与建设、城管等部门之间的矛盾协调、处罚及应上缴的相关规费等费用。</w:t>
      </w:r>
    </w:p>
    <w:p w14:paraId="04165E57">
      <w:pPr>
        <w:spacing w:line="500" w:lineRule="exact"/>
        <w:ind w:firstLine="480" w:firstLineChars="200"/>
        <w:jc w:val="left"/>
        <w:rPr>
          <w:rFonts w:hint="eastAsia" w:ascii="宋体" w:hAnsi="宋体" w:cs="宋体"/>
          <w:sz w:val="24"/>
          <w:lang w:val="zh-CN"/>
        </w:rPr>
      </w:pPr>
      <w:r>
        <w:rPr>
          <w:rFonts w:hint="eastAsia" w:ascii="宋体" w:hAnsi="宋体" w:cs="宋体"/>
          <w:sz w:val="24"/>
          <w:lang w:val="en-US" w:eastAsia="zh-CN"/>
        </w:rPr>
        <w:t>3.</w:t>
      </w:r>
      <w:r>
        <w:rPr>
          <w:rFonts w:hint="eastAsia" w:ascii="宋体" w:hAnsi="宋体" w:cs="宋体"/>
          <w:sz w:val="24"/>
          <w:lang w:val="zh-CN"/>
        </w:rPr>
        <w:t>本</w:t>
      </w:r>
      <w:r>
        <w:rPr>
          <w:rFonts w:hint="eastAsia" w:ascii="宋体" w:hAnsi="宋体" w:cs="宋体"/>
          <w:sz w:val="24"/>
          <w:lang w:val="en-US" w:eastAsia="zh-CN"/>
        </w:rPr>
        <w:t>项目实施</w:t>
      </w:r>
      <w:r>
        <w:rPr>
          <w:rFonts w:hint="eastAsia" w:ascii="宋体" w:hAnsi="宋体" w:cs="宋体"/>
          <w:sz w:val="24"/>
          <w:lang w:val="zh-CN"/>
        </w:rPr>
        <w:t>过程中遇到的地方矛盾及由此发生的费用由乙方自行负责。请各乙方在投标报价中予以自行考虑，与甲方无涉。本项目合同实施期间所有消防、市容保洁、环境噪声、成品保护、文明施工均由乙方负责，并自行承担由此发生的相关费用。</w:t>
      </w:r>
    </w:p>
    <w:p w14:paraId="02B54803">
      <w:pPr>
        <w:spacing w:line="460" w:lineRule="exact"/>
        <w:ind w:firstLine="482" w:firstLineChars="200"/>
        <w:rPr>
          <w:rFonts w:hint="default" w:ascii="宋体" w:hAnsi="宋体" w:eastAsia="宋体" w:cs="宋体"/>
          <w:b/>
          <w:bCs/>
          <w:sz w:val="24"/>
          <w:lang w:val="en-US" w:eastAsia="zh-CN"/>
        </w:rPr>
      </w:pPr>
      <w:r>
        <w:rPr>
          <w:rFonts w:hint="eastAsia" w:ascii="宋体" w:hAnsi="宋体"/>
          <w:b/>
          <w:bCs/>
          <w:color w:val="auto"/>
          <w:sz w:val="24"/>
          <w:szCs w:val="24"/>
          <w:highlight w:val="none"/>
          <w:lang w:val="en-US" w:eastAsia="zh-CN"/>
        </w:rPr>
        <w:t xml:space="preserve">第十条  </w:t>
      </w:r>
      <w:r>
        <w:rPr>
          <w:rFonts w:hint="eastAsia" w:ascii="宋体" w:hAnsi="宋体" w:cs="宋体"/>
          <w:b/>
          <w:bCs/>
          <w:sz w:val="24"/>
          <w:lang w:val="en-US" w:eastAsia="zh-CN"/>
        </w:rPr>
        <w:t>安全施工</w:t>
      </w:r>
    </w:p>
    <w:p w14:paraId="4734F631">
      <w:pPr>
        <w:spacing w:line="500" w:lineRule="exact"/>
        <w:ind w:firstLine="480" w:firstLineChars="200"/>
        <w:jc w:val="left"/>
        <w:rPr>
          <w:rFonts w:hint="eastAsia" w:ascii="宋体" w:hAnsi="宋体" w:cs="宋体"/>
          <w:sz w:val="24"/>
          <w:lang w:val="en-US" w:eastAsia="zh-CN"/>
        </w:rPr>
      </w:pPr>
      <w:r>
        <w:rPr>
          <w:rFonts w:hint="eastAsia" w:ascii="宋体" w:hAnsi="宋体" w:cs="宋体"/>
          <w:sz w:val="24"/>
          <w:lang w:val="en-US" w:eastAsia="zh-CN"/>
        </w:rPr>
        <w:t>1.乙方必须遵守国家相关的法律法规及规范要求并严格按照安全操作规程施工。</w:t>
      </w:r>
    </w:p>
    <w:p w14:paraId="30A1C251">
      <w:pPr>
        <w:spacing w:line="500" w:lineRule="exact"/>
        <w:ind w:firstLine="480" w:firstLineChars="200"/>
        <w:jc w:val="left"/>
        <w:rPr>
          <w:rFonts w:hint="eastAsia" w:ascii="宋体" w:hAnsi="宋体" w:cs="宋体"/>
          <w:sz w:val="24"/>
          <w:lang w:val="en-US" w:eastAsia="zh-CN"/>
        </w:rPr>
      </w:pPr>
      <w:r>
        <w:rPr>
          <w:rFonts w:hint="eastAsia" w:ascii="宋体" w:hAnsi="宋体" w:cs="宋体"/>
          <w:sz w:val="24"/>
          <w:lang w:val="en-US" w:eastAsia="zh-CN"/>
        </w:rPr>
        <w:t>2.乙方在实施工程项目期间，乙方应当为每个施工人员提供人身意外保险保障，保费由乙方承担。</w:t>
      </w:r>
    </w:p>
    <w:p w14:paraId="3272A8CF">
      <w:pPr>
        <w:spacing w:line="500" w:lineRule="exact"/>
        <w:ind w:firstLine="480" w:firstLineChars="200"/>
        <w:jc w:val="left"/>
        <w:rPr>
          <w:rFonts w:hint="eastAsia" w:ascii="宋体" w:hAnsi="宋体" w:cs="宋体"/>
          <w:sz w:val="24"/>
          <w:lang w:val="en-US" w:eastAsia="zh-CN"/>
        </w:rPr>
      </w:pPr>
      <w:r>
        <w:rPr>
          <w:rFonts w:hint="eastAsia" w:ascii="宋体" w:hAnsi="宋体" w:cs="宋体"/>
          <w:sz w:val="24"/>
          <w:lang w:val="en-US" w:eastAsia="zh-CN"/>
        </w:rPr>
        <w:t>3.因乙方的工具设备和施工不符合安全规定或违反操作规程造成的事故以及甲乙双方、单方或第三人伤亡等一切损失及责任，均由乙方承担。</w:t>
      </w:r>
    </w:p>
    <w:p w14:paraId="768C84F8">
      <w:pPr>
        <w:spacing w:line="460" w:lineRule="exact"/>
        <w:ind w:firstLine="482" w:firstLineChars="200"/>
        <w:rPr>
          <w:rFonts w:hint="eastAsia" w:ascii="宋体" w:hAnsi="宋体"/>
          <w:b/>
          <w:bCs/>
          <w:color w:val="auto"/>
          <w:sz w:val="24"/>
          <w:szCs w:val="24"/>
          <w:highlight w:val="none"/>
          <w:lang w:val="zh-CN" w:eastAsia="zh-CN"/>
        </w:rPr>
      </w:pPr>
      <w:r>
        <w:rPr>
          <w:rFonts w:hint="eastAsia" w:ascii="宋体" w:hAnsi="宋体"/>
          <w:b/>
          <w:bCs/>
          <w:color w:val="auto"/>
          <w:sz w:val="24"/>
          <w:szCs w:val="24"/>
          <w:highlight w:val="none"/>
          <w:lang w:val="en-US" w:eastAsia="zh-CN"/>
        </w:rPr>
        <w:t xml:space="preserve">第十一条  </w:t>
      </w:r>
      <w:r>
        <w:rPr>
          <w:rFonts w:hint="eastAsia" w:ascii="宋体" w:hAnsi="宋体"/>
          <w:b/>
          <w:bCs/>
          <w:color w:val="auto"/>
          <w:sz w:val="24"/>
          <w:szCs w:val="24"/>
          <w:highlight w:val="none"/>
          <w:lang w:val="zh-CN" w:eastAsia="zh-CN"/>
        </w:rPr>
        <w:t>违约责任</w:t>
      </w:r>
    </w:p>
    <w:p w14:paraId="50961317">
      <w:pPr>
        <w:spacing w:line="500" w:lineRule="exact"/>
        <w:ind w:firstLine="480" w:firstLineChars="200"/>
        <w:jc w:val="left"/>
        <w:rPr>
          <w:rFonts w:hint="eastAsia" w:ascii="宋体" w:hAnsi="宋体" w:cs="宋体"/>
          <w:sz w:val="24"/>
          <w:lang w:val="en-US" w:eastAsia="zh-CN"/>
        </w:rPr>
      </w:pPr>
      <w:r>
        <w:rPr>
          <w:rFonts w:hint="eastAsia" w:ascii="宋体" w:hAnsi="宋体" w:cs="宋体"/>
          <w:sz w:val="24"/>
          <w:lang w:val="en-US" w:eastAsia="zh-CN"/>
        </w:rPr>
        <w:t>1.因乙方自身原因导致本项目实施进度拖延超出合同规定的各项工期要求的，按合同金额的5‱ /天扣款。如超过合同约定工期的50%。甲方有权终止合同并就此项原因造成的损失向乙方索赔。</w:t>
      </w:r>
    </w:p>
    <w:p w14:paraId="20DE524E">
      <w:pPr>
        <w:spacing w:line="500" w:lineRule="exact"/>
        <w:ind w:firstLine="480" w:firstLineChars="200"/>
        <w:jc w:val="left"/>
        <w:rPr>
          <w:rFonts w:hint="eastAsia" w:ascii="宋体" w:hAnsi="宋体" w:cs="宋体"/>
          <w:sz w:val="24"/>
          <w:lang w:val="en-US" w:eastAsia="zh-CN"/>
        </w:rPr>
      </w:pPr>
      <w:r>
        <w:rPr>
          <w:rFonts w:hint="eastAsia" w:ascii="宋体" w:hAnsi="宋体" w:cs="宋体"/>
          <w:sz w:val="24"/>
          <w:lang w:val="en-US" w:eastAsia="zh-CN"/>
        </w:rPr>
        <w:t>2.若因乙方原因导致的重大质量、安全伤亡事故及造成对社会产生恶劣影响的事件等，甲方有权终止合同并就此项原因造成的损失向乙方进行索赔。</w:t>
      </w:r>
    </w:p>
    <w:p w14:paraId="0EB7C340">
      <w:pPr>
        <w:spacing w:line="500" w:lineRule="exact"/>
        <w:ind w:firstLine="480" w:firstLineChars="200"/>
        <w:jc w:val="left"/>
        <w:rPr>
          <w:rFonts w:hint="eastAsia" w:ascii="宋体" w:hAnsi="宋体" w:cs="宋体"/>
          <w:sz w:val="24"/>
          <w:lang w:val="en-US" w:eastAsia="zh-CN"/>
        </w:rPr>
      </w:pPr>
      <w:r>
        <w:rPr>
          <w:rFonts w:hint="eastAsia" w:ascii="宋体" w:hAnsi="宋体" w:cs="宋体"/>
          <w:sz w:val="24"/>
          <w:lang w:val="en-US" w:eastAsia="zh-CN"/>
        </w:rPr>
        <w:t>3.在施工过程中，乙方应积极主动地完成合同中要求的各项内容，并接受甲方委派的监督。</w:t>
      </w:r>
    </w:p>
    <w:p w14:paraId="2738663C">
      <w:pPr>
        <w:spacing w:line="500" w:lineRule="exact"/>
        <w:ind w:firstLine="480" w:firstLineChars="200"/>
        <w:jc w:val="left"/>
        <w:rPr>
          <w:rFonts w:hint="eastAsia" w:ascii="宋体" w:hAnsi="宋体" w:cs="宋体"/>
          <w:sz w:val="24"/>
          <w:lang w:val="en-US" w:eastAsia="zh-CN"/>
        </w:rPr>
      </w:pPr>
      <w:r>
        <w:rPr>
          <w:rFonts w:hint="eastAsia" w:ascii="宋体" w:hAnsi="宋体" w:cs="宋体"/>
          <w:sz w:val="24"/>
          <w:lang w:val="en-US" w:eastAsia="zh-CN"/>
        </w:rPr>
        <w:t>4.合同生效后，甲方或乙方如有违约，应按《中华人民共和国民法典》承担其违约责任，赔偿因其违约给对方造成的损失。具体由双方在合同中约定赔偿损失的计算方法或者约定支付违约金的数额或计算方法。</w:t>
      </w:r>
    </w:p>
    <w:p w14:paraId="0DD3EE86">
      <w:pPr>
        <w:spacing w:line="460" w:lineRule="exact"/>
        <w:ind w:firstLine="482" w:firstLineChars="200"/>
        <w:rPr>
          <w:rFonts w:hint="eastAsia" w:ascii="宋体" w:hAnsi="宋体"/>
          <w:b/>
          <w:bCs/>
          <w:color w:val="auto"/>
          <w:sz w:val="24"/>
          <w:szCs w:val="24"/>
          <w:highlight w:val="none"/>
          <w:lang w:val="en-US" w:eastAsia="zh-CN"/>
        </w:rPr>
      </w:pPr>
      <w:bookmarkStart w:id="132" w:name="_Toc44429624"/>
      <w:bookmarkStart w:id="133" w:name="_Toc43283780"/>
      <w:r>
        <w:rPr>
          <w:rFonts w:hint="eastAsia" w:ascii="宋体" w:hAnsi="宋体"/>
          <w:b/>
          <w:bCs/>
          <w:color w:val="auto"/>
          <w:sz w:val="24"/>
          <w:szCs w:val="24"/>
          <w:highlight w:val="none"/>
          <w:lang w:val="en-US" w:eastAsia="zh-CN"/>
        </w:rPr>
        <w:t xml:space="preserve">第十二条  </w:t>
      </w:r>
      <w:bookmarkEnd w:id="132"/>
      <w:bookmarkEnd w:id="133"/>
      <w:r>
        <w:rPr>
          <w:rFonts w:hint="eastAsia" w:ascii="宋体" w:hAnsi="宋体"/>
          <w:b/>
          <w:bCs/>
          <w:color w:val="auto"/>
          <w:sz w:val="24"/>
          <w:szCs w:val="24"/>
          <w:highlight w:val="none"/>
          <w:lang w:val="en-US" w:eastAsia="zh-CN"/>
        </w:rPr>
        <w:t>争议</w:t>
      </w:r>
    </w:p>
    <w:p w14:paraId="4D1ECB90">
      <w:pPr>
        <w:spacing w:line="500" w:lineRule="exact"/>
        <w:ind w:firstLine="480" w:firstLineChars="200"/>
        <w:jc w:val="left"/>
        <w:rPr>
          <w:rFonts w:hint="eastAsia" w:ascii="宋体" w:hAnsi="宋体" w:cs="宋体"/>
          <w:sz w:val="24"/>
          <w:lang w:val="en-US" w:eastAsia="zh-CN"/>
        </w:rPr>
      </w:pPr>
      <w:r>
        <w:rPr>
          <w:rFonts w:hint="eastAsia" w:ascii="宋体" w:hAnsi="宋体" w:cs="宋体"/>
          <w:sz w:val="24"/>
          <w:lang w:val="en-US" w:eastAsia="zh-CN"/>
        </w:rPr>
        <w:t>本合同发生争议，甲方、乙方应及时协商解决，协商或调解不成时，可向项目所在地人民法院起诉。</w:t>
      </w:r>
    </w:p>
    <w:p w14:paraId="32193326">
      <w:pPr>
        <w:spacing w:line="460" w:lineRule="exact"/>
        <w:ind w:firstLine="482" w:firstLineChars="200"/>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第十三条 其他约定</w:t>
      </w:r>
    </w:p>
    <w:p w14:paraId="765299CD">
      <w:pPr>
        <w:spacing w:line="500" w:lineRule="exact"/>
        <w:ind w:firstLine="480" w:firstLineChars="200"/>
        <w:jc w:val="left"/>
        <w:rPr>
          <w:rFonts w:hint="eastAsia" w:ascii="宋体" w:hAnsi="宋体" w:cs="宋体"/>
          <w:sz w:val="24"/>
          <w:lang w:val="en-US" w:eastAsia="zh-CN"/>
        </w:rPr>
      </w:pPr>
      <w:r>
        <w:rPr>
          <w:rFonts w:hint="eastAsia" w:ascii="宋体" w:hAnsi="宋体" w:cs="宋体"/>
          <w:sz w:val="24"/>
          <w:lang w:val="en-US" w:eastAsia="zh-CN"/>
        </w:rPr>
        <w:t>1.本合同一式陆份，甲乙双方各执叁份。</w:t>
      </w:r>
    </w:p>
    <w:p w14:paraId="305271BA">
      <w:pPr>
        <w:spacing w:line="500" w:lineRule="exact"/>
        <w:ind w:firstLine="480" w:firstLineChars="200"/>
        <w:jc w:val="left"/>
        <w:rPr>
          <w:rFonts w:hint="eastAsia" w:ascii="宋体" w:hAnsi="宋体" w:cs="宋体"/>
          <w:sz w:val="24"/>
          <w:lang w:val="en-US" w:eastAsia="zh-CN"/>
        </w:rPr>
      </w:pPr>
      <w:r>
        <w:rPr>
          <w:rFonts w:hint="eastAsia" w:ascii="宋体" w:hAnsi="宋体" w:cs="宋体"/>
          <w:sz w:val="24"/>
          <w:lang w:val="en-US" w:eastAsia="zh-CN"/>
        </w:rPr>
        <w:t>2.未尽事宜，本合同未尽事宜应按照《中华人民共和国民法典》、《中华人民共和国产品质量法》、《中华人民共和国政府采购法》之规定解释。</w:t>
      </w:r>
    </w:p>
    <w:p w14:paraId="75B2E057">
      <w:pPr>
        <w:spacing w:line="520" w:lineRule="exact"/>
        <w:ind w:firstLine="570"/>
        <w:rPr>
          <w:rFonts w:hint="eastAsia" w:ascii="仿宋_GB2312" w:eastAsia="仿宋_GB2312"/>
          <w:color w:val="auto"/>
          <w:sz w:val="24"/>
          <w:szCs w:val="24"/>
        </w:rPr>
      </w:pPr>
      <w:r>
        <w:rPr>
          <w:rFonts w:hint="eastAsia" w:ascii="仿宋_GB2312" w:eastAsia="仿宋_GB2312"/>
          <w:color w:val="auto"/>
          <w:sz w:val="24"/>
          <w:szCs w:val="24"/>
        </w:rPr>
        <w:t xml:space="preserve"> </w:t>
      </w:r>
    </w:p>
    <w:p w14:paraId="5CE6E735">
      <w:pPr>
        <w:spacing w:line="6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甲</w:t>
      </w:r>
      <w:r>
        <w:rPr>
          <w:rFonts w:hint="eastAsia" w:ascii="宋体" w:hAnsi="宋体" w:eastAsia="宋体" w:cs="宋体"/>
          <w:color w:val="auto"/>
          <w:sz w:val="24"/>
          <w:szCs w:val="24"/>
        </w:rPr>
        <w:t xml:space="preserve">方（盖章）：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eastAsia="zh-CN"/>
        </w:rPr>
        <w:t>乙</w:t>
      </w:r>
      <w:r>
        <w:rPr>
          <w:rFonts w:hint="eastAsia" w:ascii="宋体" w:hAnsi="宋体" w:eastAsia="宋体" w:cs="宋体"/>
          <w:color w:val="auto"/>
          <w:sz w:val="24"/>
          <w:szCs w:val="24"/>
        </w:rPr>
        <w:t xml:space="preserve">方（盖章）：          </w:t>
      </w:r>
    </w:p>
    <w:p w14:paraId="4175310D">
      <w:pPr>
        <w:spacing w:line="6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r>
        <w:rPr>
          <w:rFonts w:hint="eastAsia" w:ascii="宋体" w:hAnsi="宋体" w:cs="宋体"/>
          <w:color w:val="auto"/>
          <w:sz w:val="24"/>
          <w:szCs w:val="24"/>
          <w:lang w:val="en-US" w:eastAsia="zh-CN"/>
        </w:rPr>
        <w:t>或</w:t>
      </w:r>
      <w:r>
        <w:rPr>
          <w:rFonts w:hint="eastAsia" w:ascii="宋体" w:hAnsi="宋体" w:eastAsia="宋体" w:cs="宋体"/>
          <w:color w:val="auto"/>
          <w:sz w:val="24"/>
          <w:szCs w:val="24"/>
        </w:rPr>
        <w:t xml:space="preserve">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 法定代表人</w:t>
      </w:r>
      <w:r>
        <w:rPr>
          <w:rFonts w:hint="eastAsia" w:ascii="宋体" w:hAnsi="宋体" w:cs="宋体"/>
          <w:color w:val="auto"/>
          <w:sz w:val="24"/>
          <w:szCs w:val="24"/>
          <w:lang w:val="en-US" w:eastAsia="zh-CN"/>
        </w:rPr>
        <w:t>或</w:t>
      </w:r>
      <w:r>
        <w:rPr>
          <w:rFonts w:hint="eastAsia" w:ascii="宋体" w:hAnsi="宋体" w:eastAsia="宋体" w:cs="宋体"/>
          <w:color w:val="auto"/>
          <w:sz w:val="24"/>
          <w:szCs w:val="24"/>
        </w:rPr>
        <w:t xml:space="preserve">            </w:t>
      </w:r>
    </w:p>
    <w:p w14:paraId="3F5A2663">
      <w:pPr>
        <w:spacing w:line="6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委托代理人</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签字或盖章</w:t>
      </w:r>
      <w:r>
        <w:rPr>
          <w:rFonts w:hint="eastAsia" w:ascii="宋体" w:hAnsi="宋体" w:cs="宋体"/>
          <w:color w:val="auto"/>
          <w:sz w:val="24"/>
          <w:szCs w:val="24"/>
          <w:lang w:eastAsia="zh-CN"/>
        </w:rPr>
        <w:t>）</w:t>
      </w:r>
      <w:r>
        <w:rPr>
          <w:rFonts w:hint="eastAsia" w:ascii="宋体" w:hAnsi="宋体" w:eastAsia="宋体" w:cs="宋体"/>
          <w:color w:val="auto"/>
          <w:sz w:val="24"/>
          <w:szCs w:val="24"/>
        </w:rPr>
        <w:t xml:space="preserve">：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委托代理人</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签字或盖章</w:t>
      </w:r>
      <w:r>
        <w:rPr>
          <w:rFonts w:hint="eastAsia" w:ascii="宋体" w:hAnsi="宋体" w:cs="宋体"/>
          <w:color w:val="auto"/>
          <w:sz w:val="24"/>
          <w:szCs w:val="24"/>
          <w:lang w:eastAsia="zh-CN"/>
        </w:rPr>
        <w:t>）</w:t>
      </w:r>
      <w:r>
        <w:rPr>
          <w:rFonts w:hint="eastAsia" w:ascii="宋体" w:hAnsi="宋体" w:eastAsia="宋体" w:cs="宋体"/>
          <w:color w:val="auto"/>
          <w:sz w:val="24"/>
          <w:szCs w:val="24"/>
        </w:rPr>
        <w:t xml:space="preserve">：            </w:t>
      </w:r>
    </w:p>
    <w:p w14:paraId="01758C32">
      <w:pPr>
        <w:spacing w:line="6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联系电话：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联系电话：              </w:t>
      </w:r>
    </w:p>
    <w:p w14:paraId="21AD9310">
      <w:pPr>
        <w:spacing w:line="6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开户银行：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 开户银行：</w:t>
      </w:r>
    </w:p>
    <w:p w14:paraId="2CBD645C">
      <w:pPr>
        <w:spacing w:line="6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银行</w:t>
      </w:r>
      <w:r>
        <w:rPr>
          <w:rFonts w:hint="eastAsia" w:ascii="宋体" w:hAnsi="宋体" w:cs="宋体"/>
          <w:color w:val="auto"/>
          <w:sz w:val="24"/>
          <w:szCs w:val="24"/>
          <w:lang w:val="en-US" w:eastAsia="zh-CN"/>
        </w:rPr>
        <w:t>账</w:t>
      </w:r>
      <w:r>
        <w:rPr>
          <w:rFonts w:hint="eastAsia" w:ascii="宋体" w:hAnsi="宋体" w:eastAsia="宋体" w:cs="宋体"/>
          <w:color w:val="auto"/>
          <w:sz w:val="24"/>
          <w:szCs w:val="24"/>
        </w:rPr>
        <w:t xml:space="preserve">号：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  银行</w:t>
      </w:r>
      <w:r>
        <w:rPr>
          <w:rFonts w:hint="eastAsia" w:ascii="宋体" w:hAnsi="宋体" w:cs="宋体"/>
          <w:color w:val="auto"/>
          <w:sz w:val="24"/>
          <w:szCs w:val="24"/>
          <w:lang w:val="en-US" w:eastAsia="zh-CN"/>
        </w:rPr>
        <w:t>账</w:t>
      </w:r>
      <w:r>
        <w:rPr>
          <w:rFonts w:hint="eastAsia" w:ascii="宋体" w:hAnsi="宋体" w:eastAsia="宋体" w:cs="宋体"/>
          <w:color w:val="auto"/>
          <w:sz w:val="24"/>
          <w:szCs w:val="24"/>
        </w:rPr>
        <w:t>号：</w:t>
      </w:r>
    </w:p>
    <w:p w14:paraId="763CFEFF">
      <w:pPr>
        <w:pStyle w:val="10"/>
        <w:rPr>
          <w:rFonts w:hint="eastAsia" w:ascii="宋体" w:hAnsi="宋体" w:eastAsia="宋体" w:cs="宋体"/>
          <w:color w:val="auto"/>
          <w:sz w:val="24"/>
          <w:szCs w:val="24"/>
        </w:rPr>
      </w:pPr>
    </w:p>
    <w:p w14:paraId="343C72FA">
      <w:pPr>
        <w:rPr>
          <w:rFonts w:hint="eastAsia" w:ascii="宋体" w:hAnsi="宋体" w:eastAsia="宋体" w:cs="宋体"/>
          <w:color w:val="auto"/>
          <w:sz w:val="24"/>
          <w:szCs w:val="24"/>
        </w:rPr>
      </w:pPr>
    </w:p>
    <w:p w14:paraId="5197F359">
      <w:pPr>
        <w:pStyle w:val="10"/>
        <w:rPr>
          <w:rFonts w:hint="eastAsia" w:ascii="宋体" w:hAnsi="宋体" w:eastAsia="宋体" w:cs="宋体"/>
          <w:color w:val="auto"/>
          <w:sz w:val="24"/>
          <w:szCs w:val="24"/>
        </w:rPr>
      </w:pPr>
    </w:p>
    <w:p w14:paraId="29AB75FE">
      <w:pPr>
        <w:pStyle w:val="11"/>
        <w:rPr>
          <w:rFonts w:hint="eastAsia" w:ascii="宋体" w:hAnsi="宋体" w:eastAsia="宋体" w:cs="宋体"/>
          <w:color w:val="auto"/>
          <w:sz w:val="24"/>
          <w:szCs w:val="24"/>
        </w:rPr>
      </w:pPr>
    </w:p>
    <w:p w14:paraId="1D5C38EA">
      <w:pPr>
        <w:pStyle w:val="11"/>
        <w:rPr>
          <w:rFonts w:hint="eastAsia" w:ascii="宋体" w:hAnsi="宋体" w:eastAsia="宋体" w:cs="宋体"/>
          <w:color w:val="auto"/>
          <w:sz w:val="24"/>
          <w:szCs w:val="24"/>
        </w:rPr>
      </w:pPr>
    </w:p>
    <w:p w14:paraId="67D4E403">
      <w:pPr>
        <w:pStyle w:val="11"/>
        <w:rPr>
          <w:rFonts w:hint="eastAsia" w:ascii="宋体" w:hAnsi="宋体" w:eastAsia="宋体" w:cs="宋体"/>
          <w:color w:val="auto"/>
          <w:sz w:val="24"/>
          <w:szCs w:val="24"/>
        </w:rPr>
      </w:pPr>
    </w:p>
    <w:p w14:paraId="4A4779E8">
      <w:pPr>
        <w:pStyle w:val="11"/>
        <w:rPr>
          <w:rFonts w:hint="eastAsia" w:ascii="宋体" w:hAnsi="宋体" w:eastAsia="宋体" w:cs="宋体"/>
          <w:color w:val="auto"/>
          <w:sz w:val="24"/>
          <w:szCs w:val="24"/>
        </w:rPr>
      </w:pPr>
    </w:p>
    <w:p w14:paraId="4D373999">
      <w:pPr>
        <w:pStyle w:val="11"/>
        <w:rPr>
          <w:rFonts w:hint="eastAsia" w:ascii="宋体" w:hAnsi="宋体" w:eastAsia="宋体" w:cs="宋体"/>
          <w:color w:val="auto"/>
          <w:sz w:val="24"/>
          <w:szCs w:val="24"/>
        </w:rPr>
      </w:pPr>
    </w:p>
    <w:p w14:paraId="4A8B47F2">
      <w:pPr>
        <w:pStyle w:val="11"/>
        <w:rPr>
          <w:rFonts w:hint="eastAsia" w:ascii="宋体" w:hAnsi="宋体" w:eastAsia="宋体" w:cs="宋体"/>
          <w:color w:val="auto"/>
          <w:sz w:val="24"/>
          <w:szCs w:val="24"/>
        </w:rPr>
      </w:pPr>
    </w:p>
    <w:p w14:paraId="120FF08A">
      <w:pPr>
        <w:pStyle w:val="11"/>
        <w:rPr>
          <w:rFonts w:hint="eastAsia" w:ascii="宋体" w:hAnsi="宋体" w:eastAsia="宋体" w:cs="宋体"/>
          <w:color w:val="auto"/>
          <w:sz w:val="24"/>
          <w:szCs w:val="24"/>
        </w:rPr>
      </w:pPr>
    </w:p>
    <w:p w14:paraId="1CA830D2">
      <w:pPr>
        <w:rPr>
          <w:rFonts w:hint="eastAsia"/>
          <w:color w:val="auto"/>
          <w:sz w:val="28"/>
          <w:szCs w:val="28"/>
          <w:lang w:val="en-US" w:eastAsia="zh-CN"/>
        </w:rPr>
      </w:pPr>
    </w:p>
    <w:p w14:paraId="695F769A">
      <w:pPr>
        <w:spacing w:line="500" w:lineRule="exact"/>
        <w:jc w:val="center"/>
        <w:outlineLvl w:val="0"/>
        <w:rPr>
          <w:rFonts w:hint="eastAsia" w:asciiTheme="minorEastAsia" w:hAnsiTheme="minorEastAsia" w:eastAsiaTheme="minorEastAsia"/>
          <w:b/>
          <w:bCs/>
          <w:color w:val="auto"/>
          <w:sz w:val="36"/>
          <w:szCs w:val="36"/>
          <w:highlight w:val="none"/>
          <w:lang w:val="zh-CN"/>
        </w:rPr>
      </w:pPr>
      <w:r>
        <w:rPr>
          <w:rFonts w:hint="eastAsia" w:asciiTheme="minorEastAsia" w:hAnsiTheme="minorEastAsia" w:eastAsiaTheme="minorEastAsia"/>
          <w:b/>
          <w:bCs/>
          <w:color w:val="auto"/>
          <w:sz w:val="36"/>
          <w:szCs w:val="36"/>
          <w:highlight w:val="none"/>
          <w:lang w:val="zh-CN"/>
        </w:rPr>
        <w:t>第四部分 评审方法和评审标准</w:t>
      </w:r>
    </w:p>
    <w:p w14:paraId="0226C98A">
      <w:pPr>
        <w:keepNext w:val="0"/>
        <w:keepLines w:val="0"/>
        <w:pageBreakBefore w:val="0"/>
        <w:widowControl w:val="0"/>
        <w:kinsoku/>
        <w:wordWrap/>
        <w:overflowPunct/>
        <w:topLinePunct w:val="0"/>
        <w:autoSpaceDE/>
        <w:autoSpaceDN/>
        <w:bidi w:val="0"/>
        <w:spacing w:line="500" w:lineRule="exact"/>
        <w:ind w:firstLine="640"/>
        <w:jc w:val="left"/>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一、磋商方式</w:t>
      </w:r>
    </w:p>
    <w:p w14:paraId="7278A3DD">
      <w:pPr>
        <w:keepNext w:val="0"/>
        <w:keepLines w:val="0"/>
        <w:pageBreakBefore w:val="0"/>
        <w:widowControl w:val="0"/>
        <w:tabs>
          <w:tab w:val="left" w:pos="3585"/>
        </w:tabs>
        <w:kinsoku/>
        <w:wordWrap/>
        <w:overflowPunct/>
        <w:topLinePunct w:val="0"/>
        <w:autoSpaceDE/>
        <w:autoSpaceDN/>
        <w:bidi w:val="0"/>
        <w:spacing w:line="500" w:lineRule="exact"/>
        <w:ind w:firstLine="537"/>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不见面远程磋商模式：供应商在各自地点通过“苏采云”系统参加磋商活动。</w:t>
      </w:r>
    </w:p>
    <w:p w14:paraId="28CDC3BA">
      <w:pPr>
        <w:keepNext w:val="0"/>
        <w:keepLines w:val="0"/>
        <w:pageBreakBefore w:val="0"/>
        <w:widowControl w:val="0"/>
        <w:kinsoku/>
        <w:wordWrap/>
        <w:overflowPunct/>
        <w:topLinePunct w:val="0"/>
        <w:autoSpaceDE/>
        <w:autoSpaceDN/>
        <w:bidi w:val="0"/>
        <w:spacing w:line="500" w:lineRule="exact"/>
        <w:ind w:firstLine="640"/>
        <w:jc w:val="left"/>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二、评审方法和标准</w:t>
      </w:r>
    </w:p>
    <w:p w14:paraId="55591101">
      <w:pPr>
        <w:keepNext w:val="0"/>
        <w:keepLines w:val="0"/>
        <w:pageBreakBefore w:val="0"/>
        <w:widowControl w:val="0"/>
        <w:kinsoku/>
        <w:wordWrap/>
        <w:overflowPunct/>
        <w:topLinePunct w:val="0"/>
        <w:autoSpaceDE/>
        <w:autoSpaceDN/>
        <w:bidi w:val="0"/>
        <w:spacing w:line="500" w:lineRule="exact"/>
        <w:ind w:firstLine="560" w:firstLineChars="200"/>
        <w:jc w:val="left"/>
        <w:textAlignment w:val="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评审方法：综合评分法。</w:t>
      </w:r>
    </w:p>
    <w:p w14:paraId="2857FDC5">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07F2C834">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最后报价将作为评审价。系统发送最后报价填报通知后，所有的响应供应商须在系统规定的时间内填写并提交最后报价，未在规定时间内提交最后报价的或超过第一轮报价的，视作无效响应处理。</w:t>
      </w:r>
    </w:p>
    <w:p w14:paraId="69175503">
      <w:pPr>
        <w:keepNext w:val="0"/>
        <w:keepLines w:val="0"/>
        <w:pageBreakBefore w:val="0"/>
        <w:widowControl w:val="0"/>
        <w:tabs>
          <w:tab w:val="left" w:pos="900"/>
        </w:tabs>
        <w:kinsoku/>
        <w:wordWrap/>
        <w:overflowPunct/>
        <w:topLinePunct w:val="0"/>
        <w:autoSpaceDE/>
        <w:autoSpaceDN/>
        <w:bidi w:val="0"/>
        <w:adjustRightInd w:val="0"/>
        <w:snapToGrid w:val="0"/>
        <w:spacing w:line="500" w:lineRule="exact"/>
        <w:ind w:firstLine="557" w:firstLineChars="199"/>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最后报价是供应商响应文件的有效组成部分。提交最后报价的供应商不得少于3家；只有符合《政府采购竞争性磋商采购方式管理暂行办法》第三条第四项或《财政部关于竞争性磋商采购方式管理暂行办法有关问题的补充通知》（财库</w:t>
      </w:r>
      <w:r>
        <w:rPr>
          <w:rFonts w:hint="eastAsia" w:ascii="宋体" w:hAnsi="宋体" w:eastAsia="宋体" w:cs="宋体"/>
          <w:color w:val="auto"/>
          <w:sz w:val="28"/>
          <w:szCs w:val="28"/>
          <w:highlight w:val="none"/>
        </w:rPr>
        <w:t>〔</w:t>
      </w:r>
      <w:r>
        <w:rPr>
          <w:rFonts w:hint="eastAsia" w:ascii="宋体" w:hAnsi="宋体" w:eastAsia="宋体" w:cs="宋体"/>
          <w:bCs/>
          <w:color w:val="auto"/>
          <w:sz w:val="28"/>
          <w:szCs w:val="28"/>
          <w:highlight w:val="none"/>
        </w:rPr>
        <w:t>2015</w:t>
      </w:r>
      <w:r>
        <w:rPr>
          <w:rFonts w:hint="eastAsia" w:ascii="宋体" w:hAnsi="宋体" w:eastAsia="宋体" w:cs="宋体"/>
          <w:color w:val="auto"/>
          <w:sz w:val="28"/>
          <w:szCs w:val="28"/>
          <w:highlight w:val="none"/>
        </w:rPr>
        <w:t>〕</w:t>
      </w:r>
      <w:r>
        <w:rPr>
          <w:rFonts w:hint="eastAsia" w:ascii="宋体" w:hAnsi="宋体" w:eastAsia="宋体" w:cs="宋体"/>
          <w:bCs/>
          <w:color w:val="auto"/>
          <w:sz w:val="28"/>
          <w:szCs w:val="28"/>
          <w:highlight w:val="none"/>
        </w:rPr>
        <w:t>124号）规定情形的，提交最后报价的供应商可以为2家。</w:t>
      </w:r>
    </w:p>
    <w:p w14:paraId="7F228D45">
      <w:pPr>
        <w:keepNext w:val="0"/>
        <w:keepLines w:val="0"/>
        <w:pageBreakBefore w:val="0"/>
        <w:widowControl w:val="0"/>
        <w:kinsoku/>
        <w:wordWrap/>
        <w:overflowPunct/>
        <w:topLinePunct w:val="0"/>
        <w:autoSpaceDE/>
        <w:autoSpaceDN/>
        <w:bidi w:val="0"/>
        <w:adjustRightInd w:val="0"/>
        <w:snapToGrid w:val="0"/>
        <w:spacing w:line="500" w:lineRule="exact"/>
        <w:ind w:firstLine="555"/>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供应商价格部分和商务、技术部分的合计分值，为该供应商的评审总得分。</w:t>
      </w:r>
    </w:p>
    <w:p w14:paraId="593D6D51">
      <w:pPr>
        <w:keepNext w:val="0"/>
        <w:keepLines w:val="0"/>
        <w:pageBreakBefore w:val="0"/>
        <w:widowControl w:val="0"/>
        <w:kinsoku/>
        <w:wordWrap/>
        <w:overflowPunct/>
        <w:topLinePunct w:val="0"/>
        <w:autoSpaceDE/>
        <w:autoSpaceDN/>
        <w:bidi w:val="0"/>
        <w:adjustRightInd w:val="0"/>
        <w:snapToGrid w:val="0"/>
        <w:spacing w:line="500" w:lineRule="exact"/>
        <w:ind w:firstLine="555"/>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评标结果按评审后总得分由高到低顺序排列，确定成交候选供应商名单并按顺序确定成交供应商。得分相同的，按响应报价由低到高顺序排列，得分且响应报价相同的并列。</w:t>
      </w:r>
    </w:p>
    <w:p w14:paraId="3110ADBA">
      <w:pPr>
        <w:keepNext w:val="0"/>
        <w:keepLines w:val="0"/>
        <w:pageBreakBefore w:val="0"/>
        <w:widowControl w:val="0"/>
        <w:kinsoku/>
        <w:wordWrap/>
        <w:overflowPunct/>
        <w:topLinePunct w:val="0"/>
        <w:autoSpaceDE/>
        <w:autoSpaceDN/>
        <w:bidi w:val="0"/>
        <w:adjustRightInd w:val="0"/>
        <w:snapToGrid w:val="0"/>
        <w:spacing w:line="500" w:lineRule="exact"/>
        <w:ind w:firstLine="555"/>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评委在认真审阅响应文件的基础上，根据各响应文件的响应程度独立评判，不得统一打分。</w:t>
      </w:r>
    </w:p>
    <w:p w14:paraId="254C070F">
      <w:pPr>
        <w:keepNext w:val="0"/>
        <w:keepLines w:val="0"/>
        <w:pageBreakBefore w:val="0"/>
        <w:widowControl w:val="0"/>
        <w:kinsoku/>
        <w:wordWrap/>
        <w:overflowPunct/>
        <w:topLinePunct w:val="0"/>
        <w:autoSpaceDE/>
        <w:autoSpaceDN/>
        <w:bidi w:val="0"/>
        <w:adjustRightInd w:val="0"/>
        <w:snapToGrid w:val="0"/>
        <w:spacing w:line="500" w:lineRule="exact"/>
        <w:ind w:firstLine="562" w:firstLineChars="200"/>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（一）磋商小组对供应商资格进行审查</w:t>
      </w:r>
    </w:p>
    <w:p w14:paraId="4AE15C2F">
      <w:pPr>
        <w:keepNext w:val="0"/>
        <w:keepLines w:val="0"/>
        <w:pageBreakBefore w:val="0"/>
        <w:widowControl w:val="0"/>
        <w:kinsoku/>
        <w:wordWrap/>
        <w:overflowPunct/>
        <w:topLinePunct w:val="0"/>
        <w:autoSpaceDE/>
        <w:autoSpaceDN/>
        <w:bidi w:val="0"/>
        <w:adjustRightInd w:val="0"/>
        <w:snapToGrid w:val="0"/>
        <w:spacing w:line="500" w:lineRule="exact"/>
        <w:ind w:firstLine="576" w:firstLineChars="206"/>
        <w:textAlignment w:val="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供应商资格不合格的，其响应文件判定为无效响应文件。</w:t>
      </w:r>
    </w:p>
    <w:p w14:paraId="4958B518">
      <w:pPr>
        <w:keepNext w:val="0"/>
        <w:keepLines w:val="0"/>
        <w:pageBreakBefore w:val="0"/>
        <w:widowControl w:val="0"/>
        <w:kinsoku/>
        <w:wordWrap/>
        <w:overflowPunct/>
        <w:topLinePunct w:val="0"/>
        <w:autoSpaceDE/>
        <w:autoSpaceDN/>
        <w:bidi w:val="0"/>
        <w:adjustRightInd w:val="0"/>
        <w:snapToGrid w:val="0"/>
        <w:spacing w:line="500" w:lineRule="exact"/>
        <w:ind w:firstLine="562" w:firstLineChars="200"/>
        <w:jc w:val="left"/>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（二）磋商小组对符合资格供应商的响应文件进行符合性审查</w:t>
      </w:r>
    </w:p>
    <w:p w14:paraId="4E479152">
      <w:pPr>
        <w:keepNext w:val="0"/>
        <w:keepLines w:val="0"/>
        <w:pageBreakBefore w:val="0"/>
        <w:widowControl w:val="0"/>
        <w:kinsoku/>
        <w:wordWrap/>
        <w:overflowPunct/>
        <w:topLinePunct w:val="0"/>
        <w:autoSpaceDE/>
        <w:autoSpaceDN/>
        <w:bidi w:val="0"/>
        <w:adjustRightInd w:val="0"/>
        <w:snapToGrid w:val="0"/>
        <w:spacing w:line="500" w:lineRule="exact"/>
        <w:ind w:firstLine="576" w:firstLineChars="206"/>
        <w:textAlignment w:val="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未通过符合性审查的响应文件，将被判为不满足磋商文件实质性要求。</w:t>
      </w:r>
    </w:p>
    <w:p w14:paraId="79E596F6">
      <w:pPr>
        <w:keepNext w:val="0"/>
        <w:keepLines w:val="0"/>
        <w:pageBreakBefore w:val="0"/>
        <w:widowControl w:val="0"/>
        <w:kinsoku/>
        <w:wordWrap/>
        <w:overflowPunct/>
        <w:topLinePunct w:val="0"/>
        <w:autoSpaceDE/>
        <w:autoSpaceDN/>
        <w:bidi w:val="0"/>
        <w:spacing w:line="500" w:lineRule="exact"/>
        <w:ind w:firstLine="562" w:firstLineChars="200"/>
        <w:jc w:val="left"/>
        <w:textAlignment w:val="auto"/>
        <w:rPr>
          <w:rFonts w:hint="eastAsia" w:ascii="宋体" w:hAnsi="宋体" w:eastAsia="宋体" w:cs="宋体"/>
          <w:b/>
          <w:bCs/>
          <w:color w:val="auto"/>
          <w:sz w:val="28"/>
          <w:szCs w:val="28"/>
          <w:highlight w:val="none"/>
          <w:lang w:val="zh-CN"/>
        </w:rPr>
      </w:pPr>
      <w:r>
        <w:rPr>
          <w:rFonts w:hint="eastAsia" w:ascii="宋体" w:hAnsi="宋体" w:eastAsia="宋体" w:cs="宋体"/>
          <w:b/>
          <w:color w:val="auto"/>
          <w:sz w:val="28"/>
          <w:szCs w:val="28"/>
          <w:highlight w:val="none"/>
        </w:rPr>
        <w:t>（三）</w:t>
      </w:r>
      <w:r>
        <w:rPr>
          <w:rFonts w:hint="eastAsia" w:ascii="宋体" w:hAnsi="宋体" w:eastAsia="宋体" w:cs="宋体"/>
          <w:b/>
          <w:color w:val="auto"/>
          <w:sz w:val="28"/>
          <w:szCs w:val="28"/>
          <w:highlight w:val="none"/>
          <w:lang w:val="zh-CN"/>
        </w:rPr>
        <w:t>商务技术分</w:t>
      </w:r>
      <w:r>
        <w:rPr>
          <w:rFonts w:hint="eastAsia" w:ascii="宋体" w:hAnsi="宋体" w:eastAsia="宋体" w:cs="宋体"/>
          <w:b/>
          <w:bCs/>
          <w:color w:val="auto"/>
          <w:sz w:val="28"/>
          <w:szCs w:val="28"/>
          <w:highlight w:val="none"/>
          <w:lang w:val="zh-CN"/>
        </w:rPr>
        <w:t>：</w:t>
      </w:r>
      <w:r>
        <w:rPr>
          <w:rFonts w:hint="eastAsia" w:ascii="宋体" w:hAnsi="宋体" w:eastAsia="宋体" w:cs="宋体"/>
          <w:b/>
          <w:bCs/>
          <w:color w:val="auto"/>
          <w:sz w:val="28"/>
          <w:szCs w:val="28"/>
          <w:highlight w:val="none"/>
          <w:lang w:val="en-US" w:eastAsia="zh-CN"/>
        </w:rPr>
        <w:t>7</w:t>
      </w:r>
      <w:r>
        <w:rPr>
          <w:rFonts w:hint="eastAsia" w:ascii="宋体" w:hAnsi="宋体" w:eastAsia="宋体" w:cs="宋体"/>
          <w:b/>
          <w:bCs/>
          <w:color w:val="auto"/>
          <w:sz w:val="28"/>
          <w:szCs w:val="28"/>
          <w:highlight w:val="none"/>
        </w:rPr>
        <w:t>0</w:t>
      </w:r>
      <w:r>
        <w:rPr>
          <w:rFonts w:hint="eastAsia" w:ascii="宋体" w:hAnsi="宋体" w:eastAsia="宋体" w:cs="宋体"/>
          <w:b/>
          <w:bCs/>
          <w:color w:val="auto"/>
          <w:sz w:val="28"/>
          <w:szCs w:val="28"/>
          <w:highlight w:val="none"/>
          <w:lang w:val="zh-CN"/>
        </w:rPr>
        <w:t>分</w:t>
      </w:r>
    </w:p>
    <w:p w14:paraId="0DD8A66D">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textAlignment w:val="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各供应商得分为磋商小组成员评分的算术平均分，分值保留小数点后两位。</w:t>
      </w:r>
    </w:p>
    <w:tbl>
      <w:tblPr>
        <w:tblStyle w:val="36"/>
        <w:tblW w:w="93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1670"/>
        <w:gridCol w:w="7709"/>
      </w:tblGrid>
      <w:tr w14:paraId="42693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335" w:hRule="atLeast"/>
          <w:jc w:val="center"/>
        </w:trPr>
        <w:tc>
          <w:tcPr>
            <w:tcW w:w="1670" w:type="dxa"/>
            <w:shd w:val="clear" w:color="auto" w:fill="FFFFFF"/>
            <w:noWrap w:val="0"/>
            <w:vAlign w:val="center"/>
          </w:tcPr>
          <w:p w14:paraId="0017DF7E">
            <w:pPr>
              <w:spacing w:line="400" w:lineRule="exact"/>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项目</w:t>
            </w:r>
          </w:p>
        </w:tc>
        <w:tc>
          <w:tcPr>
            <w:tcW w:w="7709" w:type="dxa"/>
            <w:shd w:val="clear" w:color="auto" w:fill="FFFFFF"/>
            <w:noWrap w:val="0"/>
            <w:tcMar>
              <w:top w:w="0" w:type="dxa"/>
              <w:left w:w="108" w:type="dxa"/>
              <w:bottom w:w="0" w:type="dxa"/>
              <w:right w:w="108" w:type="dxa"/>
            </w:tcMar>
            <w:vAlign w:val="center"/>
          </w:tcPr>
          <w:p w14:paraId="36705261">
            <w:pPr>
              <w:spacing w:line="400" w:lineRule="exact"/>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评分细则</w:t>
            </w:r>
          </w:p>
        </w:tc>
      </w:tr>
      <w:tr w14:paraId="59BB4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335" w:hRule="atLeast"/>
          <w:jc w:val="center"/>
        </w:trPr>
        <w:tc>
          <w:tcPr>
            <w:tcW w:w="1670" w:type="dxa"/>
            <w:shd w:val="clear" w:color="auto" w:fill="FFFFFF"/>
            <w:noWrap w:val="0"/>
            <w:vAlign w:val="center"/>
          </w:tcPr>
          <w:p w14:paraId="626E71CA">
            <w:pPr>
              <w:widowControl/>
              <w:spacing w:line="276" w:lineRule="auto"/>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类似业绩</w:t>
            </w:r>
          </w:p>
          <w:p w14:paraId="23F12846">
            <w:pPr>
              <w:spacing w:line="276" w:lineRule="auto"/>
              <w:ind w:left="15" w:right="55" w:hanging="19" w:hangingChars="7"/>
              <w:jc w:val="center"/>
              <w:rPr>
                <w:rFonts w:hint="eastAsia" w:ascii="宋体" w:hAnsi="宋体" w:eastAsia="宋体" w:cs="宋体"/>
                <w:b/>
                <w:color w:val="auto"/>
                <w:sz w:val="28"/>
                <w:szCs w:val="28"/>
              </w:rPr>
            </w:pPr>
            <w:r>
              <w:rPr>
                <w:rFonts w:hint="eastAsia" w:ascii="宋体" w:hAnsi="宋体" w:eastAsia="宋体" w:cs="宋体"/>
                <w:color w:val="auto"/>
                <w:sz w:val="28"/>
                <w:szCs w:val="28"/>
              </w:rPr>
              <w:t>（9分）</w:t>
            </w:r>
          </w:p>
        </w:tc>
        <w:tc>
          <w:tcPr>
            <w:tcW w:w="7709" w:type="dxa"/>
            <w:shd w:val="clear" w:color="auto" w:fill="FFFFFF"/>
            <w:noWrap w:val="0"/>
            <w:tcMar>
              <w:top w:w="0" w:type="dxa"/>
              <w:left w:w="108" w:type="dxa"/>
              <w:bottom w:w="0" w:type="dxa"/>
              <w:right w:w="108" w:type="dxa"/>
            </w:tcMar>
            <w:vAlign w:val="center"/>
          </w:tcPr>
          <w:p w14:paraId="7F0EF9C9">
            <w:pPr>
              <w:pStyle w:val="258"/>
              <w:ind w:firstLine="0"/>
              <w:rPr>
                <w:rFonts w:hint="eastAsia" w:ascii="宋体" w:hAnsi="宋体" w:eastAsia="宋体" w:cs="宋体"/>
                <w:bCs/>
                <w:color w:val="auto"/>
                <w:sz w:val="28"/>
                <w:szCs w:val="28"/>
              </w:rPr>
            </w:pPr>
            <w:r>
              <w:rPr>
                <w:rFonts w:hint="eastAsia" w:ascii="宋体" w:hAnsi="宋体" w:eastAsia="宋体" w:cs="宋体"/>
                <w:bCs/>
                <w:color w:val="auto"/>
                <w:sz w:val="28"/>
                <w:szCs w:val="28"/>
              </w:rPr>
              <w:t>投标人自2021年5月1日以来（以合同签订时间为准），承担过湿地修复、水域生态治理、鸟类栖息地营造、滨水生境提升等生态修复或生境提升类施工（含施工总承包）项目业绩的，每个得3分，最高得9分。</w:t>
            </w:r>
          </w:p>
          <w:p w14:paraId="08918102">
            <w:pPr>
              <w:pStyle w:val="258"/>
              <w:ind w:firstLine="0"/>
              <w:rPr>
                <w:rFonts w:hint="eastAsia" w:ascii="宋体" w:hAnsi="宋体" w:eastAsia="宋体" w:cs="宋体"/>
                <w:b/>
                <w:color w:val="auto"/>
                <w:sz w:val="28"/>
                <w:szCs w:val="28"/>
              </w:rPr>
            </w:pPr>
            <w:r>
              <w:rPr>
                <w:rFonts w:hint="eastAsia" w:ascii="宋体" w:hAnsi="宋体" w:eastAsia="宋体" w:cs="宋体"/>
                <w:b/>
                <w:color w:val="auto"/>
                <w:sz w:val="28"/>
                <w:szCs w:val="28"/>
              </w:rPr>
              <w:t>注：须同时提供中标通知书、合同、竣工验收证明扫描件加盖投标人公章；如为联合体投标，联合体任一成员符合要求的业绩均可计分。</w:t>
            </w:r>
          </w:p>
        </w:tc>
      </w:tr>
      <w:tr w14:paraId="7332F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346" w:hRule="atLeast"/>
          <w:jc w:val="center"/>
        </w:trPr>
        <w:tc>
          <w:tcPr>
            <w:tcW w:w="1670" w:type="dxa"/>
            <w:shd w:val="clear" w:color="auto" w:fill="FFFFFF"/>
            <w:noWrap w:val="0"/>
            <w:vAlign w:val="center"/>
          </w:tcPr>
          <w:p w14:paraId="29DB26DC">
            <w:pPr>
              <w:spacing w:line="400" w:lineRule="exact"/>
              <w:jc w:val="center"/>
              <w:rPr>
                <w:rFonts w:hint="eastAsia" w:ascii="宋体" w:hAnsi="宋体" w:eastAsia="宋体" w:cs="宋体"/>
                <w:bCs/>
                <w:color w:val="auto"/>
                <w:sz w:val="28"/>
                <w:szCs w:val="28"/>
              </w:rPr>
            </w:pPr>
            <w:r>
              <w:rPr>
                <w:rFonts w:hint="eastAsia" w:ascii="宋体" w:hAnsi="宋体" w:eastAsia="宋体" w:cs="宋体"/>
                <w:bCs/>
                <w:color w:val="auto"/>
                <w:sz w:val="28"/>
                <w:szCs w:val="28"/>
              </w:rPr>
              <w:t>项目组人员配备（9分）</w:t>
            </w:r>
          </w:p>
        </w:tc>
        <w:tc>
          <w:tcPr>
            <w:tcW w:w="7709" w:type="dxa"/>
            <w:shd w:val="clear" w:color="auto" w:fill="FFFFFF"/>
            <w:noWrap w:val="0"/>
            <w:tcMar>
              <w:top w:w="0" w:type="dxa"/>
              <w:left w:w="108" w:type="dxa"/>
              <w:bottom w:w="0" w:type="dxa"/>
              <w:right w:w="108" w:type="dxa"/>
            </w:tcMar>
            <w:vAlign w:val="center"/>
          </w:tcPr>
          <w:p w14:paraId="44CE00AD">
            <w:pPr>
              <w:widowControl/>
              <w:spacing w:line="276" w:lineRule="auto"/>
              <w:jc w:val="left"/>
              <w:rPr>
                <w:rFonts w:hint="eastAsia" w:ascii="宋体" w:hAnsi="宋体" w:eastAsia="宋体" w:cs="宋体"/>
                <w:color w:val="auto"/>
                <w:sz w:val="28"/>
                <w:szCs w:val="28"/>
              </w:rPr>
            </w:pPr>
            <w:r>
              <w:rPr>
                <w:rFonts w:hint="eastAsia" w:ascii="宋体" w:hAnsi="宋体" w:eastAsia="宋体" w:cs="宋体"/>
                <w:bCs/>
                <w:color w:val="auto"/>
                <w:sz w:val="28"/>
                <w:szCs w:val="28"/>
              </w:rPr>
              <w:t>1.项目负责人：具有生态学、湿地科学、环境工程、林学、水生生物学、鸟</w:t>
            </w:r>
            <w:r>
              <w:rPr>
                <w:rFonts w:hint="eastAsia" w:ascii="宋体" w:hAnsi="宋体" w:eastAsia="宋体" w:cs="宋体"/>
                <w:color w:val="auto"/>
                <w:sz w:val="28"/>
                <w:szCs w:val="28"/>
              </w:rPr>
              <w:t>类学等相关专业高级及以上职称，得2分。</w:t>
            </w:r>
          </w:p>
          <w:p w14:paraId="62F01307">
            <w:pPr>
              <w:widowControl/>
              <w:spacing w:line="276" w:lineRule="auto"/>
              <w:jc w:val="left"/>
              <w:rPr>
                <w:rFonts w:hint="eastAsia" w:ascii="宋体" w:hAnsi="宋体" w:eastAsia="宋体" w:cs="宋体"/>
                <w:color w:val="auto"/>
                <w:sz w:val="28"/>
                <w:szCs w:val="28"/>
              </w:rPr>
            </w:pPr>
            <w:r>
              <w:rPr>
                <w:rFonts w:hint="eastAsia" w:ascii="宋体" w:hAnsi="宋体" w:eastAsia="宋体" w:cs="宋体"/>
                <w:color w:val="auto"/>
                <w:sz w:val="28"/>
                <w:szCs w:val="28"/>
              </w:rPr>
              <w:t>2.项目组成员(不含项目负责人）中，每提供一名符合以下任一类条件的人员，得1分，本项最高得7分（同一人员持有多个证书或符合多类条件的，仅按一类计分一次）：</w:t>
            </w:r>
          </w:p>
          <w:p w14:paraId="792D169F">
            <w:pPr>
              <w:widowControl/>
              <w:spacing w:line="276" w:lineRule="auto"/>
              <w:jc w:val="left"/>
              <w:rPr>
                <w:rFonts w:hint="eastAsia" w:ascii="宋体" w:hAnsi="宋体" w:eastAsia="宋体" w:cs="宋体"/>
                <w:color w:val="auto"/>
                <w:sz w:val="28"/>
                <w:szCs w:val="28"/>
              </w:rPr>
            </w:pPr>
            <w:r>
              <w:rPr>
                <w:rFonts w:hint="eastAsia" w:ascii="宋体" w:hAnsi="宋体" w:eastAsia="宋体" w:cs="宋体"/>
                <w:color w:val="auto"/>
                <w:sz w:val="28"/>
                <w:szCs w:val="28"/>
              </w:rPr>
              <w:t>①生态修复类：具有生态学、湿地科学、环境工程、林学等相关专业中级及以上职称；</w:t>
            </w:r>
          </w:p>
          <w:p w14:paraId="015398A2">
            <w:pPr>
              <w:widowControl/>
              <w:spacing w:line="276" w:lineRule="auto"/>
              <w:jc w:val="left"/>
              <w:rPr>
                <w:rFonts w:hint="eastAsia" w:ascii="宋体" w:hAnsi="宋体" w:eastAsia="宋体" w:cs="宋体"/>
                <w:color w:val="auto"/>
                <w:sz w:val="28"/>
                <w:szCs w:val="28"/>
              </w:rPr>
            </w:pPr>
            <w:r>
              <w:rPr>
                <w:rFonts w:hint="eastAsia" w:ascii="宋体" w:hAnsi="宋体" w:eastAsia="宋体" w:cs="宋体"/>
                <w:color w:val="auto"/>
                <w:sz w:val="28"/>
                <w:szCs w:val="28"/>
              </w:rPr>
              <w:t>②鸟类保护类：具有动物学、鸟类学、野生动物等相关专业中级及以上职称；</w:t>
            </w:r>
          </w:p>
          <w:p w14:paraId="1FDC5E60">
            <w:pPr>
              <w:widowControl/>
              <w:spacing w:line="276" w:lineRule="auto"/>
              <w:jc w:val="left"/>
              <w:rPr>
                <w:rFonts w:hint="eastAsia" w:ascii="宋体" w:hAnsi="宋体" w:eastAsia="宋体" w:cs="宋体"/>
                <w:color w:val="auto"/>
                <w:sz w:val="28"/>
                <w:szCs w:val="28"/>
              </w:rPr>
            </w:pPr>
            <w:r>
              <w:rPr>
                <w:rFonts w:hint="eastAsia" w:ascii="宋体" w:hAnsi="宋体" w:eastAsia="宋体" w:cs="宋体"/>
                <w:color w:val="auto"/>
                <w:sz w:val="28"/>
                <w:szCs w:val="28"/>
              </w:rPr>
              <w:t>③底质改良类：具有土壤学、环境保护、底泥修复等相关专业中级及以上职称；</w:t>
            </w:r>
          </w:p>
          <w:p w14:paraId="58AAB3FE">
            <w:pPr>
              <w:widowControl/>
              <w:spacing w:line="276" w:lineRule="auto"/>
              <w:jc w:val="left"/>
              <w:rPr>
                <w:rFonts w:hint="eastAsia" w:ascii="宋体" w:hAnsi="宋体" w:eastAsia="宋体" w:cs="宋体"/>
                <w:color w:val="auto"/>
                <w:sz w:val="28"/>
                <w:szCs w:val="28"/>
              </w:rPr>
            </w:pPr>
            <w:r>
              <w:rPr>
                <w:rFonts w:hint="eastAsia" w:ascii="宋体" w:hAnsi="宋体" w:eastAsia="宋体" w:cs="宋体"/>
                <w:color w:val="auto"/>
                <w:sz w:val="28"/>
                <w:szCs w:val="28"/>
              </w:rPr>
              <w:t>④水生生物类：具有水生生物学、渔业资源、海洋等相关专业中级及以上职称；</w:t>
            </w:r>
          </w:p>
          <w:p w14:paraId="34060156">
            <w:pPr>
              <w:widowControl/>
              <w:spacing w:line="276" w:lineRule="auto"/>
              <w:jc w:val="left"/>
              <w:rPr>
                <w:rFonts w:hint="eastAsia" w:ascii="宋体" w:hAnsi="宋体" w:eastAsia="宋体" w:cs="宋体"/>
                <w:color w:val="auto"/>
                <w:sz w:val="28"/>
                <w:szCs w:val="28"/>
              </w:rPr>
            </w:pPr>
            <w:r>
              <w:rPr>
                <w:rFonts w:hint="eastAsia" w:ascii="宋体" w:hAnsi="宋体" w:eastAsia="宋体" w:cs="宋体"/>
                <w:color w:val="auto"/>
                <w:sz w:val="28"/>
                <w:szCs w:val="28"/>
              </w:rPr>
              <w:t>⑤植物恢复类：具有植物学、园林、风景园林等相关专业中级及以上职称；</w:t>
            </w:r>
          </w:p>
          <w:p w14:paraId="04448DB3">
            <w:pPr>
              <w:widowControl/>
              <w:spacing w:line="276" w:lineRule="auto"/>
              <w:jc w:val="left"/>
              <w:rPr>
                <w:rFonts w:hint="eastAsia" w:ascii="宋体" w:hAnsi="宋体" w:eastAsia="宋体" w:cs="宋体"/>
                <w:color w:val="auto"/>
                <w:sz w:val="28"/>
                <w:szCs w:val="28"/>
              </w:rPr>
            </w:pPr>
            <w:r>
              <w:rPr>
                <w:rFonts w:hint="eastAsia" w:ascii="宋体" w:hAnsi="宋体" w:eastAsia="宋体" w:cs="宋体"/>
                <w:color w:val="auto"/>
                <w:sz w:val="28"/>
                <w:szCs w:val="28"/>
              </w:rPr>
              <w:t>⑥水文调控类：具有水文水资源、水利工程、河流动力学等相关专业中级及以上职称；</w:t>
            </w:r>
          </w:p>
          <w:p w14:paraId="340F589F">
            <w:pPr>
              <w:widowControl/>
              <w:spacing w:line="276" w:lineRule="auto"/>
              <w:jc w:val="left"/>
              <w:rPr>
                <w:rFonts w:hint="eastAsia" w:ascii="宋体" w:hAnsi="宋体" w:eastAsia="宋体" w:cs="宋体"/>
                <w:bCs/>
                <w:color w:val="auto"/>
                <w:sz w:val="28"/>
                <w:szCs w:val="28"/>
              </w:rPr>
            </w:pPr>
            <w:r>
              <w:rPr>
                <w:rFonts w:hint="eastAsia" w:ascii="宋体" w:hAnsi="宋体" w:eastAsia="宋体" w:cs="宋体"/>
                <w:color w:val="auto"/>
                <w:sz w:val="28"/>
                <w:szCs w:val="28"/>
              </w:rPr>
              <w:t>⑦测绘勘察类：具有注册测绘师证书，或具有测绘、地理信息相关专业中级及以上职称；</w:t>
            </w:r>
          </w:p>
          <w:p w14:paraId="75E20C6C">
            <w:pPr>
              <w:widowControl/>
              <w:spacing w:line="276" w:lineRule="auto"/>
              <w:jc w:val="left"/>
              <w:rPr>
                <w:rFonts w:hint="eastAsia" w:ascii="宋体" w:hAnsi="宋体" w:eastAsia="宋体" w:cs="宋体"/>
                <w:b/>
                <w:bCs/>
                <w:color w:val="auto"/>
                <w:sz w:val="28"/>
                <w:szCs w:val="28"/>
              </w:rPr>
            </w:pPr>
            <w:r>
              <w:rPr>
                <w:rFonts w:hint="eastAsia" w:ascii="宋体" w:hAnsi="宋体" w:eastAsia="宋体" w:cs="宋体"/>
                <w:b/>
                <w:bCs/>
                <w:color w:val="auto"/>
                <w:sz w:val="28"/>
                <w:szCs w:val="28"/>
              </w:rPr>
              <w:t>注：①提供相关证书及投标人为其缴纳的自投标截止时间前一个月的养老保险缴费证明（投标人如为成立不足一个月的新公司，可以不提交养老保险缴费证明）。</w:t>
            </w:r>
          </w:p>
          <w:p w14:paraId="78B8D920">
            <w:pPr>
              <w:widowControl/>
              <w:spacing w:line="276" w:lineRule="auto"/>
              <w:jc w:val="left"/>
              <w:rPr>
                <w:rFonts w:hint="eastAsia" w:ascii="宋体" w:hAnsi="宋体" w:eastAsia="宋体" w:cs="宋体"/>
                <w:bCs/>
                <w:color w:val="auto"/>
                <w:sz w:val="28"/>
                <w:szCs w:val="28"/>
              </w:rPr>
            </w:pPr>
            <w:r>
              <w:rPr>
                <w:rFonts w:hint="eastAsia" w:ascii="宋体" w:hAnsi="宋体" w:eastAsia="宋体" w:cs="宋体"/>
                <w:b/>
                <w:bCs/>
                <w:color w:val="auto"/>
                <w:sz w:val="28"/>
                <w:szCs w:val="28"/>
              </w:rPr>
              <w:t>②若职称证书上专业未明确（如“建设工程”等），须另行提供学历证书或职称专业证明材料。</w:t>
            </w:r>
          </w:p>
        </w:tc>
      </w:tr>
      <w:tr w14:paraId="56B4E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346" w:hRule="atLeast"/>
          <w:jc w:val="center"/>
        </w:trPr>
        <w:tc>
          <w:tcPr>
            <w:tcW w:w="1670" w:type="dxa"/>
            <w:shd w:val="clear" w:color="auto" w:fill="FFFFFF"/>
            <w:noWrap w:val="0"/>
            <w:vAlign w:val="center"/>
          </w:tcPr>
          <w:p w14:paraId="53671D27">
            <w:pPr>
              <w:widowControl/>
              <w:spacing w:line="276" w:lineRule="auto"/>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管理体系</w:t>
            </w:r>
          </w:p>
          <w:p w14:paraId="25929945">
            <w:pPr>
              <w:widowControl/>
              <w:spacing w:line="276" w:lineRule="auto"/>
              <w:jc w:val="center"/>
              <w:rPr>
                <w:rFonts w:hint="eastAsia" w:ascii="宋体" w:hAnsi="宋体" w:eastAsia="宋体" w:cs="宋体"/>
                <w:bCs/>
                <w:color w:val="auto"/>
                <w:sz w:val="28"/>
                <w:szCs w:val="28"/>
              </w:rPr>
            </w:pPr>
            <w:r>
              <w:rPr>
                <w:rFonts w:hint="eastAsia" w:ascii="宋体" w:hAnsi="宋体" w:eastAsia="宋体" w:cs="宋体"/>
                <w:color w:val="auto"/>
                <w:kern w:val="0"/>
                <w:sz w:val="28"/>
                <w:szCs w:val="28"/>
              </w:rPr>
              <w:t>（3分）</w:t>
            </w:r>
          </w:p>
        </w:tc>
        <w:tc>
          <w:tcPr>
            <w:tcW w:w="7709" w:type="dxa"/>
            <w:shd w:val="clear" w:color="auto" w:fill="FFFFFF"/>
            <w:noWrap w:val="0"/>
            <w:tcMar>
              <w:top w:w="0" w:type="dxa"/>
              <w:left w:w="108" w:type="dxa"/>
              <w:bottom w:w="0" w:type="dxa"/>
              <w:right w:w="108" w:type="dxa"/>
            </w:tcMar>
            <w:vAlign w:val="center"/>
          </w:tcPr>
          <w:p w14:paraId="3F33B8C5">
            <w:pPr>
              <w:widowControl/>
              <w:spacing w:line="276" w:lineRule="auto"/>
              <w:jc w:val="left"/>
              <w:rPr>
                <w:rFonts w:hint="eastAsia" w:ascii="宋体" w:hAnsi="宋体" w:eastAsia="宋体" w:cs="宋体"/>
                <w:color w:val="auto"/>
                <w:sz w:val="28"/>
                <w:szCs w:val="28"/>
              </w:rPr>
            </w:pPr>
            <w:r>
              <w:rPr>
                <w:rFonts w:hint="eastAsia" w:ascii="宋体" w:hAnsi="宋体" w:eastAsia="宋体" w:cs="宋体"/>
                <w:color w:val="auto"/>
                <w:sz w:val="28"/>
                <w:szCs w:val="28"/>
              </w:rPr>
              <w:t>投标人具有有效的质量管理体系认证证书、环境管理体系认证证书、知识产权管理体系认证证书，每提供一项得1分，最高得3分。</w:t>
            </w:r>
          </w:p>
          <w:p w14:paraId="7913A454">
            <w:pPr>
              <w:widowControl/>
              <w:spacing w:line="276" w:lineRule="auto"/>
              <w:jc w:val="left"/>
              <w:rPr>
                <w:rFonts w:hint="eastAsia" w:ascii="宋体" w:hAnsi="宋体" w:eastAsia="宋体" w:cs="宋体"/>
                <w:bCs/>
                <w:color w:val="auto"/>
                <w:sz w:val="28"/>
                <w:szCs w:val="28"/>
              </w:rPr>
            </w:pPr>
            <w:r>
              <w:rPr>
                <w:rFonts w:hint="eastAsia" w:ascii="宋体" w:hAnsi="宋体" w:eastAsia="宋体" w:cs="宋体"/>
                <w:b/>
                <w:bCs/>
                <w:color w:val="auto"/>
                <w:sz w:val="28"/>
                <w:szCs w:val="28"/>
              </w:rPr>
              <w:t>注：须提供上述证书扫描件及国家市场监督管理总局全国认证认可信息公共服务平台在线查询截图（截图须显示“有效”状态），并加盖投标人公章，否则不得分。</w:t>
            </w:r>
          </w:p>
        </w:tc>
      </w:tr>
      <w:tr w14:paraId="44D83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66" w:hRule="atLeast"/>
          <w:jc w:val="center"/>
        </w:trPr>
        <w:tc>
          <w:tcPr>
            <w:tcW w:w="1670" w:type="dxa"/>
            <w:vMerge w:val="restart"/>
            <w:shd w:val="clear" w:color="auto" w:fill="FFFFFF"/>
            <w:noWrap w:val="0"/>
            <w:vAlign w:val="center"/>
          </w:tcPr>
          <w:p w14:paraId="14F59862">
            <w:pPr>
              <w:widowControl/>
              <w:spacing w:line="276" w:lineRule="auto"/>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企业实力</w:t>
            </w:r>
          </w:p>
          <w:p w14:paraId="46E0D790">
            <w:pPr>
              <w:spacing w:line="276" w:lineRule="auto"/>
              <w:ind w:left="15" w:right="55" w:hanging="19" w:hangingChars="7"/>
              <w:jc w:val="center"/>
              <w:rPr>
                <w:rFonts w:hint="eastAsia" w:ascii="宋体" w:hAnsi="宋体" w:eastAsia="宋体" w:cs="宋体"/>
                <w:bCs/>
                <w:color w:val="auto"/>
                <w:sz w:val="28"/>
                <w:szCs w:val="28"/>
              </w:rPr>
            </w:pPr>
            <w:r>
              <w:rPr>
                <w:rFonts w:hint="eastAsia" w:ascii="宋体" w:hAnsi="宋体" w:eastAsia="宋体" w:cs="宋体"/>
                <w:color w:val="auto"/>
                <w:sz w:val="28"/>
                <w:szCs w:val="28"/>
              </w:rPr>
              <w:t>（9分）</w:t>
            </w:r>
          </w:p>
        </w:tc>
        <w:tc>
          <w:tcPr>
            <w:tcW w:w="7709" w:type="dxa"/>
            <w:shd w:val="clear" w:color="auto" w:fill="FFFFFF"/>
            <w:noWrap w:val="0"/>
            <w:tcMar>
              <w:top w:w="0" w:type="dxa"/>
              <w:left w:w="108" w:type="dxa"/>
              <w:bottom w:w="0" w:type="dxa"/>
              <w:right w:w="108" w:type="dxa"/>
            </w:tcMar>
            <w:vAlign w:val="center"/>
          </w:tcPr>
          <w:p w14:paraId="4C9CD52C">
            <w:pPr>
              <w:spacing w:line="276" w:lineRule="auto"/>
              <w:ind w:left="15" w:right="55" w:hanging="19" w:hangingChars="7"/>
              <w:rPr>
                <w:rFonts w:hint="eastAsia" w:ascii="宋体" w:hAnsi="宋体" w:eastAsia="宋体" w:cs="宋体"/>
                <w:bCs/>
                <w:color w:val="auto"/>
                <w:sz w:val="28"/>
                <w:szCs w:val="28"/>
              </w:rPr>
            </w:pPr>
            <w:r>
              <w:rPr>
                <w:rFonts w:hint="eastAsia" w:ascii="宋体" w:hAnsi="宋体" w:eastAsia="宋体" w:cs="宋体"/>
                <w:bCs/>
                <w:color w:val="auto"/>
                <w:sz w:val="28"/>
                <w:szCs w:val="28"/>
              </w:rPr>
              <w:t>投标人具有省级及以上自然资源主管部门颁发的测绘资质证书，且专业类别包含工程测量的：甲级得3分，乙级得1分。本项最高得3分。</w:t>
            </w:r>
          </w:p>
          <w:p w14:paraId="72D2B36F">
            <w:pPr>
              <w:spacing w:line="276" w:lineRule="auto"/>
              <w:ind w:left="15" w:right="55" w:hanging="20" w:hangingChars="7"/>
              <w:rPr>
                <w:rFonts w:hint="eastAsia" w:ascii="宋体" w:hAnsi="宋体" w:eastAsia="宋体" w:cs="宋体"/>
                <w:bCs/>
                <w:color w:val="auto"/>
                <w:sz w:val="28"/>
                <w:szCs w:val="28"/>
              </w:rPr>
            </w:pPr>
            <w:r>
              <w:rPr>
                <w:rFonts w:hint="eastAsia" w:ascii="宋体" w:hAnsi="宋体" w:eastAsia="宋体" w:cs="宋体"/>
                <w:b/>
                <w:color w:val="auto"/>
                <w:sz w:val="28"/>
                <w:szCs w:val="28"/>
              </w:rPr>
              <w:t>注：须提供有效的测绘资质证书扫描件并加盖投标人公章，否则不得分</w:t>
            </w:r>
            <w:r>
              <w:rPr>
                <w:rFonts w:hint="eastAsia" w:ascii="宋体" w:hAnsi="宋体" w:eastAsia="宋体" w:cs="宋体"/>
                <w:bCs/>
                <w:color w:val="auto"/>
                <w:sz w:val="28"/>
                <w:szCs w:val="28"/>
              </w:rPr>
              <w:t>。</w:t>
            </w:r>
          </w:p>
        </w:tc>
      </w:tr>
      <w:tr w14:paraId="2B2E2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66" w:hRule="atLeast"/>
          <w:jc w:val="center"/>
        </w:trPr>
        <w:tc>
          <w:tcPr>
            <w:tcW w:w="1670" w:type="dxa"/>
            <w:vMerge w:val="continue"/>
            <w:shd w:val="clear" w:color="auto" w:fill="FFFFFF"/>
            <w:noWrap w:val="0"/>
            <w:vAlign w:val="center"/>
          </w:tcPr>
          <w:p w14:paraId="5B0131E2">
            <w:pPr>
              <w:spacing w:line="276" w:lineRule="auto"/>
              <w:ind w:left="15" w:right="55" w:hanging="19" w:hangingChars="7"/>
              <w:jc w:val="center"/>
              <w:rPr>
                <w:rFonts w:hint="eastAsia" w:ascii="宋体" w:hAnsi="宋体" w:eastAsia="宋体" w:cs="宋体"/>
                <w:color w:val="auto"/>
                <w:sz w:val="28"/>
                <w:szCs w:val="28"/>
              </w:rPr>
            </w:pPr>
          </w:p>
        </w:tc>
        <w:tc>
          <w:tcPr>
            <w:tcW w:w="7709" w:type="dxa"/>
            <w:shd w:val="clear" w:color="auto" w:fill="FFFFFF"/>
            <w:noWrap w:val="0"/>
            <w:tcMar>
              <w:top w:w="0" w:type="dxa"/>
              <w:left w:w="108" w:type="dxa"/>
              <w:bottom w:w="0" w:type="dxa"/>
              <w:right w:w="108" w:type="dxa"/>
            </w:tcMar>
            <w:vAlign w:val="center"/>
          </w:tcPr>
          <w:p w14:paraId="229290A9">
            <w:pPr>
              <w:spacing w:line="276" w:lineRule="auto"/>
              <w:ind w:left="15" w:right="55" w:hanging="19" w:hangingChars="7"/>
              <w:rPr>
                <w:rFonts w:hint="eastAsia" w:ascii="宋体" w:hAnsi="宋体" w:eastAsia="宋体" w:cs="宋体"/>
                <w:bCs/>
                <w:color w:val="auto"/>
                <w:sz w:val="28"/>
                <w:szCs w:val="28"/>
              </w:rPr>
            </w:pPr>
            <w:r>
              <w:rPr>
                <w:rFonts w:hint="eastAsia" w:ascii="宋体" w:hAnsi="宋体" w:eastAsia="宋体" w:cs="宋体"/>
                <w:bCs/>
                <w:color w:val="auto"/>
                <w:sz w:val="28"/>
                <w:szCs w:val="28"/>
              </w:rPr>
              <w:t>投标人自2021年5月1日以来（以获奖证书或授奖文件载明的日期为准），所承担的生态修复类项目获得国家级或省部级奖项的，每项得2分；获得市级奖项的，每项得1分。同一项目获得多个奖项的，仅按最高分值计分一次，不重复计算。本项最多计取3个获奖项目，本项最高6分。</w:t>
            </w:r>
          </w:p>
          <w:p w14:paraId="76870CB1">
            <w:pPr>
              <w:spacing w:line="276" w:lineRule="auto"/>
              <w:ind w:left="15" w:right="55" w:hanging="20" w:hangingChars="7"/>
              <w:rPr>
                <w:rFonts w:hint="eastAsia" w:ascii="宋体" w:hAnsi="宋体" w:eastAsia="宋体" w:cs="宋体"/>
                <w:bCs/>
                <w:color w:val="auto"/>
                <w:sz w:val="28"/>
                <w:szCs w:val="28"/>
              </w:rPr>
            </w:pPr>
            <w:r>
              <w:rPr>
                <w:rFonts w:hint="eastAsia" w:ascii="宋体" w:hAnsi="宋体" w:eastAsia="宋体" w:cs="宋体"/>
                <w:b/>
                <w:color w:val="auto"/>
                <w:sz w:val="28"/>
                <w:szCs w:val="28"/>
              </w:rPr>
              <w:t>注：须提供获奖证书扫描件或授奖文件扫描件，并加盖投标人公章。如奖项证明材料无法体现项目性质为“生态修复类”，须另行提供合同或验收证明等佐证材料。</w:t>
            </w:r>
          </w:p>
        </w:tc>
      </w:tr>
      <w:tr w14:paraId="06C01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511" w:hRule="atLeast"/>
          <w:jc w:val="center"/>
        </w:trPr>
        <w:tc>
          <w:tcPr>
            <w:tcW w:w="1670" w:type="dxa"/>
            <w:shd w:val="clear" w:color="auto" w:fill="FFFFFF"/>
            <w:noWrap w:val="0"/>
            <w:vAlign w:val="center"/>
          </w:tcPr>
          <w:p w14:paraId="63D89E82">
            <w:pPr>
              <w:widowControl/>
              <w:spacing w:line="360" w:lineRule="atLeast"/>
              <w:ind w:left="105" w:right="105"/>
              <w:jc w:val="center"/>
              <w:rPr>
                <w:rFonts w:hint="eastAsia" w:ascii="宋体" w:hAnsi="宋体" w:eastAsia="宋体" w:cs="宋体"/>
                <w:bCs/>
                <w:color w:val="auto"/>
                <w:sz w:val="28"/>
                <w:szCs w:val="28"/>
              </w:rPr>
            </w:pPr>
            <w:r>
              <w:rPr>
                <w:rFonts w:hint="eastAsia" w:ascii="宋体" w:hAnsi="宋体" w:eastAsia="宋体" w:cs="宋体"/>
                <w:color w:val="auto"/>
                <w:kern w:val="0"/>
                <w:sz w:val="28"/>
                <w:szCs w:val="28"/>
                <w:lang w:bidi="ar"/>
              </w:rPr>
              <w:t>设计说明（5分）</w:t>
            </w:r>
          </w:p>
        </w:tc>
        <w:tc>
          <w:tcPr>
            <w:tcW w:w="7709" w:type="dxa"/>
            <w:shd w:val="clear" w:color="auto" w:fill="FFFFFF"/>
            <w:noWrap w:val="0"/>
            <w:tcMar>
              <w:top w:w="0" w:type="dxa"/>
              <w:left w:w="108" w:type="dxa"/>
              <w:bottom w:w="0" w:type="dxa"/>
              <w:right w:w="108" w:type="dxa"/>
            </w:tcMar>
            <w:vAlign w:val="center"/>
          </w:tcPr>
          <w:p w14:paraId="715F2400">
            <w:pPr>
              <w:spacing w:line="276" w:lineRule="auto"/>
              <w:ind w:left="15" w:right="55" w:hanging="19" w:hangingChars="7"/>
              <w:rPr>
                <w:rFonts w:hint="eastAsia" w:ascii="宋体" w:hAnsi="宋体" w:eastAsia="宋体" w:cs="宋体"/>
                <w:bCs/>
                <w:color w:val="auto"/>
                <w:sz w:val="28"/>
                <w:szCs w:val="28"/>
              </w:rPr>
            </w:pPr>
            <w:r>
              <w:rPr>
                <w:rFonts w:hint="eastAsia" w:ascii="宋体" w:hAnsi="宋体" w:eastAsia="宋体" w:cs="宋体"/>
                <w:bCs/>
                <w:color w:val="auto"/>
                <w:sz w:val="28"/>
                <w:szCs w:val="28"/>
              </w:rPr>
              <w:t>投标人须对区域自然与社会经济情况、湿地资源、项目实施及管理情况、鸟类现状、主要生态问题进行描述，并提供相应设计说明。</w:t>
            </w:r>
          </w:p>
          <w:p w14:paraId="79135473">
            <w:pPr>
              <w:spacing w:line="276" w:lineRule="auto"/>
              <w:ind w:left="15" w:right="55" w:hanging="19" w:hangingChars="7"/>
              <w:rPr>
                <w:rFonts w:hint="eastAsia" w:ascii="宋体" w:hAnsi="宋体" w:eastAsia="宋体" w:cs="宋体"/>
                <w:bCs/>
                <w:color w:val="auto"/>
                <w:sz w:val="28"/>
                <w:szCs w:val="28"/>
              </w:rPr>
            </w:pPr>
            <w:r>
              <w:rPr>
                <w:rFonts w:hint="eastAsia" w:ascii="宋体" w:hAnsi="宋体" w:eastAsia="宋体" w:cs="宋体"/>
                <w:bCs/>
                <w:color w:val="auto"/>
                <w:sz w:val="28"/>
                <w:szCs w:val="28"/>
              </w:rPr>
              <w:t>评审从完整性、可行性、合理性、针对性、科学性五个维度分别评分。五个维度均表现优秀的得5分；任一维度存在明显缺陷或表现不足的，该维度扣1分。未提供或内容严重缺失的，本项得0分。</w:t>
            </w:r>
          </w:p>
        </w:tc>
      </w:tr>
      <w:tr w14:paraId="19B4D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511" w:hRule="atLeast"/>
          <w:jc w:val="center"/>
        </w:trPr>
        <w:tc>
          <w:tcPr>
            <w:tcW w:w="1670" w:type="dxa"/>
            <w:shd w:val="clear" w:color="auto" w:fill="FFFFFF"/>
            <w:noWrap w:val="0"/>
            <w:vAlign w:val="center"/>
          </w:tcPr>
          <w:p w14:paraId="362A93BE">
            <w:pPr>
              <w:widowControl/>
              <w:spacing w:line="360" w:lineRule="atLeast"/>
              <w:ind w:left="105" w:right="105"/>
              <w:jc w:val="center"/>
              <w:rPr>
                <w:rFonts w:hint="eastAsia" w:ascii="宋体" w:hAnsi="宋体" w:eastAsia="宋体" w:cs="宋体"/>
                <w:bCs/>
                <w:color w:val="auto"/>
                <w:sz w:val="28"/>
                <w:szCs w:val="28"/>
              </w:rPr>
            </w:pPr>
            <w:r>
              <w:rPr>
                <w:rFonts w:hint="eastAsia" w:ascii="宋体" w:hAnsi="宋体" w:eastAsia="宋体" w:cs="宋体"/>
                <w:color w:val="auto"/>
                <w:kern w:val="0"/>
                <w:sz w:val="28"/>
                <w:szCs w:val="28"/>
                <w:lang w:bidi="ar"/>
              </w:rPr>
              <w:t>技术方案（10分）</w:t>
            </w:r>
          </w:p>
        </w:tc>
        <w:tc>
          <w:tcPr>
            <w:tcW w:w="7709" w:type="dxa"/>
            <w:shd w:val="clear" w:color="auto" w:fill="FFFFFF"/>
            <w:noWrap w:val="0"/>
            <w:tcMar>
              <w:top w:w="0" w:type="dxa"/>
              <w:left w:w="108" w:type="dxa"/>
              <w:bottom w:w="0" w:type="dxa"/>
              <w:right w:w="108" w:type="dxa"/>
            </w:tcMar>
            <w:vAlign w:val="center"/>
          </w:tcPr>
          <w:p w14:paraId="7CE508E3">
            <w:pPr>
              <w:spacing w:line="276" w:lineRule="auto"/>
              <w:ind w:left="15" w:right="55" w:hanging="19" w:hangingChars="7"/>
              <w:rPr>
                <w:rFonts w:hint="eastAsia" w:ascii="宋体" w:hAnsi="宋体" w:eastAsia="宋体" w:cs="宋体"/>
                <w:bCs/>
                <w:color w:val="auto"/>
                <w:sz w:val="28"/>
                <w:szCs w:val="28"/>
              </w:rPr>
            </w:pPr>
            <w:r>
              <w:rPr>
                <w:rFonts w:hint="eastAsia" w:ascii="宋体" w:hAnsi="宋体" w:eastAsia="宋体" w:cs="宋体"/>
                <w:bCs/>
                <w:color w:val="auto"/>
                <w:sz w:val="28"/>
                <w:szCs w:val="28"/>
              </w:rPr>
              <w:t>投标人须提供以下内容：①总体项目布局与分区；②工程设计（须符合相关规划要求，与周边环境相协调）；③重点难点分析及解决方案；④设备、材料、生物选型（须明确主要参数，符合项目使用需求）。</w:t>
            </w:r>
          </w:p>
          <w:p w14:paraId="4EC6B7AF">
            <w:pPr>
              <w:spacing w:line="276" w:lineRule="auto"/>
              <w:ind w:left="15" w:right="55" w:hanging="19" w:hangingChars="7"/>
              <w:rPr>
                <w:rFonts w:hint="eastAsia" w:ascii="宋体" w:hAnsi="宋体" w:eastAsia="宋体" w:cs="宋体"/>
                <w:bCs/>
                <w:color w:val="auto"/>
                <w:sz w:val="28"/>
                <w:szCs w:val="28"/>
              </w:rPr>
            </w:pPr>
            <w:r>
              <w:rPr>
                <w:rFonts w:hint="eastAsia" w:ascii="宋体" w:hAnsi="宋体" w:eastAsia="宋体" w:cs="宋体"/>
                <w:bCs/>
                <w:color w:val="auto"/>
                <w:sz w:val="28"/>
                <w:szCs w:val="28"/>
              </w:rPr>
              <w:t>评审从完整性、可行性、合理性、针对性、科学性五个维度分别评分。五个维度均表现优秀的得10分；任一维度存在明显缺陷或表现不足的，该维度扣2.5分。未提供或内容严重缺失的，本项得0分。</w:t>
            </w:r>
          </w:p>
        </w:tc>
      </w:tr>
      <w:tr w14:paraId="62875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297" w:hRule="atLeast"/>
          <w:jc w:val="center"/>
        </w:trPr>
        <w:tc>
          <w:tcPr>
            <w:tcW w:w="1670" w:type="dxa"/>
            <w:shd w:val="clear" w:color="auto" w:fill="FFFFFF"/>
            <w:noWrap w:val="0"/>
            <w:vAlign w:val="center"/>
          </w:tcPr>
          <w:p w14:paraId="74421A4E">
            <w:pPr>
              <w:widowControl/>
              <w:spacing w:line="360" w:lineRule="atLeast"/>
              <w:ind w:left="105" w:right="105"/>
              <w:rPr>
                <w:rFonts w:hint="eastAsia" w:ascii="宋体" w:hAnsi="宋体" w:eastAsia="宋体" w:cs="宋体"/>
                <w:bCs/>
                <w:color w:val="auto"/>
                <w:sz w:val="28"/>
                <w:szCs w:val="28"/>
              </w:rPr>
            </w:pPr>
            <w:r>
              <w:rPr>
                <w:rFonts w:hint="eastAsia" w:ascii="宋体" w:hAnsi="宋体" w:eastAsia="宋体" w:cs="宋体"/>
                <w:color w:val="auto"/>
                <w:kern w:val="0"/>
                <w:sz w:val="28"/>
                <w:szCs w:val="28"/>
                <w:lang w:bidi="ar"/>
              </w:rPr>
              <w:t>设计深度（10分）</w:t>
            </w:r>
          </w:p>
        </w:tc>
        <w:tc>
          <w:tcPr>
            <w:tcW w:w="7709" w:type="dxa"/>
            <w:shd w:val="clear" w:color="auto" w:fill="FFFFFF"/>
            <w:noWrap w:val="0"/>
            <w:tcMar>
              <w:top w:w="0" w:type="dxa"/>
              <w:left w:w="108" w:type="dxa"/>
              <w:bottom w:w="0" w:type="dxa"/>
              <w:right w:w="108" w:type="dxa"/>
            </w:tcMar>
            <w:vAlign w:val="top"/>
          </w:tcPr>
          <w:p w14:paraId="44ECEDA1">
            <w:pPr>
              <w:spacing w:line="276" w:lineRule="auto"/>
              <w:ind w:left="15" w:right="55" w:hanging="19" w:hangingChars="7"/>
              <w:rPr>
                <w:rFonts w:hint="eastAsia" w:ascii="宋体" w:hAnsi="宋体" w:eastAsia="宋体" w:cs="宋体"/>
                <w:bCs/>
                <w:color w:val="auto"/>
                <w:sz w:val="28"/>
                <w:szCs w:val="28"/>
              </w:rPr>
            </w:pPr>
            <w:r>
              <w:rPr>
                <w:rFonts w:hint="eastAsia" w:ascii="宋体" w:hAnsi="宋体" w:eastAsia="宋体" w:cs="宋体"/>
                <w:bCs/>
                <w:color w:val="auto"/>
                <w:sz w:val="28"/>
                <w:szCs w:val="28"/>
              </w:rPr>
              <w:t>投标人须提供符合项目需求、达到国家规定的初步设计深度要求的设计成果，包括：①现状水系图；②野生动物分布图；③植被现状分布图；④总体布局图；⑤修复效果示意图。</w:t>
            </w:r>
          </w:p>
          <w:p w14:paraId="22C06059">
            <w:pPr>
              <w:spacing w:line="276" w:lineRule="auto"/>
              <w:ind w:left="15" w:right="55" w:hanging="19" w:hangingChars="7"/>
              <w:rPr>
                <w:rFonts w:hint="eastAsia" w:ascii="宋体" w:hAnsi="宋体" w:eastAsia="宋体" w:cs="宋体"/>
                <w:bCs/>
                <w:color w:val="auto"/>
                <w:sz w:val="28"/>
                <w:szCs w:val="28"/>
              </w:rPr>
            </w:pPr>
            <w:r>
              <w:rPr>
                <w:rFonts w:hint="eastAsia" w:ascii="宋体" w:hAnsi="宋体" w:eastAsia="宋体" w:cs="宋体"/>
                <w:bCs/>
                <w:color w:val="auto"/>
                <w:sz w:val="28"/>
                <w:szCs w:val="28"/>
              </w:rPr>
              <w:t>评审从完整性、可行性、合理性、针对性、科学性五个维度分别评分。五个维度均表现优秀的，得10分；任一维度存在明显缺陷或表现不足的，该维度扣2分。未提供上述五项图纸或内容严重缺失的，本项得0分。</w:t>
            </w:r>
          </w:p>
        </w:tc>
      </w:tr>
      <w:tr w14:paraId="69C62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831" w:hRule="atLeast"/>
          <w:jc w:val="center"/>
        </w:trPr>
        <w:tc>
          <w:tcPr>
            <w:tcW w:w="1670" w:type="dxa"/>
            <w:shd w:val="clear" w:color="auto" w:fill="FFFFFF"/>
            <w:noWrap w:val="0"/>
            <w:vAlign w:val="center"/>
          </w:tcPr>
          <w:p w14:paraId="751E3733">
            <w:pPr>
              <w:widowControl/>
              <w:spacing w:line="276" w:lineRule="auto"/>
              <w:jc w:val="center"/>
              <w:rPr>
                <w:rFonts w:hint="eastAsia" w:ascii="宋体" w:hAnsi="宋体" w:eastAsia="宋体" w:cs="宋体"/>
                <w:color w:val="auto"/>
                <w:sz w:val="28"/>
                <w:szCs w:val="28"/>
              </w:rPr>
            </w:pPr>
            <w:r>
              <w:rPr>
                <w:rFonts w:hint="eastAsia" w:ascii="宋体" w:hAnsi="宋体" w:eastAsia="宋体" w:cs="宋体"/>
                <w:color w:val="auto"/>
                <w:sz w:val="28"/>
                <w:szCs w:val="28"/>
              </w:rPr>
              <w:t>施工总平面布置</w:t>
            </w:r>
          </w:p>
          <w:p w14:paraId="00FF9395">
            <w:pPr>
              <w:widowControl/>
              <w:spacing w:line="276" w:lineRule="auto"/>
              <w:jc w:val="center"/>
              <w:rPr>
                <w:rFonts w:hint="eastAsia" w:ascii="宋体" w:hAnsi="宋体" w:eastAsia="宋体" w:cs="宋体"/>
                <w:bCs/>
                <w:color w:val="auto"/>
                <w:sz w:val="28"/>
                <w:szCs w:val="28"/>
              </w:rPr>
            </w:pPr>
            <w:r>
              <w:rPr>
                <w:rFonts w:hint="eastAsia" w:ascii="宋体" w:hAnsi="宋体" w:eastAsia="宋体" w:cs="宋体"/>
                <w:color w:val="auto"/>
                <w:sz w:val="28"/>
                <w:szCs w:val="28"/>
              </w:rPr>
              <w:t>（5分）</w:t>
            </w:r>
          </w:p>
        </w:tc>
        <w:tc>
          <w:tcPr>
            <w:tcW w:w="7709" w:type="dxa"/>
            <w:shd w:val="clear" w:color="auto" w:fill="FFFFFF"/>
            <w:noWrap w:val="0"/>
            <w:tcMar>
              <w:top w:w="0" w:type="dxa"/>
              <w:left w:w="108" w:type="dxa"/>
              <w:bottom w:w="0" w:type="dxa"/>
              <w:right w:w="108" w:type="dxa"/>
            </w:tcMar>
            <w:vAlign w:val="center"/>
          </w:tcPr>
          <w:p w14:paraId="23D2AA45">
            <w:pPr>
              <w:spacing w:line="276" w:lineRule="auto"/>
              <w:ind w:left="15" w:right="55" w:hanging="19" w:hangingChars="7"/>
              <w:rPr>
                <w:rFonts w:hint="eastAsia" w:ascii="宋体" w:hAnsi="宋体" w:eastAsia="宋体" w:cs="宋体"/>
                <w:bCs/>
                <w:color w:val="auto"/>
                <w:sz w:val="28"/>
                <w:szCs w:val="28"/>
              </w:rPr>
            </w:pPr>
            <w:r>
              <w:rPr>
                <w:rFonts w:hint="eastAsia" w:ascii="宋体" w:hAnsi="宋体" w:eastAsia="宋体" w:cs="宋体"/>
                <w:bCs/>
                <w:color w:val="auto"/>
                <w:sz w:val="28"/>
                <w:szCs w:val="28"/>
              </w:rPr>
              <w:t>投标人须提供施工总平面布置方案，包括临时设施、现场交通及辅助生产设施的布置，方案须符合现场实际、规划合理。</w:t>
            </w:r>
          </w:p>
          <w:p w14:paraId="4AEF40CF">
            <w:pPr>
              <w:spacing w:line="276" w:lineRule="auto"/>
              <w:ind w:left="15" w:right="55" w:hanging="19" w:hangingChars="7"/>
              <w:rPr>
                <w:rFonts w:hint="eastAsia" w:ascii="宋体" w:hAnsi="宋体" w:eastAsia="宋体" w:cs="宋体"/>
                <w:bCs/>
                <w:color w:val="auto"/>
                <w:sz w:val="28"/>
                <w:szCs w:val="28"/>
              </w:rPr>
            </w:pPr>
            <w:r>
              <w:rPr>
                <w:rFonts w:hint="eastAsia" w:ascii="宋体" w:hAnsi="宋体" w:eastAsia="宋体" w:cs="宋体"/>
                <w:bCs/>
                <w:color w:val="auto"/>
                <w:sz w:val="28"/>
                <w:szCs w:val="28"/>
              </w:rPr>
              <w:t>评审从完整性、可行性、合理性、针对性、科学性五个维度分别评分。五个维度均表现优秀的，得5分；任一维度存在明显缺陷或表现不足的，该维度扣1分。未提供或内容严重缺失的，本项得0分。</w:t>
            </w:r>
          </w:p>
        </w:tc>
      </w:tr>
      <w:tr w14:paraId="2FAF5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473" w:hRule="atLeast"/>
          <w:jc w:val="center"/>
        </w:trPr>
        <w:tc>
          <w:tcPr>
            <w:tcW w:w="1670" w:type="dxa"/>
            <w:shd w:val="clear" w:color="auto" w:fill="FFFFFF"/>
            <w:noWrap w:val="0"/>
            <w:vAlign w:val="center"/>
          </w:tcPr>
          <w:p w14:paraId="3CB7BA8D">
            <w:pPr>
              <w:widowControl/>
              <w:spacing w:line="276" w:lineRule="auto"/>
              <w:jc w:val="center"/>
              <w:rPr>
                <w:rFonts w:hint="eastAsia" w:ascii="宋体" w:hAnsi="宋体" w:eastAsia="宋体" w:cs="宋体"/>
                <w:color w:val="auto"/>
                <w:sz w:val="28"/>
                <w:szCs w:val="28"/>
              </w:rPr>
            </w:pPr>
            <w:r>
              <w:rPr>
                <w:rFonts w:hint="eastAsia" w:ascii="宋体" w:hAnsi="宋体" w:eastAsia="宋体" w:cs="宋体"/>
                <w:color w:val="auto"/>
                <w:sz w:val="28"/>
                <w:szCs w:val="28"/>
              </w:rPr>
              <w:t>施工方案与技术措施</w:t>
            </w:r>
          </w:p>
          <w:p w14:paraId="4837E2A6">
            <w:pPr>
              <w:widowControl/>
              <w:spacing w:line="276" w:lineRule="auto"/>
              <w:jc w:val="center"/>
              <w:rPr>
                <w:rFonts w:hint="eastAsia" w:ascii="宋体" w:hAnsi="宋体" w:eastAsia="宋体" w:cs="宋体"/>
                <w:bCs/>
                <w:color w:val="auto"/>
                <w:sz w:val="28"/>
                <w:szCs w:val="28"/>
              </w:rPr>
            </w:pPr>
            <w:r>
              <w:rPr>
                <w:rFonts w:hint="eastAsia" w:ascii="宋体" w:hAnsi="宋体" w:eastAsia="宋体" w:cs="宋体"/>
                <w:color w:val="auto"/>
                <w:sz w:val="28"/>
                <w:szCs w:val="28"/>
              </w:rPr>
              <w:t>（5分）</w:t>
            </w:r>
          </w:p>
        </w:tc>
        <w:tc>
          <w:tcPr>
            <w:tcW w:w="7709" w:type="dxa"/>
            <w:shd w:val="clear" w:color="auto" w:fill="FFFFFF"/>
            <w:noWrap w:val="0"/>
            <w:tcMar>
              <w:top w:w="0" w:type="dxa"/>
              <w:left w:w="108" w:type="dxa"/>
              <w:bottom w:w="0" w:type="dxa"/>
              <w:right w:w="108" w:type="dxa"/>
            </w:tcMar>
            <w:vAlign w:val="center"/>
          </w:tcPr>
          <w:p w14:paraId="661E4B8A">
            <w:pPr>
              <w:spacing w:line="276" w:lineRule="auto"/>
              <w:ind w:left="15" w:right="55" w:hanging="19" w:hangingChars="7"/>
              <w:rPr>
                <w:rFonts w:hint="eastAsia" w:ascii="宋体" w:hAnsi="宋体" w:eastAsia="宋体" w:cs="宋体"/>
                <w:bCs/>
                <w:color w:val="auto"/>
                <w:sz w:val="28"/>
                <w:szCs w:val="28"/>
              </w:rPr>
            </w:pPr>
            <w:r>
              <w:rPr>
                <w:rFonts w:hint="eastAsia" w:ascii="宋体" w:hAnsi="宋体" w:eastAsia="宋体" w:cs="宋体"/>
                <w:bCs/>
                <w:color w:val="auto"/>
                <w:sz w:val="28"/>
                <w:szCs w:val="28"/>
              </w:rPr>
              <w:t>投标人须针对本项目提出齐全、完整的施工方法，并对项目特点所需的关键技术进行有深度、合理、可行的描述。</w:t>
            </w:r>
          </w:p>
          <w:p w14:paraId="17A89CEC">
            <w:pPr>
              <w:spacing w:line="276" w:lineRule="auto"/>
              <w:ind w:left="15" w:right="55" w:hanging="19" w:hangingChars="7"/>
              <w:rPr>
                <w:rFonts w:hint="eastAsia" w:ascii="宋体" w:hAnsi="宋体" w:eastAsia="宋体" w:cs="宋体"/>
                <w:bCs/>
                <w:color w:val="auto"/>
                <w:sz w:val="28"/>
                <w:szCs w:val="28"/>
              </w:rPr>
            </w:pPr>
            <w:r>
              <w:rPr>
                <w:rFonts w:hint="eastAsia" w:ascii="宋体" w:hAnsi="宋体" w:eastAsia="宋体" w:cs="宋体"/>
                <w:bCs/>
                <w:color w:val="auto"/>
                <w:sz w:val="28"/>
                <w:szCs w:val="28"/>
              </w:rPr>
              <w:t>评审从完整性、可行性、合理性、针对性、科学性五个维度分别评分。五个维度均表现优秀的，得5分；任一维度存在明显缺陷或表现不足的，该维度扣1分。未提供或内容严重缺失的，本项得0分。</w:t>
            </w:r>
          </w:p>
        </w:tc>
      </w:tr>
      <w:tr w14:paraId="07286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85" w:hRule="atLeast"/>
          <w:jc w:val="center"/>
        </w:trPr>
        <w:tc>
          <w:tcPr>
            <w:tcW w:w="1670" w:type="dxa"/>
            <w:shd w:val="clear" w:color="auto" w:fill="FFFFFF"/>
            <w:noWrap w:val="0"/>
            <w:vAlign w:val="center"/>
          </w:tcPr>
          <w:p w14:paraId="0FFC3E4B">
            <w:pPr>
              <w:widowControl/>
              <w:spacing w:line="276" w:lineRule="auto"/>
              <w:jc w:val="center"/>
              <w:rPr>
                <w:rFonts w:hint="eastAsia" w:ascii="宋体" w:hAnsi="宋体" w:eastAsia="宋体" w:cs="宋体"/>
                <w:color w:val="auto"/>
                <w:sz w:val="28"/>
                <w:szCs w:val="28"/>
              </w:rPr>
            </w:pPr>
            <w:r>
              <w:rPr>
                <w:rFonts w:hint="eastAsia" w:ascii="宋体" w:hAnsi="宋体" w:eastAsia="宋体" w:cs="宋体"/>
                <w:color w:val="auto"/>
                <w:sz w:val="28"/>
                <w:szCs w:val="28"/>
              </w:rPr>
              <w:t>质量、进度、安全及应急保障措施（5分）</w:t>
            </w:r>
          </w:p>
        </w:tc>
        <w:tc>
          <w:tcPr>
            <w:tcW w:w="7709" w:type="dxa"/>
            <w:shd w:val="clear" w:color="auto" w:fill="FFFFFF"/>
            <w:noWrap w:val="0"/>
            <w:tcMar>
              <w:top w:w="0" w:type="dxa"/>
              <w:left w:w="108" w:type="dxa"/>
              <w:bottom w:w="0" w:type="dxa"/>
              <w:right w:w="108" w:type="dxa"/>
            </w:tcMar>
            <w:vAlign w:val="center"/>
          </w:tcPr>
          <w:p w14:paraId="7769977B">
            <w:pPr>
              <w:spacing w:line="276" w:lineRule="auto"/>
              <w:ind w:left="15" w:right="55" w:hanging="19" w:hangingChars="7"/>
              <w:rPr>
                <w:rFonts w:hint="eastAsia" w:ascii="宋体" w:hAnsi="宋体" w:eastAsia="宋体" w:cs="宋体"/>
                <w:bCs/>
                <w:color w:val="auto"/>
                <w:sz w:val="28"/>
                <w:szCs w:val="28"/>
              </w:rPr>
            </w:pPr>
            <w:r>
              <w:rPr>
                <w:rFonts w:hint="eastAsia" w:ascii="宋体" w:hAnsi="宋体" w:eastAsia="宋体" w:cs="宋体"/>
                <w:bCs/>
                <w:color w:val="auto"/>
                <w:sz w:val="28"/>
                <w:szCs w:val="28"/>
              </w:rPr>
              <w:t>投标人须提供以下方案：①质量保证措施：质量目标完全满足采购人要求，有详尽可行的具体落实措施，适用规范、标准、质量检验办法及验收标准科学、准确、合理；②施工进度计划与保证措施：进度安排合理、可行，能完全满足施工需要，各阶段进度保证措施合理；③安全管理及应急保障措施：安全管理体系与措施、大型设备进出场及安拆方案、现场处置方案、应急预案、综合处置方案等内容全面。</w:t>
            </w:r>
          </w:p>
          <w:p w14:paraId="59BAC367">
            <w:pPr>
              <w:spacing w:line="276" w:lineRule="auto"/>
              <w:ind w:left="15" w:right="55" w:hanging="19" w:hangingChars="7"/>
              <w:rPr>
                <w:rFonts w:hint="eastAsia" w:ascii="宋体" w:hAnsi="宋体" w:eastAsia="宋体" w:cs="宋体"/>
                <w:bCs/>
                <w:color w:val="auto"/>
                <w:sz w:val="28"/>
                <w:szCs w:val="28"/>
              </w:rPr>
            </w:pPr>
            <w:r>
              <w:rPr>
                <w:rFonts w:hint="eastAsia" w:ascii="宋体" w:hAnsi="宋体" w:eastAsia="宋体" w:cs="宋体"/>
                <w:bCs/>
                <w:color w:val="auto"/>
                <w:sz w:val="28"/>
                <w:szCs w:val="28"/>
              </w:rPr>
              <w:t>评审从完整性、可行性、合理性、针对性、科学性五个维度分别评分。五个维度均表现优秀的，得5分；任一维度存在明显缺陷或表现不足的，该维度扣1分。未提供或内容严重缺失的，本项得0分。</w:t>
            </w:r>
          </w:p>
        </w:tc>
      </w:tr>
    </w:tbl>
    <w:p w14:paraId="6632049E">
      <w:pPr>
        <w:keepNext w:val="0"/>
        <w:keepLines w:val="0"/>
        <w:pageBreakBefore w:val="0"/>
        <w:widowControl w:val="0"/>
        <w:kinsoku/>
        <w:wordWrap/>
        <w:overflowPunct/>
        <w:topLinePunct w:val="0"/>
        <w:autoSpaceDE w:val="0"/>
        <w:autoSpaceDN w:val="0"/>
        <w:bidi w:val="0"/>
        <w:adjustRightInd w:val="0"/>
        <w:snapToGrid w:val="0"/>
        <w:spacing w:line="500" w:lineRule="exact"/>
        <w:ind w:firstLine="562" w:firstLineChars="200"/>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w:t>
      </w:r>
      <w:r>
        <w:rPr>
          <w:rFonts w:hint="eastAsia" w:ascii="宋体" w:hAnsi="宋体" w:eastAsia="宋体" w:cs="宋体"/>
          <w:b/>
          <w:color w:val="auto"/>
          <w:sz w:val="28"/>
          <w:szCs w:val="28"/>
          <w:highlight w:val="none"/>
          <w:lang w:val="zh-CN"/>
        </w:rPr>
        <w:t>四</w:t>
      </w:r>
      <w:r>
        <w:rPr>
          <w:rFonts w:hint="eastAsia" w:ascii="宋体" w:hAnsi="宋体" w:eastAsia="宋体" w:cs="宋体"/>
          <w:b/>
          <w:color w:val="auto"/>
          <w:sz w:val="28"/>
          <w:szCs w:val="28"/>
          <w:highlight w:val="none"/>
        </w:rPr>
        <w:t>）</w:t>
      </w:r>
      <w:r>
        <w:rPr>
          <w:rFonts w:hint="eastAsia" w:ascii="宋体" w:hAnsi="宋体" w:eastAsia="宋体" w:cs="宋体"/>
          <w:b/>
          <w:color w:val="auto"/>
          <w:sz w:val="28"/>
          <w:szCs w:val="28"/>
          <w:highlight w:val="none"/>
          <w:lang w:val="zh-CN"/>
        </w:rPr>
        <w:t>价格分</w:t>
      </w:r>
      <w:r>
        <w:rPr>
          <w:rFonts w:hint="eastAsia" w:ascii="宋体" w:hAnsi="宋体" w:eastAsia="宋体" w:cs="宋体"/>
          <w:b/>
          <w:color w:val="auto"/>
          <w:sz w:val="28"/>
          <w:szCs w:val="28"/>
          <w:highlight w:val="none"/>
        </w:rPr>
        <w:t>：</w:t>
      </w:r>
      <w:r>
        <w:rPr>
          <w:rFonts w:hint="eastAsia" w:ascii="宋体" w:hAnsi="宋体" w:eastAsia="宋体" w:cs="宋体"/>
          <w:b/>
          <w:bCs/>
          <w:color w:val="auto"/>
          <w:sz w:val="28"/>
          <w:szCs w:val="28"/>
          <w:highlight w:val="none"/>
          <w:lang w:val="en-US" w:eastAsia="zh-CN"/>
        </w:rPr>
        <w:t>3</w:t>
      </w:r>
      <w:r>
        <w:rPr>
          <w:rFonts w:hint="eastAsia" w:ascii="宋体" w:hAnsi="宋体" w:eastAsia="宋体" w:cs="宋体"/>
          <w:b/>
          <w:bCs/>
          <w:color w:val="auto"/>
          <w:sz w:val="28"/>
          <w:szCs w:val="28"/>
          <w:highlight w:val="none"/>
        </w:rPr>
        <w:t>0</w:t>
      </w:r>
      <w:r>
        <w:rPr>
          <w:rFonts w:hint="eastAsia" w:ascii="宋体" w:hAnsi="宋体" w:eastAsia="宋体" w:cs="宋体"/>
          <w:b/>
          <w:bCs/>
          <w:color w:val="auto"/>
          <w:sz w:val="28"/>
          <w:szCs w:val="28"/>
          <w:highlight w:val="none"/>
          <w:lang w:val="zh-CN"/>
        </w:rPr>
        <w:t>分</w:t>
      </w:r>
    </w:p>
    <w:p w14:paraId="0D6289D9">
      <w:pPr>
        <w:keepNext w:val="0"/>
        <w:keepLines w:val="0"/>
        <w:pageBreakBefore w:val="0"/>
        <w:widowControl w:val="0"/>
        <w:kinsoku/>
        <w:wordWrap/>
        <w:overflowPunct/>
        <w:topLinePunct w:val="0"/>
        <w:bidi w:val="0"/>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价格分统一采用低价优先法计算，即满足磋商文件要求且最后报价最低的供应商的价格为磋商基准价，其价格分为满分。其他供应商的价格分统一按照下列公式计算：</w:t>
      </w:r>
    </w:p>
    <w:p w14:paraId="32A922F8">
      <w:pPr>
        <w:keepNext w:val="0"/>
        <w:keepLines w:val="0"/>
        <w:pageBreakBefore w:val="0"/>
        <w:widowControl w:val="0"/>
        <w:kinsoku/>
        <w:wordWrap/>
        <w:overflowPunct/>
        <w:topLinePunct w:val="0"/>
        <w:bidi w:val="0"/>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磋商报价得分=（磋商基准价/最后磋商报价）×价格权值×100</w:t>
      </w:r>
    </w:p>
    <w:p w14:paraId="71C850DB">
      <w:pPr>
        <w:keepNext w:val="0"/>
        <w:keepLines w:val="0"/>
        <w:pageBreakBefore w:val="0"/>
        <w:widowControl w:val="0"/>
        <w:kinsoku/>
        <w:wordWrap/>
        <w:overflowPunct/>
        <w:topLinePunct w:val="0"/>
        <w:bidi w:val="0"/>
        <w:adjustRightInd w:val="0"/>
        <w:snapToGrid w:val="0"/>
        <w:spacing w:line="500" w:lineRule="exact"/>
        <w:ind w:firstLine="562" w:firstLineChars="200"/>
        <w:textAlignment w:val="baseline"/>
        <w:rPr>
          <w:rFonts w:hint="eastAsia" w:ascii="宋体" w:hAnsi="宋体" w:eastAsia="宋体" w:cs="宋体"/>
          <w:b/>
          <w:bCs/>
          <w:color w:val="auto"/>
          <w:sz w:val="28"/>
          <w:szCs w:val="28"/>
          <w:highlight w:val="none"/>
        </w:rPr>
      </w:pPr>
      <w:r>
        <w:rPr>
          <w:rFonts w:hint="eastAsia" w:ascii="宋体" w:hAnsi="宋体" w:eastAsia="宋体" w:cs="宋体"/>
          <w:b/>
          <w:color w:val="auto"/>
          <w:kern w:val="0"/>
          <w:sz w:val="28"/>
          <w:szCs w:val="28"/>
          <w:highlight w:val="none"/>
        </w:rPr>
        <w:t>（</w:t>
      </w:r>
      <w:r>
        <w:rPr>
          <w:rFonts w:hint="eastAsia" w:ascii="宋体" w:hAnsi="宋体" w:eastAsia="宋体" w:cs="宋体"/>
          <w:b/>
          <w:bCs/>
          <w:color w:val="auto"/>
          <w:sz w:val="28"/>
          <w:szCs w:val="28"/>
          <w:highlight w:val="none"/>
        </w:rPr>
        <w:t>五</w:t>
      </w:r>
      <w:r>
        <w:rPr>
          <w:rFonts w:hint="eastAsia" w:ascii="宋体" w:hAnsi="宋体" w:eastAsia="宋体" w:cs="宋体"/>
          <w:b/>
          <w:color w:val="auto"/>
          <w:kern w:val="0"/>
          <w:sz w:val="28"/>
          <w:szCs w:val="28"/>
          <w:highlight w:val="none"/>
        </w:rPr>
        <w:t>）</w:t>
      </w:r>
      <w:r>
        <w:rPr>
          <w:rFonts w:hint="eastAsia" w:ascii="宋体" w:hAnsi="宋体" w:eastAsia="宋体" w:cs="宋体"/>
          <w:b/>
          <w:bCs/>
          <w:color w:val="auto"/>
          <w:sz w:val="28"/>
          <w:szCs w:val="28"/>
          <w:highlight w:val="none"/>
        </w:rPr>
        <w:t>政府采购政策功能落实</w:t>
      </w:r>
    </w:p>
    <w:p w14:paraId="2606FCB3">
      <w:pPr>
        <w:keepNext w:val="0"/>
        <w:keepLines w:val="0"/>
        <w:pageBreakBefore w:val="0"/>
        <w:widowControl w:val="0"/>
        <w:kinsoku/>
        <w:wordWrap/>
        <w:overflowPunct/>
        <w:topLinePunct w:val="0"/>
        <w:bidi w:val="0"/>
        <w:adjustRightInd w:val="0"/>
        <w:snapToGrid w:val="0"/>
        <w:spacing w:line="500" w:lineRule="exact"/>
        <w:ind w:firstLine="57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eastAsia="zh-CN"/>
        </w:rPr>
        <w:t>1.</w:t>
      </w:r>
      <w:r>
        <w:rPr>
          <w:rFonts w:hint="eastAsia" w:ascii="宋体" w:hAnsi="宋体" w:eastAsia="宋体" w:cs="宋体"/>
          <w:bCs/>
          <w:color w:val="auto"/>
          <w:sz w:val="28"/>
          <w:szCs w:val="28"/>
          <w:highlight w:val="none"/>
        </w:rPr>
        <w:t>专门面向中小企业采购的项目或者采购包，不再执行价格评审优惠的扶持政策。</w:t>
      </w:r>
    </w:p>
    <w:p w14:paraId="6EFB4580">
      <w:pPr>
        <w:keepNext w:val="0"/>
        <w:keepLines w:val="0"/>
        <w:pageBreakBefore w:val="0"/>
        <w:widowControl w:val="0"/>
        <w:kinsoku/>
        <w:wordWrap/>
        <w:overflowPunct/>
        <w:topLinePunct w:val="0"/>
        <w:bidi w:val="0"/>
        <w:adjustRightInd w:val="0"/>
        <w:snapToGrid w:val="0"/>
        <w:spacing w:line="500" w:lineRule="exact"/>
        <w:ind w:firstLine="57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eastAsia="zh-CN"/>
        </w:rPr>
        <w:t>2.</w:t>
      </w:r>
      <w:r>
        <w:rPr>
          <w:rFonts w:hint="eastAsia" w:ascii="宋体" w:hAnsi="宋体" w:eastAsia="宋体" w:cs="宋体"/>
          <w:bCs/>
          <w:color w:val="auto"/>
          <w:sz w:val="28"/>
          <w:szCs w:val="28"/>
          <w:highlight w:val="none"/>
        </w:rPr>
        <w:t>非专门面向中小企业采购的项目或者采购包，执行以下价格评审优惠的扶持政策。</w:t>
      </w:r>
    </w:p>
    <w:p w14:paraId="1DBBFBB8">
      <w:pPr>
        <w:keepNext w:val="0"/>
        <w:keepLines w:val="0"/>
        <w:pageBreakBefore w:val="0"/>
        <w:widowControl w:val="0"/>
        <w:kinsoku/>
        <w:wordWrap/>
        <w:overflowPunct/>
        <w:topLinePunct w:val="0"/>
        <w:bidi w:val="0"/>
        <w:adjustRightInd w:val="0"/>
        <w:snapToGrid w:val="0"/>
        <w:spacing w:line="500" w:lineRule="exact"/>
        <w:ind w:firstLine="57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（1）小微型企业价格扣除：</w:t>
      </w:r>
    </w:p>
    <w:p w14:paraId="0664A511">
      <w:pPr>
        <w:keepNext w:val="0"/>
        <w:keepLines w:val="0"/>
        <w:pageBreakBefore w:val="0"/>
        <w:widowControl w:val="0"/>
        <w:kinsoku/>
        <w:wordWrap/>
        <w:overflowPunct/>
        <w:topLinePunct w:val="0"/>
        <w:bidi w:val="0"/>
        <w:adjustRightInd w:val="0"/>
        <w:snapToGrid w:val="0"/>
        <w:spacing w:line="500" w:lineRule="exact"/>
        <w:ind w:firstLine="57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①对小型和微型企业产品给予10%的扣除价格，用扣除后的价格参与评审。</w:t>
      </w:r>
    </w:p>
    <w:p w14:paraId="2121D6C0">
      <w:pPr>
        <w:keepNext w:val="0"/>
        <w:keepLines w:val="0"/>
        <w:pageBreakBefore w:val="0"/>
        <w:widowControl w:val="0"/>
        <w:kinsoku/>
        <w:wordWrap/>
        <w:overflowPunct/>
        <w:topLinePunct w:val="0"/>
        <w:bidi w:val="0"/>
        <w:adjustRightInd w:val="0"/>
        <w:snapToGrid w:val="0"/>
        <w:spacing w:line="500" w:lineRule="exact"/>
        <w:ind w:firstLine="57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②供应商需按照《政府采购促进中小企业发展管理办法》（财库</w:t>
      </w:r>
      <w:r>
        <w:rPr>
          <w:rFonts w:hint="eastAsia" w:ascii="宋体" w:hAnsi="宋体" w:eastAsia="宋体" w:cs="宋体"/>
          <w:color w:val="auto"/>
          <w:sz w:val="28"/>
          <w:szCs w:val="28"/>
          <w:highlight w:val="none"/>
        </w:rPr>
        <w:t>〔</w:t>
      </w:r>
      <w:r>
        <w:rPr>
          <w:rFonts w:hint="eastAsia" w:ascii="宋体" w:hAnsi="宋体" w:eastAsia="宋体" w:cs="宋体"/>
          <w:bCs/>
          <w:color w:val="auto"/>
          <w:sz w:val="28"/>
          <w:szCs w:val="28"/>
          <w:highlight w:val="none"/>
        </w:rPr>
        <w:t>2020</w:t>
      </w:r>
      <w:r>
        <w:rPr>
          <w:rFonts w:hint="eastAsia" w:ascii="宋体" w:hAnsi="宋体" w:eastAsia="宋体" w:cs="宋体"/>
          <w:color w:val="auto"/>
          <w:sz w:val="28"/>
          <w:szCs w:val="28"/>
          <w:highlight w:val="none"/>
        </w:rPr>
        <w:t>〕</w:t>
      </w:r>
      <w:r>
        <w:rPr>
          <w:rFonts w:hint="eastAsia" w:ascii="宋体" w:hAnsi="宋体" w:eastAsia="宋体" w:cs="宋体"/>
          <w:bCs/>
          <w:color w:val="auto"/>
          <w:sz w:val="28"/>
          <w:szCs w:val="28"/>
          <w:highlight w:val="none"/>
        </w:rPr>
        <w:t>46号）的规定提供相应的《中小企业声明函》。</w:t>
      </w:r>
    </w:p>
    <w:p w14:paraId="0E81D564">
      <w:pPr>
        <w:keepNext w:val="0"/>
        <w:keepLines w:val="0"/>
        <w:pageBreakBefore w:val="0"/>
        <w:widowControl w:val="0"/>
        <w:kinsoku/>
        <w:wordWrap/>
        <w:overflowPunct/>
        <w:topLinePunct w:val="0"/>
        <w:bidi w:val="0"/>
        <w:adjustRightInd w:val="0"/>
        <w:snapToGrid w:val="0"/>
        <w:spacing w:line="500" w:lineRule="exact"/>
        <w:ind w:firstLine="57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③企业标准请参照《关于印发中小企业划型标准规定的通知》（工信部联企业</w:t>
      </w:r>
      <w:r>
        <w:rPr>
          <w:rFonts w:hint="eastAsia" w:ascii="宋体" w:hAnsi="宋体" w:eastAsia="宋体" w:cs="宋体"/>
          <w:color w:val="auto"/>
          <w:kern w:val="0"/>
          <w:sz w:val="28"/>
          <w:szCs w:val="28"/>
          <w:highlight w:val="none"/>
          <w:lang w:val="zh-CN"/>
        </w:rPr>
        <w:t>〔</w:t>
      </w:r>
      <w:r>
        <w:rPr>
          <w:rFonts w:hint="eastAsia" w:ascii="宋体" w:hAnsi="宋体" w:eastAsia="宋体" w:cs="宋体"/>
          <w:bCs/>
          <w:color w:val="auto"/>
          <w:sz w:val="28"/>
          <w:szCs w:val="28"/>
          <w:highlight w:val="none"/>
        </w:rPr>
        <w:t>2011</w:t>
      </w:r>
      <w:r>
        <w:rPr>
          <w:rFonts w:hint="eastAsia" w:ascii="宋体" w:hAnsi="宋体" w:eastAsia="宋体" w:cs="宋体"/>
          <w:color w:val="auto"/>
          <w:kern w:val="0"/>
          <w:sz w:val="28"/>
          <w:szCs w:val="28"/>
          <w:highlight w:val="none"/>
          <w:lang w:val="zh-CN"/>
        </w:rPr>
        <w:t>〕</w:t>
      </w:r>
      <w:r>
        <w:rPr>
          <w:rFonts w:hint="eastAsia" w:ascii="宋体" w:hAnsi="宋体" w:eastAsia="宋体" w:cs="宋体"/>
          <w:bCs/>
          <w:color w:val="auto"/>
          <w:sz w:val="28"/>
          <w:szCs w:val="28"/>
          <w:highlight w:val="none"/>
        </w:rPr>
        <w:t>300号）文件规定自行填写。</w:t>
      </w:r>
    </w:p>
    <w:p w14:paraId="01292278">
      <w:pPr>
        <w:keepNext w:val="0"/>
        <w:keepLines w:val="0"/>
        <w:pageBreakBefore w:val="0"/>
        <w:widowControl w:val="0"/>
        <w:kinsoku/>
        <w:wordWrap/>
        <w:overflowPunct/>
        <w:topLinePunct w:val="0"/>
        <w:bidi w:val="0"/>
        <w:adjustRightInd w:val="0"/>
        <w:snapToGrid w:val="0"/>
        <w:spacing w:line="500" w:lineRule="exact"/>
        <w:ind w:firstLine="57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（2）残疾人福利单位价格扣除：</w:t>
      </w:r>
    </w:p>
    <w:p w14:paraId="4F874B66">
      <w:pPr>
        <w:keepNext w:val="0"/>
        <w:keepLines w:val="0"/>
        <w:pageBreakBefore w:val="0"/>
        <w:widowControl w:val="0"/>
        <w:kinsoku/>
        <w:wordWrap/>
        <w:overflowPunct/>
        <w:topLinePunct w:val="0"/>
        <w:bidi w:val="0"/>
        <w:adjustRightInd w:val="0"/>
        <w:snapToGrid w:val="0"/>
        <w:spacing w:line="500" w:lineRule="exact"/>
        <w:ind w:firstLine="57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①对残疾人福利性单位，给予10%的价格扣除，用扣除后的价格参与评审。</w:t>
      </w:r>
    </w:p>
    <w:p w14:paraId="5B93478F">
      <w:pPr>
        <w:keepNext w:val="0"/>
        <w:keepLines w:val="0"/>
        <w:pageBreakBefore w:val="0"/>
        <w:widowControl w:val="0"/>
        <w:kinsoku/>
        <w:wordWrap/>
        <w:overflowPunct/>
        <w:topLinePunct w:val="0"/>
        <w:bidi w:val="0"/>
        <w:adjustRightInd w:val="0"/>
        <w:snapToGrid w:val="0"/>
        <w:spacing w:line="500" w:lineRule="exact"/>
        <w:ind w:firstLine="57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②残疾人福利单位需按照采购文件的要求提供《残疾人福利性单位声明函》。</w:t>
      </w:r>
    </w:p>
    <w:p w14:paraId="0180E5F8">
      <w:pPr>
        <w:keepNext w:val="0"/>
        <w:keepLines w:val="0"/>
        <w:pageBreakBefore w:val="0"/>
        <w:widowControl w:val="0"/>
        <w:kinsoku/>
        <w:wordWrap/>
        <w:overflowPunct/>
        <w:topLinePunct w:val="0"/>
        <w:bidi w:val="0"/>
        <w:adjustRightInd w:val="0"/>
        <w:snapToGrid w:val="0"/>
        <w:spacing w:line="500" w:lineRule="exact"/>
        <w:ind w:firstLine="57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③残疾人福利单位标准请参照《关于促进残疾人就业政府采购政策的通知》（财库〔2017〕141号）。</w:t>
      </w:r>
    </w:p>
    <w:p w14:paraId="623D8068">
      <w:pPr>
        <w:keepNext w:val="0"/>
        <w:keepLines w:val="0"/>
        <w:pageBreakBefore w:val="0"/>
        <w:widowControl w:val="0"/>
        <w:kinsoku/>
        <w:wordWrap/>
        <w:overflowPunct/>
        <w:topLinePunct w:val="0"/>
        <w:bidi w:val="0"/>
        <w:adjustRightInd w:val="0"/>
        <w:snapToGrid w:val="0"/>
        <w:spacing w:line="500" w:lineRule="exact"/>
        <w:ind w:firstLine="57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（3）监狱和戒毒企业价格扣除</w:t>
      </w:r>
    </w:p>
    <w:p w14:paraId="1C59F20E">
      <w:pPr>
        <w:keepNext w:val="0"/>
        <w:keepLines w:val="0"/>
        <w:pageBreakBefore w:val="0"/>
        <w:widowControl w:val="0"/>
        <w:kinsoku/>
        <w:wordWrap/>
        <w:overflowPunct/>
        <w:topLinePunct w:val="0"/>
        <w:bidi w:val="0"/>
        <w:adjustRightInd w:val="0"/>
        <w:snapToGrid w:val="0"/>
        <w:spacing w:line="500" w:lineRule="exact"/>
        <w:ind w:firstLine="57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①对监狱和戒毒企业（简称监狱企业）给予10%的价格扣除，用扣除后的价格参与评审。</w:t>
      </w:r>
    </w:p>
    <w:p w14:paraId="7E474067">
      <w:pPr>
        <w:keepNext w:val="0"/>
        <w:keepLines w:val="0"/>
        <w:pageBreakBefore w:val="0"/>
        <w:widowControl w:val="0"/>
        <w:kinsoku/>
        <w:wordWrap/>
        <w:overflowPunct/>
        <w:topLinePunct w:val="0"/>
        <w:bidi w:val="0"/>
        <w:adjustRightInd w:val="0"/>
        <w:snapToGrid w:val="0"/>
        <w:spacing w:line="500" w:lineRule="exact"/>
        <w:ind w:firstLine="57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②监狱企业参加政府采购活动时，需提供由省级以上监狱管理局、戒毒管理局(含新疆生产建设兵团)出具的属于监狱企业的证明文件。供应商如不提供上述证明文件，价格将不做相应扣除。</w:t>
      </w:r>
    </w:p>
    <w:p w14:paraId="2471E6A0">
      <w:pPr>
        <w:keepNext w:val="0"/>
        <w:keepLines w:val="0"/>
        <w:pageBreakBefore w:val="0"/>
        <w:widowControl w:val="0"/>
        <w:kinsoku/>
        <w:wordWrap/>
        <w:overflowPunct/>
        <w:topLinePunct w:val="0"/>
        <w:bidi w:val="0"/>
        <w:adjustRightInd w:val="0"/>
        <w:snapToGrid w:val="0"/>
        <w:spacing w:line="500" w:lineRule="exact"/>
        <w:ind w:firstLine="57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③监狱企业标准请参照《关于政府采购支持监狱企业发展有关问题的通知》（财库〔2014</w:t>
      </w:r>
      <w:r>
        <w:rPr>
          <w:rFonts w:hint="eastAsia" w:ascii="宋体" w:hAnsi="宋体" w:eastAsia="宋体" w:cs="宋体"/>
          <w:color w:val="auto"/>
          <w:kern w:val="0"/>
          <w:sz w:val="28"/>
          <w:szCs w:val="28"/>
          <w:highlight w:val="none"/>
          <w:lang w:val="zh-CN"/>
        </w:rPr>
        <w:t>〕</w:t>
      </w:r>
      <w:r>
        <w:rPr>
          <w:rFonts w:hint="eastAsia" w:ascii="宋体" w:hAnsi="宋体" w:eastAsia="宋体" w:cs="宋体"/>
          <w:bCs/>
          <w:color w:val="auto"/>
          <w:sz w:val="28"/>
          <w:szCs w:val="28"/>
          <w:highlight w:val="none"/>
        </w:rPr>
        <w:t>68号）。</w:t>
      </w:r>
    </w:p>
    <w:p w14:paraId="7F733026">
      <w:pPr>
        <w:keepNext w:val="0"/>
        <w:keepLines w:val="0"/>
        <w:pageBreakBefore w:val="0"/>
        <w:widowControl w:val="0"/>
        <w:kinsoku/>
        <w:wordWrap/>
        <w:overflowPunct/>
        <w:topLinePunct w:val="0"/>
        <w:bidi w:val="0"/>
        <w:adjustRightInd w:val="0"/>
        <w:snapToGrid w:val="0"/>
        <w:spacing w:line="500" w:lineRule="exact"/>
        <w:ind w:firstLine="57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（4）残疾人福利单位、监狱企业属于小型、微型企业的，不重复享受政策。</w:t>
      </w:r>
    </w:p>
    <w:p w14:paraId="16CD24A2">
      <w:pPr>
        <w:keepNext w:val="0"/>
        <w:keepLines w:val="0"/>
        <w:pageBreakBefore w:val="0"/>
        <w:widowControl w:val="0"/>
        <w:kinsoku/>
        <w:wordWrap/>
        <w:overflowPunct/>
        <w:topLinePunct w:val="0"/>
        <w:bidi w:val="0"/>
        <w:adjustRightInd w:val="0"/>
        <w:snapToGrid w:val="0"/>
        <w:spacing w:line="500" w:lineRule="exact"/>
        <w:ind w:firstLine="57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p>
    <w:p w14:paraId="764CE757">
      <w:pPr>
        <w:keepNext w:val="0"/>
        <w:keepLines w:val="0"/>
        <w:pageBreakBefore w:val="0"/>
        <w:widowControl w:val="0"/>
        <w:kinsoku/>
        <w:wordWrap/>
        <w:overflowPunct/>
        <w:topLinePunct w:val="0"/>
        <w:bidi w:val="0"/>
        <w:adjustRightInd w:val="0"/>
        <w:snapToGrid w:val="0"/>
        <w:spacing w:line="500" w:lineRule="exact"/>
        <w:ind w:firstLine="570"/>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（6）联合体各方均为小型、微型企业（残疾人福利单位、监狱企业）的，联合体享受上述同类价格扣除，用扣除后的价格参与评审。</w:t>
      </w:r>
    </w:p>
    <w:p w14:paraId="50E48667">
      <w:pPr>
        <w:keepNext w:val="0"/>
        <w:keepLines w:val="0"/>
        <w:pageBreakBefore w:val="0"/>
        <w:widowControl w:val="0"/>
        <w:kinsoku/>
        <w:wordWrap/>
        <w:overflowPunct/>
        <w:topLinePunct w:val="0"/>
        <w:bidi w:val="0"/>
        <w:adjustRightInd w:val="0"/>
        <w:snapToGrid w:val="0"/>
        <w:spacing w:line="500" w:lineRule="exact"/>
        <w:ind w:firstLine="570"/>
        <w:rPr>
          <w:rFonts w:hint="eastAsia" w:ascii="宋体" w:hAnsi="宋体" w:eastAsia="宋体" w:cs="宋体"/>
          <w:bCs/>
          <w:color w:val="auto"/>
          <w:sz w:val="28"/>
          <w:szCs w:val="28"/>
          <w:highlight w:val="none"/>
        </w:rPr>
      </w:pPr>
      <w:r>
        <w:rPr>
          <w:rFonts w:hint="eastAsia" w:ascii="宋体" w:hAnsi="宋体" w:eastAsia="宋体" w:cs="宋体"/>
          <w:b/>
          <w:color w:val="auto"/>
          <w:sz w:val="28"/>
          <w:szCs w:val="28"/>
          <w:highlight w:val="none"/>
        </w:rPr>
        <w:t>（六）成交供应商的确定</w:t>
      </w:r>
    </w:p>
    <w:p w14:paraId="56318BF3">
      <w:pPr>
        <w:keepNext w:val="0"/>
        <w:keepLines w:val="0"/>
        <w:pageBreakBefore w:val="0"/>
        <w:widowControl w:val="0"/>
        <w:kinsoku/>
        <w:wordWrap/>
        <w:overflowPunct/>
        <w:topLinePunct w:val="0"/>
        <w:bidi w:val="0"/>
        <w:adjustRightInd w:val="0"/>
        <w:snapToGrid w:val="0"/>
        <w:spacing w:line="500" w:lineRule="exact"/>
        <w:ind w:firstLine="57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磋商小组汇总各评委评分后，按照评审得分由高到低顺序推荐3名成交候选供应商，并编写评审报告。符合《政府采购竞争性磋商采购方式管理暂行办法》第二十一条第三款</w:t>
      </w:r>
      <w:r>
        <w:rPr>
          <w:rFonts w:hint="eastAsia" w:ascii="宋体" w:hAnsi="宋体" w:eastAsia="宋体" w:cs="宋体"/>
          <w:bCs/>
          <w:color w:val="auto"/>
          <w:sz w:val="28"/>
          <w:szCs w:val="28"/>
          <w:highlight w:val="none"/>
        </w:rPr>
        <w:t>或《财政部关于竞争性磋商采购方式管理暂行办法有关问题的补充通知》（财库</w:t>
      </w:r>
      <w:r>
        <w:rPr>
          <w:rFonts w:hint="eastAsia" w:ascii="宋体" w:hAnsi="宋体" w:eastAsia="宋体" w:cs="宋体"/>
          <w:color w:val="auto"/>
          <w:sz w:val="28"/>
          <w:szCs w:val="28"/>
          <w:highlight w:val="none"/>
        </w:rPr>
        <w:t>〔</w:t>
      </w:r>
      <w:r>
        <w:rPr>
          <w:rFonts w:hint="eastAsia" w:ascii="宋体" w:hAnsi="宋体" w:eastAsia="宋体" w:cs="宋体"/>
          <w:bCs/>
          <w:color w:val="auto"/>
          <w:sz w:val="28"/>
          <w:szCs w:val="28"/>
          <w:highlight w:val="none"/>
        </w:rPr>
        <w:t>2015</w:t>
      </w:r>
      <w:r>
        <w:rPr>
          <w:rFonts w:hint="eastAsia" w:ascii="宋体" w:hAnsi="宋体" w:eastAsia="宋体" w:cs="宋体"/>
          <w:color w:val="auto"/>
          <w:sz w:val="28"/>
          <w:szCs w:val="28"/>
          <w:highlight w:val="none"/>
        </w:rPr>
        <w:t>〕</w:t>
      </w:r>
      <w:r>
        <w:rPr>
          <w:rFonts w:hint="eastAsia" w:ascii="宋体" w:hAnsi="宋体" w:eastAsia="宋体" w:cs="宋体"/>
          <w:bCs/>
          <w:color w:val="auto"/>
          <w:sz w:val="28"/>
          <w:szCs w:val="28"/>
          <w:highlight w:val="none"/>
        </w:rPr>
        <w:t>124号）规定情形</w:t>
      </w:r>
      <w:r>
        <w:rPr>
          <w:rFonts w:hint="eastAsia" w:ascii="宋体" w:hAnsi="宋体" w:eastAsia="宋体" w:cs="宋体"/>
          <w:color w:val="auto"/>
          <w:sz w:val="28"/>
          <w:szCs w:val="28"/>
          <w:highlight w:val="none"/>
        </w:rPr>
        <w:t>的，可以推荐2家成交候选供应商。评审得分相同的，按照最后报价由低到高的顺序推荐。评审得分且最后报价相同的，按照技术指标优劣顺序推荐，如技术指标不能区分优劣顺序的，则通过抽签方式随机确定排名顺序。</w:t>
      </w:r>
    </w:p>
    <w:p w14:paraId="03A8BE84">
      <w:pPr>
        <w:keepNext w:val="0"/>
        <w:keepLines w:val="0"/>
        <w:pageBreakBefore w:val="0"/>
        <w:widowControl w:val="0"/>
        <w:kinsoku/>
        <w:wordWrap/>
        <w:overflowPunct/>
        <w:topLinePunct w:val="0"/>
        <w:bidi w:val="0"/>
        <w:spacing w:line="500" w:lineRule="exact"/>
        <w:ind w:firstLine="55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采购人应根据磋商小组推荐的成交候选供应商确定成交供应商。</w:t>
      </w:r>
    </w:p>
    <w:p w14:paraId="47B72A73">
      <w:pPr>
        <w:keepNext w:val="0"/>
        <w:keepLines w:val="0"/>
        <w:pageBreakBefore w:val="0"/>
        <w:widowControl w:val="0"/>
        <w:kinsoku/>
        <w:wordWrap/>
        <w:overflowPunct/>
        <w:topLinePunct w:val="0"/>
        <w:bidi w:val="0"/>
        <w:spacing w:line="500" w:lineRule="exact"/>
        <w:ind w:firstLine="555"/>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（七）公告成交结果</w:t>
      </w:r>
    </w:p>
    <w:p w14:paraId="49E32607">
      <w:pPr>
        <w:keepNext w:val="0"/>
        <w:keepLines w:val="0"/>
        <w:pageBreakBefore w:val="0"/>
        <w:widowControl w:val="0"/>
        <w:kinsoku/>
        <w:wordWrap/>
        <w:overflowPunct/>
        <w:topLinePunct w:val="0"/>
        <w:bidi w:val="0"/>
        <w:spacing w:line="500" w:lineRule="exact"/>
        <w:ind w:firstLine="57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自确定成交供应商之日起2个工作日内，在江苏政府采购网公告成交结果，公告期限为1个工作日。</w:t>
      </w:r>
    </w:p>
    <w:p w14:paraId="19CA49BB">
      <w:pPr>
        <w:keepNext w:val="0"/>
        <w:keepLines w:val="0"/>
        <w:pageBreakBefore w:val="0"/>
        <w:widowControl w:val="0"/>
        <w:kinsoku/>
        <w:wordWrap/>
        <w:overflowPunct/>
        <w:topLinePunct w:val="0"/>
        <w:bidi w:val="0"/>
        <w:spacing w:line="500" w:lineRule="exact"/>
        <w:ind w:firstLine="560"/>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t>（</w:t>
      </w:r>
      <w:r>
        <w:rPr>
          <w:rFonts w:hint="eastAsia" w:ascii="宋体" w:hAnsi="宋体" w:eastAsia="宋体" w:cs="宋体"/>
          <w:b/>
          <w:bCs/>
          <w:color w:val="auto"/>
          <w:sz w:val="28"/>
          <w:szCs w:val="28"/>
          <w:highlight w:val="none"/>
        </w:rPr>
        <w:t>八</w:t>
      </w:r>
      <w:r>
        <w:rPr>
          <w:rFonts w:hint="eastAsia" w:ascii="宋体" w:hAnsi="宋体" w:eastAsia="宋体" w:cs="宋体"/>
          <w:b/>
          <w:color w:val="auto"/>
          <w:sz w:val="28"/>
          <w:szCs w:val="28"/>
          <w:highlight w:val="none"/>
        </w:rPr>
        <w:t>）</w:t>
      </w:r>
      <w:r>
        <w:rPr>
          <w:rFonts w:hint="eastAsia" w:ascii="宋体" w:hAnsi="宋体" w:eastAsia="宋体" w:cs="宋体"/>
          <w:b/>
          <w:bCs/>
          <w:color w:val="auto"/>
          <w:sz w:val="28"/>
          <w:szCs w:val="28"/>
          <w:highlight w:val="none"/>
        </w:rPr>
        <w:t>发放成交通知书</w:t>
      </w:r>
    </w:p>
    <w:p w14:paraId="0FC936F6">
      <w:pPr>
        <w:keepNext w:val="0"/>
        <w:keepLines w:val="0"/>
        <w:pageBreakBefore w:val="0"/>
        <w:widowControl w:val="0"/>
        <w:kinsoku/>
        <w:wordWrap/>
        <w:overflowPunct/>
        <w:topLinePunct w:val="0"/>
        <w:bidi w:val="0"/>
        <w:spacing w:line="500" w:lineRule="exact"/>
        <w:ind w:firstLine="57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公告成交结果的同时，采购人向成交供应商发放成交通知书。</w:t>
      </w:r>
    </w:p>
    <w:p w14:paraId="29AB8641">
      <w:pPr>
        <w:keepNext w:val="0"/>
        <w:keepLines w:val="0"/>
        <w:pageBreakBefore w:val="0"/>
        <w:widowControl w:val="0"/>
        <w:kinsoku/>
        <w:wordWrap/>
        <w:overflowPunct/>
        <w:topLinePunct w:val="0"/>
        <w:bidi w:val="0"/>
        <w:spacing w:line="500" w:lineRule="exact"/>
        <w:ind w:firstLine="57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成交通知书发出后，采购人不得违法改变成交结果，成交供应商无正当理由不得放弃成交。</w:t>
      </w:r>
    </w:p>
    <w:p w14:paraId="7D536FE2">
      <w:pPr>
        <w:keepNext w:val="0"/>
        <w:keepLines w:val="0"/>
        <w:pageBreakBefore w:val="0"/>
        <w:widowControl w:val="0"/>
        <w:kinsoku/>
        <w:wordWrap/>
        <w:overflowPunct/>
        <w:topLinePunct w:val="0"/>
        <w:bidi w:val="0"/>
        <w:spacing w:line="500" w:lineRule="exact"/>
        <w:ind w:firstLine="57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特别说明：成交供应商在成交结果公告结束后须提供三套（一正二副）加盖红章的系统内打印的纸质响应文件给招标代理机构。</w:t>
      </w:r>
    </w:p>
    <w:p w14:paraId="4D11B3B1">
      <w:pPr>
        <w:spacing w:line="500" w:lineRule="exact"/>
        <w:jc w:val="center"/>
        <w:outlineLvl w:val="0"/>
        <w:rPr>
          <w:rFonts w:hint="eastAsia" w:asciiTheme="minorEastAsia" w:hAnsiTheme="minorEastAsia" w:eastAsiaTheme="minorEastAsia"/>
          <w:b/>
          <w:bCs/>
          <w:color w:val="auto"/>
          <w:sz w:val="36"/>
          <w:szCs w:val="36"/>
          <w:highlight w:val="none"/>
          <w:lang w:val="zh-CN"/>
        </w:rPr>
      </w:pPr>
      <w:r>
        <w:rPr>
          <w:rFonts w:asciiTheme="minorEastAsia" w:hAnsiTheme="minorEastAsia" w:eastAsiaTheme="minorEastAsia"/>
          <w:b/>
          <w:color w:val="auto"/>
          <w:sz w:val="36"/>
          <w:szCs w:val="36"/>
          <w:highlight w:val="none"/>
        </w:rPr>
        <w:br w:type="page" w:clear="all"/>
      </w:r>
      <w:r>
        <w:rPr>
          <w:rFonts w:hint="eastAsia" w:asciiTheme="minorEastAsia" w:hAnsiTheme="minorEastAsia" w:eastAsiaTheme="minorEastAsia"/>
          <w:b/>
          <w:bCs/>
          <w:color w:val="auto"/>
          <w:sz w:val="36"/>
          <w:szCs w:val="36"/>
          <w:highlight w:val="none"/>
          <w:lang w:val="zh-CN"/>
        </w:rPr>
        <w:t>第五部分  响应文件格式</w:t>
      </w:r>
    </w:p>
    <w:p w14:paraId="76AD69A3">
      <w:pPr>
        <w:keepNext w:val="0"/>
        <w:keepLines w:val="0"/>
        <w:pageBreakBefore w:val="0"/>
        <w:widowControl w:val="0"/>
        <w:kinsoku/>
        <w:wordWrap/>
        <w:overflowPunct/>
        <w:topLinePunct w:val="0"/>
        <w:autoSpaceDE/>
        <w:autoSpaceDN/>
        <w:bidi w:val="0"/>
        <w:spacing w:line="500" w:lineRule="exact"/>
        <w:textAlignment w:val="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1.</w:t>
      </w:r>
      <w:r>
        <w:rPr>
          <w:rFonts w:hint="eastAsia" w:ascii="宋体" w:hAnsi="宋体" w:eastAsia="宋体" w:cs="宋体"/>
          <w:color w:val="auto"/>
          <w:kern w:val="0"/>
          <w:sz w:val="28"/>
          <w:szCs w:val="28"/>
          <w:highlight w:val="none"/>
        </w:rPr>
        <w:t>响应人符合《中华人民共和国政府采购法》第二十二条规定条件的声明函</w:t>
      </w:r>
      <w:r>
        <w:rPr>
          <w:rFonts w:hint="eastAsia" w:ascii="宋体" w:hAnsi="宋体" w:eastAsia="宋体" w:cs="宋体"/>
          <w:color w:val="auto"/>
          <w:kern w:val="0"/>
          <w:sz w:val="28"/>
          <w:szCs w:val="28"/>
          <w:highlight w:val="none"/>
          <w:lang w:val="zh-CN"/>
        </w:rPr>
        <w:t>（格式见附件1）（如分公司参加响应的，另需提供总公司的授权证明）</w:t>
      </w:r>
      <w:r>
        <w:rPr>
          <w:rFonts w:hint="eastAsia" w:ascii="宋体" w:hAnsi="宋体" w:eastAsia="宋体" w:cs="宋体"/>
          <w:color w:val="auto"/>
          <w:sz w:val="28"/>
          <w:szCs w:val="28"/>
          <w:highlight w:val="none"/>
          <w:lang w:val="zh-CN"/>
        </w:rPr>
        <w:t>；</w:t>
      </w:r>
    </w:p>
    <w:p w14:paraId="0DFB09DE">
      <w:pPr>
        <w:keepNext w:val="0"/>
        <w:keepLines w:val="0"/>
        <w:pageBreakBefore w:val="0"/>
        <w:widowControl w:val="0"/>
        <w:kinsoku/>
        <w:wordWrap/>
        <w:overflowPunct/>
        <w:topLinePunct w:val="0"/>
        <w:autoSpaceDE/>
        <w:autoSpaceDN/>
        <w:bidi w:val="0"/>
        <w:spacing w:line="500" w:lineRule="exact"/>
        <w:textAlignment w:val="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2.法人或者其他组织的营业执照等证明文件，自然人参加的提供身份证明；</w:t>
      </w:r>
    </w:p>
    <w:p w14:paraId="587D41BB">
      <w:pPr>
        <w:keepNext w:val="0"/>
        <w:keepLines w:val="0"/>
        <w:pageBreakBefore w:val="0"/>
        <w:widowControl w:val="0"/>
        <w:kinsoku/>
        <w:wordWrap/>
        <w:overflowPunct/>
        <w:topLinePunct w:val="0"/>
        <w:autoSpaceDE/>
        <w:autoSpaceDN/>
        <w:bidi w:val="0"/>
        <w:spacing w:line="500" w:lineRule="exact"/>
        <w:textAlignment w:val="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3.法定代表人参加响应的提供法定代表人身份证明书（格式见附件2）；非法定代表人参加响应的提供法定代表人授权委托书原件（格式见附件3）；</w:t>
      </w:r>
    </w:p>
    <w:p w14:paraId="26AD6CFC">
      <w:pPr>
        <w:keepNext w:val="0"/>
        <w:keepLines w:val="0"/>
        <w:pageBreakBefore w:val="0"/>
        <w:widowControl w:val="0"/>
        <w:kinsoku/>
        <w:wordWrap/>
        <w:overflowPunct/>
        <w:topLinePunct w:val="0"/>
        <w:autoSpaceDE/>
        <w:autoSpaceDN/>
        <w:bidi w:val="0"/>
        <w:spacing w:line="500" w:lineRule="exact"/>
        <w:textAlignment w:val="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rPr>
        <w:t>4.</w:t>
      </w:r>
      <w:r>
        <w:rPr>
          <w:rFonts w:hint="eastAsia" w:ascii="宋体" w:hAnsi="宋体" w:eastAsia="宋体" w:cs="宋体"/>
          <w:color w:val="auto"/>
          <w:kern w:val="0"/>
          <w:sz w:val="28"/>
          <w:szCs w:val="28"/>
          <w:highlight w:val="none"/>
          <w:lang w:val="zh-CN"/>
        </w:rPr>
        <w:t>供应商信用承诺书（格式见附件</w:t>
      </w:r>
      <w:r>
        <w:rPr>
          <w:rFonts w:hint="eastAsia" w:ascii="宋体" w:hAnsi="宋体" w:eastAsia="宋体" w:cs="宋体"/>
          <w:color w:val="auto"/>
          <w:kern w:val="0"/>
          <w:sz w:val="28"/>
          <w:szCs w:val="28"/>
          <w:highlight w:val="none"/>
        </w:rPr>
        <w:t>4</w:t>
      </w:r>
      <w:r>
        <w:rPr>
          <w:rFonts w:hint="eastAsia" w:ascii="宋体" w:hAnsi="宋体" w:eastAsia="宋体" w:cs="宋体"/>
          <w:color w:val="auto"/>
          <w:kern w:val="0"/>
          <w:sz w:val="28"/>
          <w:szCs w:val="28"/>
          <w:highlight w:val="none"/>
          <w:lang w:val="zh-CN"/>
        </w:rPr>
        <w:t>）</w:t>
      </w:r>
      <w:r>
        <w:rPr>
          <w:rFonts w:hint="eastAsia" w:ascii="宋体" w:hAnsi="宋体" w:eastAsia="宋体" w:cs="宋体"/>
          <w:color w:val="auto"/>
          <w:sz w:val="28"/>
          <w:szCs w:val="28"/>
          <w:highlight w:val="none"/>
          <w:lang w:val="zh-CN"/>
        </w:rPr>
        <w:t>；</w:t>
      </w:r>
    </w:p>
    <w:p w14:paraId="6A66D81A">
      <w:pPr>
        <w:keepNext w:val="0"/>
        <w:keepLines w:val="0"/>
        <w:pageBreakBefore w:val="0"/>
        <w:widowControl w:val="0"/>
        <w:kinsoku/>
        <w:wordWrap/>
        <w:overflowPunct/>
        <w:topLinePunct w:val="0"/>
        <w:autoSpaceDE/>
        <w:autoSpaceDN/>
        <w:bidi w:val="0"/>
        <w:spacing w:line="500" w:lineRule="exact"/>
        <w:textAlignment w:val="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rPr>
        <w:t>5.</w:t>
      </w:r>
      <w:r>
        <w:rPr>
          <w:rFonts w:hint="eastAsia" w:ascii="宋体" w:hAnsi="宋体" w:eastAsia="宋体" w:cs="宋体"/>
          <w:color w:val="auto"/>
          <w:sz w:val="28"/>
          <w:szCs w:val="28"/>
          <w:highlight w:val="none"/>
          <w:lang w:val="zh-CN"/>
        </w:rPr>
        <w:t>磋商响应函（格式见附件</w:t>
      </w:r>
      <w:r>
        <w:rPr>
          <w:rFonts w:hint="eastAsia" w:ascii="宋体" w:hAnsi="宋体" w:eastAsia="宋体" w:cs="宋体"/>
          <w:color w:val="auto"/>
          <w:sz w:val="28"/>
          <w:szCs w:val="28"/>
          <w:highlight w:val="none"/>
        </w:rPr>
        <w:t>5</w:t>
      </w:r>
      <w:r>
        <w:rPr>
          <w:rFonts w:hint="eastAsia" w:ascii="宋体" w:hAnsi="宋体" w:eastAsia="宋体" w:cs="宋体"/>
          <w:color w:val="auto"/>
          <w:sz w:val="28"/>
          <w:szCs w:val="28"/>
          <w:highlight w:val="none"/>
          <w:lang w:val="zh-CN"/>
        </w:rPr>
        <w:t>）；</w:t>
      </w:r>
    </w:p>
    <w:p w14:paraId="7781DD93">
      <w:pPr>
        <w:keepNext w:val="0"/>
        <w:keepLines w:val="0"/>
        <w:pageBreakBefore w:val="0"/>
        <w:widowControl w:val="0"/>
        <w:kinsoku/>
        <w:wordWrap/>
        <w:overflowPunct/>
        <w:topLinePunct w:val="0"/>
        <w:autoSpaceDE/>
        <w:autoSpaceDN/>
        <w:bidi w:val="0"/>
        <w:spacing w:line="500" w:lineRule="exact"/>
        <w:textAlignment w:val="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zh-CN"/>
        </w:rPr>
        <w:t>6.</w:t>
      </w:r>
      <w:r>
        <w:rPr>
          <w:rFonts w:hint="eastAsia" w:ascii="宋体" w:hAnsi="宋体" w:eastAsia="宋体" w:cs="宋体"/>
          <w:bCs/>
          <w:color w:val="auto"/>
          <w:kern w:val="0"/>
          <w:sz w:val="28"/>
          <w:szCs w:val="28"/>
          <w:highlight w:val="none"/>
          <w:lang w:val="zh-CN"/>
        </w:rPr>
        <w:t>商务部分正负偏离表（格式见附件6）、技术部分正负偏离表（格式见附件7）</w:t>
      </w:r>
      <w:r>
        <w:rPr>
          <w:rFonts w:hint="eastAsia" w:ascii="宋体" w:hAnsi="宋体" w:eastAsia="宋体" w:cs="宋体"/>
          <w:bCs/>
          <w:color w:val="auto"/>
          <w:sz w:val="28"/>
          <w:szCs w:val="28"/>
          <w:highlight w:val="none"/>
          <w:lang w:val="en-US" w:eastAsia="zh-CN"/>
        </w:rPr>
        <w:t>；</w:t>
      </w:r>
    </w:p>
    <w:p w14:paraId="2E7DA69D">
      <w:pPr>
        <w:pStyle w:val="10"/>
        <w:keepNext w:val="0"/>
        <w:keepLines w:val="0"/>
        <w:pageBreakBefore w:val="0"/>
        <w:widowControl w:val="0"/>
        <w:kinsoku/>
        <w:wordWrap/>
        <w:overflowPunct/>
        <w:topLinePunct w:val="0"/>
        <w:autoSpaceDE/>
        <w:autoSpaceDN/>
        <w:bidi w:val="0"/>
        <w:spacing w:after="0" w:line="500" w:lineRule="exac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bCs/>
          <w:color w:val="auto"/>
          <w:kern w:val="0"/>
          <w:sz w:val="28"/>
          <w:szCs w:val="28"/>
          <w:highlight w:val="none"/>
          <w:lang w:val="zh-CN"/>
        </w:rPr>
        <w:t>填制正负偏离表，完全响应的，请以空白表列示。不完全响应的，必须在偏离表中列示；列示不全的，视同故意隐瞒。</w:t>
      </w:r>
    </w:p>
    <w:p w14:paraId="0A0B84FA">
      <w:pPr>
        <w:keepNext w:val="0"/>
        <w:keepLines w:val="0"/>
        <w:pageBreakBefore w:val="0"/>
        <w:widowControl w:val="0"/>
        <w:kinsoku/>
        <w:wordWrap/>
        <w:overflowPunct/>
        <w:topLinePunct w:val="0"/>
        <w:autoSpaceDE/>
        <w:autoSpaceDN/>
        <w:bidi w:val="0"/>
        <w:adjustRightInd w:val="0"/>
        <w:snapToGrid w:val="0"/>
        <w:spacing w:line="500" w:lineRule="exact"/>
        <w:textAlignment w:val="auto"/>
        <w:rPr>
          <w:rFonts w:hint="eastAsia" w:ascii="宋体" w:hAnsi="宋体" w:eastAsia="宋体" w:cs="宋体"/>
          <w:color w:val="auto"/>
          <w:kern w:val="0"/>
          <w:sz w:val="28"/>
          <w:szCs w:val="28"/>
          <w:highlight w:val="none"/>
          <w:lang w:val="zh-CN"/>
        </w:rPr>
      </w:pPr>
      <w:r>
        <w:rPr>
          <w:rFonts w:hint="eastAsia" w:ascii="宋体" w:hAnsi="宋体" w:eastAsia="宋体" w:cs="宋体"/>
          <w:bCs/>
          <w:color w:val="auto"/>
          <w:kern w:val="0"/>
          <w:sz w:val="28"/>
          <w:szCs w:val="28"/>
          <w:highlight w:val="none"/>
          <w:lang w:val="zh-CN"/>
        </w:rPr>
        <w:t>7.</w:t>
      </w:r>
      <w:r>
        <w:rPr>
          <w:rFonts w:hint="eastAsia" w:ascii="宋体" w:hAnsi="宋体" w:eastAsia="宋体" w:cs="宋体"/>
          <w:color w:val="auto"/>
          <w:kern w:val="0"/>
          <w:sz w:val="28"/>
          <w:szCs w:val="28"/>
          <w:highlight w:val="none"/>
        </w:rPr>
        <w:t>磋商报价表</w:t>
      </w:r>
      <w:r>
        <w:rPr>
          <w:rFonts w:eastAsia="方正仿宋_GBK"/>
          <w:bCs/>
          <w:kern w:val="0"/>
          <w:sz w:val="28"/>
          <w:szCs w:val="28"/>
          <w:lang w:val="zh-CN"/>
        </w:rPr>
        <w:t>[</w:t>
      </w:r>
      <w:r>
        <w:rPr>
          <w:rFonts w:hint="eastAsia" w:ascii="宋体" w:hAnsi="宋体" w:eastAsia="宋体" w:cs="宋体"/>
          <w:color w:val="auto"/>
          <w:kern w:val="0"/>
          <w:sz w:val="28"/>
          <w:szCs w:val="28"/>
          <w:highlight w:val="none"/>
          <w:lang w:val="zh-CN"/>
        </w:rPr>
        <w:t>格式见</w:t>
      </w:r>
      <w:r>
        <w:rPr>
          <w:rFonts w:hint="eastAsia" w:ascii="宋体" w:hAnsi="宋体" w:eastAsia="宋体" w:cs="宋体"/>
          <w:color w:val="auto"/>
          <w:sz w:val="28"/>
          <w:szCs w:val="28"/>
          <w:highlight w:val="none"/>
        </w:rPr>
        <w:t>“苏采云”</w:t>
      </w:r>
      <w:r>
        <w:rPr>
          <w:rFonts w:hint="eastAsia" w:ascii="宋体" w:hAnsi="宋体" w:eastAsia="宋体" w:cs="宋体"/>
          <w:color w:val="auto"/>
          <w:kern w:val="0"/>
          <w:sz w:val="28"/>
          <w:szCs w:val="28"/>
          <w:highlight w:val="none"/>
          <w:lang w:val="zh-CN"/>
        </w:rPr>
        <w:t>系统内电子投标(响应)文件中表式</w:t>
      </w:r>
      <w:r>
        <w:rPr>
          <w:rFonts w:eastAsia="方正仿宋_GBK"/>
          <w:bCs/>
          <w:kern w:val="0"/>
          <w:sz w:val="28"/>
          <w:szCs w:val="28"/>
          <w:lang w:val="zh-CN"/>
        </w:rPr>
        <w:t>]</w:t>
      </w:r>
      <w:r>
        <w:rPr>
          <w:rFonts w:hint="eastAsia" w:ascii="宋体" w:hAnsi="宋体" w:eastAsia="宋体" w:cs="宋体"/>
          <w:color w:val="auto"/>
          <w:kern w:val="0"/>
          <w:sz w:val="28"/>
          <w:szCs w:val="28"/>
          <w:highlight w:val="none"/>
          <w:lang w:val="zh-CN"/>
        </w:rPr>
        <w:t xml:space="preserve">； </w:t>
      </w:r>
    </w:p>
    <w:p w14:paraId="76F91A9F">
      <w:pPr>
        <w:keepNext w:val="0"/>
        <w:keepLines w:val="0"/>
        <w:pageBreakBefore w:val="0"/>
        <w:widowControl w:val="0"/>
        <w:kinsoku/>
        <w:wordWrap/>
        <w:overflowPunct/>
        <w:topLinePunct w:val="0"/>
        <w:autoSpaceDE/>
        <w:autoSpaceDN/>
        <w:bidi w:val="0"/>
        <w:adjustRightInd w:val="0"/>
        <w:snapToGrid w:val="0"/>
        <w:spacing w:line="500" w:lineRule="exact"/>
        <w:textAlignment w:val="auto"/>
        <w:rPr>
          <w:rFonts w:hint="eastAsia" w:ascii="宋体" w:hAnsi="宋体" w:eastAsia="宋体" w:cs="宋体"/>
          <w:color w:val="auto"/>
          <w:kern w:val="0"/>
          <w:sz w:val="28"/>
          <w:szCs w:val="28"/>
          <w:highlight w:val="none"/>
          <w:lang w:val="zh-CN"/>
        </w:rPr>
      </w:pPr>
      <w:r>
        <w:rPr>
          <w:rFonts w:hint="eastAsia" w:ascii="宋体" w:hAnsi="宋体" w:eastAsia="宋体" w:cs="宋体"/>
          <w:color w:val="auto"/>
          <w:kern w:val="0"/>
          <w:sz w:val="28"/>
          <w:szCs w:val="28"/>
          <w:highlight w:val="none"/>
          <w:lang w:val="zh-CN"/>
        </w:rPr>
        <w:t>8.分项报价明细表（格式见附件8）；</w:t>
      </w:r>
    </w:p>
    <w:p w14:paraId="4D7F419E">
      <w:pPr>
        <w:keepNext w:val="0"/>
        <w:keepLines w:val="0"/>
        <w:pageBreakBefore w:val="0"/>
        <w:widowControl w:val="0"/>
        <w:kinsoku/>
        <w:wordWrap/>
        <w:overflowPunct/>
        <w:topLinePunct w:val="0"/>
        <w:autoSpaceDE/>
        <w:autoSpaceDN/>
        <w:bidi w:val="0"/>
        <w:adjustRightInd w:val="0"/>
        <w:snapToGrid w:val="0"/>
        <w:spacing w:line="500" w:lineRule="exact"/>
        <w:textAlignment w:val="auto"/>
        <w:rPr>
          <w:rFonts w:hint="eastAsia" w:ascii="宋体" w:hAnsi="宋体" w:eastAsia="宋体" w:cs="宋体"/>
          <w:color w:val="auto"/>
          <w:kern w:val="0"/>
          <w:sz w:val="28"/>
          <w:szCs w:val="28"/>
          <w:highlight w:val="none"/>
          <w:lang w:val="zh-CN"/>
        </w:rPr>
      </w:pPr>
      <w:r>
        <w:rPr>
          <w:rFonts w:hint="eastAsia" w:ascii="宋体" w:hAnsi="宋体" w:eastAsia="宋体" w:cs="宋体"/>
          <w:color w:val="auto"/>
          <w:kern w:val="0"/>
          <w:sz w:val="28"/>
          <w:szCs w:val="28"/>
          <w:highlight w:val="none"/>
          <w:lang w:val="zh-CN"/>
        </w:rPr>
        <w:t>9.</w:t>
      </w:r>
      <w:r>
        <w:rPr>
          <w:rFonts w:hint="eastAsia" w:ascii="宋体" w:hAnsi="宋体" w:eastAsia="宋体" w:cs="宋体"/>
          <w:color w:val="auto"/>
          <w:kern w:val="0"/>
          <w:sz w:val="28"/>
          <w:szCs w:val="28"/>
          <w:highlight w:val="none"/>
        </w:rPr>
        <w:t>中小企业声明函（格式见附件9）；</w:t>
      </w:r>
    </w:p>
    <w:p w14:paraId="26052DFB">
      <w:pPr>
        <w:keepNext w:val="0"/>
        <w:keepLines w:val="0"/>
        <w:pageBreakBefore w:val="0"/>
        <w:widowControl w:val="0"/>
        <w:kinsoku/>
        <w:wordWrap/>
        <w:overflowPunct/>
        <w:topLinePunct w:val="0"/>
        <w:autoSpaceDE/>
        <w:autoSpaceDN/>
        <w:bidi w:val="0"/>
        <w:adjustRightInd w:val="0"/>
        <w:snapToGrid w:val="0"/>
        <w:spacing w:line="500" w:lineRule="exact"/>
        <w:textAlignment w:val="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lang w:val="zh-CN"/>
        </w:rPr>
        <w:t>10.</w:t>
      </w:r>
      <w:r>
        <w:rPr>
          <w:rFonts w:hint="eastAsia" w:ascii="宋体" w:hAnsi="宋体" w:eastAsia="宋体" w:cs="宋体"/>
          <w:color w:val="auto"/>
          <w:kern w:val="0"/>
          <w:sz w:val="28"/>
          <w:szCs w:val="28"/>
          <w:highlight w:val="none"/>
        </w:rPr>
        <w:t>残疾人福利性单位声明函（格式见附件10）；</w:t>
      </w:r>
    </w:p>
    <w:p w14:paraId="547C4978">
      <w:pPr>
        <w:keepNext w:val="0"/>
        <w:keepLines w:val="0"/>
        <w:pageBreakBefore w:val="0"/>
        <w:widowControl w:val="0"/>
        <w:kinsoku/>
        <w:wordWrap/>
        <w:overflowPunct/>
        <w:topLinePunct w:val="0"/>
        <w:autoSpaceDE/>
        <w:autoSpaceDN/>
        <w:bidi w:val="0"/>
        <w:spacing w:line="500" w:lineRule="exact"/>
        <w:contextualSpacing/>
        <w:textAlignment w:val="auto"/>
        <w:rPr>
          <w:rFonts w:hint="eastAsia" w:ascii="宋体" w:hAnsi="宋体" w:eastAsia="宋体" w:cs="宋体"/>
          <w:b/>
          <w:color w:val="auto"/>
          <w:sz w:val="28"/>
          <w:szCs w:val="28"/>
          <w:highlight w:val="none"/>
          <w:lang w:val="zh-CN" w:eastAsia="zh-CN"/>
        </w:rPr>
      </w:pPr>
      <w:r>
        <w:rPr>
          <w:rFonts w:hint="eastAsia" w:ascii="宋体" w:hAnsi="宋体" w:eastAsia="宋体" w:cs="宋体"/>
          <w:color w:val="auto"/>
          <w:kern w:val="0"/>
          <w:sz w:val="28"/>
          <w:szCs w:val="28"/>
          <w:highlight w:val="none"/>
        </w:rPr>
        <w:t>11.</w:t>
      </w:r>
      <w:r>
        <w:rPr>
          <w:rFonts w:hint="eastAsia" w:ascii="宋体" w:hAnsi="宋体" w:eastAsia="宋体" w:cs="宋体"/>
          <w:bCs/>
          <w:color w:val="auto"/>
          <w:kern w:val="0"/>
          <w:sz w:val="28"/>
          <w:szCs w:val="28"/>
          <w:highlight w:val="none"/>
        </w:rPr>
        <w:t>监狱和戒毒企业证明材料（格式见附件11）</w:t>
      </w:r>
      <w:r>
        <w:rPr>
          <w:rFonts w:hint="eastAsia" w:ascii="宋体" w:hAnsi="宋体" w:eastAsia="宋体" w:cs="宋体"/>
          <w:bCs/>
          <w:color w:val="auto"/>
          <w:kern w:val="0"/>
          <w:sz w:val="28"/>
          <w:szCs w:val="28"/>
          <w:highlight w:val="none"/>
          <w:lang w:eastAsia="zh-CN"/>
        </w:rPr>
        <w:t>。</w:t>
      </w:r>
    </w:p>
    <w:p w14:paraId="6CD40D37">
      <w:pPr>
        <w:keepNext w:val="0"/>
        <w:keepLines w:val="0"/>
        <w:pageBreakBefore w:val="0"/>
        <w:widowControl w:val="0"/>
        <w:kinsoku/>
        <w:wordWrap/>
        <w:overflowPunct/>
        <w:topLinePunct w:val="0"/>
        <w:autoSpaceDE/>
        <w:autoSpaceDN/>
        <w:bidi w:val="0"/>
        <w:spacing w:line="500" w:lineRule="exact"/>
        <w:ind w:firstLine="540"/>
        <w:contextualSpacing/>
        <w:textAlignment w:val="auto"/>
        <w:rPr>
          <w:rFonts w:hint="eastAsia" w:ascii="宋体" w:hAnsi="宋体" w:eastAsia="宋体" w:cs="宋体"/>
          <w:b/>
          <w:color w:val="auto"/>
          <w:sz w:val="28"/>
          <w:szCs w:val="28"/>
          <w:highlight w:val="none"/>
          <w:lang w:val="zh-CN"/>
        </w:rPr>
      </w:pPr>
    </w:p>
    <w:p w14:paraId="45F308D3">
      <w:pPr>
        <w:keepNext w:val="0"/>
        <w:keepLines w:val="0"/>
        <w:pageBreakBefore w:val="0"/>
        <w:widowControl w:val="0"/>
        <w:kinsoku/>
        <w:wordWrap/>
        <w:overflowPunct/>
        <w:topLinePunct w:val="0"/>
        <w:autoSpaceDE/>
        <w:autoSpaceDN/>
        <w:bidi w:val="0"/>
        <w:spacing w:line="500" w:lineRule="exact"/>
        <w:ind w:firstLine="540"/>
        <w:contextualSpacing/>
        <w:textAlignment w:val="auto"/>
        <w:rPr>
          <w:rFonts w:hint="eastAsia" w:ascii="宋体" w:hAnsi="宋体" w:eastAsia="宋体" w:cs="宋体"/>
          <w:b/>
          <w:color w:val="auto"/>
          <w:sz w:val="28"/>
          <w:szCs w:val="28"/>
          <w:highlight w:val="none"/>
          <w:lang w:val="zh-CN"/>
        </w:rPr>
      </w:pPr>
    </w:p>
    <w:p w14:paraId="1DA92673">
      <w:pPr>
        <w:keepNext w:val="0"/>
        <w:keepLines w:val="0"/>
        <w:pageBreakBefore w:val="0"/>
        <w:widowControl w:val="0"/>
        <w:kinsoku/>
        <w:wordWrap/>
        <w:overflowPunct/>
        <w:topLinePunct w:val="0"/>
        <w:autoSpaceDE/>
        <w:autoSpaceDN/>
        <w:bidi w:val="0"/>
        <w:spacing w:line="500" w:lineRule="exact"/>
        <w:ind w:firstLine="540"/>
        <w:contextualSpacing/>
        <w:textAlignment w:val="auto"/>
        <w:rPr>
          <w:rFonts w:hint="eastAsia" w:ascii="宋体" w:hAnsi="宋体" w:eastAsia="宋体" w:cs="宋体"/>
          <w:b/>
          <w:color w:val="auto"/>
          <w:sz w:val="28"/>
          <w:szCs w:val="28"/>
          <w:highlight w:val="none"/>
          <w:lang w:val="zh-CN"/>
        </w:rPr>
      </w:pPr>
    </w:p>
    <w:p w14:paraId="0C116F84">
      <w:pPr>
        <w:keepNext w:val="0"/>
        <w:keepLines w:val="0"/>
        <w:pageBreakBefore w:val="0"/>
        <w:widowControl w:val="0"/>
        <w:kinsoku/>
        <w:wordWrap/>
        <w:overflowPunct/>
        <w:topLinePunct w:val="0"/>
        <w:autoSpaceDE/>
        <w:autoSpaceDN/>
        <w:bidi w:val="0"/>
        <w:spacing w:line="500" w:lineRule="exact"/>
        <w:ind w:firstLine="540"/>
        <w:contextualSpacing/>
        <w:textAlignment w:val="auto"/>
        <w:rPr>
          <w:rFonts w:hint="eastAsia" w:ascii="宋体" w:hAnsi="宋体" w:eastAsia="宋体" w:cs="宋体"/>
          <w:b/>
          <w:color w:val="auto"/>
          <w:sz w:val="28"/>
          <w:szCs w:val="28"/>
          <w:highlight w:val="none"/>
          <w:lang w:val="zh-CN"/>
        </w:rPr>
      </w:pPr>
    </w:p>
    <w:p w14:paraId="6C0ECAD1">
      <w:pPr>
        <w:spacing w:line="400" w:lineRule="exact"/>
        <w:ind w:firstLine="540"/>
        <w:contextualSpacing/>
        <w:rPr>
          <w:rFonts w:cs="宋体" w:asciiTheme="minorEastAsia" w:hAnsiTheme="minorEastAsia" w:eastAsiaTheme="minorEastAsia"/>
          <w:b/>
          <w:color w:val="auto"/>
          <w:sz w:val="28"/>
          <w:szCs w:val="28"/>
          <w:highlight w:val="none"/>
          <w:lang w:val="zh-CN"/>
        </w:rPr>
      </w:pPr>
    </w:p>
    <w:p w14:paraId="6B61FA75">
      <w:pPr>
        <w:spacing w:line="400" w:lineRule="exact"/>
        <w:ind w:firstLine="540"/>
        <w:contextualSpacing/>
        <w:rPr>
          <w:rFonts w:cs="宋体" w:asciiTheme="minorEastAsia" w:hAnsiTheme="minorEastAsia" w:eastAsiaTheme="minorEastAsia"/>
          <w:b/>
          <w:color w:val="auto"/>
          <w:sz w:val="28"/>
          <w:szCs w:val="28"/>
          <w:highlight w:val="none"/>
          <w:lang w:val="zh-CN"/>
        </w:rPr>
      </w:pPr>
    </w:p>
    <w:p w14:paraId="2A9D62A0">
      <w:pPr>
        <w:spacing w:line="400" w:lineRule="exact"/>
        <w:ind w:firstLine="540"/>
        <w:contextualSpacing/>
        <w:rPr>
          <w:rFonts w:cs="宋体" w:asciiTheme="minorEastAsia" w:hAnsiTheme="minorEastAsia" w:eastAsiaTheme="minorEastAsia"/>
          <w:b/>
          <w:color w:val="auto"/>
          <w:sz w:val="28"/>
          <w:szCs w:val="28"/>
          <w:highlight w:val="none"/>
          <w:lang w:val="zh-CN"/>
        </w:rPr>
      </w:pPr>
    </w:p>
    <w:p w14:paraId="658198C5">
      <w:pPr>
        <w:spacing w:line="400" w:lineRule="exact"/>
        <w:contextualSpacing/>
        <w:rPr>
          <w:rFonts w:asciiTheme="minorEastAsia" w:hAnsiTheme="minorEastAsia" w:eastAsiaTheme="minorEastAsia"/>
          <w:color w:val="auto"/>
          <w:sz w:val="32"/>
          <w:szCs w:val="32"/>
          <w:highlight w:val="none"/>
          <w:lang w:val="zh-CN"/>
        </w:rPr>
      </w:pPr>
    </w:p>
    <w:p w14:paraId="6A26E4A3">
      <w:pPr>
        <w:spacing w:line="400" w:lineRule="exact"/>
        <w:contextualSpacing/>
        <w:rPr>
          <w:rFonts w:asciiTheme="minorEastAsia" w:hAnsiTheme="minorEastAsia" w:eastAsiaTheme="minorEastAsia"/>
          <w:color w:val="auto"/>
          <w:sz w:val="32"/>
          <w:szCs w:val="32"/>
          <w:highlight w:val="none"/>
          <w:lang w:val="zh-CN"/>
        </w:rPr>
      </w:pPr>
      <w:r>
        <w:rPr>
          <w:rFonts w:asciiTheme="minorEastAsia" w:hAnsiTheme="minorEastAsia" w:eastAsiaTheme="minorEastAsia"/>
          <w:color w:val="auto"/>
          <w:sz w:val="32"/>
          <w:szCs w:val="32"/>
          <w:highlight w:val="none"/>
          <w:lang w:val="zh-CN"/>
        </w:rPr>
        <w:t>附件1</w:t>
      </w:r>
    </w:p>
    <w:p w14:paraId="20FAFFA1">
      <w:pPr>
        <w:jc w:val="center"/>
        <w:rPr>
          <w:rFonts w:ascii="宋体" w:hAnsi="宋体"/>
          <w:b/>
          <w:color w:val="auto"/>
          <w:sz w:val="30"/>
          <w:szCs w:val="30"/>
          <w:highlight w:val="none"/>
        </w:rPr>
      </w:pPr>
      <w:r>
        <w:rPr>
          <w:rFonts w:hint="eastAsia" w:ascii="宋体" w:hAnsi="宋体"/>
          <w:b/>
          <w:color w:val="auto"/>
          <w:sz w:val="30"/>
          <w:szCs w:val="30"/>
          <w:highlight w:val="none"/>
        </w:rPr>
        <w:t>响应人符合《中华人民共和国政府采购法》第二十二条规定条件的声明函</w:t>
      </w:r>
    </w:p>
    <w:p w14:paraId="582D8B0B">
      <w:pPr>
        <w:spacing w:line="460" w:lineRule="exact"/>
        <w:rPr>
          <w:rFonts w:ascii="宋体" w:hAnsi="宋体"/>
          <w:b/>
          <w:bCs/>
          <w:color w:val="auto"/>
          <w:sz w:val="44"/>
          <w:szCs w:val="44"/>
          <w:highlight w:val="none"/>
        </w:rPr>
      </w:pPr>
    </w:p>
    <w:p w14:paraId="663C10BE">
      <w:pPr>
        <w:spacing w:line="520" w:lineRule="exact"/>
        <w:ind w:firstLine="480" w:firstLineChars="200"/>
        <w:rPr>
          <w:rFonts w:ascii="宋体" w:hAnsi="宋体"/>
          <w:b/>
          <w:bCs/>
          <w:color w:val="auto"/>
          <w:sz w:val="24"/>
          <w:highlight w:val="none"/>
        </w:rPr>
      </w:pPr>
      <w:r>
        <w:rPr>
          <w:rFonts w:hint="eastAsia" w:ascii="宋体" w:hAnsi="宋体"/>
          <w:bCs/>
          <w:color w:val="auto"/>
          <w:sz w:val="24"/>
          <w:highlight w:val="none"/>
        </w:rPr>
        <w:t>我单位参加</w:t>
      </w:r>
      <w:r>
        <w:rPr>
          <w:rFonts w:hint="eastAsia" w:ascii="宋体" w:hAnsi="宋体"/>
          <w:bCs/>
          <w:color w:val="auto"/>
          <w:sz w:val="24"/>
          <w:szCs w:val="21"/>
          <w:highlight w:val="none"/>
          <w:u w:val="none"/>
        </w:rPr>
        <w:t>__________________</w:t>
      </w:r>
      <w:r>
        <w:rPr>
          <w:rFonts w:hint="eastAsia" w:ascii="宋体" w:hAnsi="宋体"/>
          <w:bCs/>
          <w:color w:val="auto"/>
          <w:sz w:val="24"/>
          <w:szCs w:val="21"/>
          <w:highlight w:val="none"/>
        </w:rPr>
        <w:t>（项目名称）</w:t>
      </w:r>
      <w:r>
        <w:rPr>
          <w:rFonts w:hint="eastAsia" w:ascii="宋体" w:hAnsi="宋体"/>
          <w:bCs/>
          <w:color w:val="auto"/>
          <w:sz w:val="24"/>
          <w:szCs w:val="21"/>
          <w:highlight w:val="none"/>
          <w:u w:val="single"/>
        </w:rPr>
        <w:t>（项目编号</w:t>
      </w:r>
      <w:r>
        <w:rPr>
          <w:rFonts w:hint="eastAsia" w:ascii="宋体" w:hAnsi="宋体"/>
          <w:bCs/>
          <w:color w:val="auto"/>
          <w:sz w:val="24"/>
          <w:szCs w:val="21"/>
          <w:highlight w:val="none"/>
          <w:u w:val="single"/>
          <w:lang w:eastAsia="zh-CN"/>
        </w:rPr>
        <w:t>：</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u w:val="single"/>
        </w:rPr>
        <w:t>）</w:t>
      </w:r>
      <w:r>
        <w:rPr>
          <w:rFonts w:hint="eastAsia" w:ascii="宋体" w:hAnsi="宋体"/>
          <w:bCs/>
          <w:color w:val="auto"/>
          <w:sz w:val="24"/>
          <w:szCs w:val="21"/>
          <w:highlight w:val="none"/>
        </w:rPr>
        <w:t>响应活动。针对《中华人民共和国政府采购法》第二十二条规定做出如下声明：</w:t>
      </w:r>
    </w:p>
    <w:p w14:paraId="295B2A82">
      <w:pPr>
        <w:spacing w:line="520" w:lineRule="exact"/>
        <w:ind w:firstLine="482"/>
        <w:rPr>
          <w:rFonts w:ascii="宋体" w:hAnsi="宋体"/>
          <w:color w:val="auto"/>
          <w:sz w:val="24"/>
          <w:highlight w:val="none"/>
        </w:rPr>
      </w:pPr>
      <w:r>
        <w:rPr>
          <w:rFonts w:hint="eastAsia" w:ascii="宋体" w:hAnsi="宋体"/>
          <w:bCs/>
          <w:color w:val="auto"/>
          <w:sz w:val="24"/>
          <w:szCs w:val="21"/>
          <w:highlight w:val="none"/>
        </w:rPr>
        <w:t>1.我单位具有独立承担民事责任的能力；</w:t>
      </w:r>
    </w:p>
    <w:p w14:paraId="297A7CC4">
      <w:pPr>
        <w:spacing w:line="520" w:lineRule="exact"/>
        <w:ind w:firstLine="482"/>
        <w:rPr>
          <w:rFonts w:ascii="宋体" w:hAnsi="宋体"/>
          <w:color w:val="auto"/>
          <w:sz w:val="24"/>
          <w:highlight w:val="none"/>
        </w:rPr>
      </w:pPr>
      <w:r>
        <w:rPr>
          <w:rFonts w:hint="eastAsia" w:ascii="宋体" w:hAnsi="宋体"/>
          <w:color w:val="auto"/>
          <w:sz w:val="24"/>
          <w:highlight w:val="none"/>
        </w:rPr>
        <w:t>2.我单位具有良好的商业信誉和健全的财务会计制度；</w:t>
      </w:r>
    </w:p>
    <w:p w14:paraId="5B11463D">
      <w:pPr>
        <w:spacing w:line="520" w:lineRule="exact"/>
        <w:ind w:firstLine="482"/>
        <w:rPr>
          <w:rFonts w:ascii="宋体" w:hAnsi="宋体"/>
          <w:color w:val="auto"/>
          <w:sz w:val="24"/>
          <w:highlight w:val="none"/>
        </w:rPr>
      </w:pPr>
      <w:r>
        <w:rPr>
          <w:rFonts w:hint="eastAsia" w:ascii="宋体" w:hAnsi="宋体"/>
          <w:color w:val="auto"/>
          <w:sz w:val="24"/>
          <w:highlight w:val="none"/>
        </w:rPr>
        <w:t>3.我单位具有履行合同所必需的设备和专业技术能力；</w:t>
      </w:r>
    </w:p>
    <w:p w14:paraId="40C08699">
      <w:pPr>
        <w:spacing w:line="520" w:lineRule="exact"/>
        <w:ind w:firstLine="482"/>
        <w:rPr>
          <w:rFonts w:ascii="宋体" w:hAnsi="宋体"/>
          <w:color w:val="auto"/>
          <w:sz w:val="24"/>
          <w:highlight w:val="none"/>
        </w:rPr>
      </w:pPr>
      <w:r>
        <w:rPr>
          <w:rFonts w:hint="eastAsia" w:ascii="宋体" w:hAnsi="宋体"/>
          <w:color w:val="auto"/>
          <w:sz w:val="24"/>
          <w:highlight w:val="none"/>
        </w:rPr>
        <w:t>4.我单位有依法缴纳税收和社会保障资金的良好记录；</w:t>
      </w:r>
    </w:p>
    <w:p w14:paraId="34F87FC3">
      <w:pPr>
        <w:spacing w:line="520" w:lineRule="exact"/>
        <w:ind w:firstLine="482"/>
        <w:rPr>
          <w:rFonts w:ascii="宋体" w:hAnsi="宋体"/>
          <w:color w:val="auto"/>
          <w:sz w:val="24"/>
          <w:highlight w:val="none"/>
        </w:rPr>
      </w:pPr>
      <w:r>
        <w:rPr>
          <w:rFonts w:hint="eastAsia" w:ascii="宋体" w:hAnsi="宋体"/>
          <w:color w:val="auto"/>
          <w:sz w:val="24"/>
          <w:highlight w:val="none"/>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3C4A300F">
      <w:pPr>
        <w:spacing w:line="520" w:lineRule="exact"/>
        <w:ind w:firstLine="482"/>
        <w:rPr>
          <w:rFonts w:ascii="宋体" w:hAnsi="宋体"/>
          <w:color w:val="auto"/>
          <w:sz w:val="24"/>
          <w:highlight w:val="none"/>
        </w:rPr>
      </w:pPr>
      <w:r>
        <w:rPr>
          <w:rFonts w:hint="eastAsia" w:ascii="宋体" w:hAnsi="宋体"/>
          <w:color w:val="auto"/>
          <w:sz w:val="24"/>
          <w:highlight w:val="none"/>
        </w:rPr>
        <w:t>6.我单位满足法律、行政法规规定的其他条件。</w:t>
      </w:r>
    </w:p>
    <w:p w14:paraId="05228F96">
      <w:pPr>
        <w:spacing w:line="500" w:lineRule="exact"/>
        <w:ind w:firstLine="482"/>
        <w:rPr>
          <w:rFonts w:ascii="宋体" w:hAnsi="宋体"/>
          <w:color w:val="auto"/>
          <w:sz w:val="24"/>
          <w:highlight w:val="none"/>
        </w:rPr>
      </w:pPr>
    </w:p>
    <w:p w14:paraId="19EB22B2">
      <w:pPr>
        <w:spacing w:line="500" w:lineRule="exact"/>
        <w:rPr>
          <w:rFonts w:ascii="宋体" w:hAnsi="宋体"/>
          <w:color w:val="auto"/>
          <w:sz w:val="24"/>
          <w:highlight w:val="none"/>
        </w:rPr>
      </w:pPr>
    </w:p>
    <w:p w14:paraId="666EE682">
      <w:pPr>
        <w:spacing w:line="500" w:lineRule="exact"/>
        <w:rPr>
          <w:rFonts w:ascii="宋体" w:hAnsi="宋体"/>
          <w:bCs/>
          <w:color w:val="auto"/>
          <w:sz w:val="24"/>
          <w:szCs w:val="21"/>
          <w:highlight w:val="none"/>
        </w:rPr>
      </w:pPr>
    </w:p>
    <w:p w14:paraId="57015AA7">
      <w:pPr>
        <w:spacing w:line="460" w:lineRule="exact"/>
        <w:jc w:val="center"/>
        <w:rPr>
          <w:rFonts w:ascii="宋体" w:hAnsi="宋体"/>
          <w:bCs/>
          <w:color w:val="auto"/>
          <w:sz w:val="24"/>
          <w:szCs w:val="21"/>
          <w:highlight w:val="none"/>
        </w:rPr>
      </w:pPr>
      <w:r>
        <w:rPr>
          <w:rFonts w:hint="eastAsia" w:ascii="宋体" w:hAnsi="宋体"/>
          <w:bCs/>
          <w:color w:val="auto"/>
          <w:sz w:val="24"/>
          <w:szCs w:val="21"/>
          <w:highlight w:val="none"/>
        </w:rPr>
        <w:t xml:space="preserve">                                             承诺人名称（</w:t>
      </w:r>
      <w:r>
        <w:rPr>
          <w:rFonts w:hint="eastAsia" w:ascii="宋体" w:hAnsi="宋体" w:eastAsia="宋体"/>
          <w:bCs/>
          <w:color w:val="auto"/>
          <w:sz w:val="24"/>
          <w:szCs w:val="21"/>
          <w:highlight w:val="none"/>
        </w:rPr>
        <w:t>加盖公章</w:t>
      </w:r>
      <w:r>
        <w:rPr>
          <w:rFonts w:hint="eastAsia" w:ascii="宋体" w:hAnsi="宋体"/>
          <w:bCs/>
          <w:color w:val="auto"/>
          <w:sz w:val="24"/>
          <w:szCs w:val="21"/>
          <w:highlight w:val="none"/>
        </w:rPr>
        <w:t>）：</w:t>
      </w:r>
    </w:p>
    <w:p w14:paraId="69FF9D72">
      <w:pPr>
        <w:spacing w:line="460" w:lineRule="exact"/>
        <w:jc w:val="right"/>
        <w:rPr>
          <w:rFonts w:ascii="宋体" w:hAnsi="宋体"/>
          <w:bCs/>
          <w:color w:val="auto"/>
          <w:sz w:val="24"/>
          <w:szCs w:val="21"/>
          <w:highlight w:val="none"/>
        </w:rPr>
      </w:pPr>
      <w:r>
        <w:rPr>
          <w:rFonts w:hint="eastAsia" w:ascii="宋体" w:hAnsi="宋体"/>
          <w:bCs/>
          <w:color w:val="auto"/>
          <w:sz w:val="24"/>
          <w:szCs w:val="21"/>
          <w:highlight w:val="none"/>
        </w:rPr>
        <w:t xml:space="preserve">    </w:t>
      </w:r>
    </w:p>
    <w:p w14:paraId="0E480405">
      <w:pPr>
        <w:spacing w:line="460" w:lineRule="exact"/>
        <w:jc w:val="right"/>
        <w:rPr>
          <w:rFonts w:ascii="宋体" w:hAnsi="宋体"/>
          <w:bCs/>
          <w:color w:val="auto"/>
          <w:sz w:val="24"/>
          <w:szCs w:val="21"/>
          <w:highlight w:val="none"/>
        </w:rPr>
      </w:pPr>
      <w:r>
        <w:rPr>
          <w:rFonts w:hint="eastAsia" w:ascii="宋体" w:hAnsi="宋体"/>
          <w:bCs/>
          <w:color w:val="auto"/>
          <w:sz w:val="24"/>
          <w:szCs w:val="21"/>
          <w:highlight w:val="none"/>
        </w:rPr>
        <w:t xml:space="preserve">                                 日期：</w:t>
      </w:r>
      <w:r>
        <w:rPr>
          <w:rFonts w:hint="eastAsia" w:ascii="宋体" w:hAnsi="宋体"/>
          <w:bCs/>
          <w:color w:val="auto"/>
          <w:sz w:val="24"/>
          <w:szCs w:val="21"/>
          <w:highlight w:val="none"/>
          <w:u w:val="single"/>
        </w:rPr>
        <w:t>______</w:t>
      </w:r>
      <w:r>
        <w:rPr>
          <w:rFonts w:hint="eastAsia" w:ascii="宋体" w:hAnsi="宋体"/>
          <w:bCs/>
          <w:color w:val="auto"/>
          <w:sz w:val="24"/>
          <w:szCs w:val="21"/>
          <w:highlight w:val="none"/>
        </w:rPr>
        <w:t>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日</w:t>
      </w:r>
    </w:p>
    <w:p w14:paraId="71120C31">
      <w:pPr>
        <w:spacing w:line="400" w:lineRule="exact"/>
        <w:ind w:firstLine="540"/>
        <w:contextualSpacing/>
        <w:rPr>
          <w:rFonts w:hint="eastAsia" w:cs="宋体" w:asciiTheme="minorEastAsia" w:hAnsiTheme="minorEastAsia" w:eastAsiaTheme="minorEastAsia"/>
          <w:b/>
          <w:color w:val="auto"/>
          <w:sz w:val="28"/>
          <w:szCs w:val="28"/>
          <w:highlight w:val="none"/>
        </w:rPr>
      </w:pPr>
    </w:p>
    <w:p w14:paraId="6EADFD76">
      <w:pPr>
        <w:pStyle w:val="10"/>
        <w:rPr>
          <w:color w:val="auto"/>
          <w:highlight w:val="none"/>
        </w:rPr>
      </w:pPr>
    </w:p>
    <w:p w14:paraId="5912FBB6">
      <w:pPr>
        <w:spacing w:line="400" w:lineRule="exact"/>
        <w:ind w:firstLine="540"/>
        <w:contextualSpacing/>
        <w:rPr>
          <w:rFonts w:cs="宋体" w:asciiTheme="minorEastAsia" w:hAnsiTheme="minorEastAsia" w:eastAsiaTheme="minorEastAsia"/>
          <w:b/>
          <w:color w:val="auto"/>
          <w:sz w:val="28"/>
          <w:szCs w:val="28"/>
          <w:highlight w:val="none"/>
          <w:lang w:val="zh-CN"/>
        </w:rPr>
      </w:pPr>
    </w:p>
    <w:p w14:paraId="719A28F8">
      <w:pPr>
        <w:spacing w:line="400" w:lineRule="exact"/>
        <w:contextualSpacing/>
        <w:rPr>
          <w:rFonts w:asciiTheme="minorEastAsia" w:hAnsiTheme="minorEastAsia" w:eastAsiaTheme="minorEastAsia"/>
          <w:color w:val="auto"/>
          <w:sz w:val="32"/>
          <w:szCs w:val="32"/>
          <w:highlight w:val="none"/>
          <w:lang w:val="zh-CN"/>
        </w:rPr>
      </w:pPr>
    </w:p>
    <w:p w14:paraId="45302EE0">
      <w:pPr>
        <w:spacing w:line="400" w:lineRule="exact"/>
        <w:contextualSpacing/>
        <w:rPr>
          <w:rFonts w:asciiTheme="minorEastAsia" w:hAnsiTheme="minorEastAsia" w:eastAsiaTheme="minorEastAsia"/>
          <w:color w:val="auto"/>
          <w:sz w:val="32"/>
          <w:szCs w:val="32"/>
          <w:highlight w:val="none"/>
          <w:lang w:val="zh-CN"/>
        </w:rPr>
      </w:pPr>
    </w:p>
    <w:p w14:paraId="203AB71E">
      <w:pPr>
        <w:spacing w:line="400" w:lineRule="exact"/>
        <w:contextualSpacing/>
        <w:rPr>
          <w:rFonts w:asciiTheme="minorEastAsia" w:hAnsiTheme="minorEastAsia" w:eastAsiaTheme="minorEastAsia"/>
          <w:color w:val="auto"/>
          <w:sz w:val="32"/>
          <w:szCs w:val="32"/>
          <w:highlight w:val="none"/>
          <w:lang w:val="zh-CN"/>
        </w:rPr>
      </w:pPr>
    </w:p>
    <w:p w14:paraId="11297F9C">
      <w:pPr>
        <w:spacing w:line="400" w:lineRule="exact"/>
        <w:contextualSpacing/>
        <w:rPr>
          <w:rFonts w:asciiTheme="minorEastAsia" w:hAnsiTheme="minorEastAsia" w:eastAsiaTheme="minorEastAsia"/>
          <w:color w:val="auto"/>
          <w:sz w:val="32"/>
          <w:szCs w:val="32"/>
          <w:highlight w:val="none"/>
          <w:lang w:val="zh-CN"/>
        </w:rPr>
      </w:pPr>
      <w:r>
        <w:rPr>
          <w:rFonts w:asciiTheme="minorEastAsia" w:hAnsiTheme="minorEastAsia" w:eastAsiaTheme="minorEastAsia"/>
          <w:color w:val="auto"/>
          <w:sz w:val="32"/>
          <w:szCs w:val="32"/>
          <w:highlight w:val="none"/>
          <w:lang w:val="zh-CN"/>
        </w:rPr>
        <w:t>附件2</w:t>
      </w:r>
    </w:p>
    <w:p w14:paraId="0F41F771">
      <w:pPr>
        <w:spacing w:line="560" w:lineRule="exact"/>
        <w:jc w:val="center"/>
        <w:rPr>
          <w:rFonts w:ascii="宋体" w:hAnsi="宋体"/>
          <w:b/>
          <w:bCs/>
          <w:color w:val="auto"/>
          <w:sz w:val="32"/>
          <w:szCs w:val="32"/>
          <w:highlight w:val="none"/>
        </w:rPr>
      </w:pPr>
      <w:r>
        <w:rPr>
          <w:rFonts w:hint="eastAsia" w:ascii="宋体" w:hAnsi="宋体"/>
          <w:b/>
          <w:bCs/>
          <w:color w:val="auto"/>
          <w:sz w:val="32"/>
          <w:szCs w:val="32"/>
          <w:highlight w:val="none"/>
        </w:rPr>
        <w:t>法定代表人身份证明</w:t>
      </w:r>
    </w:p>
    <w:p w14:paraId="70BE6145">
      <w:pPr>
        <w:spacing w:line="480" w:lineRule="exact"/>
        <w:rPr>
          <w:rFonts w:ascii="宋体" w:hAnsi="宋体"/>
          <w:color w:val="auto"/>
          <w:sz w:val="24"/>
          <w:highlight w:val="none"/>
        </w:rPr>
      </w:pPr>
    </w:p>
    <w:p w14:paraId="5AD25567">
      <w:pPr>
        <w:spacing w:line="480" w:lineRule="exact"/>
        <w:ind w:firstLine="480" w:firstLineChars="200"/>
        <w:rPr>
          <w:rFonts w:ascii="宋体" w:hAnsi="宋体"/>
          <w:color w:val="auto"/>
          <w:sz w:val="24"/>
          <w:highlight w:val="none"/>
        </w:rPr>
      </w:pPr>
      <w:r>
        <w:rPr>
          <w:rFonts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ascii="宋体" w:hAnsi="宋体"/>
          <w:color w:val="auto"/>
          <w:sz w:val="24"/>
          <w:highlight w:val="none"/>
          <w:u w:val="single"/>
        </w:rPr>
        <w:t xml:space="preserve">    </w:t>
      </w:r>
      <w:r>
        <w:rPr>
          <w:rFonts w:hint="eastAsia" w:ascii="宋体" w:hAnsi="宋体"/>
          <w:color w:val="auto"/>
          <w:sz w:val="24"/>
          <w:highlight w:val="none"/>
        </w:rPr>
        <w:t>先生/女士，身份证号码：</w:t>
      </w:r>
      <w:r>
        <w:rPr>
          <w:rFonts w:ascii="宋体" w:hAnsi="宋体"/>
          <w:color w:val="auto"/>
          <w:sz w:val="24"/>
          <w:highlight w:val="none"/>
          <w:u w:val="single"/>
        </w:rPr>
        <w:t xml:space="preserve">                                 </w:t>
      </w:r>
      <w:r>
        <w:rPr>
          <w:rFonts w:ascii="宋体" w:hAnsi="宋体"/>
          <w:color w:val="auto"/>
          <w:sz w:val="24"/>
          <w:highlight w:val="none"/>
          <w:u w:val="none"/>
        </w:rPr>
        <w:t xml:space="preserve"> </w:t>
      </w:r>
      <w:r>
        <w:rPr>
          <w:rFonts w:hint="eastAsia" w:ascii="宋体" w:hAnsi="宋体"/>
          <w:color w:val="auto"/>
          <w:sz w:val="24"/>
          <w:highlight w:val="none"/>
          <w:u w:val="none"/>
          <w:lang w:eastAsia="zh-CN"/>
        </w:rPr>
        <w:t>，</w:t>
      </w:r>
      <w:r>
        <w:rPr>
          <w:rFonts w:hint="eastAsia" w:ascii="宋体" w:hAnsi="宋体"/>
          <w:color w:val="auto"/>
          <w:sz w:val="24"/>
          <w:highlight w:val="none"/>
        </w:rPr>
        <w:t>现任我单位</w:t>
      </w:r>
      <w:r>
        <w:rPr>
          <w:rFonts w:ascii="宋体" w:hAnsi="宋体"/>
          <w:color w:val="auto"/>
          <w:sz w:val="24"/>
          <w:highlight w:val="none"/>
          <w:u w:val="single"/>
        </w:rPr>
        <w:t xml:space="preserve">        </w:t>
      </w:r>
      <w:r>
        <w:rPr>
          <w:rFonts w:hint="eastAsia" w:ascii="宋体" w:hAnsi="宋体"/>
          <w:color w:val="auto"/>
          <w:sz w:val="24"/>
          <w:highlight w:val="none"/>
        </w:rPr>
        <w:t>职务，为</w:t>
      </w:r>
      <w:r>
        <w:rPr>
          <w:rFonts w:hint="eastAsia" w:ascii="宋体" w:hAnsi="宋体"/>
          <w:color w:val="auto"/>
          <w:sz w:val="24"/>
          <w:highlight w:val="none"/>
          <w:lang w:val="en-US" w:eastAsia="zh-CN"/>
        </w:rPr>
        <w:t>我单位</w:t>
      </w:r>
      <w:r>
        <w:rPr>
          <w:rFonts w:hint="eastAsia" w:ascii="宋体" w:hAnsi="宋体"/>
          <w:color w:val="auto"/>
          <w:sz w:val="24"/>
          <w:highlight w:val="none"/>
        </w:rPr>
        <w:t>法定代表人，特此证明。</w:t>
      </w:r>
    </w:p>
    <w:p w14:paraId="0A5ED17A">
      <w:pPr>
        <w:spacing w:line="520" w:lineRule="exact"/>
        <w:ind w:firstLine="480" w:firstLineChars="200"/>
        <w:rPr>
          <w:rFonts w:ascii="仿宋" w:hAnsi="仿宋" w:eastAsia="仿宋" w:cs="仿宋"/>
          <w:sz w:val="28"/>
          <w:szCs w:val="28"/>
        </w:rPr>
      </w:pPr>
      <w:r>
        <w:rPr>
          <w:rFonts w:hint="eastAsia" w:ascii="宋体" w:hAnsi="宋体" w:eastAsia="宋体" w:cs="宋体"/>
          <w:sz w:val="24"/>
          <w:szCs w:val="24"/>
        </w:rPr>
        <w:t>本证明用于参加</w:t>
      </w:r>
      <w:r>
        <w:rPr>
          <w:rFonts w:hint="eastAsia" w:ascii="宋体" w:hAnsi="宋体" w:eastAsia="宋体" w:cs="宋体"/>
          <w:sz w:val="24"/>
          <w:szCs w:val="24"/>
          <w:u w:val="single"/>
        </w:rPr>
        <w:t xml:space="preserve">                              </w:t>
      </w:r>
      <w:r>
        <w:rPr>
          <w:rFonts w:hint="eastAsia" w:ascii="宋体" w:hAnsi="宋体" w:eastAsia="宋体" w:cs="宋体"/>
          <w:bCs/>
          <w:color w:val="000000"/>
          <w:sz w:val="24"/>
          <w:szCs w:val="24"/>
        </w:rPr>
        <w:t>（项目名称）（</w:t>
      </w:r>
      <w:r>
        <w:rPr>
          <w:rFonts w:hint="eastAsia" w:ascii="宋体" w:hAnsi="宋体" w:eastAsia="宋体" w:cs="宋体"/>
          <w:sz w:val="24"/>
          <w:szCs w:val="24"/>
          <w:u w:val="single"/>
        </w:rPr>
        <w:t xml:space="preserve">项目编号：                    </w:t>
      </w:r>
      <w:r>
        <w:rPr>
          <w:rFonts w:hint="eastAsia" w:ascii="宋体" w:hAnsi="宋体" w:eastAsia="宋体" w:cs="宋体"/>
          <w:bCs/>
          <w:color w:val="000000"/>
          <w:sz w:val="24"/>
          <w:szCs w:val="24"/>
        </w:rPr>
        <w:t>）投标活动。</w:t>
      </w:r>
    </w:p>
    <w:p w14:paraId="4EDF86CE">
      <w:pPr>
        <w:spacing w:line="480" w:lineRule="exact"/>
        <w:ind w:firstLine="480"/>
        <w:rPr>
          <w:rFonts w:ascii="宋体" w:hAnsi="宋体"/>
          <w:color w:val="auto"/>
          <w:sz w:val="24"/>
          <w:highlight w:val="none"/>
        </w:rPr>
      </w:pPr>
    </w:p>
    <w:p w14:paraId="2B2A0B5D">
      <w:pPr>
        <w:spacing w:after="120"/>
        <w:rPr>
          <w:color w:val="auto"/>
          <w:szCs w:val="20"/>
          <w:highlight w:val="none"/>
        </w:rPr>
      </w:pPr>
    </w:p>
    <w:p w14:paraId="0702C050">
      <w:pPr>
        <w:adjustRightInd w:val="0"/>
        <w:spacing w:line="480" w:lineRule="auto"/>
        <w:ind w:left="3885" w:leftChars="1650" w:hanging="420" w:hangingChars="200"/>
        <w:rPr>
          <w:rFonts w:ascii="宋体" w:hAnsi="宋体"/>
          <w:color w:val="auto"/>
          <w:sz w:val="24"/>
          <w:highlight w:val="none"/>
        </w:rPr>
      </w:pPr>
      <w:r>
        <w:rPr>
          <w:rFonts w:hint="eastAsia"/>
          <w:color w:val="auto"/>
          <w:highlight w:val="none"/>
        </w:rPr>
        <w:t xml:space="preserve">                                                 </w:t>
      </w:r>
      <w:r>
        <w:rPr>
          <w:rFonts w:hint="eastAsia" w:ascii="宋体" w:hAnsi="宋体"/>
          <w:color w:val="auto"/>
          <w:sz w:val="24"/>
          <w:highlight w:val="none"/>
        </w:rPr>
        <w:t>单位名称(</w:t>
      </w:r>
      <w:r>
        <w:rPr>
          <w:rFonts w:hint="eastAsia" w:ascii="宋体" w:hAnsi="宋体"/>
          <w:color w:val="auto"/>
          <w:sz w:val="24"/>
          <w:highlight w:val="none"/>
          <w:lang w:val="en-US" w:eastAsia="zh-CN"/>
        </w:rPr>
        <w:t>加</w:t>
      </w:r>
      <w:r>
        <w:rPr>
          <w:rFonts w:hint="eastAsia" w:ascii="宋体" w:hAnsi="宋体"/>
          <w:color w:val="auto"/>
          <w:sz w:val="24"/>
          <w:highlight w:val="none"/>
        </w:rPr>
        <w:t>盖公章)：</w:t>
      </w:r>
      <w:r>
        <w:rPr>
          <w:rFonts w:ascii="宋体" w:hAnsi="宋体"/>
          <w:color w:val="auto"/>
          <w:sz w:val="24"/>
          <w:highlight w:val="none"/>
          <w:u w:val="single"/>
        </w:rPr>
        <w:t xml:space="preserve">               </w:t>
      </w:r>
      <w:r>
        <w:rPr>
          <w:rFonts w:hint="eastAsia" w:ascii="宋体" w:hAnsi="宋体"/>
          <w:color w:val="auto"/>
          <w:sz w:val="24"/>
          <w:highlight w:val="none"/>
        </w:rPr>
        <w:t xml:space="preserve">   </w:t>
      </w:r>
    </w:p>
    <w:p w14:paraId="0F986228">
      <w:pPr>
        <w:adjustRightInd w:val="0"/>
        <w:spacing w:line="480" w:lineRule="auto"/>
        <w:ind w:firstLine="3840" w:firstLineChars="1600"/>
        <w:rPr>
          <w:rFonts w:ascii="宋体" w:hAnsi="宋体"/>
          <w:color w:val="auto"/>
          <w:sz w:val="24"/>
          <w:highlight w:val="none"/>
        </w:rPr>
      </w:pPr>
      <w:r>
        <w:rPr>
          <w:rFonts w:hint="eastAsia" w:ascii="宋体" w:hAnsi="宋体"/>
          <w:color w:val="auto"/>
          <w:sz w:val="24"/>
          <w:highlight w:val="none"/>
        </w:rPr>
        <w:t>日 期：     年   月   日</w:t>
      </w:r>
    </w:p>
    <w:p w14:paraId="63FA48A2">
      <w:pPr>
        <w:rPr>
          <w:color w:val="auto"/>
          <w:highlight w:val="none"/>
        </w:rPr>
      </w:pPr>
    </w:p>
    <w:p w14:paraId="5FCED600">
      <w:pPr>
        <w:spacing w:line="600" w:lineRule="exact"/>
        <w:rPr>
          <w:rFonts w:hint="eastAsia" w:ascii="宋体" w:hAnsi="宋体"/>
          <w:b/>
          <w:color w:val="auto"/>
          <w:sz w:val="24"/>
          <w:highlight w:val="none"/>
        </w:rPr>
      </w:pPr>
    </w:p>
    <w:p w14:paraId="417F6A65">
      <w:pPr>
        <w:spacing w:line="600" w:lineRule="exact"/>
        <w:rPr>
          <w:rFonts w:asciiTheme="minorEastAsia" w:hAnsiTheme="minorEastAsia" w:eastAsiaTheme="minorEastAsia"/>
          <w:b/>
          <w:color w:val="auto"/>
          <w:sz w:val="24"/>
          <w:highlight w:val="none"/>
        </w:rPr>
      </w:pPr>
      <w:r>
        <w:rPr>
          <w:rFonts w:hint="eastAsia" w:ascii="宋体" w:hAnsi="宋体"/>
          <w:b/>
          <w:color w:val="auto"/>
          <w:sz w:val="24"/>
          <w:highlight w:val="none"/>
        </w:rPr>
        <w:t>附：法定代表人的身份证复印件</w:t>
      </w:r>
      <w:r>
        <w:rPr>
          <w:rFonts w:hint="eastAsia" w:ascii="宋体" w:hAnsi="宋体"/>
          <w:b/>
          <w:color w:val="auto"/>
          <w:sz w:val="24"/>
          <w:highlight w:val="none"/>
          <w:lang w:val="en-US" w:eastAsia="zh-CN"/>
        </w:rPr>
        <w:t>加</w:t>
      </w:r>
      <w:r>
        <w:rPr>
          <w:rFonts w:hint="eastAsia" w:ascii="宋体" w:hAnsi="宋体"/>
          <w:b/>
          <w:color w:val="auto"/>
          <w:sz w:val="24"/>
          <w:highlight w:val="none"/>
        </w:rPr>
        <w:t>盖单位公章</w:t>
      </w:r>
    </w:p>
    <w:p w14:paraId="52DEB040">
      <w:pPr>
        <w:spacing w:line="480" w:lineRule="exact"/>
        <w:ind w:firstLine="480"/>
        <w:rPr>
          <w:rFonts w:asciiTheme="minorEastAsia" w:hAnsiTheme="minorEastAsia" w:eastAsiaTheme="minorEastAsia"/>
          <w:color w:val="auto"/>
          <w:sz w:val="24"/>
          <w:highlight w:val="none"/>
        </w:rPr>
      </w:pPr>
    </w:p>
    <w:p w14:paraId="5B103292">
      <w:pPr>
        <w:rPr>
          <w:rFonts w:asciiTheme="minorEastAsia" w:hAnsiTheme="minorEastAsia" w:eastAsiaTheme="minorEastAsia"/>
          <w:color w:val="auto"/>
          <w:highlight w:val="none"/>
        </w:rPr>
      </w:pPr>
    </w:p>
    <w:p w14:paraId="2E41EEE2">
      <w:pPr>
        <w:spacing w:line="400" w:lineRule="exact"/>
        <w:ind w:firstLine="540"/>
        <w:contextualSpacing/>
        <w:rPr>
          <w:rFonts w:cs="宋体" w:asciiTheme="minorEastAsia" w:hAnsiTheme="minorEastAsia" w:eastAsiaTheme="minorEastAsia"/>
          <w:b/>
          <w:color w:val="auto"/>
          <w:sz w:val="28"/>
          <w:szCs w:val="28"/>
          <w:highlight w:val="none"/>
        </w:rPr>
      </w:pPr>
    </w:p>
    <w:p w14:paraId="0657282C">
      <w:pPr>
        <w:spacing w:line="400" w:lineRule="exact"/>
        <w:ind w:firstLine="540"/>
        <w:contextualSpacing/>
        <w:rPr>
          <w:rFonts w:cs="宋体" w:asciiTheme="minorEastAsia" w:hAnsiTheme="minorEastAsia" w:eastAsiaTheme="minorEastAsia"/>
          <w:b/>
          <w:color w:val="auto"/>
          <w:sz w:val="28"/>
          <w:szCs w:val="28"/>
          <w:highlight w:val="none"/>
          <w:lang w:val="zh-CN"/>
        </w:rPr>
      </w:pPr>
    </w:p>
    <w:p w14:paraId="4AFE366F">
      <w:pPr>
        <w:spacing w:line="400" w:lineRule="exact"/>
        <w:ind w:firstLine="540"/>
        <w:contextualSpacing/>
        <w:rPr>
          <w:rFonts w:cs="宋体" w:asciiTheme="minorEastAsia" w:hAnsiTheme="minorEastAsia" w:eastAsiaTheme="minorEastAsia"/>
          <w:b/>
          <w:color w:val="auto"/>
          <w:sz w:val="28"/>
          <w:szCs w:val="28"/>
          <w:highlight w:val="none"/>
          <w:lang w:val="zh-CN"/>
        </w:rPr>
      </w:pPr>
    </w:p>
    <w:p w14:paraId="6AA9F3FB">
      <w:pPr>
        <w:spacing w:line="400" w:lineRule="exact"/>
        <w:ind w:firstLine="540"/>
        <w:contextualSpacing/>
        <w:rPr>
          <w:rFonts w:cs="宋体" w:asciiTheme="minorEastAsia" w:hAnsiTheme="minorEastAsia" w:eastAsiaTheme="minorEastAsia"/>
          <w:b/>
          <w:color w:val="auto"/>
          <w:sz w:val="28"/>
          <w:szCs w:val="28"/>
          <w:highlight w:val="none"/>
          <w:lang w:val="zh-CN"/>
        </w:rPr>
      </w:pPr>
    </w:p>
    <w:p w14:paraId="18999D93">
      <w:pPr>
        <w:spacing w:line="400" w:lineRule="exact"/>
        <w:ind w:firstLine="540"/>
        <w:contextualSpacing/>
        <w:rPr>
          <w:rFonts w:cs="宋体" w:asciiTheme="minorEastAsia" w:hAnsiTheme="minorEastAsia" w:eastAsiaTheme="minorEastAsia"/>
          <w:b/>
          <w:color w:val="auto"/>
          <w:sz w:val="28"/>
          <w:szCs w:val="28"/>
          <w:highlight w:val="none"/>
          <w:lang w:val="zh-CN"/>
        </w:rPr>
      </w:pPr>
    </w:p>
    <w:p w14:paraId="54F434D6">
      <w:pPr>
        <w:spacing w:line="400" w:lineRule="exact"/>
        <w:ind w:firstLine="540"/>
        <w:contextualSpacing/>
        <w:rPr>
          <w:rFonts w:cs="宋体" w:asciiTheme="minorEastAsia" w:hAnsiTheme="minorEastAsia" w:eastAsiaTheme="minorEastAsia"/>
          <w:b/>
          <w:color w:val="auto"/>
          <w:sz w:val="28"/>
          <w:szCs w:val="28"/>
          <w:highlight w:val="none"/>
          <w:lang w:val="zh-CN"/>
        </w:rPr>
      </w:pPr>
    </w:p>
    <w:p w14:paraId="594A0DD4">
      <w:pPr>
        <w:spacing w:line="400" w:lineRule="exact"/>
        <w:ind w:firstLine="540"/>
        <w:contextualSpacing/>
        <w:rPr>
          <w:rFonts w:cs="宋体" w:asciiTheme="minorEastAsia" w:hAnsiTheme="minorEastAsia" w:eastAsiaTheme="minorEastAsia"/>
          <w:b/>
          <w:color w:val="auto"/>
          <w:sz w:val="28"/>
          <w:szCs w:val="28"/>
          <w:highlight w:val="none"/>
          <w:lang w:val="zh-CN"/>
        </w:rPr>
      </w:pPr>
    </w:p>
    <w:p w14:paraId="6E5A4906">
      <w:pPr>
        <w:spacing w:line="400" w:lineRule="exact"/>
        <w:ind w:firstLine="540"/>
        <w:contextualSpacing/>
        <w:rPr>
          <w:rFonts w:cs="宋体" w:asciiTheme="minorEastAsia" w:hAnsiTheme="minorEastAsia" w:eastAsiaTheme="minorEastAsia"/>
          <w:b/>
          <w:color w:val="auto"/>
          <w:sz w:val="28"/>
          <w:szCs w:val="28"/>
          <w:highlight w:val="none"/>
          <w:lang w:val="zh-CN"/>
        </w:rPr>
      </w:pPr>
    </w:p>
    <w:p w14:paraId="6892AA65">
      <w:pPr>
        <w:spacing w:line="400" w:lineRule="exact"/>
        <w:ind w:firstLine="540"/>
        <w:contextualSpacing/>
        <w:rPr>
          <w:rFonts w:cs="宋体" w:asciiTheme="minorEastAsia" w:hAnsiTheme="minorEastAsia" w:eastAsiaTheme="minorEastAsia"/>
          <w:b/>
          <w:color w:val="auto"/>
          <w:sz w:val="28"/>
          <w:szCs w:val="28"/>
          <w:highlight w:val="none"/>
          <w:lang w:val="zh-CN"/>
        </w:rPr>
      </w:pPr>
    </w:p>
    <w:p w14:paraId="5371F799">
      <w:pPr>
        <w:spacing w:line="400" w:lineRule="exact"/>
        <w:ind w:firstLine="540"/>
        <w:contextualSpacing/>
        <w:rPr>
          <w:rFonts w:cs="宋体" w:asciiTheme="minorEastAsia" w:hAnsiTheme="minorEastAsia" w:eastAsiaTheme="minorEastAsia"/>
          <w:b/>
          <w:color w:val="auto"/>
          <w:sz w:val="28"/>
          <w:szCs w:val="28"/>
          <w:highlight w:val="none"/>
          <w:lang w:val="zh-CN"/>
        </w:rPr>
      </w:pPr>
    </w:p>
    <w:p w14:paraId="69D209CB">
      <w:pPr>
        <w:spacing w:line="400" w:lineRule="exact"/>
        <w:ind w:firstLine="540"/>
        <w:contextualSpacing/>
        <w:rPr>
          <w:rFonts w:cs="宋体" w:asciiTheme="minorEastAsia" w:hAnsiTheme="minorEastAsia" w:eastAsiaTheme="minorEastAsia"/>
          <w:b/>
          <w:color w:val="auto"/>
          <w:sz w:val="28"/>
          <w:szCs w:val="28"/>
          <w:highlight w:val="none"/>
          <w:lang w:val="zh-CN"/>
        </w:rPr>
      </w:pPr>
    </w:p>
    <w:p w14:paraId="12B89D75">
      <w:pPr>
        <w:spacing w:line="400" w:lineRule="exact"/>
        <w:ind w:firstLine="540"/>
        <w:contextualSpacing/>
        <w:rPr>
          <w:rFonts w:cs="宋体" w:asciiTheme="minorEastAsia" w:hAnsiTheme="minorEastAsia" w:eastAsiaTheme="minorEastAsia"/>
          <w:b/>
          <w:color w:val="auto"/>
          <w:sz w:val="28"/>
          <w:szCs w:val="28"/>
          <w:highlight w:val="none"/>
          <w:lang w:val="zh-CN"/>
        </w:rPr>
      </w:pPr>
    </w:p>
    <w:p w14:paraId="7264EDEE">
      <w:pPr>
        <w:spacing w:line="400" w:lineRule="exact"/>
        <w:ind w:firstLine="540"/>
        <w:contextualSpacing/>
        <w:rPr>
          <w:rFonts w:cs="宋体" w:asciiTheme="minorEastAsia" w:hAnsiTheme="minorEastAsia" w:eastAsiaTheme="minorEastAsia"/>
          <w:b/>
          <w:color w:val="auto"/>
          <w:sz w:val="28"/>
          <w:szCs w:val="28"/>
          <w:highlight w:val="none"/>
          <w:lang w:val="zh-CN"/>
        </w:rPr>
      </w:pPr>
    </w:p>
    <w:p w14:paraId="31428557">
      <w:pPr>
        <w:spacing w:line="400" w:lineRule="exact"/>
        <w:ind w:firstLine="540"/>
        <w:contextualSpacing/>
        <w:rPr>
          <w:rFonts w:cs="宋体" w:asciiTheme="minorEastAsia" w:hAnsiTheme="minorEastAsia" w:eastAsiaTheme="minorEastAsia"/>
          <w:b/>
          <w:color w:val="auto"/>
          <w:sz w:val="28"/>
          <w:szCs w:val="28"/>
          <w:highlight w:val="none"/>
          <w:lang w:val="zh-CN"/>
        </w:rPr>
      </w:pPr>
    </w:p>
    <w:p w14:paraId="258F7766">
      <w:pPr>
        <w:spacing w:line="400" w:lineRule="exact"/>
        <w:contextualSpacing/>
        <w:rPr>
          <w:rFonts w:asciiTheme="minorEastAsia" w:hAnsiTheme="minorEastAsia" w:eastAsiaTheme="minorEastAsia"/>
          <w:color w:val="auto"/>
          <w:sz w:val="32"/>
          <w:szCs w:val="32"/>
          <w:highlight w:val="none"/>
          <w:lang w:val="zh-CN"/>
        </w:rPr>
      </w:pPr>
      <w:r>
        <w:rPr>
          <w:rFonts w:asciiTheme="minorEastAsia" w:hAnsiTheme="minorEastAsia" w:eastAsiaTheme="minorEastAsia"/>
          <w:color w:val="auto"/>
          <w:sz w:val="32"/>
          <w:szCs w:val="32"/>
          <w:highlight w:val="none"/>
          <w:lang w:val="zh-CN"/>
        </w:rPr>
        <w:t>附件3</w:t>
      </w:r>
    </w:p>
    <w:p w14:paraId="4D7EC243">
      <w:pPr>
        <w:jc w:val="center"/>
        <w:rPr>
          <w:rFonts w:ascii="Calibri" w:hAnsi="Calibri"/>
          <w:color w:val="auto"/>
          <w:sz w:val="32"/>
          <w:szCs w:val="32"/>
          <w:highlight w:val="none"/>
        </w:rPr>
      </w:pPr>
      <w:r>
        <w:rPr>
          <w:rFonts w:hint="eastAsia" w:ascii="Calibri" w:hAnsi="Calibri"/>
          <w:b/>
          <w:bCs/>
          <w:color w:val="auto"/>
          <w:sz w:val="32"/>
          <w:szCs w:val="32"/>
          <w:highlight w:val="none"/>
        </w:rPr>
        <w:t>法定代表人授权委托书</w:t>
      </w:r>
    </w:p>
    <w:p w14:paraId="12EF6AB2">
      <w:pPr>
        <w:rPr>
          <w:rFonts w:ascii="Calibri" w:hAnsi="Calibri"/>
          <w:color w:val="auto"/>
          <w:sz w:val="32"/>
          <w:szCs w:val="32"/>
          <w:highlight w:val="none"/>
        </w:rPr>
      </w:pPr>
    </w:p>
    <w:p w14:paraId="3C9E320A">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本人</w:t>
      </w:r>
      <w:r>
        <w:rPr>
          <w:rFonts w:hint="eastAsia" w:ascii="宋体" w:hAnsi="宋体" w:eastAsia="宋体" w:cs="宋体"/>
          <w:sz w:val="24"/>
          <w:szCs w:val="24"/>
          <w:u w:val="single"/>
        </w:rPr>
        <w:t xml:space="preserve">           </w:t>
      </w:r>
      <w:r>
        <w:rPr>
          <w:rFonts w:hint="eastAsia" w:ascii="宋体" w:hAnsi="宋体" w:eastAsia="宋体" w:cs="宋体"/>
          <w:sz w:val="24"/>
          <w:szCs w:val="24"/>
        </w:rPr>
        <w:t>（姓名）系</w:t>
      </w:r>
      <w:r>
        <w:rPr>
          <w:rFonts w:hint="eastAsia" w:ascii="宋体" w:hAnsi="宋体" w:eastAsia="宋体" w:cs="宋体"/>
          <w:sz w:val="24"/>
          <w:szCs w:val="24"/>
          <w:u w:val="single"/>
        </w:rPr>
        <w:t xml:space="preserve">           </w:t>
      </w:r>
      <w:r>
        <w:rPr>
          <w:rFonts w:hint="eastAsia" w:ascii="宋体" w:hAnsi="宋体" w:eastAsia="宋体" w:cs="宋体"/>
          <w:sz w:val="24"/>
          <w:szCs w:val="24"/>
        </w:rPr>
        <w:t>（授权单位名称）的法定代表人，现委托</w:t>
      </w:r>
      <w:r>
        <w:rPr>
          <w:rFonts w:hint="eastAsia" w:ascii="宋体" w:hAnsi="宋体" w:eastAsia="宋体" w:cs="宋体"/>
          <w:sz w:val="24"/>
          <w:szCs w:val="24"/>
          <w:u w:val="single"/>
        </w:rPr>
        <w:t xml:space="preserve">           </w:t>
      </w:r>
      <w:r>
        <w:rPr>
          <w:rFonts w:hint="eastAsia" w:ascii="宋体" w:hAnsi="宋体" w:eastAsia="宋体" w:cs="宋体"/>
          <w:sz w:val="24"/>
          <w:szCs w:val="24"/>
        </w:rPr>
        <w:t>（姓名）（身份证号</w:t>
      </w:r>
      <w:r>
        <w:rPr>
          <w:rFonts w:hint="eastAsia" w:ascii="宋体" w:hAnsi="宋体" w:eastAsia="宋体" w:cs="宋体"/>
          <w:sz w:val="24"/>
          <w:szCs w:val="24"/>
          <w:u w:val="single"/>
        </w:rPr>
        <w:t xml:space="preserve">                </w:t>
      </w:r>
      <w:r>
        <w:rPr>
          <w:rFonts w:hint="eastAsia" w:ascii="宋体" w:hAnsi="宋体" w:eastAsia="宋体" w:cs="宋体"/>
          <w:sz w:val="24"/>
          <w:szCs w:val="24"/>
        </w:rPr>
        <w:t>，联系电话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t>）为我方代理人，以我方名义全权处理与</w:t>
      </w:r>
      <w:r>
        <w:rPr>
          <w:rFonts w:hint="eastAsia" w:ascii="宋体" w:hAnsi="宋体" w:eastAsia="宋体" w:cs="宋体"/>
          <w:sz w:val="24"/>
          <w:szCs w:val="24"/>
          <w:u w:val="single"/>
        </w:rPr>
        <w:t xml:space="preserve">                       （项目名称）</w:t>
      </w:r>
      <w:r>
        <w:rPr>
          <w:rFonts w:hint="eastAsia" w:ascii="宋体" w:hAnsi="宋体" w:eastAsia="宋体" w:cs="宋体"/>
          <w:sz w:val="24"/>
          <w:szCs w:val="24"/>
        </w:rPr>
        <w:t>（</w:t>
      </w:r>
      <w:r>
        <w:rPr>
          <w:rFonts w:hint="eastAsia" w:ascii="宋体" w:hAnsi="宋体" w:eastAsia="宋体" w:cs="宋体"/>
          <w:sz w:val="24"/>
          <w:szCs w:val="24"/>
          <w:u w:val="single"/>
        </w:rPr>
        <w:t xml:space="preserve">项目编号：                    </w:t>
      </w:r>
      <w:r>
        <w:rPr>
          <w:rFonts w:hint="eastAsia" w:ascii="宋体" w:hAnsi="宋体" w:eastAsia="宋体" w:cs="宋体"/>
          <w:sz w:val="24"/>
          <w:szCs w:val="24"/>
        </w:rPr>
        <w:t>）有关的一切事务，其法律后果由我方承担。</w:t>
      </w:r>
    </w:p>
    <w:p w14:paraId="1BF28D4A">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本授权书于</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日起生效。代理人无转委托权。</w:t>
      </w:r>
    </w:p>
    <w:p w14:paraId="432319B0">
      <w:pPr>
        <w:spacing w:line="480" w:lineRule="exact"/>
        <w:ind w:firstLine="360" w:firstLineChars="150"/>
        <w:rPr>
          <w:rFonts w:hint="eastAsia" w:ascii="宋体" w:hAnsi="宋体" w:eastAsia="宋体" w:cs="宋体"/>
          <w:sz w:val="24"/>
          <w:szCs w:val="24"/>
        </w:rPr>
      </w:pPr>
    </w:p>
    <w:p w14:paraId="349D4B8E">
      <w:pPr>
        <w:keepNext w:val="0"/>
        <w:keepLines w:val="0"/>
        <w:pageBreakBefore w:val="0"/>
        <w:widowControl w:val="0"/>
        <w:kinsoku/>
        <w:wordWrap/>
        <w:overflowPunct/>
        <w:topLinePunct w:val="0"/>
        <w:autoSpaceDE/>
        <w:autoSpaceDN/>
        <w:bidi w:val="0"/>
        <w:adjustRightInd/>
        <w:snapToGrid/>
        <w:spacing w:line="520" w:lineRule="exact"/>
        <w:ind w:firstLine="360" w:firstLineChars="150"/>
        <w:textAlignment w:val="auto"/>
        <w:rPr>
          <w:rFonts w:hint="eastAsia" w:ascii="宋体" w:hAnsi="宋体" w:eastAsia="宋体" w:cs="宋体"/>
          <w:sz w:val="24"/>
          <w:szCs w:val="24"/>
        </w:rPr>
      </w:pPr>
      <w:r>
        <w:rPr>
          <w:rFonts w:hint="eastAsia" w:ascii="宋体" w:hAnsi="宋体" w:eastAsia="宋体" w:cs="宋体"/>
          <w:sz w:val="24"/>
          <w:szCs w:val="24"/>
        </w:rPr>
        <w:t>代理人（被授权人）签字：</w:t>
      </w:r>
      <w:r>
        <w:rPr>
          <w:rFonts w:hint="eastAsia" w:ascii="宋体" w:hAnsi="宋体" w:eastAsia="宋体" w:cs="宋体"/>
          <w:sz w:val="24"/>
          <w:szCs w:val="24"/>
          <w:u w:val="single"/>
        </w:rPr>
        <w:t xml:space="preserve">                                </w:t>
      </w:r>
    </w:p>
    <w:p w14:paraId="11685F87">
      <w:pPr>
        <w:keepNext w:val="0"/>
        <w:keepLines w:val="0"/>
        <w:pageBreakBefore w:val="0"/>
        <w:widowControl w:val="0"/>
        <w:kinsoku/>
        <w:wordWrap/>
        <w:overflowPunct/>
        <w:topLinePunct w:val="0"/>
        <w:autoSpaceDE/>
        <w:autoSpaceDN/>
        <w:bidi w:val="0"/>
        <w:adjustRightInd/>
        <w:snapToGrid/>
        <w:spacing w:line="520" w:lineRule="exact"/>
        <w:ind w:firstLine="360" w:firstLineChars="150"/>
        <w:textAlignment w:val="auto"/>
        <w:rPr>
          <w:rFonts w:hint="eastAsia" w:ascii="宋体" w:hAnsi="宋体" w:eastAsia="宋体" w:cs="宋体"/>
          <w:sz w:val="24"/>
          <w:szCs w:val="24"/>
        </w:rPr>
      </w:pPr>
      <w:r>
        <w:rPr>
          <w:rFonts w:hint="eastAsia" w:ascii="宋体" w:hAnsi="宋体" w:eastAsia="宋体" w:cs="宋体"/>
          <w:sz w:val="24"/>
          <w:szCs w:val="24"/>
        </w:rPr>
        <w:t>授权单位名称（</w:t>
      </w:r>
      <w:r>
        <w:rPr>
          <w:rFonts w:hint="eastAsia" w:ascii="宋体" w:hAnsi="宋体" w:eastAsia="宋体" w:cs="宋体"/>
          <w:bCs/>
          <w:color w:val="000000"/>
          <w:sz w:val="24"/>
          <w:szCs w:val="24"/>
        </w:rPr>
        <w:t>加盖</w:t>
      </w:r>
      <w:r>
        <w:rPr>
          <w:rFonts w:hint="eastAsia" w:ascii="宋体" w:hAnsi="宋体" w:eastAsia="宋体" w:cs="宋体"/>
          <w:sz w:val="24"/>
          <w:szCs w:val="24"/>
        </w:rPr>
        <w:t>公章）：</w:t>
      </w:r>
      <w:r>
        <w:rPr>
          <w:rFonts w:hint="eastAsia" w:ascii="宋体" w:hAnsi="宋体" w:eastAsia="宋体" w:cs="宋体"/>
          <w:sz w:val="24"/>
          <w:szCs w:val="24"/>
          <w:u w:val="single"/>
        </w:rPr>
        <w:t xml:space="preserve">                                </w:t>
      </w:r>
    </w:p>
    <w:p w14:paraId="6C2588D2">
      <w:pPr>
        <w:keepNext w:val="0"/>
        <w:keepLines w:val="0"/>
        <w:pageBreakBefore w:val="0"/>
        <w:widowControl w:val="0"/>
        <w:kinsoku/>
        <w:wordWrap/>
        <w:overflowPunct/>
        <w:topLinePunct w:val="0"/>
        <w:autoSpaceDE/>
        <w:autoSpaceDN/>
        <w:bidi w:val="0"/>
        <w:adjustRightInd/>
        <w:snapToGrid/>
        <w:spacing w:line="520" w:lineRule="exact"/>
        <w:ind w:firstLine="360" w:firstLineChars="150"/>
        <w:textAlignment w:val="auto"/>
        <w:rPr>
          <w:rFonts w:hint="eastAsia" w:ascii="宋体" w:hAnsi="宋体" w:eastAsia="宋体" w:cs="宋体"/>
          <w:sz w:val="24"/>
          <w:szCs w:val="24"/>
        </w:rPr>
      </w:pPr>
      <w:r>
        <w:rPr>
          <w:rFonts w:hint="eastAsia" w:ascii="宋体" w:hAnsi="宋体" w:eastAsia="宋体" w:cs="宋体"/>
          <w:sz w:val="24"/>
          <w:szCs w:val="24"/>
        </w:rPr>
        <w:t>授权单位法定代表人（签字或盖章）：</w:t>
      </w:r>
      <w:r>
        <w:rPr>
          <w:rFonts w:hint="eastAsia" w:ascii="宋体" w:hAnsi="宋体" w:eastAsia="宋体" w:cs="宋体"/>
          <w:sz w:val="24"/>
          <w:szCs w:val="24"/>
          <w:u w:val="single"/>
        </w:rPr>
        <w:t xml:space="preserve">                  </w:t>
      </w:r>
    </w:p>
    <w:p w14:paraId="76FEC4C4">
      <w:pPr>
        <w:spacing w:line="480" w:lineRule="exact"/>
        <w:jc w:val="right"/>
        <w:rPr>
          <w:rFonts w:hint="eastAsia" w:ascii="宋体" w:hAnsi="宋体" w:eastAsia="宋体" w:cs="宋体"/>
          <w:sz w:val="24"/>
          <w:szCs w:val="24"/>
        </w:rPr>
      </w:pPr>
    </w:p>
    <w:p w14:paraId="701E10C9">
      <w:pPr>
        <w:spacing w:line="360" w:lineRule="auto"/>
        <w:ind w:firstLine="360" w:firstLineChars="150"/>
        <w:jc w:val="right"/>
        <w:rPr>
          <w:rFonts w:hint="eastAsia" w:ascii="宋体" w:hAnsi="宋体" w:eastAsia="宋体" w:cs="宋体"/>
          <w:color w:val="auto"/>
          <w:sz w:val="24"/>
          <w:szCs w:val="24"/>
          <w:highlight w:val="none"/>
        </w:rPr>
      </w:pPr>
      <w:r>
        <w:rPr>
          <w:rFonts w:hint="eastAsia" w:ascii="宋体" w:hAnsi="宋体" w:eastAsia="宋体" w:cs="宋体"/>
          <w:sz w:val="24"/>
          <w:szCs w:val="24"/>
        </w:rPr>
        <w:t>日期：</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645132DF">
      <w:pPr>
        <w:pStyle w:val="10"/>
        <w:spacing w:line="360" w:lineRule="auto"/>
        <w:rPr>
          <w:rFonts w:hint="eastAsia" w:ascii="宋体" w:hAnsi="宋体" w:eastAsia="宋体" w:cs="宋体"/>
          <w:color w:val="auto"/>
          <w:sz w:val="24"/>
          <w:szCs w:val="24"/>
          <w:highlight w:val="none"/>
        </w:rPr>
      </w:pPr>
    </w:p>
    <w:p w14:paraId="1A1992F8">
      <w:pPr>
        <w:spacing w:line="360" w:lineRule="auto"/>
        <w:rPr>
          <w:rFonts w:hint="eastAsia" w:ascii="宋体" w:hAnsi="宋体" w:eastAsia="宋体" w:cs="宋体"/>
          <w:color w:val="auto"/>
          <w:sz w:val="24"/>
          <w:szCs w:val="24"/>
          <w:highlight w:val="none"/>
        </w:rPr>
      </w:pPr>
    </w:p>
    <w:p w14:paraId="6227F488">
      <w:pPr>
        <w:spacing w:line="360" w:lineRule="auto"/>
        <w:rPr>
          <w:rFonts w:hint="eastAsia" w:ascii="宋体" w:hAnsi="宋体" w:eastAsia="宋体" w:cs="宋体"/>
          <w:color w:val="auto"/>
          <w:sz w:val="24"/>
          <w:szCs w:val="24"/>
          <w:highlight w:val="none"/>
        </w:rPr>
      </w:pPr>
    </w:p>
    <w:p w14:paraId="1C8C5E79">
      <w:pPr>
        <w:spacing w:line="400" w:lineRule="exact"/>
        <w:ind w:firstLine="540"/>
        <w:contextualSpacing/>
        <w:rPr>
          <w:rFonts w:cs="宋体" w:asciiTheme="minorEastAsia" w:hAnsiTheme="minorEastAsia" w:eastAsiaTheme="minorEastAsia"/>
          <w:b/>
          <w:color w:val="auto"/>
          <w:sz w:val="28"/>
          <w:szCs w:val="28"/>
          <w:highlight w:val="none"/>
        </w:rPr>
      </w:pPr>
      <w:r>
        <w:rPr>
          <w:rFonts w:hint="eastAsia" w:ascii="宋体" w:hAnsi="宋体" w:eastAsia="宋体" w:cs="宋体"/>
          <w:b/>
          <w:color w:val="auto"/>
          <w:kern w:val="0"/>
          <w:sz w:val="24"/>
          <w:szCs w:val="24"/>
          <w:highlight w:val="none"/>
        </w:rPr>
        <w:t>附：代理人(被授权人)身份证复印件</w:t>
      </w:r>
      <w:r>
        <w:rPr>
          <w:rFonts w:hint="eastAsia" w:ascii="宋体" w:hAnsi="宋体" w:eastAsia="宋体" w:cs="宋体"/>
          <w:b/>
          <w:color w:val="auto"/>
          <w:kern w:val="0"/>
          <w:sz w:val="24"/>
          <w:szCs w:val="24"/>
          <w:highlight w:val="none"/>
          <w:lang w:val="en-US" w:eastAsia="zh-CN"/>
        </w:rPr>
        <w:t>加</w:t>
      </w:r>
      <w:r>
        <w:rPr>
          <w:rFonts w:hint="eastAsia" w:ascii="宋体" w:hAnsi="宋体" w:eastAsia="宋体" w:cs="宋体"/>
          <w:b/>
          <w:color w:val="auto"/>
          <w:kern w:val="0"/>
          <w:sz w:val="24"/>
          <w:szCs w:val="24"/>
          <w:highlight w:val="none"/>
        </w:rPr>
        <w:t>盖</w:t>
      </w:r>
      <w:r>
        <w:rPr>
          <w:rFonts w:hint="eastAsia" w:ascii="宋体" w:hAnsi="宋体" w:eastAsia="宋体" w:cs="宋体"/>
          <w:b/>
          <w:color w:val="auto"/>
          <w:kern w:val="0"/>
          <w:sz w:val="24"/>
          <w:szCs w:val="24"/>
          <w:highlight w:val="none"/>
          <w:lang w:val="en-US" w:eastAsia="zh-CN"/>
        </w:rPr>
        <w:t>单位</w:t>
      </w:r>
      <w:r>
        <w:rPr>
          <w:rFonts w:hint="eastAsia" w:ascii="宋体" w:hAnsi="宋体" w:eastAsia="宋体" w:cs="宋体"/>
          <w:b/>
          <w:color w:val="auto"/>
          <w:kern w:val="0"/>
          <w:sz w:val="24"/>
          <w:szCs w:val="24"/>
          <w:highlight w:val="none"/>
        </w:rPr>
        <w:t>公章</w:t>
      </w:r>
    </w:p>
    <w:p w14:paraId="69A7D3BC">
      <w:pPr>
        <w:spacing w:line="400" w:lineRule="exact"/>
        <w:ind w:firstLine="540"/>
        <w:contextualSpacing/>
        <w:rPr>
          <w:rFonts w:cs="宋体" w:asciiTheme="minorEastAsia" w:hAnsiTheme="minorEastAsia" w:eastAsiaTheme="minorEastAsia"/>
          <w:b/>
          <w:color w:val="auto"/>
          <w:sz w:val="28"/>
          <w:szCs w:val="28"/>
          <w:highlight w:val="none"/>
        </w:rPr>
      </w:pPr>
    </w:p>
    <w:p w14:paraId="0155BF36">
      <w:pPr>
        <w:spacing w:line="400" w:lineRule="exact"/>
        <w:ind w:firstLine="540"/>
        <w:contextualSpacing/>
        <w:rPr>
          <w:rFonts w:cs="宋体" w:asciiTheme="minorEastAsia" w:hAnsiTheme="minorEastAsia" w:eastAsiaTheme="minorEastAsia"/>
          <w:b/>
          <w:color w:val="auto"/>
          <w:sz w:val="28"/>
          <w:szCs w:val="28"/>
          <w:highlight w:val="none"/>
        </w:rPr>
      </w:pPr>
    </w:p>
    <w:p w14:paraId="371AB9E3">
      <w:pPr>
        <w:spacing w:line="400" w:lineRule="exact"/>
        <w:ind w:firstLine="540"/>
        <w:contextualSpacing/>
        <w:rPr>
          <w:rFonts w:cs="宋体" w:asciiTheme="minorEastAsia" w:hAnsiTheme="minorEastAsia" w:eastAsiaTheme="minorEastAsia"/>
          <w:b/>
          <w:color w:val="auto"/>
          <w:sz w:val="28"/>
          <w:szCs w:val="28"/>
          <w:highlight w:val="none"/>
        </w:rPr>
      </w:pPr>
    </w:p>
    <w:p w14:paraId="1E63E0C0">
      <w:pPr>
        <w:spacing w:line="400" w:lineRule="exact"/>
        <w:ind w:firstLine="540"/>
        <w:contextualSpacing/>
        <w:rPr>
          <w:rFonts w:cs="宋体" w:asciiTheme="minorEastAsia" w:hAnsiTheme="minorEastAsia" w:eastAsiaTheme="minorEastAsia"/>
          <w:b/>
          <w:color w:val="auto"/>
          <w:sz w:val="28"/>
          <w:szCs w:val="28"/>
          <w:highlight w:val="none"/>
        </w:rPr>
      </w:pPr>
    </w:p>
    <w:p w14:paraId="6C215563">
      <w:pPr>
        <w:spacing w:line="400" w:lineRule="exact"/>
        <w:ind w:firstLine="540"/>
        <w:contextualSpacing/>
        <w:rPr>
          <w:rFonts w:cs="宋体" w:asciiTheme="minorEastAsia" w:hAnsiTheme="minorEastAsia" w:eastAsiaTheme="minorEastAsia"/>
          <w:b/>
          <w:color w:val="auto"/>
          <w:sz w:val="28"/>
          <w:szCs w:val="28"/>
          <w:highlight w:val="none"/>
        </w:rPr>
      </w:pPr>
    </w:p>
    <w:p w14:paraId="0203D8D1">
      <w:pPr>
        <w:pStyle w:val="10"/>
        <w:rPr>
          <w:rFonts w:asciiTheme="minorEastAsia" w:hAnsiTheme="minorEastAsia" w:eastAsiaTheme="minorEastAsia"/>
          <w:color w:val="auto"/>
          <w:highlight w:val="none"/>
        </w:rPr>
      </w:pPr>
    </w:p>
    <w:p w14:paraId="0E792DC0">
      <w:pPr>
        <w:rPr>
          <w:rFonts w:asciiTheme="minorEastAsia" w:hAnsiTheme="minorEastAsia" w:eastAsiaTheme="minorEastAsia"/>
          <w:color w:val="auto"/>
          <w:highlight w:val="none"/>
        </w:rPr>
      </w:pPr>
    </w:p>
    <w:p w14:paraId="3F2884A8">
      <w:pPr>
        <w:pStyle w:val="10"/>
        <w:rPr>
          <w:rFonts w:asciiTheme="minorEastAsia" w:hAnsiTheme="minorEastAsia" w:eastAsiaTheme="minorEastAsia"/>
          <w:color w:val="auto"/>
          <w:highlight w:val="none"/>
        </w:rPr>
      </w:pPr>
    </w:p>
    <w:p w14:paraId="7CBED31C">
      <w:pPr>
        <w:rPr>
          <w:rFonts w:asciiTheme="minorEastAsia" w:hAnsiTheme="minorEastAsia" w:eastAsiaTheme="minorEastAsia"/>
          <w:color w:val="auto"/>
          <w:highlight w:val="none"/>
        </w:rPr>
      </w:pPr>
    </w:p>
    <w:p w14:paraId="571A66D2">
      <w:pPr>
        <w:pStyle w:val="10"/>
        <w:rPr>
          <w:rFonts w:asciiTheme="minorEastAsia" w:hAnsiTheme="minorEastAsia" w:eastAsiaTheme="minorEastAsia"/>
          <w:color w:val="auto"/>
          <w:highlight w:val="none"/>
        </w:rPr>
      </w:pPr>
    </w:p>
    <w:p w14:paraId="15FE283D">
      <w:pPr>
        <w:rPr>
          <w:rFonts w:asciiTheme="minorEastAsia" w:hAnsiTheme="minorEastAsia" w:eastAsiaTheme="minorEastAsia"/>
          <w:color w:val="auto"/>
          <w:highlight w:val="none"/>
        </w:rPr>
      </w:pPr>
    </w:p>
    <w:p w14:paraId="3C2CE54F">
      <w:pPr>
        <w:pStyle w:val="10"/>
        <w:rPr>
          <w:rFonts w:asciiTheme="minorEastAsia" w:hAnsiTheme="minorEastAsia" w:eastAsiaTheme="minorEastAsia"/>
          <w:color w:val="auto"/>
          <w:highlight w:val="none"/>
        </w:rPr>
      </w:pPr>
    </w:p>
    <w:p w14:paraId="360AE3C7">
      <w:pPr>
        <w:spacing w:line="400" w:lineRule="exact"/>
        <w:contextualSpacing/>
        <w:rPr>
          <w:rFonts w:asciiTheme="minorEastAsia" w:hAnsiTheme="minorEastAsia" w:eastAsiaTheme="minorEastAsia"/>
          <w:color w:val="auto"/>
          <w:sz w:val="32"/>
          <w:szCs w:val="32"/>
          <w:highlight w:val="none"/>
        </w:rPr>
      </w:pPr>
    </w:p>
    <w:p w14:paraId="1C728729">
      <w:pPr>
        <w:spacing w:line="400" w:lineRule="exact"/>
        <w:contextualSpacing/>
        <w:rPr>
          <w:rFonts w:asciiTheme="minorEastAsia" w:hAnsiTheme="minorEastAsia" w:eastAsiaTheme="minorEastAsia"/>
          <w:color w:val="auto"/>
          <w:sz w:val="32"/>
          <w:szCs w:val="32"/>
          <w:highlight w:val="none"/>
        </w:rPr>
      </w:pPr>
    </w:p>
    <w:p w14:paraId="2466CD5C">
      <w:pPr>
        <w:spacing w:line="400" w:lineRule="exact"/>
        <w:contextualSpacing/>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t>附件4</w:t>
      </w:r>
    </w:p>
    <w:p w14:paraId="457D39F0">
      <w:pPr>
        <w:spacing w:before="240" w:line="312" w:lineRule="auto"/>
        <w:jc w:val="center"/>
        <w:rPr>
          <w:rFonts w:cs="宋体" w:asciiTheme="minorEastAsia" w:hAnsiTheme="minorEastAsia" w:eastAsiaTheme="minorEastAsia"/>
          <w:b/>
          <w:color w:val="auto"/>
          <w:sz w:val="32"/>
          <w:szCs w:val="32"/>
          <w:highlight w:val="none"/>
        </w:rPr>
      </w:pPr>
      <w:r>
        <w:rPr>
          <w:rFonts w:hint="eastAsia" w:cs="宋体" w:asciiTheme="minorEastAsia" w:hAnsiTheme="minorEastAsia" w:eastAsiaTheme="minorEastAsia"/>
          <w:b/>
          <w:color w:val="auto"/>
          <w:sz w:val="32"/>
          <w:szCs w:val="32"/>
          <w:highlight w:val="none"/>
        </w:rPr>
        <w:t>供应商信用承诺书</w:t>
      </w:r>
    </w:p>
    <w:p w14:paraId="49077ECF">
      <w:pPr>
        <w:spacing w:line="360" w:lineRule="auto"/>
        <w:ind w:firstLine="480"/>
        <w:rPr>
          <w:rFonts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lang w:val="zh-CN"/>
        </w:rPr>
        <w:t>为营造公开、公平、公正的公共资源交易环境，树立诚信守法的投标人形象，本人代表本单位作出以下承诺：</w:t>
      </w:r>
    </w:p>
    <w:p w14:paraId="4873286C">
      <w:pPr>
        <w:spacing w:line="360" w:lineRule="auto"/>
        <w:ind w:firstLine="480"/>
        <w:rPr>
          <w:rFonts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lang w:val="zh-CN"/>
        </w:rPr>
        <w:t>一、本单位对所提交的单位基本信息、单位负责人、项目负责人、技术负责人、从业资质和资格、业绩、财务状况、信誉等所有资料，均合法、真实、准确、有效，无任何伪造、修改、虚假成分；</w:t>
      </w:r>
    </w:p>
    <w:p w14:paraId="3CFC45A4">
      <w:pPr>
        <w:spacing w:line="360" w:lineRule="auto"/>
        <w:ind w:firstLine="480"/>
        <w:rPr>
          <w:rFonts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lang w:val="zh-CN"/>
        </w:rPr>
        <w:t>二、严格依照国家和省、市、县关于招标投标等方面的法律、法规、规章、规范性文件，参加公共资源交易招标投标活动；积极履行社会责任，促进廉政建设；</w:t>
      </w:r>
    </w:p>
    <w:p w14:paraId="3FD067E5">
      <w:pPr>
        <w:spacing w:line="360" w:lineRule="auto"/>
        <w:ind w:firstLine="480"/>
        <w:rPr>
          <w:rFonts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lang w:val="zh-CN"/>
        </w:rPr>
        <w:t>三、严格遵守即时信息公示规定，及时更新公共资源交易中心主体信息库中信息；</w:t>
      </w:r>
    </w:p>
    <w:p w14:paraId="1427F18B">
      <w:pPr>
        <w:spacing w:line="360" w:lineRule="auto"/>
        <w:ind w:firstLine="480"/>
        <w:rPr>
          <w:rFonts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lang w:val="zh-CN"/>
        </w:rPr>
        <w:t>四、自我约束、自我管理，守合同、重信用，不参与围标串标、弄虚作假、骗取中标、干扰评标、违约毁约、恶意投诉等行为，主动维护公共资源交易招标投标的良好秩序；</w:t>
      </w:r>
    </w:p>
    <w:p w14:paraId="4A869798">
      <w:pPr>
        <w:spacing w:line="360" w:lineRule="auto"/>
        <w:ind w:firstLine="480"/>
        <w:rPr>
          <w:rFonts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lang w:val="zh-CN"/>
        </w:rPr>
        <w:t>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p>
    <w:p w14:paraId="636421A7">
      <w:pPr>
        <w:spacing w:line="360" w:lineRule="auto"/>
        <w:ind w:firstLine="480"/>
        <w:rPr>
          <w:rFonts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lang w:val="zh-CN"/>
        </w:rPr>
        <w:t>六、自觉接受政府部门、行业组织、社会公众、新闻舆论等监督；</w:t>
      </w:r>
    </w:p>
    <w:p w14:paraId="6F01BB80">
      <w:pPr>
        <w:spacing w:line="360" w:lineRule="auto"/>
        <w:ind w:firstLine="480"/>
        <w:rPr>
          <w:rFonts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lang w:val="zh-CN"/>
        </w:rPr>
        <w:t>七、上述承诺已向本单位员工作了宣传教育；</w:t>
      </w:r>
    </w:p>
    <w:p w14:paraId="67F5255D">
      <w:pPr>
        <w:spacing w:line="360" w:lineRule="auto"/>
        <w:ind w:firstLine="482"/>
        <w:rPr>
          <w:rFonts w:cs="宋体" w:asciiTheme="minorEastAsia" w:hAnsiTheme="minorEastAsia" w:eastAsiaTheme="minorEastAsia"/>
          <w:b/>
          <w:color w:val="auto"/>
          <w:sz w:val="24"/>
          <w:highlight w:val="none"/>
          <w:lang w:val="zh-CN"/>
        </w:rPr>
      </w:pPr>
      <w:r>
        <w:rPr>
          <w:rFonts w:hint="eastAsia" w:cs="宋体" w:asciiTheme="minorEastAsia" w:hAnsiTheme="minorEastAsia" w:eastAsiaTheme="minorEastAsia"/>
          <w:b/>
          <w:color w:val="auto"/>
          <w:sz w:val="24"/>
          <w:highlight w:val="none"/>
          <w:lang w:val="zh-CN"/>
        </w:rPr>
        <w:t>如有违反上述承诺的不良行为，本单位同意将其予以上网公示。</w:t>
      </w:r>
    </w:p>
    <w:p w14:paraId="1CA1C497">
      <w:pPr>
        <w:spacing w:line="360" w:lineRule="auto"/>
        <w:rPr>
          <w:rFonts w:cs="宋体" w:asciiTheme="minorEastAsia" w:hAnsiTheme="minorEastAsia" w:eastAsiaTheme="minorEastAsia"/>
          <w:color w:val="auto"/>
          <w:sz w:val="24"/>
          <w:highlight w:val="none"/>
          <w:lang w:val="zh-CN"/>
        </w:rPr>
      </w:pPr>
    </w:p>
    <w:p w14:paraId="32A04538">
      <w:pPr>
        <w:spacing w:line="360" w:lineRule="auto"/>
        <w:ind w:firstLine="4560"/>
        <w:rPr>
          <w:rFonts w:cs="宋体" w:asciiTheme="minorEastAsia" w:hAnsiTheme="minorEastAsia" w:eastAsiaTheme="minorEastAsia"/>
          <w:color w:val="auto"/>
          <w:sz w:val="24"/>
          <w:highlight w:val="none"/>
          <w:lang w:val="zh-CN"/>
        </w:rPr>
      </w:pPr>
    </w:p>
    <w:p w14:paraId="7608DDEC">
      <w:pPr>
        <w:spacing w:line="360" w:lineRule="auto"/>
        <w:ind w:firstLine="4080"/>
        <w:rPr>
          <w:rFonts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lang w:val="en-US" w:eastAsia="zh-CN"/>
        </w:rPr>
        <w:t>响应</w:t>
      </w:r>
      <w:r>
        <w:rPr>
          <w:rFonts w:hint="eastAsia" w:cs="宋体" w:asciiTheme="minorEastAsia" w:hAnsiTheme="minorEastAsia" w:eastAsiaTheme="minorEastAsia"/>
          <w:color w:val="auto"/>
          <w:sz w:val="24"/>
          <w:highlight w:val="none"/>
          <w:lang w:val="zh-CN"/>
        </w:rPr>
        <w:t>供应商</w:t>
      </w:r>
      <w:r>
        <w:rPr>
          <w:rFonts w:hint="eastAsia" w:cs="宋体" w:asciiTheme="minorEastAsia" w:hAnsiTheme="minorEastAsia" w:eastAsiaTheme="minorEastAsia"/>
          <w:color w:val="auto"/>
          <w:sz w:val="24"/>
          <w:highlight w:val="none"/>
          <w:lang w:val="en-US" w:eastAsia="zh-CN"/>
        </w:rPr>
        <w:t>名称</w:t>
      </w:r>
      <w:r>
        <w:rPr>
          <w:rFonts w:hint="eastAsia" w:cs="宋体" w:asciiTheme="minorEastAsia" w:hAnsiTheme="minorEastAsia" w:eastAsiaTheme="minorEastAsia"/>
          <w:color w:val="auto"/>
          <w:sz w:val="24"/>
          <w:highlight w:val="none"/>
          <w:lang w:val="zh-CN"/>
        </w:rPr>
        <w:t>(</w:t>
      </w:r>
      <w:r>
        <w:rPr>
          <w:rFonts w:hint="eastAsia" w:cs="宋体" w:asciiTheme="minorEastAsia" w:hAnsiTheme="minorEastAsia" w:eastAsiaTheme="minorEastAsia"/>
          <w:color w:val="auto"/>
          <w:sz w:val="24"/>
          <w:highlight w:val="none"/>
          <w:lang w:val="en-US" w:eastAsia="zh-CN"/>
        </w:rPr>
        <w:t>加</w:t>
      </w:r>
      <w:r>
        <w:rPr>
          <w:rFonts w:hint="eastAsia" w:cs="宋体" w:asciiTheme="minorEastAsia" w:hAnsiTheme="minorEastAsia" w:eastAsiaTheme="minorEastAsia"/>
          <w:color w:val="auto"/>
          <w:sz w:val="24"/>
          <w:highlight w:val="none"/>
          <w:lang w:val="zh-CN"/>
        </w:rPr>
        <w:t>盖公章)：</w:t>
      </w:r>
      <w:r>
        <w:rPr>
          <w:rFonts w:hint="eastAsia" w:ascii="仿宋" w:hAnsi="仿宋" w:eastAsia="仿宋" w:cs="仿宋"/>
          <w:sz w:val="28"/>
          <w:szCs w:val="28"/>
          <w:u w:val="single"/>
        </w:rPr>
        <w:t xml:space="preserve">               </w:t>
      </w:r>
    </w:p>
    <w:p w14:paraId="31CFFFE4">
      <w:pPr>
        <w:spacing w:line="360" w:lineRule="auto"/>
        <w:ind w:firstLine="4080"/>
        <w:rPr>
          <w:rFonts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lang w:val="zh-CN"/>
        </w:rPr>
        <w:t>法定代表人（签字或盖章）：</w:t>
      </w:r>
      <w:r>
        <w:rPr>
          <w:rFonts w:hint="eastAsia" w:ascii="仿宋" w:hAnsi="仿宋" w:eastAsia="仿宋" w:cs="仿宋"/>
          <w:sz w:val="28"/>
          <w:szCs w:val="28"/>
          <w:u w:val="single"/>
        </w:rPr>
        <w:t xml:space="preserve">               </w:t>
      </w:r>
    </w:p>
    <w:p w14:paraId="4109CCB0">
      <w:pPr>
        <w:spacing w:line="360" w:lineRule="auto"/>
        <w:ind w:firstLine="4080"/>
        <w:rPr>
          <w:rFonts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lang w:val="zh-CN"/>
        </w:rPr>
        <w:t>时间：</w:t>
      </w:r>
      <w:r>
        <w:rPr>
          <w:rFonts w:hint="eastAsia" w:cs="宋体" w:asciiTheme="minorEastAsia" w:hAnsiTheme="minorEastAsia" w:eastAsiaTheme="minorEastAsia"/>
          <w:color w:val="auto"/>
          <w:sz w:val="24"/>
          <w:highlight w:val="none"/>
          <w:u w:val="single"/>
          <w:lang w:val="zh-CN"/>
        </w:rPr>
        <w:t xml:space="preserve"> </w:t>
      </w:r>
      <w:r>
        <w:rPr>
          <w:rFonts w:hint="eastAsia" w:cs="宋体" w:asciiTheme="minorEastAsia" w:hAnsiTheme="minorEastAsia" w:eastAsiaTheme="minorEastAsia"/>
          <w:color w:val="auto"/>
          <w:sz w:val="24"/>
          <w:highlight w:val="none"/>
          <w:u w:val="single"/>
          <w:lang w:val="en-US" w:eastAsia="zh-CN"/>
        </w:rPr>
        <w:t xml:space="preserve">   </w:t>
      </w:r>
      <w:r>
        <w:rPr>
          <w:rFonts w:hint="eastAsia" w:cs="宋体" w:asciiTheme="minorEastAsia" w:hAnsiTheme="minorEastAsia" w:eastAsiaTheme="minorEastAsia"/>
          <w:color w:val="auto"/>
          <w:sz w:val="24"/>
          <w:highlight w:val="none"/>
          <w:u w:val="single"/>
          <w:lang w:val="zh-CN"/>
        </w:rPr>
        <w:t xml:space="preserve"> </w:t>
      </w:r>
      <w:r>
        <w:rPr>
          <w:rFonts w:hint="eastAsia" w:cs="宋体" w:asciiTheme="minorEastAsia" w:hAnsiTheme="minorEastAsia" w:eastAsiaTheme="minorEastAsia"/>
          <w:color w:val="auto"/>
          <w:sz w:val="24"/>
          <w:highlight w:val="none"/>
          <w:lang w:val="zh-CN"/>
        </w:rPr>
        <w:t>年</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rPr>
          <w:rFonts w:hint="eastAsia" w:cs="宋体" w:asciiTheme="minorEastAsia" w:hAnsiTheme="minorEastAsia" w:eastAsiaTheme="minorEastAsia"/>
          <w:color w:val="auto"/>
          <w:sz w:val="24"/>
          <w:highlight w:val="none"/>
          <w:lang w:val="zh-CN"/>
        </w:rPr>
        <w:t>月</w:t>
      </w:r>
      <w:r>
        <w:rPr>
          <w:rFonts w:hint="eastAsia" w:ascii="仿宋" w:hAnsi="仿宋" w:eastAsia="仿宋" w:cs="仿宋"/>
          <w:sz w:val="28"/>
          <w:szCs w:val="28"/>
          <w:u w:val="single"/>
        </w:rPr>
        <w:t xml:space="preserve">     </w:t>
      </w:r>
      <w:r>
        <w:rPr>
          <w:rFonts w:hint="eastAsia" w:cs="宋体" w:asciiTheme="minorEastAsia" w:hAnsiTheme="minorEastAsia" w:eastAsiaTheme="minorEastAsia"/>
          <w:color w:val="auto"/>
          <w:sz w:val="24"/>
          <w:highlight w:val="none"/>
          <w:lang w:val="zh-CN"/>
        </w:rPr>
        <w:t>日</w:t>
      </w:r>
    </w:p>
    <w:p w14:paraId="5E66F38B">
      <w:pPr>
        <w:spacing w:line="300" w:lineRule="auto"/>
        <w:contextualSpacing/>
        <w:rPr>
          <w:rFonts w:asciiTheme="minorEastAsia" w:hAnsiTheme="minorEastAsia" w:eastAsiaTheme="minorEastAsia"/>
          <w:color w:val="auto"/>
          <w:sz w:val="28"/>
          <w:szCs w:val="28"/>
          <w:highlight w:val="none"/>
        </w:rPr>
      </w:pPr>
    </w:p>
    <w:p w14:paraId="0E11A963">
      <w:pPr>
        <w:pStyle w:val="10"/>
        <w:rPr>
          <w:rFonts w:hint="eastAsia" w:asciiTheme="minorEastAsia" w:hAnsiTheme="minorEastAsia" w:eastAsiaTheme="minorEastAsia"/>
          <w:color w:val="auto"/>
          <w:highlight w:val="none"/>
        </w:rPr>
      </w:pPr>
    </w:p>
    <w:p w14:paraId="7433BBCF">
      <w:pPr>
        <w:rPr>
          <w:rFonts w:hint="eastAsia"/>
          <w:color w:val="auto"/>
          <w:highlight w:val="none"/>
        </w:rPr>
      </w:pPr>
    </w:p>
    <w:p w14:paraId="53B1F1D8">
      <w:pPr>
        <w:pStyle w:val="10"/>
        <w:rPr>
          <w:rFonts w:hint="eastAsia"/>
          <w:color w:val="auto"/>
          <w:highlight w:val="none"/>
        </w:rPr>
      </w:pPr>
    </w:p>
    <w:p w14:paraId="57048F2A">
      <w:pPr>
        <w:rPr>
          <w:color w:val="auto"/>
          <w:highlight w:val="none"/>
        </w:rPr>
      </w:pPr>
    </w:p>
    <w:p w14:paraId="228A3047">
      <w:pPr>
        <w:spacing w:line="400" w:lineRule="exact"/>
        <w:contextualSpacing/>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t>附件5</w:t>
      </w:r>
    </w:p>
    <w:p w14:paraId="237B02D4">
      <w:pPr>
        <w:keepNext/>
        <w:keepLines/>
        <w:spacing w:before="260" w:after="260" w:line="416" w:lineRule="auto"/>
        <w:jc w:val="center"/>
        <w:outlineLvl w:val="1"/>
        <w:rPr>
          <w:rFonts w:eastAsia="方正黑体_GBK"/>
          <w:color w:val="auto"/>
          <w:kern w:val="0"/>
          <w:sz w:val="32"/>
          <w:szCs w:val="32"/>
          <w:highlight w:val="none"/>
        </w:rPr>
      </w:pPr>
      <w:r>
        <w:rPr>
          <w:rFonts w:hint="eastAsia" w:eastAsia="方正黑体_GBK"/>
          <w:color w:val="auto"/>
          <w:kern w:val="0"/>
          <w:sz w:val="32"/>
          <w:szCs w:val="32"/>
          <w:highlight w:val="none"/>
        </w:rPr>
        <w:t>磋商响应函</w:t>
      </w:r>
    </w:p>
    <w:p w14:paraId="41285722">
      <w:pPr>
        <w:adjustRightInd w:val="0"/>
        <w:spacing w:line="420" w:lineRule="exact"/>
        <w:jc w:val="left"/>
        <w:textAlignment w:val="baseline"/>
        <w:rPr>
          <w:rFonts w:ascii="宋体" w:hAnsi="宋体"/>
          <w:color w:val="auto"/>
          <w:sz w:val="24"/>
          <w:szCs w:val="21"/>
          <w:highlight w:val="none"/>
        </w:rPr>
      </w:pPr>
      <w:r>
        <w:rPr>
          <w:rFonts w:hint="eastAsia" w:ascii="宋体" w:hAnsi="宋体"/>
          <w:color w:val="auto"/>
          <w:sz w:val="24"/>
          <w:szCs w:val="21"/>
          <w:highlight w:val="none"/>
        </w:rPr>
        <w:t>致：</w:t>
      </w:r>
      <w:r>
        <w:rPr>
          <w:rFonts w:hint="eastAsia" w:ascii="宋体" w:hAnsi="宋体"/>
          <w:color w:val="auto"/>
          <w:sz w:val="24"/>
          <w:szCs w:val="21"/>
          <w:highlight w:val="none"/>
          <w:u w:val="none"/>
        </w:rPr>
        <w:t>________________</w:t>
      </w:r>
      <w:r>
        <w:rPr>
          <w:rFonts w:hint="eastAsia" w:ascii="宋体" w:hAnsi="宋体"/>
          <w:color w:val="auto"/>
          <w:sz w:val="24"/>
          <w:szCs w:val="21"/>
          <w:highlight w:val="none"/>
        </w:rPr>
        <w:t>（采购人名称）</w:t>
      </w:r>
    </w:p>
    <w:p w14:paraId="43A37E34">
      <w:pPr>
        <w:adjustRightInd w:val="0"/>
        <w:spacing w:line="420" w:lineRule="exact"/>
        <w:ind w:firstLine="480" w:firstLineChars="200"/>
        <w:jc w:val="left"/>
        <w:textAlignment w:val="baseline"/>
        <w:rPr>
          <w:rFonts w:ascii="宋体" w:hAnsi="宋体"/>
          <w:color w:val="auto"/>
          <w:sz w:val="24"/>
          <w:szCs w:val="21"/>
          <w:highlight w:val="none"/>
        </w:rPr>
      </w:pPr>
      <w:r>
        <w:rPr>
          <w:rFonts w:hint="eastAsia" w:ascii="宋体" w:hAnsi="宋体"/>
          <w:color w:val="auto"/>
          <w:sz w:val="24"/>
          <w:szCs w:val="21"/>
          <w:highlight w:val="none"/>
        </w:rPr>
        <w:t>根据贵方</w:t>
      </w:r>
      <w:r>
        <w:rPr>
          <w:rFonts w:ascii="宋体" w:hAnsi="宋体"/>
          <w:color w:val="auto"/>
          <w:sz w:val="24"/>
          <w:szCs w:val="21"/>
          <w:highlight w:val="none"/>
        </w:rPr>
        <w:t>项目编号</w:t>
      </w:r>
      <w:r>
        <w:rPr>
          <w:rFonts w:hint="eastAsia" w:ascii="宋体" w:hAnsi="宋体"/>
          <w:color w:val="auto"/>
          <w:sz w:val="24"/>
          <w:szCs w:val="21"/>
          <w:highlight w:val="none"/>
        </w:rPr>
        <w:t>为____________________的磋商文件，我方正式提交磋商响应函，并宣布同意如下内容：</w:t>
      </w:r>
    </w:p>
    <w:p w14:paraId="722D7C56">
      <w:pPr>
        <w:adjustRightInd w:val="0"/>
        <w:spacing w:line="420" w:lineRule="exact"/>
        <w:ind w:firstLine="480" w:firstLineChars="200"/>
        <w:jc w:val="left"/>
        <w:textAlignment w:val="baseline"/>
        <w:rPr>
          <w:rFonts w:ascii="宋体" w:hAnsi="宋体"/>
          <w:color w:val="auto"/>
          <w:sz w:val="24"/>
          <w:szCs w:val="21"/>
          <w:highlight w:val="none"/>
        </w:rPr>
      </w:pPr>
      <w:r>
        <w:rPr>
          <w:rFonts w:hint="eastAsia" w:ascii="宋体" w:hAnsi="宋体"/>
          <w:color w:val="auto"/>
          <w:sz w:val="24"/>
          <w:szCs w:val="21"/>
          <w:highlight w:val="none"/>
        </w:rPr>
        <w:t>1.按磋商文件规定的各项要求，向买方提供所需货物、服务（包含与货物相关的服务及与服务相关的货物）。</w:t>
      </w:r>
    </w:p>
    <w:p w14:paraId="5607DB36">
      <w:pPr>
        <w:adjustRightInd w:val="0"/>
        <w:spacing w:line="420" w:lineRule="exact"/>
        <w:ind w:firstLine="480" w:firstLineChars="200"/>
        <w:jc w:val="left"/>
        <w:textAlignment w:val="baseline"/>
        <w:rPr>
          <w:rFonts w:ascii="宋体" w:hAnsi="宋体"/>
          <w:color w:val="auto"/>
          <w:sz w:val="24"/>
          <w:szCs w:val="21"/>
          <w:highlight w:val="none"/>
        </w:rPr>
      </w:pPr>
      <w:r>
        <w:rPr>
          <w:rFonts w:hint="eastAsia" w:ascii="宋体" w:hAnsi="宋体"/>
          <w:color w:val="auto"/>
          <w:sz w:val="24"/>
          <w:szCs w:val="21"/>
          <w:highlight w:val="none"/>
        </w:rPr>
        <w:t>2.我们完全理解贵方不一定将合同授予最低报价的供应商。</w:t>
      </w:r>
    </w:p>
    <w:p w14:paraId="06719D15">
      <w:pPr>
        <w:adjustRightInd w:val="0"/>
        <w:spacing w:line="420" w:lineRule="exact"/>
        <w:ind w:firstLine="480" w:firstLineChars="200"/>
        <w:jc w:val="left"/>
        <w:textAlignment w:val="baseline"/>
        <w:rPr>
          <w:rFonts w:ascii="宋体" w:hAnsi="宋体"/>
          <w:color w:val="auto"/>
          <w:sz w:val="24"/>
          <w:szCs w:val="21"/>
          <w:highlight w:val="none"/>
        </w:rPr>
      </w:pPr>
      <w:r>
        <w:rPr>
          <w:rFonts w:hint="eastAsia" w:ascii="宋体" w:hAnsi="宋体"/>
          <w:color w:val="auto"/>
          <w:sz w:val="24"/>
          <w:szCs w:val="21"/>
          <w:highlight w:val="none"/>
        </w:rPr>
        <w:t>3.我们已详细审核全部磋商文件及其有效补充文件，我们知道必须放弃提出含糊不清或误解问题的权利。</w:t>
      </w:r>
    </w:p>
    <w:p w14:paraId="4FA3E8C6">
      <w:pPr>
        <w:adjustRightInd w:val="0"/>
        <w:spacing w:line="420" w:lineRule="exact"/>
        <w:ind w:firstLine="480"/>
        <w:jc w:val="left"/>
        <w:textAlignment w:val="baseline"/>
        <w:rPr>
          <w:rFonts w:ascii="宋体" w:hAnsi="宋体"/>
          <w:color w:val="auto"/>
          <w:sz w:val="24"/>
          <w:szCs w:val="21"/>
          <w:highlight w:val="none"/>
        </w:rPr>
      </w:pPr>
      <w:r>
        <w:rPr>
          <w:rFonts w:hint="eastAsia" w:ascii="宋体" w:hAnsi="宋体"/>
          <w:color w:val="auto"/>
          <w:sz w:val="24"/>
          <w:szCs w:val="21"/>
          <w:highlight w:val="none"/>
        </w:rPr>
        <w:t>4.我们同意从规定的开标日期起遵循本响应文件，并在规定的磋商有效期期满之前均具有约束力。</w:t>
      </w:r>
    </w:p>
    <w:p w14:paraId="5E25CBF8">
      <w:pPr>
        <w:adjustRightInd w:val="0"/>
        <w:spacing w:line="420" w:lineRule="exact"/>
        <w:ind w:firstLine="480"/>
        <w:jc w:val="left"/>
        <w:textAlignment w:val="baseline"/>
        <w:rPr>
          <w:rFonts w:ascii="宋体" w:hAnsi="宋体"/>
          <w:color w:val="auto"/>
          <w:sz w:val="24"/>
          <w:szCs w:val="21"/>
          <w:highlight w:val="none"/>
        </w:rPr>
      </w:pPr>
      <w:r>
        <w:rPr>
          <w:rFonts w:ascii="宋体" w:hAnsi="宋体"/>
          <w:color w:val="auto"/>
          <w:sz w:val="24"/>
          <w:szCs w:val="21"/>
          <w:highlight w:val="none"/>
        </w:rPr>
        <w:t>5</w:t>
      </w:r>
      <w:r>
        <w:rPr>
          <w:rFonts w:hint="eastAsia" w:ascii="宋体" w:hAnsi="宋体"/>
          <w:color w:val="auto"/>
          <w:sz w:val="24"/>
          <w:szCs w:val="21"/>
          <w:highlight w:val="none"/>
        </w:rPr>
        <w:t>.同意向贵方提供贵方可能另外要求的与磋商有关的任何证据或资料，并保证我方已提供和将要提供的文件是真实的、准确的。</w:t>
      </w:r>
    </w:p>
    <w:p w14:paraId="6B0ED357">
      <w:pPr>
        <w:adjustRightInd w:val="0"/>
        <w:spacing w:line="420" w:lineRule="exact"/>
        <w:ind w:firstLine="480"/>
        <w:jc w:val="left"/>
        <w:textAlignment w:val="baseline"/>
        <w:rPr>
          <w:rFonts w:ascii="宋体" w:hAnsi="宋体"/>
          <w:color w:val="auto"/>
          <w:sz w:val="24"/>
          <w:szCs w:val="21"/>
          <w:highlight w:val="none"/>
        </w:rPr>
      </w:pPr>
      <w:r>
        <w:rPr>
          <w:rFonts w:ascii="宋体" w:hAnsi="宋体"/>
          <w:color w:val="auto"/>
          <w:sz w:val="24"/>
          <w:szCs w:val="21"/>
          <w:highlight w:val="none"/>
        </w:rPr>
        <w:t>6</w:t>
      </w:r>
      <w:r>
        <w:rPr>
          <w:rFonts w:hint="eastAsia" w:ascii="宋体" w:hAnsi="宋体"/>
          <w:color w:val="auto"/>
          <w:sz w:val="24"/>
          <w:szCs w:val="21"/>
          <w:highlight w:val="none"/>
        </w:rPr>
        <w:t>.一旦我方成交,我方将根据磋商文件的规定，严格履行合同的责任和义务,并保证在磋商文件规定的时间完成项目，交付买方验收、使用。</w:t>
      </w:r>
    </w:p>
    <w:p w14:paraId="32CEA02D">
      <w:pPr>
        <w:adjustRightInd w:val="0"/>
        <w:spacing w:line="420" w:lineRule="exact"/>
        <w:ind w:left="425"/>
        <w:jc w:val="left"/>
        <w:textAlignment w:val="baseline"/>
        <w:rPr>
          <w:rFonts w:ascii="宋体" w:hAnsi="宋体"/>
          <w:color w:val="auto"/>
          <w:sz w:val="24"/>
          <w:szCs w:val="21"/>
          <w:highlight w:val="none"/>
        </w:rPr>
      </w:pPr>
      <w:r>
        <w:rPr>
          <w:rFonts w:ascii="宋体" w:hAnsi="宋体"/>
          <w:color w:val="auto"/>
          <w:sz w:val="24"/>
          <w:szCs w:val="21"/>
          <w:highlight w:val="none"/>
        </w:rPr>
        <w:t>7</w:t>
      </w:r>
      <w:r>
        <w:rPr>
          <w:rFonts w:hint="eastAsia" w:ascii="宋体" w:hAnsi="宋体"/>
          <w:color w:val="auto"/>
          <w:sz w:val="24"/>
          <w:szCs w:val="21"/>
          <w:highlight w:val="none"/>
        </w:rPr>
        <w:t>.我方与本磋商有关的正式通讯地址为：</w:t>
      </w:r>
    </w:p>
    <w:p w14:paraId="3BE3A3A8">
      <w:pPr>
        <w:adjustRightInd w:val="0"/>
        <w:spacing w:line="420" w:lineRule="exact"/>
        <w:ind w:left="420" w:leftChars="200" w:firstLine="480" w:firstLineChars="200"/>
        <w:jc w:val="left"/>
        <w:textAlignment w:val="baseline"/>
        <w:rPr>
          <w:rFonts w:ascii="宋体" w:hAnsi="宋体"/>
          <w:color w:val="auto"/>
          <w:sz w:val="24"/>
          <w:szCs w:val="21"/>
          <w:highlight w:val="none"/>
        </w:rPr>
      </w:pPr>
      <w:r>
        <w:rPr>
          <w:rFonts w:hint="eastAsia" w:ascii="宋体" w:hAnsi="宋体"/>
          <w:color w:val="auto"/>
          <w:sz w:val="24"/>
          <w:szCs w:val="21"/>
          <w:highlight w:val="none"/>
        </w:rPr>
        <w:t>地          址：</w:t>
      </w:r>
    </w:p>
    <w:p w14:paraId="270A3E8C">
      <w:pPr>
        <w:adjustRightInd w:val="0"/>
        <w:spacing w:line="420" w:lineRule="exact"/>
        <w:ind w:left="420" w:leftChars="200" w:firstLine="480" w:firstLineChars="200"/>
        <w:jc w:val="left"/>
        <w:textAlignment w:val="baseline"/>
        <w:rPr>
          <w:rFonts w:ascii="宋体" w:hAnsi="宋体"/>
          <w:color w:val="auto"/>
          <w:sz w:val="24"/>
          <w:szCs w:val="21"/>
          <w:highlight w:val="none"/>
        </w:rPr>
      </w:pPr>
      <w:r>
        <w:rPr>
          <w:rFonts w:hint="eastAsia" w:ascii="宋体" w:hAnsi="宋体"/>
          <w:color w:val="auto"/>
          <w:sz w:val="24"/>
          <w:szCs w:val="21"/>
          <w:highlight w:val="none"/>
        </w:rPr>
        <w:t>邮          编：</w:t>
      </w:r>
    </w:p>
    <w:p w14:paraId="4F0E4485">
      <w:pPr>
        <w:adjustRightInd w:val="0"/>
        <w:spacing w:line="420" w:lineRule="exact"/>
        <w:ind w:left="420" w:leftChars="200" w:firstLine="480" w:firstLineChars="200"/>
        <w:jc w:val="left"/>
        <w:textAlignment w:val="baseline"/>
        <w:rPr>
          <w:rFonts w:ascii="宋体" w:hAnsi="宋体"/>
          <w:color w:val="auto"/>
          <w:sz w:val="24"/>
          <w:szCs w:val="21"/>
          <w:highlight w:val="none"/>
        </w:rPr>
      </w:pPr>
      <w:r>
        <w:rPr>
          <w:rFonts w:hint="eastAsia" w:ascii="宋体" w:hAnsi="宋体"/>
          <w:color w:val="auto"/>
          <w:sz w:val="24"/>
          <w:szCs w:val="21"/>
          <w:highlight w:val="none"/>
        </w:rPr>
        <w:t>电          话：</w:t>
      </w:r>
    </w:p>
    <w:p w14:paraId="71677CFA">
      <w:pPr>
        <w:adjustRightInd w:val="0"/>
        <w:spacing w:line="420" w:lineRule="exact"/>
        <w:ind w:left="420" w:leftChars="200" w:firstLine="480" w:firstLineChars="200"/>
        <w:jc w:val="left"/>
        <w:textAlignment w:val="baseline"/>
        <w:rPr>
          <w:rFonts w:ascii="宋体" w:hAnsi="宋体"/>
          <w:color w:val="auto"/>
          <w:sz w:val="24"/>
          <w:szCs w:val="21"/>
          <w:highlight w:val="none"/>
        </w:rPr>
      </w:pPr>
      <w:r>
        <w:rPr>
          <w:rFonts w:hint="eastAsia" w:ascii="宋体" w:hAnsi="宋体"/>
          <w:color w:val="auto"/>
          <w:sz w:val="24"/>
          <w:szCs w:val="21"/>
          <w:highlight w:val="none"/>
        </w:rPr>
        <w:t xml:space="preserve">电 </w:t>
      </w:r>
      <w:r>
        <w:rPr>
          <w:rFonts w:ascii="宋体" w:hAnsi="宋体"/>
          <w:color w:val="auto"/>
          <w:sz w:val="24"/>
          <w:szCs w:val="21"/>
          <w:highlight w:val="none"/>
        </w:rPr>
        <w:t xml:space="preserve"> </w:t>
      </w:r>
      <w:r>
        <w:rPr>
          <w:rFonts w:hint="eastAsia" w:ascii="宋体" w:hAnsi="宋体"/>
          <w:color w:val="auto"/>
          <w:sz w:val="24"/>
          <w:szCs w:val="21"/>
          <w:highlight w:val="none"/>
        </w:rPr>
        <w:t xml:space="preserve">子 </w:t>
      </w:r>
      <w:r>
        <w:rPr>
          <w:rFonts w:ascii="宋体" w:hAnsi="宋体"/>
          <w:color w:val="auto"/>
          <w:sz w:val="24"/>
          <w:szCs w:val="21"/>
          <w:highlight w:val="none"/>
        </w:rPr>
        <w:t xml:space="preserve"> </w:t>
      </w:r>
      <w:r>
        <w:rPr>
          <w:rFonts w:hint="eastAsia" w:ascii="宋体" w:hAnsi="宋体"/>
          <w:color w:val="auto"/>
          <w:sz w:val="24"/>
          <w:szCs w:val="21"/>
          <w:highlight w:val="none"/>
        </w:rPr>
        <w:t xml:space="preserve">邮 </w:t>
      </w:r>
      <w:r>
        <w:rPr>
          <w:rFonts w:ascii="宋体" w:hAnsi="宋体"/>
          <w:color w:val="auto"/>
          <w:sz w:val="24"/>
          <w:szCs w:val="21"/>
          <w:highlight w:val="none"/>
        </w:rPr>
        <w:t xml:space="preserve"> </w:t>
      </w:r>
      <w:r>
        <w:rPr>
          <w:rFonts w:hint="eastAsia" w:ascii="宋体" w:hAnsi="宋体"/>
          <w:color w:val="auto"/>
          <w:sz w:val="24"/>
          <w:szCs w:val="21"/>
          <w:highlight w:val="none"/>
        </w:rPr>
        <w:t>箱：</w:t>
      </w:r>
    </w:p>
    <w:p w14:paraId="2A327AC8">
      <w:pPr>
        <w:spacing w:line="560" w:lineRule="exact"/>
        <w:ind w:right="180" w:firstLine="960" w:firstLineChars="400"/>
        <w:rPr>
          <w:rFonts w:ascii="宋体" w:hAnsi="宋体"/>
          <w:color w:val="auto"/>
          <w:sz w:val="24"/>
          <w:highlight w:val="none"/>
        </w:rPr>
      </w:pPr>
    </w:p>
    <w:p w14:paraId="6D9D1D26">
      <w:pPr>
        <w:spacing w:line="560" w:lineRule="exact"/>
        <w:ind w:right="180" w:firstLine="960" w:firstLineChars="400"/>
        <w:rPr>
          <w:rFonts w:ascii="宋体" w:hAnsi="宋体"/>
          <w:color w:val="auto"/>
          <w:sz w:val="24"/>
          <w:highlight w:val="none"/>
        </w:rPr>
      </w:pPr>
      <w:r>
        <w:rPr>
          <w:rFonts w:hint="eastAsia" w:ascii="宋体" w:hAnsi="宋体"/>
          <w:color w:val="auto"/>
          <w:sz w:val="24"/>
          <w:highlight w:val="none"/>
        </w:rPr>
        <w:t>供应商名称（</w:t>
      </w:r>
      <w:r>
        <w:rPr>
          <w:rFonts w:hint="eastAsia" w:ascii="宋体" w:hAnsi="宋体"/>
          <w:color w:val="auto"/>
          <w:sz w:val="24"/>
          <w:highlight w:val="none"/>
          <w:lang w:val="en-US" w:eastAsia="zh-CN"/>
        </w:rPr>
        <w:t>加</w:t>
      </w:r>
      <w:r>
        <w:rPr>
          <w:rFonts w:hint="eastAsia" w:ascii="宋体" w:hAnsi="宋体"/>
          <w:color w:val="auto"/>
          <w:sz w:val="24"/>
          <w:highlight w:val="none"/>
        </w:rPr>
        <w:t>盖公章）：</w:t>
      </w:r>
    </w:p>
    <w:p w14:paraId="369E033E">
      <w:pPr>
        <w:spacing w:line="400" w:lineRule="exact"/>
        <w:ind w:firstLine="960" w:firstLineChars="400"/>
        <w:contextualSpacing/>
        <w:rPr>
          <w:rFonts w:asciiTheme="minorEastAsia" w:hAnsiTheme="minorEastAsia" w:eastAsiaTheme="minorEastAsia"/>
          <w:color w:val="auto"/>
          <w:sz w:val="32"/>
          <w:szCs w:val="32"/>
          <w:highlight w:val="none"/>
        </w:rPr>
      </w:pPr>
      <w:r>
        <w:rPr>
          <w:rFonts w:hint="eastAsia" w:ascii="宋体" w:hAnsi="宋体"/>
          <w:color w:val="auto"/>
          <w:sz w:val="24"/>
          <w:szCs w:val="21"/>
          <w:highlight w:val="none"/>
        </w:rPr>
        <w:t>日         期：________年____月____日</w:t>
      </w:r>
    </w:p>
    <w:p w14:paraId="3516566D">
      <w:pPr>
        <w:spacing w:line="400" w:lineRule="exact"/>
        <w:contextualSpacing/>
        <w:rPr>
          <w:rFonts w:asciiTheme="minorEastAsia" w:hAnsiTheme="minorEastAsia" w:eastAsiaTheme="minorEastAsia"/>
          <w:color w:val="auto"/>
          <w:sz w:val="32"/>
          <w:szCs w:val="32"/>
          <w:highlight w:val="none"/>
        </w:rPr>
      </w:pPr>
    </w:p>
    <w:p w14:paraId="61884D66">
      <w:pPr>
        <w:spacing w:line="400" w:lineRule="exact"/>
        <w:contextualSpacing/>
        <w:rPr>
          <w:rFonts w:asciiTheme="minorEastAsia" w:hAnsiTheme="minorEastAsia" w:eastAsiaTheme="minorEastAsia"/>
          <w:color w:val="auto"/>
          <w:sz w:val="32"/>
          <w:szCs w:val="32"/>
          <w:highlight w:val="none"/>
        </w:rPr>
      </w:pPr>
    </w:p>
    <w:p w14:paraId="145F37F2">
      <w:pPr>
        <w:spacing w:line="400" w:lineRule="exact"/>
        <w:contextualSpacing/>
        <w:rPr>
          <w:rFonts w:asciiTheme="minorEastAsia" w:hAnsiTheme="minorEastAsia" w:eastAsiaTheme="minorEastAsia"/>
          <w:color w:val="auto"/>
          <w:sz w:val="32"/>
          <w:szCs w:val="32"/>
          <w:highlight w:val="none"/>
        </w:rPr>
      </w:pPr>
    </w:p>
    <w:p w14:paraId="5D89162B">
      <w:pPr>
        <w:spacing w:line="400" w:lineRule="exact"/>
        <w:contextualSpacing/>
        <w:rPr>
          <w:rFonts w:asciiTheme="minorEastAsia" w:hAnsiTheme="minorEastAsia" w:eastAsiaTheme="minorEastAsia"/>
          <w:color w:val="auto"/>
          <w:sz w:val="32"/>
          <w:szCs w:val="32"/>
          <w:highlight w:val="none"/>
        </w:rPr>
      </w:pPr>
    </w:p>
    <w:p w14:paraId="37F9DB7B">
      <w:pPr>
        <w:spacing w:line="400" w:lineRule="exact"/>
        <w:contextualSpacing/>
        <w:rPr>
          <w:rFonts w:asciiTheme="minorEastAsia" w:hAnsiTheme="minorEastAsia" w:eastAsiaTheme="minorEastAsia"/>
          <w:color w:val="auto"/>
          <w:sz w:val="32"/>
          <w:szCs w:val="32"/>
          <w:highlight w:val="none"/>
        </w:rPr>
      </w:pPr>
    </w:p>
    <w:p w14:paraId="6C0C2657">
      <w:pPr>
        <w:spacing w:line="400" w:lineRule="exact"/>
        <w:contextualSpacing/>
        <w:rPr>
          <w:rFonts w:asciiTheme="minorEastAsia" w:hAnsiTheme="minorEastAsia" w:eastAsiaTheme="minorEastAsia"/>
          <w:color w:val="auto"/>
          <w:sz w:val="32"/>
          <w:szCs w:val="32"/>
          <w:highlight w:val="none"/>
        </w:rPr>
      </w:pPr>
    </w:p>
    <w:p w14:paraId="16FBB5A5">
      <w:pPr>
        <w:spacing w:line="400" w:lineRule="exact"/>
        <w:contextualSpacing/>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t>附件6</w:t>
      </w:r>
    </w:p>
    <w:p w14:paraId="7F154818">
      <w:pPr>
        <w:snapToGrid w:val="0"/>
        <w:spacing w:line="300" w:lineRule="auto"/>
        <w:contextualSpacing/>
        <w:jc w:val="center"/>
        <w:rPr>
          <w:rFonts w:ascii="宋体" w:hAnsi="宋体"/>
          <w:b/>
          <w:color w:val="auto"/>
          <w:sz w:val="32"/>
          <w:szCs w:val="32"/>
          <w:highlight w:val="none"/>
        </w:rPr>
      </w:pPr>
      <w:r>
        <w:rPr>
          <w:rFonts w:hint="eastAsia" w:ascii="宋体" w:hAnsi="宋体"/>
          <w:b/>
          <w:color w:val="auto"/>
          <w:sz w:val="32"/>
          <w:szCs w:val="32"/>
          <w:highlight w:val="none"/>
        </w:rPr>
        <w:t>商务部分正负偏离表</w:t>
      </w:r>
    </w:p>
    <w:p w14:paraId="7990E163">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color w:val="auto"/>
          <w:sz w:val="28"/>
          <w:szCs w:val="28"/>
          <w:highlight w:val="none"/>
        </w:rPr>
      </w:pPr>
      <w:r>
        <w:rPr>
          <w:rFonts w:hint="eastAsia" w:ascii="宋体" w:hAnsi="宋体" w:eastAsia="宋体" w:cs="宋体"/>
          <w:bCs/>
          <w:color w:val="000000"/>
          <w:sz w:val="28"/>
          <w:szCs w:val="28"/>
        </w:rPr>
        <w:t>项目编号：</w:t>
      </w:r>
      <w:r>
        <w:rPr>
          <w:rFonts w:hint="eastAsia" w:ascii="宋体" w:hAnsi="宋体" w:eastAsia="宋体" w:cs="宋体"/>
          <w:bCs/>
          <w:color w:val="000000"/>
          <w:sz w:val="28"/>
          <w:szCs w:val="28"/>
          <w:u w:val="single"/>
        </w:rPr>
        <w:t xml:space="preserve">                </w:t>
      </w:r>
    </w:p>
    <w:p w14:paraId="6E7BBD52">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center"/>
        <w:textAlignment w:val="auto"/>
        <w:rPr>
          <w:rFonts w:ascii="宋体" w:hAnsi="宋体"/>
          <w:color w:val="auto"/>
          <w:sz w:val="28"/>
          <w:szCs w:val="28"/>
          <w:highlight w:val="none"/>
        </w:rPr>
      </w:pPr>
      <w:r>
        <w:rPr>
          <w:rFonts w:hint="eastAsia" w:ascii="宋体" w:hAnsi="宋体"/>
          <w:color w:val="auto"/>
          <w:sz w:val="28"/>
          <w:szCs w:val="28"/>
          <w:highlight w:val="none"/>
        </w:rPr>
        <w:t>（由供应商据实填写，表格不够自行添加）</w:t>
      </w:r>
    </w:p>
    <w:tbl>
      <w:tblPr>
        <w:tblStyle w:val="36"/>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23"/>
        <w:gridCol w:w="2244"/>
        <w:gridCol w:w="1959"/>
        <w:gridCol w:w="2528"/>
        <w:gridCol w:w="1393"/>
      </w:tblGrid>
      <w:tr w14:paraId="0D2A6B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vAlign w:val="center"/>
          </w:tcPr>
          <w:p w14:paraId="1C1AF5B1">
            <w:pPr>
              <w:spacing w:line="340" w:lineRule="exact"/>
              <w:jc w:val="center"/>
              <w:rPr>
                <w:rFonts w:ascii="宋体" w:hAnsi="宋体"/>
                <w:color w:val="auto"/>
                <w:sz w:val="24"/>
                <w:highlight w:val="none"/>
              </w:rPr>
            </w:pPr>
            <w:r>
              <w:rPr>
                <w:rFonts w:hint="eastAsia" w:ascii="宋体" w:hAnsi="宋体"/>
                <w:color w:val="auto"/>
                <w:sz w:val="24"/>
                <w:highlight w:val="none"/>
              </w:rPr>
              <w:t>序号</w:t>
            </w:r>
          </w:p>
        </w:tc>
        <w:tc>
          <w:tcPr>
            <w:tcW w:w="1254" w:type="pct"/>
            <w:tcBorders>
              <w:top w:val="single" w:color="auto" w:sz="12" w:space="0"/>
              <w:left w:val="single" w:color="auto" w:sz="6" w:space="0"/>
              <w:bottom w:val="single" w:color="auto" w:sz="6" w:space="0"/>
              <w:right w:val="single" w:color="auto" w:sz="6" w:space="0"/>
            </w:tcBorders>
            <w:vAlign w:val="center"/>
          </w:tcPr>
          <w:p w14:paraId="5150475D">
            <w:pPr>
              <w:spacing w:line="340" w:lineRule="exact"/>
              <w:jc w:val="center"/>
              <w:rPr>
                <w:rFonts w:ascii="宋体" w:hAnsi="宋体"/>
                <w:color w:val="auto"/>
                <w:sz w:val="24"/>
                <w:highlight w:val="none"/>
              </w:rPr>
            </w:pPr>
            <w:r>
              <w:rPr>
                <w:rFonts w:hint="eastAsia" w:ascii="宋体" w:hAnsi="宋体"/>
                <w:color w:val="auto"/>
                <w:sz w:val="24"/>
                <w:highlight w:val="none"/>
              </w:rPr>
              <w:t>货物或服务名称</w:t>
            </w:r>
          </w:p>
        </w:tc>
        <w:tc>
          <w:tcPr>
            <w:tcW w:w="1095" w:type="pct"/>
            <w:tcBorders>
              <w:top w:val="single" w:color="auto" w:sz="12" w:space="0"/>
              <w:left w:val="single" w:color="auto" w:sz="6" w:space="0"/>
              <w:bottom w:val="single" w:color="auto" w:sz="6" w:space="0"/>
              <w:right w:val="single" w:color="auto" w:sz="6" w:space="0"/>
            </w:tcBorders>
            <w:vAlign w:val="center"/>
          </w:tcPr>
          <w:p w14:paraId="0FCEA03E">
            <w:pPr>
              <w:spacing w:line="340" w:lineRule="exact"/>
              <w:jc w:val="center"/>
              <w:rPr>
                <w:rFonts w:ascii="宋体" w:hAnsi="宋体"/>
                <w:color w:val="auto"/>
                <w:sz w:val="24"/>
                <w:highlight w:val="none"/>
              </w:rPr>
            </w:pPr>
            <w:r>
              <w:rPr>
                <w:rFonts w:hint="eastAsia" w:ascii="宋体" w:hAnsi="宋体"/>
                <w:color w:val="auto"/>
                <w:sz w:val="24"/>
                <w:highlight w:val="none"/>
              </w:rPr>
              <w:t>磋商文件要求的商务条款</w:t>
            </w:r>
          </w:p>
        </w:tc>
        <w:tc>
          <w:tcPr>
            <w:tcW w:w="1413" w:type="pct"/>
            <w:tcBorders>
              <w:top w:val="single" w:color="auto" w:sz="12" w:space="0"/>
              <w:left w:val="single" w:color="auto" w:sz="6" w:space="0"/>
              <w:bottom w:val="single" w:color="auto" w:sz="6" w:space="0"/>
              <w:right w:val="single" w:color="auto" w:sz="6" w:space="0"/>
            </w:tcBorders>
            <w:vAlign w:val="center"/>
          </w:tcPr>
          <w:p w14:paraId="04E61BC1">
            <w:pPr>
              <w:spacing w:line="340" w:lineRule="exact"/>
              <w:jc w:val="center"/>
              <w:rPr>
                <w:rFonts w:ascii="宋体" w:hAnsi="宋体"/>
                <w:color w:val="auto"/>
                <w:sz w:val="24"/>
                <w:highlight w:val="none"/>
              </w:rPr>
            </w:pPr>
            <w:r>
              <w:rPr>
                <w:rFonts w:hint="eastAsia" w:ascii="宋体" w:hAnsi="宋体"/>
                <w:color w:val="auto"/>
                <w:sz w:val="24"/>
                <w:highlight w:val="none"/>
              </w:rPr>
              <w:t>响应文件响应情况</w:t>
            </w:r>
          </w:p>
        </w:tc>
        <w:tc>
          <w:tcPr>
            <w:tcW w:w="778" w:type="pct"/>
            <w:tcBorders>
              <w:top w:val="single" w:color="auto" w:sz="12" w:space="0"/>
              <w:left w:val="single" w:color="auto" w:sz="6" w:space="0"/>
              <w:bottom w:val="single" w:color="auto" w:sz="6" w:space="0"/>
              <w:right w:val="single" w:color="auto" w:sz="12" w:space="0"/>
            </w:tcBorders>
          </w:tcPr>
          <w:p w14:paraId="0AC37B8E">
            <w:pPr>
              <w:spacing w:line="340" w:lineRule="exact"/>
              <w:jc w:val="center"/>
              <w:rPr>
                <w:rFonts w:ascii="宋体" w:hAnsi="宋体"/>
                <w:color w:val="auto"/>
                <w:sz w:val="24"/>
                <w:highlight w:val="none"/>
              </w:rPr>
            </w:pPr>
          </w:p>
          <w:p w14:paraId="0867B228">
            <w:pPr>
              <w:spacing w:line="340" w:lineRule="exact"/>
              <w:jc w:val="center"/>
              <w:rPr>
                <w:rFonts w:ascii="宋体" w:hAnsi="宋体"/>
                <w:color w:val="auto"/>
                <w:sz w:val="24"/>
                <w:highlight w:val="none"/>
              </w:rPr>
            </w:pPr>
            <w:r>
              <w:rPr>
                <w:rFonts w:hint="eastAsia" w:ascii="宋体" w:hAnsi="宋体"/>
                <w:color w:val="auto"/>
                <w:sz w:val="24"/>
                <w:highlight w:val="none"/>
              </w:rPr>
              <w:t>偏离说明</w:t>
            </w:r>
          </w:p>
        </w:tc>
      </w:tr>
      <w:tr w14:paraId="4A8904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tcPr>
          <w:p w14:paraId="2F6B8FA1">
            <w:pPr>
              <w:spacing w:line="340" w:lineRule="exact"/>
              <w:jc w:val="center"/>
              <w:rPr>
                <w:rFonts w:ascii="宋体" w:hAnsi="宋体"/>
                <w:color w:val="auto"/>
                <w:sz w:val="24"/>
                <w:highlight w:val="none"/>
              </w:rPr>
            </w:pPr>
            <w:r>
              <w:rPr>
                <w:rFonts w:hint="eastAsia" w:ascii="宋体" w:hAnsi="宋体"/>
                <w:color w:val="auto"/>
                <w:sz w:val="24"/>
                <w:highlight w:val="none"/>
              </w:rPr>
              <w:t>1</w:t>
            </w:r>
          </w:p>
        </w:tc>
        <w:tc>
          <w:tcPr>
            <w:tcW w:w="1254" w:type="pct"/>
            <w:tcBorders>
              <w:top w:val="single" w:color="auto" w:sz="6" w:space="0"/>
              <w:left w:val="single" w:color="auto" w:sz="6" w:space="0"/>
              <w:bottom w:val="single" w:color="auto" w:sz="6" w:space="0"/>
              <w:right w:val="single" w:color="auto" w:sz="6" w:space="0"/>
            </w:tcBorders>
            <w:vAlign w:val="center"/>
          </w:tcPr>
          <w:p w14:paraId="4C71E3D0">
            <w:pPr>
              <w:spacing w:line="340" w:lineRule="exact"/>
              <w:jc w:val="left"/>
              <w:rPr>
                <w:rFonts w:ascii="宋体" w:hAnsi="宋体"/>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14:paraId="483D719D">
            <w:pPr>
              <w:spacing w:line="340" w:lineRule="exact"/>
              <w:jc w:val="left"/>
              <w:rPr>
                <w:rFonts w:ascii="宋体" w:hAnsi="宋体"/>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14:paraId="783C5FB6">
            <w:pPr>
              <w:spacing w:line="340" w:lineRule="exact"/>
              <w:jc w:val="left"/>
              <w:rPr>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tcPr>
          <w:p w14:paraId="3F30B47D">
            <w:pPr>
              <w:spacing w:line="340" w:lineRule="exact"/>
              <w:jc w:val="left"/>
              <w:rPr>
                <w:color w:val="auto"/>
                <w:sz w:val="24"/>
                <w:highlight w:val="none"/>
              </w:rPr>
            </w:pPr>
          </w:p>
        </w:tc>
      </w:tr>
      <w:tr w14:paraId="5A1FF6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tcPr>
          <w:p w14:paraId="057E0A87">
            <w:pPr>
              <w:spacing w:line="340" w:lineRule="exact"/>
              <w:jc w:val="center"/>
              <w:rPr>
                <w:rFonts w:ascii="宋体" w:hAnsi="宋体"/>
                <w:color w:val="auto"/>
                <w:sz w:val="24"/>
                <w:highlight w:val="none"/>
              </w:rPr>
            </w:pPr>
            <w:r>
              <w:rPr>
                <w:rFonts w:hint="eastAsia" w:ascii="宋体" w:hAnsi="宋体"/>
                <w:color w:val="auto"/>
                <w:sz w:val="24"/>
                <w:highlight w:val="none"/>
              </w:rPr>
              <w:t>2</w:t>
            </w:r>
          </w:p>
        </w:tc>
        <w:tc>
          <w:tcPr>
            <w:tcW w:w="1254" w:type="pct"/>
            <w:tcBorders>
              <w:top w:val="single" w:color="auto" w:sz="6" w:space="0"/>
              <w:left w:val="single" w:color="auto" w:sz="6" w:space="0"/>
              <w:bottom w:val="single" w:color="auto" w:sz="6" w:space="0"/>
              <w:right w:val="single" w:color="auto" w:sz="6" w:space="0"/>
            </w:tcBorders>
            <w:vAlign w:val="center"/>
          </w:tcPr>
          <w:p w14:paraId="4F668BB9">
            <w:pPr>
              <w:spacing w:line="340" w:lineRule="exact"/>
              <w:jc w:val="left"/>
              <w:rPr>
                <w:rFonts w:ascii="宋体" w:hAnsi="宋体"/>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14:paraId="2C0B1844">
            <w:pPr>
              <w:spacing w:line="340" w:lineRule="exact"/>
              <w:jc w:val="left"/>
              <w:rPr>
                <w:rFonts w:ascii="宋体" w:hAnsi="宋体"/>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14:paraId="40AEBD4C">
            <w:pPr>
              <w:spacing w:line="340" w:lineRule="exact"/>
              <w:jc w:val="left"/>
              <w:rPr>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tcPr>
          <w:p w14:paraId="0AA0E939">
            <w:pPr>
              <w:spacing w:line="340" w:lineRule="exact"/>
              <w:jc w:val="left"/>
              <w:rPr>
                <w:color w:val="auto"/>
                <w:sz w:val="24"/>
                <w:highlight w:val="none"/>
              </w:rPr>
            </w:pPr>
          </w:p>
        </w:tc>
      </w:tr>
      <w:tr w14:paraId="5E048F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tcPr>
          <w:p w14:paraId="1746B220">
            <w:pPr>
              <w:spacing w:line="340" w:lineRule="exact"/>
              <w:jc w:val="center"/>
              <w:rPr>
                <w:rFonts w:ascii="宋体" w:hAnsi="宋体"/>
                <w:color w:val="auto"/>
                <w:sz w:val="24"/>
                <w:highlight w:val="none"/>
              </w:rPr>
            </w:pPr>
            <w:r>
              <w:rPr>
                <w:rFonts w:hint="eastAsia" w:ascii="宋体" w:hAnsi="宋体"/>
                <w:color w:val="auto"/>
                <w:sz w:val="24"/>
                <w:highlight w:val="none"/>
              </w:rPr>
              <w:t>3</w:t>
            </w:r>
          </w:p>
        </w:tc>
        <w:tc>
          <w:tcPr>
            <w:tcW w:w="1254" w:type="pct"/>
            <w:tcBorders>
              <w:top w:val="single" w:color="auto" w:sz="6" w:space="0"/>
              <w:left w:val="single" w:color="auto" w:sz="6" w:space="0"/>
              <w:bottom w:val="single" w:color="auto" w:sz="6" w:space="0"/>
              <w:right w:val="single" w:color="auto" w:sz="6" w:space="0"/>
            </w:tcBorders>
            <w:vAlign w:val="center"/>
          </w:tcPr>
          <w:p w14:paraId="0E2C2B5A">
            <w:pPr>
              <w:spacing w:line="340" w:lineRule="exact"/>
              <w:jc w:val="left"/>
              <w:rPr>
                <w:rFonts w:ascii="宋体" w:hAnsi="宋体"/>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14:paraId="4F87D83D">
            <w:pPr>
              <w:spacing w:line="340" w:lineRule="exact"/>
              <w:jc w:val="left"/>
              <w:rPr>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14:paraId="297F6D02">
            <w:pPr>
              <w:spacing w:line="340" w:lineRule="exact"/>
              <w:jc w:val="left"/>
              <w:rPr>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tcPr>
          <w:p w14:paraId="1885BF32">
            <w:pPr>
              <w:spacing w:line="340" w:lineRule="exact"/>
              <w:jc w:val="left"/>
              <w:rPr>
                <w:color w:val="auto"/>
                <w:sz w:val="24"/>
                <w:highlight w:val="none"/>
              </w:rPr>
            </w:pPr>
          </w:p>
        </w:tc>
      </w:tr>
      <w:tr w14:paraId="1ECAFC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tcPr>
          <w:p w14:paraId="7014F144">
            <w:pPr>
              <w:spacing w:line="340" w:lineRule="exact"/>
              <w:jc w:val="center"/>
              <w:rPr>
                <w:rFonts w:ascii="宋体" w:hAnsi="宋体"/>
                <w:color w:val="auto"/>
                <w:sz w:val="24"/>
                <w:highlight w:val="none"/>
              </w:rPr>
            </w:pPr>
            <w:r>
              <w:rPr>
                <w:rFonts w:hint="eastAsia" w:ascii="宋体" w:hAnsi="宋体"/>
                <w:color w:val="auto"/>
                <w:sz w:val="24"/>
                <w:highlight w:val="none"/>
              </w:rPr>
              <w:t>4</w:t>
            </w:r>
          </w:p>
        </w:tc>
        <w:tc>
          <w:tcPr>
            <w:tcW w:w="1254" w:type="pct"/>
            <w:tcBorders>
              <w:top w:val="single" w:color="auto" w:sz="6" w:space="0"/>
              <w:left w:val="single" w:color="auto" w:sz="6" w:space="0"/>
              <w:bottom w:val="single" w:color="auto" w:sz="6" w:space="0"/>
              <w:right w:val="single" w:color="auto" w:sz="6" w:space="0"/>
            </w:tcBorders>
            <w:vAlign w:val="center"/>
          </w:tcPr>
          <w:p w14:paraId="6E78B06A">
            <w:pPr>
              <w:spacing w:line="340" w:lineRule="exact"/>
              <w:jc w:val="left"/>
              <w:rPr>
                <w:rFonts w:ascii="宋体" w:hAnsi="宋体"/>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14:paraId="2714D64F">
            <w:pPr>
              <w:spacing w:line="340" w:lineRule="exact"/>
              <w:jc w:val="left"/>
              <w:rPr>
                <w:rFonts w:ascii="宋体" w:hAnsi="宋体"/>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14:paraId="656E5BA8">
            <w:pPr>
              <w:spacing w:line="340" w:lineRule="exact"/>
              <w:jc w:val="left"/>
              <w:rPr>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tcPr>
          <w:p w14:paraId="55BF1665">
            <w:pPr>
              <w:spacing w:line="340" w:lineRule="exact"/>
              <w:jc w:val="left"/>
              <w:rPr>
                <w:color w:val="auto"/>
                <w:sz w:val="24"/>
                <w:highlight w:val="none"/>
              </w:rPr>
            </w:pPr>
          </w:p>
        </w:tc>
      </w:tr>
    </w:tbl>
    <w:p w14:paraId="6C504132">
      <w:pPr>
        <w:snapToGrid w:val="0"/>
        <w:spacing w:line="300" w:lineRule="auto"/>
        <w:contextualSpacing/>
        <w:rPr>
          <w:rFonts w:ascii="宋体" w:hAnsi="宋体"/>
          <w:b/>
          <w:color w:val="auto"/>
          <w:sz w:val="24"/>
          <w:highlight w:val="none"/>
        </w:rPr>
      </w:pPr>
      <w:r>
        <w:rPr>
          <w:rFonts w:hint="eastAsia" w:ascii="宋体" w:hAnsi="宋体"/>
          <w:b/>
          <w:color w:val="auto"/>
          <w:sz w:val="24"/>
          <w:highlight w:val="none"/>
        </w:rPr>
        <w:t>注：</w:t>
      </w:r>
    </w:p>
    <w:p w14:paraId="5DE21260">
      <w:pPr>
        <w:snapToGrid w:val="0"/>
        <w:spacing w:line="300" w:lineRule="auto"/>
        <w:ind w:firstLine="480" w:firstLineChars="200"/>
        <w:contextualSpacing/>
        <w:rPr>
          <w:rFonts w:ascii="宋体" w:hAnsi="宋体"/>
          <w:color w:val="auto"/>
          <w:sz w:val="24"/>
          <w:highlight w:val="none"/>
        </w:rPr>
      </w:pPr>
      <w:r>
        <w:rPr>
          <w:rFonts w:hint="eastAsia" w:ascii="宋体" w:hAnsi="宋体"/>
          <w:color w:val="auto"/>
          <w:sz w:val="24"/>
          <w:highlight w:val="none"/>
        </w:rPr>
        <w:t>1.未说明偏离的，将被认为响应磋商文件的规定，但该表不作为供应商对所响应内容关于商务部分等详细描述和说明的替代。</w:t>
      </w:r>
    </w:p>
    <w:p w14:paraId="44E7C66A">
      <w:pPr>
        <w:snapToGrid w:val="0"/>
        <w:spacing w:line="300" w:lineRule="auto"/>
        <w:ind w:firstLine="480" w:firstLineChars="200"/>
        <w:contextualSpacing/>
        <w:rPr>
          <w:rFonts w:ascii="宋体" w:hAnsi="宋体"/>
          <w:color w:val="auto"/>
          <w:sz w:val="24"/>
          <w:highlight w:val="none"/>
        </w:rPr>
      </w:pPr>
      <w:r>
        <w:rPr>
          <w:rFonts w:hint="eastAsia" w:ascii="宋体" w:hAnsi="宋体"/>
          <w:color w:val="auto"/>
          <w:sz w:val="24"/>
          <w:highlight w:val="none"/>
        </w:rPr>
        <w:t>2.如有偏离的，在“偏离说明”一栏选择“正偏离”、“负偏离”进行填写。正偏离、负偏离的确认和负偏离的是否响应磋商文件，由磋商小组认定。</w:t>
      </w:r>
    </w:p>
    <w:p w14:paraId="0AB3ACAC">
      <w:pPr>
        <w:snapToGrid w:val="0"/>
        <w:spacing w:line="300" w:lineRule="auto"/>
        <w:ind w:firstLine="480" w:firstLineChars="200"/>
        <w:contextualSpacing/>
        <w:rPr>
          <w:rFonts w:ascii="宋体" w:hAnsi="宋体"/>
          <w:bCs/>
          <w:color w:val="auto"/>
          <w:sz w:val="24"/>
          <w:highlight w:val="none"/>
        </w:rPr>
      </w:pPr>
      <w:r>
        <w:rPr>
          <w:rFonts w:hint="eastAsia" w:ascii="宋体" w:hAnsi="宋体"/>
          <w:bCs/>
          <w:color w:val="auto"/>
          <w:sz w:val="24"/>
          <w:highlight w:val="none"/>
        </w:rPr>
        <w:t>3.供应商若提供其他增值服务，可以在表中自行据实填写。</w:t>
      </w:r>
    </w:p>
    <w:p w14:paraId="29F405FF">
      <w:pPr>
        <w:snapToGrid w:val="0"/>
        <w:spacing w:line="400" w:lineRule="exact"/>
        <w:ind w:firstLine="540" w:firstLineChars="192"/>
        <w:contextualSpacing/>
        <w:rPr>
          <w:rFonts w:ascii="宋体" w:hAnsi="宋体" w:cs="宋体"/>
          <w:b/>
          <w:color w:val="auto"/>
          <w:kern w:val="0"/>
          <w:sz w:val="28"/>
          <w:szCs w:val="28"/>
          <w:highlight w:val="none"/>
        </w:rPr>
      </w:pPr>
    </w:p>
    <w:p w14:paraId="1196D45E">
      <w:pPr>
        <w:snapToGrid w:val="0"/>
        <w:spacing w:line="400" w:lineRule="exact"/>
        <w:ind w:firstLine="540" w:firstLineChars="192"/>
        <w:contextualSpacing/>
        <w:rPr>
          <w:rFonts w:ascii="宋体" w:hAnsi="宋体" w:cs="宋体"/>
          <w:b/>
          <w:color w:val="auto"/>
          <w:kern w:val="0"/>
          <w:sz w:val="28"/>
          <w:szCs w:val="28"/>
          <w:highlight w:val="none"/>
        </w:rPr>
      </w:pPr>
    </w:p>
    <w:p w14:paraId="625DCD9F">
      <w:pPr>
        <w:snapToGrid w:val="0"/>
        <w:spacing w:line="400" w:lineRule="exact"/>
        <w:ind w:firstLine="540" w:firstLineChars="192"/>
        <w:contextualSpacing/>
        <w:rPr>
          <w:rFonts w:ascii="宋体" w:hAnsi="宋体" w:cs="宋体"/>
          <w:b/>
          <w:color w:val="auto"/>
          <w:kern w:val="0"/>
          <w:sz w:val="28"/>
          <w:szCs w:val="28"/>
          <w:highlight w:val="none"/>
        </w:rPr>
      </w:pPr>
    </w:p>
    <w:p w14:paraId="43A644CC">
      <w:pPr>
        <w:snapToGrid w:val="0"/>
        <w:spacing w:line="400" w:lineRule="exact"/>
        <w:ind w:firstLine="540" w:firstLineChars="192"/>
        <w:contextualSpacing/>
        <w:rPr>
          <w:rFonts w:ascii="宋体" w:hAnsi="宋体" w:cs="宋体"/>
          <w:b/>
          <w:color w:val="auto"/>
          <w:kern w:val="0"/>
          <w:sz w:val="28"/>
          <w:szCs w:val="28"/>
          <w:highlight w:val="none"/>
        </w:rPr>
      </w:pPr>
    </w:p>
    <w:p w14:paraId="5CAA1F7F">
      <w:pPr>
        <w:snapToGrid w:val="0"/>
        <w:spacing w:line="300" w:lineRule="auto"/>
        <w:ind w:firstLine="3840" w:firstLineChars="1600"/>
        <w:contextualSpacing/>
        <w:rPr>
          <w:rFonts w:ascii="宋体" w:hAnsi="宋体"/>
          <w:color w:val="auto"/>
          <w:sz w:val="24"/>
          <w:highlight w:val="none"/>
        </w:rPr>
      </w:pPr>
      <w:r>
        <w:rPr>
          <w:rFonts w:hint="eastAsia" w:ascii="宋体" w:hAnsi="宋体"/>
          <w:color w:val="auto"/>
          <w:sz w:val="24"/>
          <w:highlight w:val="none"/>
        </w:rPr>
        <w:t>供应商名称（盖公章）：</w:t>
      </w:r>
    </w:p>
    <w:p w14:paraId="05873FBB">
      <w:pPr>
        <w:snapToGrid w:val="0"/>
        <w:spacing w:line="300" w:lineRule="auto"/>
        <w:ind w:firstLine="3840" w:firstLineChars="1600"/>
        <w:contextualSpacing/>
        <w:rPr>
          <w:rFonts w:ascii="宋体" w:hAnsi="宋体"/>
          <w:color w:val="auto"/>
          <w:sz w:val="24"/>
          <w:highlight w:val="none"/>
        </w:rPr>
      </w:pPr>
      <w:r>
        <w:rPr>
          <w:rFonts w:hint="eastAsia" w:ascii="宋体" w:hAnsi="宋体"/>
          <w:color w:val="auto"/>
          <w:sz w:val="24"/>
          <w:highlight w:val="none"/>
        </w:rPr>
        <w:t xml:space="preserve">日期： </w:t>
      </w:r>
      <w:r>
        <w:rPr>
          <w:rFonts w:ascii="宋体" w:hAnsi="宋体"/>
          <w:color w:val="auto"/>
          <w:sz w:val="24"/>
          <w:highlight w:val="none"/>
        </w:rPr>
        <w:t xml:space="preserve">   </w:t>
      </w:r>
      <w:r>
        <w:rPr>
          <w:rFonts w:hint="eastAsia" w:ascii="宋体" w:hAnsi="宋体"/>
          <w:color w:val="auto"/>
          <w:sz w:val="24"/>
          <w:highlight w:val="none"/>
        </w:rPr>
        <w:t xml:space="preserve">年 </w:t>
      </w:r>
      <w:r>
        <w:rPr>
          <w:rFonts w:ascii="宋体" w:hAnsi="宋体"/>
          <w:color w:val="auto"/>
          <w:sz w:val="24"/>
          <w:highlight w:val="none"/>
        </w:rPr>
        <w:t xml:space="preserve"> </w:t>
      </w:r>
      <w:r>
        <w:rPr>
          <w:rFonts w:hint="eastAsia" w:ascii="宋体" w:hAnsi="宋体"/>
          <w:color w:val="auto"/>
          <w:sz w:val="24"/>
          <w:highlight w:val="none"/>
        </w:rPr>
        <w:t xml:space="preserve">月 </w:t>
      </w:r>
      <w:r>
        <w:rPr>
          <w:rFonts w:ascii="宋体" w:hAnsi="宋体"/>
          <w:color w:val="auto"/>
          <w:sz w:val="24"/>
          <w:highlight w:val="none"/>
        </w:rPr>
        <w:t xml:space="preserve"> </w:t>
      </w:r>
      <w:r>
        <w:rPr>
          <w:rFonts w:hint="eastAsia" w:ascii="宋体" w:hAnsi="宋体"/>
          <w:color w:val="auto"/>
          <w:sz w:val="24"/>
          <w:highlight w:val="none"/>
        </w:rPr>
        <w:t>日</w:t>
      </w:r>
    </w:p>
    <w:p w14:paraId="7F70B5DB">
      <w:pPr>
        <w:spacing w:line="400" w:lineRule="exact"/>
        <w:ind w:firstLine="540"/>
        <w:contextualSpacing/>
        <w:rPr>
          <w:rFonts w:cs="宋体" w:asciiTheme="minorEastAsia" w:hAnsiTheme="minorEastAsia" w:eastAsiaTheme="minorEastAsia"/>
          <w:b/>
          <w:color w:val="auto"/>
          <w:sz w:val="28"/>
          <w:szCs w:val="28"/>
          <w:highlight w:val="none"/>
        </w:rPr>
      </w:pPr>
    </w:p>
    <w:p w14:paraId="2882BB83">
      <w:pPr>
        <w:spacing w:line="400" w:lineRule="exact"/>
        <w:ind w:firstLine="540"/>
        <w:contextualSpacing/>
        <w:rPr>
          <w:rFonts w:cs="宋体" w:asciiTheme="minorEastAsia" w:hAnsiTheme="minorEastAsia" w:eastAsiaTheme="minorEastAsia"/>
          <w:b/>
          <w:color w:val="auto"/>
          <w:sz w:val="28"/>
          <w:szCs w:val="28"/>
          <w:highlight w:val="none"/>
        </w:rPr>
      </w:pPr>
    </w:p>
    <w:p w14:paraId="4B352FA3">
      <w:pPr>
        <w:spacing w:line="400" w:lineRule="exact"/>
        <w:ind w:firstLine="540"/>
        <w:contextualSpacing/>
        <w:rPr>
          <w:rFonts w:cs="宋体" w:asciiTheme="minorEastAsia" w:hAnsiTheme="minorEastAsia" w:eastAsiaTheme="minorEastAsia"/>
          <w:b/>
          <w:color w:val="auto"/>
          <w:sz w:val="28"/>
          <w:szCs w:val="28"/>
          <w:highlight w:val="none"/>
        </w:rPr>
      </w:pPr>
    </w:p>
    <w:p w14:paraId="3BA6FBE9">
      <w:pPr>
        <w:spacing w:line="400" w:lineRule="exact"/>
        <w:ind w:firstLine="540"/>
        <w:contextualSpacing/>
        <w:rPr>
          <w:rFonts w:cs="宋体" w:asciiTheme="minorEastAsia" w:hAnsiTheme="minorEastAsia" w:eastAsiaTheme="minorEastAsia"/>
          <w:b/>
          <w:color w:val="auto"/>
          <w:sz w:val="28"/>
          <w:szCs w:val="28"/>
          <w:highlight w:val="none"/>
        </w:rPr>
      </w:pPr>
    </w:p>
    <w:p w14:paraId="2FA29D48">
      <w:pPr>
        <w:spacing w:line="400" w:lineRule="exact"/>
        <w:ind w:firstLine="540"/>
        <w:contextualSpacing/>
        <w:rPr>
          <w:rFonts w:cs="宋体" w:asciiTheme="minorEastAsia" w:hAnsiTheme="minorEastAsia" w:eastAsiaTheme="minorEastAsia"/>
          <w:b/>
          <w:color w:val="auto"/>
          <w:sz w:val="28"/>
          <w:szCs w:val="28"/>
          <w:highlight w:val="none"/>
        </w:rPr>
      </w:pPr>
    </w:p>
    <w:p w14:paraId="03CFFA6A">
      <w:pPr>
        <w:spacing w:line="400" w:lineRule="exact"/>
        <w:ind w:firstLine="540"/>
        <w:contextualSpacing/>
        <w:rPr>
          <w:rFonts w:cs="宋体" w:asciiTheme="minorEastAsia" w:hAnsiTheme="minorEastAsia" w:eastAsiaTheme="minorEastAsia"/>
          <w:b/>
          <w:color w:val="auto"/>
          <w:sz w:val="28"/>
          <w:szCs w:val="28"/>
          <w:highlight w:val="none"/>
        </w:rPr>
      </w:pPr>
    </w:p>
    <w:p w14:paraId="5D10876C">
      <w:pPr>
        <w:spacing w:line="400" w:lineRule="exact"/>
        <w:ind w:firstLine="540"/>
        <w:contextualSpacing/>
        <w:rPr>
          <w:rFonts w:cs="宋体" w:asciiTheme="minorEastAsia" w:hAnsiTheme="minorEastAsia" w:eastAsiaTheme="minorEastAsia"/>
          <w:b/>
          <w:color w:val="auto"/>
          <w:sz w:val="28"/>
          <w:szCs w:val="28"/>
          <w:highlight w:val="none"/>
        </w:rPr>
      </w:pPr>
    </w:p>
    <w:p w14:paraId="23D2542F">
      <w:pPr>
        <w:spacing w:line="400" w:lineRule="exact"/>
        <w:ind w:firstLine="540"/>
        <w:contextualSpacing/>
        <w:rPr>
          <w:rFonts w:cs="宋体" w:asciiTheme="minorEastAsia" w:hAnsiTheme="minorEastAsia" w:eastAsiaTheme="minorEastAsia"/>
          <w:b/>
          <w:color w:val="auto"/>
          <w:sz w:val="28"/>
          <w:szCs w:val="28"/>
          <w:highlight w:val="none"/>
        </w:rPr>
      </w:pPr>
    </w:p>
    <w:p w14:paraId="66C5B4CB">
      <w:pPr>
        <w:spacing w:line="400" w:lineRule="exact"/>
        <w:ind w:firstLine="540"/>
        <w:contextualSpacing/>
        <w:rPr>
          <w:rFonts w:cs="宋体" w:asciiTheme="minorEastAsia" w:hAnsiTheme="minorEastAsia" w:eastAsiaTheme="minorEastAsia"/>
          <w:b/>
          <w:color w:val="auto"/>
          <w:sz w:val="28"/>
          <w:szCs w:val="28"/>
          <w:highlight w:val="none"/>
        </w:rPr>
      </w:pPr>
    </w:p>
    <w:p w14:paraId="039D4D62">
      <w:pPr>
        <w:spacing w:line="400" w:lineRule="exact"/>
        <w:ind w:firstLine="540"/>
        <w:contextualSpacing/>
        <w:rPr>
          <w:rFonts w:cs="宋体" w:asciiTheme="minorEastAsia" w:hAnsiTheme="minorEastAsia" w:eastAsiaTheme="minorEastAsia"/>
          <w:b/>
          <w:color w:val="auto"/>
          <w:sz w:val="28"/>
          <w:szCs w:val="28"/>
          <w:highlight w:val="none"/>
        </w:rPr>
      </w:pPr>
    </w:p>
    <w:p w14:paraId="2EC6EAFF">
      <w:pPr>
        <w:spacing w:line="400" w:lineRule="exact"/>
        <w:contextualSpacing/>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t>附件7</w:t>
      </w:r>
    </w:p>
    <w:p w14:paraId="1E2C6356">
      <w:pPr>
        <w:snapToGrid w:val="0"/>
        <w:spacing w:line="300" w:lineRule="auto"/>
        <w:contextualSpacing/>
        <w:jc w:val="center"/>
        <w:rPr>
          <w:rFonts w:ascii="宋体" w:hAnsi="宋体"/>
          <w:b/>
          <w:color w:val="auto"/>
          <w:sz w:val="32"/>
          <w:szCs w:val="32"/>
          <w:highlight w:val="none"/>
        </w:rPr>
      </w:pPr>
      <w:r>
        <w:rPr>
          <w:rFonts w:hint="eastAsia" w:ascii="宋体" w:hAnsi="宋体"/>
          <w:b/>
          <w:color w:val="auto"/>
          <w:sz w:val="32"/>
          <w:szCs w:val="32"/>
          <w:highlight w:val="none"/>
        </w:rPr>
        <w:t>技术部分正负偏离表</w:t>
      </w:r>
    </w:p>
    <w:p w14:paraId="5DF1D117">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color w:val="auto"/>
          <w:sz w:val="28"/>
          <w:szCs w:val="28"/>
          <w:highlight w:val="none"/>
        </w:rPr>
      </w:pPr>
      <w:r>
        <w:rPr>
          <w:rFonts w:hint="eastAsia" w:ascii="宋体" w:hAnsi="宋体" w:eastAsia="宋体" w:cs="宋体"/>
          <w:bCs/>
          <w:color w:val="000000"/>
          <w:sz w:val="28"/>
          <w:szCs w:val="28"/>
        </w:rPr>
        <w:t>项目编号：</w:t>
      </w:r>
      <w:r>
        <w:rPr>
          <w:rFonts w:hint="eastAsia" w:ascii="宋体" w:hAnsi="宋体" w:eastAsia="宋体" w:cs="宋体"/>
          <w:bCs/>
          <w:color w:val="000000"/>
          <w:sz w:val="28"/>
          <w:szCs w:val="28"/>
          <w:u w:val="single"/>
        </w:rPr>
        <w:t xml:space="preserve">                </w:t>
      </w:r>
    </w:p>
    <w:p w14:paraId="27EB91B1">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center"/>
        <w:textAlignment w:val="auto"/>
        <w:rPr>
          <w:rFonts w:ascii="宋体" w:hAnsi="宋体"/>
          <w:color w:val="auto"/>
          <w:sz w:val="28"/>
          <w:szCs w:val="28"/>
          <w:highlight w:val="none"/>
        </w:rPr>
      </w:pPr>
      <w:r>
        <w:rPr>
          <w:rFonts w:hint="eastAsia" w:ascii="宋体" w:hAnsi="宋体"/>
          <w:color w:val="auto"/>
          <w:sz w:val="28"/>
          <w:szCs w:val="28"/>
          <w:highlight w:val="none"/>
        </w:rPr>
        <w:t>（由供应商据实填写，表格不够自行添加）</w:t>
      </w:r>
    </w:p>
    <w:tbl>
      <w:tblPr>
        <w:tblStyle w:val="36"/>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23"/>
        <w:gridCol w:w="2244"/>
        <w:gridCol w:w="1959"/>
        <w:gridCol w:w="2528"/>
        <w:gridCol w:w="1393"/>
      </w:tblGrid>
      <w:tr w14:paraId="2F3D62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vAlign w:val="center"/>
          </w:tcPr>
          <w:p w14:paraId="1340F6AA">
            <w:pPr>
              <w:spacing w:line="340" w:lineRule="exact"/>
              <w:jc w:val="center"/>
              <w:rPr>
                <w:rFonts w:ascii="宋体" w:hAnsi="宋体"/>
                <w:color w:val="auto"/>
                <w:sz w:val="24"/>
                <w:highlight w:val="none"/>
              </w:rPr>
            </w:pPr>
            <w:r>
              <w:rPr>
                <w:rFonts w:hint="eastAsia" w:ascii="宋体" w:hAnsi="宋体"/>
                <w:color w:val="auto"/>
                <w:sz w:val="24"/>
                <w:highlight w:val="none"/>
              </w:rPr>
              <w:t>序号</w:t>
            </w:r>
          </w:p>
        </w:tc>
        <w:tc>
          <w:tcPr>
            <w:tcW w:w="1254" w:type="pct"/>
            <w:tcBorders>
              <w:top w:val="single" w:color="auto" w:sz="12" w:space="0"/>
              <w:left w:val="single" w:color="auto" w:sz="6" w:space="0"/>
              <w:bottom w:val="single" w:color="auto" w:sz="6" w:space="0"/>
              <w:right w:val="single" w:color="auto" w:sz="6" w:space="0"/>
            </w:tcBorders>
            <w:vAlign w:val="center"/>
          </w:tcPr>
          <w:p w14:paraId="3E43968C">
            <w:pPr>
              <w:spacing w:line="340" w:lineRule="exact"/>
              <w:jc w:val="center"/>
              <w:rPr>
                <w:rFonts w:ascii="宋体" w:hAnsi="宋体"/>
                <w:color w:val="auto"/>
                <w:sz w:val="24"/>
                <w:highlight w:val="none"/>
              </w:rPr>
            </w:pPr>
            <w:r>
              <w:rPr>
                <w:rFonts w:hint="eastAsia" w:ascii="宋体" w:hAnsi="宋体"/>
                <w:color w:val="auto"/>
                <w:sz w:val="24"/>
                <w:highlight w:val="none"/>
              </w:rPr>
              <w:t>货物或服务名称</w:t>
            </w:r>
          </w:p>
        </w:tc>
        <w:tc>
          <w:tcPr>
            <w:tcW w:w="1095" w:type="pct"/>
            <w:tcBorders>
              <w:top w:val="single" w:color="auto" w:sz="12" w:space="0"/>
              <w:left w:val="single" w:color="auto" w:sz="6" w:space="0"/>
              <w:bottom w:val="single" w:color="auto" w:sz="6" w:space="0"/>
              <w:right w:val="single" w:color="auto" w:sz="6" w:space="0"/>
            </w:tcBorders>
            <w:vAlign w:val="center"/>
          </w:tcPr>
          <w:p w14:paraId="41F35AF1">
            <w:pPr>
              <w:spacing w:line="340" w:lineRule="exact"/>
              <w:jc w:val="center"/>
              <w:rPr>
                <w:rFonts w:ascii="宋体" w:hAnsi="宋体"/>
                <w:color w:val="auto"/>
                <w:sz w:val="24"/>
                <w:highlight w:val="none"/>
              </w:rPr>
            </w:pPr>
            <w:r>
              <w:rPr>
                <w:rFonts w:hint="eastAsia" w:ascii="宋体" w:hAnsi="宋体"/>
                <w:color w:val="auto"/>
                <w:sz w:val="24"/>
                <w:highlight w:val="none"/>
              </w:rPr>
              <w:t>磋商文件要求的技术要求</w:t>
            </w:r>
          </w:p>
        </w:tc>
        <w:tc>
          <w:tcPr>
            <w:tcW w:w="1413" w:type="pct"/>
            <w:tcBorders>
              <w:top w:val="single" w:color="auto" w:sz="12" w:space="0"/>
              <w:left w:val="single" w:color="auto" w:sz="6" w:space="0"/>
              <w:bottom w:val="single" w:color="auto" w:sz="6" w:space="0"/>
              <w:right w:val="single" w:color="auto" w:sz="6" w:space="0"/>
            </w:tcBorders>
            <w:vAlign w:val="center"/>
          </w:tcPr>
          <w:p w14:paraId="2FF4A07A">
            <w:pPr>
              <w:spacing w:line="340" w:lineRule="exact"/>
              <w:jc w:val="center"/>
              <w:rPr>
                <w:rFonts w:ascii="宋体" w:hAnsi="宋体"/>
                <w:color w:val="auto"/>
                <w:sz w:val="24"/>
                <w:highlight w:val="none"/>
              </w:rPr>
            </w:pPr>
            <w:r>
              <w:rPr>
                <w:rFonts w:hint="eastAsia" w:ascii="宋体" w:hAnsi="宋体"/>
                <w:color w:val="auto"/>
                <w:sz w:val="24"/>
                <w:highlight w:val="none"/>
              </w:rPr>
              <w:t>响应文件响应情况</w:t>
            </w:r>
          </w:p>
        </w:tc>
        <w:tc>
          <w:tcPr>
            <w:tcW w:w="778" w:type="pct"/>
            <w:tcBorders>
              <w:top w:val="single" w:color="auto" w:sz="12" w:space="0"/>
              <w:left w:val="single" w:color="auto" w:sz="6" w:space="0"/>
              <w:bottom w:val="single" w:color="auto" w:sz="6" w:space="0"/>
              <w:right w:val="single" w:color="auto" w:sz="12" w:space="0"/>
            </w:tcBorders>
          </w:tcPr>
          <w:p w14:paraId="56BD2264">
            <w:pPr>
              <w:spacing w:line="340" w:lineRule="exact"/>
              <w:jc w:val="center"/>
              <w:rPr>
                <w:rFonts w:ascii="宋体" w:hAnsi="宋体"/>
                <w:color w:val="auto"/>
                <w:sz w:val="24"/>
                <w:highlight w:val="none"/>
              </w:rPr>
            </w:pPr>
          </w:p>
          <w:p w14:paraId="30DD2767">
            <w:pPr>
              <w:spacing w:line="340" w:lineRule="exact"/>
              <w:jc w:val="center"/>
              <w:rPr>
                <w:rFonts w:ascii="宋体" w:hAnsi="宋体"/>
                <w:color w:val="auto"/>
                <w:sz w:val="24"/>
                <w:highlight w:val="none"/>
              </w:rPr>
            </w:pPr>
            <w:r>
              <w:rPr>
                <w:rFonts w:hint="eastAsia" w:ascii="宋体" w:hAnsi="宋体"/>
                <w:color w:val="auto"/>
                <w:sz w:val="24"/>
                <w:highlight w:val="none"/>
              </w:rPr>
              <w:t>偏离说明</w:t>
            </w:r>
          </w:p>
        </w:tc>
      </w:tr>
      <w:tr w14:paraId="48485D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tcPr>
          <w:p w14:paraId="60F5B86D">
            <w:pPr>
              <w:spacing w:line="340" w:lineRule="exact"/>
              <w:jc w:val="center"/>
              <w:rPr>
                <w:rFonts w:ascii="宋体" w:hAnsi="宋体"/>
                <w:color w:val="auto"/>
                <w:sz w:val="24"/>
                <w:highlight w:val="none"/>
              </w:rPr>
            </w:pPr>
            <w:r>
              <w:rPr>
                <w:rFonts w:hint="eastAsia" w:ascii="宋体" w:hAnsi="宋体"/>
                <w:color w:val="auto"/>
                <w:sz w:val="24"/>
                <w:highlight w:val="none"/>
              </w:rPr>
              <w:t>1</w:t>
            </w:r>
          </w:p>
        </w:tc>
        <w:tc>
          <w:tcPr>
            <w:tcW w:w="1254" w:type="pct"/>
            <w:tcBorders>
              <w:top w:val="single" w:color="auto" w:sz="6" w:space="0"/>
              <w:left w:val="single" w:color="auto" w:sz="6" w:space="0"/>
              <w:bottom w:val="single" w:color="auto" w:sz="6" w:space="0"/>
              <w:right w:val="single" w:color="auto" w:sz="6" w:space="0"/>
            </w:tcBorders>
            <w:vAlign w:val="center"/>
          </w:tcPr>
          <w:p w14:paraId="4DB11CB7">
            <w:pPr>
              <w:spacing w:line="340" w:lineRule="exact"/>
              <w:jc w:val="left"/>
              <w:rPr>
                <w:rFonts w:ascii="宋体" w:hAnsi="宋体"/>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14:paraId="1EA780A2">
            <w:pPr>
              <w:spacing w:line="340" w:lineRule="exact"/>
              <w:jc w:val="left"/>
              <w:rPr>
                <w:rFonts w:ascii="宋体" w:hAnsi="宋体"/>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14:paraId="1AFE8CC3">
            <w:pPr>
              <w:spacing w:line="340" w:lineRule="exact"/>
              <w:jc w:val="left"/>
              <w:rPr>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tcPr>
          <w:p w14:paraId="326ADA60">
            <w:pPr>
              <w:spacing w:line="340" w:lineRule="exact"/>
              <w:jc w:val="left"/>
              <w:rPr>
                <w:color w:val="auto"/>
                <w:sz w:val="24"/>
                <w:highlight w:val="none"/>
              </w:rPr>
            </w:pPr>
          </w:p>
        </w:tc>
      </w:tr>
      <w:tr w14:paraId="3BC565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tcPr>
          <w:p w14:paraId="1B485120">
            <w:pPr>
              <w:spacing w:line="340" w:lineRule="exact"/>
              <w:jc w:val="center"/>
              <w:rPr>
                <w:rFonts w:ascii="宋体" w:hAnsi="宋体"/>
                <w:color w:val="auto"/>
                <w:sz w:val="24"/>
                <w:highlight w:val="none"/>
              </w:rPr>
            </w:pPr>
            <w:r>
              <w:rPr>
                <w:rFonts w:hint="eastAsia" w:ascii="宋体" w:hAnsi="宋体"/>
                <w:color w:val="auto"/>
                <w:sz w:val="24"/>
                <w:highlight w:val="none"/>
              </w:rPr>
              <w:t>2</w:t>
            </w:r>
          </w:p>
        </w:tc>
        <w:tc>
          <w:tcPr>
            <w:tcW w:w="1254" w:type="pct"/>
            <w:tcBorders>
              <w:top w:val="single" w:color="auto" w:sz="6" w:space="0"/>
              <w:left w:val="single" w:color="auto" w:sz="6" w:space="0"/>
              <w:bottom w:val="single" w:color="auto" w:sz="6" w:space="0"/>
              <w:right w:val="single" w:color="auto" w:sz="6" w:space="0"/>
            </w:tcBorders>
            <w:vAlign w:val="center"/>
          </w:tcPr>
          <w:p w14:paraId="405CEE0D">
            <w:pPr>
              <w:spacing w:line="340" w:lineRule="exact"/>
              <w:jc w:val="left"/>
              <w:rPr>
                <w:rFonts w:ascii="宋体" w:hAnsi="宋体"/>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14:paraId="48252FC1">
            <w:pPr>
              <w:spacing w:line="340" w:lineRule="exact"/>
              <w:jc w:val="left"/>
              <w:rPr>
                <w:rFonts w:ascii="宋体" w:hAnsi="宋体"/>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14:paraId="55A5E072">
            <w:pPr>
              <w:spacing w:line="340" w:lineRule="exact"/>
              <w:jc w:val="left"/>
              <w:rPr>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tcPr>
          <w:p w14:paraId="57A04D61">
            <w:pPr>
              <w:spacing w:line="340" w:lineRule="exact"/>
              <w:jc w:val="left"/>
              <w:rPr>
                <w:color w:val="auto"/>
                <w:sz w:val="24"/>
                <w:highlight w:val="none"/>
              </w:rPr>
            </w:pPr>
          </w:p>
        </w:tc>
      </w:tr>
      <w:tr w14:paraId="3783D9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tcPr>
          <w:p w14:paraId="1ED46CA5">
            <w:pPr>
              <w:spacing w:line="340" w:lineRule="exact"/>
              <w:jc w:val="center"/>
              <w:rPr>
                <w:rFonts w:ascii="宋体" w:hAnsi="宋体"/>
                <w:color w:val="auto"/>
                <w:sz w:val="24"/>
                <w:highlight w:val="none"/>
              </w:rPr>
            </w:pPr>
            <w:r>
              <w:rPr>
                <w:rFonts w:hint="eastAsia" w:ascii="宋体" w:hAnsi="宋体"/>
                <w:color w:val="auto"/>
                <w:sz w:val="24"/>
                <w:highlight w:val="none"/>
              </w:rPr>
              <w:t>3</w:t>
            </w:r>
          </w:p>
        </w:tc>
        <w:tc>
          <w:tcPr>
            <w:tcW w:w="1254" w:type="pct"/>
            <w:tcBorders>
              <w:top w:val="single" w:color="auto" w:sz="6" w:space="0"/>
              <w:left w:val="single" w:color="auto" w:sz="6" w:space="0"/>
              <w:bottom w:val="single" w:color="auto" w:sz="6" w:space="0"/>
              <w:right w:val="single" w:color="auto" w:sz="6" w:space="0"/>
            </w:tcBorders>
            <w:vAlign w:val="center"/>
          </w:tcPr>
          <w:p w14:paraId="5658BACD">
            <w:pPr>
              <w:spacing w:line="340" w:lineRule="exact"/>
              <w:jc w:val="left"/>
              <w:rPr>
                <w:rFonts w:ascii="宋体" w:hAnsi="宋体"/>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14:paraId="2503218B">
            <w:pPr>
              <w:spacing w:line="340" w:lineRule="exact"/>
              <w:jc w:val="left"/>
              <w:rPr>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14:paraId="042A8786">
            <w:pPr>
              <w:spacing w:line="340" w:lineRule="exact"/>
              <w:jc w:val="left"/>
              <w:rPr>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tcPr>
          <w:p w14:paraId="6E9DD1BB">
            <w:pPr>
              <w:spacing w:line="340" w:lineRule="exact"/>
              <w:jc w:val="left"/>
              <w:rPr>
                <w:color w:val="auto"/>
                <w:sz w:val="24"/>
                <w:highlight w:val="none"/>
              </w:rPr>
            </w:pPr>
          </w:p>
        </w:tc>
      </w:tr>
      <w:tr w14:paraId="418EAE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tcPr>
          <w:p w14:paraId="5842036E">
            <w:pPr>
              <w:spacing w:line="340" w:lineRule="exact"/>
              <w:jc w:val="center"/>
              <w:rPr>
                <w:rFonts w:ascii="宋体" w:hAnsi="宋体"/>
                <w:color w:val="auto"/>
                <w:sz w:val="24"/>
                <w:highlight w:val="none"/>
              </w:rPr>
            </w:pPr>
            <w:r>
              <w:rPr>
                <w:rFonts w:hint="eastAsia" w:ascii="宋体" w:hAnsi="宋体"/>
                <w:color w:val="auto"/>
                <w:sz w:val="24"/>
                <w:highlight w:val="none"/>
              </w:rPr>
              <w:t>4</w:t>
            </w:r>
          </w:p>
        </w:tc>
        <w:tc>
          <w:tcPr>
            <w:tcW w:w="1254" w:type="pct"/>
            <w:tcBorders>
              <w:top w:val="single" w:color="auto" w:sz="6" w:space="0"/>
              <w:left w:val="single" w:color="auto" w:sz="6" w:space="0"/>
              <w:bottom w:val="single" w:color="auto" w:sz="6" w:space="0"/>
              <w:right w:val="single" w:color="auto" w:sz="6" w:space="0"/>
            </w:tcBorders>
            <w:vAlign w:val="center"/>
          </w:tcPr>
          <w:p w14:paraId="778A8765">
            <w:pPr>
              <w:spacing w:line="340" w:lineRule="exact"/>
              <w:jc w:val="left"/>
              <w:rPr>
                <w:rFonts w:ascii="宋体" w:hAnsi="宋体"/>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14:paraId="1879383D">
            <w:pPr>
              <w:spacing w:line="340" w:lineRule="exact"/>
              <w:jc w:val="left"/>
              <w:rPr>
                <w:rFonts w:ascii="宋体" w:hAnsi="宋体"/>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14:paraId="7D6F2A16">
            <w:pPr>
              <w:spacing w:line="340" w:lineRule="exact"/>
              <w:jc w:val="left"/>
              <w:rPr>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tcPr>
          <w:p w14:paraId="2CAE9B75">
            <w:pPr>
              <w:spacing w:line="340" w:lineRule="exact"/>
              <w:jc w:val="left"/>
              <w:rPr>
                <w:color w:val="auto"/>
                <w:sz w:val="24"/>
                <w:highlight w:val="none"/>
              </w:rPr>
            </w:pPr>
          </w:p>
        </w:tc>
      </w:tr>
    </w:tbl>
    <w:p w14:paraId="19DA52C8">
      <w:pPr>
        <w:snapToGrid w:val="0"/>
        <w:spacing w:line="300" w:lineRule="auto"/>
        <w:contextualSpacing/>
        <w:rPr>
          <w:rFonts w:ascii="宋体" w:hAnsi="宋体"/>
          <w:b/>
          <w:color w:val="auto"/>
          <w:sz w:val="24"/>
          <w:highlight w:val="none"/>
        </w:rPr>
      </w:pPr>
      <w:r>
        <w:rPr>
          <w:rFonts w:hint="eastAsia" w:ascii="宋体" w:hAnsi="宋体"/>
          <w:b/>
          <w:color w:val="auto"/>
          <w:sz w:val="24"/>
          <w:highlight w:val="none"/>
        </w:rPr>
        <w:t>注：</w:t>
      </w:r>
    </w:p>
    <w:p w14:paraId="67A68677">
      <w:pPr>
        <w:snapToGrid w:val="0"/>
        <w:spacing w:line="300" w:lineRule="auto"/>
        <w:ind w:firstLine="480" w:firstLineChars="200"/>
        <w:contextualSpacing/>
        <w:rPr>
          <w:rFonts w:ascii="宋体" w:hAnsi="宋体"/>
          <w:color w:val="auto"/>
          <w:sz w:val="24"/>
          <w:highlight w:val="none"/>
        </w:rPr>
      </w:pPr>
      <w:r>
        <w:rPr>
          <w:rFonts w:hint="eastAsia" w:ascii="宋体" w:hAnsi="宋体"/>
          <w:color w:val="auto"/>
          <w:sz w:val="24"/>
          <w:highlight w:val="none"/>
        </w:rPr>
        <w:t>1.未说明偏离的，将被认为响应磋商文件的规定，但该表不作为供应商对所响应内容关于技术部分等详细描述和说明的替代。</w:t>
      </w:r>
    </w:p>
    <w:p w14:paraId="7A816BD4">
      <w:pPr>
        <w:snapToGrid w:val="0"/>
        <w:spacing w:line="300" w:lineRule="auto"/>
        <w:ind w:firstLine="480" w:firstLineChars="200"/>
        <w:contextualSpacing/>
        <w:rPr>
          <w:rFonts w:ascii="宋体" w:hAnsi="宋体"/>
          <w:color w:val="auto"/>
          <w:sz w:val="24"/>
          <w:highlight w:val="none"/>
        </w:rPr>
      </w:pPr>
      <w:r>
        <w:rPr>
          <w:rFonts w:hint="eastAsia" w:ascii="宋体" w:hAnsi="宋体"/>
          <w:color w:val="auto"/>
          <w:sz w:val="24"/>
          <w:highlight w:val="none"/>
        </w:rPr>
        <w:t>2.如有偏离的，在“偏离说明”一栏选择“正偏离”、“负偏离”进行填写。正偏离、负偏离的确认和负偏离的是否响应磋商文件，由磋商小组认定。</w:t>
      </w:r>
    </w:p>
    <w:p w14:paraId="521293BC">
      <w:pPr>
        <w:snapToGrid w:val="0"/>
        <w:spacing w:line="300" w:lineRule="auto"/>
        <w:ind w:firstLine="480" w:firstLineChars="200"/>
        <w:contextualSpacing/>
        <w:rPr>
          <w:rFonts w:ascii="宋体" w:hAnsi="宋体"/>
          <w:bCs/>
          <w:color w:val="auto"/>
          <w:sz w:val="24"/>
          <w:highlight w:val="none"/>
        </w:rPr>
      </w:pPr>
      <w:r>
        <w:rPr>
          <w:rFonts w:hint="eastAsia" w:ascii="宋体" w:hAnsi="宋体"/>
          <w:bCs/>
          <w:color w:val="auto"/>
          <w:sz w:val="24"/>
          <w:highlight w:val="none"/>
        </w:rPr>
        <w:t>3.供应商若提供其他增值服务，可以在表中自行据实填写。</w:t>
      </w:r>
    </w:p>
    <w:p w14:paraId="2DBA668B">
      <w:pPr>
        <w:snapToGrid w:val="0"/>
        <w:spacing w:line="400" w:lineRule="exact"/>
        <w:ind w:firstLine="540" w:firstLineChars="192"/>
        <w:contextualSpacing/>
        <w:rPr>
          <w:rFonts w:ascii="宋体" w:hAnsi="宋体" w:cs="宋体"/>
          <w:b/>
          <w:color w:val="auto"/>
          <w:kern w:val="0"/>
          <w:sz w:val="28"/>
          <w:szCs w:val="28"/>
          <w:highlight w:val="none"/>
        </w:rPr>
      </w:pPr>
    </w:p>
    <w:p w14:paraId="62FCB4C4">
      <w:pPr>
        <w:snapToGrid w:val="0"/>
        <w:spacing w:line="400" w:lineRule="exact"/>
        <w:ind w:firstLine="540" w:firstLineChars="192"/>
        <w:contextualSpacing/>
        <w:rPr>
          <w:rFonts w:ascii="宋体" w:hAnsi="宋体" w:cs="宋体"/>
          <w:b/>
          <w:color w:val="auto"/>
          <w:kern w:val="0"/>
          <w:sz w:val="28"/>
          <w:szCs w:val="28"/>
          <w:highlight w:val="none"/>
        </w:rPr>
      </w:pPr>
    </w:p>
    <w:p w14:paraId="13AFADFB">
      <w:pPr>
        <w:snapToGrid w:val="0"/>
        <w:spacing w:line="400" w:lineRule="exact"/>
        <w:ind w:firstLine="540" w:firstLineChars="192"/>
        <w:contextualSpacing/>
        <w:rPr>
          <w:rFonts w:ascii="宋体" w:hAnsi="宋体" w:cs="宋体"/>
          <w:b/>
          <w:color w:val="auto"/>
          <w:kern w:val="0"/>
          <w:sz w:val="28"/>
          <w:szCs w:val="28"/>
          <w:highlight w:val="none"/>
        </w:rPr>
      </w:pPr>
    </w:p>
    <w:p w14:paraId="55B22370">
      <w:pPr>
        <w:snapToGrid w:val="0"/>
        <w:spacing w:line="400" w:lineRule="exact"/>
        <w:ind w:firstLine="540" w:firstLineChars="192"/>
        <w:contextualSpacing/>
        <w:rPr>
          <w:rFonts w:ascii="宋体" w:hAnsi="宋体" w:cs="宋体"/>
          <w:b/>
          <w:color w:val="auto"/>
          <w:kern w:val="0"/>
          <w:sz w:val="28"/>
          <w:szCs w:val="28"/>
          <w:highlight w:val="none"/>
        </w:rPr>
      </w:pPr>
    </w:p>
    <w:p w14:paraId="2E0674CD">
      <w:pPr>
        <w:snapToGrid w:val="0"/>
        <w:spacing w:line="300" w:lineRule="auto"/>
        <w:ind w:firstLine="3840" w:firstLineChars="1600"/>
        <w:contextualSpacing/>
        <w:rPr>
          <w:rFonts w:ascii="宋体" w:hAnsi="宋体"/>
          <w:color w:val="auto"/>
          <w:sz w:val="24"/>
          <w:highlight w:val="none"/>
        </w:rPr>
      </w:pPr>
      <w:r>
        <w:rPr>
          <w:rFonts w:hint="eastAsia" w:ascii="宋体" w:hAnsi="宋体"/>
          <w:color w:val="auto"/>
          <w:sz w:val="24"/>
          <w:highlight w:val="none"/>
        </w:rPr>
        <w:t>供应商名称（</w:t>
      </w:r>
      <w:r>
        <w:rPr>
          <w:rFonts w:hint="eastAsia" w:ascii="宋体" w:hAnsi="宋体"/>
          <w:color w:val="auto"/>
          <w:sz w:val="24"/>
          <w:highlight w:val="none"/>
          <w:lang w:val="en-US" w:eastAsia="zh-CN"/>
        </w:rPr>
        <w:t>加</w:t>
      </w:r>
      <w:r>
        <w:rPr>
          <w:rFonts w:hint="eastAsia" w:ascii="宋体" w:hAnsi="宋体"/>
          <w:color w:val="auto"/>
          <w:sz w:val="24"/>
          <w:highlight w:val="none"/>
        </w:rPr>
        <w:t>盖公章）：</w:t>
      </w:r>
      <w:r>
        <w:rPr>
          <w:rFonts w:eastAsia="仿宋"/>
          <w:sz w:val="28"/>
          <w:szCs w:val="28"/>
          <w:u w:val="single"/>
        </w:rPr>
        <w:t xml:space="preserve">                  </w:t>
      </w:r>
    </w:p>
    <w:p w14:paraId="48BBB2A4">
      <w:pPr>
        <w:snapToGrid w:val="0"/>
        <w:spacing w:line="300" w:lineRule="auto"/>
        <w:ind w:firstLine="3840" w:firstLineChars="1600"/>
        <w:contextualSpacing/>
        <w:rPr>
          <w:rFonts w:ascii="宋体" w:hAnsi="宋体"/>
          <w:color w:val="auto"/>
          <w:sz w:val="24"/>
          <w:highlight w:val="none"/>
        </w:rPr>
      </w:pPr>
      <w:r>
        <w:rPr>
          <w:rFonts w:hint="eastAsia" w:ascii="宋体" w:hAnsi="宋体"/>
          <w:color w:val="auto"/>
          <w:sz w:val="24"/>
          <w:highlight w:val="none"/>
        </w:rPr>
        <w:t>日期：</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ascii="宋体" w:hAnsi="宋体"/>
          <w:color w:val="auto"/>
          <w:sz w:val="24"/>
          <w:highlight w:val="none"/>
          <w:u w:val="single"/>
        </w:rPr>
        <w:t xml:space="preserve"> </w:t>
      </w:r>
      <w:r>
        <w:rPr>
          <w:rFonts w:hint="eastAsia" w:ascii="宋体" w:hAnsi="宋体"/>
          <w:color w:val="auto"/>
          <w:sz w:val="24"/>
          <w:highlight w:val="none"/>
        </w:rPr>
        <w:t>日</w:t>
      </w:r>
    </w:p>
    <w:p w14:paraId="08E50955">
      <w:pPr>
        <w:spacing w:line="300" w:lineRule="auto"/>
        <w:ind w:firstLine="480"/>
        <w:contextualSpacing/>
        <w:rPr>
          <w:rFonts w:asciiTheme="minorEastAsia" w:hAnsiTheme="minorEastAsia" w:eastAsiaTheme="minorEastAsia"/>
          <w:bCs/>
          <w:color w:val="auto"/>
          <w:sz w:val="24"/>
          <w:highlight w:val="none"/>
        </w:rPr>
      </w:pPr>
    </w:p>
    <w:p w14:paraId="71902307">
      <w:pPr>
        <w:spacing w:line="400" w:lineRule="exact"/>
        <w:ind w:firstLine="540"/>
        <w:contextualSpacing/>
        <w:rPr>
          <w:rFonts w:cs="宋体" w:asciiTheme="minorEastAsia" w:hAnsiTheme="minorEastAsia" w:eastAsiaTheme="minorEastAsia"/>
          <w:b/>
          <w:color w:val="auto"/>
          <w:sz w:val="28"/>
          <w:szCs w:val="28"/>
          <w:highlight w:val="none"/>
        </w:rPr>
      </w:pPr>
    </w:p>
    <w:p w14:paraId="17E816B7">
      <w:pPr>
        <w:spacing w:line="400" w:lineRule="exact"/>
        <w:ind w:firstLine="540"/>
        <w:contextualSpacing/>
        <w:rPr>
          <w:rFonts w:cs="宋体" w:asciiTheme="minorEastAsia" w:hAnsiTheme="minorEastAsia" w:eastAsiaTheme="minorEastAsia"/>
          <w:b/>
          <w:color w:val="auto"/>
          <w:sz w:val="28"/>
          <w:szCs w:val="28"/>
          <w:highlight w:val="none"/>
        </w:rPr>
      </w:pPr>
    </w:p>
    <w:p w14:paraId="5EDD3BF4">
      <w:pPr>
        <w:spacing w:line="400" w:lineRule="exact"/>
        <w:ind w:firstLine="540"/>
        <w:contextualSpacing/>
        <w:rPr>
          <w:rFonts w:cs="宋体" w:asciiTheme="minorEastAsia" w:hAnsiTheme="minorEastAsia" w:eastAsiaTheme="minorEastAsia"/>
          <w:b/>
          <w:color w:val="auto"/>
          <w:sz w:val="28"/>
          <w:szCs w:val="28"/>
          <w:highlight w:val="none"/>
        </w:rPr>
      </w:pPr>
    </w:p>
    <w:p w14:paraId="3B882A97">
      <w:pPr>
        <w:spacing w:line="400" w:lineRule="exact"/>
        <w:ind w:firstLine="540"/>
        <w:contextualSpacing/>
        <w:rPr>
          <w:rFonts w:cs="宋体" w:asciiTheme="minorEastAsia" w:hAnsiTheme="minorEastAsia" w:eastAsiaTheme="minorEastAsia"/>
          <w:b/>
          <w:color w:val="auto"/>
          <w:sz w:val="28"/>
          <w:szCs w:val="28"/>
          <w:highlight w:val="none"/>
        </w:rPr>
      </w:pPr>
    </w:p>
    <w:p w14:paraId="3C5BF6B6">
      <w:pPr>
        <w:spacing w:line="400" w:lineRule="exact"/>
        <w:ind w:firstLine="540"/>
        <w:contextualSpacing/>
        <w:rPr>
          <w:rFonts w:cs="宋体" w:asciiTheme="minorEastAsia" w:hAnsiTheme="minorEastAsia" w:eastAsiaTheme="minorEastAsia"/>
          <w:b/>
          <w:color w:val="auto"/>
          <w:sz w:val="28"/>
          <w:szCs w:val="28"/>
          <w:highlight w:val="none"/>
        </w:rPr>
      </w:pPr>
    </w:p>
    <w:p w14:paraId="79C6AE72">
      <w:pPr>
        <w:spacing w:line="400" w:lineRule="exact"/>
        <w:ind w:firstLine="540"/>
        <w:contextualSpacing/>
        <w:rPr>
          <w:rFonts w:cs="宋体" w:asciiTheme="minorEastAsia" w:hAnsiTheme="minorEastAsia" w:eastAsiaTheme="minorEastAsia"/>
          <w:b/>
          <w:color w:val="auto"/>
          <w:sz w:val="28"/>
          <w:szCs w:val="28"/>
          <w:highlight w:val="none"/>
        </w:rPr>
      </w:pPr>
    </w:p>
    <w:p w14:paraId="7AFC65FE">
      <w:pPr>
        <w:spacing w:line="400" w:lineRule="exact"/>
        <w:ind w:firstLine="540"/>
        <w:contextualSpacing/>
        <w:rPr>
          <w:rFonts w:cs="宋体" w:asciiTheme="minorEastAsia" w:hAnsiTheme="minorEastAsia" w:eastAsiaTheme="minorEastAsia"/>
          <w:b/>
          <w:color w:val="auto"/>
          <w:sz w:val="28"/>
          <w:szCs w:val="28"/>
          <w:highlight w:val="none"/>
        </w:rPr>
      </w:pPr>
    </w:p>
    <w:p w14:paraId="2C4A9F98">
      <w:pPr>
        <w:spacing w:line="400" w:lineRule="exact"/>
        <w:ind w:firstLine="540"/>
        <w:contextualSpacing/>
        <w:rPr>
          <w:rFonts w:cs="宋体" w:asciiTheme="minorEastAsia" w:hAnsiTheme="minorEastAsia" w:eastAsiaTheme="minorEastAsia"/>
          <w:b/>
          <w:color w:val="auto"/>
          <w:sz w:val="28"/>
          <w:szCs w:val="28"/>
          <w:highlight w:val="none"/>
        </w:rPr>
      </w:pPr>
    </w:p>
    <w:p w14:paraId="769084C6">
      <w:pPr>
        <w:spacing w:line="400" w:lineRule="exact"/>
        <w:ind w:firstLine="540"/>
        <w:contextualSpacing/>
        <w:rPr>
          <w:rFonts w:cs="宋体" w:asciiTheme="minorEastAsia" w:hAnsiTheme="minorEastAsia" w:eastAsiaTheme="minorEastAsia"/>
          <w:b/>
          <w:color w:val="auto"/>
          <w:sz w:val="28"/>
          <w:szCs w:val="28"/>
          <w:highlight w:val="none"/>
        </w:rPr>
      </w:pPr>
    </w:p>
    <w:p w14:paraId="5099AEEE">
      <w:pPr>
        <w:spacing w:line="400" w:lineRule="exact"/>
        <w:contextualSpacing/>
        <w:rPr>
          <w:rFonts w:cs="宋体" w:asciiTheme="minorEastAsia" w:hAnsiTheme="minorEastAsia" w:eastAsiaTheme="minorEastAsia"/>
          <w:color w:val="auto"/>
          <w:sz w:val="28"/>
          <w:szCs w:val="28"/>
          <w:highlight w:val="none"/>
        </w:rPr>
      </w:pPr>
      <w:r>
        <w:rPr>
          <w:rFonts w:asciiTheme="minorEastAsia" w:hAnsiTheme="minorEastAsia" w:eastAsiaTheme="minorEastAsia"/>
          <w:color w:val="auto"/>
          <w:sz w:val="32"/>
          <w:szCs w:val="32"/>
          <w:highlight w:val="none"/>
        </w:rPr>
        <w:t>附件8</w:t>
      </w:r>
    </w:p>
    <w:p w14:paraId="31D07782">
      <w:pPr>
        <w:pStyle w:val="10"/>
        <w:rPr>
          <w:rFonts w:asciiTheme="minorEastAsia" w:hAnsiTheme="minorEastAsia" w:eastAsiaTheme="minorEastAsia"/>
          <w:color w:val="auto"/>
          <w:highlight w:val="none"/>
        </w:rPr>
      </w:pPr>
    </w:p>
    <w:p w14:paraId="29AA1C29">
      <w:pPr>
        <w:spacing w:line="400" w:lineRule="exact"/>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分项报价明细表（服务类）</w:t>
      </w:r>
    </w:p>
    <w:p w14:paraId="70DF941D">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auto"/>
          <w:sz w:val="28"/>
          <w:szCs w:val="28"/>
          <w:highlight w:val="none"/>
        </w:rPr>
      </w:pPr>
      <w:r>
        <w:rPr>
          <w:rFonts w:hint="eastAsia" w:ascii="宋体" w:hAnsi="宋体" w:eastAsia="宋体" w:cs="宋体"/>
          <w:bCs/>
          <w:color w:val="000000"/>
          <w:sz w:val="28"/>
          <w:szCs w:val="28"/>
        </w:rPr>
        <w:t>项目编号：</w:t>
      </w:r>
      <w:r>
        <w:rPr>
          <w:rFonts w:hint="eastAsia" w:ascii="宋体" w:hAnsi="宋体" w:eastAsia="宋体" w:cs="宋体"/>
          <w:bCs/>
          <w:color w:val="000000"/>
          <w:sz w:val="28"/>
          <w:szCs w:val="28"/>
          <w:u w:val="single"/>
        </w:rPr>
        <w:t xml:space="preserve">                </w:t>
      </w:r>
    </w:p>
    <w:p w14:paraId="173EBF28">
      <w:pPr>
        <w:keepNext w:val="0"/>
        <w:keepLines w:val="0"/>
        <w:pageBreakBefore w:val="0"/>
        <w:widowControl w:val="0"/>
        <w:kinsoku/>
        <w:wordWrap/>
        <w:overflowPunct/>
        <w:topLinePunct w:val="0"/>
        <w:autoSpaceDE/>
        <w:autoSpaceDN/>
        <w:bidi w:val="0"/>
        <w:adjustRightInd/>
        <w:snapToGrid w:val="0"/>
        <w:spacing w:line="50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供应商（</w:t>
      </w:r>
      <w:r>
        <w:rPr>
          <w:rFonts w:hint="eastAsia" w:ascii="宋体" w:hAnsi="宋体" w:cs="宋体"/>
          <w:color w:val="auto"/>
          <w:sz w:val="28"/>
          <w:szCs w:val="28"/>
          <w:highlight w:val="none"/>
          <w:lang w:val="en-US" w:eastAsia="zh-CN"/>
        </w:rPr>
        <w:t>加</w:t>
      </w:r>
      <w:r>
        <w:rPr>
          <w:rFonts w:hint="eastAsia" w:ascii="宋体" w:hAnsi="宋体" w:eastAsia="宋体" w:cs="宋体"/>
          <w:color w:val="auto"/>
          <w:sz w:val="28"/>
          <w:szCs w:val="28"/>
          <w:highlight w:val="none"/>
        </w:rPr>
        <w:t>盖</w:t>
      </w:r>
      <w:r>
        <w:rPr>
          <w:rFonts w:hint="eastAsia" w:ascii="宋体" w:hAnsi="宋体" w:cs="宋体"/>
          <w:color w:val="auto"/>
          <w:sz w:val="28"/>
          <w:szCs w:val="28"/>
          <w:highlight w:val="none"/>
          <w:lang w:val="en-US" w:eastAsia="zh-CN"/>
        </w:rPr>
        <w:t>公</w:t>
      </w:r>
      <w:r>
        <w:rPr>
          <w:rFonts w:hint="eastAsia" w:ascii="宋体" w:hAnsi="宋体" w:eastAsia="宋体" w:cs="宋体"/>
          <w:color w:val="auto"/>
          <w:sz w:val="28"/>
          <w:szCs w:val="28"/>
          <w:highlight w:val="none"/>
        </w:rPr>
        <w:t>章）：</w:t>
      </w:r>
    </w:p>
    <w:tbl>
      <w:tblPr>
        <w:tblStyle w:val="36"/>
        <w:tblW w:w="8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8"/>
        <w:gridCol w:w="2271"/>
        <w:gridCol w:w="879"/>
        <w:gridCol w:w="1303"/>
        <w:gridCol w:w="1303"/>
        <w:gridCol w:w="1305"/>
        <w:gridCol w:w="1069"/>
      </w:tblGrid>
      <w:tr w14:paraId="7F2A3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exact"/>
          <w:jc w:val="center"/>
        </w:trPr>
        <w:tc>
          <w:tcPr>
            <w:tcW w:w="788" w:type="dxa"/>
            <w:noWrap w:val="0"/>
            <w:vAlign w:val="center"/>
          </w:tcPr>
          <w:p w14:paraId="064FED54">
            <w:pPr>
              <w:snapToGrid w:val="0"/>
              <w:spacing w:line="240" w:lineRule="auto"/>
              <w:jc w:val="center"/>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t>序号</w:t>
            </w:r>
          </w:p>
        </w:tc>
        <w:tc>
          <w:tcPr>
            <w:tcW w:w="2271" w:type="dxa"/>
            <w:noWrap w:val="0"/>
            <w:vAlign w:val="center"/>
          </w:tcPr>
          <w:p w14:paraId="7A108BB4">
            <w:pPr>
              <w:snapToGrid w:val="0"/>
              <w:spacing w:line="240" w:lineRule="auto"/>
              <w:jc w:val="center"/>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t>名称</w:t>
            </w:r>
          </w:p>
        </w:tc>
        <w:tc>
          <w:tcPr>
            <w:tcW w:w="879" w:type="dxa"/>
            <w:noWrap w:val="0"/>
            <w:vAlign w:val="center"/>
          </w:tcPr>
          <w:p w14:paraId="5675CFDB">
            <w:pPr>
              <w:snapToGrid w:val="0"/>
              <w:spacing w:line="240" w:lineRule="auto"/>
              <w:jc w:val="center"/>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t>人数</w:t>
            </w:r>
          </w:p>
        </w:tc>
        <w:tc>
          <w:tcPr>
            <w:tcW w:w="1303" w:type="dxa"/>
            <w:noWrap w:val="0"/>
            <w:vAlign w:val="center"/>
          </w:tcPr>
          <w:p w14:paraId="4AFC1BFA">
            <w:pPr>
              <w:snapToGrid w:val="0"/>
              <w:spacing w:line="240" w:lineRule="auto"/>
              <w:jc w:val="center"/>
              <w:rPr>
                <w:rFonts w:hint="default" w:ascii="宋体" w:hAnsi="宋体" w:eastAsia="宋体"/>
                <w:b/>
                <w:color w:val="auto"/>
                <w:szCs w:val="21"/>
                <w:highlight w:val="none"/>
                <w:lang w:val="en-US" w:eastAsia="zh-CN"/>
              </w:rPr>
            </w:pPr>
            <w:r>
              <w:rPr>
                <w:rFonts w:hint="eastAsia" w:ascii="宋体" w:hAnsi="宋体"/>
                <w:b/>
                <w:color w:val="auto"/>
                <w:szCs w:val="21"/>
                <w:highlight w:val="none"/>
                <w:lang w:val="en-US" w:eastAsia="zh-CN"/>
              </w:rPr>
              <w:t>月度费用（元/人）</w:t>
            </w:r>
          </w:p>
        </w:tc>
        <w:tc>
          <w:tcPr>
            <w:tcW w:w="1303" w:type="dxa"/>
            <w:noWrap w:val="0"/>
            <w:vAlign w:val="center"/>
          </w:tcPr>
          <w:p w14:paraId="67A767CC">
            <w:pPr>
              <w:snapToGrid w:val="0"/>
              <w:spacing w:line="240" w:lineRule="auto"/>
              <w:jc w:val="center"/>
              <w:rPr>
                <w:rFonts w:hint="default" w:ascii="宋体" w:hAnsi="宋体" w:eastAsia="宋体"/>
                <w:b/>
                <w:color w:val="auto"/>
                <w:szCs w:val="21"/>
                <w:highlight w:val="none"/>
                <w:lang w:val="en-US" w:eastAsia="zh-CN"/>
              </w:rPr>
            </w:pPr>
            <w:r>
              <w:rPr>
                <w:rFonts w:hint="eastAsia" w:ascii="宋体" w:hAnsi="宋体"/>
                <w:b/>
                <w:color w:val="auto"/>
                <w:szCs w:val="21"/>
                <w:highlight w:val="none"/>
                <w:lang w:val="en-US" w:eastAsia="zh-CN"/>
              </w:rPr>
              <w:t>年度费用（元/人）</w:t>
            </w:r>
          </w:p>
        </w:tc>
        <w:tc>
          <w:tcPr>
            <w:tcW w:w="1305" w:type="dxa"/>
            <w:noWrap w:val="0"/>
            <w:vAlign w:val="center"/>
          </w:tcPr>
          <w:p w14:paraId="6664BDC5">
            <w:pPr>
              <w:snapToGrid w:val="0"/>
              <w:spacing w:line="240" w:lineRule="auto"/>
              <w:jc w:val="center"/>
              <w:rPr>
                <w:rFonts w:hint="default" w:ascii="宋体" w:hAnsi="宋体"/>
                <w:b/>
                <w:color w:val="auto"/>
                <w:szCs w:val="21"/>
                <w:highlight w:val="none"/>
                <w:lang w:val="en-US" w:eastAsia="zh-CN"/>
              </w:rPr>
            </w:pPr>
            <w:r>
              <w:rPr>
                <w:rFonts w:hint="eastAsia" w:ascii="宋体" w:hAnsi="宋体"/>
                <w:b/>
                <w:color w:val="auto"/>
                <w:szCs w:val="21"/>
                <w:highlight w:val="none"/>
                <w:lang w:val="en-US" w:eastAsia="zh-CN"/>
              </w:rPr>
              <w:t>合价</w:t>
            </w:r>
          </w:p>
          <w:p w14:paraId="67938E1B">
            <w:pPr>
              <w:snapToGrid w:val="0"/>
              <w:spacing w:line="240" w:lineRule="auto"/>
              <w:jc w:val="center"/>
              <w:rPr>
                <w:rFonts w:hint="eastAsia" w:ascii="宋体" w:hAnsi="宋体" w:eastAsia="宋体"/>
                <w:b/>
                <w:color w:val="auto"/>
                <w:szCs w:val="21"/>
                <w:highlight w:val="none"/>
                <w:lang w:eastAsia="zh-CN"/>
              </w:rPr>
            </w:pPr>
            <w:r>
              <w:rPr>
                <w:rFonts w:hint="eastAsia" w:ascii="宋体" w:hAnsi="宋体"/>
                <w:b/>
                <w:color w:val="auto"/>
                <w:szCs w:val="21"/>
                <w:highlight w:val="none"/>
                <w:lang w:val="en-US" w:eastAsia="zh-CN"/>
              </w:rPr>
              <w:t>（元）</w:t>
            </w:r>
          </w:p>
        </w:tc>
        <w:tc>
          <w:tcPr>
            <w:tcW w:w="1069" w:type="dxa"/>
            <w:noWrap w:val="0"/>
            <w:vAlign w:val="center"/>
          </w:tcPr>
          <w:p w14:paraId="01BF38AF">
            <w:pPr>
              <w:snapToGrid w:val="0"/>
              <w:spacing w:line="240" w:lineRule="auto"/>
              <w:jc w:val="center"/>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t>备注</w:t>
            </w:r>
          </w:p>
        </w:tc>
      </w:tr>
      <w:tr w14:paraId="43A38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jc w:val="center"/>
        </w:trPr>
        <w:tc>
          <w:tcPr>
            <w:tcW w:w="788" w:type="dxa"/>
            <w:noWrap w:val="0"/>
            <w:vAlign w:val="center"/>
          </w:tcPr>
          <w:p w14:paraId="4414D8C1">
            <w:pPr>
              <w:snapToGrid w:val="0"/>
              <w:spacing w:line="240" w:lineRule="auto"/>
              <w:jc w:val="center"/>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t>1</w:t>
            </w:r>
          </w:p>
        </w:tc>
        <w:tc>
          <w:tcPr>
            <w:tcW w:w="2271" w:type="dxa"/>
            <w:noWrap w:val="0"/>
            <w:vAlign w:val="center"/>
          </w:tcPr>
          <w:p w14:paraId="6D336337">
            <w:pPr>
              <w:snapToGrid w:val="0"/>
              <w:spacing w:line="360" w:lineRule="auto"/>
              <w:jc w:val="center"/>
              <w:rPr>
                <w:rFonts w:ascii="仿宋_GB2312" w:hAnsi="宋体" w:eastAsia="仿宋_GB2312"/>
                <w:b w:val="0"/>
                <w:bCs/>
                <w:color w:val="auto"/>
                <w:sz w:val="24"/>
                <w:highlight w:val="none"/>
              </w:rPr>
            </w:pPr>
          </w:p>
        </w:tc>
        <w:tc>
          <w:tcPr>
            <w:tcW w:w="879" w:type="dxa"/>
            <w:noWrap w:val="0"/>
            <w:vAlign w:val="center"/>
          </w:tcPr>
          <w:p w14:paraId="485F3FB2">
            <w:pPr>
              <w:snapToGrid w:val="0"/>
              <w:spacing w:line="360" w:lineRule="auto"/>
              <w:jc w:val="center"/>
              <w:rPr>
                <w:rFonts w:ascii="仿宋_GB2312" w:hAnsi="宋体" w:eastAsia="仿宋_GB2312"/>
                <w:b w:val="0"/>
                <w:bCs/>
                <w:color w:val="auto"/>
                <w:sz w:val="24"/>
                <w:highlight w:val="none"/>
              </w:rPr>
            </w:pPr>
          </w:p>
        </w:tc>
        <w:tc>
          <w:tcPr>
            <w:tcW w:w="1303" w:type="dxa"/>
            <w:noWrap w:val="0"/>
            <w:vAlign w:val="center"/>
          </w:tcPr>
          <w:p w14:paraId="37B7B39B">
            <w:pPr>
              <w:snapToGrid w:val="0"/>
              <w:spacing w:line="360" w:lineRule="auto"/>
              <w:jc w:val="center"/>
              <w:rPr>
                <w:rFonts w:ascii="仿宋_GB2312" w:hAnsi="宋体" w:eastAsia="仿宋_GB2312"/>
                <w:b w:val="0"/>
                <w:bCs/>
                <w:color w:val="auto"/>
                <w:sz w:val="24"/>
                <w:highlight w:val="none"/>
              </w:rPr>
            </w:pPr>
          </w:p>
        </w:tc>
        <w:tc>
          <w:tcPr>
            <w:tcW w:w="1303" w:type="dxa"/>
            <w:noWrap w:val="0"/>
            <w:vAlign w:val="center"/>
          </w:tcPr>
          <w:p w14:paraId="4856D38B">
            <w:pPr>
              <w:snapToGrid w:val="0"/>
              <w:spacing w:line="360" w:lineRule="auto"/>
              <w:jc w:val="center"/>
              <w:rPr>
                <w:rFonts w:ascii="仿宋_GB2312" w:hAnsi="宋体" w:eastAsia="仿宋_GB2312"/>
                <w:b w:val="0"/>
                <w:bCs/>
                <w:color w:val="auto"/>
                <w:sz w:val="24"/>
                <w:highlight w:val="none"/>
              </w:rPr>
            </w:pPr>
          </w:p>
        </w:tc>
        <w:tc>
          <w:tcPr>
            <w:tcW w:w="1305" w:type="dxa"/>
            <w:noWrap w:val="0"/>
            <w:vAlign w:val="center"/>
          </w:tcPr>
          <w:p w14:paraId="632C5D30">
            <w:pPr>
              <w:snapToGrid w:val="0"/>
              <w:spacing w:line="360" w:lineRule="auto"/>
              <w:jc w:val="center"/>
              <w:rPr>
                <w:rFonts w:ascii="仿宋_GB2312" w:hAnsi="宋体" w:eastAsia="仿宋_GB2312"/>
                <w:b w:val="0"/>
                <w:bCs/>
                <w:color w:val="auto"/>
                <w:sz w:val="24"/>
                <w:highlight w:val="none"/>
              </w:rPr>
            </w:pPr>
          </w:p>
        </w:tc>
        <w:tc>
          <w:tcPr>
            <w:tcW w:w="1069" w:type="dxa"/>
            <w:noWrap w:val="0"/>
            <w:vAlign w:val="center"/>
          </w:tcPr>
          <w:p w14:paraId="29201492">
            <w:pPr>
              <w:snapToGrid w:val="0"/>
              <w:spacing w:line="360" w:lineRule="auto"/>
              <w:jc w:val="center"/>
              <w:rPr>
                <w:rFonts w:ascii="仿宋_GB2312" w:hAnsi="宋体" w:eastAsia="仿宋_GB2312"/>
                <w:b w:val="0"/>
                <w:bCs/>
                <w:color w:val="auto"/>
                <w:sz w:val="24"/>
                <w:highlight w:val="none"/>
              </w:rPr>
            </w:pPr>
          </w:p>
        </w:tc>
      </w:tr>
      <w:tr w14:paraId="789FB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2" w:hRule="atLeast"/>
          <w:jc w:val="center"/>
        </w:trPr>
        <w:tc>
          <w:tcPr>
            <w:tcW w:w="788" w:type="dxa"/>
            <w:noWrap w:val="0"/>
            <w:vAlign w:val="center"/>
          </w:tcPr>
          <w:p w14:paraId="115D0031">
            <w:pPr>
              <w:snapToGrid w:val="0"/>
              <w:spacing w:line="240" w:lineRule="auto"/>
              <w:jc w:val="center"/>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t>2</w:t>
            </w:r>
          </w:p>
        </w:tc>
        <w:tc>
          <w:tcPr>
            <w:tcW w:w="2271" w:type="dxa"/>
            <w:noWrap w:val="0"/>
            <w:vAlign w:val="center"/>
          </w:tcPr>
          <w:p w14:paraId="374BBAE4">
            <w:pPr>
              <w:snapToGrid w:val="0"/>
              <w:spacing w:line="360" w:lineRule="auto"/>
              <w:jc w:val="center"/>
              <w:rPr>
                <w:rFonts w:ascii="仿宋_GB2312" w:hAnsi="宋体" w:eastAsia="仿宋_GB2312"/>
                <w:b w:val="0"/>
                <w:bCs/>
                <w:color w:val="auto"/>
                <w:sz w:val="24"/>
                <w:highlight w:val="none"/>
              </w:rPr>
            </w:pPr>
          </w:p>
        </w:tc>
        <w:tc>
          <w:tcPr>
            <w:tcW w:w="879" w:type="dxa"/>
            <w:noWrap w:val="0"/>
            <w:vAlign w:val="center"/>
          </w:tcPr>
          <w:p w14:paraId="2D699C5E">
            <w:pPr>
              <w:snapToGrid w:val="0"/>
              <w:spacing w:line="360" w:lineRule="auto"/>
              <w:jc w:val="center"/>
              <w:rPr>
                <w:rFonts w:ascii="仿宋_GB2312" w:hAnsi="宋体" w:eastAsia="仿宋_GB2312"/>
                <w:b w:val="0"/>
                <w:bCs/>
                <w:color w:val="auto"/>
                <w:sz w:val="24"/>
                <w:highlight w:val="none"/>
              </w:rPr>
            </w:pPr>
          </w:p>
        </w:tc>
        <w:tc>
          <w:tcPr>
            <w:tcW w:w="1303" w:type="dxa"/>
            <w:noWrap w:val="0"/>
            <w:vAlign w:val="center"/>
          </w:tcPr>
          <w:p w14:paraId="49B147F3">
            <w:pPr>
              <w:snapToGrid w:val="0"/>
              <w:spacing w:line="360" w:lineRule="auto"/>
              <w:jc w:val="center"/>
              <w:rPr>
                <w:rFonts w:ascii="仿宋_GB2312" w:hAnsi="宋体" w:eastAsia="仿宋_GB2312"/>
                <w:b w:val="0"/>
                <w:bCs/>
                <w:color w:val="auto"/>
                <w:sz w:val="24"/>
                <w:highlight w:val="none"/>
              </w:rPr>
            </w:pPr>
          </w:p>
        </w:tc>
        <w:tc>
          <w:tcPr>
            <w:tcW w:w="1303" w:type="dxa"/>
            <w:noWrap w:val="0"/>
            <w:vAlign w:val="center"/>
          </w:tcPr>
          <w:p w14:paraId="38B6B5AD">
            <w:pPr>
              <w:snapToGrid w:val="0"/>
              <w:spacing w:line="360" w:lineRule="auto"/>
              <w:jc w:val="center"/>
              <w:rPr>
                <w:rFonts w:ascii="仿宋_GB2312" w:hAnsi="宋体" w:eastAsia="仿宋_GB2312"/>
                <w:b w:val="0"/>
                <w:bCs/>
                <w:color w:val="auto"/>
                <w:sz w:val="24"/>
                <w:highlight w:val="none"/>
              </w:rPr>
            </w:pPr>
          </w:p>
        </w:tc>
        <w:tc>
          <w:tcPr>
            <w:tcW w:w="1305" w:type="dxa"/>
            <w:noWrap w:val="0"/>
            <w:vAlign w:val="center"/>
          </w:tcPr>
          <w:p w14:paraId="4A3B3C40">
            <w:pPr>
              <w:snapToGrid w:val="0"/>
              <w:spacing w:line="360" w:lineRule="auto"/>
              <w:jc w:val="center"/>
              <w:rPr>
                <w:rFonts w:ascii="仿宋_GB2312" w:hAnsi="宋体" w:eastAsia="仿宋_GB2312"/>
                <w:b w:val="0"/>
                <w:bCs/>
                <w:color w:val="auto"/>
                <w:sz w:val="24"/>
                <w:highlight w:val="none"/>
              </w:rPr>
            </w:pPr>
          </w:p>
        </w:tc>
        <w:tc>
          <w:tcPr>
            <w:tcW w:w="1069" w:type="dxa"/>
            <w:noWrap w:val="0"/>
            <w:vAlign w:val="center"/>
          </w:tcPr>
          <w:p w14:paraId="60747C2E">
            <w:pPr>
              <w:snapToGrid w:val="0"/>
              <w:spacing w:line="360" w:lineRule="auto"/>
              <w:jc w:val="center"/>
              <w:rPr>
                <w:rFonts w:ascii="仿宋_GB2312" w:hAnsi="宋体" w:eastAsia="仿宋_GB2312"/>
                <w:b w:val="0"/>
                <w:bCs/>
                <w:color w:val="auto"/>
                <w:sz w:val="24"/>
                <w:highlight w:val="none"/>
              </w:rPr>
            </w:pPr>
          </w:p>
        </w:tc>
      </w:tr>
      <w:tr w14:paraId="30BF6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788" w:type="dxa"/>
            <w:noWrap w:val="0"/>
            <w:vAlign w:val="center"/>
          </w:tcPr>
          <w:p w14:paraId="4058E46C">
            <w:pPr>
              <w:snapToGrid w:val="0"/>
              <w:spacing w:line="240" w:lineRule="auto"/>
              <w:jc w:val="center"/>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t>3</w:t>
            </w:r>
          </w:p>
        </w:tc>
        <w:tc>
          <w:tcPr>
            <w:tcW w:w="2271" w:type="dxa"/>
            <w:noWrap w:val="0"/>
            <w:vAlign w:val="center"/>
          </w:tcPr>
          <w:p w14:paraId="4DE8B6C3">
            <w:pPr>
              <w:snapToGrid w:val="0"/>
              <w:spacing w:line="360" w:lineRule="auto"/>
              <w:jc w:val="center"/>
              <w:rPr>
                <w:rFonts w:ascii="仿宋_GB2312" w:hAnsi="宋体" w:eastAsia="仿宋_GB2312"/>
                <w:b w:val="0"/>
                <w:bCs/>
                <w:color w:val="auto"/>
                <w:sz w:val="24"/>
                <w:highlight w:val="none"/>
              </w:rPr>
            </w:pPr>
          </w:p>
        </w:tc>
        <w:tc>
          <w:tcPr>
            <w:tcW w:w="879" w:type="dxa"/>
            <w:noWrap w:val="0"/>
            <w:vAlign w:val="center"/>
          </w:tcPr>
          <w:p w14:paraId="13D3302F">
            <w:pPr>
              <w:snapToGrid w:val="0"/>
              <w:spacing w:line="360" w:lineRule="auto"/>
              <w:jc w:val="center"/>
              <w:rPr>
                <w:rFonts w:ascii="仿宋_GB2312" w:hAnsi="宋体" w:eastAsia="仿宋_GB2312"/>
                <w:b w:val="0"/>
                <w:bCs/>
                <w:color w:val="auto"/>
                <w:sz w:val="24"/>
                <w:highlight w:val="none"/>
              </w:rPr>
            </w:pPr>
          </w:p>
        </w:tc>
        <w:tc>
          <w:tcPr>
            <w:tcW w:w="1303" w:type="dxa"/>
            <w:noWrap w:val="0"/>
            <w:vAlign w:val="center"/>
          </w:tcPr>
          <w:p w14:paraId="42B972F0">
            <w:pPr>
              <w:snapToGrid w:val="0"/>
              <w:spacing w:line="360" w:lineRule="auto"/>
              <w:jc w:val="center"/>
              <w:rPr>
                <w:rFonts w:ascii="仿宋_GB2312" w:hAnsi="宋体" w:eastAsia="仿宋_GB2312"/>
                <w:b w:val="0"/>
                <w:bCs/>
                <w:color w:val="auto"/>
                <w:sz w:val="24"/>
                <w:highlight w:val="none"/>
              </w:rPr>
            </w:pPr>
          </w:p>
        </w:tc>
        <w:tc>
          <w:tcPr>
            <w:tcW w:w="1303" w:type="dxa"/>
            <w:noWrap w:val="0"/>
            <w:vAlign w:val="center"/>
          </w:tcPr>
          <w:p w14:paraId="64C28A70">
            <w:pPr>
              <w:snapToGrid w:val="0"/>
              <w:spacing w:line="360" w:lineRule="auto"/>
              <w:jc w:val="center"/>
              <w:rPr>
                <w:rFonts w:ascii="仿宋_GB2312" w:hAnsi="宋体" w:eastAsia="仿宋_GB2312"/>
                <w:b w:val="0"/>
                <w:bCs/>
                <w:color w:val="auto"/>
                <w:sz w:val="24"/>
                <w:highlight w:val="none"/>
              </w:rPr>
            </w:pPr>
          </w:p>
        </w:tc>
        <w:tc>
          <w:tcPr>
            <w:tcW w:w="1305" w:type="dxa"/>
            <w:noWrap w:val="0"/>
            <w:vAlign w:val="center"/>
          </w:tcPr>
          <w:p w14:paraId="21B10191">
            <w:pPr>
              <w:snapToGrid w:val="0"/>
              <w:spacing w:line="360" w:lineRule="auto"/>
              <w:jc w:val="center"/>
              <w:rPr>
                <w:rFonts w:ascii="仿宋_GB2312" w:hAnsi="宋体" w:eastAsia="仿宋_GB2312"/>
                <w:b w:val="0"/>
                <w:bCs/>
                <w:color w:val="auto"/>
                <w:sz w:val="24"/>
                <w:highlight w:val="none"/>
              </w:rPr>
            </w:pPr>
          </w:p>
        </w:tc>
        <w:tc>
          <w:tcPr>
            <w:tcW w:w="1069" w:type="dxa"/>
            <w:noWrap w:val="0"/>
            <w:vAlign w:val="center"/>
          </w:tcPr>
          <w:p w14:paraId="6CDD9D97">
            <w:pPr>
              <w:snapToGrid w:val="0"/>
              <w:spacing w:line="360" w:lineRule="auto"/>
              <w:jc w:val="center"/>
              <w:rPr>
                <w:rFonts w:ascii="仿宋_GB2312" w:hAnsi="宋体" w:eastAsia="仿宋_GB2312"/>
                <w:b w:val="0"/>
                <w:bCs/>
                <w:color w:val="auto"/>
                <w:sz w:val="24"/>
                <w:highlight w:val="none"/>
              </w:rPr>
            </w:pPr>
          </w:p>
        </w:tc>
      </w:tr>
      <w:tr w14:paraId="6B840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788" w:type="dxa"/>
            <w:noWrap w:val="0"/>
            <w:vAlign w:val="center"/>
          </w:tcPr>
          <w:p w14:paraId="43FD0813">
            <w:pPr>
              <w:snapToGrid w:val="0"/>
              <w:spacing w:line="240" w:lineRule="auto"/>
              <w:jc w:val="center"/>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t>4</w:t>
            </w:r>
          </w:p>
        </w:tc>
        <w:tc>
          <w:tcPr>
            <w:tcW w:w="2271" w:type="dxa"/>
            <w:noWrap w:val="0"/>
            <w:vAlign w:val="center"/>
          </w:tcPr>
          <w:p w14:paraId="096CCDF6">
            <w:pPr>
              <w:snapToGrid w:val="0"/>
              <w:spacing w:line="360" w:lineRule="auto"/>
              <w:jc w:val="center"/>
              <w:rPr>
                <w:rFonts w:ascii="仿宋_GB2312" w:hAnsi="宋体" w:eastAsia="仿宋_GB2312"/>
                <w:b w:val="0"/>
                <w:bCs/>
                <w:color w:val="auto"/>
                <w:sz w:val="24"/>
                <w:highlight w:val="none"/>
              </w:rPr>
            </w:pPr>
          </w:p>
        </w:tc>
        <w:tc>
          <w:tcPr>
            <w:tcW w:w="879" w:type="dxa"/>
            <w:noWrap w:val="0"/>
            <w:vAlign w:val="center"/>
          </w:tcPr>
          <w:p w14:paraId="494E9B30">
            <w:pPr>
              <w:snapToGrid w:val="0"/>
              <w:spacing w:line="360" w:lineRule="auto"/>
              <w:jc w:val="center"/>
              <w:rPr>
                <w:rFonts w:ascii="仿宋_GB2312" w:hAnsi="宋体" w:eastAsia="仿宋_GB2312"/>
                <w:b w:val="0"/>
                <w:bCs/>
                <w:color w:val="auto"/>
                <w:sz w:val="24"/>
                <w:highlight w:val="none"/>
              </w:rPr>
            </w:pPr>
          </w:p>
        </w:tc>
        <w:tc>
          <w:tcPr>
            <w:tcW w:w="1303" w:type="dxa"/>
            <w:noWrap w:val="0"/>
            <w:vAlign w:val="center"/>
          </w:tcPr>
          <w:p w14:paraId="5633AEA4">
            <w:pPr>
              <w:snapToGrid w:val="0"/>
              <w:spacing w:line="360" w:lineRule="auto"/>
              <w:jc w:val="center"/>
              <w:rPr>
                <w:rFonts w:ascii="仿宋_GB2312" w:hAnsi="宋体" w:eastAsia="仿宋_GB2312"/>
                <w:b w:val="0"/>
                <w:bCs/>
                <w:color w:val="auto"/>
                <w:sz w:val="24"/>
                <w:highlight w:val="none"/>
              </w:rPr>
            </w:pPr>
          </w:p>
        </w:tc>
        <w:tc>
          <w:tcPr>
            <w:tcW w:w="1303" w:type="dxa"/>
            <w:noWrap w:val="0"/>
            <w:vAlign w:val="center"/>
          </w:tcPr>
          <w:p w14:paraId="5621DCE8">
            <w:pPr>
              <w:snapToGrid w:val="0"/>
              <w:spacing w:line="360" w:lineRule="auto"/>
              <w:jc w:val="center"/>
              <w:rPr>
                <w:rFonts w:ascii="仿宋_GB2312" w:hAnsi="宋体" w:eastAsia="仿宋_GB2312"/>
                <w:b w:val="0"/>
                <w:bCs/>
                <w:color w:val="auto"/>
                <w:sz w:val="24"/>
                <w:highlight w:val="none"/>
              </w:rPr>
            </w:pPr>
          </w:p>
        </w:tc>
        <w:tc>
          <w:tcPr>
            <w:tcW w:w="1305" w:type="dxa"/>
            <w:noWrap w:val="0"/>
            <w:vAlign w:val="center"/>
          </w:tcPr>
          <w:p w14:paraId="16B6DD51">
            <w:pPr>
              <w:snapToGrid w:val="0"/>
              <w:spacing w:line="360" w:lineRule="auto"/>
              <w:jc w:val="center"/>
              <w:rPr>
                <w:rFonts w:ascii="仿宋_GB2312" w:hAnsi="宋体" w:eastAsia="仿宋_GB2312"/>
                <w:b w:val="0"/>
                <w:bCs/>
                <w:color w:val="auto"/>
                <w:sz w:val="24"/>
                <w:highlight w:val="none"/>
              </w:rPr>
            </w:pPr>
          </w:p>
        </w:tc>
        <w:tc>
          <w:tcPr>
            <w:tcW w:w="1069" w:type="dxa"/>
            <w:noWrap w:val="0"/>
            <w:vAlign w:val="center"/>
          </w:tcPr>
          <w:p w14:paraId="5BF0545D">
            <w:pPr>
              <w:snapToGrid w:val="0"/>
              <w:spacing w:line="360" w:lineRule="auto"/>
              <w:jc w:val="center"/>
              <w:rPr>
                <w:rFonts w:ascii="仿宋_GB2312" w:hAnsi="宋体" w:eastAsia="仿宋_GB2312"/>
                <w:b w:val="0"/>
                <w:bCs/>
                <w:color w:val="auto"/>
                <w:sz w:val="24"/>
                <w:highlight w:val="none"/>
              </w:rPr>
            </w:pPr>
          </w:p>
        </w:tc>
      </w:tr>
      <w:tr w14:paraId="152A4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788" w:type="dxa"/>
            <w:noWrap w:val="0"/>
            <w:vAlign w:val="center"/>
          </w:tcPr>
          <w:p w14:paraId="49F7A78B">
            <w:pPr>
              <w:snapToGrid w:val="0"/>
              <w:spacing w:line="240" w:lineRule="auto"/>
              <w:jc w:val="center"/>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t>5</w:t>
            </w:r>
          </w:p>
        </w:tc>
        <w:tc>
          <w:tcPr>
            <w:tcW w:w="2271" w:type="dxa"/>
            <w:noWrap w:val="0"/>
            <w:vAlign w:val="center"/>
          </w:tcPr>
          <w:p w14:paraId="47FE23C7">
            <w:pPr>
              <w:snapToGrid w:val="0"/>
              <w:spacing w:line="360" w:lineRule="auto"/>
              <w:jc w:val="center"/>
              <w:rPr>
                <w:rFonts w:ascii="仿宋_GB2312" w:hAnsi="宋体" w:eastAsia="仿宋_GB2312"/>
                <w:b w:val="0"/>
                <w:bCs/>
                <w:color w:val="auto"/>
                <w:sz w:val="24"/>
                <w:highlight w:val="none"/>
              </w:rPr>
            </w:pPr>
          </w:p>
        </w:tc>
        <w:tc>
          <w:tcPr>
            <w:tcW w:w="879" w:type="dxa"/>
            <w:noWrap w:val="0"/>
            <w:vAlign w:val="center"/>
          </w:tcPr>
          <w:p w14:paraId="2E254BCF">
            <w:pPr>
              <w:snapToGrid w:val="0"/>
              <w:spacing w:line="360" w:lineRule="auto"/>
              <w:jc w:val="center"/>
              <w:rPr>
                <w:rFonts w:ascii="仿宋_GB2312" w:hAnsi="宋体" w:eastAsia="仿宋_GB2312"/>
                <w:b w:val="0"/>
                <w:bCs/>
                <w:color w:val="auto"/>
                <w:sz w:val="24"/>
                <w:highlight w:val="none"/>
              </w:rPr>
            </w:pPr>
          </w:p>
        </w:tc>
        <w:tc>
          <w:tcPr>
            <w:tcW w:w="1303" w:type="dxa"/>
            <w:noWrap w:val="0"/>
            <w:vAlign w:val="center"/>
          </w:tcPr>
          <w:p w14:paraId="087CAC3F">
            <w:pPr>
              <w:snapToGrid w:val="0"/>
              <w:spacing w:line="360" w:lineRule="auto"/>
              <w:jc w:val="center"/>
              <w:rPr>
                <w:rFonts w:ascii="仿宋_GB2312" w:hAnsi="宋体" w:eastAsia="仿宋_GB2312"/>
                <w:b w:val="0"/>
                <w:bCs/>
                <w:color w:val="auto"/>
                <w:sz w:val="24"/>
                <w:highlight w:val="none"/>
              </w:rPr>
            </w:pPr>
          </w:p>
        </w:tc>
        <w:tc>
          <w:tcPr>
            <w:tcW w:w="1303" w:type="dxa"/>
            <w:noWrap w:val="0"/>
            <w:vAlign w:val="center"/>
          </w:tcPr>
          <w:p w14:paraId="398D25AC">
            <w:pPr>
              <w:snapToGrid w:val="0"/>
              <w:spacing w:line="360" w:lineRule="auto"/>
              <w:jc w:val="center"/>
              <w:rPr>
                <w:rFonts w:ascii="仿宋_GB2312" w:hAnsi="宋体" w:eastAsia="仿宋_GB2312"/>
                <w:b w:val="0"/>
                <w:bCs/>
                <w:color w:val="auto"/>
                <w:sz w:val="24"/>
                <w:highlight w:val="none"/>
              </w:rPr>
            </w:pPr>
          </w:p>
        </w:tc>
        <w:tc>
          <w:tcPr>
            <w:tcW w:w="1305" w:type="dxa"/>
            <w:noWrap w:val="0"/>
            <w:vAlign w:val="center"/>
          </w:tcPr>
          <w:p w14:paraId="25FBF7AE">
            <w:pPr>
              <w:snapToGrid w:val="0"/>
              <w:spacing w:line="360" w:lineRule="auto"/>
              <w:jc w:val="center"/>
              <w:rPr>
                <w:rFonts w:ascii="仿宋_GB2312" w:hAnsi="宋体" w:eastAsia="仿宋_GB2312"/>
                <w:b w:val="0"/>
                <w:bCs/>
                <w:color w:val="auto"/>
                <w:sz w:val="24"/>
                <w:highlight w:val="none"/>
              </w:rPr>
            </w:pPr>
          </w:p>
        </w:tc>
        <w:tc>
          <w:tcPr>
            <w:tcW w:w="1069" w:type="dxa"/>
            <w:noWrap w:val="0"/>
            <w:vAlign w:val="center"/>
          </w:tcPr>
          <w:p w14:paraId="6FA3944F">
            <w:pPr>
              <w:snapToGrid w:val="0"/>
              <w:spacing w:line="360" w:lineRule="auto"/>
              <w:jc w:val="center"/>
              <w:rPr>
                <w:rFonts w:ascii="仿宋_GB2312" w:hAnsi="宋体" w:eastAsia="仿宋_GB2312"/>
                <w:b w:val="0"/>
                <w:bCs/>
                <w:color w:val="auto"/>
                <w:sz w:val="24"/>
                <w:highlight w:val="none"/>
              </w:rPr>
            </w:pPr>
          </w:p>
        </w:tc>
      </w:tr>
      <w:tr w14:paraId="38438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788" w:type="dxa"/>
            <w:noWrap w:val="0"/>
            <w:vAlign w:val="center"/>
          </w:tcPr>
          <w:p w14:paraId="22B873FA">
            <w:pPr>
              <w:snapToGrid w:val="0"/>
              <w:spacing w:line="360" w:lineRule="auto"/>
              <w:jc w:val="center"/>
              <w:rPr>
                <w:rFonts w:hint="eastAsia" w:ascii="仿宋_GB2312" w:hAnsi="宋体" w:eastAsia="仿宋_GB2312"/>
                <w:b w:val="0"/>
                <w:bCs/>
                <w:color w:val="auto"/>
                <w:sz w:val="24"/>
                <w:highlight w:val="none"/>
              </w:rPr>
            </w:pPr>
          </w:p>
        </w:tc>
        <w:tc>
          <w:tcPr>
            <w:tcW w:w="2271" w:type="dxa"/>
            <w:noWrap w:val="0"/>
            <w:vAlign w:val="center"/>
          </w:tcPr>
          <w:p w14:paraId="0CB1576C">
            <w:pPr>
              <w:snapToGrid w:val="0"/>
              <w:spacing w:line="360" w:lineRule="auto"/>
              <w:jc w:val="center"/>
              <w:rPr>
                <w:rFonts w:ascii="仿宋_GB2312" w:hAnsi="宋体" w:eastAsia="仿宋_GB2312"/>
                <w:b w:val="0"/>
                <w:bCs/>
                <w:color w:val="auto"/>
                <w:sz w:val="24"/>
                <w:highlight w:val="none"/>
              </w:rPr>
            </w:pPr>
          </w:p>
        </w:tc>
        <w:tc>
          <w:tcPr>
            <w:tcW w:w="879" w:type="dxa"/>
            <w:noWrap w:val="0"/>
            <w:vAlign w:val="center"/>
          </w:tcPr>
          <w:p w14:paraId="075104D5">
            <w:pPr>
              <w:snapToGrid w:val="0"/>
              <w:spacing w:line="360" w:lineRule="auto"/>
              <w:jc w:val="center"/>
              <w:rPr>
                <w:rFonts w:ascii="仿宋_GB2312" w:hAnsi="宋体" w:eastAsia="仿宋_GB2312"/>
                <w:b w:val="0"/>
                <w:bCs/>
                <w:color w:val="auto"/>
                <w:sz w:val="24"/>
                <w:highlight w:val="none"/>
              </w:rPr>
            </w:pPr>
          </w:p>
        </w:tc>
        <w:tc>
          <w:tcPr>
            <w:tcW w:w="1303" w:type="dxa"/>
            <w:noWrap w:val="0"/>
            <w:vAlign w:val="center"/>
          </w:tcPr>
          <w:p w14:paraId="5091E458">
            <w:pPr>
              <w:snapToGrid w:val="0"/>
              <w:spacing w:line="360" w:lineRule="auto"/>
              <w:jc w:val="center"/>
              <w:rPr>
                <w:rFonts w:ascii="仿宋_GB2312" w:hAnsi="宋体" w:eastAsia="仿宋_GB2312"/>
                <w:b w:val="0"/>
                <w:bCs/>
                <w:color w:val="auto"/>
                <w:sz w:val="24"/>
                <w:highlight w:val="none"/>
              </w:rPr>
            </w:pPr>
          </w:p>
        </w:tc>
        <w:tc>
          <w:tcPr>
            <w:tcW w:w="1303" w:type="dxa"/>
            <w:noWrap w:val="0"/>
            <w:vAlign w:val="center"/>
          </w:tcPr>
          <w:p w14:paraId="4D69348F">
            <w:pPr>
              <w:snapToGrid w:val="0"/>
              <w:spacing w:line="360" w:lineRule="auto"/>
              <w:jc w:val="center"/>
              <w:rPr>
                <w:rFonts w:ascii="仿宋_GB2312" w:hAnsi="宋体" w:eastAsia="仿宋_GB2312"/>
                <w:b w:val="0"/>
                <w:bCs/>
                <w:color w:val="auto"/>
                <w:sz w:val="24"/>
                <w:highlight w:val="none"/>
              </w:rPr>
            </w:pPr>
          </w:p>
        </w:tc>
        <w:tc>
          <w:tcPr>
            <w:tcW w:w="1305" w:type="dxa"/>
            <w:noWrap w:val="0"/>
            <w:vAlign w:val="center"/>
          </w:tcPr>
          <w:p w14:paraId="24363CFF">
            <w:pPr>
              <w:snapToGrid w:val="0"/>
              <w:spacing w:line="360" w:lineRule="auto"/>
              <w:jc w:val="center"/>
              <w:rPr>
                <w:rFonts w:ascii="仿宋_GB2312" w:hAnsi="宋体" w:eastAsia="仿宋_GB2312"/>
                <w:b w:val="0"/>
                <w:bCs/>
                <w:color w:val="auto"/>
                <w:sz w:val="24"/>
                <w:highlight w:val="none"/>
              </w:rPr>
            </w:pPr>
          </w:p>
        </w:tc>
        <w:tc>
          <w:tcPr>
            <w:tcW w:w="1069" w:type="dxa"/>
            <w:noWrap w:val="0"/>
            <w:vAlign w:val="center"/>
          </w:tcPr>
          <w:p w14:paraId="25F1EA73">
            <w:pPr>
              <w:snapToGrid w:val="0"/>
              <w:spacing w:line="360" w:lineRule="auto"/>
              <w:jc w:val="center"/>
              <w:rPr>
                <w:rFonts w:ascii="仿宋_GB2312" w:hAnsi="宋体" w:eastAsia="仿宋_GB2312"/>
                <w:b w:val="0"/>
                <w:bCs/>
                <w:color w:val="auto"/>
                <w:sz w:val="24"/>
                <w:highlight w:val="none"/>
              </w:rPr>
            </w:pPr>
          </w:p>
        </w:tc>
      </w:tr>
      <w:tr w14:paraId="3BB2E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788" w:type="dxa"/>
            <w:noWrap w:val="0"/>
            <w:vAlign w:val="center"/>
          </w:tcPr>
          <w:p w14:paraId="7882E698">
            <w:pPr>
              <w:snapToGrid w:val="0"/>
              <w:spacing w:line="360" w:lineRule="auto"/>
              <w:jc w:val="center"/>
              <w:rPr>
                <w:rFonts w:hint="eastAsia" w:ascii="仿宋_GB2312" w:hAnsi="宋体" w:eastAsia="仿宋_GB2312"/>
                <w:b w:val="0"/>
                <w:bCs/>
                <w:color w:val="auto"/>
                <w:sz w:val="24"/>
                <w:highlight w:val="none"/>
              </w:rPr>
            </w:pPr>
          </w:p>
        </w:tc>
        <w:tc>
          <w:tcPr>
            <w:tcW w:w="2271" w:type="dxa"/>
            <w:noWrap w:val="0"/>
            <w:vAlign w:val="center"/>
          </w:tcPr>
          <w:p w14:paraId="0FB2B1EE">
            <w:pPr>
              <w:snapToGrid w:val="0"/>
              <w:spacing w:line="360" w:lineRule="auto"/>
              <w:jc w:val="center"/>
              <w:rPr>
                <w:rFonts w:ascii="仿宋_GB2312" w:hAnsi="宋体" w:eastAsia="仿宋_GB2312"/>
                <w:b w:val="0"/>
                <w:bCs/>
                <w:color w:val="auto"/>
                <w:sz w:val="24"/>
                <w:highlight w:val="none"/>
              </w:rPr>
            </w:pPr>
            <w:r>
              <w:rPr>
                <w:rFonts w:hint="eastAsia" w:ascii="宋体" w:hAnsi="宋体" w:eastAsia="宋体" w:cs="Times New Roman"/>
                <w:b w:val="0"/>
                <w:bCs/>
                <w:color w:val="auto"/>
                <w:szCs w:val="21"/>
                <w:highlight w:val="none"/>
                <w:lang w:val="en-US" w:eastAsia="zh-CN"/>
              </w:rPr>
              <w:t>......</w:t>
            </w:r>
          </w:p>
        </w:tc>
        <w:tc>
          <w:tcPr>
            <w:tcW w:w="879" w:type="dxa"/>
            <w:noWrap w:val="0"/>
            <w:vAlign w:val="center"/>
          </w:tcPr>
          <w:p w14:paraId="589879E4">
            <w:pPr>
              <w:snapToGrid w:val="0"/>
              <w:spacing w:line="360" w:lineRule="auto"/>
              <w:jc w:val="center"/>
              <w:rPr>
                <w:rFonts w:ascii="仿宋_GB2312" w:hAnsi="宋体" w:eastAsia="仿宋_GB2312"/>
                <w:b w:val="0"/>
                <w:bCs/>
                <w:color w:val="auto"/>
                <w:sz w:val="24"/>
                <w:highlight w:val="none"/>
              </w:rPr>
            </w:pPr>
          </w:p>
        </w:tc>
        <w:tc>
          <w:tcPr>
            <w:tcW w:w="1303" w:type="dxa"/>
            <w:noWrap w:val="0"/>
            <w:vAlign w:val="center"/>
          </w:tcPr>
          <w:p w14:paraId="6952592D">
            <w:pPr>
              <w:snapToGrid w:val="0"/>
              <w:spacing w:line="360" w:lineRule="auto"/>
              <w:jc w:val="center"/>
              <w:rPr>
                <w:rFonts w:ascii="仿宋_GB2312" w:hAnsi="宋体" w:eastAsia="仿宋_GB2312"/>
                <w:b w:val="0"/>
                <w:bCs/>
                <w:color w:val="auto"/>
                <w:sz w:val="24"/>
                <w:highlight w:val="none"/>
              </w:rPr>
            </w:pPr>
          </w:p>
        </w:tc>
        <w:tc>
          <w:tcPr>
            <w:tcW w:w="1303" w:type="dxa"/>
            <w:noWrap w:val="0"/>
            <w:vAlign w:val="center"/>
          </w:tcPr>
          <w:p w14:paraId="7D43F1CE">
            <w:pPr>
              <w:snapToGrid w:val="0"/>
              <w:spacing w:line="360" w:lineRule="auto"/>
              <w:jc w:val="center"/>
              <w:rPr>
                <w:rFonts w:ascii="仿宋_GB2312" w:hAnsi="宋体" w:eastAsia="仿宋_GB2312"/>
                <w:b w:val="0"/>
                <w:bCs/>
                <w:color w:val="auto"/>
                <w:sz w:val="24"/>
                <w:highlight w:val="none"/>
              </w:rPr>
            </w:pPr>
          </w:p>
        </w:tc>
        <w:tc>
          <w:tcPr>
            <w:tcW w:w="1305" w:type="dxa"/>
            <w:noWrap w:val="0"/>
            <w:vAlign w:val="center"/>
          </w:tcPr>
          <w:p w14:paraId="63EEE972">
            <w:pPr>
              <w:snapToGrid w:val="0"/>
              <w:spacing w:line="360" w:lineRule="auto"/>
              <w:jc w:val="center"/>
              <w:rPr>
                <w:rFonts w:ascii="仿宋_GB2312" w:hAnsi="宋体" w:eastAsia="仿宋_GB2312"/>
                <w:b w:val="0"/>
                <w:bCs/>
                <w:color w:val="auto"/>
                <w:sz w:val="24"/>
                <w:highlight w:val="none"/>
              </w:rPr>
            </w:pPr>
          </w:p>
        </w:tc>
        <w:tc>
          <w:tcPr>
            <w:tcW w:w="1069" w:type="dxa"/>
            <w:noWrap w:val="0"/>
            <w:vAlign w:val="center"/>
          </w:tcPr>
          <w:p w14:paraId="3E2EA569">
            <w:pPr>
              <w:snapToGrid w:val="0"/>
              <w:spacing w:line="360" w:lineRule="auto"/>
              <w:jc w:val="center"/>
              <w:rPr>
                <w:rFonts w:ascii="仿宋_GB2312" w:hAnsi="宋体" w:eastAsia="仿宋_GB2312"/>
                <w:b w:val="0"/>
                <w:bCs/>
                <w:color w:val="auto"/>
                <w:sz w:val="24"/>
                <w:highlight w:val="none"/>
              </w:rPr>
            </w:pPr>
          </w:p>
        </w:tc>
      </w:tr>
      <w:tr w14:paraId="10F90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788" w:type="dxa"/>
            <w:noWrap w:val="0"/>
            <w:vAlign w:val="center"/>
          </w:tcPr>
          <w:p w14:paraId="21605E6F">
            <w:pPr>
              <w:snapToGrid w:val="0"/>
              <w:spacing w:line="240" w:lineRule="auto"/>
              <w:jc w:val="center"/>
              <w:rPr>
                <w:rFonts w:hint="default"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t>小计</w:t>
            </w:r>
          </w:p>
        </w:tc>
        <w:tc>
          <w:tcPr>
            <w:tcW w:w="2271" w:type="dxa"/>
            <w:noWrap w:val="0"/>
            <w:vAlign w:val="center"/>
          </w:tcPr>
          <w:p w14:paraId="3415FBCF">
            <w:pPr>
              <w:snapToGrid w:val="0"/>
              <w:spacing w:line="240" w:lineRule="auto"/>
              <w:jc w:val="center"/>
              <w:rPr>
                <w:rFonts w:hint="eastAsia" w:ascii="宋体" w:hAnsi="宋体"/>
                <w:b w:val="0"/>
                <w:bCs/>
                <w:color w:val="auto"/>
                <w:szCs w:val="21"/>
                <w:highlight w:val="none"/>
                <w:lang w:val="en-US" w:eastAsia="zh-CN"/>
              </w:rPr>
            </w:pPr>
          </w:p>
        </w:tc>
        <w:tc>
          <w:tcPr>
            <w:tcW w:w="879" w:type="dxa"/>
            <w:noWrap w:val="0"/>
            <w:vAlign w:val="center"/>
          </w:tcPr>
          <w:p w14:paraId="555EB42C">
            <w:pPr>
              <w:snapToGrid w:val="0"/>
              <w:spacing w:line="240" w:lineRule="auto"/>
              <w:jc w:val="center"/>
              <w:rPr>
                <w:rFonts w:hint="eastAsia" w:ascii="宋体" w:hAnsi="宋体"/>
                <w:b w:val="0"/>
                <w:bCs/>
                <w:color w:val="auto"/>
                <w:szCs w:val="21"/>
                <w:highlight w:val="none"/>
                <w:lang w:val="en-US" w:eastAsia="zh-CN"/>
              </w:rPr>
            </w:pPr>
          </w:p>
        </w:tc>
        <w:tc>
          <w:tcPr>
            <w:tcW w:w="1303" w:type="dxa"/>
            <w:noWrap w:val="0"/>
            <w:vAlign w:val="center"/>
          </w:tcPr>
          <w:p w14:paraId="33D18E2D">
            <w:pPr>
              <w:snapToGrid w:val="0"/>
              <w:spacing w:line="240" w:lineRule="auto"/>
              <w:jc w:val="center"/>
              <w:rPr>
                <w:rFonts w:hint="eastAsia" w:ascii="宋体" w:hAnsi="宋体"/>
                <w:b w:val="0"/>
                <w:bCs/>
                <w:color w:val="auto"/>
                <w:szCs w:val="21"/>
                <w:highlight w:val="none"/>
                <w:lang w:val="en-US" w:eastAsia="zh-CN"/>
              </w:rPr>
            </w:pPr>
          </w:p>
        </w:tc>
        <w:tc>
          <w:tcPr>
            <w:tcW w:w="1303" w:type="dxa"/>
            <w:noWrap w:val="0"/>
            <w:vAlign w:val="center"/>
          </w:tcPr>
          <w:p w14:paraId="34EA455B">
            <w:pPr>
              <w:snapToGrid w:val="0"/>
              <w:spacing w:line="240" w:lineRule="auto"/>
              <w:jc w:val="center"/>
              <w:rPr>
                <w:rFonts w:hint="eastAsia" w:ascii="宋体" w:hAnsi="宋体"/>
                <w:b w:val="0"/>
                <w:bCs/>
                <w:color w:val="auto"/>
                <w:szCs w:val="21"/>
                <w:highlight w:val="none"/>
                <w:lang w:val="en-US" w:eastAsia="zh-CN"/>
              </w:rPr>
            </w:pPr>
          </w:p>
        </w:tc>
        <w:tc>
          <w:tcPr>
            <w:tcW w:w="1305" w:type="dxa"/>
            <w:noWrap w:val="0"/>
            <w:vAlign w:val="center"/>
          </w:tcPr>
          <w:p w14:paraId="6897AD3C">
            <w:pPr>
              <w:snapToGrid w:val="0"/>
              <w:spacing w:line="240" w:lineRule="auto"/>
              <w:jc w:val="center"/>
              <w:rPr>
                <w:rFonts w:hint="eastAsia" w:ascii="宋体" w:hAnsi="宋体"/>
                <w:b w:val="0"/>
                <w:bCs/>
                <w:color w:val="auto"/>
                <w:szCs w:val="21"/>
                <w:highlight w:val="none"/>
                <w:lang w:val="en-US" w:eastAsia="zh-CN"/>
              </w:rPr>
            </w:pPr>
          </w:p>
        </w:tc>
        <w:tc>
          <w:tcPr>
            <w:tcW w:w="1069" w:type="dxa"/>
            <w:noWrap w:val="0"/>
            <w:vAlign w:val="center"/>
          </w:tcPr>
          <w:p w14:paraId="59AE1D11">
            <w:pPr>
              <w:snapToGrid w:val="0"/>
              <w:spacing w:line="240" w:lineRule="auto"/>
              <w:jc w:val="center"/>
              <w:rPr>
                <w:rFonts w:hint="eastAsia" w:ascii="宋体" w:hAnsi="宋体"/>
                <w:b w:val="0"/>
                <w:bCs/>
                <w:color w:val="auto"/>
                <w:szCs w:val="21"/>
                <w:highlight w:val="none"/>
                <w:lang w:val="en-US" w:eastAsia="zh-CN"/>
              </w:rPr>
            </w:pPr>
          </w:p>
        </w:tc>
      </w:tr>
      <w:tr w14:paraId="4D450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9" w:hRule="atLeast"/>
          <w:jc w:val="center"/>
        </w:trPr>
        <w:tc>
          <w:tcPr>
            <w:tcW w:w="788" w:type="dxa"/>
            <w:noWrap w:val="0"/>
            <w:vAlign w:val="center"/>
          </w:tcPr>
          <w:p w14:paraId="4395E8F9">
            <w:pPr>
              <w:snapToGrid w:val="0"/>
              <w:spacing w:line="240" w:lineRule="auto"/>
              <w:jc w:val="center"/>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t>合计</w:t>
            </w:r>
          </w:p>
        </w:tc>
        <w:tc>
          <w:tcPr>
            <w:tcW w:w="8130" w:type="dxa"/>
            <w:gridSpan w:val="6"/>
            <w:noWrap w:val="0"/>
            <w:vAlign w:val="center"/>
          </w:tcPr>
          <w:p w14:paraId="201287E7">
            <w:pPr>
              <w:snapToGrid w:val="0"/>
              <w:spacing w:line="240" w:lineRule="auto"/>
              <w:jc w:val="both"/>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t>大写：</w:t>
            </w:r>
          </w:p>
        </w:tc>
      </w:tr>
    </w:tbl>
    <w:p w14:paraId="42D6FEBE">
      <w:pPr>
        <w:snapToGrid w:val="0"/>
        <w:spacing w:line="360" w:lineRule="auto"/>
        <w:rPr>
          <w:rFonts w:hint="eastAsia" w:ascii="宋体" w:hAnsi="宋体" w:cs="宋体"/>
          <w:b/>
          <w:color w:val="auto"/>
          <w:kern w:val="0"/>
          <w:sz w:val="24"/>
          <w:highlight w:val="none"/>
          <w:lang w:val="zh-CN"/>
        </w:rPr>
      </w:pPr>
    </w:p>
    <w:p w14:paraId="5E0D0805">
      <w:pPr>
        <w:snapToGrid w:val="0"/>
        <w:spacing w:line="360" w:lineRule="auto"/>
        <w:rPr>
          <w:rFonts w:ascii="宋体" w:hAnsi="宋体" w:cs="宋体"/>
          <w:b/>
          <w:color w:val="auto"/>
          <w:kern w:val="0"/>
          <w:sz w:val="24"/>
          <w:highlight w:val="none"/>
        </w:rPr>
      </w:pPr>
      <w:r>
        <w:rPr>
          <w:rFonts w:hint="eastAsia" w:ascii="宋体" w:hAnsi="宋体" w:cs="宋体"/>
          <w:b/>
          <w:color w:val="auto"/>
          <w:kern w:val="0"/>
          <w:sz w:val="24"/>
          <w:highlight w:val="none"/>
          <w:lang w:val="zh-CN"/>
        </w:rPr>
        <w:t>注：1.供应商须</w:t>
      </w:r>
      <w:r>
        <w:rPr>
          <w:rFonts w:ascii="宋体" w:hAnsi="宋体" w:cs="宋体"/>
          <w:b/>
          <w:color w:val="auto"/>
          <w:kern w:val="0"/>
          <w:sz w:val="24"/>
          <w:highlight w:val="none"/>
        </w:rPr>
        <w:t>按</w:t>
      </w:r>
      <w:r>
        <w:rPr>
          <w:rFonts w:hint="eastAsia" w:ascii="宋体" w:hAnsi="宋体" w:cs="宋体"/>
          <w:b/>
          <w:color w:val="auto"/>
          <w:kern w:val="0"/>
          <w:sz w:val="24"/>
          <w:highlight w:val="none"/>
        </w:rPr>
        <w:t>实</w:t>
      </w:r>
      <w:r>
        <w:rPr>
          <w:rFonts w:ascii="宋体" w:hAnsi="宋体" w:cs="宋体"/>
          <w:b/>
          <w:color w:val="auto"/>
          <w:kern w:val="0"/>
          <w:sz w:val="24"/>
          <w:highlight w:val="none"/>
        </w:rPr>
        <w:t>填写</w:t>
      </w:r>
      <w:r>
        <w:rPr>
          <w:rFonts w:hint="eastAsia" w:ascii="宋体" w:hAnsi="宋体" w:cs="宋体"/>
          <w:b/>
          <w:color w:val="auto"/>
          <w:kern w:val="0"/>
          <w:sz w:val="24"/>
          <w:highlight w:val="none"/>
          <w:lang w:val="zh-CN"/>
        </w:rPr>
        <w:t>各个子项</w:t>
      </w:r>
      <w:r>
        <w:rPr>
          <w:rFonts w:hint="eastAsia" w:ascii="宋体" w:hAnsi="宋体" w:cs="宋体"/>
          <w:b/>
          <w:color w:val="auto"/>
          <w:kern w:val="0"/>
          <w:sz w:val="24"/>
          <w:highlight w:val="none"/>
        </w:rPr>
        <w:t>中的内容，</w:t>
      </w:r>
      <w:r>
        <w:rPr>
          <w:rFonts w:hint="eastAsia" w:ascii="宋体" w:hAnsi="宋体" w:cs="宋体"/>
          <w:b/>
          <w:color w:val="auto"/>
          <w:kern w:val="0"/>
          <w:sz w:val="24"/>
          <w:highlight w:val="none"/>
          <w:lang w:val="zh-CN"/>
        </w:rPr>
        <w:t>且本表各分项报价合计应当与磋商报价表报价合计相等。</w:t>
      </w:r>
      <w:r>
        <w:rPr>
          <w:rFonts w:hint="eastAsia" w:ascii="宋体" w:hAnsi="宋体" w:cs="宋体"/>
          <w:b/>
          <w:color w:val="auto"/>
          <w:kern w:val="0"/>
          <w:sz w:val="24"/>
          <w:highlight w:val="none"/>
        </w:rPr>
        <w:t>请各供应商务必按照以上要求填报，否则作为无效投标处理。</w:t>
      </w:r>
    </w:p>
    <w:p w14:paraId="1A98E82C">
      <w:pPr>
        <w:snapToGrid w:val="0"/>
        <w:spacing w:line="360" w:lineRule="auto"/>
        <w:ind w:firstLine="482" w:firstLineChars="200"/>
        <w:rPr>
          <w:rFonts w:hint="eastAsia" w:ascii="宋体" w:hAnsi="宋体" w:cs="宋体"/>
          <w:b/>
          <w:color w:val="auto"/>
          <w:kern w:val="0"/>
          <w:sz w:val="28"/>
          <w:szCs w:val="28"/>
          <w:highlight w:val="none"/>
          <w:lang w:val="zh-CN"/>
        </w:rPr>
      </w:pPr>
      <w:r>
        <w:rPr>
          <w:rFonts w:hint="eastAsia" w:ascii="宋体" w:hAnsi="宋体" w:cs="宋体"/>
          <w:b/>
          <w:color w:val="auto"/>
          <w:kern w:val="0"/>
          <w:sz w:val="24"/>
          <w:highlight w:val="none"/>
        </w:rPr>
        <w:t>2.主要标的信息</w:t>
      </w:r>
      <w:r>
        <w:rPr>
          <w:rFonts w:hint="eastAsia" w:ascii="宋体" w:hAnsi="宋体" w:cs="宋体"/>
          <w:b/>
          <w:color w:val="auto"/>
          <w:kern w:val="0"/>
          <w:sz w:val="24"/>
          <w:highlight w:val="none"/>
          <w:lang w:val="zh-CN"/>
        </w:rPr>
        <w:t>将随中标（成交）</w:t>
      </w:r>
      <w:r>
        <w:rPr>
          <w:rFonts w:ascii="宋体" w:hAnsi="宋体" w:cs="宋体"/>
          <w:b/>
          <w:color w:val="auto"/>
          <w:kern w:val="0"/>
          <w:sz w:val="24"/>
          <w:highlight w:val="none"/>
          <w:lang w:val="zh-CN"/>
        </w:rPr>
        <w:t>结果</w:t>
      </w:r>
      <w:r>
        <w:rPr>
          <w:rFonts w:hint="eastAsia" w:ascii="宋体" w:hAnsi="宋体" w:cs="宋体"/>
          <w:b/>
          <w:color w:val="auto"/>
          <w:kern w:val="0"/>
          <w:sz w:val="24"/>
          <w:highlight w:val="none"/>
          <w:lang w:val="zh-CN"/>
        </w:rPr>
        <w:t>公告进行公示。内容不实的，属于提供虚假材料谋取中标、成交，依照《中华人民共和</w:t>
      </w:r>
      <w:r>
        <w:rPr>
          <w:rFonts w:hint="eastAsia" w:ascii="宋体" w:hAnsi="宋体" w:cs="宋体"/>
          <w:b/>
          <w:color w:val="auto"/>
          <w:kern w:val="0"/>
          <w:sz w:val="24"/>
          <w:highlight w:val="none"/>
        </w:rPr>
        <w:t>国政府采购法》等国家有关规定追究相应责</w:t>
      </w:r>
      <w:r>
        <w:rPr>
          <w:rFonts w:hint="eastAsia" w:ascii="宋体" w:hAnsi="宋体" w:cs="宋体"/>
          <w:b/>
          <w:color w:val="auto"/>
          <w:kern w:val="0"/>
          <w:sz w:val="24"/>
          <w:highlight w:val="none"/>
          <w:lang w:val="zh-CN"/>
        </w:rPr>
        <w:t>任。</w:t>
      </w:r>
    </w:p>
    <w:p w14:paraId="13562F6C">
      <w:pPr>
        <w:snapToGrid w:val="0"/>
        <w:spacing w:line="300" w:lineRule="auto"/>
        <w:outlineLvl w:val="0"/>
        <w:rPr>
          <w:rFonts w:eastAsia="方正黑体_GBK"/>
          <w:color w:val="auto"/>
          <w:sz w:val="32"/>
          <w:szCs w:val="32"/>
          <w:highlight w:val="none"/>
        </w:rPr>
      </w:pPr>
    </w:p>
    <w:p w14:paraId="0488DECB">
      <w:pPr>
        <w:pStyle w:val="10"/>
        <w:rPr>
          <w:rFonts w:eastAsia="方正黑体_GBK"/>
          <w:color w:val="auto"/>
          <w:sz w:val="32"/>
          <w:szCs w:val="32"/>
          <w:highlight w:val="none"/>
        </w:rPr>
      </w:pPr>
    </w:p>
    <w:p w14:paraId="22246265">
      <w:pPr>
        <w:rPr>
          <w:color w:val="auto"/>
          <w:highlight w:val="none"/>
        </w:rPr>
      </w:pPr>
    </w:p>
    <w:p w14:paraId="06BD6E6D">
      <w:pPr>
        <w:snapToGrid w:val="0"/>
        <w:spacing w:line="300" w:lineRule="auto"/>
        <w:outlineLvl w:val="0"/>
        <w:rPr>
          <w:rFonts w:eastAsia="方正黑体_GBK"/>
          <w:color w:val="auto"/>
          <w:sz w:val="32"/>
          <w:szCs w:val="32"/>
          <w:highlight w:val="none"/>
        </w:rPr>
      </w:pPr>
    </w:p>
    <w:p w14:paraId="4855B0BE">
      <w:pPr>
        <w:snapToGrid w:val="0"/>
        <w:spacing w:line="300" w:lineRule="auto"/>
        <w:outlineLvl w:val="0"/>
        <w:rPr>
          <w:rFonts w:eastAsia="方正黑体_GBK"/>
          <w:color w:val="auto"/>
          <w:sz w:val="32"/>
          <w:szCs w:val="32"/>
          <w:highlight w:val="none"/>
        </w:rPr>
      </w:pPr>
    </w:p>
    <w:p w14:paraId="40BD140D">
      <w:pPr>
        <w:snapToGrid w:val="0"/>
        <w:spacing w:line="300" w:lineRule="auto"/>
        <w:outlineLvl w:val="0"/>
        <w:rPr>
          <w:rFonts w:eastAsia="方正黑体_GBK"/>
          <w:color w:val="auto"/>
          <w:sz w:val="32"/>
          <w:szCs w:val="32"/>
          <w:highlight w:val="none"/>
        </w:rPr>
      </w:pPr>
    </w:p>
    <w:p w14:paraId="50DE8446">
      <w:pPr>
        <w:snapToGrid w:val="0"/>
        <w:spacing w:line="300" w:lineRule="auto"/>
        <w:outlineLvl w:val="0"/>
        <w:rPr>
          <w:rFonts w:eastAsia="方正黑体_GBK"/>
          <w:color w:val="auto"/>
          <w:sz w:val="32"/>
          <w:szCs w:val="32"/>
          <w:highlight w:val="none"/>
        </w:rPr>
      </w:pPr>
    </w:p>
    <w:p w14:paraId="4341430F">
      <w:pPr>
        <w:spacing w:line="300" w:lineRule="auto"/>
        <w:outlineLvl w:val="0"/>
        <w:rPr>
          <w:rFonts w:asciiTheme="minorEastAsia" w:hAnsiTheme="minorEastAsia" w:eastAsiaTheme="minorEastAsia"/>
          <w:b/>
          <w:bCs/>
          <w:color w:val="auto"/>
          <w:sz w:val="28"/>
          <w:szCs w:val="28"/>
          <w:highlight w:val="none"/>
          <w:lang w:bidi="zh-CN"/>
        </w:rPr>
      </w:pPr>
      <w:r>
        <w:rPr>
          <w:rFonts w:asciiTheme="minorEastAsia" w:hAnsiTheme="minorEastAsia" w:eastAsiaTheme="minorEastAsia"/>
          <w:color w:val="auto"/>
          <w:sz w:val="32"/>
          <w:szCs w:val="32"/>
          <w:highlight w:val="none"/>
        </w:rPr>
        <w:t>附件9</w:t>
      </w:r>
    </w:p>
    <w:p w14:paraId="044C2DB7">
      <w:pPr>
        <w:spacing w:line="400" w:lineRule="exact"/>
        <w:jc w:val="center"/>
        <w:rPr>
          <w:rFonts w:hint="eastAsia" w:ascii="宋体" w:hAnsi="宋体" w:eastAsia="宋体" w:cs="宋体"/>
          <w:bCs/>
          <w:color w:val="000000"/>
          <w:sz w:val="30"/>
          <w:szCs w:val="30"/>
        </w:rPr>
      </w:pPr>
      <w:r>
        <w:rPr>
          <w:rFonts w:hint="eastAsia" w:ascii="宋体" w:hAnsi="宋体" w:eastAsia="宋体" w:cs="宋体"/>
          <w:b/>
          <w:bCs w:val="0"/>
          <w:color w:val="000000"/>
          <w:sz w:val="30"/>
          <w:szCs w:val="30"/>
        </w:rPr>
        <w:t>中小微企业声明函（服务类项目）</w:t>
      </w:r>
    </w:p>
    <w:p w14:paraId="798273B5">
      <w:pPr>
        <w:spacing w:line="380" w:lineRule="exact"/>
        <w:ind w:firstLine="360"/>
        <w:jc w:val="center"/>
        <w:rPr>
          <w:rFonts w:hint="eastAsia" w:ascii="宋体" w:hAnsi="宋体" w:eastAsia="宋体" w:cs="宋体"/>
          <w:color w:val="000000"/>
          <w:kern w:val="0"/>
          <w:sz w:val="24"/>
        </w:rPr>
      </w:pPr>
    </w:p>
    <w:p w14:paraId="1C9DE9BB">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000000"/>
          <w:kern w:val="0"/>
          <w:sz w:val="24"/>
        </w:rPr>
      </w:pPr>
      <w:r>
        <w:rPr>
          <w:rFonts w:hint="eastAsia" w:ascii="宋体" w:hAnsi="宋体" w:eastAsia="宋体" w:cs="宋体"/>
          <w:color w:val="000000"/>
          <w:kern w:val="0"/>
          <w:sz w:val="24"/>
        </w:rPr>
        <w:t>本公司（联合体）郑重声明，根据《政府采购促进中小企业发展管理办法》（财库〔2020〕46号）的规定，本公司（联合体）参加</w:t>
      </w:r>
      <w:r>
        <w:rPr>
          <w:rFonts w:hint="eastAsia" w:ascii="宋体" w:hAnsi="宋体" w:eastAsia="宋体" w:cs="宋体"/>
          <w:color w:val="000000"/>
          <w:kern w:val="0"/>
          <w:sz w:val="24"/>
          <w:u w:val="single"/>
        </w:rPr>
        <w:t>（单位名称）</w:t>
      </w:r>
      <w:r>
        <w:rPr>
          <w:rFonts w:hint="eastAsia" w:ascii="宋体" w:hAnsi="宋体" w:eastAsia="宋体" w:cs="宋体"/>
          <w:color w:val="000000"/>
          <w:kern w:val="0"/>
          <w:sz w:val="24"/>
        </w:rPr>
        <w:t>采购编号为</w:t>
      </w:r>
      <w:r>
        <w:rPr>
          <w:rFonts w:hint="eastAsia" w:ascii="宋体" w:hAnsi="宋体" w:eastAsia="宋体" w:cs="宋体"/>
          <w:color w:val="000000"/>
          <w:kern w:val="0"/>
          <w:sz w:val="24"/>
          <w:u w:val="single"/>
        </w:rPr>
        <w:t>（采购编号）</w:t>
      </w:r>
      <w:r>
        <w:rPr>
          <w:rFonts w:hint="eastAsia" w:ascii="宋体" w:hAnsi="宋体" w:eastAsia="宋体" w:cs="宋体"/>
          <w:color w:val="000000"/>
          <w:kern w:val="0"/>
          <w:sz w:val="24"/>
        </w:rPr>
        <w:t>，</w:t>
      </w:r>
      <w:r>
        <w:rPr>
          <w:rFonts w:hint="eastAsia" w:ascii="宋体" w:hAnsi="宋体" w:eastAsia="宋体" w:cs="宋体"/>
          <w:color w:val="000000"/>
          <w:kern w:val="0"/>
          <w:sz w:val="24"/>
          <w:u w:val="single"/>
        </w:rPr>
        <w:t xml:space="preserve">              </w:t>
      </w:r>
      <w:r>
        <w:rPr>
          <w:rFonts w:hint="eastAsia" w:ascii="宋体" w:hAnsi="宋体" w:eastAsia="宋体" w:cs="宋体"/>
          <w:color w:val="000000"/>
          <w:kern w:val="0"/>
          <w:sz w:val="24"/>
        </w:rPr>
        <w:t>项目（项目名称）的采购活动，提供的服务全部由符合政策的中小微企业承接。相关企业（含联合体中的中小微企业、签订采购包意向协议的中小微企业）的具体情况如下：</w:t>
      </w:r>
    </w:p>
    <w:p w14:paraId="711C71E3">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000000"/>
          <w:kern w:val="0"/>
          <w:sz w:val="24"/>
        </w:rPr>
      </w:pPr>
      <w:r>
        <w:rPr>
          <w:rFonts w:hint="eastAsia" w:ascii="宋体" w:hAnsi="宋体" w:eastAsia="宋体" w:cs="宋体"/>
          <w:color w:val="000000"/>
          <w:kern w:val="0"/>
          <w:sz w:val="24"/>
        </w:rPr>
        <w:t>1.</w:t>
      </w:r>
      <w:r>
        <w:rPr>
          <w:rFonts w:hint="eastAsia" w:ascii="宋体" w:hAnsi="宋体" w:eastAsia="宋体" w:cs="宋体"/>
          <w:color w:val="000000"/>
          <w:kern w:val="0"/>
          <w:sz w:val="24"/>
          <w:u w:val="single"/>
        </w:rPr>
        <w:t>（标的名称）</w:t>
      </w:r>
      <w:r>
        <w:rPr>
          <w:rFonts w:hint="eastAsia" w:ascii="宋体" w:hAnsi="宋体" w:eastAsia="宋体" w:cs="宋体"/>
          <w:color w:val="000000"/>
          <w:kern w:val="0"/>
          <w:sz w:val="24"/>
        </w:rPr>
        <w:t>，属于</w:t>
      </w:r>
      <w:r>
        <w:rPr>
          <w:rFonts w:hint="eastAsia" w:ascii="宋体" w:hAnsi="宋体" w:eastAsia="宋体" w:cs="宋体"/>
          <w:color w:val="000000"/>
          <w:kern w:val="0"/>
          <w:sz w:val="24"/>
          <w:u w:val="single"/>
        </w:rPr>
        <w:t>（供应商填写磋商文件中明确的所属行业）</w:t>
      </w:r>
      <w:r>
        <w:rPr>
          <w:rFonts w:hint="eastAsia" w:ascii="宋体" w:hAnsi="宋体" w:eastAsia="宋体" w:cs="宋体"/>
          <w:color w:val="000000"/>
          <w:kern w:val="0"/>
          <w:sz w:val="24"/>
        </w:rPr>
        <w:t>行业；承接企业为</w:t>
      </w:r>
      <w:r>
        <w:rPr>
          <w:rFonts w:hint="eastAsia" w:ascii="宋体" w:hAnsi="宋体" w:eastAsia="宋体" w:cs="宋体"/>
          <w:color w:val="000000"/>
          <w:kern w:val="0"/>
          <w:sz w:val="24"/>
          <w:u w:val="single"/>
        </w:rPr>
        <w:t>（企业名称）</w:t>
      </w:r>
      <w:r>
        <w:rPr>
          <w:rFonts w:hint="eastAsia" w:ascii="宋体" w:hAnsi="宋体" w:eastAsia="宋体" w:cs="宋体"/>
          <w:color w:val="000000"/>
          <w:kern w:val="0"/>
          <w:sz w:val="24"/>
        </w:rPr>
        <w:t>，从业人员</w:t>
      </w:r>
      <w:r>
        <w:rPr>
          <w:rFonts w:hint="eastAsia" w:ascii="宋体" w:hAnsi="宋体" w:eastAsia="宋体" w:cs="宋体"/>
          <w:color w:val="000000"/>
          <w:kern w:val="0"/>
          <w:sz w:val="24"/>
          <w:u w:val="single"/>
        </w:rPr>
        <w:t xml:space="preserve">     </w:t>
      </w:r>
      <w:r>
        <w:rPr>
          <w:rFonts w:hint="eastAsia" w:ascii="宋体" w:hAnsi="宋体" w:eastAsia="宋体" w:cs="宋体"/>
          <w:color w:val="000000"/>
          <w:kern w:val="0"/>
          <w:sz w:val="24"/>
        </w:rPr>
        <w:t>人，营业收入为</w:t>
      </w:r>
      <w:r>
        <w:rPr>
          <w:rFonts w:hint="eastAsia" w:ascii="宋体" w:hAnsi="宋体" w:eastAsia="宋体" w:cs="宋体"/>
          <w:color w:val="000000"/>
          <w:kern w:val="0"/>
          <w:sz w:val="24"/>
          <w:u w:val="single"/>
        </w:rPr>
        <w:t xml:space="preserve">     </w:t>
      </w:r>
      <w:r>
        <w:rPr>
          <w:rFonts w:hint="eastAsia" w:ascii="宋体" w:hAnsi="宋体" w:eastAsia="宋体" w:cs="宋体"/>
          <w:color w:val="000000"/>
          <w:kern w:val="0"/>
          <w:sz w:val="24"/>
        </w:rPr>
        <w:t>万元，资产总额为</w:t>
      </w:r>
      <w:r>
        <w:rPr>
          <w:rFonts w:hint="eastAsia" w:ascii="宋体" w:hAnsi="宋体" w:eastAsia="宋体" w:cs="宋体"/>
          <w:color w:val="000000"/>
          <w:kern w:val="0"/>
          <w:sz w:val="24"/>
          <w:u w:val="single"/>
        </w:rPr>
        <w:t xml:space="preserve">      </w:t>
      </w:r>
      <w:r>
        <w:rPr>
          <w:rFonts w:hint="eastAsia" w:ascii="宋体" w:hAnsi="宋体" w:eastAsia="宋体" w:cs="宋体"/>
          <w:color w:val="000000"/>
          <w:kern w:val="0"/>
          <w:sz w:val="24"/>
        </w:rPr>
        <w:t>万元，属于（□中型企业 □小型企业 □微型企业）；</w:t>
      </w:r>
    </w:p>
    <w:p w14:paraId="6B4A123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000000"/>
          <w:kern w:val="0"/>
          <w:sz w:val="24"/>
        </w:rPr>
      </w:pPr>
      <w:r>
        <w:rPr>
          <w:rFonts w:hint="eastAsia" w:ascii="宋体" w:hAnsi="宋体" w:eastAsia="宋体" w:cs="宋体"/>
          <w:color w:val="000000"/>
          <w:kern w:val="0"/>
          <w:sz w:val="24"/>
        </w:rPr>
        <w:t>2.</w:t>
      </w:r>
      <w:r>
        <w:rPr>
          <w:rFonts w:hint="eastAsia" w:ascii="宋体" w:hAnsi="宋体" w:eastAsia="宋体" w:cs="宋体"/>
          <w:color w:val="000000"/>
          <w:kern w:val="0"/>
          <w:sz w:val="24"/>
          <w:u w:val="single"/>
        </w:rPr>
        <w:t>（标的名称）</w:t>
      </w:r>
      <w:r>
        <w:rPr>
          <w:rFonts w:hint="eastAsia" w:ascii="宋体" w:hAnsi="宋体" w:eastAsia="宋体" w:cs="宋体"/>
          <w:color w:val="000000"/>
          <w:kern w:val="0"/>
          <w:sz w:val="24"/>
        </w:rPr>
        <w:t>，属于</w:t>
      </w:r>
      <w:r>
        <w:rPr>
          <w:rFonts w:hint="eastAsia" w:ascii="宋体" w:hAnsi="宋体" w:eastAsia="宋体" w:cs="宋体"/>
          <w:color w:val="000000"/>
          <w:kern w:val="0"/>
          <w:sz w:val="24"/>
          <w:u w:val="single"/>
        </w:rPr>
        <w:t>（供应商填写磋商文件中明确的所属行业）</w:t>
      </w:r>
      <w:r>
        <w:rPr>
          <w:rFonts w:hint="eastAsia" w:ascii="宋体" w:hAnsi="宋体" w:eastAsia="宋体" w:cs="宋体"/>
          <w:color w:val="000000"/>
          <w:kern w:val="0"/>
          <w:sz w:val="24"/>
        </w:rPr>
        <w:t>行业；承接企业为</w:t>
      </w:r>
      <w:r>
        <w:rPr>
          <w:rFonts w:hint="eastAsia" w:ascii="宋体" w:hAnsi="宋体" w:eastAsia="宋体" w:cs="宋体"/>
          <w:color w:val="000000"/>
          <w:kern w:val="0"/>
          <w:sz w:val="24"/>
          <w:u w:val="single"/>
        </w:rPr>
        <w:t>（企业名称）</w:t>
      </w:r>
      <w:r>
        <w:rPr>
          <w:rFonts w:hint="eastAsia" w:ascii="宋体" w:hAnsi="宋体" w:eastAsia="宋体" w:cs="宋体"/>
          <w:color w:val="000000"/>
          <w:kern w:val="0"/>
          <w:sz w:val="24"/>
        </w:rPr>
        <w:t>，从业人员</w:t>
      </w:r>
      <w:r>
        <w:rPr>
          <w:rFonts w:hint="eastAsia" w:ascii="宋体" w:hAnsi="宋体" w:eastAsia="宋体" w:cs="宋体"/>
          <w:color w:val="000000"/>
          <w:kern w:val="0"/>
          <w:sz w:val="24"/>
          <w:u w:val="single"/>
        </w:rPr>
        <w:t xml:space="preserve">      </w:t>
      </w:r>
      <w:r>
        <w:rPr>
          <w:rFonts w:hint="eastAsia" w:ascii="宋体" w:hAnsi="宋体" w:eastAsia="宋体" w:cs="宋体"/>
          <w:color w:val="000000"/>
          <w:kern w:val="0"/>
          <w:sz w:val="24"/>
        </w:rPr>
        <w:t>人，营业收入为</w:t>
      </w:r>
      <w:r>
        <w:rPr>
          <w:rFonts w:hint="eastAsia" w:ascii="宋体" w:hAnsi="宋体" w:eastAsia="宋体" w:cs="宋体"/>
          <w:color w:val="000000"/>
          <w:kern w:val="0"/>
          <w:sz w:val="24"/>
          <w:u w:val="single"/>
        </w:rPr>
        <w:t xml:space="preserve">     </w:t>
      </w:r>
      <w:r>
        <w:rPr>
          <w:rFonts w:hint="eastAsia" w:ascii="宋体" w:hAnsi="宋体" w:eastAsia="宋体" w:cs="宋体"/>
          <w:color w:val="000000"/>
          <w:kern w:val="0"/>
          <w:sz w:val="24"/>
        </w:rPr>
        <w:t>万元，资产总额为</w:t>
      </w:r>
      <w:r>
        <w:rPr>
          <w:rFonts w:hint="eastAsia" w:ascii="宋体" w:hAnsi="宋体" w:eastAsia="宋体" w:cs="宋体"/>
          <w:color w:val="000000"/>
          <w:kern w:val="0"/>
          <w:sz w:val="24"/>
          <w:u w:val="single"/>
        </w:rPr>
        <w:t xml:space="preserve">      </w:t>
      </w:r>
      <w:r>
        <w:rPr>
          <w:rFonts w:hint="eastAsia" w:ascii="宋体" w:hAnsi="宋体" w:eastAsia="宋体" w:cs="宋体"/>
          <w:color w:val="000000"/>
          <w:kern w:val="0"/>
          <w:sz w:val="24"/>
        </w:rPr>
        <w:t>万元，属于</w:t>
      </w:r>
      <w:r>
        <w:rPr>
          <w:rFonts w:hint="eastAsia" w:ascii="宋体" w:hAnsi="宋体" w:eastAsia="宋体" w:cs="宋体"/>
          <w:color w:val="000000"/>
          <w:kern w:val="0"/>
          <w:sz w:val="24"/>
          <w:u w:val="single"/>
        </w:rPr>
        <w:t>（□中型企业 □小型企业 □微型企业）；</w:t>
      </w:r>
    </w:p>
    <w:p w14:paraId="13A8BE0A">
      <w:pPr>
        <w:keepNext w:val="0"/>
        <w:keepLines w:val="0"/>
        <w:pageBreakBefore w:val="0"/>
        <w:widowControl w:val="0"/>
        <w:kinsoku/>
        <w:wordWrap/>
        <w:overflowPunct/>
        <w:topLinePunct w:val="0"/>
        <w:autoSpaceDE/>
        <w:autoSpaceDN/>
        <w:bidi w:val="0"/>
        <w:adjustRightInd/>
        <w:snapToGrid/>
        <w:spacing w:line="480" w:lineRule="exact"/>
        <w:ind w:firstLine="360"/>
        <w:textAlignment w:val="auto"/>
        <w:rPr>
          <w:rFonts w:hint="eastAsia" w:ascii="宋体" w:hAnsi="宋体" w:eastAsia="宋体" w:cs="宋体"/>
          <w:color w:val="000000"/>
          <w:kern w:val="0"/>
          <w:sz w:val="24"/>
        </w:rPr>
      </w:pPr>
      <w:r>
        <w:rPr>
          <w:rFonts w:hint="eastAsia" w:ascii="宋体" w:hAnsi="宋体" w:eastAsia="宋体" w:cs="宋体"/>
          <w:color w:val="000000"/>
          <w:kern w:val="0"/>
          <w:sz w:val="24"/>
        </w:rPr>
        <w:t>……</w:t>
      </w:r>
    </w:p>
    <w:p w14:paraId="4B8F5030">
      <w:pPr>
        <w:keepNext w:val="0"/>
        <w:keepLines w:val="0"/>
        <w:pageBreakBefore w:val="0"/>
        <w:widowControl w:val="0"/>
        <w:kinsoku/>
        <w:wordWrap/>
        <w:overflowPunct/>
        <w:topLinePunct w:val="0"/>
        <w:autoSpaceDE/>
        <w:autoSpaceDN/>
        <w:bidi w:val="0"/>
        <w:adjustRightInd/>
        <w:snapToGrid/>
        <w:spacing w:line="480" w:lineRule="exact"/>
        <w:ind w:firstLine="360"/>
        <w:textAlignment w:val="auto"/>
        <w:rPr>
          <w:rFonts w:hint="eastAsia" w:ascii="宋体" w:hAnsi="宋体" w:eastAsia="宋体" w:cs="宋体"/>
          <w:color w:val="000000"/>
          <w:kern w:val="0"/>
          <w:sz w:val="24"/>
        </w:rPr>
      </w:pPr>
      <w:r>
        <w:rPr>
          <w:rFonts w:hint="eastAsia" w:ascii="宋体" w:hAnsi="宋体" w:eastAsia="宋体" w:cs="宋体"/>
          <w:color w:val="000000"/>
          <w:kern w:val="0"/>
          <w:sz w:val="24"/>
        </w:rPr>
        <w:t>以上企业，不属于大企业的分支机构，不存在控股股东为大企业的情形，也不存在与大企业的负责人为同一人的情形。</w:t>
      </w:r>
    </w:p>
    <w:p w14:paraId="54041103">
      <w:pPr>
        <w:keepNext w:val="0"/>
        <w:keepLines w:val="0"/>
        <w:pageBreakBefore w:val="0"/>
        <w:widowControl w:val="0"/>
        <w:kinsoku/>
        <w:wordWrap/>
        <w:overflowPunct/>
        <w:topLinePunct w:val="0"/>
        <w:autoSpaceDE/>
        <w:autoSpaceDN/>
        <w:bidi w:val="0"/>
        <w:adjustRightInd/>
        <w:snapToGrid/>
        <w:spacing w:line="480" w:lineRule="exact"/>
        <w:ind w:firstLine="360"/>
        <w:textAlignment w:val="auto"/>
        <w:rPr>
          <w:rFonts w:hint="eastAsia" w:ascii="宋体" w:hAnsi="宋体" w:eastAsia="宋体" w:cs="宋体"/>
          <w:color w:val="000000"/>
          <w:kern w:val="0"/>
          <w:sz w:val="24"/>
          <w:lang w:eastAsia="zh-CN"/>
        </w:rPr>
      </w:pPr>
      <w:r>
        <w:rPr>
          <w:rFonts w:hint="eastAsia" w:ascii="宋体" w:hAnsi="宋体" w:eastAsia="宋体" w:cs="宋体"/>
          <w:color w:val="000000"/>
          <w:kern w:val="0"/>
          <w:sz w:val="24"/>
        </w:rPr>
        <w:t>本企业对上述声明内容的真实性负责。如有虚假，将依法承担相应责任</w:t>
      </w:r>
      <w:r>
        <w:rPr>
          <w:rFonts w:hint="eastAsia" w:ascii="宋体" w:hAnsi="宋体" w:cs="宋体"/>
          <w:color w:val="000000"/>
          <w:kern w:val="0"/>
          <w:sz w:val="24"/>
          <w:lang w:eastAsia="zh-CN"/>
        </w:rPr>
        <w:t>。</w:t>
      </w:r>
    </w:p>
    <w:p w14:paraId="3B0D762F">
      <w:pPr>
        <w:keepNext w:val="0"/>
        <w:keepLines w:val="0"/>
        <w:pageBreakBefore w:val="0"/>
        <w:kinsoku/>
        <w:wordWrap/>
        <w:overflowPunct/>
        <w:topLinePunct w:val="0"/>
        <w:autoSpaceDE/>
        <w:autoSpaceDN/>
        <w:bidi w:val="0"/>
        <w:adjustRightInd/>
        <w:spacing w:line="500" w:lineRule="exact"/>
        <w:ind w:firstLine="360"/>
        <w:textAlignment w:val="auto"/>
        <w:rPr>
          <w:rFonts w:hint="eastAsia" w:ascii="宋体" w:hAnsi="宋体" w:eastAsia="宋体" w:cs="宋体"/>
          <w:color w:val="000000"/>
          <w:kern w:val="0"/>
          <w:sz w:val="24"/>
        </w:rPr>
      </w:pPr>
      <w:r>
        <w:rPr>
          <w:rFonts w:hint="eastAsia" w:ascii="宋体" w:hAnsi="宋体" w:eastAsia="宋体" w:cs="宋体"/>
          <w:color w:val="000000"/>
          <w:kern w:val="0"/>
          <w:sz w:val="24"/>
        </w:rPr>
        <w:t> </w:t>
      </w:r>
    </w:p>
    <w:p w14:paraId="0E7BB79A">
      <w:pPr>
        <w:pStyle w:val="32"/>
        <w:keepNext w:val="0"/>
        <w:keepLines w:val="0"/>
        <w:pageBreakBefore w:val="0"/>
        <w:kinsoku/>
        <w:wordWrap/>
        <w:overflowPunct/>
        <w:topLinePunct w:val="0"/>
        <w:autoSpaceDE/>
        <w:autoSpaceDN/>
        <w:bidi w:val="0"/>
        <w:adjustRightInd/>
        <w:spacing w:before="0" w:beforeAutospacing="0" w:after="0" w:afterAutospacing="0" w:line="500" w:lineRule="exact"/>
        <w:ind w:right="180" w:firstLine="360"/>
        <w:jc w:val="center"/>
        <w:textAlignment w:val="auto"/>
        <w:rPr>
          <w:rFonts w:hint="eastAsia" w:ascii="宋体" w:hAnsi="宋体" w:eastAsia="宋体" w:cs="宋体"/>
        </w:rPr>
      </w:pPr>
      <w:r>
        <w:rPr>
          <w:rFonts w:hint="eastAsia" w:ascii="宋体" w:hAnsi="宋体" w:eastAsia="宋体" w:cs="宋体"/>
        </w:rPr>
        <w:t>               企业名称（加盖CA电子公章）：</w:t>
      </w:r>
    </w:p>
    <w:p w14:paraId="47003394">
      <w:pPr>
        <w:keepNext w:val="0"/>
        <w:keepLines w:val="0"/>
        <w:pageBreakBefore w:val="0"/>
        <w:kinsoku/>
        <w:wordWrap/>
        <w:overflowPunct/>
        <w:topLinePunct w:val="0"/>
        <w:autoSpaceDE/>
        <w:autoSpaceDN/>
        <w:bidi w:val="0"/>
        <w:adjustRightInd/>
        <w:snapToGrid w:val="0"/>
        <w:spacing w:line="500" w:lineRule="exact"/>
        <w:ind w:firstLine="2310" w:firstLineChars="1100"/>
        <w:contextualSpacing/>
        <w:textAlignment w:val="auto"/>
        <w:rPr>
          <w:rFonts w:hint="eastAsia" w:ascii="宋体" w:hAnsi="宋体" w:eastAsia="宋体" w:cs="宋体"/>
          <w:color w:val="000000"/>
          <w:sz w:val="21"/>
          <w:szCs w:val="24"/>
          <w:lang w:val="en-US" w:eastAsia="zh-CN" w:bidi="ar-SA"/>
        </w:rPr>
      </w:pPr>
      <w:r>
        <w:rPr>
          <w:rFonts w:hint="eastAsia" w:ascii="宋体" w:hAnsi="宋体" w:eastAsia="宋体" w:cs="宋体"/>
          <w:shd w:val="clear" w:color="auto" w:fill="FFFFFF"/>
        </w:rPr>
        <w:t>            </w:t>
      </w:r>
      <w:r>
        <w:rPr>
          <w:rFonts w:hint="eastAsia" w:ascii="宋体" w:hAnsi="宋体" w:eastAsia="宋体" w:cs="宋体"/>
          <w:sz w:val="24"/>
        </w:rPr>
        <w:t>日期：</w:t>
      </w:r>
      <w:r>
        <w:rPr>
          <w:rFonts w:hint="eastAsia" w:ascii="宋体" w:hAnsi="宋体" w:eastAsia="宋体" w:cs="宋体"/>
          <w:sz w:val="24"/>
          <w:u w:val="single"/>
        </w:rPr>
        <w:t xml:space="preserve">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eastAsia="宋体" w:cs="宋体"/>
          <w:sz w:val="24"/>
        </w:rPr>
        <w:t>日</w:t>
      </w:r>
    </w:p>
    <w:p w14:paraId="7BB98B8D">
      <w:pPr>
        <w:pStyle w:val="32"/>
        <w:widowControl w:val="0"/>
        <w:spacing w:before="0" w:beforeAutospacing="0" w:after="0" w:afterAutospacing="0" w:line="380" w:lineRule="exact"/>
        <w:ind w:firstLine="48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备注：</w:t>
      </w:r>
    </w:p>
    <w:p w14:paraId="182B8D05">
      <w:pPr>
        <w:pStyle w:val="32"/>
        <w:widowControl w:val="0"/>
        <w:spacing w:before="0" w:beforeAutospacing="0" w:after="0" w:afterAutospacing="0" w:line="380" w:lineRule="exact"/>
        <w:ind w:firstLine="48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1.从业人员、营业收入、资产总额填报上一年度数据，无上一年度数据的新成立企业可不填报。</w:t>
      </w:r>
    </w:p>
    <w:p w14:paraId="59CDC8C3">
      <w:pPr>
        <w:pStyle w:val="32"/>
        <w:widowControl w:val="0"/>
        <w:spacing w:before="0" w:beforeAutospacing="0" w:after="0" w:afterAutospacing="0" w:line="380" w:lineRule="exact"/>
        <w:ind w:firstLine="48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2.专门面向中小微型企业采购的项目，供应商如不提供此声明函，则不能通过资格审查；非专门面向中小微型企业采购的项目，供应商如不提供此声明函，价格将不做相应扣除。</w:t>
      </w:r>
    </w:p>
    <w:p w14:paraId="6EB096E8">
      <w:pPr>
        <w:spacing w:line="380" w:lineRule="exact"/>
        <w:ind w:firstLine="480" w:firstLineChars="200"/>
        <w:rPr>
          <w:rFonts w:hint="eastAsia" w:ascii="宋体" w:hAnsi="宋体" w:eastAsia="宋体" w:cs="宋体"/>
          <w:kern w:val="0"/>
          <w:sz w:val="24"/>
        </w:rPr>
      </w:pPr>
      <w:r>
        <w:rPr>
          <w:rFonts w:hint="eastAsia" w:ascii="宋体" w:hAnsi="宋体" w:eastAsia="宋体" w:cs="宋体"/>
          <w:color w:val="000000"/>
          <w:sz w:val="24"/>
          <w:szCs w:val="24"/>
        </w:rPr>
        <w:t>3.</w:t>
      </w:r>
      <w:r>
        <w:rPr>
          <w:rFonts w:hint="eastAsia" w:ascii="宋体" w:hAnsi="宋体" w:eastAsia="宋体" w:cs="宋体"/>
          <w:sz w:val="24"/>
          <w:szCs w:val="24"/>
        </w:rPr>
        <w:t>供应商应对照《工业和信息化部、国家统计局、国家发展和改革委员会、财政部关于印发中小企业划型标准规定的通知》（工信部联企业〔2011〕300号)和《国家统计局关于印发〈统计上大中小微型企业划分办法（2017）〉的通知》（国统字〔2017〕213号）的规定，自行勾选承接企业的企业规模类型</w:t>
      </w:r>
      <w:r>
        <w:rPr>
          <w:rFonts w:hint="eastAsia" w:ascii="宋体" w:hAnsi="宋体" w:eastAsia="宋体" w:cs="宋体"/>
          <w:color w:val="000000"/>
          <w:kern w:val="0"/>
          <w:sz w:val="24"/>
          <w:szCs w:val="24"/>
        </w:rPr>
        <w:t>。</w:t>
      </w:r>
    </w:p>
    <w:p w14:paraId="05B1C653">
      <w:pPr>
        <w:spacing w:line="300" w:lineRule="auto"/>
        <w:outlineLvl w:val="0"/>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t>附件10</w:t>
      </w:r>
    </w:p>
    <w:p w14:paraId="3F2FD526">
      <w:pPr>
        <w:spacing w:line="400" w:lineRule="exact"/>
        <w:jc w:val="center"/>
        <w:rPr>
          <w:rFonts w:hint="eastAsia" w:ascii="宋体" w:hAnsi="宋体" w:eastAsia="宋体" w:cs="宋体"/>
        </w:rPr>
      </w:pPr>
      <w:r>
        <w:rPr>
          <w:rFonts w:hint="eastAsia" w:ascii="宋体" w:hAnsi="宋体" w:eastAsia="宋体" w:cs="宋体"/>
          <w:b/>
          <w:bCs w:val="0"/>
          <w:color w:val="000000"/>
          <w:sz w:val="30"/>
          <w:szCs w:val="30"/>
        </w:rPr>
        <w:t>残疾人福利性单位声明函</w:t>
      </w:r>
      <w:r>
        <w:rPr>
          <w:rFonts w:hint="eastAsia" w:ascii="宋体" w:hAnsi="宋体" w:eastAsia="宋体" w:cs="宋体"/>
        </w:rPr>
        <w:t> </w:t>
      </w:r>
    </w:p>
    <w:p w14:paraId="2910DAE3">
      <w:pPr>
        <w:pStyle w:val="32"/>
        <w:spacing w:before="0" w:beforeAutospacing="0" w:after="0" w:afterAutospacing="0" w:line="400" w:lineRule="exact"/>
        <w:ind w:firstLine="482"/>
        <w:jc w:val="both"/>
        <w:rPr>
          <w:rFonts w:hint="eastAsia" w:ascii="宋体" w:hAnsi="宋体" w:eastAsia="宋体" w:cs="宋体"/>
          <w:sz w:val="28"/>
          <w:szCs w:val="28"/>
        </w:rPr>
      </w:pPr>
    </w:p>
    <w:p w14:paraId="06AA0644">
      <w:pPr>
        <w:pStyle w:val="32"/>
        <w:spacing w:beforeAutospacing="0" w:afterAutospacing="0" w:line="360" w:lineRule="auto"/>
        <w:ind w:firstLine="480"/>
        <w:jc w:val="both"/>
        <w:rPr>
          <w:rFonts w:hint="eastAsia" w:ascii="宋体" w:hAnsi="宋体" w:eastAsia="宋体" w:cs="宋体"/>
          <w:sz w:val="28"/>
          <w:szCs w:val="28"/>
        </w:rPr>
      </w:pPr>
      <w:r>
        <w:rPr>
          <w:rFonts w:hint="eastAsia" w:ascii="宋体" w:hAnsi="宋体" w:eastAsia="宋体" w:cs="宋体"/>
          <w:sz w:val="28"/>
          <w:szCs w:val="28"/>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8"/>
          <w:szCs w:val="28"/>
          <w:u w:val="single"/>
        </w:rPr>
        <w:t>（单位名称）</w:t>
      </w:r>
      <w:r>
        <w:rPr>
          <w:rFonts w:hint="eastAsia" w:ascii="宋体" w:hAnsi="宋体" w:eastAsia="宋体" w:cs="宋体"/>
          <w:sz w:val="28"/>
          <w:szCs w:val="28"/>
        </w:rPr>
        <w:t>采购编号为</w:t>
      </w:r>
      <w:r>
        <w:rPr>
          <w:rFonts w:hint="eastAsia" w:ascii="宋体" w:hAnsi="宋体" w:eastAsia="宋体" w:cs="宋体"/>
          <w:sz w:val="28"/>
          <w:szCs w:val="28"/>
          <w:u w:val="single"/>
        </w:rPr>
        <w:t>（采购编号）</w:t>
      </w:r>
      <w:r>
        <w:rPr>
          <w:rFonts w:hint="eastAsia" w:ascii="宋体" w:hAnsi="宋体" w:eastAsia="宋体" w:cs="宋体"/>
          <w:sz w:val="28"/>
          <w:szCs w:val="28"/>
        </w:rPr>
        <w:t>，</w:t>
      </w:r>
      <w:r>
        <w:rPr>
          <w:rFonts w:hint="eastAsia" w:ascii="宋体" w:hAnsi="宋体" w:eastAsia="宋体" w:cs="宋体"/>
          <w:sz w:val="28"/>
          <w:szCs w:val="28"/>
          <w:u w:val="single"/>
        </w:rPr>
        <w:t> </w:t>
      </w:r>
      <w:r>
        <w:rPr>
          <w:rFonts w:hint="eastAsia" w:ascii="宋体" w:hAnsi="宋体" w:eastAsia="宋体" w:cs="宋体"/>
          <w:u w:val="single"/>
        </w:rPr>
        <w:t xml:space="preserve">            </w:t>
      </w:r>
      <w:r>
        <w:rPr>
          <w:rFonts w:hint="eastAsia" w:ascii="宋体" w:hAnsi="宋体" w:eastAsia="宋体" w:cs="宋体"/>
          <w:sz w:val="28"/>
          <w:szCs w:val="28"/>
        </w:rPr>
        <w:t>项目（项目名称）采购活动由本单位提供服务。</w:t>
      </w:r>
    </w:p>
    <w:p w14:paraId="43BF2356">
      <w:pPr>
        <w:pStyle w:val="32"/>
        <w:spacing w:beforeAutospacing="0" w:afterAutospacing="0" w:line="360" w:lineRule="auto"/>
        <w:ind w:firstLine="480"/>
        <w:jc w:val="both"/>
        <w:rPr>
          <w:rFonts w:hint="eastAsia" w:ascii="宋体" w:hAnsi="宋体" w:eastAsia="宋体" w:cs="宋体"/>
          <w:sz w:val="28"/>
          <w:szCs w:val="28"/>
        </w:rPr>
      </w:pPr>
      <w:r>
        <w:rPr>
          <w:rFonts w:hint="eastAsia" w:ascii="宋体" w:hAnsi="宋体" w:eastAsia="宋体" w:cs="宋体"/>
          <w:sz w:val="28"/>
          <w:szCs w:val="28"/>
        </w:rPr>
        <w:t>本单位对上述声明的真实性负责。如有虚假，将依法承担相应责任。</w:t>
      </w:r>
    </w:p>
    <w:p w14:paraId="16BB82C5">
      <w:pPr>
        <w:pStyle w:val="32"/>
        <w:spacing w:beforeAutospacing="0" w:afterAutospacing="0" w:line="360" w:lineRule="auto"/>
        <w:ind w:firstLine="480"/>
        <w:jc w:val="both"/>
        <w:rPr>
          <w:rFonts w:hint="eastAsia" w:ascii="宋体" w:hAnsi="宋体" w:eastAsia="宋体" w:cs="宋体"/>
          <w:sz w:val="28"/>
          <w:szCs w:val="28"/>
        </w:rPr>
      </w:pPr>
      <w:r>
        <w:rPr>
          <w:rFonts w:hint="eastAsia" w:ascii="宋体" w:hAnsi="宋体" w:eastAsia="宋体" w:cs="宋体"/>
          <w:sz w:val="28"/>
          <w:szCs w:val="28"/>
        </w:rPr>
        <w:t>备注：</w:t>
      </w:r>
    </w:p>
    <w:p w14:paraId="329481F4">
      <w:pPr>
        <w:pStyle w:val="32"/>
        <w:spacing w:beforeAutospacing="0" w:afterAutospacing="0" w:line="360" w:lineRule="auto"/>
        <w:ind w:firstLine="480"/>
        <w:jc w:val="both"/>
        <w:rPr>
          <w:rFonts w:hint="eastAsia" w:ascii="宋体" w:hAnsi="宋体" w:eastAsia="宋体" w:cs="宋体"/>
          <w:sz w:val="28"/>
          <w:szCs w:val="28"/>
        </w:rPr>
      </w:pPr>
      <w:r>
        <w:rPr>
          <w:rFonts w:hint="eastAsia" w:ascii="宋体" w:hAnsi="宋体" w:eastAsia="宋体" w:cs="宋体"/>
          <w:sz w:val="28"/>
          <w:szCs w:val="28"/>
        </w:rPr>
        <w:t>1.专门面向中小微型企业采购的项目，供应商为残疾人福利性单位并提供服务的必须提供此声明函，否则将不能通过资格审查。</w:t>
      </w:r>
    </w:p>
    <w:p w14:paraId="064A44F0">
      <w:pPr>
        <w:pStyle w:val="32"/>
        <w:spacing w:beforeAutospacing="0" w:afterAutospacing="0" w:line="360" w:lineRule="auto"/>
        <w:ind w:firstLine="480"/>
        <w:jc w:val="both"/>
        <w:rPr>
          <w:rFonts w:hint="eastAsia" w:ascii="宋体" w:hAnsi="宋体" w:eastAsia="宋体" w:cs="宋体"/>
          <w:sz w:val="28"/>
          <w:szCs w:val="28"/>
        </w:rPr>
      </w:pPr>
      <w:r>
        <w:rPr>
          <w:rFonts w:hint="eastAsia" w:ascii="宋体" w:hAnsi="宋体" w:eastAsia="宋体" w:cs="宋体"/>
          <w:sz w:val="28"/>
          <w:szCs w:val="28"/>
        </w:rPr>
        <w:t>2.非专门面向中小微型企业采购的项目，供应商如不提供此声明函，价格将不做相应扣除。</w:t>
      </w:r>
    </w:p>
    <w:p w14:paraId="6A434FC0">
      <w:pPr>
        <w:pStyle w:val="32"/>
        <w:spacing w:beforeAutospacing="0" w:afterAutospacing="0" w:line="360" w:lineRule="auto"/>
        <w:ind w:firstLine="480"/>
        <w:jc w:val="both"/>
        <w:rPr>
          <w:rFonts w:hint="eastAsia" w:ascii="宋体" w:hAnsi="宋体" w:eastAsia="宋体" w:cs="宋体"/>
          <w:sz w:val="28"/>
          <w:szCs w:val="28"/>
        </w:rPr>
      </w:pPr>
      <w:r>
        <w:rPr>
          <w:rFonts w:hint="eastAsia" w:ascii="宋体" w:hAnsi="宋体" w:eastAsia="宋体" w:cs="宋体"/>
          <w:sz w:val="28"/>
          <w:szCs w:val="28"/>
        </w:rPr>
        <w:t>3.中标/成交供应商为残疾人福利性单位的，此声明函将随中标/成交结果同时公告，接受社会监督。</w:t>
      </w:r>
    </w:p>
    <w:p w14:paraId="33576B2B">
      <w:pPr>
        <w:pStyle w:val="32"/>
        <w:spacing w:beforeAutospacing="0" w:afterAutospacing="0" w:line="360" w:lineRule="auto"/>
        <w:ind w:firstLine="624"/>
        <w:jc w:val="both"/>
        <w:rPr>
          <w:rFonts w:hint="eastAsia" w:ascii="宋体" w:hAnsi="宋体" w:eastAsia="宋体" w:cs="宋体"/>
          <w:sz w:val="28"/>
          <w:szCs w:val="28"/>
        </w:rPr>
      </w:pPr>
      <w:r>
        <w:rPr>
          <w:rFonts w:hint="eastAsia" w:ascii="宋体" w:hAnsi="宋体" w:eastAsia="宋体" w:cs="宋体"/>
          <w:sz w:val="28"/>
          <w:szCs w:val="28"/>
        </w:rPr>
        <w:t> </w:t>
      </w:r>
    </w:p>
    <w:p w14:paraId="3BB7121C">
      <w:pPr>
        <w:pStyle w:val="32"/>
        <w:tabs>
          <w:tab w:val="left" w:pos="4864"/>
        </w:tabs>
        <w:spacing w:beforeAutospacing="0" w:afterAutospacing="0" w:line="360" w:lineRule="auto"/>
        <w:ind w:right="1559" w:firstLine="624"/>
        <w:jc w:val="center"/>
        <w:rPr>
          <w:rFonts w:hint="eastAsia" w:ascii="宋体" w:hAnsi="宋体" w:eastAsia="宋体" w:cs="宋体"/>
          <w:sz w:val="28"/>
          <w:szCs w:val="28"/>
        </w:rPr>
      </w:pPr>
      <w:r>
        <w:rPr>
          <w:rFonts w:hint="eastAsia" w:ascii="宋体" w:hAnsi="宋体" w:eastAsia="宋体" w:cs="宋体"/>
          <w:sz w:val="28"/>
          <w:szCs w:val="28"/>
        </w:rPr>
        <w:t>      供应商全称（加盖CA电子公章）：</w:t>
      </w:r>
    </w:p>
    <w:p w14:paraId="7F874B9F">
      <w:pPr>
        <w:ind w:firstLine="2520" w:firstLineChars="900"/>
        <w:rPr>
          <w:rFonts w:hint="eastAsia" w:ascii="宋体" w:hAnsi="宋体" w:eastAsia="宋体" w:cs="宋体"/>
          <w:color w:val="auto"/>
          <w:sz w:val="28"/>
          <w:szCs w:val="28"/>
          <w:highlight w:val="none"/>
        </w:rPr>
      </w:pPr>
      <w:r>
        <w:rPr>
          <w:rFonts w:hint="eastAsia" w:ascii="宋体" w:hAnsi="宋体" w:eastAsia="宋体" w:cs="宋体"/>
          <w:sz w:val="28"/>
          <w:szCs w:val="28"/>
        </w:rPr>
        <w:t>日期：</w:t>
      </w: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日</w:t>
      </w:r>
    </w:p>
    <w:p w14:paraId="7B26C989">
      <w:pPr>
        <w:spacing w:line="300" w:lineRule="auto"/>
        <w:outlineLvl w:val="0"/>
        <w:rPr>
          <w:rFonts w:asciiTheme="minorEastAsia" w:hAnsiTheme="minorEastAsia" w:eastAsiaTheme="minorEastAsia"/>
          <w:color w:val="auto"/>
          <w:sz w:val="28"/>
          <w:szCs w:val="28"/>
          <w:highlight w:val="none"/>
        </w:rPr>
      </w:pPr>
    </w:p>
    <w:p w14:paraId="0F923BBF">
      <w:pPr>
        <w:pStyle w:val="10"/>
        <w:rPr>
          <w:rFonts w:asciiTheme="minorEastAsia" w:hAnsiTheme="minorEastAsia" w:eastAsiaTheme="minorEastAsia"/>
          <w:color w:val="auto"/>
          <w:highlight w:val="none"/>
        </w:rPr>
      </w:pPr>
    </w:p>
    <w:p w14:paraId="00F07575">
      <w:pPr>
        <w:rPr>
          <w:rFonts w:asciiTheme="minorEastAsia" w:hAnsiTheme="minorEastAsia" w:eastAsiaTheme="minorEastAsia"/>
          <w:color w:val="auto"/>
          <w:highlight w:val="none"/>
        </w:rPr>
      </w:pPr>
    </w:p>
    <w:p w14:paraId="3F11CF32">
      <w:pPr>
        <w:pStyle w:val="10"/>
        <w:rPr>
          <w:rFonts w:asciiTheme="minorEastAsia" w:hAnsiTheme="minorEastAsia" w:eastAsiaTheme="minorEastAsia"/>
          <w:color w:val="auto"/>
          <w:highlight w:val="none"/>
        </w:rPr>
      </w:pPr>
    </w:p>
    <w:p w14:paraId="6730F698">
      <w:pPr>
        <w:spacing w:line="300" w:lineRule="auto"/>
        <w:outlineLvl w:val="0"/>
        <w:rPr>
          <w:rFonts w:asciiTheme="minorEastAsia" w:hAnsiTheme="minorEastAsia" w:eastAsiaTheme="minorEastAsia"/>
          <w:color w:val="auto"/>
          <w:sz w:val="28"/>
          <w:szCs w:val="28"/>
          <w:highlight w:val="none"/>
        </w:rPr>
      </w:pPr>
    </w:p>
    <w:p w14:paraId="7FF98F98">
      <w:pPr>
        <w:spacing w:line="300" w:lineRule="auto"/>
        <w:outlineLvl w:val="0"/>
        <w:rPr>
          <w:rFonts w:asciiTheme="minorEastAsia" w:hAnsiTheme="minorEastAsia" w:eastAsiaTheme="minorEastAsia"/>
          <w:color w:val="auto"/>
          <w:sz w:val="32"/>
          <w:szCs w:val="32"/>
          <w:highlight w:val="none"/>
        </w:rPr>
      </w:pPr>
    </w:p>
    <w:p w14:paraId="6901E817">
      <w:pPr>
        <w:spacing w:line="300" w:lineRule="auto"/>
        <w:outlineLvl w:val="0"/>
        <w:rPr>
          <w:rFonts w:asciiTheme="minorEastAsia" w:hAnsiTheme="minorEastAsia" w:eastAsiaTheme="minorEastAsia"/>
          <w:color w:val="auto"/>
          <w:sz w:val="32"/>
          <w:szCs w:val="32"/>
          <w:highlight w:val="none"/>
        </w:rPr>
      </w:pPr>
    </w:p>
    <w:p w14:paraId="08F4FB06">
      <w:pPr>
        <w:spacing w:line="300" w:lineRule="auto"/>
        <w:outlineLvl w:val="0"/>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t>附件11</w:t>
      </w:r>
    </w:p>
    <w:p w14:paraId="5B1ACC4A">
      <w:pPr>
        <w:spacing w:line="420" w:lineRule="exact"/>
        <w:jc w:val="center"/>
        <w:outlineLvl w:val="3"/>
        <w:rPr>
          <w:rFonts w:asciiTheme="minorEastAsia" w:hAnsiTheme="minorEastAsia" w:eastAsiaTheme="minorEastAsia"/>
          <w:b/>
          <w:bCs/>
          <w:color w:val="auto"/>
          <w:sz w:val="32"/>
          <w:szCs w:val="32"/>
          <w:highlight w:val="none"/>
        </w:rPr>
      </w:pPr>
      <w:r>
        <w:rPr>
          <w:rFonts w:hint="eastAsia" w:asciiTheme="minorEastAsia" w:hAnsiTheme="minorEastAsia" w:eastAsiaTheme="minorEastAsia"/>
          <w:b/>
          <w:bCs/>
          <w:color w:val="auto"/>
          <w:sz w:val="32"/>
          <w:szCs w:val="32"/>
          <w:highlight w:val="none"/>
        </w:rPr>
        <w:t>监狱和戒毒企业证明材料</w:t>
      </w:r>
    </w:p>
    <w:p w14:paraId="705650CF">
      <w:pPr>
        <w:spacing w:line="420" w:lineRule="exact"/>
        <w:ind w:firstLine="495"/>
        <w:rPr>
          <w:rFonts w:cs="宋体" w:asciiTheme="minorEastAsia" w:hAnsiTheme="minorEastAsia" w:eastAsiaTheme="minorEastAsia"/>
          <w:color w:val="auto"/>
          <w:sz w:val="28"/>
          <w:szCs w:val="28"/>
          <w:highlight w:val="none"/>
        </w:rPr>
      </w:pPr>
    </w:p>
    <w:p w14:paraId="6CEA6E5A">
      <w:pPr>
        <w:spacing w:line="420" w:lineRule="exact"/>
        <w:ind w:firstLine="498"/>
        <w:rPr>
          <w:rFonts w:cs="宋体" w:asciiTheme="minorEastAsia" w:hAnsiTheme="minorEastAsia" w:eastAsiaTheme="minorEastAsia"/>
          <w:b/>
          <w:color w:val="auto"/>
          <w:sz w:val="28"/>
          <w:szCs w:val="28"/>
          <w:highlight w:val="none"/>
        </w:rPr>
      </w:pPr>
      <w:r>
        <w:rPr>
          <w:rFonts w:hint="eastAsia" w:cs="宋体" w:asciiTheme="minorEastAsia" w:hAnsiTheme="minorEastAsia" w:eastAsiaTheme="minorEastAsia"/>
          <w:b/>
          <w:color w:val="auto"/>
          <w:sz w:val="28"/>
          <w:szCs w:val="28"/>
          <w:highlight w:val="none"/>
        </w:rPr>
        <w:t>（格式自拟）</w:t>
      </w:r>
    </w:p>
    <w:p w14:paraId="308E2BF1">
      <w:pPr>
        <w:spacing w:line="420" w:lineRule="exact"/>
        <w:ind w:firstLine="495"/>
        <w:rPr>
          <w:rFonts w:cs="宋体" w:asciiTheme="minorEastAsia" w:hAnsiTheme="minorEastAsia" w:eastAsiaTheme="minorEastAsia"/>
          <w:color w:val="auto"/>
          <w:sz w:val="28"/>
          <w:szCs w:val="28"/>
          <w:highlight w:val="none"/>
        </w:rPr>
      </w:pPr>
    </w:p>
    <w:p w14:paraId="7D17B7F2">
      <w:pPr>
        <w:spacing w:line="420" w:lineRule="exact"/>
        <w:ind w:firstLine="660"/>
        <w:rPr>
          <w:rFonts w:cs="宋体" w:asciiTheme="minorEastAsia" w:hAnsiTheme="minorEastAsia" w:eastAsiaTheme="minorEastAsia"/>
          <w:color w:val="auto"/>
          <w:sz w:val="28"/>
          <w:szCs w:val="28"/>
          <w:highlight w:val="none"/>
        </w:rPr>
      </w:pPr>
      <w:r>
        <w:rPr>
          <w:rFonts w:hint="eastAsia" w:cs="宋体" w:asciiTheme="minorEastAsia" w:hAnsiTheme="minorEastAsia" w:eastAsiaTheme="minorEastAsia"/>
          <w:color w:val="auto"/>
          <w:sz w:val="28"/>
          <w:szCs w:val="28"/>
          <w:highlight w:val="none"/>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50C0349E">
      <w:pPr>
        <w:spacing w:line="300" w:lineRule="auto"/>
        <w:outlineLvl w:val="0"/>
        <w:rPr>
          <w:rFonts w:asciiTheme="minorEastAsia" w:hAnsiTheme="minorEastAsia" w:eastAsiaTheme="minorEastAsia"/>
          <w:color w:val="auto"/>
          <w:sz w:val="28"/>
          <w:szCs w:val="28"/>
          <w:highlight w:val="none"/>
        </w:rPr>
      </w:pPr>
    </w:p>
    <w:p w14:paraId="0B0EC73C">
      <w:pPr>
        <w:spacing w:line="300" w:lineRule="auto"/>
        <w:outlineLvl w:val="0"/>
        <w:rPr>
          <w:rFonts w:asciiTheme="minorEastAsia" w:hAnsiTheme="minorEastAsia" w:eastAsiaTheme="minorEastAsia"/>
          <w:color w:val="auto"/>
          <w:sz w:val="28"/>
          <w:szCs w:val="28"/>
          <w:highlight w:val="none"/>
        </w:rPr>
      </w:pPr>
    </w:p>
    <w:p w14:paraId="0AF67171">
      <w:pPr>
        <w:spacing w:line="300" w:lineRule="auto"/>
        <w:outlineLvl w:val="0"/>
        <w:rPr>
          <w:rFonts w:asciiTheme="minorEastAsia" w:hAnsiTheme="minorEastAsia" w:eastAsiaTheme="minorEastAsia"/>
          <w:color w:val="auto"/>
          <w:sz w:val="28"/>
          <w:szCs w:val="28"/>
          <w:highlight w:val="none"/>
        </w:rPr>
      </w:pPr>
    </w:p>
    <w:p w14:paraId="5CDE4514">
      <w:pPr>
        <w:spacing w:line="300" w:lineRule="auto"/>
        <w:outlineLvl w:val="0"/>
        <w:rPr>
          <w:rFonts w:cs="宋体" w:asciiTheme="minorEastAsia" w:hAnsiTheme="minorEastAsia" w:eastAsiaTheme="minorEastAsia"/>
          <w:color w:val="auto"/>
          <w:sz w:val="28"/>
          <w:szCs w:val="28"/>
          <w:highlight w:val="none"/>
          <w:lang w:bidi="zh-CN"/>
        </w:rPr>
      </w:pPr>
      <w:r>
        <w:rPr>
          <w:rFonts w:hint="eastAsia" w:cs="宋体" w:asciiTheme="minorEastAsia" w:hAnsiTheme="minorEastAsia" w:eastAsiaTheme="minorEastAsia"/>
          <w:color w:val="auto"/>
          <w:sz w:val="28"/>
          <w:szCs w:val="28"/>
          <w:highlight w:val="none"/>
          <w:lang w:bidi="zh-CN"/>
        </w:rPr>
        <w:t>注：1</w:t>
      </w:r>
      <w:r>
        <w:rPr>
          <w:rFonts w:hint="eastAsia" w:cs="宋体" w:asciiTheme="minorEastAsia" w:hAnsiTheme="minorEastAsia" w:eastAsiaTheme="minorEastAsia"/>
          <w:color w:val="auto"/>
          <w:sz w:val="28"/>
          <w:szCs w:val="28"/>
          <w:highlight w:val="none"/>
          <w:lang w:val="en-US" w:bidi="zh-CN"/>
        </w:rPr>
        <w:t>.</w:t>
      </w:r>
      <w:r>
        <w:rPr>
          <w:rFonts w:hint="eastAsia" w:cs="宋体" w:asciiTheme="minorEastAsia" w:hAnsiTheme="minorEastAsia" w:eastAsiaTheme="minorEastAsia"/>
          <w:color w:val="auto"/>
          <w:sz w:val="28"/>
          <w:szCs w:val="28"/>
          <w:highlight w:val="none"/>
          <w:lang w:bidi="zh-CN"/>
        </w:rPr>
        <w:t>供应商如不提供此声明函，价格将不做相应扣除。</w:t>
      </w:r>
    </w:p>
    <w:p w14:paraId="527D6189">
      <w:pPr>
        <w:spacing w:line="300" w:lineRule="auto"/>
        <w:ind w:firstLine="560"/>
        <w:outlineLvl w:val="0"/>
        <w:rPr>
          <w:rFonts w:asciiTheme="minorEastAsia" w:hAnsiTheme="minorEastAsia" w:eastAsiaTheme="minorEastAsia"/>
          <w:color w:val="auto"/>
          <w:sz w:val="28"/>
          <w:szCs w:val="28"/>
          <w:highlight w:val="none"/>
        </w:rPr>
      </w:pPr>
      <w:r>
        <w:rPr>
          <w:rFonts w:hint="eastAsia" w:cs="宋体" w:asciiTheme="minorEastAsia" w:hAnsiTheme="minorEastAsia" w:eastAsiaTheme="minorEastAsia"/>
          <w:color w:val="auto"/>
          <w:sz w:val="28"/>
          <w:szCs w:val="28"/>
          <w:highlight w:val="none"/>
          <w:lang w:bidi="zh-CN"/>
        </w:rPr>
        <w:t>2</w:t>
      </w:r>
      <w:r>
        <w:rPr>
          <w:rFonts w:hint="eastAsia" w:cs="宋体" w:asciiTheme="minorEastAsia" w:hAnsiTheme="minorEastAsia" w:eastAsiaTheme="minorEastAsia"/>
          <w:color w:val="auto"/>
          <w:sz w:val="28"/>
          <w:szCs w:val="28"/>
          <w:highlight w:val="none"/>
          <w:lang w:val="en-US" w:bidi="zh-CN"/>
        </w:rPr>
        <w:t>.</w:t>
      </w:r>
      <w:r>
        <w:rPr>
          <w:rFonts w:hint="eastAsia" w:cs="宋体" w:asciiTheme="minorEastAsia" w:hAnsiTheme="minorEastAsia" w:eastAsiaTheme="minorEastAsia"/>
          <w:color w:val="auto"/>
          <w:sz w:val="28"/>
          <w:szCs w:val="28"/>
          <w:highlight w:val="none"/>
          <w:lang w:bidi="zh-CN"/>
        </w:rPr>
        <w:t>中标</w:t>
      </w:r>
      <w:r>
        <w:rPr>
          <w:rFonts w:cs="宋体" w:asciiTheme="minorEastAsia" w:hAnsiTheme="minorEastAsia" w:eastAsiaTheme="minorEastAsia"/>
          <w:color w:val="auto"/>
          <w:sz w:val="28"/>
          <w:szCs w:val="28"/>
          <w:highlight w:val="none"/>
          <w:lang w:bidi="zh-CN"/>
        </w:rPr>
        <w:t>（</w:t>
      </w:r>
      <w:r>
        <w:rPr>
          <w:rFonts w:hint="eastAsia" w:cs="宋体" w:asciiTheme="minorEastAsia" w:hAnsiTheme="minorEastAsia" w:eastAsiaTheme="minorEastAsia"/>
          <w:color w:val="auto"/>
          <w:sz w:val="28"/>
          <w:szCs w:val="28"/>
          <w:highlight w:val="none"/>
          <w:lang w:bidi="zh-CN"/>
        </w:rPr>
        <w:t>成交</w:t>
      </w:r>
      <w:r>
        <w:rPr>
          <w:rFonts w:cs="宋体" w:asciiTheme="minorEastAsia" w:hAnsiTheme="minorEastAsia" w:eastAsiaTheme="minorEastAsia"/>
          <w:color w:val="auto"/>
          <w:sz w:val="28"/>
          <w:szCs w:val="28"/>
          <w:highlight w:val="none"/>
          <w:lang w:bidi="zh-CN"/>
        </w:rPr>
        <w:t>）</w:t>
      </w:r>
      <w:r>
        <w:rPr>
          <w:rFonts w:hint="eastAsia" w:cs="宋体" w:asciiTheme="minorEastAsia" w:hAnsiTheme="minorEastAsia" w:eastAsiaTheme="minorEastAsia"/>
          <w:color w:val="auto"/>
          <w:sz w:val="28"/>
          <w:szCs w:val="28"/>
          <w:highlight w:val="none"/>
          <w:lang w:bidi="zh-CN"/>
        </w:rPr>
        <w:t>供应商为监狱企业的，此声明函将随中标</w:t>
      </w:r>
      <w:r>
        <w:rPr>
          <w:rFonts w:cs="宋体" w:asciiTheme="minorEastAsia" w:hAnsiTheme="minorEastAsia" w:eastAsiaTheme="minorEastAsia"/>
          <w:color w:val="auto"/>
          <w:sz w:val="28"/>
          <w:szCs w:val="28"/>
          <w:highlight w:val="none"/>
          <w:lang w:bidi="zh-CN"/>
        </w:rPr>
        <w:t>（</w:t>
      </w:r>
      <w:r>
        <w:rPr>
          <w:rFonts w:hint="eastAsia" w:cs="宋体" w:asciiTheme="minorEastAsia" w:hAnsiTheme="minorEastAsia" w:eastAsiaTheme="minorEastAsia"/>
          <w:color w:val="auto"/>
          <w:sz w:val="28"/>
          <w:szCs w:val="28"/>
          <w:highlight w:val="none"/>
          <w:lang w:bidi="zh-CN"/>
        </w:rPr>
        <w:t>成交</w:t>
      </w:r>
      <w:r>
        <w:rPr>
          <w:rFonts w:cs="宋体" w:asciiTheme="minorEastAsia" w:hAnsiTheme="minorEastAsia" w:eastAsiaTheme="minorEastAsia"/>
          <w:color w:val="auto"/>
          <w:sz w:val="28"/>
          <w:szCs w:val="28"/>
          <w:highlight w:val="none"/>
          <w:lang w:bidi="zh-CN"/>
        </w:rPr>
        <w:t>）</w:t>
      </w:r>
      <w:r>
        <w:rPr>
          <w:rFonts w:hint="eastAsia" w:cs="宋体" w:asciiTheme="minorEastAsia" w:hAnsiTheme="minorEastAsia" w:eastAsiaTheme="minorEastAsia"/>
          <w:color w:val="auto"/>
          <w:sz w:val="28"/>
          <w:szCs w:val="28"/>
          <w:highlight w:val="none"/>
          <w:lang w:bidi="zh-CN"/>
        </w:rPr>
        <w:t>结果同时公告，接受社会监督。供应商按照本办法规定提供声明函内容不实的，属于提供虚假材料谋取中标</w:t>
      </w:r>
      <w:r>
        <w:rPr>
          <w:rFonts w:cs="宋体" w:asciiTheme="minorEastAsia" w:hAnsiTheme="minorEastAsia" w:eastAsiaTheme="minorEastAsia"/>
          <w:color w:val="auto"/>
          <w:sz w:val="28"/>
          <w:szCs w:val="28"/>
          <w:highlight w:val="none"/>
          <w:lang w:bidi="zh-CN"/>
        </w:rPr>
        <w:t>、</w:t>
      </w:r>
      <w:r>
        <w:rPr>
          <w:rFonts w:hint="eastAsia" w:cs="宋体" w:asciiTheme="minorEastAsia" w:hAnsiTheme="minorEastAsia" w:eastAsiaTheme="minorEastAsia"/>
          <w:color w:val="auto"/>
          <w:sz w:val="28"/>
          <w:szCs w:val="28"/>
          <w:highlight w:val="none"/>
          <w:lang w:bidi="zh-CN"/>
        </w:rPr>
        <w:t>成交，依照《中华人民共和国政府采购法》等国家有关规定追究相应责任。</w:t>
      </w:r>
    </w:p>
    <w:p w14:paraId="574867D7">
      <w:pPr>
        <w:spacing w:line="300" w:lineRule="auto"/>
        <w:outlineLvl w:val="0"/>
        <w:rPr>
          <w:rFonts w:asciiTheme="minorEastAsia" w:hAnsiTheme="minorEastAsia" w:eastAsiaTheme="minorEastAsia"/>
          <w:color w:val="auto"/>
          <w:sz w:val="28"/>
          <w:szCs w:val="28"/>
          <w:highlight w:val="none"/>
        </w:rPr>
      </w:pPr>
    </w:p>
    <w:p w14:paraId="54D81864">
      <w:pPr>
        <w:spacing w:line="300" w:lineRule="auto"/>
        <w:outlineLvl w:val="0"/>
        <w:rPr>
          <w:rFonts w:asciiTheme="minorEastAsia" w:hAnsiTheme="minorEastAsia" w:eastAsiaTheme="minorEastAsia"/>
          <w:color w:val="auto"/>
          <w:sz w:val="28"/>
          <w:szCs w:val="28"/>
          <w:highlight w:val="none"/>
        </w:rPr>
      </w:pPr>
    </w:p>
    <w:p w14:paraId="297C19F3">
      <w:pPr>
        <w:spacing w:line="300" w:lineRule="auto"/>
        <w:outlineLvl w:val="0"/>
        <w:rPr>
          <w:rFonts w:asciiTheme="minorEastAsia" w:hAnsiTheme="minorEastAsia" w:eastAsiaTheme="minorEastAsia"/>
          <w:color w:val="auto"/>
          <w:sz w:val="28"/>
          <w:szCs w:val="28"/>
          <w:highlight w:val="none"/>
        </w:rPr>
      </w:pPr>
    </w:p>
    <w:p w14:paraId="38BEB92C">
      <w:pPr>
        <w:spacing w:line="300" w:lineRule="auto"/>
        <w:outlineLvl w:val="0"/>
        <w:rPr>
          <w:rFonts w:asciiTheme="minorEastAsia" w:hAnsiTheme="minorEastAsia" w:eastAsiaTheme="minorEastAsia"/>
          <w:color w:val="auto"/>
          <w:sz w:val="28"/>
          <w:szCs w:val="28"/>
          <w:highlight w:val="none"/>
        </w:rPr>
      </w:pPr>
    </w:p>
    <w:p w14:paraId="52537838">
      <w:pPr>
        <w:spacing w:line="300" w:lineRule="auto"/>
        <w:outlineLvl w:val="0"/>
        <w:rPr>
          <w:rFonts w:asciiTheme="minorEastAsia" w:hAnsiTheme="minorEastAsia" w:eastAsiaTheme="minorEastAsia"/>
          <w:color w:val="auto"/>
          <w:sz w:val="28"/>
          <w:szCs w:val="28"/>
          <w:highlight w:val="none"/>
        </w:rPr>
      </w:pPr>
    </w:p>
    <w:p w14:paraId="0A0D9427">
      <w:pPr>
        <w:spacing w:line="300" w:lineRule="auto"/>
        <w:outlineLvl w:val="0"/>
        <w:rPr>
          <w:rFonts w:asciiTheme="minorEastAsia" w:hAnsiTheme="minorEastAsia" w:eastAsiaTheme="minorEastAsia"/>
          <w:color w:val="auto"/>
          <w:sz w:val="28"/>
          <w:szCs w:val="28"/>
          <w:highlight w:val="none"/>
        </w:rPr>
      </w:pPr>
    </w:p>
    <w:p w14:paraId="61626F86">
      <w:pPr>
        <w:spacing w:line="300" w:lineRule="auto"/>
        <w:outlineLvl w:val="0"/>
        <w:rPr>
          <w:rFonts w:asciiTheme="minorEastAsia" w:hAnsiTheme="minorEastAsia" w:eastAsiaTheme="minorEastAsia"/>
          <w:color w:val="auto"/>
          <w:sz w:val="28"/>
          <w:szCs w:val="28"/>
          <w:highlight w:val="none"/>
        </w:rPr>
      </w:pPr>
    </w:p>
    <w:p w14:paraId="5CD9DA94">
      <w:pPr>
        <w:spacing w:line="300" w:lineRule="auto"/>
        <w:outlineLvl w:val="0"/>
        <w:rPr>
          <w:rFonts w:asciiTheme="minorEastAsia" w:hAnsiTheme="minorEastAsia" w:eastAsiaTheme="minorEastAsia"/>
          <w:color w:val="auto"/>
          <w:sz w:val="28"/>
          <w:szCs w:val="28"/>
          <w:highlight w:val="none"/>
        </w:rPr>
      </w:pPr>
    </w:p>
    <w:p w14:paraId="7CE430D7">
      <w:pPr>
        <w:pStyle w:val="10"/>
        <w:rPr>
          <w:rFonts w:asciiTheme="minorEastAsia" w:hAnsiTheme="minorEastAsia" w:eastAsiaTheme="minorEastAsia"/>
          <w:color w:val="auto"/>
          <w:highlight w:val="none"/>
        </w:rPr>
      </w:pPr>
    </w:p>
    <w:p w14:paraId="42EAEEDF">
      <w:pPr>
        <w:rPr>
          <w:rFonts w:asciiTheme="minorEastAsia" w:hAnsiTheme="minorEastAsia" w:eastAsiaTheme="minorEastAsia"/>
          <w:color w:val="auto"/>
          <w:highlight w:val="none"/>
        </w:rPr>
      </w:pPr>
    </w:p>
    <w:p w14:paraId="242582AC">
      <w:pPr>
        <w:pStyle w:val="10"/>
        <w:rPr>
          <w:rFonts w:asciiTheme="minorEastAsia" w:hAnsiTheme="minorEastAsia" w:eastAsiaTheme="minorEastAsia"/>
          <w:color w:val="auto"/>
          <w:highlight w:val="none"/>
        </w:rPr>
      </w:pPr>
    </w:p>
    <w:p w14:paraId="0CD9A7F5">
      <w:pPr>
        <w:rPr>
          <w:rFonts w:asciiTheme="minorEastAsia" w:hAnsiTheme="minorEastAsia" w:eastAsiaTheme="minorEastAsia"/>
          <w:color w:val="auto"/>
          <w:highlight w:val="none"/>
        </w:rPr>
      </w:pPr>
    </w:p>
    <w:p w14:paraId="348B8419">
      <w:pPr>
        <w:pStyle w:val="10"/>
        <w:rPr>
          <w:rFonts w:asciiTheme="minorEastAsia" w:hAnsiTheme="minorEastAsia" w:eastAsiaTheme="minorEastAsia"/>
          <w:color w:val="auto"/>
          <w:highlight w:val="none"/>
        </w:rPr>
      </w:pPr>
    </w:p>
    <w:p w14:paraId="291BC1ED">
      <w:pPr>
        <w:spacing w:line="300" w:lineRule="auto"/>
        <w:outlineLvl w:val="0"/>
        <w:rPr>
          <w:rFonts w:asciiTheme="minorEastAsia" w:hAnsiTheme="minorEastAsia" w:eastAsiaTheme="minorEastAsia"/>
          <w:color w:val="auto"/>
          <w:sz w:val="28"/>
          <w:szCs w:val="28"/>
          <w:highlight w:val="none"/>
        </w:rPr>
      </w:pPr>
    </w:p>
    <w:p w14:paraId="14867031">
      <w:pPr>
        <w:spacing w:line="300" w:lineRule="auto"/>
        <w:outlineLvl w:val="0"/>
        <w:rPr>
          <w:rFonts w:asciiTheme="minorEastAsia" w:hAnsiTheme="minorEastAsia" w:eastAsiaTheme="minorEastAsia"/>
          <w:color w:val="auto"/>
          <w:sz w:val="28"/>
          <w:szCs w:val="28"/>
          <w:highlight w:val="none"/>
        </w:rPr>
      </w:pPr>
    </w:p>
    <w:p w14:paraId="4E0C2D6F">
      <w:pPr>
        <w:rPr>
          <w:rFonts w:asciiTheme="minorEastAsia" w:hAnsiTheme="minorEastAsia" w:eastAsiaTheme="minorEastAsia"/>
          <w:bCs/>
          <w:color w:val="auto"/>
          <w:sz w:val="32"/>
          <w:szCs w:val="32"/>
          <w:highlight w:val="none"/>
        </w:rPr>
      </w:pPr>
      <w:r>
        <w:rPr>
          <w:rFonts w:asciiTheme="minorEastAsia" w:hAnsiTheme="minorEastAsia" w:eastAsiaTheme="minorEastAsia"/>
          <w:bCs/>
          <w:color w:val="auto"/>
          <w:sz w:val="32"/>
          <w:szCs w:val="32"/>
          <w:highlight w:val="none"/>
        </w:rPr>
        <w:t>附件12</w:t>
      </w:r>
    </w:p>
    <w:p w14:paraId="52F83A4B">
      <w:pPr>
        <w:jc w:val="center"/>
        <w:rPr>
          <w:rFonts w:cs="仿宋" w:asciiTheme="minorEastAsia" w:hAnsiTheme="minorEastAsia" w:eastAsiaTheme="minorEastAsia"/>
          <w:bCs/>
          <w:color w:val="auto"/>
          <w:sz w:val="44"/>
          <w:szCs w:val="44"/>
          <w:highlight w:val="none"/>
        </w:rPr>
      </w:pPr>
      <w:r>
        <w:rPr>
          <w:rFonts w:hint="eastAsia" w:cs="仿宋" w:asciiTheme="minorEastAsia" w:hAnsiTheme="minorEastAsia" w:eastAsiaTheme="minorEastAsia"/>
          <w:bCs/>
          <w:color w:val="auto"/>
          <w:sz w:val="44"/>
          <w:szCs w:val="44"/>
          <w:highlight w:val="none"/>
        </w:rPr>
        <w:t>质疑函范本</w:t>
      </w:r>
    </w:p>
    <w:p w14:paraId="7837C6BD">
      <w:pPr>
        <w:spacing w:before="240" w:line="360" w:lineRule="auto"/>
        <w:rPr>
          <w:rFonts w:cs="仿宋" w:asciiTheme="minorEastAsia" w:hAnsiTheme="minorEastAsia" w:eastAsiaTheme="minorEastAsia"/>
          <w:b/>
          <w:bCs w:val="0"/>
          <w:color w:val="auto"/>
          <w:sz w:val="32"/>
          <w:szCs w:val="32"/>
          <w:highlight w:val="none"/>
        </w:rPr>
      </w:pPr>
      <w:r>
        <w:rPr>
          <w:rFonts w:hint="eastAsia" w:cs="仿宋" w:asciiTheme="minorEastAsia" w:hAnsiTheme="minorEastAsia" w:eastAsiaTheme="minorEastAsia"/>
          <w:b/>
          <w:bCs w:val="0"/>
          <w:color w:val="auto"/>
          <w:sz w:val="32"/>
          <w:szCs w:val="32"/>
          <w:highlight w:val="none"/>
        </w:rPr>
        <w:t>一、质疑供应商基本信息</w:t>
      </w:r>
    </w:p>
    <w:p w14:paraId="2A177814">
      <w:pPr>
        <w:spacing w:line="360" w:lineRule="auto"/>
        <w:rPr>
          <w:rFonts w:cs="仿宋" w:asciiTheme="minorEastAsia" w:hAnsiTheme="minorEastAsia" w:eastAsiaTheme="minorEastAsia"/>
          <w:color w:val="auto"/>
          <w:sz w:val="32"/>
          <w:szCs w:val="32"/>
          <w:highlight w:val="none"/>
          <w:u w:val="single"/>
        </w:rPr>
      </w:pPr>
      <w:r>
        <w:rPr>
          <w:rFonts w:hint="eastAsia" w:cs="仿宋" w:asciiTheme="minorEastAsia" w:hAnsiTheme="minorEastAsia" w:eastAsiaTheme="minorEastAsia"/>
          <w:color w:val="auto"/>
          <w:sz w:val="32"/>
          <w:szCs w:val="32"/>
          <w:highlight w:val="none"/>
        </w:rPr>
        <w:t>质疑供应商：</w:t>
      </w:r>
    </w:p>
    <w:p w14:paraId="4B0D9812">
      <w:pPr>
        <w:spacing w:line="360" w:lineRule="auto"/>
        <w:rPr>
          <w:rFonts w:cs="仿宋" w:asciiTheme="minorEastAsia" w:hAnsiTheme="minorEastAsia" w:eastAsiaTheme="minorEastAsia"/>
          <w:color w:val="auto"/>
          <w:sz w:val="32"/>
          <w:szCs w:val="32"/>
          <w:highlight w:val="none"/>
        </w:rPr>
      </w:pPr>
      <w:r>
        <w:rPr>
          <w:rFonts w:hint="eastAsia" w:cs="仿宋" w:asciiTheme="minorEastAsia" w:hAnsiTheme="minorEastAsia" w:eastAsiaTheme="minorEastAsia"/>
          <w:color w:val="auto"/>
          <w:sz w:val="32"/>
          <w:szCs w:val="32"/>
          <w:highlight w:val="none"/>
        </w:rPr>
        <w:t>地址：邮编：</w:t>
      </w:r>
    </w:p>
    <w:p w14:paraId="7604A38A">
      <w:pPr>
        <w:spacing w:line="360" w:lineRule="auto"/>
        <w:rPr>
          <w:rFonts w:cs="仿宋" w:asciiTheme="minorEastAsia" w:hAnsiTheme="minorEastAsia" w:eastAsiaTheme="minorEastAsia"/>
          <w:color w:val="auto"/>
          <w:sz w:val="32"/>
          <w:szCs w:val="32"/>
          <w:highlight w:val="none"/>
        </w:rPr>
      </w:pPr>
      <w:r>
        <w:rPr>
          <w:rFonts w:hint="eastAsia" w:cs="仿宋" w:asciiTheme="minorEastAsia" w:hAnsiTheme="minorEastAsia" w:eastAsiaTheme="minorEastAsia"/>
          <w:color w:val="auto"/>
          <w:sz w:val="32"/>
          <w:szCs w:val="32"/>
          <w:highlight w:val="none"/>
        </w:rPr>
        <w:t>联系人：联系电话：</w:t>
      </w:r>
    </w:p>
    <w:p w14:paraId="77728C9D">
      <w:pPr>
        <w:spacing w:line="360" w:lineRule="auto"/>
        <w:rPr>
          <w:rFonts w:cs="仿宋" w:asciiTheme="minorEastAsia" w:hAnsiTheme="minorEastAsia" w:eastAsiaTheme="minorEastAsia"/>
          <w:color w:val="auto"/>
          <w:sz w:val="32"/>
          <w:szCs w:val="32"/>
          <w:highlight w:val="none"/>
          <w:u w:val="single"/>
        </w:rPr>
      </w:pPr>
      <w:r>
        <w:rPr>
          <w:rFonts w:hint="eastAsia" w:cs="仿宋" w:asciiTheme="minorEastAsia" w:hAnsiTheme="minorEastAsia" w:eastAsiaTheme="minorEastAsia"/>
          <w:color w:val="auto"/>
          <w:sz w:val="32"/>
          <w:szCs w:val="32"/>
          <w:highlight w:val="none"/>
        </w:rPr>
        <w:t>授权代表：</w:t>
      </w:r>
    </w:p>
    <w:p w14:paraId="4E5C0957">
      <w:pPr>
        <w:spacing w:line="360" w:lineRule="auto"/>
        <w:rPr>
          <w:rFonts w:cs="仿宋" w:asciiTheme="minorEastAsia" w:hAnsiTheme="minorEastAsia" w:eastAsiaTheme="minorEastAsia"/>
          <w:color w:val="auto"/>
          <w:sz w:val="32"/>
          <w:szCs w:val="32"/>
          <w:highlight w:val="none"/>
        </w:rPr>
      </w:pPr>
      <w:r>
        <w:rPr>
          <w:rFonts w:hint="eastAsia" w:cs="仿宋" w:asciiTheme="minorEastAsia" w:hAnsiTheme="minorEastAsia" w:eastAsiaTheme="minorEastAsia"/>
          <w:color w:val="auto"/>
          <w:sz w:val="32"/>
          <w:szCs w:val="32"/>
          <w:highlight w:val="none"/>
        </w:rPr>
        <w:t>联系电话：</w:t>
      </w:r>
    </w:p>
    <w:p w14:paraId="5792AEF3">
      <w:pPr>
        <w:spacing w:line="360" w:lineRule="auto"/>
        <w:rPr>
          <w:rFonts w:cs="仿宋" w:asciiTheme="minorEastAsia" w:hAnsiTheme="minorEastAsia" w:eastAsiaTheme="minorEastAsia"/>
          <w:color w:val="auto"/>
          <w:sz w:val="32"/>
          <w:szCs w:val="32"/>
          <w:highlight w:val="none"/>
        </w:rPr>
      </w:pPr>
      <w:r>
        <w:rPr>
          <w:rFonts w:hint="eastAsia" w:cs="仿宋" w:asciiTheme="minorEastAsia" w:hAnsiTheme="minorEastAsia" w:eastAsiaTheme="minorEastAsia"/>
          <w:color w:val="auto"/>
          <w:sz w:val="32"/>
          <w:szCs w:val="32"/>
          <w:highlight w:val="none"/>
        </w:rPr>
        <w:t>地址：邮编：</w:t>
      </w:r>
    </w:p>
    <w:p w14:paraId="21C26926">
      <w:pPr>
        <w:spacing w:line="360" w:lineRule="auto"/>
        <w:rPr>
          <w:rFonts w:cs="仿宋" w:asciiTheme="minorEastAsia" w:hAnsiTheme="minorEastAsia" w:eastAsiaTheme="minorEastAsia"/>
          <w:b/>
          <w:bCs w:val="0"/>
          <w:color w:val="auto"/>
          <w:sz w:val="32"/>
          <w:szCs w:val="32"/>
          <w:highlight w:val="none"/>
        </w:rPr>
      </w:pPr>
      <w:r>
        <w:rPr>
          <w:rFonts w:hint="eastAsia" w:cs="仿宋" w:asciiTheme="minorEastAsia" w:hAnsiTheme="minorEastAsia" w:eastAsiaTheme="minorEastAsia"/>
          <w:b/>
          <w:bCs w:val="0"/>
          <w:color w:val="auto"/>
          <w:sz w:val="32"/>
          <w:szCs w:val="32"/>
          <w:highlight w:val="none"/>
        </w:rPr>
        <w:t>二、质疑项目基本情况</w:t>
      </w:r>
    </w:p>
    <w:p w14:paraId="4F8D454A">
      <w:pPr>
        <w:spacing w:line="360" w:lineRule="auto"/>
        <w:rPr>
          <w:rFonts w:cs="仿宋" w:asciiTheme="minorEastAsia" w:hAnsiTheme="minorEastAsia" w:eastAsiaTheme="minorEastAsia"/>
          <w:color w:val="auto"/>
          <w:sz w:val="32"/>
          <w:szCs w:val="32"/>
          <w:highlight w:val="none"/>
        </w:rPr>
      </w:pPr>
      <w:r>
        <w:rPr>
          <w:rFonts w:hint="eastAsia" w:cs="仿宋" w:asciiTheme="minorEastAsia" w:hAnsiTheme="minorEastAsia" w:eastAsiaTheme="minorEastAsia"/>
          <w:color w:val="auto"/>
          <w:sz w:val="32"/>
          <w:szCs w:val="32"/>
          <w:highlight w:val="none"/>
        </w:rPr>
        <w:t>质疑项目的名称：</w:t>
      </w:r>
    </w:p>
    <w:p w14:paraId="79D2A1F6">
      <w:pPr>
        <w:spacing w:line="360" w:lineRule="auto"/>
        <w:rPr>
          <w:rFonts w:cs="仿宋" w:asciiTheme="minorEastAsia" w:hAnsiTheme="minorEastAsia" w:eastAsiaTheme="minorEastAsia"/>
          <w:color w:val="auto"/>
          <w:sz w:val="32"/>
          <w:szCs w:val="32"/>
          <w:highlight w:val="none"/>
        </w:rPr>
      </w:pPr>
      <w:r>
        <w:rPr>
          <w:rFonts w:hint="eastAsia" w:cs="仿宋" w:asciiTheme="minorEastAsia" w:hAnsiTheme="minorEastAsia" w:eastAsiaTheme="minorEastAsia"/>
          <w:color w:val="auto"/>
          <w:sz w:val="32"/>
          <w:szCs w:val="32"/>
          <w:highlight w:val="none"/>
        </w:rPr>
        <w:t>质疑项目的编号：包号：</w:t>
      </w:r>
    </w:p>
    <w:p w14:paraId="720A3FFE">
      <w:pPr>
        <w:spacing w:line="360" w:lineRule="auto"/>
        <w:rPr>
          <w:rFonts w:cs="仿宋" w:asciiTheme="minorEastAsia" w:hAnsiTheme="minorEastAsia" w:eastAsiaTheme="minorEastAsia"/>
          <w:color w:val="auto"/>
          <w:sz w:val="32"/>
          <w:szCs w:val="32"/>
          <w:highlight w:val="none"/>
          <w:u w:val="single"/>
        </w:rPr>
      </w:pPr>
      <w:r>
        <w:rPr>
          <w:rFonts w:hint="eastAsia" w:cs="仿宋" w:asciiTheme="minorEastAsia" w:hAnsiTheme="minorEastAsia" w:eastAsiaTheme="minorEastAsia"/>
          <w:color w:val="auto"/>
          <w:sz w:val="32"/>
          <w:szCs w:val="32"/>
          <w:highlight w:val="none"/>
        </w:rPr>
        <w:t>采购人名称：</w:t>
      </w:r>
    </w:p>
    <w:p w14:paraId="2A9536EA">
      <w:pPr>
        <w:spacing w:line="360" w:lineRule="auto"/>
        <w:rPr>
          <w:rFonts w:cs="仿宋" w:asciiTheme="minorEastAsia" w:hAnsiTheme="minorEastAsia" w:eastAsiaTheme="minorEastAsia"/>
          <w:color w:val="auto"/>
          <w:sz w:val="32"/>
          <w:szCs w:val="32"/>
          <w:highlight w:val="none"/>
        </w:rPr>
      </w:pPr>
      <w:r>
        <w:rPr>
          <w:rFonts w:hint="eastAsia" w:cs="仿宋" w:asciiTheme="minorEastAsia" w:hAnsiTheme="minorEastAsia" w:eastAsiaTheme="minorEastAsia"/>
          <w:color w:val="auto"/>
          <w:sz w:val="32"/>
          <w:szCs w:val="32"/>
          <w:highlight w:val="none"/>
        </w:rPr>
        <w:t>采购文件获取日期：</w:t>
      </w:r>
    </w:p>
    <w:p w14:paraId="14EE40B2">
      <w:pPr>
        <w:spacing w:line="360" w:lineRule="auto"/>
        <w:rPr>
          <w:rFonts w:cs="仿宋" w:asciiTheme="minorEastAsia" w:hAnsiTheme="minorEastAsia" w:eastAsiaTheme="minorEastAsia"/>
          <w:b/>
          <w:bCs w:val="0"/>
          <w:color w:val="auto"/>
          <w:sz w:val="32"/>
          <w:szCs w:val="32"/>
          <w:highlight w:val="none"/>
        </w:rPr>
      </w:pPr>
      <w:r>
        <w:rPr>
          <w:rFonts w:hint="eastAsia" w:cs="仿宋" w:asciiTheme="minorEastAsia" w:hAnsiTheme="minorEastAsia" w:eastAsiaTheme="minorEastAsia"/>
          <w:b/>
          <w:bCs w:val="0"/>
          <w:color w:val="auto"/>
          <w:sz w:val="32"/>
          <w:szCs w:val="32"/>
          <w:highlight w:val="none"/>
        </w:rPr>
        <w:t>三、质疑事项具体内容</w:t>
      </w:r>
    </w:p>
    <w:p w14:paraId="408DEBC0">
      <w:pPr>
        <w:spacing w:line="360" w:lineRule="auto"/>
        <w:rPr>
          <w:rFonts w:cs="仿宋" w:asciiTheme="minorEastAsia" w:hAnsiTheme="minorEastAsia" w:eastAsiaTheme="minorEastAsia"/>
          <w:color w:val="auto"/>
          <w:sz w:val="32"/>
          <w:szCs w:val="32"/>
          <w:highlight w:val="none"/>
          <w:u w:val="single"/>
        </w:rPr>
      </w:pPr>
      <w:r>
        <w:rPr>
          <w:rFonts w:hint="eastAsia" w:cs="仿宋" w:asciiTheme="minorEastAsia" w:hAnsiTheme="minorEastAsia" w:eastAsiaTheme="minorEastAsia"/>
          <w:color w:val="auto"/>
          <w:sz w:val="32"/>
          <w:szCs w:val="32"/>
          <w:highlight w:val="none"/>
        </w:rPr>
        <w:t>质疑事项1：</w:t>
      </w:r>
    </w:p>
    <w:p w14:paraId="65464F47">
      <w:pPr>
        <w:spacing w:line="360" w:lineRule="auto"/>
        <w:rPr>
          <w:rFonts w:cs="仿宋" w:asciiTheme="minorEastAsia" w:hAnsiTheme="minorEastAsia" w:eastAsiaTheme="minorEastAsia"/>
          <w:color w:val="auto"/>
          <w:sz w:val="32"/>
          <w:szCs w:val="32"/>
          <w:highlight w:val="none"/>
          <w:u w:val="single"/>
        </w:rPr>
      </w:pPr>
      <w:r>
        <w:rPr>
          <w:rFonts w:hint="eastAsia" w:cs="仿宋" w:asciiTheme="minorEastAsia" w:hAnsiTheme="minorEastAsia" w:eastAsiaTheme="minorEastAsia"/>
          <w:color w:val="auto"/>
          <w:sz w:val="32"/>
          <w:szCs w:val="32"/>
          <w:highlight w:val="none"/>
        </w:rPr>
        <w:t>事实依据：</w:t>
      </w:r>
    </w:p>
    <w:p w14:paraId="2DDCB0AE">
      <w:pPr>
        <w:spacing w:line="360" w:lineRule="auto"/>
        <w:rPr>
          <w:rFonts w:cs="仿宋" w:asciiTheme="minorEastAsia" w:hAnsiTheme="minorEastAsia" w:eastAsiaTheme="minorEastAsia"/>
          <w:color w:val="auto"/>
          <w:sz w:val="32"/>
          <w:szCs w:val="32"/>
          <w:highlight w:val="none"/>
        </w:rPr>
      </w:pPr>
    </w:p>
    <w:p w14:paraId="012D2332">
      <w:pPr>
        <w:spacing w:line="360" w:lineRule="auto"/>
        <w:rPr>
          <w:rFonts w:cs="仿宋" w:asciiTheme="minorEastAsia" w:hAnsiTheme="minorEastAsia" w:eastAsiaTheme="minorEastAsia"/>
          <w:color w:val="auto"/>
          <w:sz w:val="32"/>
          <w:szCs w:val="32"/>
          <w:highlight w:val="none"/>
          <w:u w:val="single"/>
        </w:rPr>
      </w:pPr>
      <w:r>
        <w:rPr>
          <w:rFonts w:hint="eastAsia" w:cs="仿宋" w:asciiTheme="minorEastAsia" w:hAnsiTheme="minorEastAsia" w:eastAsiaTheme="minorEastAsia"/>
          <w:color w:val="auto"/>
          <w:sz w:val="32"/>
          <w:szCs w:val="32"/>
          <w:highlight w:val="none"/>
        </w:rPr>
        <w:t>法律依据：</w:t>
      </w:r>
    </w:p>
    <w:p w14:paraId="6039F754">
      <w:pPr>
        <w:spacing w:line="360" w:lineRule="auto"/>
        <w:rPr>
          <w:rFonts w:cs="仿宋" w:asciiTheme="minorEastAsia" w:hAnsiTheme="minorEastAsia" w:eastAsiaTheme="minorEastAsia"/>
          <w:color w:val="auto"/>
          <w:sz w:val="32"/>
          <w:szCs w:val="32"/>
          <w:highlight w:val="none"/>
          <w:u w:val="single"/>
        </w:rPr>
      </w:pPr>
    </w:p>
    <w:p w14:paraId="50AAC9CF">
      <w:pPr>
        <w:spacing w:line="360" w:lineRule="auto"/>
        <w:rPr>
          <w:rFonts w:cs="仿宋" w:asciiTheme="minorEastAsia" w:hAnsiTheme="minorEastAsia" w:eastAsiaTheme="minorEastAsia"/>
          <w:color w:val="auto"/>
          <w:sz w:val="32"/>
          <w:szCs w:val="32"/>
          <w:highlight w:val="none"/>
          <w:u w:val="single"/>
        </w:rPr>
      </w:pPr>
      <w:r>
        <w:rPr>
          <w:rFonts w:hint="eastAsia" w:cs="仿宋" w:asciiTheme="minorEastAsia" w:hAnsiTheme="minorEastAsia" w:eastAsiaTheme="minorEastAsia"/>
          <w:color w:val="auto"/>
          <w:sz w:val="32"/>
          <w:szCs w:val="32"/>
          <w:highlight w:val="none"/>
        </w:rPr>
        <w:t>质疑事项2</w:t>
      </w:r>
    </w:p>
    <w:p w14:paraId="63FB5A1F">
      <w:pPr>
        <w:spacing w:line="360" w:lineRule="auto"/>
        <w:rPr>
          <w:rFonts w:cs="仿宋" w:asciiTheme="minorEastAsia" w:hAnsiTheme="minorEastAsia" w:eastAsiaTheme="minorEastAsia"/>
          <w:color w:val="auto"/>
          <w:sz w:val="32"/>
          <w:szCs w:val="32"/>
          <w:highlight w:val="none"/>
        </w:rPr>
      </w:pPr>
      <w:r>
        <w:rPr>
          <w:rFonts w:hint="eastAsia" w:cs="仿宋" w:asciiTheme="minorEastAsia" w:hAnsiTheme="minorEastAsia" w:eastAsiaTheme="minorEastAsia"/>
          <w:color w:val="auto"/>
          <w:sz w:val="32"/>
          <w:szCs w:val="32"/>
          <w:highlight w:val="none"/>
        </w:rPr>
        <w:t>……</w:t>
      </w:r>
    </w:p>
    <w:p w14:paraId="51F4EF22">
      <w:pPr>
        <w:spacing w:line="360" w:lineRule="auto"/>
        <w:rPr>
          <w:rFonts w:cs="仿宋" w:asciiTheme="minorEastAsia" w:hAnsiTheme="minorEastAsia" w:eastAsiaTheme="minorEastAsia"/>
          <w:b/>
          <w:bCs w:val="0"/>
          <w:color w:val="auto"/>
          <w:sz w:val="32"/>
          <w:szCs w:val="32"/>
          <w:highlight w:val="none"/>
        </w:rPr>
      </w:pPr>
      <w:r>
        <w:rPr>
          <w:rFonts w:hint="eastAsia" w:cs="仿宋" w:asciiTheme="minorEastAsia" w:hAnsiTheme="minorEastAsia" w:eastAsiaTheme="minorEastAsia"/>
          <w:b/>
          <w:bCs w:val="0"/>
          <w:color w:val="auto"/>
          <w:sz w:val="32"/>
          <w:szCs w:val="32"/>
          <w:highlight w:val="none"/>
        </w:rPr>
        <w:t>四、与质疑事项相关的质疑请求</w:t>
      </w:r>
    </w:p>
    <w:p w14:paraId="287EA11D">
      <w:pPr>
        <w:keepNext w:val="0"/>
        <w:keepLines w:val="0"/>
        <w:pageBreakBefore w:val="0"/>
        <w:widowControl w:val="0"/>
        <w:kinsoku/>
        <w:wordWrap/>
        <w:overflowPunct/>
        <w:topLinePunct w:val="0"/>
        <w:autoSpaceDE/>
        <w:autoSpaceDN/>
        <w:bidi w:val="0"/>
        <w:adjustRightInd/>
        <w:snapToGrid/>
        <w:spacing w:line="360" w:lineRule="auto"/>
        <w:textAlignment w:val="auto"/>
        <w:rPr>
          <w:rFonts w:cs="仿宋" w:asciiTheme="minorEastAsia" w:hAnsiTheme="minorEastAsia" w:eastAsiaTheme="minorEastAsia"/>
          <w:color w:val="auto"/>
          <w:sz w:val="32"/>
          <w:szCs w:val="32"/>
          <w:highlight w:val="none"/>
          <w:u w:val="single"/>
        </w:rPr>
      </w:pPr>
      <w:r>
        <w:rPr>
          <w:rFonts w:hint="eastAsia" w:cs="仿宋" w:asciiTheme="minorEastAsia" w:hAnsiTheme="minorEastAsia" w:eastAsiaTheme="minorEastAsia"/>
          <w:color w:val="auto"/>
          <w:sz w:val="32"/>
          <w:szCs w:val="32"/>
          <w:highlight w:val="none"/>
        </w:rPr>
        <w:t>请求：</w:t>
      </w:r>
    </w:p>
    <w:p w14:paraId="006D346E">
      <w:pPr>
        <w:keepNext w:val="0"/>
        <w:keepLines w:val="0"/>
        <w:pageBreakBefore w:val="0"/>
        <w:widowControl w:val="0"/>
        <w:kinsoku/>
        <w:wordWrap/>
        <w:overflowPunct/>
        <w:topLinePunct w:val="0"/>
        <w:autoSpaceDE/>
        <w:autoSpaceDN/>
        <w:bidi w:val="0"/>
        <w:adjustRightInd/>
        <w:snapToGrid/>
        <w:spacing w:line="360" w:lineRule="auto"/>
        <w:textAlignment w:val="auto"/>
        <w:rPr>
          <w:rFonts w:asciiTheme="minorEastAsia" w:hAnsiTheme="minorEastAsia" w:eastAsiaTheme="minorEastAsia"/>
          <w:color w:val="auto"/>
          <w:sz w:val="30"/>
          <w:szCs w:val="30"/>
          <w:highlight w:val="none"/>
        </w:rPr>
      </w:pPr>
      <w:r>
        <w:rPr>
          <w:rFonts w:hint="eastAsia" w:asciiTheme="minorEastAsia" w:hAnsiTheme="minorEastAsia" w:eastAsiaTheme="minorEastAsia"/>
          <w:color w:val="auto"/>
          <w:sz w:val="30"/>
          <w:szCs w:val="30"/>
          <w:highlight w:val="none"/>
        </w:rPr>
        <w:t xml:space="preserve">签字(签章)：                   公章：                      </w:t>
      </w:r>
    </w:p>
    <w:p w14:paraId="137F0560">
      <w:pPr>
        <w:keepNext w:val="0"/>
        <w:keepLines w:val="0"/>
        <w:pageBreakBefore w:val="0"/>
        <w:widowControl w:val="0"/>
        <w:kinsoku/>
        <w:wordWrap/>
        <w:overflowPunct/>
        <w:topLinePunct w:val="0"/>
        <w:autoSpaceDE/>
        <w:autoSpaceDN/>
        <w:bidi w:val="0"/>
        <w:adjustRightInd/>
        <w:snapToGrid/>
        <w:spacing w:line="360" w:lineRule="auto"/>
        <w:textAlignment w:val="auto"/>
        <w:rPr>
          <w:rFonts w:asciiTheme="minorEastAsia" w:hAnsiTheme="minorEastAsia" w:eastAsiaTheme="minorEastAsia"/>
          <w:color w:val="auto"/>
          <w:sz w:val="30"/>
          <w:szCs w:val="30"/>
          <w:highlight w:val="none"/>
        </w:rPr>
      </w:pPr>
      <w:r>
        <w:rPr>
          <w:rFonts w:hint="eastAsia" w:asciiTheme="minorEastAsia" w:hAnsiTheme="minorEastAsia" w:eastAsiaTheme="minorEastAsia"/>
          <w:color w:val="auto"/>
          <w:sz w:val="30"/>
          <w:szCs w:val="30"/>
          <w:highlight w:val="none"/>
        </w:rPr>
        <w:t xml:space="preserve">日期：    </w:t>
      </w:r>
    </w:p>
    <w:p w14:paraId="406365E5">
      <w:pPr>
        <w:spacing w:line="360" w:lineRule="auto"/>
        <w:rPr>
          <w:rFonts w:cs="仿宋" w:asciiTheme="minorEastAsia" w:hAnsiTheme="minorEastAsia" w:eastAsiaTheme="minorEastAsia"/>
          <w:color w:val="auto"/>
          <w:sz w:val="32"/>
          <w:szCs w:val="32"/>
          <w:highlight w:val="none"/>
        </w:rPr>
      </w:pPr>
    </w:p>
    <w:p w14:paraId="765D68CB">
      <w:pPr>
        <w:rPr>
          <w:rFonts w:asciiTheme="minorEastAsia" w:hAnsiTheme="minorEastAsia" w:eastAsiaTheme="minorEastAsia"/>
          <w:b/>
          <w:color w:val="auto"/>
          <w:sz w:val="32"/>
          <w:szCs w:val="32"/>
          <w:highlight w:val="none"/>
        </w:rPr>
      </w:pPr>
    </w:p>
    <w:p w14:paraId="7D0BC3A6">
      <w:pPr>
        <w:rPr>
          <w:rFonts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t>质疑函制作说明：</w:t>
      </w:r>
    </w:p>
    <w:p w14:paraId="2CB3A09E">
      <w:pPr>
        <w:widowControl/>
        <w:ind w:firstLine="640"/>
        <w:jc w:val="left"/>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1.供应商提出质疑时，应提交质疑函和必要的证明材料。</w:t>
      </w:r>
    </w:p>
    <w:p w14:paraId="6A22B342">
      <w:pPr>
        <w:widowControl/>
        <w:ind w:firstLine="640"/>
        <w:jc w:val="left"/>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2.质疑供应商若委托代理人进行质疑的，质疑函应按要求列明“授权代表”的有关内容，并在附件中提交由质疑</w:t>
      </w:r>
      <w:r>
        <w:rPr>
          <w:rFonts w:hint="eastAsia" w:cs="宋体" w:asciiTheme="minorEastAsia" w:hAnsiTheme="minorEastAsia" w:eastAsiaTheme="minorEastAsia"/>
          <w:color w:val="auto"/>
          <w:sz w:val="32"/>
          <w:szCs w:val="32"/>
          <w:highlight w:val="none"/>
        </w:rPr>
        <w:t>供应商签署的授权委托书。授权委托书应载明代理人的姓名或者名称、代理事项、具体权限、期限和相关事项。</w:t>
      </w:r>
    </w:p>
    <w:p w14:paraId="31137412">
      <w:pPr>
        <w:widowControl/>
        <w:ind w:firstLine="640"/>
        <w:jc w:val="left"/>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3.质疑供应商若对项目的某一分包进行质疑，质疑函中应列明具体分包号。</w:t>
      </w:r>
    </w:p>
    <w:p w14:paraId="755C92BC">
      <w:pPr>
        <w:widowControl/>
        <w:ind w:firstLine="640"/>
        <w:jc w:val="left"/>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4.质疑函的质疑事项应具体、明确，并有必要的事实依据和法律依据。</w:t>
      </w:r>
    </w:p>
    <w:p w14:paraId="140658D3">
      <w:pPr>
        <w:widowControl/>
        <w:ind w:firstLine="640"/>
        <w:jc w:val="left"/>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5.质疑函的质疑请求应与质疑事项相关。</w:t>
      </w:r>
    </w:p>
    <w:p w14:paraId="3A3D4912">
      <w:pPr>
        <w:widowControl/>
        <w:ind w:firstLine="640"/>
        <w:jc w:val="left"/>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6.质疑供应商为自然人的，质疑函应由本人签字；质疑供应商为法人或者其他组织的，质疑函应由法定代表人、主要负责人，或者其授权代表签字或者盖章，并加盖公章。</w:t>
      </w:r>
    </w:p>
    <w:p w14:paraId="58EF4C8D">
      <w:pPr>
        <w:spacing w:line="300" w:lineRule="auto"/>
        <w:outlineLvl w:val="0"/>
        <w:rPr>
          <w:rFonts w:asciiTheme="minorEastAsia" w:hAnsiTheme="minorEastAsia" w:eastAsiaTheme="minorEastAsia"/>
          <w:color w:val="auto"/>
          <w:sz w:val="28"/>
          <w:szCs w:val="28"/>
          <w:highlight w:val="none"/>
        </w:rPr>
      </w:pPr>
    </w:p>
    <w:p w14:paraId="50FC640F">
      <w:pPr>
        <w:spacing w:line="300" w:lineRule="auto"/>
        <w:outlineLvl w:val="0"/>
        <w:rPr>
          <w:rFonts w:asciiTheme="minorEastAsia" w:hAnsiTheme="minorEastAsia" w:eastAsiaTheme="minorEastAsia"/>
          <w:color w:val="auto"/>
          <w:sz w:val="28"/>
          <w:szCs w:val="28"/>
          <w:highlight w:val="none"/>
        </w:rPr>
      </w:pPr>
    </w:p>
    <w:p w14:paraId="2C6E8B67">
      <w:pPr>
        <w:spacing w:line="500" w:lineRule="exact"/>
        <w:rPr>
          <w:rFonts w:asciiTheme="minorEastAsia" w:hAnsiTheme="minorEastAsia" w:eastAsiaTheme="minorEastAsia"/>
          <w:b/>
          <w:color w:val="auto"/>
          <w:sz w:val="28"/>
          <w:szCs w:val="28"/>
          <w:highlight w:val="none"/>
        </w:rPr>
      </w:pPr>
    </w:p>
    <w:p w14:paraId="2BEC9771">
      <w:pPr>
        <w:spacing w:line="500" w:lineRule="exact"/>
        <w:contextualSpacing/>
        <w:rPr>
          <w:rFonts w:asciiTheme="minorEastAsia" w:hAnsiTheme="minorEastAsia" w:eastAsiaTheme="minorEastAsia"/>
          <w:b/>
          <w:bCs/>
          <w:color w:val="auto"/>
          <w:sz w:val="28"/>
          <w:szCs w:val="28"/>
          <w:highlight w:val="none"/>
        </w:rPr>
      </w:pPr>
    </w:p>
    <w:p w14:paraId="00CCB61E">
      <w:pPr>
        <w:spacing w:line="500" w:lineRule="exact"/>
        <w:ind w:firstLine="562"/>
        <w:contextualSpacing/>
        <w:outlineLvl w:val="0"/>
        <w:rPr>
          <w:rFonts w:asciiTheme="minorEastAsia" w:hAnsiTheme="minorEastAsia" w:eastAsiaTheme="minorEastAsia"/>
          <w:b/>
          <w:color w:val="auto"/>
          <w:sz w:val="28"/>
          <w:szCs w:val="28"/>
          <w:highlight w:val="none"/>
        </w:rPr>
      </w:pPr>
    </w:p>
    <w:p w14:paraId="597155C5">
      <w:pPr>
        <w:spacing w:line="500" w:lineRule="exact"/>
        <w:ind w:firstLine="562"/>
        <w:contextualSpacing/>
        <w:outlineLvl w:val="0"/>
        <w:rPr>
          <w:rFonts w:asciiTheme="minorEastAsia" w:hAnsiTheme="minorEastAsia" w:eastAsiaTheme="minorEastAsia"/>
          <w:b/>
          <w:color w:val="auto"/>
          <w:sz w:val="28"/>
          <w:szCs w:val="28"/>
          <w:highlight w:val="none"/>
        </w:rPr>
      </w:pPr>
    </w:p>
    <w:sectPr>
      <w:footerReference r:id="rId10" w:type="first"/>
      <w:headerReference r:id="rId6" w:type="default"/>
      <w:footerReference r:id="rId8" w:type="default"/>
      <w:headerReference r:id="rId7" w:type="even"/>
      <w:footerReference r:id="rId9" w:type="even"/>
      <w:pgSz w:w="11907" w:h="16839"/>
      <w:pgMar w:top="1418" w:right="1588" w:bottom="1588" w:left="1588" w:header="720" w:footer="737" w:gutter="0"/>
      <w:pgNumType w:fmt="decimal" w:start="43"/>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新宋体">
    <w:panose1 w:val="02010609030101010101"/>
    <w:charset w:val="86"/>
    <w:family w:val="modern"/>
    <w:pitch w:val="default"/>
    <w:sig w:usb0="00000203" w:usb1="288F0000" w:usb2="0000000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Malgun Gothic">
    <w:panose1 w:val="020B0503020000020004"/>
    <w:charset w:val="81"/>
    <w:family w:val="swiss"/>
    <w:pitch w:val="default"/>
    <w:sig w:usb0="9000002F" w:usb1="29D77CFB" w:usb2="00000012" w:usb3="00000000" w:csb0="00080001" w:csb1="00000000"/>
  </w:font>
  <w:font w:name="方正仿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黑体_GBK">
    <w:altName w:val="微软雅黑"/>
    <w:panose1 w:val="03000509000000000000"/>
    <w:charset w:val="86"/>
    <w:family w:val="script"/>
    <w:pitch w:val="default"/>
    <w:sig w:usb0="00000000" w:usb1="00000000" w:usb2="00000010" w:usb3="00000000" w:csb0="00040000" w:csb1="00000000"/>
  </w:font>
  <w:font w:name="KSOFE44F9426">
    <w:panose1 w:val="02010609060101010101"/>
    <w:charset w:val="86"/>
    <w:family w:val="auto"/>
    <w:pitch w:val="default"/>
    <w:sig w:usb0="00000001" w:usb1="00000000" w:usb2="00000000"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89FE21">
    <w:pPr>
      <w:pStyle w:val="2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22F113">
                          <w:pPr>
                            <w:pStyle w:val="2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E22F113">
                    <w:pPr>
                      <w:pStyle w:val="2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71198"/>
      <w:showingPlcHdr/>
      <w:docPartObj>
        <w:docPartGallery w:val="autotext"/>
      </w:docPartObj>
    </w:sdtPr>
    <w:sdtContent>
      <w:p w14:paraId="3E026055">
        <w:pPr>
          <w:pStyle w:val="21"/>
          <w:jc w:val="center"/>
        </w:pPr>
        <w:r>
          <w:rPr>
            <w:rFonts w:hint="eastAsia"/>
            <w:lang w:eastAsia="zh-CN"/>
          </w:rPr>
          <w:t xml:space="preserve">     </w:t>
        </w:r>
      </w:p>
    </w:sdtContent>
  </w:sdt>
  <w:p w14:paraId="3991F352">
    <w:pPr>
      <w:pStyle w:val="2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0877D3">
    <w:pPr>
      <w:pStyle w:val="21"/>
      <w:jc w:val="right"/>
      <w:rPr>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584CF6">
                          <w:pPr>
                            <w:pStyle w:val="2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B584CF6">
                    <w:pPr>
                      <w:pStyle w:val="21"/>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FB8664">
    <w:pPr>
      <w:pStyle w:val="21"/>
      <w:rPr>
        <w:sz w:val="28"/>
        <w:szCs w:val="28"/>
      </w:rPr>
    </w:pPr>
    <w:r>
      <w:rPr>
        <w:sz w:val="28"/>
        <w:szCs w:val="28"/>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rPr>
      <w:t>74</w:t>
    </w:r>
    <w:r>
      <w:rPr>
        <w:sz w:val="28"/>
        <w:szCs w:val="28"/>
      </w:rPr>
      <w:fldChar w:fldCharType="end"/>
    </w:r>
    <w:r>
      <w:rPr>
        <w:sz w:val="28"/>
        <w:szCs w:val="28"/>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417DEA">
    <w:pPr>
      <w:pStyle w:val="21"/>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3F01F5">
                          <w:pPr>
                            <w:pStyle w:val="2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63F01F5">
                    <w:pPr>
                      <w:pStyle w:val="21"/>
                    </w:pPr>
                    <w:r>
                      <w:fldChar w:fldCharType="begin"/>
                    </w:r>
                    <w:r>
                      <w:instrText xml:space="preserve"> PAGE  \* MERGEFORMAT </w:instrText>
                    </w:r>
                    <w:r>
                      <w:fldChar w:fldCharType="separate"/>
                    </w:r>
                    <w:r>
                      <w:t>1</w:t>
                    </w:r>
                    <w:r>
                      <w:fldChar w:fldCharType="end"/>
                    </w:r>
                  </w:p>
                </w:txbxContent>
              </v:textbox>
            </v:shape>
          </w:pict>
        </mc:Fallback>
      </mc:AlternateContent>
    </w:r>
    <w:sdt>
      <w:sdtPr>
        <w:id w:val="147461765"/>
        <w:showingPlcHdr/>
        <w:docPartObj>
          <w:docPartGallery w:val="autotext"/>
        </w:docPartObj>
      </w:sdtPr>
      <w:sdtContent>
        <w:r>
          <w:rPr>
            <w:rFonts w:hint="eastAsia"/>
            <w:lang w:eastAsia="zh-CN"/>
          </w:rPr>
          <w:t xml:space="preserve">     </w:t>
        </w:r>
      </w:sdtContent>
    </w:sdt>
  </w:p>
  <w:p w14:paraId="3DA56DC1">
    <w:pPr>
      <w:pStyle w:val="2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15A430">
    <w:pPr>
      <w:pStyle w:val="22"/>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2849F5">
    <w:pPr>
      <w:pStyle w:val="22"/>
      <w:pBdr>
        <w:bottom w:val="none" w:color="000000"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72EDCF">
    <w:pPr>
      <w:pStyle w:val="22"/>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16B935"/>
    <w:multiLevelType w:val="singleLevel"/>
    <w:tmpl w:val="0516B935"/>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HorizontalSpacing w:val="105"/>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5C9E"/>
    <w:rsid w:val="00035FA4"/>
    <w:rsid w:val="0005576B"/>
    <w:rsid w:val="00101ECF"/>
    <w:rsid w:val="00167677"/>
    <w:rsid w:val="00230C1C"/>
    <w:rsid w:val="0030325B"/>
    <w:rsid w:val="00475C9E"/>
    <w:rsid w:val="00815A77"/>
    <w:rsid w:val="00852217"/>
    <w:rsid w:val="00A16877"/>
    <w:rsid w:val="00A746A0"/>
    <w:rsid w:val="00B35E61"/>
    <w:rsid w:val="00B77205"/>
    <w:rsid w:val="00E6157F"/>
    <w:rsid w:val="01203071"/>
    <w:rsid w:val="013D290D"/>
    <w:rsid w:val="014A2DD9"/>
    <w:rsid w:val="02A52D67"/>
    <w:rsid w:val="02D634CE"/>
    <w:rsid w:val="03726617"/>
    <w:rsid w:val="037800D1"/>
    <w:rsid w:val="03824AAC"/>
    <w:rsid w:val="03B57DFA"/>
    <w:rsid w:val="04200C20"/>
    <w:rsid w:val="046926C7"/>
    <w:rsid w:val="053A3164"/>
    <w:rsid w:val="056A3A4A"/>
    <w:rsid w:val="05BB42A5"/>
    <w:rsid w:val="05C56ED2"/>
    <w:rsid w:val="06055520"/>
    <w:rsid w:val="060F2843"/>
    <w:rsid w:val="061843BC"/>
    <w:rsid w:val="06283BF8"/>
    <w:rsid w:val="066466EB"/>
    <w:rsid w:val="06744454"/>
    <w:rsid w:val="06B11FA5"/>
    <w:rsid w:val="0753050D"/>
    <w:rsid w:val="07815DBD"/>
    <w:rsid w:val="07D45EFC"/>
    <w:rsid w:val="08553811"/>
    <w:rsid w:val="086A3D60"/>
    <w:rsid w:val="08943725"/>
    <w:rsid w:val="094B1DE4"/>
    <w:rsid w:val="0A872E9B"/>
    <w:rsid w:val="0AB80568"/>
    <w:rsid w:val="0C223D48"/>
    <w:rsid w:val="0C457C25"/>
    <w:rsid w:val="0CC021A1"/>
    <w:rsid w:val="0D1E63EA"/>
    <w:rsid w:val="0D674D12"/>
    <w:rsid w:val="0D6E42F3"/>
    <w:rsid w:val="0D8633EB"/>
    <w:rsid w:val="0D8A3B67"/>
    <w:rsid w:val="0E1A3B33"/>
    <w:rsid w:val="0E211365"/>
    <w:rsid w:val="0E8E2C22"/>
    <w:rsid w:val="0EBD2E3C"/>
    <w:rsid w:val="0F3A448D"/>
    <w:rsid w:val="0F865924"/>
    <w:rsid w:val="0FC52D86"/>
    <w:rsid w:val="10BD1E1B"/>
    <w:rsid w:val="10CC60D1"/>
    <w:rsid w:val="10DE52EC"/>
    <w:rsid w:val="1182036D"/>
    <w:rsid w:val="11895257"/>
    <w:rsid w:val="11A42091"/>
    <w:rsid w:val="11C269BB"/>
    <w:rsid w:val="11F35EC2"/>
    <w:rsid w:val="12080872"/>
    <w:rsid w:val="12241424"/>
    <w:rsid w:val="12F51E0E"/>
    <w:rsid w:val="13144FF5"/>
    <w:rsid w:val="13345B27"/>
    <w:rsid w:val="136C3083"/>
    <w:rsid w:val="13765CAF"/>
    <w:rsid w:val="137D2B9A"/>
    <w:rsid w:val="14643D5A"/>
    <w:rsid w:val="14AE2327"/>
    <w:rsid w:val="150C68CB"/>
    <w:rsid w:val="15565D98"/>
    <w:rsid w:val="156D6C3E"/>
    <w:rsid w:val="15747FCD"/>
    <w:rsid w:val="16706826"/>
    <w:rsid w:val="16970417"/>
    <w:rsid w:val="16B94831"/>
    <w:rsid w:val="16E36D2F"/>
    <w:rsid w:val="1796247C"/>
    <w:rsid w:val="18115FA7"/>
    <w:rsid w:val="185C36C6"/>
    <w:rsid w:val="189664AC"/>
    <w:rsid w:val="189D783A"/>
    <w:rsid w:val="190A3122"/>
    <w:rsid w:val="192341E3"/>
    <w:rsid w:val="192F5738"/>
    <w:rsid w:val="19DB686C"/>
    <w:rsid w:val="19E55ECF"/>
    <w:rsid w:val="1A6B5E42"/>
    <w:rsid w:val="1A89451A"/>
    <w:rsid w:val="1ABC08D1"/>
    <w:rsid w:val="1B4D379A"/>
    <w:rsid w:val="1BB809B8"/>
    <w:rsid w:val="1BED4878"/>
    <w:rsid w:val="1C16002F"/>
    <w:rsid w:val="1C8C6544"/>
    <w:rsid w:val="1CC66919"/>
    <w:rsid w:val="1D195B8B"/>
    <w:rsid w:val="1D7F7507"/>
    <w:rsid w:val="1DB21FDA"/>
    <w:rsid w:val="1DEA3522"/>
    <w:rsid w:val="1E0F2F88"/>
    <w:rsid w:val="1E4D204B"/>
    <w:rsid w:val="1E9D33AD"/>
    <w:rsid w:val="1EB663BA"/>
    <w:rsid w:val="1EBA7398"/>
    <w:rsid w:val="1EEC5078"/>
    <w:rsid w:val="1F040613"/>
    <w:rsid w:val="1F3046EB"/>
    <w:rsid w:val="1F542BBF"/>
    <w:rsid w:val="1F63358C"/>
    <w:rsid w:val="1F78690B"/>
    <w:rsid w:val="1FA15E62"/>
    <w:rsid w:val="1FE81CE3"/>
    <w:rsid w:val="205E01F7"/>
    <w:rsid w:val="206F5F60"/>
    <w:rsid w:val="20B147CB"/>
    <w:rsid w:val="210B5C89"/>
    <w:rsid w:val="2129610F"/>
    <w:rsid w:val="21435072"/>
    <w:rsid w:val="21AB121A"/>
    <w:rsid w:val="21E62252"/>
    <w:rsid w:val="22137B05"/>
    <w:rsid w:val="22806203"/>
    <w:rsid w:val="22CC31F6"/>
    <w:rsid w:val="22D8603F"/>
    <w:rsid w:val="23294AEC"/>
    <w:rsid w:val="2387457D"/>
    <w:rsid w:val="23A61C99"/>
    <w:rsid w:val="23B55F80"/>
    <w:rsid w:val="23DF164F"/>
    <w:rsid w:val="246833F2"/>
    <w:rsid w:val="254C487C"/>
    <w:rsid w:val="255D214F"/>
    <w:rsid w:val="257B48D2"/>
    <w:rsid w:val="25910EAE"/>
    <w:rsid w:val="25BF7042"/>
    <w:rsid w:val="26487037"/>
    <w:rsid w:val="26FB67A0"/>
    <w:rsid w:val="273253EF"/>
    <w:rsid w:val="2737475D"/>
    <w:rsid w:val="274719E5"/>
    <w:rsid w:val="278D625D"/>
    <w:rsid w:val="2802590C"/>
    <w:rsid w:val="28074CD0"/>
    <w:rsid w:val="289A78F2"/>
    <w:rsid w:val="28D70B46"/>
    <w:rsid w:val="29600B3C"/>
    <w:rsid w:val="29657F00"/>
    <w:rsid w:val="2988390E"/>
    <w:rsid w:val="29A24CB1"/>
    <w:rsid w:val="2A0F7BD4"/>
    <w:rsid w:val="2B193698"/>
    <w:rsid w:val="2B425B7F"/>
    <w:rsid w:val="2C31056E"/>
    <w:rsid w:val="2C772424"/>
    <w:rsid w:val="2C9A25B7"/>
    <w:rsid w:val="2D2B5137"/>
    <w:rsid w:val="2DCF44E2"/>
    <w:rsid w:val="2E5B2B77"/>
    <w:rsid w:val="2F1009C1"/>
    <w:rsid w:val="2F20265F"/>
    <w:rsid w:val="2F3D2418"/>
    <w:rsid w:val="2FF10740"/>
    <w:rsid w:val="300264A9"/>
    <w:rsid w:val="30314FE0"/>
    <w:rsid w:val="308E41E1"/>
    <w:rsid w:val="309114BF"/>
    <w:rsid w:val="30C419B0"/>
    <w:rsid w:val="30E91417"/>
    <w:rsid w:val="31A16195"/>
    <w:rsid w:val="31B935FE"/>
    <w:rsid w:val="31D7121A"/>
    <w:rsid w:val="31EA18EB"/>
    <w:rsid w:val="320F4EAD"/>
    <w:rsid w:val="32BF2D77"/>
    <w:rsid w:val="32FA3DAF"/>
    <w:rsid w:val="336513A0"/>
    <w:rsid w:val="33833DA5"/>
    <w:rsid w:val="33AB6E58"/>
    <w:rsid w:val="340F388A"/>
    <w:rsid w:val="342A4220"/>
    <w:rsid w:val="3509464D"/>
    <w:rsid w:val="352B64A2"/>
    <w:rsid w:val="353F33C1"/>
    <w:rsid w:val="355B0222"/>
    <w:rsid w:val="35DA3A24"/>
    <w:rsid w:val="3628037C"/>
    <w:rsid w:val="36A87FC7"/>
    <w:rsid w:val="372C02AF"/>
    <w:rsid w:val="37EC2724"/>
    <w:rsid w:val="38123949"/>
    <w:rsid w:val="38AE3672"/>
    <w:rsid w:val="395C1320"/>
    <w:rsid w:val="396E2E01"/>
    <w:rsid w:val="39F74BA5"/>
    <w:rsid w:val="3AF61300"/>
    <w:rsid w:val="3B583D69"/>
    <w:rsid w:val="3CF60458"/>
    <w:rsid w:val="3D05582A"/>
    <w:rsid w:val="3D393726"/>
    <w:rsid w:val="3D581DFE"/>
    <w:rsid w:val="3EA90775"/>
    <w:rsid w:val="3EED6576"/>
    <w:rsid w:val="3F3E6DD2"/>
    <w:rsid w:val="3F755459"/>
    <w:rsid w:val="40210BCD"/>
    <w:rsid w:val="410F4ECA"/>
    <w:rsid w:val="411C75E7"/>
    <w:rsid w:val="41466412"/>
    <w:rsid w:val="4168282C"/>
    <w:rsid w:val="41BB295C"/>
    <w:rsid w:val="41C260DB"/>
    <w:rsid w:val="41FA16D6"/>
    <w:rsid w:val="42251667"/>
    <w:rsid w:val="424E557E"/>
    <w:rsid w:val="428B0F1F"/>
    <w:rsid w:val="42B37AD7"/>
    <w:rsid w:val="42B75819"/>
    <w:rsid w:val="42D07CF3"/>
    <w:rsid w:val="42FC322C"/>
    <w:rsid w:val="4413082D"/>
    <w:rsid w:val="446217B4"/>
    <w:rsid w:val="446D45B4"/>
    <w:rsid w:val="449851D6"/>
    <w:rsid w:val="452B429C"/>
    <w:rsid w:val="456A6B72"/>
    <w:rsid w:val="4588524B"/>
    <w:rsid w:val="45FF1D18"/>
    <w:rsid w:val="46333408"/>
    <w:rsid w:val="46810710"/>
    <w:rsid w:val="470628CB"/>
    <w:rsid w:val="47BE3785"/>
    <w:rsid w:val="47FE35A2"/>
    <w:rsid w:val="48743864"/>
    <w:rsid w:val="48DF402C"/>
    <w:rsid w:val="490270C2"/>
    <w:rsid w:val="4977360C"/>
    <w:rsid w:val="497B402B"/>
    <w:rsid w:val="4A4F2DB8"/>
    <w:rsid w:val="4A5C2802"/>
    <w:rsid w:val="4AE178D7"/>
    <w:rsid w:val="4B3C4B0D"/>
    <w:rsid w:val="4B560A3D"/>
    <w:rsid w:val="4B5C6F5D"/>
    <w:rsid w:val="4BA70097"/>
    <w:rsid w:val="4BC36FDC"/>
    <w:rsid w:val="4C286E40"/>
    <w:rsid w:val="4C3A6B73"/>
    <w:rsid w:val="4C8A2FFB"/>
    <w:rsid w:val="4CF338F1"/>
    <w:rsid w:val="4D4203D5"/>
    <w:rsid w:val="4F075432"/>
    <w:rsid w:val="4F4B24AC"/>
    <w:rsid w:val="4F604B42"/>
    <w:rsid w:val="4FE319FB"/>
    <w:rsid w:val="4FF0236A"/>
    <w:rsid w:val="506643DA"/>
    <w:rsid w:val="50EA6DB9"/>
    <w:rsid w:val="51872650"/>
    <w:rsid w:val="51B30D8C"/>
    <w:rsid w:val="52100317"/>
    <w:rsid w:val="52262073"/>
    <w:rsid w:val="522A26A2"/>
    <w:rsid w:val="526861E8"/>
    <w:rsid w:val="52724E97"/>
    <w:rsid w:val="528648C0"/>
    <w:rsid w:val="528A4979"/>
    <w:rsid w:val="52D23FA9"/>
    <w:rsid w:val="52E455A4"/>
    <w:rsid w:val="537B1F4B"/>
    <w:rsid w:val="541D3002"/>
    <w:rsid w:val="54DD5E61"/>
    <w:rsid w:val="55061CE8"/>
    <w:rsid w:val="55202DAA"/>
    <w:rsid w:val="556C4241"/>
    <w:rsid w:val="55F935FB"/>
    <w:rsid w:val="56226FF5"/>
    <w:rsid w:val="56314673"/>
    <w:rsid w:val="570F30D6"/>
    <w:rsid w:val="57411DDB"/>
    <w:rsid w:val="57474A6C"/>
    <w:rsid w:val="58040BF9"/>
    <w:rsid w:val="58072C80"/>
    <w:rsid w:val="587A0A23"/>
    <w:rsid w:val="59E34828"/>
    <w:rsid w:val="59EC3BA2"/>
    <w:rsid w:val="5A58153E"/>
    <w:rsid w:val="5AB3646E"/>
    <w:rsid w:val="5ACA7B36"/>
    <w:rsid w:val="5B0D5B7E"/>
    <w:rsid w:val="5B172EA1"/>
    <w:rsid w:val="5B6B4F9B"/>
    <w:rsid w:val="5BD90156"/>
    <w:rsid w:val="5BD92F2A"/>
    <w:rsid w:val="5BFC5BF3"/>
    <w:rsid w:val="5C1B6AB9"/>
    <w:rsid w:val="5C235F5B"/>
    <w:rsid w:val="5C3830CF"/>
    <w:rsid w:val="5D221317"/>
    <w:rsid w:val="5D487342"/>
    <w:rsid w:val="5DF748C4"/>
    <w:rsid w:val="5E127950"/>
    <w:rsid w:val="5E2733FB"/>
    <w:rsid w:val="5F106D00"/>
    <w:rsid w:val="5F864151"/>
    <w:rsid w:val="60A76A75"/>
    <w:rsid w:val="60C018E5"/>
    <w:rsid w:val="615F4C5A"/>
    <w:rsid w:val="61882403"/>
    <w:rsid w:val="61954B1F"/>
    <w:rsid w:val="62045801"/>
    <w:rsid w:val="62946B85"/>
    <w:rsid w:val="62B114E5"/>
    <w:rsid w:val="63260125"/>
    <w:rsid w:val="63475A0F"/>
    <w:rsid w:val="648669A1"/>
    <w:rsid w:val="649E5BA1"/>
    <w:rsid w:val="64D63485"/>
    <w:rsid w:val="655F347A"/>
    <w:rsid w:val="657B376A"/>
    <w:rsid w:val="65A90B99"/>
    <w:rsid w:val="65F22540"/>
    <w:rsid w:val="66265A74"/>
    <w:rsid w:val="663A2D5F"/>
    <w:rsid w:val="666A0329"/>
    <w:rsid w:val="668A2779"/>
    <w:rsid w:val="66D509D3"/>
    <w:rsid w:val="67010561"/>
    <w:rsid w:val="688431F8"/>
    <w:rsid w:val="691143F4"/>
    <w:rsid w:val="69872FA0"/>
    <w:rsid w:val="6A786D8C"/>
    <w:rsid w:val="6B317817"/>
    <w:rsid w:val="6B513865"/>
    <w:rsid w:val="6B616BCA"/>
    <w:rsid w:val="6C0B610A"/>
    <w:rsid w:val="6C5C6966"/>
    <w:rsid w:val="6C904861"/>
    <w:rsid w:val="6C9F4AA4"/>
    <w:rsid w:val="6CED3A62"/>
    <w:rsid w:val="6CF7668E"/>
    <w:rsid w:val="6D1014FE"/>
    <w:rsid w:val="6D3B47CD"/>
    <w:rsid w:val="6D934609"/>
    <w:rsid w:val="6E6E2980"/>
    <w:rsid w:val="6E804461"/>
    <w:rsid w:val="6EE964AB"/>
    <w:rsid w:val="6F3E2352"/>
    <w:rsid w:val="6F433E0D"/>
    <w:rsid w:val="6F6B5112"/>
    <w:rsid w:val="7055204A"/>
    <w:rsid w:val="707A1AB0"/>
    <w:rsid w:val="7089584F"/>
    <w:rsid w:val="708F6BDE"/>
    <w:rsid w:val="70DF7B65"/>
    <w:rsid w:val="70EE5D63"/>
    <w:rsid w:val="712E54BC"/>
    <w:rsid w:val="716732D2"/>
    <w:rsid w:val="71744751"/>
    <w:rsid w:val="71AF12E6"/>
    <w:rsid w:val="71E4311C"/>
    <w:rsid w:val="725B146D"/>
    <w:rsid w:val="72F62F44"/>
    <w:rsid w:val="736507F6"/>
    <w:rsid w:val="73C848E1"/>
    <w:rsid w:val="73D6524F"/>
    <w:rsid w:val="73E159A2"/>
    <w:rsid w:val="74730CF0"/>
    <w:rsid w:val="74FA6D1C"/>
    <w:rsid w:val="75984ABB"/>
    <w:rsid w:val="75A137DC"/>
    <w:rsid w:val="75A650F5"/>
    <w:rsid w:val="75DF5F11"/>
    <w:rsid w:val="75E4492E"/>
    <w:rsid w:val="76171B4F"/>
    <w:rsid w:val="762A7AD4"/>
    <w:rsid w:val="76650B0D"/>
    <w:rsid w:val="770A2C61"/>
    <w:rsid w:val="77112A42"/>
    <w:rsid w:val="772B58B2"/>
    <w:rsid w:val="776D5ECB"/>
    <w:rsid w:val="77E92976"/>
    <w:rsid w:val="78151CD1"/>
    <w:rsid w:val="781F63BA"/>
    <w:rsid w:val="78757AE0"/>
    <w:rsid w:val="7883171E"/>
    <w:rsid w:val="78894925"/>
    <w:rsid w:val="789D5B2A"/>
    <w:rsid w:val="7917402C"/>
    <w:rsid w:val="79312F28"/>
    <w:rsid w:val="798474FC"/>
    <w:rsid w:val="79B67D7C"/>
    <w:rsid w:val="7A7255A6"/>
    <w:rsid w:val="7AD87AFF"/>
    <w:rsid w:val="7B340AAD"/>
    <w:rsid w:val="7BA14395"/>
    <w:rsid w:val="7BBA0F36"/>
    <w:rsid w:val="7BEC1388"/>
    <w:rsid w:val="7C38637B"/>
    <w:rsid w:val="7C63164A"/>
    <w:rsid w:val="7CD51E1C"/>
    <w:rsid w:val="7D252DA4"/>
    <w:rsid w:val="7D44147C"/>
    <w:rsid w:val="7DB639FC"/>
    <w:rsid w:val="7DDC7906"/>
    <w:rsid w:val="7E153B4B"/>
    <w:rsid w:val="7EB663A9"/>
    <w:rsid w:val="7EDC3936"/>
    <w:rsid w:val="7F0F7C0A"/>
    <w:rsid w:val="7F2E23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99" w:semiHidden="0"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iPriority="99"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qFormat="1" w:uiPriority="99" w:semiHidden="0" w:name="HTML Typewriter"/>
    <w:lsdException w:qFormat="1" w:uiPriority="99" w:semiHidden="0"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214"/>
    <w:qFormat/>
    <w:uiPriority w:val="0"/>
    <w:pPr>
      <w:keepNext/>
      <w:keepLines/>
      <w:spacing w:before="340" w:after="330" w:line="578" w:lineRule="auto"/>
      <w:outlineLvl w:val="0"/>
    </w:pPr>
    <w:rPr>
      <w:b/>
      <w:bCs/>
      <w:sz w:val="44"/>
      <w:szCs w:val="44"/>
    </w:rPr>
  </w:style>
  <w:style w:type="paragraph" w:styleId="3">
    <w:name w:val="heading 2"/>
    <w:basedOn w:val="1"/>
    <w:next w:val="1"/>
    <w:link w:val="215"/>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216"/>
    <w:qFormat/>
    <w:uiPriority w:val="0"/>
    <w:pPr>
      <w:keepNext/>
      <w:keepLines/>
      <w:spacing w:before="260" w:after="260" w:line="416" w:lineRule="auto"/>
      <w:outlineLvl w:val="2"/>
    </w:pPr>
    <w:rPr>
      <w:b/>
      <w:bCs/>
      <w:sz w:val="32"/>
      <w:szCs w:val="32"/>
    </w:rPr>
  </w:style>
  <w:style w:type="paragraph" w:styleId="5">
    <w:name w:val="heading 4"/>
    <w:basedOn w:val="1"/>
    <w:next w:val="1"/>
    <w:link w:val="217"/>
    <w:qFormat/>
    <w:uiPriority w:val="0"/>
    <w:pPr>
      <w:keepNext/>
      <w:jc w:val="center"/>
      <w:outlineLvl w:val="3"/>
    </w:pPr>
    <w:rPr>
      <w:rFonts w:eastAsia="新宋体"/>
      <w:sz w:val="30"/>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6">
    <w:name w:val="toc 7"/>
    <w:basedOn w:val="1"/>
    <w:next w:val="1"/>
    <w:unhideWhenUsed/>
    <w:qFormat/>
    <w:uiPriority w:val="39"/>
    <w:pPr>
      <w:spacing w:after="57"/>
      <w:ind w:left="1701"/>
    </w:pPr>
  </w:style>
  <w:style w:type="paragraph" w:styleId="7">
    <w:name w:val="Normal Indent"/>
    <w:basedOn w:val="1"/>
    <w:link w:val="218"/>
    <w:qFormat/>
    <w:uiPriority w:val="0"/>
    <w:pPr>
      <w:ind w:firstLine="420"/>
    </w:pPr>
    <w:rPr>
      <w:szCs w:val="20"/>
    </w:rPr>
  </w:style>
  <w:style w:type="paragraph" w:styleId="8">
    <w:name w:val="Document Map"/>
    <w:basedOn w:val="1"/>
    <w:link w:val="219"/>
    <w:semiHidden/>
    <w:qFormat/>
    <w:uiPriority w:val="0"/>
    <w:pPr>
      <w:shd w:val="clear" w:color="auto" w:fill="000080"/>
    </w:pPr>
  </w:style>
  <w:style w:type="paragraph" w:styleId="9">
    <w:name w:val="annotation text"/>
    <w:basedOn w:val="1"/>
    <w:qFormat/>
    <w:uiPriority w:val="0"/>
    <w:pPr>
      <w:jc w:val="left"/>
    </w:pPr>
  </w:style>
  <w:style w:type="paragraph" w:styleId="10">
    <w:name w:val="Body Text"/>
    <w:basedOn w:val="1"/>
    <w:next w:val="11"/>
    <w:qFormat/>
    <w:uiPriority w:val="0"/>
    <w:pPr>
      <w:spacing w:after="120"/>
    </w:pPr>
    <w:rPr>
      <w:szCs w:val="20"/>
    </w:rPr>
  </w:style>
  <w:style w:type="paragraph" w:customStyle="1" w:styleId="1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12">
    <w:name w:val="Body Text Indent"/>
    <w:basedOn w:val="1"/>
    <w:next w:val="13"/>
    <w:link w:val="220"/>
    <w:qFormat/>
    <w:uiPriority w:val="0"/>
    <w:pPr>
      <w:spacing w:after="120"/>
      <w:ind w:left="420"/>
    </w:pPr>
  </w:style>
  <w:style w:type="paragraph" w:styleId="13">
    <w:name w:val="envelope return"/>
    <w:basedOn w:val="1"/>
    <w:qFormat/>
    <w:uiPriority w:val="0"/>
    <w:rPr>
      <w:rFonts w:ascii="Arial" w:hAnsi="Arial"/>
    </w:rPr>
  </w:style>
  <w:style w:type="paragraph" w:styleId="14">
    <w:name w:val="toc 5"/>
    <w:basedOn w:val="1"/>
    <w:next w:val="1"/>
    <w:unhideWhenUsed/>
    <w:qFormat/>
    <w:uiPriority w:val="39"/>
    <w:pPr>
      <w:spacing w:after="57"/>
      <w:ind w:left="1134"/>
    </w:pPr>
  </w:style>
  <w:style w:type="paragraph" w:styleId="15">
    <w:name w:val="toc 3"/>
    <w:basedOn w:val="1"/>
    <w:next w:val="1"/>
    <w:unhideWhenUsed/>
    <w:qFormat/>
    <w:uiPriority w:val="39"/>
    <w:pPr>
      <w:spacing w:after="57"/>
      <w:ind w:left="567"/>
    </w:pPr>
  </w:style>
  <w:style w:type="paragraph" w:styleId="16">
    <w:name w:val="Plain Text"/>
    <w:basedOn w:val="1"/>
    <w:link w:val="255"/>
    <w:qFormat/>
    <w:uiPriority w:val="0"/>
    <w:rPr>
      <w:rFonts w:ascii="宋体" w:hAnsi="Courier New"/>
      <w:kern w:val="2"/>
      <w:szCs w:val="20"/>
    </w:rPr>
  </w:style>
  <w:style w:type="paragraph" w:styleId="17">
    <w:name w:val="toc 8"/>
    <w:basedOn w:val="1"/>
    <w:next w:val="1"/>
    <w:unhideWhenUsed/>
    <w:qFormat/>
    <w:uiPriority w:val="39"/>
    <w:pPr>
      <w:spacing w:after="57"/>
      <w:ind w:left="1984"/>
    </w:pPr>
  </w:style>
  <w:style w:type="paragraph" w:styleId="18">
    <w:name w:val="Date"/>
    <w:basedOn w:val="1"/>
    <w:next w:val="1"/>
    <w:link w:val="221"/>
    <w:qFormat/>
    <w:uiPriority w:val="0"/>
    <w:pPr>
      <w:ind w:left="100"/>
    </w:pPr>
  </w:style>
  <w:style w:type="paragraph" w:styleId="19">
    <w:name w:val="endnote text"/>
    <w:basedOn w:val="1"/>
    <w:link w:val="212"/>
    <w:semiHidden/>
    <w:unhideWhenUsed/>
    <w:qFormat/>
    <w:uiPriority w:val="99"/>
    <w:rPr>
      <w:sz w:val="20"/>
    </w:rPr>
  </w:style>
  <w:style w:type="paragraph" w:styleId="20">
    <w:name w:val="Balloon Text"/>
    <w:basedOn w:val="1"/>
    <w:link w:val="222"/>
    <w:semiHidden/>
    <w:qFormat/>
    <w:uiPriority w:val="0"/>
    <w:rPr>
      <w:sz w:val="18"/>
      <w:szCs w:val="18"/>
    </w:rPr>
  </w:style>
  <w:style w:type="paragraph" w:styleId="21">
    <w:name w:val="footer"/>
    <w:basedOn w:val="1"/>
    <w:link w:val="223"/>
    <w:qFormat/>
    <w:uiPriority w:val="99"/>
    <w:pPr>
      <w:tabs>
        <w:tab w:val="center" w:pos="4153"/>
        <w:tab w:val="right" w:pos="8306"/>
      </w:tabs>
      <w:jc w:val="left"/>
    </w:pPr>
    <w:rPr>
      <w:sz w:val="18"/>
      <w:szCs w:val="18"/>
    </w:rPr>
  </w:style>
  <w:style w:type="paragraph" w:styleId="22">
    <w:name w:val="header"/>
    <w:basedOn w:val="1"/>
    <w:link w:val="224"/>
    <w:qFormat/>
    <w:uiPriority w:val="0"/>
    <w:pPr>
      <w:pBdr>
        <w:bottom w:val="single" w:color="000000" w:sz="6" w:space="1"/>
      </w:pBdr>
      <w:tabs>
        <w:tab w:val="center" w:pos="4153"/>
        <w:tab w:val="right" w:pos="8306"/>
      </w:tabs>
      <w:jc w:val="center"/>
    </w:pPr>
    <w:rPr>
      <w:sz w:val="18"/>
      <w:szCs w:val="18"/>
    </w:rPr>
  </w:style>
  <w:style w:type="paragraph" w:styleId="23">
    <w:name w:val="toc 1"/>
    <w:basedOn w:val="1"/>
    <w:next w:val="1"/>
    <w:unhideWhenUsed/>
    <w:qFormat/>
    <w:uiPriority w:val="39"/>
    <w:pPr>
      <w:spacing w:after="57"/>
    </w:pPr>
  </w:style>
  <w:style w:type="paragraph" w:styleId="24">
    <w:name w:val="toc 4"/>
    <w:basedOn w:val="1"/>
    <w:next w:val="1"/>
    <w:unhideWhenUsed/>
    <w:qFormat/>
    <w:uiPriority w:val="39"/>
    <w:pPr>
      <w:spacing w:after="57"/>
      <w:ind w:left="850"/>
    </w:pPr>
  </w:style>
  <w:style w:type="paragraph" w:styleId="25">
    <w:name w:val="Subtitle"/>
    <w:basedOn w:val="1"/>
    <w:next w:val="1"/>
    <w:link w:val="75"/>
    <w:qFormat/>
    <w:uiPriority w:val="11"/>
    <w:pPr>
      <w:spacing w:before="200" w:after="200"/>
    </w:pPr>
    <w:rPr>
      <w:sz w:val="24"/>
    </w:rPr>
  </w:style>
  <w:style w:type="paragraph" w:styleId="26">
    <w:name w:val="footnote text"/>
    <w:basedOn w:val="1"/>
    <w:link w:val="211"/>
    <w:semiHidden/>
    <w:unhideWhenUsed/>
    <w:qFormat/>
    <w:uiPriority w:val="99"/>
    <w:pPr>
      <w:spacing w:after="40"/>
    </w:pPr>
    <w:rPr>
      <w:sz w:val="18"/>
    </w:rPr>
  </w:style>
  <w:style w:type="paragraph" w:styleId="27">
    <w:name w:val="toc 6"/>
    <w:basedOn w:val="1"/>
    <w:next w:val="1"/>
    <w:unhideWhenUsed/>
    <w:qFormat/>
    <w:uiPriority w:val="39"/>
    <w:pPr>
      <w:spacing w:after="57"/>
      <w:ind w:left="1417"/>
    </w:pPr>
  </w:style>
  <w:style w:type="paragraph" w:styleId="28">
    <w:name w:val="Body Text Indent 3"/>
    <w:basedOn w:val="1"/>
    <w:link w:val="225"/>
    <w:qFormat/>
    <w:uiPriority w:val="0"/>
    <w:pPr>
      <w:spacing w:line="520" w:lineRule="exact"/>
      <w:ind w:firstLine="539"/>
    </w:pPr>
    <w:rPr>
      <w:rFonts w:ascii="宋体"/>
      <w:b/>
      <w:spacing w:val="6"/>
      <w:sz w:val="28"/>
    </w:rPr>
  </w:style>
  <w:style w:type="paragraph" w:styleId="29">
    <w:name w:val="table of figures"/>
    <w:basedOn w:val="1"/>
    <w:next w:val="1"/>
    <w:unhideWhenUsed/>
    <w:qFormat/>
    <w:uiPriority w:val="99"/>
  </w:style>
  <w:style w:type="paragraph" w:styleId="30">
    <w:name w:val="toc 2"/>
    <w:basedOn w:val="1"/>
    <w:next w:val="1"/>
    <w:unhideWhenUsed/>
    <w:qFormat/>
    <w:uiPriority w:val="39"/>
    <w:pPr>
      <w:spacing w:after="57"/>
      <w:ind w:left="283"/>
    </w:pPr>
  </w:style>
  <w:style w:type="paragraph" w:styleId="31">
    <w:name w:val="toc 9"/>
    <w:basedOn w:val="1"/>
    <w:next w:val="1"/>
    <w:unhideWhenUsed/>
    <w:qFormat/>
    <w:uiPriority w:val="39"/>
    <w:pPr>
      <w:spacing w:after="57"/>
      <w:ind w:left="2268"/>
    </w:pPr>
  </w:style>
  <w:style w:type="paragraph" w:styleId="32">
    <w:name w:val="Normal (Web)"/>
    <w:basedOn w:val="1"/>
    <w:unhideWhenUsed/>
    <w:qFormat/>
    <w:uiPriority w:val="99"/>
    <w:pPr>
      <w:widowControl/>
      <w:spacing w:before="100" w:beforeAutospacing="1" w:after="100" w:afterAutospacing="1"/>
      <w:jc w:val="left"/>
    </w:pPr>
    <w:rPr>
      <w:rFonts w:ascii="宋体" w:hAnsi="宋体" w:cs="宋体"/>
      <w:sz w:val="24"/>
    </w:rPr>
  </w:style>
  <w:style w:type="paragraph" w:styleId="33">
    <w:name w:val="Title"/>
    <w:basedOn w:val="1"/>
    <w:next w:val="1"/>
    <w:link w:val="74"/>
    <w:qFormat/>
    <w:uiPriority w:val="10"/>
    <w:pPr>
      <w:spacing w:before="300" w:after="200"/>
      <w:contextualSpacing/>
    </w:pPr>
    <w:rPr>
      <w:sz w:val="48"/>
      <w:szCs w:val="48"/>
    </w:rPr>
  </w:style>
  <w:style w:type="paragraph" w:styleId="34">
    <w:name w:val="Body Text First Indent"/>
    <w:basedOn w:val="10"/>
    <w:next w:val="1"/>
    <w:qFormat/>
    <w:uiPriority w:val="99"/>
    <w:pPr>
      <w:spacing w:line="360" w:lineRule="auto"/>
      <w:ind w:firstLine="200"/>
    </w:pPr>
    <w:rPr>
      <w:rFonts w:ascii="仿宋_GB2312" w:eastAsia="仿宋_GB2312"/>
      <w:sz w:val="30"/>
      <w:szCs w:val="30"/>
    </w:rPr>
  </w:style>
  <w:style w:type="paragraph" w:styleId="35">
    <w:name w:val="Body Text First Indent 2"/>
    <w:basedOn w:val="12"/>
    <w:unhideWhenUsed/>
    <w:qFormat/>
    <w:uiPriority w:val="99"/>
    <w:pPr>
      <w:ind w:firstLine="200"/>
    </w:pPr>
  </w:style>
  <w:style w:type="table" w:styleId="37">
    <w:name w:val="Table Grid"/>
    <w:basedOn w:val="36"/>
    <w:qFormat/>
    <w:uiPriority w:val="0"/>
    <w:pPr>
      <w:widowControl w:val="0"/>
      <w:jc w:val="both"/>
    </w:pPr>
    <w:tblPr>
      <w:tblCellMar>
        <w:top w:w="0" w:type="dxa"/>
        <w:left w:w="108" w:type="dxa"/>
        <w:bottom w:w="0" w:type="dxa"/>
        <w:right w:w="108" w:type="dxa"/>
      </w:tblCellMar>
    </w:tblPr>
  </w:style>
  <w:style w:type="character" w:styleId="39">
    <w:name w:val="Strong"/>
    <w:qFormat/>
    <w:uiPriority w:val="22"/>
    <w:rPr>
      <w:b/>
      <w:bCs/>
    </w:rPr>
  </w:style>
  <w:style w:type="character" w:styleId="40">
    <w:name w:val="endnote reference"/>
    <w:semiHidden/>
    <w:unhideWhenUsed/>
    <w:qFormat/>
    <w:uiPriority w:val="99"/>
    <w:rPr>
      <w:vertAlign w:val="superscript"/>
    </w:rPr>
  </w:style>
  <w:style w:type="character" w:styleId="41">
    <w:name w:val="page number"/>
    <w:basedOn w:val="38"/>
    <w:qFormat/>
    <w:uiPriority w:val="0"/>
  </w:style>
  <w:style w:type="character" w:styleId="42">
    <w:name w:val="FollowedHyperlink"/>
    <w:unhideWhenUsed/>
    <w:qFormat/>
    <w:uiPriority w:val="99"/>
    <w:rPr>
      <w:color w:val="800080"/>
      <w:u w:val="none"/>
    </w:rPr>
  </w:style>
  <w:style w:type="character" w:styleId="43">
    <w:name w:val="Emphasis"/>
    <w:qFormat/>
    <w:uiPriority w:val="0"/>
    <w:rPr>
      <w:b/>
      <w:bCs/>
    </w:rPr>
  </w:style>
  <w:style w:type="character" w:styleId="44">
    <w:name w:val="HTML Definition"/>
    <w:unhideWhenUsed/>
    <w:qFormat/>
    <w:uiPriority w:val="99"/>
  </w:style>
  <w:style w:type="character" w:styleId="45">
    <w:name w:val="HTML Typewriter"/>
    <w:unhideWhenUsed/>
    <w:qFormat/>
    <w:uiPriority w:val="99"/>
    <w:rPr>
      <w:rFonts w:ascii="monospace" w:hAnsi="monospace" w:eastAsia="monospace" w:cs="monospace"/>
      <w:sz w:val="20"/>
    </w:rPr>
  </w:style>
  <w:style w:type="character" w:styleId="46">
    <w:name w:val="HTML Acronym"/>
    <w:unhideWhenUsed/>
    <w:qFormat/>
    <w:uiPriority w:val="99"/>
  </w:style>
  <w:style w:type="character" w:styleId="47">
    <w:name w:val="HTML Variable"/>
    <w:unhideWhenUsed/>
    <w:qFormat/>
    <w:uiPriority w:val="99"/>
  </w:style>
  <w:style w:type="character" w:styleId="48">
    <w:name w:val="Hyperlink"/>
    <w:unhideWhenUsed/>
    <w:qFormat/>
    <w:uiPriority w:val="99"/>
    <w:rPr>
      <w:color w:val="0000FF"/>
      <w:u w:val="none"/>
    </w:rPr>
  </w:style>
  <w:style w:type="character" w:styleId="49">
    <w:name w:val="HTML Code"/>
    <w:unhideWhenUsed/>
    <w:qFormat/>
    <w:uiPriority w:val="99"/>
    <w:rPr>
      <w:rFonts w:ascii="monospace" w:hAnsi="monospace" w:eastAsia="monospace" w:cs="monospace"/>
      <w:sz w:val="20"/>
    </w:rPr>
  </w:style>
  <w:style w:type="character" w:styleId="50">
    <w:name w:val="HTML Cite"/>
    <w:unhideWhenUsed/>
    <w:qFormat/>
    <w:uiPriority w:val="99"/>
  </w:style>
  <w:style w:type="character" w:styleId="51">
    <w:name w:val="footnote reference"/>
    <w:unhideWhenUsed/>
    <w:qFormat/>
    <w:uiPriority w:val="99"/>
    <w:rPr>
      <w:vertAlign w:val="superscript"/>
    </w:rPr>
  </w:style>
  <w:style w:type="character" w:styleId="52">
    <w:name w:val="HTML Keyboard"/>
    <w:unhideWhenUsed/>
    <w:qFormat/>
    <w:uiPriority w:val="99"/>
    <w:rPr>
      <w:rFonts w:ascii="monospace" w:hAnsi="monospace" w:eastAsia="monospace" w:cs="monospace"/>
      <w:sz w:val="20"/>
    </w:rPr>
  </w:style>
  <w:style w:type="character" w:styleId="53">
    <w:name w:val="HTML Sample"/>
    <w:unhideWhenUsed/>
    <w:qFormat/>
    <w:uiPriority w:val="99"/>
    <w:rPr>
      <w:rFonts w:ascii="monospace" w:hAnsi="monospace" w:eastAsia="monospace" w:cs="monospace"/>
    </w:rPr>
  </w:style>
  <w:style w:type="paragraph" w:customStyle="1" w:styleId="54">
    <w:name w:val="Heading 1"/>
    <w:basedOn w:val="1"/>
    <w:next w:val="1"/>
    <w:link w:val="55"/>
    <w:qFormat/>
    <w:uiPriority w:val="9"/>
    <w:pPr>
      <w:keepNext/>
      <w:keepLines/>
      <w:spacing w:before="480" w:after="200"/>
      <w:outlineLvl w:val="0"/>
    </w:pPr>
    <w:rPr>
      <w:rFonts w:ascii="Arial" w:hAnsi="Arial" w:eastAsia="Arial" w:cs="Arial"/>
      <w:sz w:val="40"/>
      <w:szCs w:val="40"/>
    </w:rPr>
  </w:style>
  <w:style w:type="character" w:customStyle="1" w:styleId="55">
    <w:name w:val="Heading 1 Char"/>
    <w:link w:val="54"/>
    <w:qFormat/>
    <w:uiPriority w:val="9"/>
    <w:rPr>
      <w:rFonts w:ascii="Arial" w:hAnsi="Arial" w:eastAsia="Arial" w:cs="Arial"/>
      <w:sz w:val="40"/>
      <w:szCs w:val="40"/>
    </w:rPr>
  </w:style>
  <w:style w:type="paragraph" w:customStyle="1" w:styleId="56">
    <w:name w:val="Heading 2"/>
    <w:basedOn w:val="1"/>
    <w:next w:val="1"/>
    <w:link w:val="57"/>
    <w:unhideWhenUsed/>
    <w:qFormat/>
    <w:uiPriority w:val="9"/>
    <w:pPr>
      <w:keepNext/>
      <w:keepLines/>
      <w:spacing w:before="360" w:after="200"/>
      <w:outlineLvl w:val="1"/>
    </w:pPr>
    <w:rPr>
      <w:rFonts w:ascii="Arial" w:hAnsi="Arial" w:eastAsia="Arial" w:cs="Arial"/>
      <w:sz w:val="34"/>
    </w:rPr>
  </w:style>
  <w:style w:type="character" w:customStyle="1" w:styleId="57">
    <w:name w:val="Heading 2 Char"/>
    <w:link w:val="56"/>
    <w:qFormat/>
    <w:uiPriority w:val="9"/>
    <w:rPr>
      <w:rFonts w:ascii="Arial" w:hAnsi="Arial" w:eastAsia="Arial" w:cs="Arial"/>
      <w:sz w:val="34"/>
    </w:rPr>
  </w:style>
  <w:style w:type="paragraph" w:customStyle="1" w:styleId="58">
    <w:name w:val="Heading 3"/>
    <w:basedOn w:val="1"/>
    <w:next w:val="1"/>
    <w:link w:val="59"/>
    <w:unhideWhenUsed/>
    <w:qFormat/>
    <w:uiPriority w:val="9"/>
    <w:pPr>
      <w:keepNext/>
      <w:keepLines/>
      <w:spacing w:before="320" w:after="200"/>
      <w:outlineLvl w:val="2"/>
    </w:pPr>
    <w:rPr>
      <w:rFonts w:ascii="Arial" w:hAnsi="Arial" w:eastAsia="Arial" w:cs="Arial"/>
      <w:sz w:val="30"/>
      <w:szCs w:val="30"/>
    </w:rPr>
  </w:style>
  <w:style w:type="character" w:customStyle="1" w:styleId="59">
    <w:name w:val="Heading 3 Char"/>
    <w:link w:val="58"/>
    <w:qFormat/>
    <w:uiPriority w:val="9"/>
    <w:rPr>
      <w:rFonts w:ascii="Arial" w:hAnsi="Arial" w:eastAsia="Arial" w:cs="Arial"/>
      <w:sz w:val="30"/>
      <w:szCs w:val="30"/>
    </w:rPr>
  </w:style>
  <w:style w:type="paragraph" w:customStyle="1" w:styleId="60">
    <w:name w:val="Heading 4"/>
    <w:basedOn w:val="1"/>
    <w:next w:val="1"/>
    <w:link w:val="61"/>
    <w:unhideWhenUsed/>
    <w:qFormat/>
    <w:uiPriority w:val="9"/>
    <w:pPr>
      <w:keepNext/>
      <w:keepLines/>
      <w:spacing w:before="320" w:after="200"/>
      <w:outlineLvl w:val="3"/>
    </w:pPr>
    <w:rPr>
      <w:rFonts w:ascii="Arial" w:hAnsi="Arial" w:eastAsia="Arial" w:cs="Arial"/>
      <w:b/>
      <w:bCs/>
      <w:sz w:val="26"/>
      <w:szCs w:val="26"/>
    </w:rPr>
  </w:style>
  <w:style w:type="character" w:customStyle="1" w:styleId="61">
    <w:name w:val="Heading 4 Char"/>
    <w:link w:val="60"/>
    <w:qFormat/>
    <w:uiPriority w:val="9"/>
    <w:rPr>
      <w:rFonts w:ascii="Arial" w:hAnsi="Arial" w:eastAsia="Arial" w:cs="Arial"/>
      <w:b/>
      <w:bCs/>
      <w:sz w:val="26"/>
      <w:szCs w:val="26"/>
    </w:rPr>
  </w:style>
  <w:style w:type="paragraph" w:customStyle="1" w:styleId="62">
    <w:name w:val="Heading 5"/>
    <w:basedOn w:val="1"/>
    <w:next w:val="1"/>
    <w:link w:val="63"/>
    <w:unhideWhenUsed/>
    <w:qFormat/>
    <w:uiPriority w:val="9"/>
    <w:pPr>
      <w:keepNext/>
      <w:keepLines/>
      <w:spacing w:before="320" w:after="200"/>
      <w:outlineLvl w:val="4"/>
    </w:pPr>
    <w:rPr>
      <w:rFonts w:ascii="Arial" w:hAnsi="Arial" w:eastAsia="Arial" w:cs="Arial"/>
      <w:b/>
      <w:bCs/>
      <w:sz w:val="24"/>
    </w:rPr>
  </w:style>
  <w:style w:type="character" w:customStyle="1" w:styleId="63">
    <w:name w:val="Heading 5 Char"/>
    <w:link w:val="62"/>
    <w:qFormat/>
    <w:uiPriority w:val="9"/>
    <w:rPr>
      <w:rFonts w:ascii="Arial" w:hAnsi="Arial" w:eastAsia="Arial" w:cs="Arial"/>
      <w:b/>
      <w:bCs/>
      <w:sz w:val="24"/>
      <w:szCs w:val="24"/>
    </w:rPr>
  </w:style>
  <w:style w:type="paragraph" w:customStyle="1" w:styleId="64">
    <w:name w:val="Heading 6"/>
    <w:basedOn w:val="1"/>
    <w:next w:val="1"/>
    <w:link w:val="65"/>
    <w:unhideWhenUsed/>
    <w:qFormat/>
    <w:uiPriority w:val="9"/>
    <w:pPr>
      <w:keepNext/>
      <w:keepLines/>
      <w:spacing w:before="320" w:after="200"/>
      <w:outlineLvl w:val="5"/>
    </w:pPr>
    <w:rPr>
      <w:rFonts w:ascii="Arial" w:hAnsi="Arial" w:eastAsia="Arial" w:cs="Arial"/>
      <w:b/>
      <w:bCs/>
      <w:sz w:val="22"/>
      <w:szCs w:val="22"/>
    </w:rPr>
  </w:style>
  <w:style w:type="character" w:customStyle="1" w:styleId="65">
    <w:name w:val="Heading 6 Char"/>
    <w:link w:val="64"/>
    <w:qFormat/>
    <w:uiPriority w:val="9"/>
    <w:rPr>
      <w:rFonts w:ascii="Arial" w:hAnsi="Arial" w:eastAsia="Arial" w:cs="Arial"/>
      <w:b/>
      <w:bCs/>
      <w:sz w:val="22"/>
      <w:szCs w:val="22"/>
    </w:rPr>
  </w:style>
  <w:style w:type="paragraph" w:customStyle="1" w:styleId="66">
    <w:name w:val="Heading 7"/>
    <w:basedOn w:val="1"/>
    <w:next w:val="1"/>
    <w:link w:val="67"/>
    <w:unhideWhenUsed/>
    <w:qFormat/>
    <w:uiPriority w:val="9"/>
    <w:pPr>
      <w:keepNext/>
      <w:keepLines/>
      <w:spacing w:before="320" w:after="200"/>
      <w:outlineLvl w:val="6"/>
    </w:pPr>
    <w:rPr>
      <w:rFonts w:ascii="Arial" w:hAnsi="Arial" w:eastAsia="Arial" w:cs="Arial"/>
      <w:b/>
      <w:bCs/>
      <w:i/>
      <w:iCs/>
      <w:sz w:val="22"/>
      <w:szCs w:val="22"/>
    </w:rPr>
  </w:style>
  <w:style w:type="character" w:customStyle="1" w:styleId="67">
    <w:name w:val="Heading 7 Char"/>
    <w:link w:val="66"/>
    <w:qFormat/>
    <w:uiPriority w:val="9"/>
    <w:rPr>
      <w:rFonts w:ascii="Arial" w:hAnsi="Arial" w:eastAsia="Arial" w:cs="Arial"/>
      <w:b/>
      <w:bCs/>
      <w:i/>
      <w:iCs/>
      <w:sz w:val="22"/>
      <w:szCs w:val="22"/>
    </w:rPr>
  </w:style>
  <w:style w:type="paragraph" w:customStyle="1" w:styleId="68">
    <w:name w:val="Heading 8"/>
    <w:basedOn w:val="1"/>
    <w:next w:val="1"/>
    <w:link w:val="69"/>
    <w:unhideWhenUsed/>
    <w:qFormat/>
    <w:uiPriority w:val="9"/>
    <w:pPr>
      <w:keepNext/>
      <w:keepLines/>
      <w:spacing w:before="320" w:after="200"/>
      <w:outlineLvl w:val="7"/>
    </w:pPr>
    <w:rPr>
      <w:rFonts w:ascii="Arial" w:hAnsi="Arial" w:eastAsia="Arial" w:cs="Arial"/>
      <w:i/>
      <w:iCs/>
      <w:sz w:val="22"/>
      <w:szCs w:val="22"/>
    </w:rPr>
  </w:style>
  <w:style w:type="character" w:customStyle="1" w:styleId="69">
    <w:name w:val="Heading 8 Char"/>
    <w:link w:val="68"/>
    <w:qFormat/>
    <w:uiPriority w:val="9"/>
    <w:rPr>
      <w:rFonts w:ascii="Arial" w:hAnsi="Arial" w:eastAsia="Arial" w:cs="Arial"/>
      <w:i/>
      <w:iCs/>
      <w:sz w:val="22"/>
      <w:szCs w:val="22"/>
    </w:rPr>
  </w:style>
  <w:style w:type="paragraph" w:customStyle="1" w:styleId="70">
    <w:name w:val="Heading 9"/>
    <w:basedOn w:val="1"/>
    <w:next w:val="1"/>
    <w:link w:val="71"/>
    <w:unhideWhenUsed/>
    <w:qFormat/>
    <w:uiPriority w:val="9"/>
    <w:pPr>
      <w:keepNext/>
      <w:keepLines/>
      <w:spacing w:before="320" w:after="200"/>
      <w:outlineLvl w:val="8"/>
    </w:pPr>
    <w:rPr>
      <w:rFonts w:ascii="Arial" w:hAnsi="Arial" w:eastAsia="Arial" w:cs="Arial"/>
      <w:i/>
      <w:iCs/>
      <w:szCs w:val="21"/>
    </w:rPr>
  </w:style>
  <w:style w:type="character" w:customStyle="1" w:styleId="71">
    <w:name w:val="Heading 9 Char"/>
    <w:link w:val="70"/>
    <w:qFormat/>
    <w:uiPriority w:val="9"/>
    <w:rPr>
      <w:rFonts w:ascii="Arial" w:hAnsi="Arial" w:eastAsia="Arial" w:cs="Arial"/>
      <w:i/>
      <w:iCs/>
      <w:sz w:val="21"/>
      <w:szCs w:val="21"/>
    </w:rPr>
  </w:style>
  <w:style w:type="paragraph" w:styleId="72">
    <w:name w:val="List Paragraph"/>
    <w:basedOn w:val="1"/>
    <w:qFormat/>
    <w:uiPriority w:val="34"/>
    <w:pPr>
      <w:ind w:left="720"/>
      <w:contextualSpacing/>
    </w:pPr>
  </w:style>
  <w:style w:type="paragraph" w:styleId="73">
    <w:name w:val="No Spacing"/>
    <w:qFormat/>
    <w:uiPriority w:val="1"/>
    <w:rPr>
      <w:rFonts w:ascii="Times New Roman" w:hAnsi="Times New Roman" w:eastAsia="宋体" w:cs="Times New Roman"/>
      <w:lang w:val="en-US" w:eastAsia="zh-CN" w:bidi="ar-SA"/>
    </w:rPr>
  </w:style>
  <w:style w:type="character" w:customStyle="1" w:styleId="74">
    <w:name w:val="标题 Char"/>
    <w:link w:val="33"/>
    <w:qFormat/>
    <w:uiPriority w:val="10"/>
    <w:rPr>
      <w:sz w:val="48"/>
      <w:szCs w:val="48"/>
    </w:rPr>
  </w:style>
  <w:style w:type="character" w:customStyle="1" w:styleId="75">
    <w:name w:val="副标题 Char"/>
    <w:link w:val="25"/>
    <w:qFormat/>
    <w:uiPriority w:val="11"/>
    <w:rPr>
      <w:sz w:val="24"/>
      <w:szCs w:val="24"/>
    </w:rPr>
  </w:style>
  <w:style w:type="paragraph" w:styleId="76">
    <w:name w:val="Quote"/>
    <w:basedOn w:val="1"/>
    <w:next w:val="1"/>
    <w:link w:val="77"/>
    <w:qFormat/>
    <w:uiPriority w:val="29"/>
    <w:pPr>
      <w:ind w:left="720" w:right="720"/>
    </w:pPr>
    <w:rPr>
      <w:i/>
    </w:rPr>
  </w:style>
  <w:style w:type="character" w:customStyle="1" w:styleId="77">
    <w:name w:val="引用 Char"/>
    <w:link w:val="76"/>
    <w:qFormat/>
    <w:uiPriority w:val="29"/>
    <w:rPr>
      <w:i/>
    </w:rPr>
  </w:style>
  <w:style w:type="paragraph" w:styleId="78">
    <w:name w:val="Intense Quote"/>
    <w:basedOn w:val="1"/>
    <w:next w:val="1"/>
    <w:link w:val="7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9">
    <w:name w:val="明显引用 Char"/>
    <w:link w:val="78"/>
    <w:qFormat/>
    <w:uiPriority w:val="30"/>
    <w:rPr>
      <w:i/>
    </w:rPr>
  </w:style>
  <w:style w:type="paragraph" w:customStyle="1" w:styleId="80">
    <w:name w:val="Header"/>
    <w:basedOn w:val="1"/>
    <w:link w:val="81"/>
    <w:unhideWhenUsed/>
    <w:qFormat/>
    <w:uiPriority w:val="99"/>
    <w:pPr>
      <w:tabs>
        <w:tab w:val="center" w:pos="7143"/>
        <w:tab w:val="right" w:pos="14287"/>
      </w:tabs>
    </w:pPr>
  </w:style>
  <w:style w:type="character" w:customStyle="1" w:styleId="81">
    <w:name w:val="Header Char"/>
    <w:link w:val="80"/>
    <w:qFormat/>
    <w:uiPriority w:val="99"/>
  </w:style>
  <w:style w:type="paragraph" w:customStyle="1" w:styleId="82">
    <w:name w:val="Footer"/>
    <w:basedOn w:val="1"/>
    <w:link w:val="85"/>
    <w:unhideWhenUsed/>
    <w:qFormat/>
    <w:uiPriority w:val="99"/>
    <w:pPr>
      <w:tabs>
        <w:tab w:val="center" w:pos="7143"/>
        <w:tab w:val="right" w:pos="14287"/>
      </w:tabs>
    </w:pPr>
  </w:style>
  <w:style w:type="character" w:customStyle="1" w:styleId="83">
    <w:name w:val="Footer Char"/>
    <w:link w:val="82"/>
    <w:qFormat/>
    <w:uiPriority w:val="99"/>
  </w:style>
  <w:style w:type="paragraph" w:customStyle="1" w:styleId="8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character" w:customStyle="1" w:styleId="85">
    <w:name w:val="Caption Char"/>
    <w:link w:val="82"/>
    <w:qFormat/>
    <w:uiPriority w:val="99"/>
  </w:style>
  <w:style w:type="table" w:customStyle="1" w:styleId="86">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7">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8">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9">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0">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1">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2">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3">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4">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5">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6">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7">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8">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9">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0">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1">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2">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3">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4">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5">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6">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7">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8">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9">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0">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1">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2">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3">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4">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5">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6">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7">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8">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9">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0">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1">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2">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3">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4">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5">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6">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7">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8">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9">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0">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1">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2">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3">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4">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5">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6">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7">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8">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9">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0">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1">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2">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3">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4">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5">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6">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7">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8">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9">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0">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1">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2">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3">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4">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5">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6">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7">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8">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9">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0">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1">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2">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3">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4">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5">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6">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7">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8">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9">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0">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1">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2">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3">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4">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5">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6">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7">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8">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9">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0">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1">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2">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3">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4">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5">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6">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7">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8">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9">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0">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1">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2">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3">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4">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5">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6">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7">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8">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9">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0">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1">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2">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3">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4">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5">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6">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7">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8">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9">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0">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1">
    <w:name w:val="脚注文本 Char"/>
    <w:link w:val="26"/>
    <w:qFormat/>
    <w:uiPriority w:val="99"/>
    <w:rPr>
      <w:sz w:val="18"/>
    </w:rPr>
  </w:style>
  <w:style w:type="character" w:customStyle="1" w:styleId="212">
    <w:name w:val="尾注文本 Char"/>
    <w:link w:val="19"/>
    <w:qFormat/>
    <w:uiPriority w:val="99"/>
    <w:rPr>
      <w:sz w:val="20"/>
    </w:rPr>
  </w:style>
  <w:style w:type="paragraph" w:customStyle="1" w:styleId="213">
    <w:name w:val="TOC Heading"/>
    <w:unhideWhenUsed/>
    <w:qFormat/>
    <w:uiPriority w:val="39"/>
    <w:rPr>
      <w:rFonts w:ascii="Times New Roman" w:hAnsi="Times New Roman" w:eastAsia="宋体" w:cs="Times New Roman"/>
      <w:lang w:val="en-US" w:eastAsia="zh-CN" w:bidi="ar-SA"/>
    </w:rPr>
  </w:style>
  <w:style w:type="character" w:customStyle="1" w:styleId="214">
    <w:name w:val="标题 1 Char"/>
    <w:link w:val="2"/>
    <w:qFormat/>
    <w:uiPriority w:val="0"/>
    <w:rPr>
      <w:b/>
      <w:bCs/>
      <w:sz w:val="44"/>
      <w:szCs w:val="44"/>
    </w:rPr>
  </w:style>
  <w:style w:type="character" w:customStyle="1" w:styleId="215">
    <w:name w:val="标题 2 Char"/>
    <w:link w:val="3"/>
    <w:qFormat/>
    <w:uiPriority w:val="0"/>
    <w:rPr>
      <w:rFonts w:ascii="Arial" w:hAnsi="Arial" w:eastAsia="黑体"/>
      <w:b/>
      <w:bCs/>
      <w:sz w:val="32"/>
      <w:szCs w:val="32"/>
    </w:rPr>
  </w:style>
  <w:style w:type="character" w:customStyle="1" w:styleId="216">
    <w:name w:val="标题 3 Char"/>
    <w:link w:val="4"/>
    <w:qFormat/>
    <w:uiPriority w:val="0"/>
    <w:rPr>
      <w:b/>
      <w:bCs/>
      <w:sz w:val="32"/>
      <w:szCs w:val="32"/>
    </w:rPr>
  </w:style>
  <w:style w:type="character" w:customStyle="1" w:styleId="217">
    <w:name w:val="标题 4 Char"/>
    <w:link w:val="5"/>
    <w:qFormat/>
    <w:uiPriority w:val="0"/>
    <w:rPr>
      <w:rFonts w:eastAsia="新宋体"/>
      <w:sz w:val="30"/>
      <w:szCs w:val="21"/>
    </w:rPr>
  </w:style>
  <w:style w:type="character" w:customStyle="1" w:styleId="218">
    <w:name w:val="正文缩进 Char"/>
    <w:link w:val="7"/>
    <w:qFormat/>
    <w:uiPriority w:val="0"/>
    <w:rPr>
      <w:sz w:val="21"/>
    </w:rPr>
  </w:style>
  <w:style w:type="character" w:customStyle="1" w:styleId="219">
    <w:name w:val="文档结构图 Char"/>
    <w:link w:val="8"/>
    <w:semiHidden/>
    <w:qFormat/>
    <w:uiPriority w:val="0"/>
    <w:rPr>
      <w:sz w:val="21"/>
      <w:szCs w:val="24"/>
      <w:shd w:val="clear" w:color="auto" w:fill="000080"/>
    </w:rPr>
  </w:style>
  <w:style w:type="character" w:customStyle="1" w:styleId="220">
    <w:name w:val="正文文本缩进 Char"/>
    <w:link w:val="12"/>
    <w:qFormat/>
    <w:uiPriority w:val="0"/>
    <w:rPr>
      <w:sz w:val="21"/>
      <w:szCs w:val="24"/>
    </w:rPr>
  </w:style>
  <w:style w:type="character" w:customStyle="1" w:styleId="221">
    <w:name w:val="日期 Char"/>
    <w:link w:val="18"/>
    <w:qFormat/>
    <w:uiPriority w:val="0"/>
    <w:rPr>
      <w:sz w:val="21"/>
      <w:szCs w:val="24"/>
    </w:rPr>
  </w:style>
  <w:style w:type="character" w:customStyle="1" w:styleId="222">
    <w:name w:val="批注框文本 Char"/>
    <w:link w:val="20"/>
    <w:semiHidden/>
    <w:qFormat/>
    <w:uiPriority w:val="0"/>
    <w:rPr>
      <w:sz w:val="18"/>
      <w:szCs w:val="18"/>
    </w:rPr>
  </w:style>
  <w:style w:type="character" w:customStyle="1" w:styleId="223">
    <w:name w:val="页脚 Char"/>
    <w:link w:val="21"/>
    <w:qFormat/>
    <w:uiPriority w:val="99"/>
    <w:rPr>
      <w:sz w:val="18"/>
      <w:szCs w:val="18"/>
    </w:rPr>
  </w:style>
  <w:style w:type="character" w:customStyle="1" w:styleId="224">
    <w:name w:val="页眉 Char"/>
    <w:link w:val="22"/>
    <w:qFormat/>
    <w:uiPriority w:val="0"/>
    <w:rPr>
      <w:sz w:val="18"/>
      <w:szCs w:val="18"/>
    </w:rPr>
  </w:style>
  <w:style w:type="character" w:customStyle="1" w:styleId="225">
    <w:name w:val="正文文本缩进 3 Char"/>
    <w:link w:val="28"/>
    <w:qFormat/>
    <w:uiPriority w:val="0"/>
    <w:rPr>
      <w:rFonts w:ascii="宋体"/>
      <w:b/>
      <w:spacing w:val="6"/>
      <w:sz w:val="28"/>
      <w:szCs w:val="24"/>
    </w:rPr>
  </w:style>
  <w:style w:type="character" w:customStyle="1" w:styleId="226">
    <w:name w:val="正文缩进2格 Char"/>
    <w:link w:val="227"/>
    <w:qFormat/>
    <w:uiPriority w:val="0"/>
    <w:rPr>
      <w:rFonts w:ascii="仿宋_GB2312" w:hAnsi="宋体" w:eastAsia="仿宋_GB2312"/>
      <w:sz w:val="31"/>
      <w:szCs w:val="28"/>
    </w:rPr>
  </w:style>
  <w:style w:type="paragraph" w:customStyle="1" w:styleId="227">
    <w:name w:val="正文缩进2格"/>
    <w:basedOn w:val="1"/>
    <w:link w:val="226"/>
    <w:qFormat/>
    <w:uiPriority w:val="0"/>
    <w:pPr>
      <w:spacing w:line="600" w:lineRule="exact"/>
      <w:ind w:firstLine="639"/>
    </w:pPr>
    <w:rPr>
      <w:rFonts w:ascii="仿宋_GB2312" w:hAnsi="宋体" w:eastAsia="仿宋_GB2312"/>
      <w:sz w:val="31"/>
      <w:szCs w:val="28"/>
    </w:rPr>
  </w:style>
  <w:style w:type="character" w:customStyle="1" w:styleId="228">
    <w:name w:val="标题 3.1 Char"/>
    <w:link w:val="229"/>
    <w:qFormat/>
    <w:uiPriority w:val="0"/>
    <w:rPr>
      <w:rFonts w:ascii="宋体" w:hAnsi="宋体"/>
      <w:b/>
      <w:bCs/>
      <w:color w:val="000000"/>
      <w:sz w:val="32"/>
      <w:szCs w:val="32"/>
    </w:rPr>
  </w:style>
  <w:style w:type="paragraph" w:customStyle="1" w:styleId="229">
    <w:name w:val="标题 3.1"/>
    <w:basedOn w:val="4"/>
    <w:link w:val="228"/>
    <w:qFormat/>
    <w:uiPriority w:val="0"/>
    <w:pPr>
      <w:tabs>
        <w:tab w:val="left" w:pos="1440"/>
        <w:tab w:val="left" w:pos="1620"/>
      </w:tabs>
      <w:spacing w:line="600" w:lineRule="exact"/>
    </w:pPr>
    <w:rPr>
      <w:rFonts w:ascii="宋体" w:hAnsi="宋体"/>
      <w:color w:val="000000"/>
    </w:rPr>
  </w:style>
  <w:style w:type="paragraph" w:customStyle="1" w:styleId="230">
    <w:name w:val="Char"/>
    <w:basedOn w:val="1"/>
    <w:qFormat/>
    <w:uiPriority w:val="0"/>
    <w:rPr>
      <w:rFonts w:ascii="Tahoma" w:hAnsi="Tahoma"/>
      <w:sz w:val="24"/>
      <w:szCs w:val="20"/>
    </w:rPr>
  </w:style>
  <w:style w:type="paragraph" w:customStyle="1" w:styleId="231">
    <w:name w:val="正文缩进4格"/>
    <w:basedOn w:val="227"/>
    <w:qFormat/>
    <w:uiPriority w:val="0"/>
    <w:pPr>
      <w:ind w:left="2" w:firstLine="538"/>
    </w:pPr>
    <w:rPr>
      <w:color w:val="000000"/>
      <w:sz w:val="28"/>
    </w:rPr>
  </w:style>
  <w:style w:type="paragraph" w:customStyle="1" w:styleId="232">
    <w:name w:val="Char Char Char Char"/>
    <w:basedOn w:val="1"/>
    <w:qFormat/>
    <w:uiPriority w:val="0"/>
    <w:rPr>
      <w:rFonts w:ascii="Tahoma" w:hAnsi="Tahoma"/>
      <w:sz w:val="24"/>
      <w:szCs w:val="20"/>
    </w:rPr>
  </w:style>
  <w:style w:type="paragraph" w:customStyle="1" w:styleId="233">
    <w:name w:val="Char1"/>
    <w:basedOn w:val="1"/>
    <w:qFormat/>
    <w:uiPriority w:val="0"/>
    <w:pPr>
      <w:tabs>
        <w:tab w:val="left" w:pos="840"/>
      </w:tabs>
      <w:ind w:left="840" w:hanging="420"/>
    </w:pPr>
    <w:rPr>
      <w:sz w:val="24"/>
    </w:rPr>
  </w:style>
  <w:style w:type="paragraph" w:customStyle="1" w:styleId="234">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235">
    <w:name w:val="msonormalcxspmiddle"/>
    <w:basedOn w:val="1"/>
    <w:qFormat/>
    <w:uiPriority w:val="0"/>
    <w:pPr>
      <w:widowControl/>
      <w:spacing w:before="100" w:beforeAutospacing="1" w:after="100" w:afterAutospacing="1"/>
      <w:jc w:val="left"/>
    </w:pPr>
    <w:rPr>
      <w:rFonts w:ascii="宋体" w:hAnsi="宋体" w:cs="宋体"/>
      <w:sz w:val="24"/>
    </w:rPr>
  </w:style>
  <w:style w:type="paragraph" w:customStyle="1" w:styleId="236">
    <w:name w:val="Char Char 字元 字元 字元 Char Char Char Char"/>
    <w:basedOn w:val="1"/>
    <w:qFormat/>
    <w:uiPriority w:val="0"/>
    <w:pPr>
      <w:spacing w:line="360" w:lineRule="auto"/>
    </w:pPr>
    <w:rPr>
      <w:sz w:val="24"/>
      <w:szCs w:val="20"/>
    </w:rPr>
  </w:style>
  <w:style w:type="paragraph" w:customStyle="1" w:styleId="237">
    <w:name w:val="para"/>
    <w:basedOn w:val="1"/>
    <w:qFormat/>
    <w:uiPriority w:val="0"/>
    <w:pPr>
      <w:widowControl/>
      <w:spacing w:before="100" w:beforeAutospacing="1" w:after="100" w:afterAutospacing="1"/>
      <w:jc w:val="left"/>
    </w:pPr>
    <w:rPr>
      <w:rFonts w:ascii="Arial" w:hAnsi="Arial" w:cs="Arial"/>
      <w:sz w:val="18"/>
      <w:szCs w:val="18"/>
    </w:rPr>
  </w:style>
  <w:style w:type="paragraph" w:customStyle="1" w:styleId="238">
    <w:name w:val="Char2"/>
    <w:basedOn w:val="1"/>
    <w:qFormat/>
    <w:uiPriority w:val="0"/>
    <w:rPr>
      <w:rFonts w:ascii="Tahoma" w:hAnsi="Tahoma"/>
      <w:sz w:val="24"/>
      <w:szCs w:val="20"/>
    </w:rPr>
  </w:style>
  <w:style w:type="paragraph" w:customStyle="1" w:styleId="239">
    <w:name w:val="msonormalcxsplast"/>
    <w:basedOn w:val="1"/>
    <w:qFormat/>
    <w:uiPriority w:val="0"/>
    <w:pPr>
      <w:widowControl/>
      <w:spacing w:before="100" w:beforeAutospacing="1" w:after="100" w:afterAutospacing="1"/>
      <w:jc w:val="left"/>
    </w:pPr>
    <w:rPr>
      <w:rFonts w:ascii="宋体" w:hAnsi="宋体" w:cs="宋体"/>
      <w:sz w:val="24"/>
    </w:rPr>
  </w:style>
  <w:style w:type="character" w:customStyle="1" w:styleId="240">
    <w:name w:val="普通正文 Char"/>
    <w:link w:val="241"/>
    <w:qFormat/>
    <w:uiPriority w:val="0"/>
    <w:rPr>
      <w:rFonts w:ascii="Arial" w:hAnsi="Arial"/>
      <w:sz w:val="24"/>
      <w:szCs w:val="24"/>
    </w:rPr>
  </w:style>
  <w:style w:type="paragraph" w:customStyle="1" w:styleId="241">
    <w:name w:val="普通正文"/>
    <w:basedOn w:val="1"/>
    <w:link w:val="240"/>
    <w:qFormat/>
    <w:uiPriority w:val="0"/>
    <w:pPr>
      <w:spacing w:before="120" w:after="120" w:line="360" w:lineRule="auto"/>
      <w:ind w:left="-2" w:right="120" w:firstLine="480"/>
      <w:jc w:val="center"/>
    </w:pPr>
    <w:rPr>
      <w:rFonts w:ascii="Arial" w:hAnsi="Arial"/>
      <w:sz w:val="24"/>
    </w:rPr>
  </w:style>
  <w:style w:type="character" w:customStyle="1" w:styleId="242">
    <w:name w:val="mini-outputtext1"/>
    <w:qFormat/>
    <w:uiPriority w:val="0"/>
  </w:style>
  <w:style w:type="character" w:customStyle="1" w:styleId="243">
    <w:name w:val="font31"/>
    <w:qFormat/>
    <w:uiPriority w:val="0"/>
    <w:rPr>
      <w:rFonts w:hint="eastAsia" w:ascii="宋体" w:hAnsi="宋体" w:eastAsia="宋体" w:cs="宋体"/>
      <w:color w:val="000000"/>
      <w:sz w:val="21"/>
      <w:szCs w:val="21"/>
      <w:u w:val="none"/>
    </w:rPr>
  </w:style>
  <w:style w:type="character" w:customStyle="1" w:styleId="244">
    <w:name w:val="font61"/>
    <w:qFormat/>
    <w:uiPriority w:val="0"/>
    <w:rPr>
      <w:rFonts w:ascii="Times New Roman" w:hAnsi="Times New Roman" w:cs="Times New Roman"/>
      <w:color w:val="000000"/>
      <w:sz w:val="21"/>
      <w:szCs w:val="21"/>
      <w:u w:val="none"/>
    </w:rPr>
  </w:style>
  <w:style w:type="character" w:customStyle="1" w:styleId="245">
    <w:name w:val="font01"/>
    <w:qFormat/>
    <w:uiPriority w:val="0"/>
    <w:rPr>
      <w:rFonts w:ascii="等线" w:hAnsi="等线" w:eastAsia="等线" w:cs="等线"/>
      <w:color w:val="000000"/>
      <w:sz w:val="22"/>
      <w:szCs w:val="22"/>
      <w:u w:val="none"/>
    </w:rPr>
  </w:style>
  <w:style w:type="character" w:customStyle="1" w:styleId="246">
    <w:name w:val="font51"/>
    <w:qFormat/>
    <w:uiPriority w:val="0"/>
    <w:rPr>
      <w:rFonts w:ascii="等线" w:hAnsi="等线" w:eastAsia="等线" w:cs="等线"/>
      <w:b/>
      <w:bCs/>
      <w:color w:val="000000"/>
      <w:sz w:val="22"/>
      <w:szCs w:val="22"/>
      <w:u w:val="none"/>
    </w:rPr>
  </w:style>
  <w:style w:type="paragraph" w:customStyle="1" w:styleId="247">
    <w:name w:val="普通(网站) Char"/>
    <w:basedOn w:val="1"/>
    <w:qFormat/>
    <w:uiPriority w:val="0"/>
    <w:pPr>
      <w:widowControl/>
      <w:spacing w:before="100" w:beforeAutospacing="1" w:after="100" w:afterAutospacing="1"/>
      <w:jc w:val="left"/>
    </w:pPr>
    <w:rPr>
      <w:rFonts w:hint="eastAsia" w:ascii="宋体" w:hAnsi="宋体"/>
      <w:sz w:val="24"/>
    </w:rPr>
  </w:style>
  <w:style w:type="character" w:customStyle="1" w:styleId="248">
    <w:name w:val="页脚 字符"/>
    <w:qFormat/>
    <w:uiPriority w:val="99"/>
  </w:style>
  <w:style w:type="paragraph" w:customStyle="1" w:styleId="249">
    <w:name w:val="Normal_18"/>
    <w:qFormat/>
    <w:uiPriority w:val="0"/>
    <w:pPr>
      <w:spacing w:before="120" w:after="240"/>
      <w:jc w:val="both"/>
    </w:pPr>
    <w:rPr>
      <w:rFonts w:ascii="Calibri" w:hAnsi="Calibri" w:eastAsia="Calibri" w:cs="Times New Roman"/>
      <w:sz w:val="22"/>
      <w:szCs w:val="22"/>
      <w:lang w:val="ru-RU" w:eastAsia="en-US" w:bidi="ar-SA"/>
    </w:rPr>
  </w:style>
  <w:style w:type="paragraph" w:customStyle="1" w:styleId="250">
    <w:name w:val="正文缩进1"/>
    <w:basedOn w:val="251"/>
    <w:qFormat/>
    <w:uiPriority w:val="0"/>
    <w:pPr>
      <w:ind w:firstLine="420"/>
    </w:pPr>
    <w:rPr>
      <w:sz w:val="20"/>
    </w:rPr>
  </w:style>
  <w:style w:type="paragraph" w:customStyle="1" w:styleId="251">
    <w:name w:val="正文12"/>
    <w:next w:val="252"/>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52">
    <w:name w:val="标题 21"/>
    <w:basedOn w:val="251"/>
    <w:next w:val="251"/>
    <w:qFormat/>
    <w:uiPriority w:val="0"/>
    <w:pPr>
      <w:keepNext/>
      <w:keepLines/>
      <w:spacing w:before="260" w:after="260" w:line="416" w:lineRule="auto"/>
      <w:outlineLvl w:val="1"/>
    </w:pPr>
    <w:rPr>
      <w:rFonts w:ascii="Arial" w:hAnsi="Arial" w:eastAsia="黑体"/>
      <w:b/>
      <w:bCs/>
      <w:sz w:val="32"/>
      <w:szCs w:val="32"/>
    </w:rPr>
  </w:style>
  <w:style w:type="character" w:customStyle="1" w:styleId="253">
    <w:name w:val="NormalCharacter"/>
    <w:semiHidden/>
    <w:qFormat/>
    <w:uiPriority w:val="0"/>
  </w:style>
  <w:style w:type="paragraph" w:customStyle="1" w:styleId="254">
    <w:name w:val="HtmlNormal"/>
    <w:basedOn w:val="1"/>
    <w:qFormat/>
    <w:uiPriority w:val="0"/>
    <w:pPr>
      <w:widowControl/>
      <w:jc w:val="left"/>
    </w:pPr>
    <w:rPr>
      <w:sz w:val="24"/>
      <w:szCs w:val="21"/>
    </w:rPr>
  </w:style>
  <w:style w:type="character" w:customStyle="1" w:styleId="255">
    <w:name w:val="纯文本 Char"/>
    <w:basedOn w:val="38"/>
    <w:link w:val="16"/>
    <w:qFormat/>
    <w:uiPriority w:val="0"/>
    <w:rPr>
      <w:rFonts w:ascii="宋体" w:hAnsi="Courier New"/>
      <w:kern w:val="2"/>
      <w:sz w:val="21"/>
    </w:rPr>
  </w:style>
  <w:style w:type="paragraph" w:customStyle="1" w:styleId="256">
    <w:name w:val="表格文字"/>
    <w:basedOn w:val="257"/>
    <w:next w:val="10"/>
    <w:qFormat/>
    <w:uiPriority w:val="0"/>
  </w:style>
  <w:style w:type="paragraph" w:customStyle="1" w:styleId="257">
    <w:name w:val="表格文字（两侧对齐）"/>
    <w:basedOn w:val="1"/>
    <w:qFormat/>
    <w:uiPriority w:val="0"/>
    <w:pPr>
      <w:snapToGrid w:val="0"/>
    </w:pPr>
    <w:rPr>
      <w:sz w:val="20"/>
    </w:rPr>
  </w:style>
  <w:style w:type="paragraph" w:customStyle="1" w:styleId="258">
    <w:name w:val="正文1"/>
    <w:basedOn w:val="1"/>
    <w:next w:val="1"/>
    <w:qFormat/>
    <w:uiPriority w:val="0"/>
    <w:pPr>
      <w:ind w:firstLine="540"/>
    </w:pPr>
    <w:rPr>
      <w:rFonts w:ascii="Times New Roman" w:hAnsi="Times New Roman"/>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3.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ontractReview xmlns="http://schemas.wps.cn/vas-ai-hub/contract-review">
  <reviewItems>
    <reviewItem>
      <errorID>7d4aa104-30d9-4612-acde-e393c145e9d9</errorID>
      <errorWord>:</errorWord>
      <group>L1_Format</group>
      <groupName>格式问题</groupName>
      <ability>L2_HalfPunc</ability>
      <abilityName>全半角检查</abilityName>
      <candidateList>
        <item>：</item>
      </candidateList>
      <explain>文本全半角错误。</explain>
      <paraID>21AEFE34</paraID>
      <start>68</start>
      <end>69</end>
      <status>unmodified</status>
      <modifiedWord/>
      <trackRevisions>false</trackRevisions>
    </reviewItem>
    <reviewItem>
      <errorID>a1d55d68-f79f-437d-9378-847047c0b3ec</errorID>
      <errorWord>(</errorWord>
      <group>L1_Format</group>
      <groupName>格式问题</groupName>
      <ability>L2_HalfPunc</ability>
      <abilityName>全半角检查</abilityName>
      <candidateList>
        <item>（</item>
      </candidateList>
      <explain>文本全半角错误。</explain>
      <paraID> B2645DF</paraID>
      <start>160</start>
      <end>161</end>
      <status>unmodified</status>
      <modifiedWord/>
      <trackRevisions>false</trackRevisions>
    </reviewItem>
    <reviewItem>
      <errorID>62a9799a-aaa2-4861-8212-b6ce4b317f80</errorID>
      <errorWord>)</errorWord>
      <group>L1_Format</group>
      <groupName>格式问题</groupName>
      <ability>L2_HalfPunc</ability>
      <abilityName>全半角检查</abilityName>
      <candidateList>
        <item>）</item>
      </candidateList>
      <explain>文本全半角错误。</explain>
      <paraID> B2645DF</paraID>
      <start>170</start>
      <end>171</end>
      <status>unmodified</status>
      <modifiedWord/>
      <trackRevisions>false</trackRevisions>
    </reviewItem>
    <reviewItem>
      <errorID>0f046612-3ff6-4906-99d4-4d7103e7a8fa</errorID>
      <errorWord>-</errorWord>
      <group>L1_Format</group>
      <groupName>格式问题</groupName>
      <ability>L2_HalfPunc</ability>
      <abilityName>全半角检查</abilityName>
      <candidateList>
        <item>－</item>
      </candidateList>
      <explain>文本全半角错误。</explain>
      <paraID> 7AC79D4</paraID>
      <start>39</start>
      <end>40</end>
      <status>unmodified</status>
      <modifiedWord/>
      <trackRevisions>false</trackRevisions>
    </reviewItem>
    <reviewItem>
      <errorID>c52305fa-6f20-4169-b72a-e5fa3b3ce359</errorID>
      <errorWord>-</errorWord>
      <group>L1_Format</group>
      <groupName>格式问题</groupName>
      <ability>L2_HalfPunc</ability>
      <abilityName>全半角检查</abilityName>
      <candidateList>
        <item>－</item>
      </candidateList>
      <explain>文本全半角错误。</explain>
      <paraID> 7AC79D4</paraID>
      <start>40</start>
      <end>41</end>
      <status>unmodified</status>
      <modifiedWord/>
      <trackRevisions>false</trackRevisions>
    </reviewItem>
    <reviewItem>
      <errorID>748daa60-ce01-43ab-abd8-ef1448bbd461</errorID>
      <errorWord>-</errorWord>
      <group>L1_Format</group>
      <groupName>格式问题</groupName>
      <ability>L2_HalfPunc</ability>
      <abilityName>全半角检查</abilityName>
      <candidateList>
        <item>－</item>
      </candidateList>
      <explain>文本全半角错误。</explain>
      <paraID> 7AC79D4</paraID>
      <start>66</start>
      <end>67</end>
      <status>unmodified</status>
      <modifiedWord/>
      <trackRevisions>false</trackRevisions>
    </reviewItem>
    <reviewItem>
      <errorID>ccb8a0de-4f91-4246-9392-18c6d0b62911</errorID>
      <errorWord>-</errorWord>
      <group>L1_Format</group>
      <groupName>格式问题</groupName>
      <ability>L2_HalfPunc</ability>
      <abilityName>全半角检查</abilityName>
      <candidateList>
        <item>－</item>
      </candidateList>
      <explain>文本全半角错误。</explain>
      <paraID> 7AC79D4</paraID>
      <start>67</start>
      <end>68</end>
      <status>unmodified</status>
      <modifiedWord/>
      <trackRevisions>false</trackRevisions>
    </reviewItem>
    <reviewItem>
      <errorID>caf1ed44-241f-4315-bc90-1678890d2a5f</errorID>
      <errorWord>“.</errorWord>
      <group>L1_Punc</group>
      <groupName>标点问题</groupName>
      <ability>L2_Punc</ability>
      <abilityName>标点符号检查</abilityName>
      <candidateList>
        <item>“</item>
      </candidateList>
      <explain/>
      <paraID> 7AC79D4</paraID>
      <start>79</start>
      <end>81</end>
      <status>unmodified</status>
      <modifiedWord/>
      <trackRevisions>false</trackRevisions>
    </reviewItem>
    <reviewItem>
      <errorID>881130ae-0e9e-4afd-bd4e-46233743883b</errorID>
      <errorWord>“.</errorWord>
      <group>L1_Punc</group>
      <groupName>标点问题</groupName>
      <ability>L2_Punc</ability>
      <abilityName>标点符号检查</abilityName>
      <candidateList>
        <item>“</item>
      </candidateList>
      <explain/>
      <paraID> 7AC79D4</paraID>
      <start>94</start>
      <end>96</end>
      <status>unmodified</status>
      <modifiedWord/>
      <trackRevisions>false</trackRevisions>
    </reviewItem>
    <reviewItem>
      <errorID>4a2cd4fc-6c06-4b80-8c43-f907bfa1aef2</errorID>
      <errorWord>-</errorWord>
      <group>L1_Format</group>
      <groupName>格式问题</groupName>
      <ability>L2_HalfPunc</ability>
      <abilityName>全半角检查</abilityName>
      <candidateList>
        <item>－</item>
      </candidateList>
      <explain>文本全半角错误。</explain>
      <paraID> 7AC79D4</paraID>
      <start>117</start>
      <end>118</end>
      <status>unmodified</status>
      <modifiedWord/>
      <trackRevisions>false</trackRevisions>
    </reviewItem>
    <reviewItem>
      <errorID>24b4d282-94da-4b67-8f26-4dcc45aa8094</errorID>
      <errorWord>-</errorWord>
      <group>L1_Format</group>
      <groupName>格式问题</groupName>
      <ability>L2_HalfPunc</ability>
      <abilityName>全半角检查</abilityName>
      <candidateList>
        <item>－</item>
      </candidateList>
      <explain>文本全半角错误。</explain>
      <paraID> 7AC79D4</paraID>
      <start>118</start>
      <end>119</end>
      <status>unmodified</status>
      <modifiedWord/>
      <trackRevisions>false</trackRevisions>
    </reviewItem>
    <reviewItem>
      <errorID>82be8cca-4744-47f2-bced-ca5847e2e85b</errorID>
      <errorWord>-</errorWord>
      <group>L1_Format</group>
      <groupName>格式问题</groupName>
      <ability>L2_HalfPunc</ability>
      <abilityName>全半角检查</abilityName>
      <candidateList>
        <item>－</item>
      </candidateList>
      <explain>文本全半角错误。</explain>
      <paraID> 7AC79D4</paraID>
      <start>125</start>
      <end>126</end>
      <status>unmodified</status>
      <modifiedWord/>
      <trackRevisions>false</trackRevisions>
    </reviewItem>
    <reviewItem>
      <errorID>99e22343-367c-4a5a-8f79-c5ff8bdcdd6d</errorID>
      <errorWord>-</errorWord>
      <group>L1_Format</group>
      <groupName>格式问题</groupName>
      <ability>L2_HalfPunc</ability>
      <abilityName>全半角检查</abilityName>
      <candidateList>
        <item>－</item>
      </candidateList>
      <explain>文本全半角错误。</explain>
      <paraID> 7AC79D4</paraID>
      <start>126</start>
      <end>127</end>
      <status>unmodified</status>
      <modifiedWord/>
      <trackRevisions>false</trackRevisions>
    </reviewItem>
    <reviewItem>
      <errorID>06a51e13-f35d-4315-af7c-9b2425f13441</errorID>
      <errorWord>“.</errorWord>
      <group>L1_Punc</group>
      <groupName>标点问题</groupName>
      <ability>L2_Punc</ability>
      <abilityName>标点符号检查</abilityName>
      <candidateList>
        <item>“</item>
      </candidateList>
      <explain/>
      <paraID>2713AF64</paraID>
      <start>11</start>
      <end>13</end>
      <status>unmodified</status>
      <modifiedWord/>
      <trackRevisions>false</trackRevisions>
    </reviewItem>
    <reviewItem>
      <errorID>0a02cdbf-4223-4871-bbb4-833d7b71fd7c</errorID>
      <errorWord>-</errorWord>
      <group>L1_Format</group>
      <groupName>格式问题</groupName>
      <ability>L2_HalfPunc</ability>
      <abilityName>全半角检查</abilityName>
      <candidateList>
        <item>－</item>
      </candidateList>
      <explain>文本全半角错误。</explain>
      <paraID>2713AF64</paraID>
      <start>47</start>
      <end>48</end>
      <status>unmodified</status>
      <modifiedWord/>
      <trackRevisions>false</trackRevisions>
    </reviewItem>
    <reviewItem>
      <errorID>3ac0226d-b116-47d7-80dc-208680d29c40</errorID>
      <errorWord>-</errorWord>
      <group>L1_Format</group>
      <groupName>格式问题</groupName>
      <ability>L2_HalfPunc</ability>
      <abilityName>全半角检查</abilityName>
      <candidateList>
        <item>－</item>
      </candidateList>
      <explain>文本全半角错误。</explain>
      <paraID>2713AF64</paraID>
      <start>48</start>
      <end>49</end>
      <status>unmodified</status>
      <modifiedWord/>
      <trackRevisions>false</trackRevisions>
    </reviewItem>
    <reviewItem>
      <errorID>8e46f5c9-834f-4209-8b04-d80506acaef4</errorID>
      <errorWord>-</errorWord>
      <group>L1_Format</group>
      <groupName>格式问题</groupName>
      <ability>L2_HalfPunc</ability>
      <abilityName>全半角检查</abilityName>
      <candidateList>
        <item>－</item>
      </candidateList>
      <explain>文本全半角错误。</explain>
      <paraID>2713AF64</paraID>
      <start>54</start>
      <end>55</end>
      <status>unmodified</status>
      <modifiedWord/>
      <trackRevisions>false</trackRevisions>
    </reviewItem>
    <reviewItem>
      <errorID>48b1090f-96b5-438a-859a-b4c34006993b</errorID>
      <errorWord>-</errorWord>
      <group>L1_Format</group>
      <groupName>格式问题</groupName>
      <ability>L2_HalfPunc</ability>
      <abilityName>全半角检查</abilityName>
      <candidateList>
        <item>－</item>
      </candidateList>
      <explain>文本全半角错误。</explain>
      <paraID>2713AF64</paraID>
      <start>55</start>
      <end>56</end>
      <status>unmodified</status>
      <modifiedWord/>
      <trackRevisions>false</trackRevisions>
    </reviewItem>
    <reviewItem>
      <errorID>05946ad4-3844-4a04-8262-59a788ef8b02</errorID>
      <errorWord>（</errorWord>
      <group>L1_Punc</group>
      <groupName>标点问题</groupName>
      <ability>L2_Punc</ability>
      <abilityName>标点符号检查</abilityName>
      <candidateList/>
      <explain>同一形式括号套用。</explain>
      <paraID>5881BCBB</paraID>
      <start>35</start>
      <end>36</end>
      <status>unmodified</status>
      <modifiedWord/>
      <trackRevisions>false</trackRevisions>
    </reviewItem>
    <reviewItem>
      <errorID>5b74b30b-cba7-406d-b864-cefbec3b30df</errorID>
      <errorWord>）</errorWord>
      <group>L1_Punc</group>
      <groupName>标点问题</groupName>
      <ability>L2_Punc</ability>
      <abilityName>标点符号检查</abilityName>
      <candidateList/>
      <explain>同一形式括号套用。</explain>
      <paraID>5881BCBB</paraID>
      <start>39</start>
      <end>40</end>
      <status>unmodified</status>
      <modifiedWord/>
      <trackRevisions>false</trackRevisions>
    </reviewItem>
    <reviewItem>
      <errorID>ea87075d-60e4-41c0-817d-ae861b4f83ae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616F49A6</paraID>
      <start>0</start>
      <end>2</end>
      <status>unmodified</status>
      <modifiedWord/>
      <trackRevisions>false</trackRevisions>
    </reviewItem>
    <reviewItem>
      <errorID>70709501-acb1-4246-ba28-e93619a527c7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33F5CC53</paraID>
      <start>0</start>
      <end>2</end>
      <status>unmodified</status>
      <modifiedWord/>
      <trackRevisions>false</trackRevisions>
    </reviewItem>
    <reviewItem>
      <errorID>95e87597-b0ed-4be3-b03a-c4e7db377a68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13E0FB29</paraID>
      <start>0</start>
      <end>2</end>
      <status>unmodified</status>
      <modifiedWord/>
      <trackRevisions>false</trackRevisions>
    </reviewItem>
    <reviewItem>
      <errorID>d7ea06e0-eb61-42ad-8f59-155d914dd139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3C2EEB71</paraID>
      <start>0</start>
      <end>2</end>
      <status>unmodified</status>
      <modifiedWord/>
      <trackRevisions>false</trackRevisions>
    </reviewItem>
    <reviewItem>
      <errorID>89207dbe-9018-47d7-a85c-ef15f307d7f0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56CEF42</paraID>
      <start>0</start>
      <end>2</end>
      <status>unmodified</status>
      <modifiedWord/>
      <trackRevisions>false</trackRevisions>
    </reviewItem>
    <reviewItem>
      <errorID>80768ba5-1ce8-40bd-b238-5ec30ca62201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1282321B</paraID>
      <start>0</start>
      <end>2</end>
      <status>unmodified</status>
      <modifiedWord/>
      <trackRevisions>false</trackRevisions>
    </reviewItem>
    <reviewItem>
      <errorID>5cb3b323-b70a-4931-b6a5-26d7c3ffd3fd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24CF86F2</paraID>
      <start>0</start>
      <end>2</end>
      <status>unmodified</status>
      <modifiedWord/>
      <trackRevisions>false</trackRevisions>
    </reviewItem>
    <reviewItem>
      <errorID>e554ce50-ec53-4faf-a02a-9ff95f6f8d8c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49F3AFC0</paraID>
      <start>0</start>
      <end>2</end>
      <status>unmodified</status>
      <modifiedWord/>
      <trackRevisions>false</trackRevisions>
    </reviewItem>
    <reviewItem>
      <errorID>d3c4266f-cc71-4ece-964c-fbc2ea7c751f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74724118</paraID>
      <start>0</start>
      <end>2</end>
      <status>unmodified</status>
      <modifiedWord/>
      <trackRevisions>false</trackRevisions>
    </reviewItem>
    <reviewItem>
      <errorID>0727a24b-8283-492a-b159-0f221a4aedb7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CCBA9C9</paraID>
      <start>0</start>
      <end>2</end>
      <status>unmodified</status>
      <modifiedWord/>
      <trackRevisions>false</trackRevisions>
    </reviewItem>
    <reviewItem>
      <errorID>89a4ff6f-efe5-4f02-b569-f51c7d0bfd44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C4F9FF</paraID>
      <start>0</start>
      <end>2</end>
      <status>unmodified</status>
      <modifiedWord/>
      <trackRevisions>false</trackRevisions>
    </reviewItem>
    <reviewItem>
      <errorID>7a6e0b02-60f8-4c7f-8286-93e6e6e042a3</errorID>
      <errorWord>:</errorWord>
      <group>L1_Format</group>
      <groupName>格式问题</groupName>
      <ability>L2_HalfPunc</ability>
      <abilityName>全半角检查</abilityName>
      <candidateList>
        <item>：</item>
      </candidateList>
      <explain>文本全半角错误。</explain>
      <paraID>6FC1E35D</paraID>
      <start>2</start>
      <end>3</end>
      <status>unmodified</status>
      <modifiedWord/>
      <trackRevisions>false</trackRevisions>
    </reviewItem>
    <reviewItem>
      <errorID>3537dafa-e805-4d2e-abce-a4f6e0c0b6af</errorID>
      <errorWord>供应商的资格要求的规定</errorWord>
      <group>L1_Grammar</group>
      <groupName>语法问题</groupName>
      <ability>L2_Order</ability>
      <abilityName>语序不当</abilityName>
      <candidateList>
        <item>规定的供应商的资格要求</item>
      </candidateList>
      <explain>句子可能没有遵循时空、逻辑顺序，或者介词、关联词等位置不当。</explain>
      <paraID>3AA4E876</paraID>
      <start>10</start>
      <end>21</end>
      <status>unmodified</status>
      <modifiedWord/>
      <trackRevisions>false</trackRevisions>
    </reviewItem>
    <reviewItem>
      <errorID>bc28a719-04ca-43fc-8a1b-92bceb6b9fcb</errorID>
      <errorWord>间</errorWord>
      <group>L1_Word</group>
      <groupName>字词问题</groupName>
      <ability>L2_Typo</ability>
      <abilityName>字词错误</abilityName>
      <candidateList>
        <item>间之</item>
      </candidateList>
      <explain/>
      <paraID>16FDEB7B</paraID>
      <start>13</start>
      <end>14</end>
      <status>unmodified</status>
      <modifiedWord/>
      <trackRevisions>false</trackRevisions>
    </reviewItem>
    <reviewItem>
      <errorID>6fadd978-f80c-4752-834c-cbb7833dbd63</errorID>
      <errorWord>法律、法规</errorWord>
      <group>L1_Word</group>
      <groupName>字词问题</groupName>
      <ability>L2_Typo</ability>
      <abilityName>字词错误</abilityName>
      <candidateList>
        <item>法律法规</item>
      </candidateList>
      <explain/>
      <paraID>53F4AD27</paraID>
      <start>9</start>
      <end>14</end>
      <status>unmodified</status>
      <modifiedWord/>
      <trackRevisions>false</trackRevisions>
    </reviewItem>
    <reviewItem>
      <errorID>edd091d8-1072-4c11-8e83-f35d537fea87</errorID>
      <errorWord>过程中涉及到</errorWord>
      <group>L1_Word</group>
      <groupName>字词问题</groupName>
      <ability>L2_Typo</ability>
      <abilityName>字词错误</abilityName>
      <candidateList>
        <item>过程中涉及</item>
      </candidateList>
      <explain/>
      <paraID>5719FE29</paraID>
      <start>9</start>
      <end>15</end>
      <status>unmodified</status>
      <modifiedWord/>
      <trackRevisions>false</trackRevisions>
    </reviewItem>
    <reviewItem>
      <errorID>af349276-a8a6-4c08-94a1-f479a41ae1e0</errorID>
      <errorWord>有助于对</errorWord>
      <group>L1_Grammar</group>
      <groupName>语法问题</groupName>
      <ability>L2_Grammar</ability>
      <abilityName>语法错误</abilityName>
      <candidateList>
        <item>有助于</item>
      </candidateList>
      <explain/>
      <paraID>40A054DD</paraID>
      <start>9</start>
      <end>13</end>
      <status>unmodified</status>
      <modifiedWord/>
      <trackRevisions>false</trackRevisions>
    </reviewItem>
    <reviewItem>
      <errorID>26294e60-3fc5-44ce-8c2c-4345aaf754f9</errorID>
      <errorWord>做出</errorWord>
      <group>L1_Word</group>
      <groupName>字词问题</groupName>
      <ability>L2_Typo</ability>
      <abilityName>字词错误</abilityName>
      <candidateList>
        <item>作出</item>
      </candidateList>
      <explain/>
      <paraID> 68C34B8</paraID>
      <start>42</start>
      <end>44</end>
      <status>unmodified</status>
      <modifiedWord/>
      <trackRevisions>false</trackRevisions>
    </reviewItem>
    <reviewItem>
      <errorID>a4224b36-cee4-4345-a042-99cf1099014f</errorID>
      <errorWord>做出</errorWord>
      <group>L1_Word</group>
      <groupName>字词问题</groupName>
      <ability>L2_Typo</ability>
      <abilityName>字词错误</abilityName>
      <candidateList>
        <item>作出</item>
      </candidateList>
      <explain/>
      <paraID>58186681</paraID>
      <start>22</start>
      <end>24</end>
      <status>unmodified</status>
      <modifiedWord/>
      <trackRevisions>false</trackRevisions>
    </reviewItem>
    <reviewItem>
      <errorID>60253752-71b4-476d-ad60-a5ec7a9aa1f9</errorID>
      <errorWord>,</errorWord>
      <group>L1_Format</group>
      <groupName>格式问题</groupName>
      <ability>L2_HalfPunc</ability>
      <abilityName>全半角检查</abilityName>
      <candidateList>
        <item>，</item>
      </candidateList>
      <explain>文本全半角错误。</explain>
      <paraID>21FE131B</paraID>
      <start>54</start>
      <end>55</end>
      <status>unmodified</status>
      <modifiedWord/>
      <trackRevisions>false</trackRevisions>
    </reviewItem>
    <reviewItem>
      <errorID>21a55baa-cee4-4c53-890b-473ca21d8752</errorID>
      <errorWord>不</errorWord>
      <group>L1_Word</group>
      <groupName>字词问题</groupName>
      <ability>L2_Typo</ability>
      <abilityName>字词错误</abilityName>
      <candidateList>
        <item>不符</item>
      </candidateList>
      <explain/>
      <paraID>1B0C6233</paraID>
      <start>46</start>
      <end>47</end>
      <status>unmodified</status>
      <modifiedWord/>
      <trackRevisions>false</trackRevisions>
    </reviewItem>
    <reviewItem>
      <errorID>67ec485a-d4cd-46f7-8ce2-24e4bcfe2876</errorID>
      <errorWord>保持通讯畅通</errorWord>
      <group>L1_Word</group>
      <groupName>字词问题</groupName>
      <ability>L2_Typo</ability>
      <abilityName>字词错误</abilityName>
      <candidateList>
        <item>保持通信畅通</item>
      </candidateList>
      <explain/>
      <paraID>20AD11AF</paraID>
      <start>14</start>
      <end>20</end>
      <status>unmodified</status>
      <modifiedWord/>
      <trackRevisions>false</trackRevisions>
    </reviewItem>
    <reviewItem>
      <errorID>9a31dd7a-002e-4c99-81dd-668fbf78326a</errorID>
      <errorWord>,</errorWord>
      <group>L1_Format</group>
      <groupName>格式问题</groupName>
      <ability>L2_HalfPunc</ability>
      <abilityName>全半角检查</abilityName>
      <candidateList>
        <item>，</item>
      </candidateList>
      <explain>文本全半角错误。</explain>
      <paraID> C70D9F7</paraID>
      <start>19</start>
      <end>20</end>
      <status>unmodified</status>
      <modifiedWord/>
      <trackRevisions>false</trackRevisions>
    </reviewItem>
    <reviewItem>
      <errorID>b5d10972-d76d-47b2-81a7-dfab9d9fc3f7</errorID>
      <errorWord>法律、法规</errorWord>
      <group>L1_Word</group>
      <groupName>字词问题</groupName>
      <ability>L2_Typo</ability>
      <abilityName>字词错误</abilityName>
      <candidateList>
        <item>法律法规</item>
      </candidateList>
      <explain/>
      <paraID>130CC115</paraID>
      <start>8</start>
      <end>13</end>
      <status>unmodified</status>
      <modifiedWord/>
      <trackRevisions>false</trackRevisions>
    </reviewItem>
    <reviewItem>
      <errorID>4acafcae-0d07-4ae4-bb85-3c7e465ca38e</errorID>
      <errorWord>&lt;</errorWord>
      <group>L1_Format</group>
      <groupName>格式问题</groupName>
      <ability>L2_HalfPunc</ability>
      <abilityName>全半角检查</abilityName>
      <candidateList>
        <item>〈</item>
      </candidateList>
      <explain>文本全半角错误。</explain>
      <paraID>40479963</paraID>
      <start>48</start>
      <end>49</end>
      <status>unmodified</status>
      <modifiedWord/>
      <trackRevisions>false</trackRevisions>
    </reviewItem>
    <reviewItem>
      <errorID>a75621d9-109f-4da6-936f-7c8a932ead97</errorID>
      <errorWord>&lt;</errorWord>
      <group>L1_Format</group>
      <groupName>格式问题</groupName>
      <ability>L2_HalfPunc</ability>
      <abilityName>全半角检查</abilityName>
      <candidateList>
        <item>〈</item>
      </candidateList>
      <explain>文本全半角错误。</explain>
      <paraID>74AD836B</paraID>
      <start>48</start>
      <end>49</end>
      <status>unmodified</status>
      <modifiedWord/>
      <trackRevisions>false</trackRevisions>
    </reviewItem>
    <reviewItem>
      <errorID>2eab048d-b832-463e-b0f9-b54caa50d99b</errorID>
      <errorWord>&lt;</errorWord>
      <group>L1_Format</group>
      <groupName>格式问题</groupName>
      <ability>L2_HalfPunc</ability>
      <abilityName>全半角检查</abilityName>
      <candidateList>
        <item>〈</item>
      </candidateList>
      <explain>文本全半角错误。</explain>
      <paraID>36FEA969</paraID>
      <start>33</start>
      <end>34</end>
      <status>unmodified</status>
      <modifiedWord/>
      <trackRevisions>false</trackRevisions>
    </reviewItem>
    <reviewItem>
      <errorID>6a8f44e3-761d-4abe-8ac9-7a205787e3f9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71092AB</paraID>
      <start>46</start>
      <end>49</end>
      <status>unmodified</status>
      <modifiedWord/>
      <trackRevisions>false</trackRevisions>
    </reviewItem>
    <reviewItem>
      <errorID>b334f18f-ebfe-496f-b4d8-dee6e73c9b63</errorID>
      <errorWord>法律、法规</errorWord>
      <group>L1_Word</group>
      <groupName>字词问题</groupName>
      <ability>L2_Typo</ability>
      <abilityName>字词错误</abilityName>
      <candidateList>
        <item>法律法规</item>
      </candidateList>
      <explain/>
      <paraID>456A490F</paraID>
      <start>8</start>
      <end>13</end>
      <status>unmodified</status>
      <modifiedWord/>
      <trackRevisions>false</trackRevisions>
    </reviewItem>
    <reviewItem>
      <errorID>38b85824-ef2c-4500-8f6d-192d9f78e03f</errorID>
      <errorWord>系统系统故障</errorWord>
      <group>L1_Word</group>
      <groupName>字词问题</groupName>
      <ability>L2_Typo</ability>
      <abilityName>字词错误</abilityName>
      <candidateList>
        <item>系统故障</item>
      </candidateList>
      <explain/>
      <paraID>2CF95BA8</paraID>
      <start>11</start>
      <end>17</end>
      <status>unmodified</status>
      <modifiedWord/>
      <trackRevisions>false</trackRevisions>
    </reviewItem>
    <reviewItem>
      <errorID>0b675b6d-1da0-476e-b428-94af04a57e8a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650DA571</paraID>
      <start>0</start>
      <end>2</end>
      <status>unmodified</status>
      <modifiedWord/>
      <trackRevisions>false</trackRevisions>
    </reviewItem>
    <reviewItem>
      <errorID>8e39a0a1-b57d-4712-89f0-5e76f1f0f979</errorID>
      <errorWord>&lt;</errorWord>
      <group>L1_Format</group>
      <groupName>格式问题</groupName>
      <ability>L2_HalfPunc</ability>
      <abilityName>全半角检查</abilityName>
      <candidateList>
        <item>〈</item>
      </candidateList>
      <explain>文本全半角错误。</explain>
      <paraID>  57DB80</paraID>
      <start>24</start>
      <end>25</end>
      <status>unmodified</status>
      <modifiedWord/>
      <trackRevisions>false</trackRevisions>
    </reviewItem>
    <reviewItem>
      <errorID>3cd39a52-e81a-4e5f-8985-b033e9281331</errorID>
      <errorWord>&gt;的通知》</errorWord>
      <group>L1_Punc</group>
      <groupName>标点问题</groupName>
      <ability>L2_Punc</ability>
      <abilityName>标点符号检查</abilityName>
      <candidateList>
        <item>〉的通知》</item>
      </candidateList>
      <explain/>
      <paraID>  57DB80</paraID>
      <start>48</start>
      <end>53</end>
      <status>unmodified</status>
      <modifiedWord/>
      <trackRevisions>false</trackRevisions>
    </reviewItem>
    <reviewItem>
      <errorID>eadd098a-19f2-4e37-b1a0-de704e2e83ed</errorID>
      <errorWord>:</errorWord>
      <group>L1_Format</group>
      <groupName>格式问题</groupName>
      <ability>L2_HalfPunc</ability>
      <abilityName>全半角检查</abilityName>
      <candidateList>
        <item>：</item>
      </candidateList>
      <explain>文本全半角错误。</explain>
      <paraID> D5DE90B</paraID>
      <start>38</start>
      <end>39</end>
      <status>unmodified</status>
      <modifiedWord/>
      <trackRevisions>false</trackRevisions>
    </reviewItem>
    <reviewItem>
      <errorID>fa12edf0-3442-4c36-9251-4e503da12374</errorID>
      <errorWord>;</errorWord>
      <group>L1_Format</group>
      <groupName>格式问题</groupName>
      <ability>L2_HalfPunc</ability>
      <abilityName>全半角检查</abilityName>
      <candidateList>
        <item>；</item>
      </candidateList>
      <explain>文本全半角错误。</explain>
      <paraID> D5DE90B</paraID>
      <start>85</start>
      <end>86</end>
      <status>unmodified</status>
      <modifiedWord/>
      <trackRevisions>false</trackRevisions>
    </reviewItem>
    <reviewItem>
      <errorID>561cc60d-6383-47cf-8d11-1a9856aec072</errorID>
      <errorWord>(</errorWord>
      <group>L1_Format</group>
      <groupName>格式问题</groupName>
      <ability>L2_HalfPunc</ability>
      <abilityName>全半角检查</abilityName>
      <candidateList>
        <item>（</item>
      </candidateList>
      <explain>文本全半角错误。</explain>
      <paraID>41FE70C4</paraID>
      <start>20</start>
      <end>21</end>
      <status>unmodified</status>
      <modifiedWord/>
      <trackRevisions>false</trackRevisions>
    </reviewItem>
    <reviewItem>
      <errorID>072cecf0-011b-4342-8c2a-176b0c3be5d5</errorID>
      <errorWord>)</errorWord>
      <group>L1_Format</group>
      <groupName>格式问题</groupName>
      <ability>L2_HalfPunc</ability>
      <abilityName>全半角检查</abilityName>
      <candidateList>
        <item>）</item>
      </candidateList>
      <explain>文本全半角错误。</explain>
      <paraID>41FE70C4</paraID>
      <start>26</start>
      <end>27</end>
      <status>unmodified</status>
      <modifiedWord/>
      <trackRevisions>false</trackRevisions>
    </reviewItem>
    <reviewItem>
      <errorID>3edc244c-ccfc-4ad8-8e44-f22acf4245df</errorID>
      <errorWord>(</errorWord>
      <group>L1_Format</group>
      <groupName>格式问题</groupName>
      <ability>L2_HalfPunc</ability>
      <abilityName>全半角检查</abilityName>
      <candidateList>
        <item>（</item>
      </candidateList>
      <explain>文本全半角错误。</explain>
      <paraID>41FE70C4</paraID>
      <start>64</start>
      <end>65</end>
      <status>unmodified</status>
      <modifiedWord/>
      <trackRevisions>false</trackRevisions>
    </reviewItem>
    <reviewItem>
      <errorID>5913f58e-efe6-470b-858c-0a4c78d55a28</errorID>
      <errorWord>)</errorWord>
      <group>L1_Format</group>
      <groupName>格式问题</groupName>
      <ability>L2_HalfPunc</ability>
      <abilityName>全半角检查</abilityName>
      <candidateList>
        <item>）</item>
      </candidateList>
      <explain>文本全半角错误。</explain>
      <paraID>41FE70C4</paraID>
      <start>66</start>
      <end>67</end>
      <status>unmodified</status>
      <modifiedWord/>
      <trackRevisions>false</trackRevisions>
    </reviewItem>
    <reviewItem>
      <errorID>f54d2951-9d80-481c-aa66-256c7368fb70</errorID>
      <errorWord>(</errorWord>
      <group>L1_Format</group>
      <groupName>格式问题</groupName>
      <ability>L2_HalfPunc</ability>
      <abilityName>全半角检查</abilityName>
      <candidateList>
        <item>（</item>
      </candidateList>
      <explain>文本全半角错误。</explain>
      <paraID>41FE70C4</paraID>
      <start>123</start>
      <end>124</end>
      <status>unmodified</status>
      <modifiedWord/>
      <trackRevisions>false</trackRevisions>
    </reviewItem>
    <reviewItem>
      <errorID>96332225-14fa-4e54-8f50-2a552fe8c444</errorID>
      <errorWord>)</errorWord>
      <group>L1_Format</group>
      <groupName>格式问题</groupName>
      <ability>L2_HalfPunc</ability>
      <abilityName>全半角检查</abilityName>
      <candidateList>
        <item>）</item>
      </candidateList>
      <explain>文本全半角错误。</explain>
      <paraID>41FE70C4</paraID>
      <start>125</start>
      <end>126</end>
      <status>unmodified</status>
      <modifiedWord/>
      <trackRevisions>false</trackRevisions>
    </reviewItem>
    <reviewItem>
      <errorID>2b4ed322-6870-4cb8-88b0-d1735fe80b56</errorID>
      <errorWord>需具备</errorWord>
      <group>L1_Word</group>
      <groupName>字词问题</groupName>
      <ability>L2_Typo</ability>
      <abilityName>字词错误</abilityName>
      <candidateList>
        <item>须具备</item>
      </candidateList>
      <explain/>
      <paraID>5D6DE0F0</paraID>
      <start>97</start>
      <end>100</end>
      <status>unmodified</status>
      <modifiedWord/>
      <trackRevisions>false</trackRevisions>
    </reviewItem>
    <reviewItem>
      <errorID>5726030c-dd5e-49c6-a4ef-1b9186dbb627</errorID>
      <errorWord>(</errorWord>
      <group>L1_Format</group>
      <groupName>格式问题</groupName>
      <ability>L2_HalfPunc</ability>
      <abilityName>全半角检查</abilityName>
      <candidateList>
        <item>（</item>
      </candidateList>
      <explain>文本全半角错误。</explain>
      <paraID>487A480A</paraID>
      <start>21</start>
      <end>22</end>
      <status>unmodified</status>
      <modifiedWord/>
      <trackRevisions>false</trackRevisions>
    </reviewItem>
    <reviewItem>
      <errorID>d5c8261b-aa93-46a6-ae43-57838febacc0</errorID>
      <errorWord>)</errorWord>
      <group>L1_Format</group>
      <groupName>格式问题</groupName>
      <ability>L2_HalfPunc</ability>
      <abilityName>全半角检查</abilityName>
      <candidateList>
        <item>）</item>
      </candidateList>
      <explain>文本全半角错误。</explain>
      <paraID>487A480A</paraID>
      <start>27</start>
      <end>28</end>
      <status>unmodified</status>
      <modifiedWord/>
      <trackRevisions>false</trackRevisions>
    </reviewItem>
    <reviewItem>
      <errorID>20e57e61-aa51-451d-a4a9-7e50fcbaf8e2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1DF72753</paraID>
      <start>0</start>
      <end>3</end>
      <status>unmodified</status>
      <modifiedWord/>
      <trackRevisions>false</trackRevisions>
    </reviewItem>
    <reviewItem>
      <errorID>ecf83545-4732-4bed-9c2b-b46be98d35fc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2C39FE79</paraID>
      <start>0</start>
      <end>3</end>
      <status>unmodified</status>
      <modifiedWord/>
      <trackRevisions>false</trackRevisions>
    </reviewItem>
    <reviewItem>
      <errorID>aa8c1609-4908-4f26-bbcf-c55dcc1c168a</errorID>
      <errorWord>（</errorWord>
      <group>L1_Word</group>
      <groupName>字词问题</groupName>
      <ability>L2_Typo</ability>
      <abilityName>字词错误</abilityName>
      <candidateList>
        <item>（在</item>
      </candidateList>
      <explain/>
      <paraID>46107456</paraID>
      <start>37</start>
      <end>38</end>
      <status>unmodified</status>
      <modifiedWord/>
      <trackRevisions>false</trackRevisions>
    </reviewItem>
    <reviewItem>
      <errorID>6b5fcaf4-64d6-4218-8567-f10281a0578b</errorID>
      <errorWord>，</errorWord>
      <group>L1_Word</group>
      <groupName>字词问题</groupName>
      <ability>L2_Typo</ability>
      <abilityName>字词错误</abilityName>
      <candidateList>
        <item>，在</item>
      </candidateList>
      <explain/>
      <paraID> 9609925</paraID>
      <start>44</start>
      <end>45</end>
      <status>unmodified</status>
      <modifiedWord/>
      <trackRevisions>false</trackRevisions>
    </reviewItem>
    <reviewItem>
      <errorID>a1b98f1d-4db9-41e0-b573-79ee0682c39f</errorID>
      <errorWord>未有</errorWord>
      <group>L1_Word</group>
      <groupName>字词问题</groupName>
      <ability>L2_Typo</ability>
      <abilityName>字词错误</abilityName>
      <candidateList>
        <item>未</item>
      </candidateList>
      <explain>〈副〉❶没（跟“已”相对）：尚～成年｜健康仍～恢复。❷不：～便｜～敢苟同｜～可厚非。</explain>
      <paraID>70C20092</paraID>
      <start>122</start>
      <end>124</end>
      <status>unmodified</status>
      <modifiedWord/>
      <trackRevisions>false</trackRevisions>
    </reviewItem>
    <reviewItem>
      <errorID>2f9caa1d-59bb-49f8-a1cd-6517fa5d1cfc</errorID>
      <errorWord>须承担</errorWord>
      <group>L1_Word</group>
      <groupName>字词问题</groupName>
      <ability>L2_Typo</ability>
      <abilityName>字词错误</abilityName>
      <candidateList>
        <item>需承担</item>
      </candidateList>
      <explain>存在发音相同字词的误用。</explain>
      <paraID>5C2366AE</paraID>
      <start>65</start>
      <end>68</end>
      <status>unmodified</status>
      <modifiedWord/>
      <trackRevisions>false</trackRevisions>
    </reviewItem>
    <reviewItem>
      <errorID>fde7348b-8a58-45a8-bc5e-fa635490d566</errorID>
      <errorWord>:</errorWord>
      <group>L1_Format</group>
      <groupName>格式问题</groupName>
      <ability>L2_HalfPunc</ability>
      <abilityName>全半角检查</abilityName>
      <candidateList>
        <item>：</item>
      </candidateList>
      <explain>文本全半角错误。</explain>
      <paraID> ADD0A58</paraID>
      <start>3</start>
      <end>4</end>
      <status>unmodified</status>
      <modifiedWord/>
      <trackRevisions>false</trackRevisions>
    </reviewItem>
    <reviewItem>
      <errorID>8348c78a-11c0-492b-acc3-dc918dd84358</errorID>
      <errorWord>:</errorWord>
      <group>L1_Format</group>
      <groupName>格式问题</groupName>
      <ability>L2_HalfPunc</ability>
      <abilityName>全半角检查</abilityName>
      <candidateList>
        <item>：</item>
      </candidateList>
      <explain>文本全半角错误。</explain>
      <paraID>1991A6AE</paraID>
      <start>2</start>
      <end>3</end>
      <status>unmodified</status>
      <modifiedWord/>
      <trackRevisions>false</trackRevisions>
    </reviewItem>
    <reviewItem>
      <errorID>d57e5da1-7e74-4855-b508-96ed44309b2a</errorID>
      <errorWord>:</errorWord>
      <group>L1_Format</group>
      <groupName>格式问题</groupName>
      <ability>L2_HalfPunc</ability>
      <abilityName>全半角检查</abilityName>
      <candidateList>
        <item>：</item>
      </candidateList>
      <explain>文本全半角错误。</explain>
      <paraID> 28C8AE7</paraID>
      <start>3</start>
      <end>4</end>
      <status>unmodified</status>
      <modifiedWord/>
      <trackRevisions>false</trackRevisions>
    </reviewItem>
    <reviewItem>
      <errorID>55e7d955-3cfc-4950-848f-0c58f1f522e0</errorID>
      <errorWord>:</errorWord>
      <group>L1_Format</group>
      <groupName>格式问题</groupName>
      <ability>L2_HalfPunc</ability>
      <abilityName>全半角检查</abilityName>
      <candidateList>
        <item>：</item>
      </candidateList>
      <explain>文本全半角错误。</explain>
      <paraID>419868C5</paraID>
      <start>2</start>
      <end>3</end>
      <status>unmodified</status>
      <modifiedWord/>
      <trackRevisions>false</trackRevisions>
    </reviewItem>
    <reviewItem>
      <errorID>839e7a83-ccfc-4b84-953c-be3cb1081955</errorID>
      <errorWord>:</errorWord>
      <group>L1_Format</group>
      <groupName>格式问题</groupName>
      <ability>L2_HalfPunc</ability>
      <abilityName>全半角检查</abilityName>
      <candidateList>
        <item>：</item>
      </candidateList>
      <explain>文本全半角错误。</explain>
      <paraID>36180352</paraID>
      <start>4</start>
      <end>5</end>
      <status>unmodified</status>
      <modifiedWord/>
      <trackRevisions>false</trackRevisions>
    </reviewItem>
    <reviewItem>
      <errorID>9e10ead5-546a-41f2-b20c-1f1e5b961658</errorID>
      <errorWord>:</errorWord>
      <group>L1_Format</group>
      <groupName>格式问题</groupName>
      <ability>L2_HalfPunc</ability>
      <abilityName>全半角检查</abilityName>
      <candidateList>
        <item>：</item>
      </candidateList>
      <explain>文本全半角错误。</explain>
      <paraID>36180352</paraID>
      <start>25</start>
      <end>26</end>
      <status>unmodified</status>
      <modifiedWord/>
      <trackRevisions>false</trackRevisions>
    </reviewItem>
    <reviewItem>
      <errorID>639c0d3f-7314-4d12-b3d2-adceba214fc6</errorID>
      <errorWord>(</errorWord>
      <group>L1_Format</group>
      <groupName>格式问题</groupName>
      <ability>L2_HalfPunc</ability>
      <abilityName>全半角检查</abilityName>
      <candidateList>
        <item>（</item>
      </candidateList>
      <explain>文本全半角错误。</explain>
      <paraID>2EFCCDD4</paraID>
      <start>20</start>
      <end>21</end>
      <status>unmodified</status>
      <modifiedWord/>
      <trackRevisions>false</trackRevisions>
    </reviewItem>
    <reviewItem>
      <errorID>3ec44529-4112-42c3-9390-3f8a8f88b5a3</errorID>
      <errorWord>)</errorWord>
      <group>L1_Format</group>
      <groupName>格式问题</groupName>
      <ability>L2_HalfPunc</ability>
      <abilityName>全半角检查</abilityName>
      <candidateList>
        <item>）</item>
      </candidateList>
      <explain>文本全半角错误。</explain>
      <paraID>2EFCCDD4</paraID>
      <start>26</start>
      <end>27</end>
      <status>unmodified</status>
      <modifiedWord/>
      <trackRevisions>false</trackRevisions>
    </reviewItem>
    <reviewItem>
      <errorID>185abf5e-d690-4b7c-866e-409a8c15193d</errorID>
      <errorWord>(</errorWord>
      <group>L1_Format</group>
      <groupName>格式问题</groupName>
      <ability>L2_HalfPunc</ability>
      <abilityName>全半角检查</abilityName>
      <candidateList>
        <item>（</item>
      </candidateList>
      <explain>文本全半角错误。</explain>
      <paraID>2EFCCDD4</paraID>
      <start>64</start>
      <end>65</end>
      <status>unmodified</status>
      <modifiedWord/>
      <trackRevisions>false</trackRevisions>
    </reviewItem>
    <reviewItem>
      <errorID>900d30e2-98c7-47ca-b9a9-fdbb321f85dd</errorID>
      <errorWord>)</errorWord>
      <group>L1_Format</group>
      <groupName>格式问题</groupName>
      <ability>L2_HalfPunc</ability>
      <abilityName>全半角检查</abilityName>
      <candidateList>
        <item>）</item>
      </candidateList>
      <explain>文本全半角错误。</explain>
      <paraID>2EFCCDD4</paraID>
      <start>66</start>
      <end>67</end>
      <status>unmodified</status>
      <modifiedWord/>
      <trackRevisions>false</trackRevisions>
    </reviewItem>
    <reviewItem>
      <errorID>cf5d1106-b774-4253-8b0d-c1ce3771d43e</errorID>
      <errorWord>(</errorWord>
      <group>L1_Format</group>
      <groupName>格式问题</groupName>
      <ability>L2_HalfPunc</ability>
      <abilityName>全半角检查</abilityName>
      <candidateList>
        <item>（</item>
      </candidateList>
      <explain>文本全半角错误。</explain>
      <paraID>2EFCCDD4</paraID>
      <start>123</start>
      <end>124</end>
      <status>unmodified</status>
      <modifiedWord/>
      <trackRevisions>false</trackRevisions>
    </reviewItem>
    <reviewItem>
      <errorID>16b7fc37-b53f-499e-97cb-8f674b76823e</errorID>
      <errorWord>)</errorWord>
      <group>L1_Format</group>
      <groupName>格式问题</groupName>
      <ability>L2_HalfPunc</ability>
      <abilityName>全半角检查</abilityName>
      <candidateList>
        <item>）</item>
      </candidateList>
      <explain>文本全半角错误。</explain>
      <paraID>2EFCCDD4</paraID>
      <start>125</start>
      <end>126</end>
      <status>unmodified</status>
      <modifiedWord/>
      <trackRevisions>false</trackRevisions>
    </reviewItem>
    <reviewItem>
      <errorID>d813da0d-6051-4f7e-997c-f863dd2c20c9</errorID>
      <errorWord>需具备</errorWord>
      <group>L1_Word</group>
      <groupName>字词问题</groupName>
      <ability>L2_Typo</ability>
      <abilityName>字词错误</abilityName>
      <candidateList>
        <item>须具备</item>
      </candidateList>
      <explain/>
      <paraID>38F7F665</paraID>
      <start>97</start>
      <end>100</end>
      <status>unmodified</status>
      <modifiedWord/>
      <trackRevisions>false</trackRevisions>
    </reviewItem>
    <reviewItem>
      <errorID>d439d6fb-a647-4338-b0ac-0764c5570dde</errorID>
      <errorWord>(</errorWord>
      <group>L1_Format</group>
      <groupName>格式问题</groupName>
      <ability>L2_HalfPunc</ability>
      <abilityName>全半角检查</abilityName>
      <candidateList>
        <item>（</item>
      </candidateList>
      <explain>文本全半角错误。</explain>
      <paraID>134E92DC</paraID>
      <start>21</start>
      <end>22</end>
      <status>unmodified</status>
      <modifiedWord/>
      <trackRevisions>false</trackRevisions>
    </reviewItem>
    <reviewItem>
      <errorID>88fb35f6-da4b-42ce-b325-66c4440f5fd4</errorID>
      <errorWord>)</errorWord>
      <group>L1_Format</group>
      <groupName>格式问题</groupName>
      <ability>L2_HalfPunc</ability>
      <abilityName>全半角检查</abilityName>
      <candidateList>
        <item>）</item>
      </candidateList>
      <explain>文本全半角错误。</explain>
      <paraID>134E92DC</paraID>
      <start>27</start>
      <end>28</end>
      <status>unmodified</status>
      <modifiedWord/>
      <trackRevisions>false</trackRevisions>
    </reviewItem>
    <reviewItem>
      <errorID>987d9a2a-4899-449a-a432-f533288b7d44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77C7D4BF</paraID>
      <start>0</start>
      <end>3</end>
      <status>unmodified</status>
      <modifiedWord/>
      <trackRevisions>false</trackRevisions>
    </reviewItem>
    <reviewItem>
      <errorID>6feafae4-78cd-4594-aff2-69dc5cb37595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37A5B285</paraID>
      <start>0</start>
      <end>3</end>
      <status>unmodified</status>
      <modifiedWord/>
      <trackRevisions>false</trackRevisions>
    </reviewItem>
    <reviewItem>
      <errorID>df215cb3-f05b-4980-aeb2-3857f4ac5fbd</errorID>
      <errorWord>法律、法规</errorWord>
      <group>L1_Word</group>
      <groupName>字词问题</groupName>
      <ability>L2_Typo</ability>
      <abilityName>字词错误</abilityName>
      <candidateList>
        <item>法律法规</item>
      </candidateList>
      <explain/>
      <paraID>125AF0EC</paraID>
      <start>33</start>
      <end>38</end>
      <status>unmodified</status>
      <modifiedWord/>
      <trackRevisions>false</trackRevisions>
    </reviewItem>
    <reviewItem>
      <errorID>583aa384-b7a6-4b58-a171-9337924e0e38</errorID>
      <errorWord>，</errorWord>
      <group>L1_Word</group>
      <groupName>字词问题</groupName>
      <ability>L2_Typo</ability>
      <abilityName>字词错误</abilityName>
      <candidateList>
        <item>，在</item>
      </candidateList>
      <explain/>
      <paraID>6B8354A3</paraID>
      <start>38</start>
      <end>39</end>
      <status>unmodified</status>
      <modifiedWord/>
      <trackRevisions>false</trackRevisions>
    </reviewItem>
    <reviewItem>
      <errorID>0c0f03fe-b137-49da-bb65-0958f37d41a2</errorID>
      <errorWord>与</errorWord>
      <group>L1_Word</group>
      <groupName>字词问题</groupName>
      <ability>L2_Typo</ability>
      <abilityName>字词错误</abilityName>
      <candidateList>
        <item>予</item>
      </candidateList>
      <explain>存在发音相同字词的误用。</explain>
      <paraID>39E8A442</paraID>
      <start>34</start>
      <end>35</end>
      <status>unmodified</status>
      <modifiedWord/>
      <trackRevisions>false</trackRevisions>
    </reviewItem>
    <reviewItem>
      <errorID>8cfee54e-d08c-42aa-b213-6df4125f6535</errorID>
      <errorWord>未有</errorWord>
      <group>L1_Word</group>
      <groupName>字词问题</groupName>
      <ability>L2_Typo</ability>
      <abilityName>字词错误</abilityName>
      <candidateList>
        <item>未</item>
      </candidateList>
      <explain>〈副〉❶没（跟“已”相对）：尚～成年｜健康仍～恢复。❷不：～便｜～敢苟同｜～可厚非。</explain>
      <paraID>3FB2AF0A</paraID>
      <start>112</start>
      <end>114</end>
      <status>unmodified</status>
      <modifiedWord/>
      <trackRevisions>false</trackRevisions>
    </reviewItem>
    <reviewItem>
      <errorID>a53e30ce-9022-44a3-a359-31f8e3515e8a</errorID>
      <errorWord>应</errorWord>
      <group>L1_Word</group>
      <groupName>字词问题</groupName>
      <ability>L2_Typo</ability>
      <abilityName>字词错误</abilityName>
      <candidateList>
        <item>应当</item>
      </candidateList>
      <explain/>
      <paraID>305271BA</paraID>
      <start>17</start>
      <end>18</end>
      <status>unmodified</status>
      <modifiedWord/>
      <trackRevisions>false</trackRevisions>
    </reviewItem>
    <reviewItem>
      <errorID>eac904d2-18ab-4176-8044-a10b89ca5082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305271BA</paraID>
      <start>31</start>
      <end>34</end>
      <status>unmodified</status>
      <modifiedWord/>
      <trackRevisions>false</trackRevisions>
    </reviewItem>
    <reviewItem>
      <errorID>d6ebedb7-1f52-4656-98be-c7e762495d8b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305271BA</paraID>
      <start>46</start>
      <end>49</end>
      <status>unmodified</status>
      <modifiedWord/>
      <trackRevisions>false</trackRevisions>
    </reviewItem>
    <reviewItem>
      <errorID>8f6e58bf-f261-4018-8a4d-334b4c9acd5b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2C71CE29</paraID>
      <start>0</start>
      <end>2</end>
      <status>unmodified</status>
      <modifiedWord/>
      <trackRevisions>false</trackRevisions>
    </reviewItem>
    <reviewItem>
      <errorID>aaaa6758-c412-44c7-a290-a5776e41b56f</errorID>
      <errorWord>扣</errorWord>
      <group>L1_Word</group>
      <groupName>字词问题</groupName>
      <ability>L2_Typo</ability>
      <abilityName>字词错误</abilityName>
      <candidateList>
        <item>扣除</item>
      </candidateList>
      <explain/>
      <paraID>2C71CE29</paraID>
      <start>19</start>
      <end>20</end>
      <status>unmodified</status>
      <modifiedWord/>
      <trackRevisions>false</trackRevisions>
    </reviewItem>
    <reviewItem>
      <errorID>c8310bc8-7c25-4aed-86bb-ce1faa602257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29E933B9</paraID>
      <start>0</start>
      <end>2</end>
      <status>unmodified</status>
      <modifiedWord/>
      <trackRevisions>false</trackRevisions>
    </reviewItem>
    <reviewItem>
      <errorID>133acf51-ccb8-4d84-841b-00ca5e4c85c3</errorID>
      <errorWord>上、下班</errorWord>
      <group>L1_Word</group>
      <groupName>字词问题</groupName>
      <ability>L2_Typo</ability>
      <abilityName>字词错误</abilityName>
      <candidateList>
        <item>上下班</item>
      </candidateList>
      <explain/>
      <paraID> FE01550</paraID>
      <start>2</start>
      <end>6</end>
      <status>unmodified</status>
      <modifiedWord/>
      <trackRevisions>false</trackRevisions>
    </reviewItem>
    <reviewItem>
      <errorID>8eda1b5e-f7be-4efe-a890-49943fc42142</errorID>
      <errorWord>不少于二次</errorWord>
      <group>L1_Word</group>
      <groupName>字词问题</groupName>
      <ability>L2_Typo</ability>
      <abilityName>字词错误</abilityName>
      <candidateList>
        <item>不少于两次</item>
      </candidateList>
      <explain/>
      <paraID>42923FFC</paraID>
      <start>7</start>
      <end>12</end>
      <status>modified</status>
      <modifiedWord>不少于两次</modifiedWord>
      <trackRevisions>false</trackRevisions>
    </reviewItem>
    <reviewItem>
      <errorID>cc257128-ce8c-456e-8c86-e5aeb0d448a8</errorID>
      <errorWord>不少于二次</errorWord>
      <group>L1_Word</group>
      <groupName>字词问题</groupName>
      <ability>L2_Typo</ability>
      <abilityName>字词错误</abilityName>
      <candidateList>
        <item>不少于两次</item>
      </candidateList>
      <explain/>
      <paraID>636DFE19</paraID>
      <start>28</start>
      <end>33</end>
      <status>modified</status>
      <modifiedWord>不少于两次</modifiedWord>
      <trackRevisions>false</trackRevisions>
    </reviewItem>
    <reviewItem>
      <errorID>80009b29-aef2-4c75-aa79-b724f856ae07</errorID>
      <errorWord>不少于二次</errorWord>
      <group>L1_Word</group>
      <groupName>字词问题</groupName>
      <ability>L2_Typo</ability>
      <abilityName>字词错误</abilityName>
      <candidateList>
        <item>不少于两次</item>
      </candidateList>
      <explain/>
      <paraID> A1A911E</paraID>
      <start>16</start>
      <end>21</end>
      <status>modified</status>
      <modifiedWord>不少于两次</modifiedWord>
      <trackRevisions>false</trackRevisions>
    </reviewItem>
    <reviewItem>
      <errorID>113f0c86-2559-4d76-921c-896b357848c9</errorID>
      <errorWord>笼头</errorWord>
      <group>L1_Word</group>
      <groupName>字词问题</groupName>
      <ability>L2_Typo</ability>
      <abilityName>字词错误</abilityName>
      <candidateList>
        <item>龙头</item>
      </candidateList>
      <explain>存在发音相同字词的误用。</explain>
      <paraID> 243084E</paraID>
      <start>15</start>
      <end>17</end>
      <status>modified</status>
      <modifiedWord>龙头</modifiedWord>
      <trackRevisions>false</trackRevisions>
    </reviewItem>
    <reviewItem>
      <errorID>675d143e-3ea6-4a9d-84e4-33b6ec503bdb</errorID>
      <errorWord>收受礼品和现金</errorWord>
      <group>L1_Political</group>
      <groupName>政治性问题</groupName>
      <ability>L2_Keyword</ability>
      <abilityName>固定表述</abilityName>
      <candidateList>
        <item>收受礼品礼金</item>
      </candidateList>
      <explain>词汇“收受礼品礼金”在特定场景下为固定表述形式，请确认此处的“收受礼品和现金”是否存在不当。</explain>
      <paraID>729FA52D</paraID>
      <start>13</start>
      <end>20</end>
      <status>ignored</status>
      <modifiedWord/>
      <trackRevisions>false</trackRevisions>
    </reviewItem>
    <reviewItem>
      <errorID>96f8dde3-356e-41ab-aed3-b20ddd60da1a</errorID>
      <errorWord>,</errorWord>
      <group>L1_Format</group>
      <groupName>格式问题</groupName>
      <ability>L2_HalfPunc</ability>
      <abilityName>全半角检查</abilityName>
      <candidateList>
        <item>，</item>
      </candidateList>
      <explain>文本全半角错误。</explain>
      <paraID>6E122FE8</paraID>
      <start>19</start>
      <end>20</end>
      <status>ignored</status>
      <modifiedWord/>
      <trackRevisions>false</trackRevisions>
    </reviewItem>
    <reviewItem>
      <errorID>9bb9d726-61c9-4227-812a-2ab6de66093b</errorID>
      <errorWord>(</errorWord>
      <group>L1_Format</group>
      <groupName>格式问题</groupName>
      <ability>L2_HalfPunc</ability>
      <abilityName>全半角检查</abilityName>
      <candidateList>
        <item>（</item>
      </candidateList>
      <explain>文本全半角错误。</explain>
      <paraID>3900A0CE</paraID>
      <start>2</start>
      <end>3</end>
      <status>unmodified</status>
      <modifiedWord/>
      <trackRevisions>false</trackRevisions>
    </reviewItem>
    <reviewItem>
      <errorID>d46f6e7e-396f-48d3-8eb6-de3a2874325c</errorID>
      <errorWord>)</errorWord>
      <group>L1_Format</group>
      <groupName>格式问题</groupName>
      <ability>L2_HalfPunc</ability>
      <abilityName>全半角检查</abilityName>
      <candidateList>
        <item>）</item>
      </candidateList>
      <explain>文本全半角错误。</explain>
      <paraID>3900A0CE</paraID>
      <start>5</start>
      <end>6</end>
      <status>unmodified</status>
      <modifiedWord/>
      <trackRevisions>false</trackRevisions>
    </reviewItem>
    <reviewItem>
      <errorID>01bc69c8-eb02-4d32-be55-14be9bcf5d97</errorID>
      <errorWord>(</errorWord>
      <group>L1_Format</group>
      <groupName>格式问题</groupName>
      <ability>L2_HalfPunc</ability>
      <abilityName>全半角检查</abilityName>
      <candidateList>
        <item>（</item>
      </candidateList>
      <explain>文本全半角错误。</explain>
      <paraID>5FFB9B89</paraID>
      <start>3</start>
      <end>4</end>
      <status>unmodified</status>
      <modifiedWord/>
      <trackRevisions>false</trackRevisions>
    </reviewItem>
    <reviewItem>
      <errorID>75c18f23-4da1-40e7-a6d5-c2b7721e3280</errorID>
      <errorWord>)</errorWord>
      <group>L1_Format</group>
      <groupName>格式问题</groupName>
      <ability>L2_HalfPunc</ability>
      <abilityName>全半角检查</abilityName>
      <candidateList>
        <item>）</item>
      </candidateList>
      <explain>文本全半角错误。</explain>
      <paraID>5FFB9B89</paraID>
      <start>6</start>
      <end>7</end>
      <status>unmodified</status>
      <modifiedWord/>
      <trackRevisions>false</trackRevisions>
    </reviewItem>
    <reviewItem>
      <errorID>f9112b7c-3c40-4a45-8412-be38b4b6ac4a</errorID>
      <errorWord>(</errorWord>
      <group>L1_Format</group>
      <groupName>格式问题</groupName>
      <ability>L2_HalfPunc</ability>
      <abilityName>全半角检查</abilityName>
      <candidateList>
        <item>（</item>
      </candidateList>
      <explain>文本全半角错误。</explain>
      <paraID>3AFD3F2C</paraID>
      <start>2</start>
      <end>3</end>
      <status>unmodified</status>
      <modifiedWord/>
      <trackRevisions>false</trackRevisions>
    </reviewItem>
    <reviewItem>
      <errorID>7ad1959e-524f-4668-a395-0a06da07f8ed</errorID>
      <errorWord>)</errorWord>
      <group>L1_Format</group>
      <groupName>格式问题</groupName>
      <ability>L2_HalfPunc</ability>
      <abilityName>全半角检查</abilityName>
      <candidateList>
        <item>）</item>
      </candidateList>
      <explain>文本全半角错误。</explain>
      <paraID>3AFD3F2C</paraID>
      <start>5</start>
      <end>6</end>
      <status>unmodified</status>
      <modifiedWord/>
      <trackRevisions>false</trackRevisions>
    </reviewItem>
    <reviewItem>
      <errorID>7ea64bd9-2b8b-4f9a-9876-2bc75917686b</errorID>
      <errorWord>(</errorWord>
      <group>L1_Format</group>
      <groupName>格式问题</groupName>
      <ability>L2_HalfPunc</ability>
      <abilityName>全半角检查</abilityName>
      <candidateList>
        <item>（</item>
      </candidateList>
      <explain>文本全半角错误。</explain>
      <paraID>155C9B35</paraID>
      <start>3</start>
      <end>4</end>
      <status>unmodified</status>
      <modifiedWord/>
      <trackRevisions>false</trackRevisions>
    </reviewItem>
    <reviewItem>
      <errorID>751855fa-89ea-4d0a-917b-739fd8bea2c3</errorID>
      <errorWord>)</errorWord>
      <group>L1_Format</group>
      <groupName>格式问题</groupName>
      <ability>L2_HalfPunc</ability>
      <abilityName>全半角检查</abilityName>
      <candidateList>
        <item>）</item>
      </candidateList>
      <explain>文本全半角错误。</explain>
      <paraID>155C9B35</paraID>
      <start>6</start>
      <end>7</end>
      <status>unmodified</status>
      <modifiedWord/>
      <trackRevisions>false</trackRevisions>
    </reviewItem>
    <reviewItem>
      <errorID>89c9e18d-992e-4d72-9b57-8c4af3c6e78a</errorID>
      <errorWord>(</errorWord>
      <group>L1_Format</group>
      <groupName>格式问题</groupName>
      <ability>L2_HalfPunc</ability>
      <abilityName>全半角检查</abilityName>
      <candidateList>
        <item>（</item>
      </candidateList>
      <explain>文本全半角错误。</explain>
      <paraID>7E474067</paraID>
      <start>34</start>
      <end>35</end>
      <status>unmodified</status>
      <modifiedWord/>
      <trackRevisions>false</trackRevisions>
    </reviewItem>
    <reviewItem>
      <errorID>1fa24061-3d5d-4e40-9f47-07ecbf61890d</errorID>
      <errorWord>)</errorWord>
      <group>L1_Format</group>
      <groupName>格式问题</groupName>
      <ability>L2_HalfPunc</ability>
      <abilityName>全半角检查</abilityName>
      <candidateList>
        <item>）</item>
      </candidateList>
      <explain>文本全半角错误。</explain>
      <paraID>7E474067</paraID>
      <start>44</start>
      <end>45</end>
      <status>unmodified</status>
      <modifiedWord/>
      <trackRevisions>false</trackRevisions>
    </reviewItem>
    <reviewItem>
      <errorID>e8938c44-428a-40f8-b4b0-9a510f600412</errorID>
      <errorWord>(</errorWord>
      <group>L1_Format</group>
      <groupName>格式问题</groupName>
      <ability>L2_HalfPunc</ability>
      <abilityName>全半角检查</abilityName>
      <candidateList>
        <item>（</item>
      </candidateList>
      <explain>文本全半角错误。</explain>
      <paraID> A0B84FA</paraID>
      <start>23</start>
      <end>24</end>
      <status>unmodified</status>
      <modifiedWord/>
      <trackRevisions>false</trackRevisions>
    </reviewItem>
    <reviewItem>
      <errorID>5c9b3b4f-bee5-45d1-a210-236525d945dd</errorID>
      <errorWord>)</errorWord>
      <group>L1_Format</group>
      <groupName>格式问题</groupName>
      <ability>L2_HalfPunc</ability>
      <abilityName>全半角检查</abilityName>
      <candidateList>
        <item>）</item>
      </candidateList>
      <explain>文本全半角错误。</explain>
      <paraID> A0B84FA</paraID>
      <start>26</start>
      <end>27</end>
      <status>unmodified</status>
      <modifiedWord/>
      <trackRevisions>false</trackRevisions>
    </reviewItem>
    <reviewItem>
      <errorID>0fba95fa-db29-4d83-9b86-a13477958919</errorID>
      <errorWord>(</errorWord>
      <group>L1_Format</group>
      <groupName>格式问题</groupName>
      <ability>L2_HalfPunc</ability>
      <abilityName>全半角检查</abilityName>
      <candidateList>
        <item>（</item>
      </candidateList>
      <explain>文本全半角错误。</explain>
      <paraID> 702C050</paraID>
      <start>53</start>
      <end>54</end>
      <status>unmodified</status>
      <modifiedWord/>
      <trackRevisions>false</trackRevisions>
    </reviewItem>
    <reviewItem>
      <errorID>9e033037-d18b-428d-ae60-c03a63828177</errorID>
      <errorWord>)</errorWord>
      <group>L1_Format</group>
      <groupName>格式问题</groupName>
      <ability>L2_HalfPunc</ability>
      <abilityName>全半角检查</abilityName>
      <candidateList>
        <item>）</item>
      </candidateList>
      <explain>文本全半角错误。</explain>
      <paraID> 702C050</paraID>
      <start>58</start>
      <end>59</end>
      <status>unmodified</status>
      <modifiedWord/>
      <trackRevisions>false</trackRevisions>
    </reviewItem>
    <reviewItem>
      <errorID>c928a2dc-bd90-422e-a2aa-199b6068a63e</errorID>
      <errorWord>(</errorWord>
      <group>L1_Format</group>
      <groupName>格式问题</groupName>
      <ability>L2_HalfPunc</ability>
      <abilityName>全半角检查</abilityName>
      <candidateList>
        <item>（</item>
      </candidateList>
      <explain>文本全半角错误。</explain>
      <paraID>1C8C5E79</paraID>
      <start>5</start>
      <end>6</end>
      <status>unmodified</status>
      <modifiedWord/>
      <trackRevisions>false</trackRevisions>
    </reviewItem>
    <reviewItem>
      <errorID>daf33274-7440-473a-b75c-80fc569db89e</errorID>
      <errorWord>)</errorWord>
      <group>L1_Format</group>
      <groupName>格式问题</groupName>
      <ability>L2_HalfPunc</ability>
      <abilityName>全半角检查</abilityName>
      <candidateList>
        <item>）</item>
      </candidateList>
      <explain>文本全半角错误。</explain>
      <paraID>1C8C5E79</paraID>
      <start>10</start>
      <end>11</end>
      <status>unmodified</status>
      <modifiedWord/>
      <trackRevisions>false</trackRevisions>
    </reviewItem>
    <reviewItem>
      <errorID>e17475d2-c4f7-4eae-8d4a-4b99895ef3d1</errorID>
      <errorWord>法律、法规</errorWord>
      <group>L1_Word</group>
      <groupName>字词问题</groupName>
      <ability>L2_Typo</ability>
      <abilityName>字词错误</abilityName>
      <candidateList>
        <item>法律法规</item>
      </candidateList>
      <explain/>
      <paraID>3CFC45A4</paraID>
      <start>24</start>
      <end>29</end>
      <status>unmodified</status>
      <modifiedWord/>
      <trackRevisions>false</trackRevisions>
    </reviewItem>
    <reviewItem>
      <errorID>d9755a6b-b9e4-43e5-9fd5-d8ac43052294</errorID>
      <errorWord>信息库中</errorWord>
      <group>L1_Word</group>
      <groupName>字词问题</groupName>
      <ability>L2_Typo</ability>
      <abilityName>字词错误</abilityName>
      <candidateList>
        <item>信息库</item>
      </candidateList>
      <explain/>
      <paraID>3FD067E5</paraID>
      <start>29</start>
      <end>33</end>
      <status>unmodified</status>
      <modifiedWord/>
      <trackRevisions>false</trackRevisions>
    </reviewItem>
    <reviewItem>
      <errorID>5d235c91-1fff-47f4-90a7-9c47ec0d3b81</errorID>
      <errorWord>作</errorWord>
      <group>L1_Word</group>
      <groupName>字词问题</groupName>
      <ability>L2_Typo</ability>
      <abilityName>字词错误</abilityName>
      <candidateList>
        <item>做</item>
      </candidateList>
      <explain>存在发音相同字词的误用。</explain>
      <paraID>6F01BB80</paraID>
      <start>13</start>
      <end>14</end>
      <status>unmodified</status>
      <modifiedWord/>
      <trackRevisions>false</trackRevisions>
    </reviewItem>
    <reviewItem>
      <errorID>8474fc0d-ac83-4971-8717-0638630a4a3d</errorID>
      <errorWord>(</errorWord>
      <group>L1_Format</group>
      <groupName>格式问题</groupName>
      <ability>L2_HalfPunc</ability>
      <abilityName>全半角检查</abilityName>
      <candidateList>
        <item>（</item>
      </candidateList>
      <explain>文本全半角错误。</explain>
      <paraID>7608DDEC</paraID>
      <start>7</start>
      <end>8</end>
      <status>unmodified</status>
      <modifiedWord/>
      <trackRevisions>false</trackRevisions>
    </reviewItem>
    <reviewItem>
      <errorID>b4d430bb-995e-4419-928c-2e1fc5f1fd66</errorID>
      <errorWord>)</errorWord>
      <group>L1_Format</group>
      <groupName>格式问题</groupName>
      <ability>L2_HalfPunc</ability>
      <abilityName>全半角检查</abilityName>
      <candidateList>
        <item>）</item>
      </candidateList>
      <explain>文本全半角错误。</explain>
      <paraID>7608DDEC</paraID>
      <start>12</start>
      <end>13</end>
      <status>unmodified</status>
      <modifiedWord/>
      <trackRevisions>false</trackRevisions>
    </reviewItem>
    <reviewItem>
      <errorID>f7452488-5101-437b-ba89-1e093969717a</errorID>
      <errorWord>,</errorWord>
      <group>L1_Format</group>
      <groupName>格式问题</groupName>
      <ability>L2_HalfPunc</ability>
      <abilityName>全半角检查</abilityName>
      <candidateList>
        <item>，</item>
      </candidateList>
      <explain>文本全半角错误。</explain>
      <paraID>6B0ED357</paraID>
      <start>8</start>
      <end>9</end>
      <status>unmodified</status>
      <modifiedWord/>
      <trackRevisions>false</trackRevisions>
    </reviewItem>
    <reviewItem>
      <errorID>c474706d-db80-4334-934d-e42e852de4f7</errorID>
      <errorWord>,</errorWord>
      <group>L1_Format</group>
      <groupName>格式问题</groupName>
      <ability>L2_HalfPunc</ability>
      <abilityName>全半角检查</abilityName>
      <candidateList>
        <item>，</item>
      </candidateList>
      <explain>文本全半角错误。</explain>
      <paraID>6B0ED357</paraID>
      <start>34</start>
      <end>35</end>
      <status>unmodified</status>
      <modifiedWord/>
      <trackRevisions>false</trackRevisions>
    </reviewItem>
    <reviewItem>
      <errorID>ca9f4208-5d29-4376-9318-9c288faf0252</errorID>
      <errorWord>间</errorWord>
      <group>L1_Word</group>
      <groupName>字词问题</groupName>
      <ability>L2_Typo</ability>
      <abilityName>字词错误</abilityName>
      <candidateList>
        <item>间内</item>
      </candidateList>
      <explain/>
      <paraID>6B0ED357</paraID>
      <start>47</start>
      <end>48</end>
      <status>unmodified</status>
      <modifiedWord/>
      <trackRevisions>false</trackRevisions>
    </reviewItem>
    <reviewItem>
      <errorID>25b4a0ea-c35b-482b-a86c-c8aad8ff50b9</errorID>
      <errorWord>本</errorWord>
      <group>L1_Word</group>
      <groupName>字词问题</groupName>
      <ability>L2_Typo</ability>
      <abilityName>字词错误</abilityName>
      <candidateList>
        <item>本次</item>
      </candidateList>
      <explain/>
      <paraID>32CEA02D</paraID>
      <start>5</start>
      <end>6</end>
      <status>unmodified</status>
      <modifiedWord/>
      <trackRevisions>false</trackRevisions>
    </reviewItem>
    <reviewItem>
      <errorID>672419c1-31ae-4a30-a31c-82f1419d2077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44E7C66A</paraID>
      <start>23</start>
      <end>26</end>
      <status>unmodified</status>
      <modifiedWord/>
      <trackRevisions>false</trackRevisions>
    </reviewItem>
    <reviewItem>
      <errorID>c1f97842-10b8-4133-9eed-482e108e4b57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7A816BD4</paraID>
      <start>23</start>
      <end>26</end>
      <status>unmodified</status>
      <modifiedWord/>
      <trackRevisions>false</trackRevisions>
    </reviewItem>
    <reviewItem>
      <errorID>38c731e5-918d-413d-8673-2db2eb363e4a</errorID>
      <errorWord>......</errorWord>
      <group>L1_Punc</group>
      <groupName>标点问题</groupName>
      <ability>L2_Punc</ability>
      <abilityName>标点符号检查</abilityName>
      <candidateList>
        <item>……</item>
      </candidateList>
      <explain/>
      <paraID> FB2B1EE</paraID>
      <start>0</start>
      <end>6</end>
      <status>unmodified</status>
      <modifiedWord/>
      <trackRevisions>false</trackRevisions>
    </reviewItem>
    <reviewItem>
      <errorID>9cc57529-426b-443a-8aa8-bb55bb4c05d9</errorID>
      <errorWord>)</errorWord>
      <group>L1_Format</group>
      <groupName>格式问题</groupName>
      <ability>L2_HalfPunc</ability>
      <abilityName>全半角检查</abilityName>
      <candidateList>
        <item>）</item>
      </candidateList>
      <explain>文本全半角错误。</explain>
      <paraID>6EB096E8</paraID>
      <start>72</start>
      <end>73</end>
      <status>unmodified</status>
      <modifiedWord/>
      <trackRevisions>false</trackRevisions>
    </reviewItem>
    <reviewItem>
      <errorID>7b80c21b-42ba-4a59-963d-006a02183d3c</errorID>
      <errorWord>(</errorWord>
      <group>L1_Format</group>
      <groupName>格式问题</groupName>
      <ability>L2_HalfPunc</ability>
      <abilityName>全半角检查</abilityName>
      <candidateList>
        <item>（</item>
      </candidateList>
      <explain>文本全半角错误。</explain>
      <paraID>  6D346E</paraID>
      <start>2</start>
      <end>3</end>
      <status>unmodified</status>
      <modifiedWord/>
      <trackRevisions>false</trackRevisions>
    </reviewItem>
    <reviewItem>
      <errorID>f07d49e6-cef5-4926-a436-5567ac55724e</errorID>
      <errorWord>)</errorWord>
      <group>L1_Format</group>
      <groupName>格式问题</groupName>
      <ability>L2_HalfPunc</ability>
      <abilityName>全半角检查</abilityName>
      <candidateList>
        <item>）</item>
      </candidateList>
      <explain>文本全半角错误。</explain>
      <paraID>  6D346E</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75B47D5-FF1A-494C-9338-4390BA8E9514}">
  <ds:schemaRefs/>
</ds:datastoreItem>
</file>

<file path=customXml/itemProps3.xml><?xml version="1.0" encoding="utf-8"?>
<ds:datastoreItem xmlns:ds="http://schemas.openxmlformats.org/officeDocument/2006/customXml" ds:itemID="{e9249686-e28c-4b2c-b150-204b4fcd917c}">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52</Pages>
  <Words>7007</Words>
  <Characters>7455</Characters>
  <Lines>230</Lines>
  <Paragraphs>64</Paragraphs>
  <TotalTime>34</TotalTime>
  <ScaleCrop>false</ScaleCrop>
  <LinksUpToDate>false</LinksUpToDate>
  <CharactersWithSpaces>7526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2025-08-28T13:48:00Z</dcterms:created>
  <dc:creator>Us</dc:creator>
  <cp:lastModifiedBy>你好</cp:lastModifiedBy>
  <cp:lastPrinted>2026-06-17T07:21:39Z</cp:lastPrinted>
  <dcterms:modified xsi:type="dcterms:W3CDTF">2026-06-17T07:22:57Z</dcterms:modified>
  <dc:title>南通市环境监测中心站火</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eyJoZGlkIjoiOTM3MmM5MWJiZjdkNTc1YmVlNzM4NDhiMzJlNjBmOGEiLCJ1c2VySWQiOiIzNDU4MTA4NzYifQ==</vt:lpwstr>
  </property>
  <property fmtid="{D5CDD505-2E9C-101B-9397-08002B2CF9AE}" pid="3" name="KSOProductBuildVer">
    <vt:lpwstr>2052-12.1.0.26895</vt:lpwstr>
  </property>
  <property fmtid="{D5CDD505-2E9C-101B-9397-08002B2CF9AE}" pid="4" name="ICV">
    <vt:lpwstr>45B47FE1C80D4181B247C7DBAA4E063F_13</vt:lpwstr>
  </property>
</Properties>
</file>