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ascii="宋体" w:hAnsi="宋体" w:cs="宋体"/>
          <w:b/>
          <w:bCs/>
          <w:color w:val="000000"/>
          <w:sz w:val="44"/>
          <w:szCs w:val="44"/>
        </w:rPr>
      </w:pPr>
      <w:r>
        <w:rPr>
          <w:rFonts w:ascii="宋体" w:hAnsi="宋体" w:cs="宋体"/>
          <w:b/>
          <w:bCs/>
          <w:color w:val="000000"/>
          <w:sz w:val="44"/>
          <w:szCs w:val="44"/>
        </w:rPr>
      </w:r>
      <w:r/>
    </w:p>
    <w:p>
      <w:pPr>
        <w:spacing w:line="360" w:lineRule="auto"/>
        <w:rPr>
          <w:rFonts w:ascii="宋体" w:hAnsi="宋体" w:cs="宋体"/>
          <w:b/>
          <w:bCs/>
          <w:color w:val="000000"/>
          <w:sz w:val="44"/>
          <w:szCs w:val="44"/>
        </w:rPr>
      </w:pPr>
      <w:r>
        <w:rPr>
          <w:rFonts w:ascii="宋体" w:hAnsi="宋体" w:cs="宋体"/>
          <w:b/>
          <w:bCs/>
          <w:color w:val="000000"/>
          <w:sz w:val="44"/>
          <w:szCs w:val="44"/>
        </w:rPr>
      </w:r>
      <w:r/>
    </w:p>
    <w:p>
      <w:pPr>
        <w:jc w:val="center"/>
        <w:spacing w:line="360" w:lineRule="auto"/>
        <w:shd w:val="clear" w:color="auto" w:fill="ffffff"/>
        <w:widowControl/>
        <w:rPr>
          <w:rFonts w:hint="eastAsia" w:ascii="宋体" w:hAnsi="宋体" w:eastAsia="宋体" w:cs="宋体"/>
          <w:b/>
          <w:bCs/>
          <w:sz w:val="40"/>
          <w:szCs w:val="40"/>
          <w:lang w:val="zh-CN" w:eastAsia="zh-CN"/>
        </w:rPr>
      </w:pPr>
      <w:r>
        <w:rPr>
          <w:rFonts w:hint="eastAsia" w:ascii="宋体" w:hAnsi="宋体" w:cs="宋体"/>
          <w:b/>
          <w:bCs/>
          <w:sz w:val="40"/>
          <w:szCs w:val="40"/>
          <w:lang w:eastAsia="zh-CN"/>
        </w:rPr>
        <w:t xml:space="preserve">徐州市鼓楼区二环北路4号院1#楼解危工程</w:t>
      </w:r>
      <w:r/>
    </w:p>
    <w:p>
      <w:pPr>
        <w:spacing w:line="360" w:lineRule="auto"/>
        <w:rPr>
          <w:rFonts w:ascii="宋体" w:hAnsi="宋体" w:cs="宋体"/>
          <w:color w:val="000000"/>
          <w:sz w:val="44"/>
          <w:szCs w:val="44"/>
        </w:rPr>
      </w:pPr>
      <w:r>
        <w:rPr>
          <w:rFonts w:ascii="宋体" w:hAnsi="宋体" w:cs="宋体"/>
          <w:color w:val="000000"/>
          <w:sz w:val="44"/>
          <w:szCs w:val="44"/>
        </w:rPr>
      </w:r>
      <w:r/>
    </w:p>
    <w:p>
      <w:pPr>
        <w:jc w:val="center"/>
        <w:spacing w:line="360" w:lineRule="auto"/>
        <w:tabs>
          <w:tab w:val="left" w:pos="390" w:leader="none"/>
          <w:tab w:val="center" w:pos="4404" w:leader="none"/>
        </w:tabs>
        <w:rPr>
          <w:rFonts w:ascii="宋体" w:hAnsi="宋体" w:cs="宋体"/>
          <w:b/>
          <w:bCs/>
          <w:color w:val="000000"/>
          <w:sz w:val="44"/>
          <w:szCs w:val="44"/>
        </w:rPr>
      </w:pPr>
      <w:r>
        <w:rPr>
          <w:rFonts w:hint="eastAsia" w:ascii="宋体" w:hAnsi="宋体" w:cs="宋体"/>
          <w:b/>
          <w:bCs/>
          <w:color w:val="000000"/>
          <w:sz w:val="44"/>
          <w:szCs w:val="44"/>
        </w:rPr>
        <w:t xml:space="preserve">竞争性磋商文件</w:t>
      </w:r>
      <w:r/>
    </w:p>
    <w:p>
      <w:pPr>
        <w:jc w:val="center"/>
        <w:spacing w:line="360" w:lineRule="auto"/>
        <w:rPr>
          <w:rFonts w:hint="eastAsia" w:ascii="Segoe UI" w:hAnsi="Segoe UI" w:eastAsia="宋体" w:cs="Segoe UI"/>
          <w:sz w:val="18"/>
          <w:szCs w:val="18"/>
          <w:shd w:val="clear" w:color="auto" w:fill="ffffff"/>
          <w:lang w:eastAsia="zh-CN"/>
        </w:rPr>
      </w:pPr>
      <w:r>
        <w:rPr>
          <w:rFonts w:hint="eastAsia" w:ascii="宋体" w:hAnsi="宋体" w:cs="宋体"/>
          <w:b/>
          <w:bCs/>
          <w:color w:val="000000"/>
          <w:sz w:val="36"/>
          <w:szCs w:val="36"/>
        </w:rPr>
        <w:t xml:space="preserve">项目编号：</w:t>
      </w:r>
      <w:r>
        <w:rPr>
          <w:rFonts w:hint="eastAsia" w:ascii="宋体" w:hAnsi="宋体" w:cs="宋体"/>
          <w:b/>
          <w:bCs/>
          <w:color w:val="000000"/>
          <w:sz w:val="36"/>
          <w:szCs w:val="36"/>
          <w:lang w:eastAsia="zh-CN"/>
        </w:rPr>
        <w:t xml:space="preserve">JSZC-320000-JCEC-C2026-0188</w:t>
      </w:r>
      <w:r/>
    </w:p>
    <w:p>
      <w:pPr>
        <w:jc w:val="center"/>
        <w:spacing w:line="360" w:lineRule="auto"/>
        <w:rPr>
          <w:rFonts w:ascii="宋体" w:hAnsi="宋体" w:cs="宋体"/>
          <w:b/>
          <w:bCs/>
          <w:color w:val="000000"/>
          <w:sz w:val="40"/>
          <w:szCs w:val="40"/>
        </w:rPr>
      </w:pPr>
      <w:r>
        <w:rPr>
          <w:rFonts w:hint="eastAsia" w:ascii="宋体" w:hAnsi="宋体" w:cs="宋体"/>
          <w:b/>
          <w:bCs/>
          <w:color w:val="000000"/>
          <w:sz w:val="36"/>
          <w:szCs w:val="36"/>
        </w:rPr>
        <w:t xml:space="preserve">（</w:t>
      </w:r>
      <w:r>
        <w:rPr>
          <w:rFonts w:hint="eastAsia" w:ascii="宋体" w:hAnsi="宋体" w:cs="宋体"/>
          <w:b/>
          <w:bCs/>
          <w:color w:val="000000"/>
          <w:sz w:val="36"/>
          <w:szCs w:val="36"/>
          <w:lang w:eastAsia="zh-CN"/>
        </w:rPr>
        <w:t xml:space="preserve">ZZ066026V7ZC01934</w:t>
      </w:r>
      <w:r>
        <w:rPr>
          <w:rFonts w:hint="eastAsia" w:ascii="宋体" w:hAnsi="宋体" w:cs="宋体"/>
          <w:b/>
          <w:bCs/>
          <w:color w:val="000000"/>
          <w:sz w:val="36"/>
          <w:szCs w:val="36"/>
        </w:rPr>
        <w:t xml:space="preserve">）</w:t>
      </w:r>
      <w:r/>
    </w:p>
    <w:p>
      <w:pPr>
        <w:jc w:val="center"/>
        <w:spacing w:line="360" w:lineRule="auto"/>
        <w:rPr>
          <w:rFonts w:ascii="宋体" w:hAnsi="宋体" w:cs="宋体"/>
          <w:color w:val="000000"/>
          <w:sz w:val="48"/>
          <w:szCs w:val="48"/>
        </w:rPr>
      </w:pPr>
      <w:r>
        <w:rPr>
          <w:rFonts w:ascii="宋体" w:hAnsi="宋体" w:cs="宋体"/>
          <w:color w:val="000000"/>
          <w:sz w:val="48"/>
          <w:szCs w:val="48"/>
        </w:rPr>
      </w:r>
      <w:r/>
    </w:p>
    <w:p>
      <w:pPr>
        <w:jc w:val="center"/>
        <w:spacing w:line="360" w:lineRule="auto"/>
        <w:rPr>
          <w:rFonts w:ascii="宋体" w:hAnsi="宋体" w:cs="宋体"/>
          <w:color w:val="000000"/>
          <w:sz w:val="48"/>
          <w:szCs w:val="48"/>
        </w:rPr>
      </w:pPr>
      <w:r>
        <w:rPr>
          <w:rFonts w:ascii="宋体" w:hAnsi="宋体" w:cs="宋体"/>
          <w:color w:val="000000"/>
          <w:sz w:val="48"/>
          <w:szCs w:val="48"/>
        </w:rPr>
      </w:r>
      <w:r/>
    </w:p>
    <w:p>
      <w:pPr>
        <w:pStyle w:val="1163"/>
        <w:ind w:firstLine="960"/>
        <w:rPr>
          <w:rFonts w:hAnsi="宋体" w:cs="宋体"/>
          <w:color w:val="000000"/>
          <w:sz w:val="48"/>
          <w:szCs w:val="48"/>
        </w:rPr>
      </w:pPr>
      <w:r>
        <w:rPr>
          <w:rFonts w:hAnsi="宋体" w:cs="宋体"/>
          <w:color w:val="000000"/>
          <w:sz w:val="48"/>
          <w:szCs w:val="48"/>
        </w:rPr>
      </w:r>
      <w:r/>
    </w:p>
    <w:p>
      <w:r/>
      <w:r/>
    </w:p>
    <w:p>
      <w:pPr>
        <w:pStyle w:val="1163"/>
        <w:ind w:firstLine="480"/>
      </w:pPr>
      <w:r/>
      <w:r/>
    </w:p>
    <w:p>
      <w:r/>
      <w:r/>
    </w:p>
    <w:p>
      <w:pPr>
        <w:pStyle w:val="1148"/>
        <w:ind w:firstLine="1285"/>
        <w:rPr>
          <w:rFonts w:ascii="宋体" w:hAnsi="宋体" w:cs="宋体"/>
          <w:b/>
          <w:sz w:val="32"/>
          <w:szCs w:val="32"/>
        </w:rPr>
      </w:pPr>
      <w:r>
        <w:rPr>
          <w:rFonts w:hint="eastAsia" w:ascii="宋体" w:hAnsi="宋体" w:cs="宋体"/>
          <w:b/>
          <w:sz w:val="32"/>
          <w:szCs w:val="32"/>
        </w:rPr>
        <w:t xml:space="preserve">采购人：江苏省地质局第五地质大队</w:t>
      </w:r>
      <w:r/>
    </w:p>
    <w:p>
      <w:pPr>
        <w:pStyle w:val="1148"/>
        <w:ind w:firstLine="1285"/>
        <w:rPr>
          <w:rFonts w:ascii="宋体" w:hAnsi="宋体" w:cs="宋体"/>
          <w:b/>
        </w:rPr>
      </w:pPr>
      <w:r>
        <w:rPr>
          <w:rFonts w:hint="eastAsia" w:ascii="宋体" w:hAnsi="宋体" w:cs="宋体"/>
          <w:b/>
          <w:sz w:val="32"/>
          <w:szCs w:val="32"/>
        </w:rPr>
        <w:t xml:space="preserve">采购代理机构：江苏省设备成套股份有限公司</w:t>
      </w:r>
      <w:r/>
    </w:p>
    <w:p>
      <w:pPr>
        <w:pStyle w:val="1240"/>
        <w:numPr>
          <w:ilvl w:val="0"/>
          <w:numId w:val="0"/>
        </w:numPr>
        <w:ind w:right="-733"/>
        <w:jc w:val="center"/>
        <w:spacing w:line="360" w:lineRule="auto"/>
        <w:rPr>
          <w:rFonts w:ascii="宋体" w:hAnsi="宋体" w:cs="宋体"/>
          <w:bCs w:val="0"/>
          <w:color w:val="auto"/>
          <w:sz w:val="32"/>
          <w:szCs w:val="32"/>
          <w:lang w:val="zh-CN"/>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440" w:right="1800" w:bottom="1440" w:left="1800" w:header="851" w:footer="680" w:gutter="0"/>
          <w:cols w:num="1" w:sep="0" w:space="720" w:equalWidth="1"/>
          <w:docGrid w:linePitch="360"/>
          <w:titlePg/>
        </w:sectPr>
      </w:pPr>
      <w:r/>
      <w:bookmarkStart w:id="0" w:name="_Toc29585"/>
      <w:r>
        <w:rPr>
          <w:rFonts w:hint="eastAsia" w:ascii="宋体" w:hAnsi="宋体" w:cs="宋体"/>
          <w:bCs w:val="0"/>
          <w:color w:val="auto"/>
          <w:sz w:val="32"/>
          <w:szCs w:val="32"/>
        </w:rPr>
        <w:t xml:space="preserve">2026年</w:t>
      </w:r>
      <w:r>
        <w:rPr>
          <w:rFonts w:hint="eastAsia" w:ascii="宋体" w:hAnsi="宋体" w:cs="宋体"/>
          <w:bCs w:val="0"/>
          <w:color w:val="auto"/>
          <w:sz w:val="32"/>
          <w:szCs w:val="32"/>
          <w:lang w:val="en-US" w:eastAsia="zh-CN"/>
        </w:rPr>
        <w:t xml:space="preserve">6</w:t>
      </w:r>
      <w:r>
        <w:rPr>
          <w:rFonts w:hint="eastAsia" w:ascii="宋体" w:hAnsi="宋体" w:cs="宋体"/>
          <w:bCs w:val="0"/>
          <w:color w:val="auto"/>
          <w:sz w:val="32"/>
          <w:szCs w:val="32"/>
        </w:rPr>
        <w:t xml:space="preserve">月</w:t>
      </w:r>
      <w:r/>
    </w:p>
    <w:p>
      <w:pPr>
        <w:pStyle w:val="1240"/>
        <w:numPr>
          <w:ilvl w:val="0"/>
          <w:numId w:val="0"/>
        </w:numPr>
        <w:jc w:val="center"/>
        <w:spacing w:line="360" w:lineRule="auto"/>
        <w:rPr>
          <w:rFonts w:ascii="宋体" w:hAnsi="宋体" w:cs="宋体"/>
          <w:color w:val="auto"/>
          <w:sz w:val="36"/>
          <w:lang w:val="zh-CN"/>
        </w:rPr>
      </w:pPr>
      <w:r>
        <w:rPr>
          <w:rFonts w:hint="eastAsia" w:ascii="宋体" w:hAnsi="宋体" w:cs="宋体"/>
          <w:color w:val="auto"/>
          <w:sz w:val="36"/>
          <w:lang w:val="zh-CN"/>
        </w:rPr>
        <w:br w:type="page" w:clear="all"/>
      </w:r>
      <w:r>
        <w:rPr>
          <w:rFonts w:hint="eastAsia" w:ascii="宋体" w:hAnsi="宋体" w:cs="宋体"/>
          <w:color w:val="auto"/>
          <w:sz w:val="36"/>
          <w:lang w:val="zh-CN"/>
        </w:rPr>
        <w:t xml:space="preserve">目录</w:t>
      </w:r>
      <w:bookmarkEnd w:id="0"/>
      <w:r/>
      <w:r/>
    </w:p>
    <w:p>
      <w:pPr>
        <w:pStyle w:val="1130"/>
        <w:spacing w:before="0" w:after="0" w:line="480" w:lineRule="auto"/>
        <w:tabs>
          <w:tab w:val="right" w:pos="8306" w:leader="dot"/>
        </w:tabs>
        <w:rPr>
          <w:rFonts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"_Toc22476" </w:instrText>
      </w:r>
      <w:r>
        <w:fldChar w:fldCharType="separate"/>
      </w:r>
      <w:r>
        <w:rPr>
          <w:rFonts w:hint="eastAsia" w:ascii="宋体" w:hAnsi="宋体" w:cs="宋体"/>
          <w:b w:val="0"/>
          <w:sz w:val="24"/>
          <w:szCs w:val="24"/>
          <w:lang w:val="zh-CN"/>
        </w:rPr>
        <w:t xml:space="preserve">第一章 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fldChar w:fldCharType="separate"/>
      </w:r>
      <w:r>
        <w:rPr>
          <w:rFonts w:hint="eastAsia" w:ascii="宋体" w:hAnsi="宋体" w:cs="宋体"/>
          <w:b w:val="0"/>
          <w:sz w:val="24"/>
          <w:szCs w:val="24"/>
        </w:rPr>
        <w:t xml:space="preserve">1</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130"/>
        <w:spacing w:before="0" w:after="0" w:line="480" w:lineRule="auto"/>
        <w:tabs>
          <w:tab w:val="right" w:pos="8306" w:leader="dot"/>
        </w:tabs>
        <w:rPr>
          <w:rFonts w:ascii="宋体" w:hAnsi="宋体" w:cs="宋体"/>
          <w:b w:val="0"/>
          <w:sz w:val="24"/>
          <w:szCs w:val="24"/>
        </w:rPr>
      </w:pPr>
      <w:r>
        <w:fldChar w:fldCharType="begin"/>
      </w:r>
      <w:r>
        <w:instrText xml:space="preserve"> HYPERLINK \l "_Toc349" </w:instrText>
      </w:r>
      <w:r>
        <w:fldChar w:fldCharType="separate"/>
      </w:r>
      <w:r>
        <w:rPr>
          <w:rFonts w:hint="eastAsia" w:ascii="宋体" w:hAnsi="宋体" w:cs="宋体"/>
          <w:b w:val="0"/>
          <w:sz w:val="24"/>
          <w:szCs w:val="24"/>
          <w:lang w:val="zh-CN"/>
        </w:rPr>
        <w:t xml:space="preserve">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fldChar w:fldCharType="separate"/>
      </w:r>
      <w:r>
        <w:rPr>
          <w:rFonts w:hint="eastAsia" w:ascii="宋体" w:hAnsi="宋体" w:cs="宋体"/>
          <w:b w:val="0"/>
          <w:sz w:val="24"/>
          <w:szCs w:val="24"/>
        </w:rPr>
        <w:t xml:space="preserve">5</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130"/>
        <w:spacing w:before="0" w:after="0" w:line="480" w:lineRule="auto"/>
        <w:tabs>
          <w:tab w:val="right" w:pos="8306" w:leader="dot"/>
        </w:tabs>
        <w:rPr>
          <w:rFonts w:ascii="宋体" w:hAnsi="宋体" w:cs="宋体"/>
          <w:b w:val="0"/>
          <w:sz w:val="24"/>
          <w:szCs w:val="24"/>
        </w:rPr>
      </w:pPr>
      <w:r>
        <w:fldChar w:fldCharType="begin"/>
      </w:r>
      <w:r>
        <w:instrText xml:space="preserve"> HYPERLINK \l "_Toc614" </w:instrText>
      </w:r>
      <w:r>
        <w:fldChar w:fldCharType="separate"/>
      </w:r>
      <w:r>
        <w:rPr>
          <w:rFonts w:hint="eastAsia" w:ascii="宋体" w:hAnsi="宋体" w:cs="宋体"/>
          <w:b w:val="0"/>
          <w:sz w:val="24"/>
          <w:szCs w:val="24"/>
          <w:lang w:val="zh-CN"/>
        </w:rPr>
        <w:t xml:space="preserve">第三章 评标标准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fldChar w:fldCharType="separate"/>
      </w:r>
      <w:r>
        <w:rPr>
          <w:rFonts w:hint="eastAsia" w:ascii="宋体" w:hAnsi="宋体" w:cs="宋体"/>
          <w:b w:val="0"/>
          <w:sz w:val="24"/>
          <w:szCs w:val="24"/>
        </w:rPr>
        <w:t xml:space="preserve">15</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130"/>
        <w:spacing w:before="0" w:after="0" w:line="480" w:lineRule="auto"/>
        <w:tabs>
          <w:tab w:val="right" w:pos="8306" w:leader="dot"/>
        </w:tabs>
        <w:rPr>
          <w:rFonts w:ascii="宋体" w:hAnsi="宋体" w:cs="宋体"/>
          <w:b w:val="0"/>
          <w:sz w:val="24"/>
          <w:szCs w:val="24"/>
        </w:rPr>
      </w:pPr>
      <w:r>
        <w:fldChar w:fldCharType="begin"/>
      </w:r>
      <w:r>
        <w:instrText xml:space="preserve"> HYPERLINK \l "_Toc7631" </w:instrText>
      </w:r>
      <w:r>
        <w:fldChar w:fldCharType="separate"/>
      </w:r>
      <w:r>
        <w:rPr>
          <w:rFonts w:hint="eastAsia" w:ascii="宋体" w:hAnsi="宋体" w:cs="宋体"/>
          <w:b w:val="0"/>
          <w:sz w:val="24"/>
          <w:szCs w:val="24"/>
        </w:rPr>
        <w:t xml:space="preserve">第四章  </w:t>
      </w:r>
      <w:r>
        <w:rPr>
          <w:rFonts w:hint="eastAsia" w:ascii="宋体" w:hAnsi="宋体" w:cs="宋体"/>
          <w:b w:val="0"/>
          <w:sz w:val="24"/>
          <w:szCs w:val="24"/>
          <w:lang w:val="zh-CN"/>
        </w:rPr>
        <w:t xml:space="preserve">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fldChar w:fldCharType="separate"/>
      </w:r>
      <w:r>
        <w:rPr>
          <w:rFonts w:hint="eastAsia" w:ascii="宋体" w:hAnsi="宋体" w:cs="宋体"/>
          <w:b w:val="0"/>
          <w:sz w:val="24"/>
          <w:szCs w:val="24"/>
        </w:rPr>
        <w:t xml:space="preserve">17</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130"/>
        <w:spacing w:before="0" w:after="0" w:line="480" w:lineRule="auto"/>
        <w:tabs>
          <w:tab w:val="right" w:pos="8306" w:leader="dot"/>
        </w:tabs>
        <w:rPr>
          <w:rFonts w:ascii="宋体" w:hAnsi="宋体" w:cs="宋体"/>
          <w:b w:val="0"/>
          <w:sz w:val="24"/>
          <w:szCs w:val="24"/>
        </w:rPr>
      </w:pPr>
      <w:r>
        <w:fldChar w:fldCharType="begin"/>
      </w:r>
      <w:r>
        <w:instrText xml:space="preserve"> HYPERLINK \l "_Toc13426" </w:instrText>
      </w:r>
      <w:r>
        <w:fldChar w:fldCharType="separate"/>
      </w:r>
      <w:r>
        <w:rPr>
          <w:rFonts w:hint="eastAsia" w:ascii="宋体" w:hAnsi="宋体" w:cs="宋体"/>
          <w:b w:val="0"/>
          <w:sz w:val="24"/>
          <w:szCs w:val="24"/>
          <w:lang w:val="zh-CN"/>
        </w:rPr>
        <w:t xml:space="preserve">第五章 合同主要条款</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_Toc13426 \h </w:instrText>
      </w:r>
      <w:r>
        <w:rPr>
          <w:rFonts w:hint="eastAsia" w:ascii="宋体" w:hAnsi="宋体" w:cs="宋体"/>
          <w:b w:val="0"/>
          <w:sz w:val="24"/>
          <w:szCs w:val="24"/>
        </w:rPr>
        <w:fldChar w:fldCharType="separate"/>
      </w:r>
      <w:r>
        <w:rPr>
          <w:rFonts w:hint="eastAsia" w:ascii="宋体" w:hAnsi="宋体" w:cs="宋体"/>
          <w:b w:val="0"/>
          <w:sz w:val="24"/>
          <w:szCs w:val="24"/>
        </w:rPr>
        <w:t xml:space="preserve">18</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130"/>
        <w:spacing w:before="0" w:after="0" w:line="480" w:lineRule="auto"/>
        <w:tabs>
          <w:tab w:val="right" w:pos="8306" w:leader="dot"/>
        </w:tabs>
        <w:rPr>
          <w:rFonts w:ascii="宋体" w:hAnsi="宋体" w:cs="宋体"/>
          <w:b w:val="0"/>
          <w:sz w:val="24"/>
          <w:szCs w:val="24"/>
        </w:rPr>
      </w:pPr>
      <w:r>
        <w:fldChar w:fldCharType="begin"/>
      </w:r>
      <w:r>
        <w:instrText xml:space="preserve"> HYPERLINK \l "_Toc10404" </w:instrText>
      </w:r>
      <w:r>
        <w:fldChar w:fldCharType="separate"/>
      </w:r>
      <w:r>
        <w:rPr>
          <w:rFonts w:hint="eastAsia" w:ascii="宋体" w:hAnsi="宋体" w:cs="宋体"/>
          <w:b w:val="0"/>
          <w:sz w:val="24"/>
          <w:szCs w:val="24"/>
          <w:lang w:val="zh-CN"/>
        </w:rPr>
        <w:t xml:space="preserve">第六章  </w:t>
      </w:r>
      <w:r>
        <w:rPr>
          <w:rFonts w:hint="eastAsia" w:ascii="宋体" w:hAnsi="宋体" w:cs="宋体"/>
          <w:b w:val="0"/>
          <w:sz w:val="24"/>
          <w:szCs w:val="24"/>
        </w:rPr>
        <w:t xml:space="preserve">磋商响应文件格式及附件</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_Toc10404 \h </w:instrText>
      </w:r>
      <w:r>
        <w:rPr>
          <w:rFonts w:hint="eastAsia" w:ascii="宋体" w:hAnsi="宋体" w:cs="宋体"/>
          <w:b w:val="0"/>
          <w:sz w:val="24"/>
          <w:szCs w:val="24"/>
        </w:rPr>
        <w:fldChar w:fldCharType="separate"/>
      </w:r>
      <w:r>
        <w:rPr>
          <w:rFonts w:hint="eastAsia" w:ascii="宋体" w:hAnsi="宋体" w:cs="宋体"/>
          <w:b w:val="0"/>
          <w:sz w:val="24"/>
          <w:szCs w:val="24"/>
        </w:rPr>
        <w:t xml:space="preserve">54</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jc w:val="center"/>
        <w:spacing w:line="480" w:lineRule="auto"/>
        <w:rPr>
          <w:rFonts w:ascii="宋体" w:hAnsi="宋体" w:cs="宋体"/>
          <w:b/>
          <w:bCs/>
          <w:sz w:val="72"/>
          <w:szCs w:val="30"/>
          <w:lang w:val="zh-CN"/>
        </w:rPr>
      </w:pPr>
      <w:r>
        <w:rPr>
          <w:rFonts w:hint="eastAsia" w:ascii="宋体" w:hAnsi="宋体" w:cs="宋体"/>
          <w:sz w:val="24"/>
          <w:szCs w:val="24"/>
          <w:lang w:val="zh-CN"/>
        </w:rPr>
        <w:fldChar w:fldCharType="end"/>
      </w:r>
      <w:r/>
    </w:p>
    <w:p>
      <w:pPr>
        <w:pStyle w:val="1146"/>
        <w:rPr>
          <w:rFonts w:ascii="宋体" w:hAnsi="宋体" w:cs="宋体"/>
          <w:lang w:val="zh-CN"/>
        </w:rPr>
        <w:sectPr>
          <w:footerReference w:type="default" r:id="rId20"/>
          <w:footerReference w:type="first" r:id="rId21"/>
          <w:footnotePr/>
          <w:endnotePr/>
          <w:type w:val="continuous"/>
          <w:pgSz w:w="11906" w:h="16838" w:orient="portrait"/>
          <w:pgMar w:top="1440" w:right="1486" w:bottom="1440" w:left="1600" w:header="851" w:footer="992" w:gutter="0"/>
          <w:pgNumType w:start="1"/>
          <w:cols w:num="1" w:sep="0" w:space="720" w:equalWidth="1"/>
          <w:docGrid w:linePitch="360"/>
          <w:titlePg/>
        </w:sectPr>
      </w:pPr>
      <w:r/>
      <w:bookmarkStart w:id="1" w:name="_Toc22476"/>
      <w:r/>
      <w:r/>
    </w:p>
    <w:p>
      <w:pPr>
        <w:pStyle w:val="1146"/>
        <w:rPr>
          <w:rFonts w:ascii="宋体" w:hAnsi="宋体" w:cs="宋体"/>
        </w:rPr>
      </w:pPr>
      <w:r>
        <w:rPr>
          <w:rFonts w:hint="eastAsia" w:ascii="宋体" w:hAnsi="宋体" w:cs="宋体"/>
          <w:lang w:val="zh-CN"/>
        </w:rPr>
        <w:t xml:space="preserve">第一章 竞争性磋商公告</w:t>
      </w:r>
      <w:bookmarkEnd w:id="1"/>
      <w:r/>
      <w:r/>
    </w:p>
    <w:p>
      <w:pPr>
        <w:jc w:val="center"/>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360"/>
        <w:spacing w:line="360" w:lineRule="auto"/>
        <w:shd w:val="clear" w:color="auto" w:fill="ffffff"/>
        <w:widowControl/>
        <w:rPr>
          <w:rFonts w:ascii="宋体" w:hAnsi="宋体" w:cs="宋体"/>
          <w:szCs w:val="21"/>
          <w:highlight w:val="none"/>
        </w:rPr>
      </w:pPr>
      <w:r>
        <w:rPr>
          <w:rFonts w:hint="eastAsia" w:ascii="宋体" w:hAnsi="宋体" w:cs="宋体"/>
          <w:spacing w:val="8"/>
          <w:szCs w:val="21"/>
          <w:highlight w:val="none"/>
          <w:lang w:eastAsia="zh-CN"/>
        </w:rPr>
        <w:t xml:space="preserve">徐州市鼓楼区二环北路4号院1#楼解危工程</w:t>
      </w:r>
      <w:r>
        <w:rPr>
          <w:rFonts w:hint="eastAsia" w:ascii="宋体" w:hAnsi="宋体" w:cs="宋体"/>
          <w:szCs w:val="21"/>
          <w:highlight w:val="none"/>
        </w:rPr>
        <w:t xml:space="preserve">的潜在供应商应在</w:t>
      </w:r>
      <w:r>
        <w:rPr>
          <w:rFonts w:hint="eastAsia" w:ascii="宋体" w:hAnsi="宋体" w:cs="宋体"/>
          <w:spacing w:val="15"/>
          <w:szCs w:val="21"/>
          <w:highlight w:val="none"/>
          <w:u w:val="single"/>
          <w:shd w:val="clear" w:color="auto" w:fill="ffffff"/>
        </w:rPr>
        <w:t xml:space="preserve">江苏政府采购网</w:t>
      </w:r>
      <w:r>
        <w:rPr>
          <w:highlight w:val="none"/>
        </w:rPr>
        <w:fldChar w:fldCharType="begin"/>
      </w:r>
      <w:r>
        <w:rPr>
          <w:highlight w:val="none"/>
        </w:rPr>
        <w:instrText xml:space="preserve"> HYPERLINK "http://nynct.jiangsu.gov.cn）获取采购文件，并于2025年" </w:instrText>
      </w:r>
      <w:r>
        <w:rPr>
          <w:highlight w:val="none"/>
        </w:rPr>
        <w:fldChar w:fldCharType="separate"/>
      </w:r>
      <w:r>
        <w:rPr>
          <w:rStyle w:val="1157"/>
          <w:rFonts w:hint="eastAsia" w:ascii="宋体" w:hAnsi="宋体" w:cs="宋体"/>
          <w:color w:val="auto"/>
          <w:szCs w:val="21"/>
          <w:highlight w:val="none"/>
          <w:u w:val="none"/>
        </w:rPr>
        <w:t xml:space="preserve">获取采购文件，并于</w:t>
      </w:r>
      <w:r>
        <w:rPr>
          <w:rStyle w:val="1157"/>
          <w:rFonts w:ascii="宋体" w:hAnsi="宋体" w:cs="宋体"/>
          <w:iCs/>
          <w:color w:val="auto"/>
          <w:spacing w:val="8"/>
          <w:szCs w:val="21"/>
          <w:highlight w:val="none"/>
          <w:u w:val="none"/>
        </w:rPr>
        <w:t xml:space="preserve">202</w:t>
      </w:r>
      <w:r>
        <w:rPr>
          <w:rStyle w:val="1157"/>
          <w:rFonts w:hint="eastAsia" w:ascii="宋体" w:hAnsi="宋体" w:cs="宋体"/>
          <w:iCs/>
          <w:color w:val="auto"/>
          <w:spacing w:val="8"/>
          <w:szCs w:val="21"/>
          <w:highlight w:val="none"/>
          <w:u w:val="none"/>
        </w:rPr>
        <w:t xml:space="preserve">6</w:t>
      </w:r>
      <w:r>
        <w:rPr>
          <w:rStyle w:val="1157"/>
          <w:rFonts w:ascii="宋体" w:hAnsi="宋体" w:cs="宋体"/>
          <w:iCs/>
          <w:color w:val="auto"/>
          <w:spacing w:val="8"/>
          <w:szCs w:val="21"/>
          <w:highlight w:val="none"/>
          <w:u w:val="none"/>
        </w:rPr>
        <w:t xml:space="preserve">年</w:t>
      </w:r>
      <w:r>
        <w:rPr>
          <w:rStyle w:val="1157"/>
          <w:rFonts w:ascii="宋体" w:hAnsi="宋体" w:cs="宋体"/>
          <w:iCs/>
          <w:color w:val="auto"/>
          <w:spacing w:val="8"/>
          <w:szCs w:val="21"/>
          <w:highlight w:val="none"/>
          <w:u w:val="none"/>
        </w:rPr>
        <w:fldChar w:fldCharType="end"/>
      </w:r>
      <w:r>
        <w:rPr>
          <w:rStyle w:val="1157"/>
          <w:rFonts w:hint="eastAsia" w:ascii="宋体" w:hAnsi="宋体" w:cs="宋体"/>
          <w:iCs/>
          <w:color w:val="auto"/>
          <w:spacing w:val="8"/>
          <w:szCs w:val="21"/>
          <w:highlight w:val="none"/>
          <w:u w:val="none"/>
          <w:lang w:val="en-US" w:eastAsia="zh-CN"/>
        </w:rPr>
        <w:t xml:space="preserve">6</w:t>
      </w:r>
      <w:r>
        <w:rPr>
          <w:rFonts w:hint="eastAsia" w:ascii="宋体" w:hAnsi="宋体" w:cs="宋体"/>
          <w:iCs/>
          <w:spacing w:val="8"/>
          <w:szCs w:val="21"/>
          <w:highlight w:val="none"/>
        </w:rPr>
        <w:t xml:space="preserve">月</w:t>
      </w:r>
      <w:r>
        <w:rPr>
          <w:rFonts w:hint="eastAsia" w:ascii="宋体" w:hAnsi="宋体" w:cs="宋体"/>
          <w:iCs/>
          <w:spacing w:val="8"/>
          <w:szCs w:val="21"/>
          <w:highlight w:val="none"/>
          <w:lang w:val="en-US" w:eastAsia="zh-CN"/>
        </w:rPr>
        <w:t xml:space="preserve">22</w:t>
      </w:r>
      <w:r>
        <w:rPr>
          <w:rFonts w:hint="eastAsia" w:ascii="宋体" w:hAnsi="宋体" w:cs="宋体"/>
          <w:iCs/>
          <w:spacing w:val="8"/>
          <w:szCs w:val="21"/>
          <w:highlight w:val="none"/>
        </w:rPr>
        <w:t xml:space="preserve">日14点</w:t>
      </w:r>
      <w:r>
        <w:rPr>
          <w:rFonts w:hint="eastAsia" w:ascii="宋体" w:hAnsi="宋体" w:cs="宋体"/>
          <w:iCs/>
          <w:spacing w:val="8"/>
          <w:szCs w:val="21"/>
          <w:highlight w:val="none"/>
          <w:lang w:val="en-US" w:eastAsia="zh-CN"/>
        </w:rPr>
        <w:t xml:space="preserve">00</w:t>
      </w:r>
      <w:r>
        <w:rPr>
          <w:rFonts w:hint="eastAsia" w:ascii="宋体" w:hAnsi="宋体" w:cs="宋体"/>
          <w:iCs/>
          <w:spacing w:val="8"/>
          <w:szCs w:val="21"/>
          <w:highlight w:val="none"/>
        </w:rPr>
        <w:t xml:space="preserve">分</w:t>
      </w:r>
      <w:r>
        <w:rPr>
          <w:rFonts w:hint="eastAsia" w:ascii="宋体" w:hAnsi="宋体" w:cs="宋体"/>
          <w:bCs/>
          <w:szCs w:val="21"/>
          <w:highlight w:val="none"/>
        </w:rPr>
        <w:t xml:space="preserve">（北京时间）前提交响应文件</w:t>
      </w:r>
      <w:r>
        <w:rPr>
          <w:rFonts w:hint="eastAsia" w:ascii="宋体" w:hAnsi="宋体" w:cs="宋体"/>
          <w:szCs w:val="21"/>
          <w:highlight w:val="none"/>
        </w:rPr>
        <w:t xml:space="preserve">。</w:t>
      </w:r>
      <w:r/>
    </w:p>
    <w:p>
      <w:pPr>
        <w:ind w:firstLine="420"/>
        <w:jc w:val="left"/>
        <w:spacing w:line="360" w:lineRule="auto"/>
        <w:tabs>
          <w:tab w:val="left" w:pos="390" w:leader="none"/>
          <w:tab w:val="center" w:pos="4404" w:leader="none"/>
        </w:tabs>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b/>
          <w:spacing w:val="8"/>
          <w:sz w:val="24"/>
        </w:rPr>
        <w:outlineLvl w:val="1"/>
      </w:pPr>
      <w:r/>
      <w:bookmarkStart w:id="2" w:name="_Toc19084"/>
      <w:r/>
      <w:bookmarkStart w:id="3" w:name="_Toc1270"/>
      <w:r>
        <w:rPr>
          <w:rFonts w:hint="eastAsia" w:ascii="宋体" w:hAnsi="宋体" w:cs="宋体"/>
          <w:b/>
          <w:spacing w:val="8"/>
          <w:sz w:val="24"/>
        </w:rPr>
        <w:t xml:space="preserve">一、项目基本情况</w:t>
      </w:r>
      <w:bookmarkEnd w:id="2"/>
      <w:r/>
      <w:bookmarkEnd w:id="3"/>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1.1项目编号：</w:t>
      </w:r>
      <w:r>
        <w:rPr>
          <w:rFonts w:hint="eastAsia" w:ascii="宋体" w:hAnsi="宋体" w:cs="宋体"/>
          <w:spacing w:val="8"/>
          <w:szCs w:val="21"/>
          <w:highlight w:val="none"/>
          <w:lang w:eastAsia="zh-CN"/>
        </w:rPr>
        <w:t xml:space="preserve">JSZC-320000-JCEC-C2026-0188</w:t>
      </w:r>
      <w:bookmarkStart w:id="599" w:name="_GoBack"/>
      <w:r/>
      <w:bookmarkEnd w:id="599"/>
      <w:r>
        <w:rPr>
          <w:rFonts w:hint="eastAsia" w:ascii="宋体" w:hAnsi="宋体" w:cs="宋体"/>
          <w:spacing w:val="8"/>
          <w:szCs w:val="21"/>
          <w:highlight w:val="none"/>
        </w:rPr>
        <w:t xml:space="preserve">(</w:t>
      </w:r>
      <w:r>
        <w:rPr>
          <w:rFonts w:hint="eastAsia" w:ascii="宋体" w:hAnsi="宋体" w:cs="宋体"/>
          <w:spacing w:val="8"/>
          <w:szCs w:val="21"/>
          <w:highlight w:val="none"/>
          <w:lang w:eastAsia="zh-CN"/>
        </w:rPr>
        <w:t xml:space="preserve">ZZ066026V7ZC01934</w:t>
      </w:r>
      <w:r>
        <w:rPr>
          <w:rFonts w:hint="eastAsia" w:ascii="宋体" w:hAnsi="宋体" w:cs="宋体"/>
          <w:spacing w:val="8"/>
          <w:szCs w:val="21"/>
          <w:highlight w:val="none"/>
        </w:rPr>
        <w:t xml:space="preserve">)</w:t>
      </w:r>
      <w:r/>
    </w:p>
    <w:p>
      <w:pPr>
        <w:ind w:firstLine="370"/>
        <w:spacing w:line="360" w:lineRule="auto"/>
        <w:shd w:val="clear" w:color="auto" w:fill="ffffff"/>
        <w:widowControl/>
        <w:rPr>
          <w:rFonts w:hint="eastAsia" w:ascii="宋体" w:hAnsi="宋体" w:eastAsia="宋体" w:cs="宋体"/>
          <w:spacing w:val="8"/>
          <w:szCs w:val="21"/>
          <w:highlight w:val="none"/>
          <w:lang w:eastAsia="zh-CN"/>
        </w:rPr>
      </w:pPr>
      <w:r>
        <w:rPr>
          <w:rFonts w:hint="eastAsia" w:ascii="宋体" w:hAnsi="宋体" w:cs="宋体"/>
          <w:spacing w:val="8"/>
          <w:szCs w:val="21"/>
          <w:highlight w:val="none"/>
        </w:rPr>
        <w:t xml:space="preserve">1.2项目名称：</w:t>
      </w:r>
      <w:bookmarkStart w:id="4" w:name="OLE_LINK4"/>
      <w:r>
        <w:rPr>
          <w:rFonts w:hint="eastAsia" w:ascii="宋体" w:hAnsi="宋体" w:cs="宋体"/>
          <w:spacing w:val="8"/>
          <w:szCs w:val="21"/>
          <w:highlight w:val="none"/>
          <w:lang w:eastAsia="zh-CN"/>
        </w:rPr>
        <w:t xml:space="preserve">徐州市鼓楼区二环北路4号院1#楼解危工程</w:t>
      </w:r>
      <w:bookmarkEnd w:id="4"/>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1.3采购方式：竞争性磋商。</w:t>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1.4预算金额：</w:t>
      </w:r>
      <w:r>
        <w:rPr>
          <w:rFonts w:hint="eastAsia" w:ascii="宋体" w:hAnsi="宋体" w:cs="宋体"/>
          <w:spacing w:val="8"/>
          <w:szCs w:val="21"/>
          <w:highlight w:val="none"/>
          <w:lang w:val="en-US" w:eastAsia="zh-CN"/>
        </w:rPr>
        <w:t xml:space="preserve">206</w:t>
      </w:r>
      <w:r>
        <w:rPr>
          <w:rFonts w:hint="eastAsia" w:ascii="宋体" w:hAnsi="宋体" w:cs="宋体"/>
          <w:spacing w:val="8"/>
          <w:szCs w:val="21"/>
          <w:highlight w:val="none"/>
        </w:rPr>
        <w:t xml:space="preserve">万元。</w:t>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1.5最高限价：</w:t>
      </w:r>
      <w:r>
        <w:rPr>
          <w:rFonts w:hint="eastAsia" w:ascii="宋体" w:hAnsi="宋体" w:cs="宋体"/>
          <w:spacing w:val="8"/>
          <w:szCs w:val="21"/>
          <w:highlight w:val="none"/>
          <w:lang w:val="en-US" w:eastAsia="zh-CN"/>
        </w:rPr>
        <w:t xml:space="preserve">186</w:t>
      </w:r>
      <w:r>
        <w:rPr>
          <w:rFonts w:hint="eastAsia" w:ascii="宋体" w:hAnsi="宋体" w:cs="宋体"/>
          <w:spacing w:val="8"/>
          <w:szCs w:val="21"/>
          <w:highlight w:val="none"/>
        </w:rPr>
        <w:t xml:space="preserve">.</w:t>
      </w:r>
      <w:r>
        <w:rPr>
          <w:rFonts w:hint="eastAsia" w:ascii="宋体" w:hAnsi="宋体" w:cs="宋体"/>
          <w:spacing w:val="8"/>
          <w:szCs w:val="21"/>
          <w:highlight w:val="none"/>
          <w:lang w:val="en-US" w:eastAsia="zh-CN"/>
        </w:rPr>
        <w:t xml:space="preserve">83</w:t>
      </w:r>
      <w:r>
        <w:rPr>
          <w:rFonts w:hint="eastAsia" w:ascii="宋体" w:hAnsi="宋体" w:cs="宋体"/>
          <w:spacing w:val="8"/>
          <w:szCs w:val="21"/>
          <w:highlight w:val="none"/>
        </w:rPr>
        <w:t xml:space="preserve">万元,</w:t>
      </w:r>
      <w:r>
        <w:rPr>
          <w:rFonts w:hint="eastAsia" w:ascii="宋体" w:hAnsi="宋体" w:cs="宋体"/>
          <w:szCs w:val="21"/>
          <w:highlight w:val="none"/>
        </w:rPr>
        <w:t xml:space="preserve">超过</w:t>
      </w:r>
      <w:r>
        <w:rPr>
          <w:rFonts w:hint="eastAsia" w:ascii="宋体" w:hAnsi="宋体" w:cs="宋体"/>
          <w:spacing w:val="8"/>
          <w:szCs w:val="21"/>
          <w:highlight w:val="none"/>
        </w:rPr>
        <w:t xml:space="preserve">最高限价</w:t>
      </w:r>
      <w:r>
        <w:rPr>
          <w:rFonts w:hint="eastAsia" w:ascii="宋体" w:hAnsi="宋体" w:cs="宋体"/>
          <w:szCs w:val="21"/>
          <w:highlight w:val="none"/>
        </w:rPr>
        <w:t xml:space="preserve">作无效响应处理。</w:t>
      </w:r>
      <w:r/>
    </w:p>
    <w:p>
      <w:pPr>
        <w:ind w:firstLine="370"/>
        <w:spacing w:line="360" w:lineRule="auto"/>
        <w:shd w:val="clear" w:color="auto" w:fill="ffffff"/>
        <w:widowControl/>
        <w:rPr>
          <w:rFonts w:hint="eastAsia" w:ascii="宋体" w:hAnsi="宋体" w:cs="宋体"/>
          <w:spacing w:val="8"/>
          <w:szCs w:val="21"/>
        </w:rPr>
      </w:pPr>
      <w:r>
        <w:rPr>
          <w:rFonts w:ascii="宋体" w:hAnsi="宋体" w:cs="宋体"/>
          <w:spacing w:val="8"/>
          <w:szCs w:val="21"/>
          <w:highlight w:val="none"/>
        </w:rPr>
        <w:t xml:space="preserve">1.6采购需求：</w:t>
      </w:r>
      <w:r>
        <w:rPr>
          <w:rFonts w:hint="eastAsia" w:ascii="宋体" w:hAnsi="宋体" w:cs="宋体"/>
          <w:spacing w:val="8"/>
          <w:szCs w:val="21"/>
          <w:highlight w:val="none"/>
          <w:lang w:eastAsia="zh-CN"/>
        </w:rPr>
        <w:t xml:space="preserve">徐州市鼓楼区二环北</w:t>
      </w:r>
      <w:r>
        <w:rPr>
          <w:rFonts w:hint="eastAsia" w:ascii="宋体" w:hAnsi="宋体" w:cs="宋体"/>
          <w:spacing w:val="8"/>
          <w:szCs w:val="21"/>
          <w:lang w:eastAsia="zh-CN"/>
        </w:rPr>
        <w:t xml:space="preserve">路4号院1#楼解危工程</w:t>
      </w:r>
      <w:r>
        <w:rPr>
          <w:rFonts w:hint="eastAsia" w:ascii="宋体" w:hAnsi="宋体" w:cs="宋体"/>
          <w:spacing w:val="8"/>
          <w:szCs w:val="21"/>
        </w:rPr>
        <w:t xml:space="preserve">，具体详见图纸、工程量清单及第四章采购需求。</w:t>
      </w:r>
      <w:r/>
    </w:p>
    <w:p>
      <w:pPr>
        <w:ind w:firstLine="370"/>
        <w:spacing w:line="360" w:lineRule="auto"/>
        <w:shd w:val="clear" w:color="auto" w:fill="ffffff"/>
        <w:widowControl/>
        <w:rPr>
          <w:rFonts w:ascii="宋体" w:hAnsi="宋体" w:eastAsia="宋体" w:cs="宋体"/>
          <w:spacing w:val="8"/>
          <w:szCs w:val="21"/>
        </w:rPr>
      </w:pPr>
      <w:r>
        <w:rPr>
          <w:rFonts w:hint="eastAsia" w:ascii="宋体" w:hAnsi="宋体" w:eastAsia="宋体" w:cs="宋体"/>
          <w:spacing w:val="8"/>
          <w:szCs w:val="21"/>
          <w:lang w:val="en-US" w:eastAsia="zh-CN"/>
        </w:rPr>
        <w:t xml:space="preserve">1.7</w:t>
      </w:r>
      <w:r>
        <w:rPr>
          <w:rFonts w:hint="eastAsia" w:ascii="宋体" w:hAnsi="宋体" w:eastAsia="宋体" w:cs="宋体"/>
          <w:spacing w:val="8"/>
          <w:szCs w:val="21"/>
        </w:rPr>
        <w:t xml:space="preserve">建设地点：</w:t>
      </w:r>
      <w:r>
        <w:rPr>
          <w:rFonts w:hint="eastAsia" w:ascii="宋体" w:hAnsi="宋体" w:eastAsia="宋体" w:cs="宋体"/>
          <w:spacing w:val="8"/>
          <w:szCs w:val="21"/>
          <w:lang w:eastAsia="zh-CN"/>
        </w:rPr>
        <w:t xml:space="preserve">江苏省徐州市鼓楼区二环北路</w:t>
      </w:r>
      <w:r>
        <w:rPr>
          <w:rFonts w:hint="eastAsia" w:ascii="宋体" w:hAnsi="宋体" w:eastAsia="宋体" w:cs="宋体"/>
          <w:spacing w:val="8"/>
          <w:szCs w:val="21"/>
          <w:lang w:val="en-US" w:eastAsia="zh-CN"/>
        </w:rPr>
        <w:t xml:space="preserve">4号院</w:t>
      </w:r>
      <w:r>
        <w:rPr>
          <w:rFonts w:hint="eastAsia" w:ascii="宋体" w:hAnsi="宋体" w:eastAsia="宋体" w:cs="宋体"/>
          <w:spacing w:val="8"/>
          <w:szCs w:val="21"/>
        </w:rPr>
        <w:t xml:space="preserve">；</w:t>
      </w:r>
      <w:r/>
    </w:p>
    <w:p>
      <w:pPr>
        <w:ind w:firstLine="370"/>
        <w:spacing w:line="360" w:lineRule="auto"/>
        <w:shd w:val="clear" w:color="auto" w:fill="ffffff"/>
        <w:widowControl/>
        <w:rPr>
          <w:rFonts w:ascii="宋体" w:hAnsi="宋体" w:eastAsia="宋体" w:cs="宋体"/>
          <w:spacing w:val="8"/>
          <w:szCs w:val="21"/>
        </w:rPr>
      </w:pPr>
      <w:r>
        <w:rPr>
          <w:rFonts w:hint="eastAsia" w:ascii="宋体" w:hAnsi="宋体" w:eastAsia="宋体" w:cs="宋体"/>
          <w:spacing w:val="8"/>
          <w:szCs w:val="21"/>
          <w:lang w:val="en-US" w:eastAsia="zh-CN"/>
        </w:rPr>
        <w:t xml:space="preserve">1.8</w:t>
      </w:r>
      <w:r>
        <w:rPr>
          <w:rFonts w:hint="eastAsia" w:ascii="宋体" w:hAnsi="宋体" w:eastAsia="宋体" w:cs="宋体"/>
          <w:spacing w:val="8"/>
          <w:szCs w:val="21"/>
        </w:rPr>
        <w:t xml:space="preserve">承包方式：包工包料；</w:t>
      </w:r>
      <w:r/>
    </w:p>
    <w:p>
      <w:pPr>
        <w:ind w:firstLine="370"/>
        <w:spacing w:line="360" w:lineRule="auto"/>
        <w:shd w:val="clear" w:color="auto" w:fill="ffffff"/>
        <w:widowControl/>
        <w:rPr>
          <w:rFonts w:ascii="宋体" w:hAnsi="宋体" w:eastAsia="宋体" w:cs="宋体"/>
          <w:spacing w:val="8"/>
          <w:szCs w:val="21"/>
        </w:rPr>
      </w:pPr>
      <w:r>
        <w:rPr>
          <w:rFonts w:hint="eastAsia" w:ascii="宋体" w:hAnsi="宋体" w:eastAsia="宋体" w:cs="宋体"/>
          <w:spacing w:val="8"/>
          <w:szCs w:val="21"/>
          <w:lang w:val="en-US" w:eastAsia="zh-CN"/>
        </w:rPr>
        <w:t xml:space="preserve">1.9</w:t>
      </w:r>
      <w:r>
        <w:rPr>
          <w:rFonts w:hint="eastAsia" w:ascii="宋体" w:hAnsi="宋体" w:eastAsia="宋体" w:cs="宋体"/>
          <w:spacing w:val="8"/>
          <w:szCs w:val="21"/>
        </w:rPr>
        <w:t xml:space="preserve">质量标准：合格；</w:t>
      </w:r>
      <w:r/>
    </w:p>
    <w:p>
      <w:pPr>
        <w:ind w:firstLine="370"/>
        <w:spacing w:line="360" w:lineRule="auto"/>
        <w:shd w:val="clear" w:color="auto" w:fill="ffffff"/>
        <w:widowControl/>
        <w:rPr>
          <w:rFonts w:ascii="宋体" w:hAnsi="宋体" w:eastAsia="宋体" w:cs="宋体"/>
          <w:spacing w:val="8"/>
          <w:szCs w:val="21"/>
        </w:rPr>
      </w:pPr>
      <w:r>
        <w:rPr>
          <w:rFonts w:hint="eastAsia" w:ascii="宋体" w:hAnsi="宋体" w:eastAsia="宋体" w:cs="宋体"/>
          <w:spacing w:val="8"/>
          <w:szCs w:val="21"/>
        </w:rPr>
        <w:t xml:space="preserve">1.</w:t>
      </w:r>
      <w:r>
        <w:rPr>
          <w:rFonts w:hint="eastAsia" w:ascii="宋体" w:hAnsi="宋体" w:eastAsia="宋体" w:cs="宋体"/>
          <w:spacing w:val="8"/>
          <w:szCs w:val="21"/>
          <w:lang w:val="en-US" w:eastAsia="zh-CN"/>
        </w:rPr>
        <w:t xml:space="preserve">10</w:t>
      </w:r>
      <w:r>
        <w:rPr>
          <w:rFonts w:hint="eastAsia" w:ascii="宋体" w:hAnsi="宋体" w:eastAsia="宋体" w:cs="宋体"/>
          <w:spacing w:val="8"/>
          <w:szCs w:val="21"/>
        </w:rPr>
        <w:t xml:space="preserve">合同履行期限：收到甲方通知10日内进场施工，总工期60天。</w:t>
      </w:r>
      <w:r/>
    </w:p>
    <w:p>
      <w:pPr>
        <w:ind w:firstLine="370"/>
        <w:spacing w:line="360" w:lineRule="auto"/>
        <w:shd w:val="clear" w:color="auto" w:fill="ffffff"/>
        <w:widowControl/>
        <w:rPr>
          <w:rFonts w:ascii="宋体" w:hAnsi="宋体" w:eastAsia="宋体" w:cs="宋体"/>
          <w:spacing w:val="8"/>
          <w:szCs w:val="21"/>
        </w:rPr>
      </w:pPr>
      <w:r>
        <w:rPr>
          <w:rFonts w:hint="eastAsia" w:ascii="宋体" w:hAnsi="宋体" w:eastAsia="宋体" w:cs="宋体"/>
          <w:spacing w:val="8"/>
          <w:szCs w:val="21"/>
        </w:rPr>
        <w:t xml:space="preserve">1.</w:t>
      </w:r>
      <w:r>
        <w:rPr>
          <w:rFonts w:hint="eastAsia" w:ascii="宋体" w:hAnsi="宋体" w:eastAsia="宋体" w:cs="宋体"/>
          <w:spacing w:val="8"/>
          <w:szCs w:val="21"/>
          <w:lang w:val="en-US" w:eastAsia="zh-CN"/>
        </w:rPr>
        <w:t xml:space="preserve">11</w:t>
      </w:r>
      <w:r>
        <w:rPr>
          <w:rFonts w:hint="eastAsia" w:ascii="宋体" w:hAnsi="宋体" w:eastAsia="宋体" w:cs="宋体"/>
          <w:spacing w:val="8"/>
          <w:szCs w:val="21"/>
        </w:rPr>
        <w:t xml:space="preserve">行业划分：建筑业。</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w:t>
      </w:r>
      <w:r>
        <w:rPr>
          <w:rFonts w:hint="eastAsia" w:ascii="宋体" w:hAnsi="宋体" w:cs="宋体"/>
          <w:spacing w:val="8"/>
          <w:szCs w:val="21"/>
          <w:lang w:val="en-US" w:eastAsia="zh-CN"/>
        </w:rPr>
        <w:t xml:space="preserve">12</w:t>
      </w:r>
      <w:r>
        <w:rPr>
          <w:rFonts w:hint="eastAsia" w:ascii="宋体" w:hAnsi="宋体" w:cs="宋体"/>
          <w:spacing w:val="8"/>
          <w:szCs w:val="21"/>
        </w:rPr>
        <w:t xml:space="preserve">本项目是否专门面向中小企业（或监狱企业或残疾人福利性单位）采购：否。</w:t>
      </w:r>
      <w:r/>
    </w:p>
    <w:p>
      <w:pPr>
        <w:ind w:firstLine="370"/>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1.</w:t>
      </w:r>
      <w:r>
        <w:rPr>
          <w:rFonts w:hint="eastAsia" w:ascii="宋体" w:hAnsi="宋体" w:cs="宋体"/>
          <w:spacing w:val="8"/>
          <w:szCs w:val="21"/>
          <w:highlight w:val="none"/>
          <w:lang w:val="en-US" w:eastAsia="zh-CN"/>
        </w:rPr>
        <w:t xml:space="preserve">13</w:t>
      </w:r>
      <w:r>
        <w:rPr>
          <w:rFonts w:hint="eastAsia" w:ascii="宋体" w:hAnsi="宋体" w:cs="宋体"/>
          <w:spacing w:val="8"/>
          <w:szCs w:val="21"/>
          <w:highlight w:val="none"/>
        </w:rPr>
        <w:t xml:space="preserve">本项目</w:t>
      </w:r>
      <w:r>
        <w:rPr>
          <w:rFonts w:hint="eastAsia" w:ascii="宋体" w:hAnsi="宋体" w:cs="宋体"/>
          <w:spacing w:val="8"/>
          <w:szCs w:val="21"/>
          <w:highlight w:val="none"/>
          <w:u w:val="single"/>
        </w:rPr>
        <w:t xml:space="preserve">接受</w:t>
      </w:r>
      <w:r>
        <w:rPr>
          <w:rFonts w:hint="eastAsia" w:ascii="宋体" w:hAnsi="宋体" w:cs="宋体"/>
          <w:spacing w:val="8"/>
          <w:szCs w:val="21"/>
          <w:highlight w:val="none"/>
        </w:rPr>
        <w:t xml:space="preserve">联合体投标。</w:t>
      </w:r>
      <w:r/>
    </w:p>
    <w:p>
      <w:pPr>
        <w:spacing w:line="360" w:lineRule="auto"/>
        <w:shd w:val="clear" w:color="auto" w:fill="ffffff"/>
        <w:widowControl/>
        <w:rPr>
          <w:rFonts w:ascii="宋体" w:hAnsi="宋体" w:cs="宋体"/>
          <w:b/>
          <w:spacing w:val="8"/>
          <w:sz w:val="24"/>
        </w:rPr>
        <w:outlineLvl w:val="1"/>
      </w:pPr>
      <w:r/>
      <w:bookmarkStart w:id="5" w:name="_Toc26468"/>
      <w:r/>
      <w:bookmarkStart w:id="6" w:name="_Toc1756"/>
      <w:r>
        <w:rPr>
          <w:rFonts w:hint="eastAsia" w:ascii="宋体" w:hAnsi="宋体" w:cs="宋体"/>
          <w:b/>
          <w:spacing w:val="8"/>
          <w:sz w:val="24"/>
        </w:rPr>
        <w:t xml:space="preserve">二、申请人的资格要求：</w:t>
      </w:r>
      <w:bookmarkEnd w:id="5"/>
      <w:r/>
      <w:bookmarkEnd w:id="6"/>
      <w:r/>
      <w:r/>
    </w:p>
    <w:p>
      <w:pPr>
        <w:ind w:firstLine="422"/>
        <w:spacing w:line="360" w:lineRule="auto"/>
        <w:rPr>
          <w:rFonts w:ascii="宋体" w:hAnsi="宋体" w:cs="宋体"/>
          <w:b/>
          <w:color w:val="000000"/>
          <w:szCs w:val="21"/>
          <w:lang w:val="zh-CN"/>
        </w:rPr>
      </w:pPr>
      <w:r>
        <w:rPr>
          <w:rFonts w:hint="eastAsia" w:ascii="宋体" w:hAnsi="宋体" w:cs="宋体"/>
          <w:b/>
          <w:szCs w:val="21"/>
        </w:rPr>
        <w:t xml:space="preserve">2.1满足《中华人民共和国政府采购法》第二十二条规定；</w:t>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4"/>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（2）具有良好的商业信誉和健全的财务会计制度（提供2024或2025年度财务报表（公司成立不满一年，至少提供投标截止时间前近一个月的财务报表），或磋商截止时间前六个月内银行出具的资信证明）；</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w:t>
      </w:r>
      <w:r/>
    </w:p>
    <w:p>
      <w:pPr>
        <w:ind w:firstLine="424"/>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4"/>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rPr>
          <w:rFonts w:ascii="宋体" w:hAnsi="宋体" w:cs="宋体"/>
          <w:i/>
          <w:color w:val="ff0000"/>
          <w:spacing w:val="8"/>
          <w:szCs w:val="21"/>
          <w:u w:val="single"/>
        </w:rPr>
      </w:pPr>
      <w:r>
        <w:rPr>
          <w:rFonts w:hint="eastAsia" w:ascii="宋体" w:hAnsi="宋体" w:cs="宋体"/>
          <w:b/>
          <w:spacing w:val="8"/>
          <w:szCs w:val="21"/>
        </w:rPr>
        <w:t xml:space="preserve">2.2落实政府采购政策需满足的资格要求：无</w:t>
      </w:r>
      <w:r/>
    </w:p>
    <w:p>
      <w:pPr>
        <w:ind w:firstLine="454"/>
        <w:spacing w:line="360" w:lineRule="auto"/>
        <w:rPr>
          <w:rFonts w:ascii="宋体" w:hAnsi="宋体" w:cs="宋体"/>
          <w:b/>
          <w:szCs w:val="21"/>
        </w:rPr>
      </w:pPr>
      <w:r>
        <w:rPr>
          <w:rFonts w:hint="eastAsia" w:ascii="宋体" w:hAnsi="宋体" w:cs="宋体"/>
          <w:b/>
          <w:spacing w:val="8"/>
          <w:szCs w:val="21"/>
        </w:rPr>
        <w:t xml:space="preserve">2.3</w:t>
      </w:r>
      <w:r>
        <w:rPr>
          <w:rFonts w:hint="eastAsia" w:ascii="宋体" w:hAnsi="宋体" w:cs="宋体"/>
          <w:b/>
          <w:szCs w:val="21"/>
        </w:rPr>
        <w:t xml:space="preserve">采购人根据采购项目的特殊要求规定的特定条件，并提供符合特殊要求的证明材料或者情况说明：</w:t>
      </w:r>
      <w:r/>
    </w:p>
    <w:p>
      <w:pPr>
        <w:ind w:firstLine="480"/>
        <w:spacing w:line="360" w:lineRule="auto"/>
        <w:rPr>
          <w:rFonts w:ascii="宋体" w:hAnsi="宋体" w:cs="宋体"/>
          <w:bCs/>
          <w:sz w:val="24"/>
          <w:highlight w:val="none"/>
        </w:rPr>
      </w:pPr>
      <w:r>
        <w:rPr>
          <w:rFonts w:hint="eastAsia" w:ascii="宋体" w:hAnsi="宋体" w:cs="宋体"/>
          <w:b/>
          <w:bCs/>
          <w:spacing w:val="8"/>
          <w:szCs w:val="21"/>
          <w:highlight w:val="none"/>
        </w:rPr>
        <w:t xml:space="preserve">（</w:t>
      </w:r>
      <w:r>
        <w:rPr>
          <w:rFonts w:ascii="宋体" w:hAnsi="宋体" w:cs="宋体"/>
          <w:b/>
          <w:bCs/>
          <w:spacing w:val="8"/>
          <w:szCs w:val="21"/>
          <w:highlight w:val="none"/>
        </w:rPr>
        <w:t xml:space="preserve">1）供应商须具有</w:t>
      </w:r>
      <w:r>
        <w:rPr>
          <w:rFonts w:hint="eastAsia" w:ascii="宋体" w:hAnsi="宋体" w:cs="宋体"/>
          <w:b/>
          <w:bCs/>
          <w:spacing w:val="8"/>
          <w:szCs w:val="21"/>
          <w:highlight w:val="none"/>
        </w:rPr>
        <w:t xml:space="preserve">特种工程（专业补强）专业承包不分级</w:t>
      </w:r>
      <w:r>
        <w:rPr>
          <w:rFonts w:ascii="宋体" w:hAnsi="宋体" w:cs="宋体"/>
          <w:b/>
          <w:bCs/>
          <w:spacing w:val="8"/>
          <w:szCs w:val="21"/>
          <w:highlight w:val="none"/>
        </w:rPr>
        <w:t xml:space="preserve">资质</w:t>
      </w:r>
      <w:r>
        <w:rPr>
          <w:rFonts w:hint="eastAsia" w:ascii="宋体" w:hAnsi="宋体" w:cs="宋体"/>
          <w:b/>
          <w:bCs/>
          <w:spacing w:val="8"/>
          <w:szCs w:val="21"/>
          <w:highlight w:val="none"/>
        </w:rPr>
        <w:t xml:space="preserve">及建筑装修装饰工程专业承包贰级</w:t>
      </w:r>
      <w:r>
        <w:rPr>
          <w:rFonts w:hint="eastAsia" w:ascii="宋体" w:hAnsi="宋体" w:cs="宋体"/>
          <w:b/>
          <w:bCs/>
          <w:spacing w:val="8"/>
          <w:szCs w:val="21"/>
          <w:highlight w:val="none"/>
          <w:lang w:val="en-US" w:eastAsia="zh-CN"/>
        </w:rPr>
        <w:t xml:space="preserve">及以上资质</w:t>
      </w:r>
      <w:r>
        <w:rPr>
          <w:rFonts w:hint="eastAsia" w:ascii="宋体" w:hAnsi="宋体" w:cs="宋体"/>
          <w:b/>
          <w:bCs/>
          <w:spacing w:val="8"/>
          <w:szCs w:val="21"/>
          <w:highlight w:val="none"/>
        </w:rPr>
        <w:t xml:space="preserve">；</w:t>
      </w:r>
      <w:r>
        <w:rPr>
          <w:rFonts w:ascii="宋体" w:hAnsi="宋体" w:cs="宋体"/>
          <w:b/>
          <w:bCs/>
          <w:spacing w:val="8"/>
          <w:szCs w:val="21"/>
          <w:highlight w:val="none"/>
        </w:rPr>
        <w:t xml:space="preserve">并具有</w:t>
      </w:r>
      <w:r>
        <w:rPr>
          <w:rFonts w:hint="eastAsia" w:ascii="宋体" w:hAnsi="宋体" w:cs="宋体"/>
          <w:b/>
          <w:bCs/>
          <w:spacing w:val="8"/>
          <w:szCs w:val="21"/>
          <w:highlight w:val="none"/>
        </w:rPr>
        <w:t xml:space="preserve">建筑施工</w:t>
      </w:r>
      <w:r>
        <w:rPr>
          <w:rFonts w:ascii="宋体" w:hAnsi="宋体" w:cs="宋体"/>
          <w:b/>
          <w:bCs/>
          <w:spacing w:val="8"/>
          <w:szCs w:val="21"/>
          <w:highlight w:val="none"/>
        </w:rPr>
        <w:t xml:space="preserve">有效</w:t>
      </w:r>
      <w:r>
        <w:rPr>
          <w:rFonts w:hint="eastAsia" w:ascii="宋体" w:hAnsi="宋体" w:cs="宋体"/>
          <w:b/>
          <w:bCs/>
          <w:spacing w:val="8"/>
          <w:szCs w:val="21"/>
          <w:highlight w:val="none"/>
        </w:rPr>
        <w:t xml:space="preserve">的安全生产许可证及（提供证书复印件并加盖公章）；</w:t>
      </w:r>
      <w:r/>
    </w:p>
    <w:p>
      <w:pPr>
        <w:ind w:firstLine="454"/>
        <w:spacing w:line="360" w:lineRule="auto"/>
        <w:rPr>
          <w:rFonts w:hint="eastAsia" w:ascii="宋体" w:hAnsi="宋体" w:cs="宋体"/>
          <w:b/>
          <w:bCs/>
          <w:spacing w:val="8"/>
          <w:szCs w:val="21"/>
        </w:rPr>
      </w:pPr>
      <w:r>
        <w:rPr>
          <w:rFonts w:ascii="宋体" w:hAnsi="宋体" w:cs="宋体"/>
          <w:b/>
          <w:bCs/>
          <w:spacing w:val="8"/>
          <w:szCs w:val="21"/>
        </w:rPr>
        <w:t xml:space="preserve">(2)拟派项目经理</w:t>
      </w:r>
      <w:r>
        <w:rPr>
          <w:rFonts w:hint="eastAsia" w:ascii="Arial" w:hAnsi="Arial" w:cs="Arial"/>
          <w:b/>
          <w:spacing w:val="8"/>
          <w:szCs w:val="21"/>
        </w:rPr>
        <w:t xml:space="preserve">具有注册建造师证二级(含)以上资格且具备有效的安全生产考核合格证书（B类证）</w:t>
      </w:r>
      <w:r>
        <w:rPr>
          <w:rFonts w:hint="eastAsia" w:ascii="宋体" w:hAnsi="宋体" w:cs="宋体"/>
          <w:b/>
          <w:bCs/>
          <w:spacing w:val="8"/>
          <w:szCs w:val="21"/>
        </w:rPr>
        <w:t xml:space="preserve">（提供证书复印件并加盖公章）</w:t>
      </w:r>
      <w:r/>
    </w:p>
    <w:p>
      <w:pPr>
        <w:ind w:firstLine="454"/>
        <w:spacing w:line="360" w:lineRule="auto"/>
        <w:rPr>
          <w:rFonts w:ascii="宋体" w:hAnsi="宋体" w:eastAsia="宋体" w:cs="宋体"/>
          <w:b/>
          <w:bCs/>
          <w:spacing w:val="8"/>
          <w:sz w:val="21"/>
          <w:szCs w:val="21"/>
        </w:rPr>
      </w:pPr>
      <w:r>
        <w:rPr>
          <w:rFonts w:hint="default" w:ascii="宋体" w:hAnsi="宋体" w:eastAsia="宋体" w:cs="宋体"/>
          <w:b/>
          <w:bCs/>
          <w:spacing w:val="8"/>
          <w:sz w:val="21"/>
          <w:szCs w:val="21"/>
        </w:rPr>
        <w:t xml:space="preserve">（3）</w:t>
      </w:r>
      <w:r>
        <w:rPr>
          <w:rFonts w:hint="default" w:ascii="宋体" w:hAnsi="宋体" w:eastAsia="宋体" w:cs="宋体"/>
          <w:b/>
          <w:bCs/>
          <w:spacing w:val="8"/>
          <w:sz w:val="21"/>
          <w:szCs w:val="21"/>
          <w:shd w:val="clear" w:color="auto"/>
        </w:rPr>
        <w:t xml:space="preserve">拟派项目负责人必须为磋商供应商的正式员工，提供2025年</w:t>
      </w:r>
      <w:r>
        <w:rPr>
          <w:rFonts w:hint="eastAsia" w:ascii="宋体" w:hAnsi="宋体" w:eastAsia="宋体" w:cs="宋体"/>
          <w:b/>
          <w:bCs/>
          <w:spacing w:val="8"/>
          <w:sz w:val="21"/>
          <w:szCs w:val="21"/>
          <w:shd w:val="clear" w:color="auto"/>
          <w:lang w:val="en-US" w:eastAsia="zh-CN"/>
        </w:rPr>
        <w:t xml:space="preserve">12</w:t>
      </w:r>
      <w:r>
        <w:rPr>
          <w:rFonts w:hint="default" w:ascii="宋体" w:hAnsi="宋体" w:eastAsia="宋体" w:cs="宋体"/>
          <w:b/>
          <w:bCs/>
          <w:spacing w:val="8"/>
          <w:sz w:val="21"/>
          <w:szCs w:val="21"/>
          <w:shd w:val="clear" w:color="auto"/>
        </w:rPr>
        <w:t xml:space="preserve">月以来任意一个月由磋商供应商为其缴纳的社保缴纳证明（加盖社保中心章或社保中心参保缴费证明电子专用章）；若项目负责人属事业单位、现役军人等客观原因无法提供养老保险缴费证明，必须出具相关证明材料，否则一律按未提供养老保险缴费证明材料处理。</w:t>
      </w:r>
      <w:r/>
    </w:p>
    <w:p>
      <w:pPr>
        <w:ind w:firstLine="454"/>
        <w:spacing w:line="360" w:lineRule="auto"/>
        <w:rPr>
          <w:rFonts w:ascii="宋体" w:hAnsi="宋体" w:eastAsia="宋体" w:cs="宋体"/>
          <w:b/>
          <w:bCs/>
          <w:spacing w:val="8"/>
          <w:sz w:val="21"/>
          <w:szCs w:val="21"/>
        </w:rPr>
      </w:pPr>
      <w:r>
        <w:rPr>
          <w:rFonts w:hint="default" w:ascii="宋体" w:hAnsi="宋体" w:eastAsia="宋体" w:cs="宋体"/>
          <w:b/>
          <w:bCs/>
          <w:spacing w:val="8"/>
          <w:sz w:val="21"/>
          <w:szCs w:val="21"/>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拟派项目负责人不得在其他项目中担任项目经理、项目技术负责人、施工员、安全员、质量员）（如为联合体，联合体牵头人提供，见格式“供应商承诺书”）</w:t>
      </w:r>
      <w:r/>
    </w:p>
    <w:p>
      <w:pPr>
        <w:ind w:firstLine="454"/>
        <w:spacing w:line="360" w:lineRule="auto"/>
        <w:rPr>
          <w:rFonts w:ascii="宋体" w:hAnsi="宋体" w:eastAsia="宋体" w:cs="宋体"/>
          <w:b/>
          <w:bCs/>
          <w:spacing w:val="8"/>
          <w:sz w:val="21"/>
          <w:szCs w:val="21"/>
        </w:rPr>
      </w:pPr>
      <w:r>
        <w:rPr>
          <w:rFonts w:hint="default" w:ascii="宋体" w:hAnsi="宋体" w:eastAsia="宋体" w:cs="宋体"/>
          <w:b/>
          <w:bCs/>
          <w:spacing w:val="8"/>
          <w:sz w:val="21"/>
          <w:szCs w:val="21"/>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54"/>
        <w:spacing w:line="360" w:lineRule="auto"/>
        <w:rPr>
          <w:rFonts w:ascii="宋体" w:hAnsi="宋体" w:eastAsia="宋体" w:cs="宋体"/>
          <w:b/>
          <w:bCs/>
          <w:spacing w:val="8"/>
          <w:sz w:val="21"/>
          <w:szCs w:val="21"/>
        </w:rPr>
      </w:pPr>
      <w:r>
        <w:rPr>
          <w:rFonts w:hint="default" w:ascii="宋体" w:hAnsi="宋体" w:eastAsia="宋体" w:cs="宋体"/>
          <w:b/>
          <w:bCs/>
          <w:spacing w:val="8"/>
          <w:sz w:val="21"/>
          <w:szCs w:val="21"/>
        </w:rPr>
        <w:t xml:space="preserve">（5）项目负责人无行贿犯罪行为记录；或有行贿犯罪行为记录，但自记录之日起已超过5年的，投标人无不良行为、无借牌挂靠行为；项目负责人（项目经理）无不良行为、无行贿行为等承诺文件（见格式“供应商承诺书”）；</w:t>
      </w:r>
      <w:r/>
    </w:p>
    <w:p>
      <w:pPr>
        <w:ind w:firstLine="456"/>
        <w:spacing w:line="360" w:lineRule="auto"/>
        <w:rPr>
          <w:rFonts w:ascii="宋体" w:hAnsi="宋体" w:cs="宋体"/>
          <w:bCs/>
          <w:szCs w:val="21"/>
        </w:rPr>
      </w:pPr>
      <w:r>
        <w:rPr>
          <w:rFonts w:hint="eastAsia" w:ascii="宋体" w:hAnsi="宋体" w:cs="宋体"/>
          <w:spacing w:val="8"/>
          <w:szCs w:val="21"/>
        </w:rPr>
        <w:t xml:space="preserve">2.4</w:t>
      </w:r>
      <w:r>
        <w:rPr>
          <w:rFonts w:hint="eastAsia" w:ascii="宋体" w:hAnsi="宋体" w:cs="宋体"/>
          <w:bCs/>
          <w:szCs w:val="21"/>
        </w:rPr>
        <w:t xml:space="preserve">第2.1（5）条所称重大违法记录，是指供应商因违法经营受到刑事处罚或者责令停产停业、吊销许可证或者执照、较大数额罚款等行政处罚。</w:t>
      </w:r>
      <w:r/>
    </w:p>
    <w:p>
      <w:pPr>
        <w:ind w:firstLine="456"/>
        <w:spacing w:line="360" w:lineRule="auto"/>
        <w:rPr>
          <w:rFonts w:ascii="宋体" w:hAnsi="宋体" w:cs="宋体"/>
          <w:bCs/>
          <w:szCs w:val="21"/>
        </w:rPr>
      </w:pPr>
      <w:r>
        <w:rPr>
          <w:rFonts w:hint="eastAsia" w:ascii="宋体" w:hAnsi="宋体" w:cs="宋体"/>
          <w:spacing w:val="8"/>
          <w:szCs w:val="21"/>
        </w:rPr>
        <w:t xml:space="preserve">2.5</w:t>
      </w:r>
      <w:r>
        <w:rPr>
          <w:rFonts w:hint="eastAsia" w:ascii="宋体" w:hAnsi="宋体" w:cs="宋体"/>
          <w:bCs/>
          <w:szCs w:val="21"/>
        </w:rPr>
        <w:t xml:space="preserve">供应商在参加政府采购活动前3年内因违法经营被禁止在一定期限内参加政府采购活动，期限届满的，可以参加政府采购活动。</w:t>
      </w:r>
      <w:r/>
    </w:p>
    <w:p>
      <w:pPr>
        <w:ind w:firstLine="456"/>
        <w:spacing w:line="360" w:lineRule="auto"/>
        <w:rPr>
          <w:rFonts w:ascii="宋体" w:hAnsi="宋体" w:cs="宋体"/>
          <w:bCs/>
          <w:szCs w:val="21"/>
        </w:rPr>
      </w:pPr>
      <w:r>
        <w:rPr>
          <w:rFonts w:hint="eastAsia" w:ascii="宋体" w:hAnsi="宋体" w:cs="宋体"/>
          <w:spacing w:val="8"/>
          <w:szCs w:val="21"/>
        </w:rPr>
        <w:t xml:space="preserve">2.6</w:t>
      </w:r>
      <w:r>
        <w:rPr>
          <w:rFonts w:hint="eastAsia" w:ascii="宋体" w:hAnsi="宋体" w:cs="宋体"/>
          <w:bCs/>
          <w:szCs w:val="21"/>
        </w:rPr>
        <w:t xml:space="preserve">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56"/>
        <w:spacing w:line="360" w:lineRule="auto"/>
        <w:rPr>
          <w:rFonts w:hint="eastAsia" w:ascii="宋体" w:hAnsi="宋体" w:cs="宋体"/>
          <w:bCs/>
          <w:szCs w:val="21"/>
          <w:highlight w:val="none"/>
        </w:rPr>
      </w:pPr>
      <w:r>
        <w:rPr>
          <w:rFonts w:hint="eastAsia" w:ascii="宋体" w:hAnsi="宋体" w:cs="宋体"/>
          <w:spacing w:val="8"/>
          <w:szCs w:val="21"/>
          <w:highlight w:val="none"/>
        </w:rPr>
        <w:t xml:space="preserve">2.7</w:t>
      </w:r>
      <w:r>
        <w:rPr>
          <w:rFonts w:hint="eastAsia" w:ascii="宋体" w:hAnsi="宋体" w:cs="宋体"/>
          <w:bCs/>
          <w:szCs w:val="21"/>
        </w:rPr>
        <w:t xml:space="preserve">拒绝列入失信被执行人、重大税收违法</w:t>
      </w:r>
      <w:r>
        <w:rPr>
          <w:rFonts w:hint="eastAsia" w:ascii="宋体" w:hAnsi="宋体" w:cs="宋体"/>
          <w:bCs/>
          <w:szCs w:val="21"/>
          <w:lang w:val="en-US" w:eastAsia="zh-CN"/>
        </w:rPr>
        <w:t xml:space="preserve">失信主体名单</w:t>
      </w:r>
      <w:r>
        <w:rPr>
          <w:rFonts w:hint="eastAsia" w:ascii="宋体" w:hAnsi="宋体" w:cs="宋体"/>
          <w:bCs/>
          <w:szCs w:val="21"/>
        </w:rPr>
        <w:t xml:space="preserve">、政府采购严重违法失信行为记录名单</w:t>
      </w:r>
      <w:r>
        <w:rPr>
          <w:rFonts w:hint="eastAsia" w:ascii="宋体" w:hAnsi="宋体" w:cs="宋体"/>
          <w:color w:val="333333"/>
          <w:szCs w:val="21"/>
          <w:shd w:val="clear" w:color="auto" w:fill="ffffff"/>
        </w:rPr>
        <w:t xml:space="preserve">及其他不符合《中华人民共和国政府采购法》第二十二条规定条件</w:t>
      </w:r>
      <w:r>
        <w:rPr>
          <w:rFonts w:hint="eastAsia" w:ascii="宋体" w:hAnsi="宋体" w:cs="宋体"/>
          <w:bCs/>
          <w:szCs w:val="21"/>
        </w:rPr>
        <w:t xml:space="preserve">的供应商参与政府采购活动。磋商小组对响应文件进行审查时，依法通过“中国政府采购网”、“信用中国”网站渠道查询供应商信用记录并保存。</w:t>
      </w:r>
      <w:r/>
    </w:p>
    <w:p>
      <w:pPr>
        <w:spacing w:line="360" w:lineRule="auto"/>
        <w:shd w:val="clear" w:color="auto" w:fill="ffffff"/>
        <w:widowControl/>
        <w:rPr>
          <w:rFonts w:ascii="宋体" w:hAnsi="宋体" w:cs="宋体"/>
          <w:b/>
          <w:spacing w:val="8"/>
          <w:sz w:val="24"/>
        </w:rPr>
        <w:outlineLvl w:val="1"/>
      </w:pPr>
      <w:r/>
      <w:bookmarkStart w:id="7" w:name="_Toc24617"/>
      <w:r/>
      <w:bookmarkStart w:id="8" w:name="_Toc5823"/>
      <w:r>
        <w:rPr>
          <w:rFonts w:hint="eastAsia" w:ascii="宋体" w:hAnsi="宋体" w:cs="宋体"/>
          <w:b/>
          <w:spacing w:val="8"/>
          <w:sz w:val="24"/>
        </w:rPr>
        <w:t xml:space="preserve">三、获取采购文件</w:t>
      </w:r>
      <w:bookmarkEnd w:id="7"/>
      <w:r/>
      <w:bookmarkEnd w:id="8"/>
      <w:r/>
      <w:r/>
    </w:p>
    <w:p>
      <w:pPr>
        <w:ind w:firstLine="360"/>
        <w:spacing w:line="360" w:lineRule="auto"/>
        <w:shd w:val="clear" w:color="auto" w:fill="ffffff"/>
        <w:widowControl/>
        <w:rPr>
          <w:rFonts w:ascii="Arial" w:hAnsi="Arial" w:cs="Arial"/>
          <w:spacing w:val="8"/>
          <w:szCs w:val="21"/>
        </w:rPr>
      </w:pPr>
      <w:r>
        <w:rPr>
          <w:rFonts w:ascii="Arial" w:hAnsi="Arial" w:cs="Arial"/>
          <w:spacing w:val="8"/>
          <w:szCs w:val="21"/>
        </w:rPr>
        <w:t xml:space="preserve">3.1时间：</w:t>
      </w:r>
      <w:r>
        <w:rPr>
          <w:rFonts w:hint="eastAsia" w:ascii="Arial" w:hAnsi="Arial" w:cs="Arial"/>
          <w:spacing w:val="8"/>
          <w:szCs w:val="21"/>
        </w:rPr>
        <w:t xml:space="preserve">自公告发布之日起5个工作日</w:t>
      </w:r>
      <w:r/>
    </w:p>
    <w:p>
      <w:pPr>
        <w:ind w:firstLine="360"/>
        <w:spacing w:line="360" w:lineRule="auto"/>
        <w:shd w:val="clear" w:color="auto" w:fill="ffffff"/>
        <w:widowControl/>
        <w:rPr>
          <w:rFonts w:hint="eastAsia" w:ascii="Arial" w:hAnsi="Arial" w:cs="Arial"/>
          <w:spacing w:val="8"/>
          <w:szCs w:val="21"/>
        </w:rPr>
      </w:pPr>
      <w:r>
        <w:rPr>
          <w:rFonts w:hint="eastAsia" w:ascii="Arial" w:hAnsi="Arial" w:cs="Arial"/>
          <w:spacing w:val="8"/>
          <w:szCs w:val="21"/>
        </w:rPr>
        <w:t xml:space="preserve">3.2地点：江苏政府采购网</w:t>
      </w:r>
      <w:r/>
    </w:p>
    <w:p>
      <w:pPr>
        <w:ind w:firstLine="360"/>
        <w:spacing w:line="360" w:lineRule="auto"/>
        <w:shd w:val="clear" w:color="auto" w:fill="ffffff"/>
        <w:widowControl/>
        <w:rPr>
          <w:rFonts w:ascii="宋体" w:hAnsi="宋体" w:eastAsia="Calibri"/>
          <w:sz w:val="24"/>
          <w:highlight w:val="red"/>
        </w:rPr>
      </w:pPr>
      <w:r>
        <w:rPr>
          <w:rFonts w:hint="eastAsia" w:ascii="Arial" w:hAnsi="Arial" w:cs="Arial"/>
          <w:spacing w:val="8"/>
          <w:szCs w:val="21"/>
        </w:rPr>
        <w:t xml:space="preserve">3.3</w:t>
      </w:r>
      <w:r>
        <w:rPr>
          <w:rFonts w:hint="eastAsia" w:ascii="Arial" w:hAnsi="Arial" w:cs="Arial"/>
          <w:szCs w:val="21"/>
        </w:rPr>
        <w:t xml:space="preserve">获取方式：</w:t>
      </w:r>
      <w:bookmarkStart w:id="9" w:name="OLE_LINK10"/>
      <w:r>
        <w:rPr>
          <w:rFonts w:hint="eastAsia" w:ascii="Arial" w:hAnsi="Arial" w:cs="Arial"/>
          <w:szCs w:val="21"/>
        </w:rPr>
        <w:t xml:space="preserve">网上下载</w:t>
      </w:r>
      <w:bookmarkEnd w:id="9"/>
      <w:r/>
      <w:r/>
    </w:p>
    <w:p>
      <w:pPr>
        <w:spacing w:line="360" w:lineRule="auto"/>
        <w:shd w:val="clear" w:color="auto" w:fill="ffffff"/>
        <w:widowControl/>
        <w:rPr>
          <w:rFonts w:ascii="宋体" w:hAnsi="宋体" w:cs="宋体"/>
          <w:b/>
          <w:spacing w:val="8"/>
          <w:sz w:val="24"/>
          <w:highlight w:val="none"/>
        </w:rPr>
        <w:outlineLvl w:val="1"/>
      </w:pPr>
      <w:r/>
      <w:bookmarkStart w:id="10" w:name="_Toc21817"/>
      <w:r/>
      <w:bookmarkStart w:id="11" w:name="_Toc1456"/>
      <w:r>
        <w:rPr>
          <w:rFonts w:hint="eastAsia" w:ascii="宋体" w:hAnsi="宋体" w:cs="宋体"/>
          <w:b/>
          <w:spacing w:val="8"/>
          <w:sz w:val="24"/>
        </w:rPr>
        <w:t xml:space="preserve">四、</w:t>
      </w:r>
      <w:r>
        <w:rPr>
          <w:rFonts w:hint="eastAsia" w:ascii="宋体" w:hAnsi="宋体" w:cs="宋体"/>
          <w:b/>
          <w:spacing w:val="8"/>
          <w:sz w:val="24"/>
          <w:highlight w:val="none"/>
        </w:rPr>
        <w:t xml:space="preserve">响应文件提交</w:t>
      </w:r>
      <w:bookmarkEnd w:id="10"/>
      <w:r/>
      <w:bookmarkEnd w:id="11"/>
      <w:r/>
      <w:r/>
    </w:p>
    <w:p>
      <w:pPr>
        <w:ind w:firstLine="420"/>
        <w:spacing w:line="360" w:lineRule="auto"/>
        <w:rPr>
          <w:rFonts w:ascii="宋体" w:hAnsi="宋体" w:cs="宋体"/>
          <w:spacing w:val="8"/>
          <w:szCs w:val="21"/>
          <w:highlight w:val="none"/>
        </w:rPr>
      </w:pPr>
      <w:r>
        <w:rPr>
          <w:rFonts w:hint="eastAsia" w:ascii="宋体" w:hAnsi="宋体" w:cs="宋体"/>
          <w:szCs w:val="21"/>
          <w:highlight w:val="none"/>
        </w:rPr>
        <w:t xml:space="preserve">4.1截止时间：2026年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22</w:t>
      </w:r>
      <w:r>
        <w:rPr>
          <w:rFonts w:hint="eastAsia" w:ascii="宋体" w:hAnsi="宋体" w:cs="宋体"/>
          <w:szCs w:val="21"/>
          <w:highlight w:val="none"/>
        </w:rPr>
        <w:t xml:space="preserve">日14点</w:t>
      </w:r>
      <w:r>
        <w:rPr>
          <w:rFonts w:hint="eastAsia" w:ascii="宋体" w:hAnsi="宋体" w:cs="宋体"/>
          <w:szCs w:val="21"/>
          <w:highlight w:val="none"/>
          <w:lang w:val="en-US" w:eastAsia="zh-CN"/>
        </w:rPr>
        <w:t xml:space="preserve">00</w:t>
      </w:r>
      <w:r>
        <w:rPr>
          <w:rFonts w:hint="eastAsia" w:ascii="宋体" w:hAnsi="宋体" w:cs="宋体"/>
          <w:szCs w:val="21"/>
          <w:highlight w:val="none"/>
        </w:rPr>
        <w:t xml:space="preserve">分</w:t>
      </w:r>
      <w:r>
        <w:rPr>
          <w:rFonts w:hint="eastAsia" w:ascii="宋体" w:hAnsi="宋体" w:cs="宋体"/>
          <w:spacing w:val="8"/>
          <w:szCs w:val="21"/>
          <w:highlight w:val="none"/>
        </w:rPr>
        <w:t xml:space="preserve">（北京时间）</w:t>
      </w:r>
      <w:r/>
    </w:p>
    <w:p>
      <w:pPr>
        <w:ind w:firstLine="420"/>
        <w:spacing w:line="360" w:lineRule="auto"/>
        <w:rPr>
          <w:spacing w:val="8"/>
          <w:szCs w:val="21"/>
          <w:highlight w:val="none"/>
        </w:rPr>
      </w:pPr>
      <w:r>
        <w:rPr>
          <w:rFonts w:hint="eastAsia" w:ascii="宋体" w:hAnsi="宋体" w:cs="宋体"/>
          <w:szCs w:val="21"/>
          <w:highlight w:val="none"/>
        </w:rPr>
        <w:t xml:space="preserve">4.2</w:t>
      </w:r>
      <w:r>
        <w:rPr>
          <w:rFonts w:hint="eastAsia" w:ascii="宋体" w:hAnsi="宋体" w:cs="宋体"/>
          <w:spacing w:val="8"/>
          <w:szCs w:val="21"/>
          <w:highlight w:val="none"/>
        </w:rPr>
        <w:t xml:space="preserve">提交响应文件地点：</w:t>
      </w:r>
      <w:r>
        <w:rPr>
          <w:spacing w:val="8"/>
          <w:szCs w:val="21"/>
          <w:highlight w:val="none"/>
        </w:rPr>
        <w:t xml:space="preserve">江苏省政府采购管理交易系统（苏采云）</w:t>
      </w:r>
      <w:bookmarkStart w:id="12" w:name="_Toc21891"/>
      <w:r/>
      <w:bookmarkStart w:id="13" w:name="_Toc22940"/>
      <w:r/>
      <w:r/>
    </w:p>
    <w:p>
      <w:pPr>
        <w:spacing w:line="360" w:lineRule="auto"/>
        <w:shd w:val="clear" w:color="auto" w:fill="ffffff"/>
        <w:widowControl/>
        <w:rPr>
          <w:rFonts w:ascii="宋体" w:hAnsi="宋体" w:cs="宋体"/>
          <w:b/>
          <w:spacing w:val="8"/>
          <w:sz w:val="24"/>
          <w:highlight w:val="none"/>
        </w:rPr>
        <w:outlineLvl w:val="1"/>
      </w:pPr>
      <w:r>
        <w:rPr>
          <w:rFonts w:hint="eastAsia" w:ascii="宋体" w:hAnsi="宋体" w:cs="宋体"/>
          <w:b/>
          <w:spacing w:val="8"/>
          <w:sz w:val="24"/>
          <w:highlight w:val="none"/>
        </w:rPr>
        <w:t xml:space="preserve">五、开启</w:t>
      </w:r>
      <w:bookmarkEnd w:id="12"/>
      <w:r/>
      <w:bookmarkEnd w:id="13"/>
      <w:r/>
      <w:r/>
    </w:p>
    <w:p>
      <w:pPr>
        <w:ind w:firstLine="420"/>
        <w:spacing w:line="360" w:lineRule="auto"/>
        <w:rPr>
          <w:rFonts w:ascii="宋体" w:hAnsi="宋体" w:cs="宋体"/>
          <w:spacing w:val="8"/>
          <w:szCs w:val="21"/>
          <w:highlight w:val="none"/>
        </w:rPr>
      </w:pPr>
      <w:r>
        <w:rPr>
          <w:rFonts w:hint="eastAsia" w:ascii="宋体" w:hAnsi="宋体" w:cs="宋体"/>
          <w:szCs w:val="21"/>
          <w:highlight w:val="none"/>
        </w:rPr>
        <w:t xml:space="preserve">5.1时间：2026年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22</w:t>
      </w:r>
      <w:r>
        <w:rPr>
          <w:rFonts w:hint="eastAsia" w:ascii="宋体" w:hAnsi="宋体" w:cs="宋体"/>
          <w:szCs w:val="21"/>
          <w:highlight w:val="none"/>
        </w:rPr>
        <w:t xml:space="preserve">日14点</w:t>
      </w:r>
      <w:r>
        <w:rPr>
          <w:rFonts w:hint="eastAsia" w:ascii="宋体" w:hAnsi="宋体" w:cs="宋体"/>
          <w:szCs w:val="21"/>
          <w:highlight w:val="none"/>
          <w:lang w:val="en-US" w:eastAsia="zh-CN"/>
        </w:rPr>
        <w:t xml:space="preserve">00</w:t>
      </w:r>
      <w:r>
        <w:rPr>
          <w:rFonts w:hint="eastAsia" w:ascii="宋体" w:hAnsi="宋体" w:cs="宋体"/>
          <w:szCs w:val="21"/>
          <w:highlight w:val="none"/>
        </w:rPr>
        <w:t xml:space="preserve">分（北京时间）</w:t>
      </w:r>
      <w:r/>
    </w:p>
    <w:p>
      <w:pPr>
        <w:ind w:firstLine="420"/>
        <w:spacing w:line="360" w:lineRule="auto"/>
        <w:rPr>
          <w:rFonts w:hint="eastAsia" w:ascii="宋体" w:hAnsi="宋体" w:eastAsia="宋体" w:cs="宋体"/>
          <w:color w:val="00b0f0"/>
          <w:spacing w:val="8"/>
          <w:szCs w:val="21"/>
          <w:highlight w:val="red"/>
          <w:lang w:eastAsia="zh-CN"/>
        </w:rPr>
      </w:pPr>
      <w:r>
        <w:rPr>
          <w:rFonts w:hint="eastAsia" w:ascii="宋体" w:hAnsi="宋体" w:cs="宋体"/>
          <w:szCs w:val="21"/>
          <w:highlight w:val="none"/>
        </w:rPr>
        <w:t xml:space="preserve">5.2地点：</w:t>
      </w:r>
      <w:r>
        <w:rPr>
          <w:rFonts w:hint="eastAsia" w:ascii="Arial" w:hAnsi="Arial" w:cs="Arial"/>
          <w:szCs w:val="21"/>
          <w:highlight w:val="none"/>
        </w:rPr>
        <w:t xml:space="preserve">“</w:t>
      </w:r>
      <w:r>
        <w:rPr>
          <w:rFonts w:ascii="Arial" w:hAnsi="Arial" w:cs="Arial"/>
          <w:szCs w:val="21"/>
          <w:highlight w:val="none"/>
        </w:rPr>
        <w:t xml:space="preserve">苏采云</w:t>
      </w:r>
      <w:r>
        <w:rPr>
          <w:rFonts w:hint="eastAsia" w:ascii="Arial" w:hAnsi="Arial" w:cs="Arial"/>
          <w:szCs w:val="21"/>
          <w:highlight w:val="none"/>
        </w:rPr>
        <w:t xml:space="preserve">”</w:t>
      </w:r>
      <w:r>
        <w:rPr>
          <w:rFonts w:ascii="Arial" w:hAnsi="Arial" w:cs="Arial"/>
          <w:szCs w:val="21"/>
          <w:highlight w:val="none"/>
        </w:rPr>
        <w:t xml:space="preserve">网上开标大厅</w:t>
      </w:r>
      <w:r>
        <w:rPr>
          <w:rFonts w:hint="eastAsia" w:ascii="Arial" w:hAnsi="Arial" w:cs="Arial"/>
          <w:szCs w:val="21"/>
          <w:highlight w:val="none"/>
          <w:lang w:eastAsia="zh-CN"/>
        </w:rPr>
        <w:t xml:space="preserve">。</w:t>
      </w:r>
      <w:r/>
    </w:p>
    <w:p>
      <w:pPr>
        <w:spacing w:line="360" w:lineRule="auto"/>
        <w:shd w:val="clear" w:color="auto" w:fill="ffffff"/>
        <w:widowControl/>
        <w:rPr>
          <w:rFonts w:ascii="宋体" w:hAnsi="宋体" w:cs="宋体"/>
          <w:b/>
          <w:spacing w:val="8"/>
          <w:sz w:val="24"/>
        </w:rPr>
        <w:outlineLvl w:val="1"/>
      </w:pPr>
      <w:r/>
      <w:bookmarkStart w:id="14" w:name="_Toc23729"/>
      <w:r/>
      <w:bookmarkStart w:id="15" w:name="_Toc26308"/>
      <w:r>
        <w:rPr>
          <w:rFonts w:hint="eastAsia" w:ascii="宋体" w:hAnsi="宋体" w:cs="宋体"/>
          <w:b/>
          <w:spacing w:val="8"/>
          <w:sz w:val="24"/>
        </w:rPr>
        <w:t xml:space="preserve">六、公告期限</w:t>
      </w:r>
      <w:bookmarkEnd w:id="14"/>
      <w:r/>
      <w:bookmarkEnd w:id="15"/>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自本公告发布之日起3个工作日。</w:t>
      </w:r>
      <w:r/>
    </w:p>
    <w:p>
      <w:pPr>
        <w:spacing w:line="360" w:lineRule="auto"/>
        <w:shd w:val="clear" w:color="auto" w:fill="ffffff"/>
        <w:widowControl/>
        <w:tabs>
          <w:tab w:val="left" w:pos="426" w:leader="none"/>
        </w:tabs>
        <w:rPr>
          <w:rFonts w:ascii="宋体" w:hAnsi="宋体" w:cs="宋体"/>
          <w:b/>
          <w:spacing w:val="8"/>
          <w:sz w:val="24"/>
        </w:rPr>
        <w:outlineLvl w:val="1"/>
      </w:pPr>
      <w:r/>
      <w:bookmarkStart w:id="16" w:name="_Toc11013"/>
      <w:r/>
      <w:bookmarkStart w:id="17" w:name="_Toc29605"/>
      <w:r>
        <w:rPr>
          <w:rFonts w:hint="eastAsia" w:ascii="宋体" w:hAnsi="宋体" w:cs="宋体"/>
          <w:b/>
          <w:spacing w:val="8"/>
          <w:sz w:val="24"/>
        </w:rPr>
        <w:t xml:space="preserve">七、其他补充事宜</w:t>
      </w:r>
      <w:bookmarkEnd w:id="16"/>
      <w:r/>
      <w:bookmarkEnd w:id="17"/>
      <w:r/>
      <w:r/>
    </w:p>
    <w:p>
      <w:pPr>
        <w:ind w:firstLine="420"/>
        <w:spacing w:line="360" w:lineRule="auto"/>
        <w:rPr>
          <w:rFonts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ascii="宋体" w:hAnsi="宋体" w:cs="宋体"/>
        </w:rPr>
      </w:pPr>
      <w:r>
        <w:rPr>
          <w:rFonts w:hint="eastAsia" w:ascii="宋体" w:hAnsi="宋体" w:cs="宋体"/>
        </w:rPr>
        <w:t xml:space="preserve">7.2供应商应当从采购代理机构合法获得本项目磋商文件。</w:t>
      </w:r>
      <w:r/>
    </w:p>
    <w:p>
      <w:pPr>
        <w:ind w:firstLine="420"/>
        <w:spacing w:line="360" w:lineRule="auto"/>
        <w:rPr>
          <w:rFonts w:ascii="宋体" w:hAnsi="宋体" w:cs="宋体"/>
          <w:b/>
          <w:bCs/>
          <w:szCs w:val="21"/>
          <w:highlight w:val="none"/>
        </w:rPr>
      </w:pPr>
      <w:r>
        <w:rPr>
          <w:rFonts w:hint="eastAsia" w:ascii="宋体" w:hAnsi="宋体" w:cs="宋体"/>
          <w:highlight w:val="none"/>
        </w:rPr>
        <w:t xml:space="preserve">7.3勘察现场或答疑：本项目不组织集中踏勘，但各供应商自行勘察现场。</w:t>
      </w:r>
      <w:r>
        <w:rPr>
          <w:rFonts w:hint="eastAsia" w:ascii="宋体" w:hAnsi="宋体" w:cs="宋体"/>
          <w:szCs w:val="21"/>
          <w:highlight w:val="none"/>
        </w:rPr>
        <w:t xml:space="preserve">未勘察现场或勘察工作不详细的供应商中标后，不得以不完全了解现场情况为理由而向采购人提出任何索赔或其他要求，对此采购人不承担任何责任并将不作任何答复。</w:t>
      </w:r>
      <w:r/>
    </w:p>
    <w:p>
      <w:pPr>
        <w:ind w:firstLine="420"/>
        <w:spacing w:line="360" w:lineRule="auto"/>
        <w:rPr>
          <w:rFonts w:ascii="宋体" w:hAnsi="宋体" w:cs="宋体"/>
          <w:b/>
          <w:spacing w:val="8"/>
          <w:sz w:val="24"/>
        </w:rPr>
      </w:pPr>
      <w:r/>
      <w:bookmarkStart w:id="18" w:name="_Toc7011"/>
      <w:r/>
      <w:bookmarkStart w:id="19" w:name="_Toc18338"/>
      <w:r>
        <w:rPr>
          <w:rFonts w:hint="eastAsia" w:ascii="宋体" w:hAnsi="宋体" w:cs="宋体"/>
          <w:szCs w:val="21"/>
        </w:rPr>
        <w:t xml:space="preserve">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操作手册下载地址：http://www.ccgp-jiangsu.gov.cn/jiangsu/zlxz/ee/ee3a4bc5a3454aa2b0d9312230633ce9.html</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首次登录“苏采云”系统的新用户，登录网址后，点击“用户注册”--“新CA办理指南”--获取CA后绑定、登录系统--采购项目参与--下载采购文件（文件后缀名为“.kedt”）。</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“苏采云”南京地区客服热线025-83633744、025-83633743。</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7.5有关本次采购的事项若存在变动或修改，请及时关注“江苏政府采购网”（www.ccgp-jiangsu.gov.cn）更正公告。</w:t>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lang w:eastAsia="zh-CN"/>
        </w:rPr>
        <w:t xml:space="preserve">九</w:t>
      </w:r>
      <w:r>
        <w:rPr>
          <w:rFonts w:hint="eastAsia" w:ascii="宋体" w:hAnsi="宋体" w:cs="宋体"/>
          <w:b/>
          <w:spacing w:val="8"/>
          <w:sz w:val="24"/>
        </w:rPr>
        <w:t xml:space="preserve">、对本次采购提出询问，请按以下方式联系。</w:t>
      </w:r>
      <w:bookmarkEnd w:id="18"/>
      <w:r/>
      <w:bookmarkEnd w:id="19"/>
      <w:r/>
      <w:r/>
    </w:p>
    <w:p>
      <w:pPr>
        <w:ind w:firstLine="420"/>
        <w:jc w:val="left"/>
        <w:spacing w:line="360" w:lineRule="auto"/>
        <w:rPr>
          <w:rFonts w:ascii="宋体" w:hAnsi="宋体" w:cs="宋体"/>
          <w:szCs w:val="21"/>
        </w:rPr>
      </w:pPr>
      <w:r>
        <w:rPr>
          <w:rFonts w:hint="eastAsia" w:ascii="宋体" w:hAnsi="宋体" w:cs="宋体"/>
          <w:szCs w:val="21"/>
        </w:rPr>
        <w:t xml:space="preserve">8.1采购人信息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名称：江苏省地质局第五地质大队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地址：江苏省徐州市鼓楼区下淀路163号</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联系人：叶向阳</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联系方式：19961995957 </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8.2采购代理机构信息</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名称：江苏省设备成套股份有限公司</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地址：南京市鼓楼区清江南路18号鼓楼创新广场D栋1002室</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联系人：</w:t>
      </w:r>
      <w:r>
        <w:rPr>
          <w:rFonts w:hint="eastAsia" w:ascii="宋体" w:hAnsi="宋体" w:cs="宋体"/>
          <w:spacing w:val="8"/>
          <w:szCs w:val="21"/>
        </w:rPr>
        <w:t xml:space="preserve">解凤宇</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联系电话：025-86635193</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邮箱：xiefy@jcec.cn</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8.3项目联系方式</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项目联系人：</w:t>
      </w:r>
      <w:r>
        <w:rPr>
          <w:rFonts w:hint="eastAsia" w:ascii="宋体" w:hAnsi="宋体" w:cs="宋体"/>
          <w:spacing w:val="8"/>
          <w:szCs w:val="21"/>
        </w:rPr>
        <w:t xml:space="preserve">解凤宇</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电话：025-86635193</w:t>
      </w:r>
      <w:r/>
    </w:p>
    <w:p>
      <w:pPr>
        <w:pStyle w:val="1098"/>
        <w:ind w:firstLine="452"/>
        <w:rPr>
          <w:rFonts w:ascii="宋体" w:hAnsi="宋体" w:cs="宋体"/>
          <w:spacing w:val="8"/>
        </w:rPr>
        <w:sectPr>
          <w:footnotePr/>
          <w:endnotePr/>
          <w:type w:val="nextPage"/>
          <w:pgSz w:w="11906" w:h="16838" w:orient="portrait"/>
          <w:pgMar w:top="1440" w:right="1486" w:bottom="1440" w:left="1600" w:header="851" w:footer="992" w:gutter="0"/>
          <w:pgNumType w:start="1"/>
          <w:cols w:num="1" w:sep="0" w:space="720" w:equalWidth="1"/>
          <w:docGrid w:linePitch="360"/>
          <w:titlePg/>
        </w:sectPr>
      </w:pPr>
      <w:r>
        <w:rPr>
          <w:rFonts w:ascii="宋体" w:hAnsi="宋体" w:cs="宋体"/>
          <w:spacing w:val="8"/>
        </w:rPr>
      </w:r>
      <w:r/>
    </w:p>
    <w:p>
      <w:pPr>
        <w:pStyle w:val="1146"/>
        <w:rPr>
          <w:rFonts w:ascii="宋体" w:hAnsi="宋体" w:cs="宋体"/>
          <w:lang w:val="zh-CN"/>
        </w:rPr>
      </w:pPr>
      <w:r/>
      <w:bookmarkStart w:id="20" w:name="_Toc349"/>
      <w:r>
        <w:rPr>
          <w:rFonts w:hint="eastAsia" w:ascii="宋体" w:hAnsi="宋体" w:cs="宋体"/>
          <w:lang w:val="zh-CN"/>
        </w:rPr>
        <w:br w:type="page" w:clear="all"/>
      </w:r>
      <w:r>
        <w:rPr>
          <w:rFonts w:hint="eastAsia" w:ascii="宋体" w:hAnsi="宋体" w:cs="宋体"/>
          <w:lang w:val="zh-CN"/>
        </w:rPr>
        <w:t xml:space="preserve">第二章  竞争性磋商须知</w:t>
      </w:r>
      <w:bookmarkEnd w:id="20"/>
      <w:r/>
      <w:r/>
    </w:p>
    <w:p>
      <w:pPr>
        <w:ind w:firstLine="420"/>
        <w:spacing w:line="360" w:lineRule="auto"/>
        <w:rPr>
          <w:rFonts w:ascii="宋体" w:hAnsi="宋体" w:cs="宋体"/>
          <w:szCs w:val="21"/>
          <w:lang w:val="zh-CN"/>
        </w:rPr>
      </w:pPr>
      <w:r>
        <w:rPr>
          <w:rFonts w:hint="eastAsia" w:ascii="宋体" w:hAnsi="宋体" w:cs="宋体"/>
          <w:szCs w:val="21"/>
          <w:lang w:val="zh-CN"/>
        </w:rPr>
        <w:t xml:space="preserve">一、总    则</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适用</w:t>
      </w:r>
      <w:r>
        <w:rPr>
          <w:rFonts w:hint="eastAsia" w:ascii="宋体" w:hAnsi="宋体" w:cs="宋体"/>
          <w:szCs w:val="21"/>
          <w:lang w:val="zh-CN"/>
        </w:rPr>
        <w:t xml:space="preserve">法律</w:t>
      </w:r>
      <w:r/>
    </w:p>
    <w:p>
      <w:pPr>
        <w:ind w:firstLine="420"/>
        <w:spacing w:line="360" w:lineRule="auto"/>
        <w:rPr>
          <w:rFonts w:ascii="宋体" w:hAnsi="宋体" w:cs="宋体"/>
          <w:sz w:val="24"/>
          <w:szCs w:val="24"/>
          <w:lang w:val="zh-CN"/>
        </w:rPr>
      </w:pPr>
      <w:r>
        <w:rPr>
          <w:rFonts w:hint="eastAsia" w:ascii="宋体" w:hAnsi="宋体" w:cs="宋体"/>
          <w:szCs w:val="21"/>
        </w:rPr>
        <w:t xml:space="preserve">本项目适用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有关法律、法规、规章和规定等。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2.2“供应商”是指参加竞争性磋商，并符合采购文件规定资格条件的法人、其他组织或者自然人。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2.4“货物和服务”指本采购文件中所述产品及相关服务。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2.5“用户或使用单位”是指使用服务的单位。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3.7未按要求提供相关材料的，不享受相关政策。</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磋商文件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磋商文件构成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4.1磋商文件包括以下主要内容：</w:t>
      </w:r>
      <w:r/>
    </w:p>
    <w:p>
      <w:pPr>
        <w:ind w:firstLine="779"/>
        <w:spacing w:line="360" w:lineRule="auto"/>
        <w:shd w:val="clear" w:color="auto" w:fill="ffffff"/>
        <w:widowControl/>
        <w:rPr>
          <w:rFonts w:ascii="宋体" w:hAnsi="宋体" w:cs="宋体"/>
          <w:szCs w:val="21"/>
        </w:rPr>
      </w:pPr>
      <w:r>
        <w:rPr>
          <w:rFonts w:hint="eastAsia" w:ascii="宋体" w:hAnsi="宋体" w:cs="宋体"/>
          <w:szCs w:val="21"/>
        </w:rPr>
        <w:t xml:space="preserve">第一章  竞争性磋商公告</w:t>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"_Toc534273793" </w:instrText>
      </w:r>
      <w:r>
        <w:fldChar w:fldCharType="separate"/>
      </w:r>
      <w:r>
        <w:rPr>
          <w:rFonts w:hint="eastAsia" w:ascii="宋体" w:hAnsi="宋体" w:cs="宋体"/>
          <w:szCs w:val="21"/>
          <w:lang w:val="zh-CN"/>
        </w:rPr>
        <w:t xml:space="preserve">第二章  竞争性磋商须知</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"_Toc534273794" </w:instrText>
      </w:r>
      <w:r>
        <w:fldChar w:fldCharType="separate"/>
      </w:r>
      <w:r>
        <w:rPr>
          <w:rFonts w:hint="eastAsia" w:ascii="宋体" w:hAnsi="宋体" w:cs="宋体"/>
          <w:szCs w:val="21"/>
          <w:lang w:val="zh-CN"/>
        </w:rPr>
        <w:t xml:space="preserve">第三章  评标标准</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"_Toc534273795" </w:instrText>
      </w:r>
      <w:r>
        <w:fldChar w:fldCharType="separate"/>
      </w:r>
      <w:r>
        <w:rPr>
          <w:rFonts w:hint="eastAsia" w:ascii="宋体" w:hAnsi="宋体" w:cs="宋体"/>
          <w:szCs w:val="21"/>
          <w:lang w:val="zh-CN"/>
        </w:rPr>
        <w:t xml:space="preserve">第四章  采购需求</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"_Toc534273796" </w:instrText>
      </w:r>
      <w:r>
        <w:fldChar w:fldCharType="separate"/>
      </w:r>
      <w:r>
        <w:rPr>
          <w:rFonts w:hint="eastAsia" w:ascii="宋体" w:hAnsi="宋体" w:cs="宋体"/>
          <w:szCs w:val="21"/>
          <w:lang w:val="zh-CN"/>
        </w:rPr>
        <w:t xml:space="preserve">第五章  合同主要条款</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"_Toc534273797" </w:instrText>
      </w:r>
      <w:r>
        <w:fldChar w:fldCharType="separate"/>
      </w:r>
      <w:r>
        <w:rPr>
          <w:rFonts w:hint="eastAsia" w:ascii="宋体" w:hAnsi="宋体" w:cs="宋体"/>
          <w:szCs w:val="21"/>
          <w:lang w:val="zh-CN"/>
        </w:rPr>
        <w:t xml:space="preserve">第六章  </w:t>
      </w:r>
      <w:r>
        <w:rPr>
          <w:rFonts w:hint="eastAsia" w:ascii="宋体" w:hAnsi="宋体" w:cs="宋体"/>
          <w:szCs w:val="21"/>
        </w:rPr>
        <w:t xml:space="preserve">磋商响应文件格式及附件</w:t>
      </w:r>
      <w:r>
        <w:rPr>
          <w:rFonts w:hint="eastAsia" w:ascii="宋体" w:hAnsi="宋体" w:cs="宋体"/>
          <w:szCs w:val="21"/>
        </w:rPr>
        <w:fldChar w:fldCharType="end"/>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磋商文件的澄清或者修改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澄清或</w:t>
      </w:r>
      <w:r>
        <w:rPr>
          <w:rFonts w:hint="eastAsia" w:ascii="宋体" w:hAnsi="宋体" w:cs="宋体"/>
          <w:szCs w:val="21"/>
          <w:highlight w:val="none"/>
        </w:rPr>
        <w:t xml:space="preserve">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spacing w:line="360" w:lineRule="auto"/>
        <w:rPr>
          <w:rFonts w:ascii="宋体" w:hAnsi="宋体" w:cs="宋体"/>
          <w:szCs w:val="21"/>
          <w:lang w:val="zh-CN"/>
        </w:rPr>
      </w:pPr>
      <w:r>
        <w:rPr>
          <w:rFonts w:hint="eastAsia" w:ascii="宋体" w:hAnsi="宋体" w:cs="宋体"/>
          <w:szCs w:val="21"/>
        </w:rPr>
        <w:t xml:space="preserve">三</w:t>
      </w:r>
      <w:r>
        <w:rPr>
          <w:rFonts w:hint="eastAsia" w:ascii="宋体" w:hAnsi="宋体" w:cs="宋体"/>
          <w:szCs w:val="21"/>
          <w:lang w:val="zh-CN"/>
        </w:rPr>
        <w:t xml:space="preserve">、磋商响应文件编制</w:t>
      </w:r>
      <w:r/>
    </w:p>
    <w:p>
      <w:pPr>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、磋商响应文件的语言、计量单位、货币和编制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.2供应商所使用的计量单位应为国家法定计量单位。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.3供应商应用人民币报价。报价产品如果是进口产品的，应提供人民币与外币之间的汇率。</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.4磋商响应文件应按照竞争性磋商文件规定的顺序打印、装订成册并编制目录，由于编排混乱导致响应文件被误读或查找不到，责任由供应商承担。</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5供应商应在磋商响应文件中写清相应的项目编号、项目名称、供应商全称、地址、电话、传真等。</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、磋商响应文件的组成</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.1供应商应当根据磋商文件要求编制磋商响应文件，并根据自己的商务能力、技术水平对磋商文件提出的要求和条件逐条标明是否响应。</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.2磋商响应文件由商务、技术、价格，以及其他部分</w:t>
      </w:r>
      <w:r>
        <w:rPr>
          <w:rFonts w:hint="eastAsia" w:ascii="宋体" w:hAnsi="宋体" w:cs="宋体"/>
          <w:szCs w:val="21"/>
        </w:rPr>
        <w:t xml:space="preserve">内容</w:t>
      </w:r>
      <w:r>
        <w:rPr>
          <w:rFonts w:hint="eastAsia" w:ascii="宋体" w:hAnsi="宋体" w:cs="宋体"/>
          <w:szCs w:val="21"/>
          <w:lang w:val="zh-CN"/>
        </w:rPr>
        <w:t xml:space="preserve">组成。</w:t>
      </w:r>
      <w:r>
        <w:rPr>
          <w:rFonts w:hint="eastAsia" w:ascii="宋体" w:hAnsi="宋体" w:cs="宋体"/>
          <w:szCs w:val="21"/>
        </w:rPr>
        <w:t xml:space="preserve">磋商响应文件目录及有关格式按磋商文件“第六章磋商响应文件格式及附件”的要求编制。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7.3本次采购的最小单位是标段。采购项目的技术要求中未分标段的，供应商对要求提供的服务不得部分响应；采购项目的技术要求中已经分标段的，可以以标段为单位响应。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.4磋商响应文件的商务</w:t>
      </w:r>
      <w:r>
        <w:rPr>
          <w:rFonts w:hint="eastAsia" w:ascii="宋体" w:hAnsi="宋体" w:cs="宋体"/>
          <w:szCs w:val="21"/>
        </w:rPr>
        <w:t xml:space="preserve">内容</w:t>
      </w:r>
      <w:r>
        <w:rPr>
          <w:rFonts w:hint="eastAsia" w:ascii="宋体" w:hAnsi="宋体" w:cs="宋体"/>
          <w:szCs w:val="21"/>
          <w:lang w:val="zh-CN"/>
        </w:rPr>
        <w:t xml:space="preserve">。商务部分</w:t>
      </w:r>
      <w:r>
        <w:rPr>
          <w:rFonts w:hint="eastAsia" w:ascii="宋体" w:hAnsi="宋体" w:cs="宋体"/>
          <w:szCs w:val="21"/>
        </w:rPr>
        <w:t xml:space="preserve">内容</w:t>
      </w:r>
      <w:r>
        <w:rPr>
          <w:rFonts w:hint="eastAsia" w:ascii="宋体" w:hAnsi="宋体" w:cs="宋体"/>
          <w:szCs w:val="21"/>
          <w:lang w:val="zh-CN"/>
        </w:rPr>
        <w:t xml:space="preserve">是证明供应商有资格参加磋商和成交后有能力履行合同的文件，</w:t>
      </w:r>
      <w:r>
        <w:rPr>
          <w:rFonts w:hint="eastAsia" w:ascii="宋体" w:hAnsi="宋体" w:cs="宋体"/>
          <w:szCs w:val="21"/>
        </w:rPr>
        <w:t xml:space="preserve">这些文件应能满足竞争性磋商采购的要求</w:t>
      </w:r>
      <w:r>
        <w:rPr>
          <w:rFonts w:hint="eastAsia" w:ascii="宋体" w:hAnsi="宋体" w:cs="宋体"/>
          <w:szCs w:val="21"/>
          <w:lang w:val="zh-CN"/>
        </w:rPr>
        <w:t xml:space="preserve">，包括但不限于下列文件</w:t>
      </w:r>
      <w:r>
        <w:rPr>
          <w:rFonts w:hint="eastAsia" w:ascii="宋体" w:hAnsi="宋体" w:cs="宋体"/>
          <w:szCs w:val="21"/>
        </w:rPr>
        <w:t xml:space="preserve">（（1）-（6）所述材料，如提供不全或不满足磋商文件的实质性要求，磋商小组有权按无效响应处理）</w:t>
      </w:r>
      <w:r>
        <w:rPr>
          <w:rFonts w:hint="eastAsia" w:ascii="宋体" w:hAnsi="宋体" w:cs="宋体"/>
          <w:szCs w:val="21"/>
          <w:lang w:val="zh-CN"/>
        </w:rPr>
        <w:t xml:space="preserve">：</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（1）竞争性磋商申请及声明</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（2）法定代表人授权书及委托代理人的身份证复印件</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（3）申请人资格资信证明文件：</w:t>
      </w:r>
      <w:r/>
    </w:p>
    <w:p>
      <w:pPr>
        <w:ind w:firstLine="840"/>
        <w:jc w:val="left"/>
        <w:spacing w:line="360" w:lineRule="auto"/>
        <w:widowControl/>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第一章竞争性磋商公告中2.1《中华人民共和国政府采购法》规定的资格条件证明文件；</w:t>
      </w:r>
      <w:r/>
    </w:p>
    <w:p>
      <w:pPr>
        <w:ind w:firstLine="840"/>
        <w:jc w:val="left"/>
        <w:spacing w:line="360" w:lineRule="auto"/>
        <w:widowControl/>
        <w:rPr>
          <w:rFonts w:ascii="宋体" w:hAnsi="宋体" w:cs="宋体"/>
          <w:szCs w:val="21"/>
        </w:rPr>
      </w:pPr>
      <w:r>
        <w:rPr>
          <w:rFonts w:hint="eastAsia" w:ascii="宋体" w:hAnsi="宋体" w:cs="宋体"/>
          <w:szCs w:val="21"/>
        </w:rPr>
        <w:t xml:space="preserve">2）第一章竞争性磋商公告中2.2</w:t>
      </w:r>
      <w:r>
        <w:rPr>
          <w:rFonts w:hint="eastAsia" w:ascii="宋体" w:hAnsi="宋体" w:cs="宋体"/>
          <w:spacing w:val="8"/>
          <w:szCs w:val="21"/>
        </w:rPr>
        <w:t xml:space="preserve">落实政府采购政策需满足的资格要求；</w:t>
      </w:r>
      <w:r/>
    </w:p>
    <w:p>
      <w:pPr>
        <w:ind w:firstLine="840"/>
        <w:jc w:val="left"/>
        <w:spacing w:line="360" w:lineRule="auto"/>
        <w:widowControl/>
        <w:rPr>
          <w:rFonts w:ascii="宋体" w:hAnsi="宋体" w:cs="宋体"/>
          <w:szCs w:val="21"/>
        </w:rPr>
      </w:pPr>
      <w:r>
        <w:rPr>
          <w:rFonts w:hint="eastAsia" w:ascii="宋体" w:hAnsi="宋体" w:cs="宋体"/>
          <w:szCs w:val="21"/>
        </w:rPr>
        <w:t xml:space="preserve">3）第一章竞争性磋商公告中2.3采购人根据采购项目的特殊要求规定的特定条件证明文件；</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（4）报价一览表及附表（格式见第六章）；</w:t>
      </w:r>
      <w:r/>
    </w:p>
    <w:p>
      <w:pPr>
        <w:ind w:firstLine="420"/>
        <w:jc w:val="left"/>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商务</w:t>
      </w:r>
      <w:r>
        <w:rPr>
          <w:rFonts w:hint="eastAsia" w:ascii="宋体" w:hAnsi="宋体" w:cs="宋体"/>
          <w:szCs w:val="21"/>
          <w:lang w:val="zh-CN"/>
        </w:rPr>
        <w:t xml:space="preserve">条款偏离表》；</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）供应商认为需要提供的其他资格证明文件和商务资料。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.5磋商响应文件的技术</w:t>
      </w:r>
      <w:r>
        <w:rPr>
          <w:rFonts w:hint="eastAsia" w:ascii="宋体" w:hAnsi="宋体" w:cs="宋体"/>
          <w:szCs w:val="21"/>
        </w:rPr>
        <w:t xml:space="preserve">内容</w:t>
      </w:r>
      <w:r>
        <w:rPr>
          <w:rFonts w:hint="eastAsia" w:ascii="宋体" w:hAnsi="宋体" w:cs="宋体"/>
          <w:szCs w:val="21"/>
          <w:lang w:val="zh-CN"/>
        </w:rPr>
        <w:t xml:space="preserve">。技术</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供应商提供的服务是合格的、并符合磋商文件要求的证明文件，以及</w:t>
      </w:r>
      <w:r>
        <w:rPr>
          <w:rFonts w:hint="eastAsia" w:ascii="宋体" w:hAnsi="宋体" w:cs="宋体"/>
          <w:szCs w:val="21"/>
          <w:lang w:val="zh-CN"/>
        </w:rPr>
        <w:t xml:space="preserve">对服务的详细说明，这些文件可以是文字资料、图纸、数据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项目技术方案或服务说明；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（2）《采购需求条款偏离表》；</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（3）供应商认为需要</w:t>
      </w:r>
      <w:r>
        <w:rPr>
          <w:rFonts w:hint="eastAsia" w:ascii="宋体" w:hAnsi="宋体" w:cs="宋体"/>
          <w:szCs w:val="21"/>
          <w:lang w:val="zh-CN"/>
        </w:rPr>
        <w:t xml:space="preserve">提供的其他技术资料。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.6磋商响应文件的价格</w:t>
      </w:r>
      <w:r>
        <w:rPr>
          <w:rFonts w:hint="eastAsia" w:ascii="宋体" w:hAnsi="宋体" w:cs="宋体"/>
          <w:szCs w:val="21"/>
        </w:rPr>
        <w:t xml:space="preserve">内容</w:t>
      </w:r>
      <w:r/>
    </w:p>
    <w:p>
      <w:pPr>
        <w:numPr>
          <w:ilvl w:val="0"/>
          <w:numId w:val="7"/>
        </w:num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价格部分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是对</w:t>
      </w:r>
      <w:r>
        <w:rPr>
          <w:rFonts w:hint="eastAsia" w:ascii="宋体" w:hAnsi="宋体" w:cs="宋体"/>
          <w:color w:val="000000"/>
          <w:szCs w:val="21"/>
        </w:rPr>
        <w:t xml:space="preserve">标的</w:t>
      </w:r>
      <w:r>
        <w:rPr>
          <w:rFonts w:hint="eastAsia" w:ascii="宋体" w:hAnsi="宋体" w:cs="宋体"/>
          <w:color w:val="000000"/>
          <w:szCs w:val="21"/>
          <w:lang w:val="zh-CN"/>
        </w:rPr>
        <w:t xml:space="preserve">价格构成的说明，磋商文件如没有特别说明的话，仅接受一个价格。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报价应包含为履行本项目合同项下所有义务的全部费用（包括但不限于</w:t>
      </w:r>
      <w:r>
        <w:rPr>
          <w:rFonts w:hint="eastAsia" w:ascii="宋体" w:hAnsi="宋体" w:cs="宋体"/>
          <w:szCs w:val="21"/>
        </w:rPr>
        <w:t xml:space="preserve">技术资料、设计成果、人员培训等发生的所有含税费用、支付给员工的工资和国家强制缴纳的各种社会保障资金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以及供应商认为需要的其他费用等。</w:t>
      </w:r>
      <w:r/>
    </w:p>
    <w:p>
      <w:pPr>
        <w:ind w:firstLine="420"/>
        <w:spacing w:line="360" w:lineRule="auto"/>
        <w:rPr>
          <w:rFonts w:ascii="宋体" w:hAnsi="宋体" w:cs="宋体"/>
          <w:szCs w:val="21"/>
          <w:lang w:val="zh-CN"/>
        </w:rPr>
      </w:pPr>
      <w:r>
        <w:rPr>
          <w:rFonts w:hint="eastAsia" w:ascii="宋体" w:hAnsi="宋体" w:cs="宋体"/>
          <w:szCs w:val="21"/>
          <w:lang w:val="zh-CN"/>
        </w:rPr>
        <w:t xml:space="preserve">（3）供应商应在《报价一览表》《分项报价</w:t>
      </w:r>
      <w:r>
        <w:rPr>
          <w:rFonts w:hint="eastAsia" w:ascii="宋体" w:hAnsi="宋体" w:cs="宋体"/>
          <w:szCs w:val="21"/>
        </w:rPr>
        <w:t xml:space="preserve">表</w:t>
      </w:r>
      <w:r>
        <w:rPr>
          <w:rFonts w:hint="eastAsia" w:ascii="宋体" w:hAnsi="宋体" w:cs="宋体"/>
          <w:szCs w:val="21"/>
          <w:lang w:val="zh-CN"/>
        </w:rPr>
        <w:t xml:space="preserve">》等标明</w:t>
      </w:r>
      <w:r>
        <w:rPr>
          <w:rFonts w:hint="eastAsia" w:ascii="宋体" w:hAnsi="宋体" w:cs="宋体"/>
          <w:szCs w:val="21"/>
        </w:rPr>
        <w:t xml:space="preserve">标的</w:t>
      </w:r>
      <w:r>
        <w:rPr>
          <w:rFonts w:hint="eastAsia" w:ascii="宋体" w:hAnsi="宋体" w:cs="宋体"/>
          <w:szCs w:val="21"/>
          <w:lang w:val="zh-CN"/>
        </w:rPr>
        <w:t xml:space="preserve">的单价、总价以及分项报价</w:t>
      </w:r>
      <w:r>
        <w:rPr>
          <w:rFonts w:hint="eastAsia" w:ascii="宋体" w:hAnsi="宋体" w:cs="宋体"/>
          <w:szCs w:val="21"/>
        </w:rPr>
        <w:t xml:space="preserve">等</w:t>
      </w:r>
      <w:r>
        <w:rPr>
          <w:rFonts w:hint="eastAsia" w:ascii="宋体" w:hAnsi="宋体" w:cs="宋体"/>
          <w:szCs w:val="21"/>
          <w:lang w:val="zh-CN"/>
        </w:rPr>
        <w:t xml:space="preserve">。</w:t>
      </w:r>
      <w:r/>
    </w:p>
    <w:p>
      <w:pPr>
        <w:ind w:firstLine="412"/>
        <w:spacing w:line="360" w:lineRule="auto"/>
        <w:shd w:val="clear" w:color="auto" w:fill="ffffff"/>
        <w:widowControl/>
        <w:rPr>
          <w:rFonts w:ascii="宋体" w:hAnsi="宋体" w:cs="宋体"/>
          <w:szCs w:val="21"/>
        </w:rPr>
      </w:pPr>
      <w:r>
        <w:rPr>
          <w:rFonts w:hint="eastAsia" w:ascii="宋体" w:hAnsi="宋体" w:cs="宋体"/>
          <w:szCs w:val="21"/>
        </w:rPr>
        <w:t xml:space="preserve">（4）响应文件所报的投标价格不得超过磋商文件规定的预算价、限价，超过磋商文件规定的，响应文件按无效处理。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）经磋商后，如果成交价低于供应商</w:t>
      </w:r>
      <w:r>
        <w:rPr>
          <w:rFonts w:hint="eastAsia" w:ascii="宋体" w:hAnsi="宋体" w:cs="宋体"/>
          <w:szCs w:val="21"/>
        </w:rPr>
        <w:t xml:space="preserve">首次</w:t>
      </w:r>
      <w:r>
        <w:rPr>
          <w:rFonts w:hint="eastAsia" w:ascii="宋体" w:hAnsi="宋体" w:cs="宋体"/>
          <w:szCs w:val="21"/>
          <w:lang w:val="zh-CN"/>
        </w:rPr>
        <w:t xml:space="preserve">响应报价的话，除特别注明外，分项报价同比例调整。</w:t>
      </w:r>
      <w:r/>
    </w:p>
    <w:p>
      <w:pPr>
        <w:ind w:firstLine="420"/>
        <w:spacing w:line="360" w:lineRule="auto"/>
        <w:shd w:val="clear" w:color="auto" w:fill="ffffff"/>
        <w:widowControl/>
        <w:rPr>
          <w:rFonts w:ascii="宋体" w:hAnsi="宋体" w:cs="宋体"/>
          <w:szCs w:val="21"/>
          <w:highlight w:val="none"/>
          <w:lang w:val="zh-CN"/>
        </w:rPr>
      </w:pPr>
      <w:r>
        <w:rPr>
          <w:rFonts w:hint="eastAsia" w:ascii="宋体" w:hAnsi="宋体" w:cs="宋体"/>
          <w:szCs w:val="21"/>
        </w:rPr>
        <w:t xml:space="preserve">7</w:t>
      </w:r>
      <w:r>
        <w:rPr>
          <w:rFonts w:hint="eastAsia" w:ascii="宋体" w:hAnsi="宋体" w:cs="宋体"/>
          <w:szCs w:val="21"/>
          <w:lang w:val="zh-CN"/>
        </w:rPr>
        <w:t xml:space="preserve">.7磋商响应文件的其他部分。其他部分由供应商根据编制磋商响应文件需要提供的其他相</w:t>
      </w:r>
      <w:r>
        <w:rPr>
          <w:rFonts w:hint="eastAsia" w:ascii="宋体" w:hAnsi="宋体" w:cs="宋体"/>
          <w:szCs w:val="21"/>
          <w:highlight w:val="none"/>
          <w:lang w:val="zh-CN"/>
        </w:rPr>
        <w:t xml:space="preserve">关文件组成。</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8</w:t>
      </w:r>
      <w:r>
        <w:rPr>
          <w:rFonts w:hint="eastAsia" w:ascii="宋体" w:hAnsi="宋体" w:cs="宋体"/>
          <w:szCs w:val="21"/>
          <w:highlight w:val="none"/>
          <w:lang w:val="zh-CN"/>
        </w:rPr>
        <w:t xml:space="preserve">、磋商保证金</w:t>
      </w:r>
      <w:r/>
    </w:p>
    <w:p>
      <w:pPr>
        <w:ind w:firstLine="420"/>
        <w:spacing w:line="360" w:lineRule="auto"/>
        <w:rPr>
          <w:rFonts w:hint="eastAsia" w:ascii="宋体" w:hAnsi="宋体" w:eastAsia="宋体" w:cs="宋体"/>
          <w:i w:val="0"/>
          <w:iCs w:val="0"/>
          <w:caps w:val="0"/>
          <w:spacing w:val="0"/>
          <w:sz w:val="21"/>
          <w:szCs w:val="21"/>
          <w:highlight w:val="none"/>
          <w:shd w:val="clear" w:color="auto"/>
          <w:lang w:val="en-US" w:eastAsia="zh-CN"/>
        </w:rPr>
      </w:pPr>
      <w:r>
        <w:rPr>
          <w:rFonts w:hint="eastAsia" w:ascii="宋体" w:hAnsi="宋体" w:cs="宋体"/>
          <w:i w:val="0"/>
          <w:iCs w:val="0"/>
          <w:caps w:val="0"/>
          <w:spacing w:val="0"/>
          <w:sz w:val="21"/>
          <w:szCs w:val="21"/>
          <w:highlight w:val="none"/>
          <w:shd w:val="clear" w:color="auto"/>
          <w:lang w:val="en-US" w:eastAsia="zh-CN"/>
        </w:rPr>
        <w:t xml:space="preserve">无</w:t>
      </w:r>
      <w:r/>
    </w:p>
    <w:p>
      <w:pPr>
        <w:ind w:firstLine="420"/>
        <w:spacing w:line="360" w:lineRule="auto"/>
        <w:rPr>
          <w:rFonts w:ascii="宋体" w:hAnsi="宋体" w:cs="宋体"/>
          <w:szCs w:val="21"/>
          <w:lang w:val="zh-CN"/>
        </w:rPr>
      </w:pPr>
      <w:r>
        <w:rPr>
          <w:rFonts w:hint="eastAsia" w:ascii="宋体" w:hAnsi="宋体" w:cs="宋体"/>
          <w:szCs w:val="21"/>
          <w:highlight w:val="none"/>
          <w:lang w:val="zh-CN"/>
        </w:rPr>
        <w:t xml:space="preserve">四、磋商响应</w:t>
      </w:r>
      <w:r>
        <w:rPr>
          <w:rFonts w:hint="eastAsia" w:ascii="宋体" w:hAnsi="宋体" w:cs="宋体"/>
          <w:szCs w:val="21"/>
          <w:lang w:val="zh-CN"/>
        </w:rPr>
        <w:t xml:space="preserve">文件的递交</w:t>
      </w:r>
      <w:r/>
    </w:p>
    <w:p>
      <w:pPr>
        <w:ind w:firstLine="420"/>
        <w:spacing w:line="360" w:lineRule="auto"/>
        <w:rPr>
          <w:rFonts w:ascii="Arial" w:hAnsi="Arial" w:cs="Arial"/>
          <w:szCs w:val="21"/>
          <w:lang w:val="zh-CN"/>
        </w:rPr>
      </w:pPr>
      <w:r>
        <w:rPr>
          <w:rFonts w:hint="eastAsia" w:ascii="Arial" w:hAnsi="Arial" w:cs="Arial"/>
          <w:szCs w:val="21"/>
          <w:lang w:val="zh-CN"/>
        </w:rPr>
        <w:t xml:space="preserve">响应文件递交与解密</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.1</w:t>
      </w:r>
      <w:r>
        <w:rPr>
          <w:rFonts w:hint="eastAsia" w:ascii="Arial" w:hAnsi="Arial" w:cs="Arial"/>
          <w:szCs w:val="21"/>
          <w:lang w:val="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w:t>
      </w:r>
      <w:r>
        <w:rPr>
          <w:rFonts w:hint="eastAsia" w:ascii="Arial" w:hAnsi="Arial" w:cs="Arial"/>
          <w:szCs w:val="21"/>
          <w:lang w:val="zh-CN"/>
        </w:rPr>
        <w:t xml:space="preserve">2供应商应当按照《操作手册》规定，在“苏采云”系统规定的时间内对响应文件进行解密。</w:t>
      </w:r>
      <w:r/>
    </w:p>
    <w:p>
      <w:pPr>
        <w:ind w:firstLine="420"/>
        <w:spacing w:line="360" w:lineRule="auto"/>
        <w:rPr>
          <w:rFonts w:ascii="Arial" w:hAnsi="Arial" w:cs="Arial"/>
          <w:szCs w:val="21"/>
          <w:lang w:val="zh-CN"/>
        </w:rPr>
      </w:pPr>
      <w:r>
        <w:rPr>
          <w:rFonts w:hint="eastAsia" w:ascii="Arial" w:hAnsi="Arial" w:cs="Arial"/>
          <w:szCs w:val="21"/>
          <w:lang w:val="zh-CN"/>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联合体</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不接受联合体投标。</w:t>
      </w:r>
      <w:r/>
    </w:p>
    <w:p>
      <w:pPr>
        <w:ind w:firstLine="420"/>
        <w:spacing w:line="360" w:lineRule="auto"/>
        <w:rPr>
          <w:rFonts w:ascii="宋体" w:hAnsi="宋体" w:cs="宋体"/>
          <w:szCs w:val="21"/>
          <w:lang w:val="zh-CN"/>
        </w:rPr>
      </w:pPr>
      <w:r>
        <w:rPr>
          <w:rFonts w:hint="eastAsia" w:ascii="宋体" w:hAnsi="宋体" w:cs="宋体"/>
          <w:szCs w:val="21"/>
        </w:rPr>
        <w:t xml:space="preserve">五</w:t>
      </w:r>
      <w:r>
        <w:rPr>
          <w:rFonts w:hint="eastAsia" w:ascii="宋体" w:hAnsi="宋体" w:cs="宋体"/>
          <w:szCs w:val="21"/>
          <w:lang w:val="zh-CN"/>
        </w:rPr>
        <w:t xml:space="preserve">、磋商</w:t>
      </w:r>
      <w:r/>
    </w:p>
    <w:p>
      <w:pPr>
        <w:ind w:firstLine="420"/>
        <w:spacing w:line="360" w:lineRule="auto"/>
        <w:rPr>
          <w:rFonts w:ascii="宋体" w:hAnsi="宋体" w:cs="宋体"/>
          <w:szCs w:val="21"/>
        </w:rPr>
      </w:pPr>
      <w:r>
        <w:rPr>
          <w:rFonts w:hint="eastAsia" w:ascii="宋体" w:hAnsi="宋体" w:cs="宋体"/>
          <w:szCs w:val="21"/>
        </w:rPr>
        <w:t xml:space="preserve">11、磋商有效期</w:t>
      </w:r>
      <w:r/>
    </w:p>
    <w:p>
      <w:pPr>
        <w:ind w:firstLine="420"/>
        <w:spacing w:line="360" w:lineRule="auto"/>
        <w:rPr>
          <w:rFonts w:ascii="宋体" w:hAnsi="宋体" w:cs="宋体"/>
          <w:szCs w:val="21"/>
          <w:lang w:val="zh-CN"/>
        </w:rPr>
      </w:pPr>
      <w:r>
        <w:rPr>
          <w:rFonts w:hint="eastAsia" w:ascii="宋体" w:hAnsi="宋体" w:cs="宋体"/>
          <w:szCs w:val="21"/>
          <w:highlight w:val="none"/>
          <w:lang w:val="zh-CN"/>
        </w:rPr>
        <w:t xml:space="preserve">磋商有效期为90天，从提交磋商响应文件</w:t>
      </w:r>
      <w:r>
        <w:rPr>
          <w:rFonts w:hint="eastAsia" w:ascii="宋体" w:hAnsi="宋体" w:cs="宋体"/>
          <w:szCs w:val="21"/>
          <w:lang w:val="zh-CN"/>
        </w:rPr>
        <w:t xml:space="preserve">的截止之日起算。磋商响应文件中承诺的磋商有效期应当不少于磋商文件中载明的磋商有效期。</w:t>
      </w:r>
      <w:r/>
    </w:p>
    <w:p>
      <w:pPr>
        <w:ind w:firstLine="420"/>
        <w:spacing w:line="360" w:lineRule="auto"/>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、磋商组织</w:t>
      </w:r>
      <w:r/>
    </w:p>
    <w:p>
      <w:pPr>
        <w:ind w:firstLine="420"/>
        <w:spacing w:line="360" w:lineRule="auto"/>
        <w:rPr>
          <w:rFonts w:ascii="宋体" w:hAnsi="宋体" w:cs="宋体"/>
          <w:szCs w:val="21"/>
          <w:lang w:val="zh-CN"/>
        </w:rPr>
      </w:pPr>
      <w:r>
        <w:rPr>
          <w:rFonts w:hint="eastAsia" w:ascii="宋体" w:hAnsi="宋体" w:cs="宋体"/>
          <w:szCs w:val="21"/>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.1 磋商小组审阅供应商所递交的响应文件，凡不具备资格条件的供应商不得进入磋商程序。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.2 </w:t>
      </w:r>
      <w:r>
        <w:rPr>
          <w:rFonts w:hint="eastAsia" w:ascii="Arial" w:hAnsi="Arial" w:cs="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s="Arial"/>
          <w:szCs w:val="21"/>
          <w:lang w:val="zh-CN"/>
        </w:rPr>
      </w:pPr>
      <w:r>
        <w:rPr>
          <w:rFonts w:ascii="Arial" w:hAnsi="Arial" w:cs="Arial"/>
          <w:szCs w:val="21"/>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.4 如磋商文件有实质性变动的，</w:t>
      </w:r>
      <w:r>
        <w:rPr>
          <w:rFonts w:hint="eastAsia" w:ascii="Arial" w:hAnsi="Arial" w:cs="Arial"/>
          <w:szCs w:val="21"/>
          <w:lang w:val="zh-CN"/>
        </w:rPr>
        <w:t xml:space="preserve">供应商应当按照磋商文件的变动情况和磋商小组的要求在苏采云系统中重新提交响应文件，并加盖电子公章</w:t>
      </w:r>
      <w:r>
        <w:rPr>
          <w:rFonts w:ascii="Arial" w:hAnsi="Arial" w:cs="Arial"/>
          <w:szCs w:val="21"/>
          <w:lang w:val="zh-CN"/>
        </w:rPr>
        <w:t xml:space="preserve">。</w:t>
      </w:r>
      <w:r/>
    </w:p>
    <w:p>
      <w:pPr>
        <w:ind w:firstLine="420"/>
        <w:spacing w:line="360" w:lineRule="auto"/>
        <w:rPr>
          <w:rFonts w:ascii="Arial" w:hAnsi="Arial" w:cs="Arial"/>
          <w:szCs w:val="21"/>
          <w:lang w:val="zh-CN"/>
        </w:rPr>
      </w:pPr>
      <w:r>
        <w:rPr>
          <w:rFonts w:hint="eastAsia" w:ascii="Arial" w:hAnsi="Arial" w:cs="Arial"/>
          <w:szCs w:val="21"/>
          <w:lang w:val="zh-CN"/>
        </w:rPr>
        <w:t xml:space="preserve">13.5 磋商</w:t>
      </w:r>
      <w:r>
        <w:rPr>
          <w:rFonts w:hint="eastAsia" w:ascii="Arial" w:hAnsi="Arial" w:cs="Arial"/>
          <w:szCs w:val="21"/>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cs="Arial"/>
          <w:szCs w:val="21"/>
          <w:lang w:val="zh-CN"/>
        </w:rPr>
      </w:pPr>
      <w:r>
        <w:rPr>
          <w:rFonts w:hint="eastAsia" w:ascii="Arial" w:hAnsi="Arial" w:cs="Arial"/>
          <w:szCs w:val="21"/>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.7 出现下列情形之一的响应文件按照无效处理：</w:t>
      </w:r>
      <w:r/>
    </w:p>
    <w:p>
      <w:pPr>
        <w:ind w:firstLine="422"/>
        <w:spacing w:line="360" w:lineRule="auto"/>
        <w:rPr>
          <w:rFonts w:ascii="Arial" w:hAnsi="Arial" w:cs="Arial"/>
          <w:b/>
          <w:bCs/>
          <w:szCs w:val="21"/>
          <w:lang w:val="zh-CN"/>
        </w:rPr>
      </w:pPr>
      <w:r>
        <w:rPr>
          <w:rFonts w:ascii="Arial" w:hAnsi="Arial" w:cs="Arial"/>
          <w:b/>
          <w:bCs/>
          <w:szCs w:val="21"/>
          <w:lang w:val="zh-CN"/>
        </w:rPr>
        <w:t xml:space="preserve">（</w:t>
      </w:r>
      <w:r>
        <w:rPr>
          <w:rFonts w:hint="eastAsia" w:ascii="Arial" w:hAnsi="Arial" w:cs="Arial"/>
          <w:b/>
          <w:bCs/>
          <w:szCs w:val="21"/>
          <w:lang w:val="zh-CN"/>
        </w:rPr>
        <w:t xml:space="preserve">1</w:t>
      </w:r>
      <w:r>
        <w:rPr>
          <w:rFonts w:ascii="Arial" w:hAnsi="Arial" w:cs="Arial"/>
          <w:b/>
          <w:bCs/>
          <w:szCs w:val="21"/>
          <w:lang w:val="zh-CN"/>
        </w:rPr>
        <w:t xml:space="preserve">）</w:t>
      </w:r>
      <w:bookmarkStart w:id="21" w:name="OLE_LINK2"/>
      <w:r>
        <w:rPr>
          <w:rFonts w:ascii="Arial" w:hAnsi="Arial" w:cs="Arial"/>
          <w:b/>
          <w:bCs/>
          <w:szCs w:val="21"/>
        </w:rPr>
        <w:t xml:space="preserve">响应文件所报的投标价格超过磋商文件规定的预算价、限价</w:t>
      </w:r>
      <w:r>
        <w:rPr>
          <w:rFonts w:hint="eastAsia" w:ascii="Arial" w:hAnsi="Arial" w:cs="Arial"/>
          <w:b/>
          <w:bCs/>
          <w:szCs w:val="21"/>
        </w:rPr>
        <w:t xml:space="preserve">的</w:t>
      </w:r>
      <w:bookmarkEnd w:id="21"/>
      <w:r>
        <w:rPr>
          <w:rFonts w:hint="eastAsia" w:ascii="Arial" w:hAnsi="Arial" w:cs="Arial"/>
          <w:b/>
          <w:bCs/>
          <w:szCs w:val="21"/>
        </w:rPr>
        <w:t xml:space="preserve">；</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w:t>
      </w:r>
      <w:r>
        <w:rPr>
          <w:rFonts w:hint="eastAsia" w:ascii="Arial" w:hAnsi="Arial" w:cs="Arial"/>
          <w:b/>
          <w:bCs/>
          <w:szCs w:val="21"/>
        </w:rPr>
        <w:t xml:space="preserve">2</w:t>
      </w:r>
      <w:r>
        <w:rPr>
          <w:rFonts w:hint="eastAsia" w:ascii="Arial" w:hAnsi="Arial" w:cs="Arial"/>
          <w:b/>
          <w:bCs/>
          <w:szCs w:val="21"/>
          <w:lang w:val="zh-CN"/>
        </w:rPr>
        <w:t xml:space="preserve">）</w:t>
      </w:r>
      <w:r>
        <w:rPr>
          <w:rFonts w:ascii="Arial" w:hAnsi="Arial" w:cs="Arial"/>
          <w:b/>
          <w:bCs/>
          <w:szCs w:val="21"/>
          <w:lang w:val="zh-CN"/>
        </w:rPr>
        <w:t xml:space="preserve">未实质性响应</w:t>
      </w:r>
      <w:r>
        <w:rPr>
          <w:rFonts w:hint="eastAsia" w:ascii="Arial" w:hAnsi="Arial" w:cs="Arial"/>
          <w:b/>
          <w:bCs/>
          <w:szCs w:val="21"/>
          <w:lang w:val="zh-CN"/>
        </w:rPr>
        <w:t xml:space="preserve">磋商</w:t>
      </w:r>
      <w:r>
        <w:rPr>
          <w:rFonts w:ascii="Arial" w:hAnsi="Arial" w:cs="Arial"/>
          <w:b/>
          <w:bCs/>
          <w:szCs w:val="21"/>
          <w:lang w:val="zh-CN"/>
        </w:rPr>
        <w:t xml:space="preserve">文件要求的；</w:t>
      </w:r>
      <w:r>
        <w:rPr>
          <w:rFonts w:hint="eastAsia" w:ascii="Arial" w:hAnsi="Arial" w:cs="Arial"/>
          <w:b/>
          <w:bCs/>
          <w:szCs w:val="21"/>
          <w:lang w:val="zh-CN"/>
        </w:rPr>
        <w:t xml:space="preserve">（</w:t>
      </w:r>
      <w:r>
        <w:rPr>
          <w:rFonts w:ascii="Arial" w:hAnsi="Arial" w:cs="Arial"/>
          <w:b/>
          <w:bCs/>
          <w:szCs w:val="21"/>
          <w:lang w:val="zh-CN"/>
        </w:rPr>
        <w:t xml:space="preserve">实质性要求是指本磋商文件中用带星号（“*”）、“须（必须）”或“应（应当）”等其他文字说明的商务和技术要求。</w:t>
      </w:r>
      <w:r>
        <w:rPr>
          <w:rFonts w:hint="eastAsia" w:ascii="Arial" w:hAnsi="Arial" w:cs="Arial"/>
          <w:b/>
          <w:bCs/>
          <w:szCs w:val="21"/>
          <w:lang w:val="zh-CN"/>
        </w:rPr>
        <w:t xml:space="preserve">）；</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（3）响应文件中已标价工程量清单与采购文件规定的暂估价、暂列金额及甲供材料价格不一致的；</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（4）响应文件中已标价工程量清单与采购文件明确列出的不可竞争费用项目或费率或计算基础不一致的；</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（5）</w:t>
      </w:r>
      <w:bookmarkStart w:id="22" w:name="OLE_LINK3"/>
      <w:r>
        <w:rPr>
          <w:rFonts w:hint="eastAsia" w:ascii="Arial" w:hAnsi="Arial" w:cs="Arial"/>
          <w:b/>
          <w:bCs/>
          <w:szCs w:val="21"/>
          <w:lang w:val="zh-CN"/>
        </w:rPr>
        <w:t xml:space="preserve">响应文件中已标价工程量清单与采购文件提供的工程量清单中的项目编码、项目名称、项目特征、计量单位、工程量不一致的（措施项目增项除外）</w:t>
      </w:r>
      <w:bookmarkEnd w:id="22"/>
      <w:r>
        <w:rPr>
          <w:rFonts w:hint="eastAsia" w:ascii="Arial" w:hAnsi="Arial" w:cs="Arial"/>
          <w:b/>
          <w:bCs/>
          <w:szCs w:val="21"/>
          <w:lang w:val="zh-CN"/>
        </w:rPr>
        <w:t xml:space="preserve">；</w:t>
      </w:r>
      <w:r/>
    </w:p>
    <w:p>
      <w:pPr>
        <w:ind w:firstLine="422"/>
        <w:spacing w:line="360" w:lineRule="auto"/>
        <w:rPr>
          <w:rFonts w:ascii="Arial" w:hAnsi="Arial" w:cs="Arial"/>
          <w:b/>
          <w:bCs/>
          <w:szCs w:val="21"/>
          <w:lang w:val="zh-CN"/>
        </w:rPr>
      </w:pPr>
      <w:r>
        <w:rPr>
          <w:rFonts w:ascii="Arial" w:hAnsi="Arial" w:cs="Arial"/>
          <w:b/>
          <w:bCs/>
          <w:szCs w:val="21"/>
          <w:lang w:val="zh-CN"/>
        </w:rPr>
        <w:t xml:space="preserve">（</w:t>
      </w:r>
      <w:r>
        <w:rPr>
          <w:rFonts w:hint="eastAsia" w:ascii="Arial" w:hAnsi="Arial" w:cs="Arial"/>
          <w:b/>
          <w:bCs/>
          <w:szCs w:val="21"/>
        </w:rPr>
        <w:t xml:space="preserve">6</w:t>
      </w:r>
      <w:r>
        <w:rPr>
          <w:rFonts w:ascii="Arial" w:hAnsi="Arial" w:cs="Arial"/>
          <w:b/>
          <w:bCs/>
          <w:szCs w:val="21"/>
          <w:lang w:val="zh-CN"/>
        </w:rPr>
        <w:t xml:space="preserve">）不符合法律、法规和磋商文件规定的其他实质性要求的</w:t>
      </w:r>
      <w:r>
        <w:rPr>
          <w:rFonts w:hint="eastAsia" w:ascii="Arial" w:hAnsi="Arial" w:cs="Arial"/>
          <w:b/>
          <w:bCs/>
          <w:szCs w:val="21"/>
          <w:lang w:val="zh-CN"/>
        </w:rPr>
        <w:t xml:space="preserve">；</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.8出现下列情形之一的磋商终止：</w:t>
      </w:r>
      <w:r/>
    </w:p>
    <w:p>
      <w:pPr>
        <w:ind w:firstLine="420"/>
        <w:spacing w:line="360" w:lineRule="auto"/>
        <w:rPr>
          <w:rFonts w:ascii="Arial" w:hAnsi="Arial" w:cs="Arial"/>
          <w:szCs w:val="21"/>
          <w:lang w:val="zh-CN"/>
        </w:rPr>
      </w:pPr>
      <w:r>
        <w:rPr>
          <w:rFonts w:ascii="Arial" w:hAnsi="Arial" w:cs="Arial"/>
          <w:szCs w:val="21"/>
          <w:lang w:val="zh-CN"/>
        </w:rPr>
        <w:t xml:space="preserve">（1）因情况变化，不再符合规定的竞争性磋商采购方式适用情形的；</w:t>
      </w:r>
      <w:r/>
    </w:p>
    <w:p>
      <w:pPr>
        <w:ind w:firstLine="420"/>
        <w:spacing w:line="360" w:lineRule="auto"/>
        <w:rPr>
          <w:rFonts w:ascii="Arial" w:hAnsi="Arial" w:cs="Arial"/>
          <w:szCs w:val="21"/>
          <w:lang w:val="zh-CN"/>
        </w:rPr>
      </w:pPr>
      <w:r>
        <w:rPr>
          <w:rFonts w:ascii="Arial" w:hAnsi="Arial" w:cs="Arial"/>
          <w:szCs w:val="21"/>
          <w:lang w:val="zh-CN"/>
        </w:rPr>
        <w:t xml:space="preserve">（2）出现影响采购公正的违法、违规行为的；</w:t>
      </w:r>
      <w:r/>
    </w:p>
    <w:p>
      <w:pPr>
        <w:ind w:firstLine="420"/>
        <w:spacing w:line="360" w:lineRule="auto"/>
        <w:rPr>
          <w:rFonts w:ascii="Arial" w:hAnsi="Arial" w:cs="Arial"/>
          <w:szCs w:val="21"/>
          <w:lang w:val="zh-CN"/>
        </w:rPr>
      </w:pPr>
      <w:r>
        <w:rPr>
          <w:rFonts w:ascii="Arial" w:hAnsi="Arial" w:cs="Arial"/>
          <w:szCs w:val="21"/>
          <w:lang w:val="zh-CN"/>
        </w:rPr>
        <w:t xml:space="preserve">（3）</w:t>
      </w:r>
      <w:r>
        <w:rPr>
          <w:rFonts w:hint="eastAsia" w:ascii="Arial" w:hAnsi="Arial" w:cs="Arial"/>
          <w:szCs w:val="21"/>
          <w:lang w:val="zh-CN"/>
        </w:rPr>
        <w:t xml:space="preserve">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Arial" w:hAnsi="Arial" w:cs="Arial"/>
          <w:szCs w:val="21"/>
          <w:lang w:val="zh-CN"/>
        </w:rPr>
      </w:pPr>
      <w:r>
        <w:rPr>
          <w:rFonts w:hint="eastAsia" w:ascii="Arial" w:hAnsi="Arial" w:cs="Arial"/>
          <w:szCs w:val="21"/>
          <w:lang w:val="zh-CN"/>
        </w:rPr>
        <w:t xml:space="preserve">（4）在“苏采云”系统规定时间内成功解密电子响应文件的供应商不足3家的。</w:t>
      </w:r>
      <w:r/>
    </w:p>
    <w:p>
      <w:pPr>
        <w:ind w:firstLine="420"/>
        <w:spacing w:line="360" w:lineRule="auto"/>
        <w:rPr>
          <w:rFonts w:ascii="宋体" w:hAnsi="宋体" w:cs="宋体"/>
          <w:szCs w:val="21"/>
          <w:lang w:val="zh-CN"/>
        </w:rPr>
      </w:pPr>
      <w:r>
        <w:rPr>
          <w:rFonts w:ascii="宋体" w:hAnsi="宋体" w:cs="宋体"/>
          <w:szCs w:val="21"/>
          <w:lang w:val="zh-CN"/>
        </w:rPr>
        <w:t xml:space="preserve">13.9</w:t>
      </w:r>
      <w:r>
        <w:rPr>
          <w:rFonts w:ascii="宋体" w:hAnsi="宋体" w:cs="宋体"/>
          <w:szCs w:val="21"/>
        </w:rPr>
        <w:t xml:space="preserve">磋商小组</w:t>
      </w:r>
      <w:r>
        <w:rPr>
          <w:rFonts w:hint="eastAsia" w:ascii="宋体" w:hAnsi="宋体" w:cs="宋体"/>
          <w:szCs w:val="21"/>
          <w:lang w:val="zh-CN"/>
        </w:rPr>
        <w:t xml:space="preserve">启动异常低价</w:t>
      </w:r>
      <w:r>
        <w:rPr>
          <w:rFonts w:ascii="宋体" w:hAnsi="宋体" w:cs="宋体"/>
          <w:szCs w:val="21"/>
        </w:rPr>
        <w:t xml:space="preserve">响应</w:t>
      </w:r>
      <w:r>
        <w:rPr>
          <w:rFonts w:hint="eastAsia" w:ascii="宋体" w:hAnsi="宋体" w:cs="宋体"/>
          <w:szCs w:val="21"/>
          <w:lang w:val="zh-CN"/>
        </w:rPr>
        <w:t xml:space="preserve">审查的情形和具体要求：</w:t>
      </w:r>
      <w:r/>
    </w:p>
    <w:p>
      <w:pPr>
        <w:ind w:firstLine="420"/>
        <w:spacing w:line="360" w:lineRule="auto"/>
        <w:rPr>
          <w:rFonts w:ascii="宋体" w:hAnsi="宋体" w:cs="宋体"/>
          <w:szCs w:val="21"/>
          <w:lang w:val="zh-CN"/>
        </w:rPr>
      </w:pPr>
      <w:r>
        <w:rPr>
          <w:rFonts w:hint="eastAsia" w:ascii="宋体" w:hAnsi="宋体" w:cs="宋体"/>
          <w:szCs w:val="21"/>
        </w:rPr>
        <w:t xml:space="preserve">13.9.1</w:t>
      </w:r>
      <w:r>
        <w:rPr>
          <w:rFonts w:ascii="宋体" w:hAnsi="宋体" w:cs="宋体"/>
          <w:szCs w:val="21"/>
          <w:lang w:val="zh-CN"/>
        </w:rPr>
        <w:t xml:space="preserve">评</w:t>
      </w:r>
      <w:r>
        <w:rPr>
          <w:rFonts w:hint="eastAsia" w:ascii="宋体" w:hAnsi="宋体" w:cs="宋体"/>
          <w:szCs w:val="21"/>
        </w:rPr>
        <w:t xml:space="preserve">审</w:t>
      </w:r>
      <w:r>
        <w:rPr>
          <w:rFonts w:ascii="宋体" w:hAnsi="宋体" w:cs="宋体"/>
          <w:szCs w:val="21"/>
          <w:lang w:val="zh-CN"/>
        </w:rPr>
        <w:t xml:space="preserve">过程中出现下列情形之一的，</w:t>
      </w:r>
      <w:r>
        <w:rPr>
          <w:rFonts w:hint="eastAsia" w:ascii="宋体" w:hAnsi="宋体" w:cs="宋体"/>
          <w:szCs w:val="21"/>
        </w:rPr>
        <w:t xml:space="preserve">磋商小组</w:t>
      </w:r>
      <w:r>
        <w:rPr>
          <w:rFonts w:ascii="宋体" w:hAnsi="宋体" w:cs="宋体"/>
          <w:szCs w:val="21"/>
          <w:lang w:val="zh-CN"/>
        </w:rPr>
        <w:t xml:space="preserve">应当启动异常低价</w:t>
      </w:r>
      <w:r>
        <w:rPr>
          <w:rFonts w:hint="eastAsia" w:ascii="宋体" w:hAnsi="宋体" w:cs="宋体"/>
          <w:szCs w:val="21"/>
        </w:rPr>
        <w:t xml:space="preserve">响应</w:t>
      </w:r>
      <w:r>
        <w:rPr>
          <w:rFonts w:ascii="宋体" w:hAnsi="宋体" w:cs="宋体"/>
          <w:szCs w:val="21"/>
          <w:lang w:val="zh-CN"/>
        </w:rPr>
        <w:t xml:space="preserve">审查程序：</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（1）响应</w:t>
      </w:r>
      <w:r>
        <w:rPr>
          <w:rFonts w:ascii="Arial" w:hAnsi="Arial" w:cs="Arial"/>
          <w:szCs w:val="21"/>
        </w:rPr>
        <w:t xml:space="preserve">报价低于</w:t>
      </w:r>
      <w:r>
        <w:rPr>
          <w:rFonts w:hint="eastAsia" w:ascii="Arial" w:hAnsi="Arial" w:cs="Arial"/>
          <w:szCs w:val="21"/>
        </w:rPr>
        <w:t xml:space="preserve">全部通过符合性审查供应商响应报价平均值50%的，即响应报价&lt;全部通过符合性审查供应商响应报价平均值×50%；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（2）响应报价低于通过符合性审查的次低报价供应商响应报价50%的，即响应报价&lt;通过符合性审查的次低报价供应商响应报价×50%；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（3）响应报价低于本项目最高限价45%的，即响应报价&lt;本项目最高限价×45%；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供应商不能提供书面说明、证明材料，或者提供的书面说明、证明材料不能证明其报价合理性的，磋商小组应当将其作为无效响应处理。</w:t>
      </w:r>
      <w:r/>
    </w:p>
    <w:p>
      <w:pPr>
        <w:ind w:firstLine="420"/>
        <w:spacing w:line="360" w:lineRule="auto"/>
        <w:rPr>
          <w:rFonts w:ascii="宋体" w:hAnsi="宋体" w:cs="宋体"/>
          <w:szCs w:val="21"/>
          <w:lang w:val="zh-CN"/>
        </w:rPr>
      </w:pPr>
      <w:r>
        <w:rPr>
          <w:rFonts w:hint="eastAsia" w:ascii="Arial" w:hAnsi="Arial" w:cs="Arial"/>
          <w:szCs w:val="21"/>
        </w:rPr>
        <w:t xml:space="preserve">13.9.4异常低价响应审查的启动原因、审查意见和审查结果应当在评审报告中记录，并随供应商提供的相关书面说明及证明材料，以及磋商小组有关互联网浏览、查询历史一并归档。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szCs w:val="21"/>
          <w:lang w:val="zh-CN"/>
        </w:rPr>
        <w:t xml:space="preserve">1</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color w:val="000000"/>
          <w:szCs w:val="21"/>
          <w:lang w:val="zh-CN"/>
        </w:rPr>
        <w:t xml:space="preserve">评分方法和标准</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4</w:t>
      </w:r>
      <w:r>
        <w:rPr>
          <w:rFonts w:hint="eastAsia" w:ascii="宋体" w:hAnsi="宋体" w:cs="宋体"/>
          <w:color w:val="000000"/>
          <w:szCs w:val="21"/>
          <w:lang w:val="zh-CN"/>
        </w:rPr>
        <w:t xml:space="preserve">.1采用综合评分法。即</w:t>
      </w:r>
      <w:r>
        <w:rPr>
          <w:rFonts w:hint="eastAsia" w:ascii="宋体" w:hAnsi="宋体" w:cs="宋体"/>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.2</w:t>
      </w:r>
      <w:r>
        <w:rPr>
          <w:rFonts w:hint="eastAsia" w:ascii="宋体" w:hAnsi="宋体" w:cs="宋体"/>
          <w:szCs w:val="21"/>
        </w:rPr>
        <w:t xml:space="preserve">综合评分的</w:t>
      </w:r>
      <w:r>
        <w:rPr>
          <w:rFonts w:hint="eastAsia" w:ascii="宋体" w:hAnsi="宋体" w:cs="宋体"/>
          <w:szCs w:val="21"/>
          <w:lang w:val="zh-CN"/>
        </w:rPr>
        <w:t xml:space="preserve">主要因素是：</w:t>
      </w:r>
      <w:r>
        <w:rPr>
          <w:rFonts w:hint="eastAsia" w:ascii="宋体" w:hAnsi="宋体" w:cs="宋体"/>
          <w:szCs w:val="21"/>
        </w:rPr>
        <w:t xml:space="preserve">价格、服务、业绩、投标响应性等。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14.3评分标准详见第三章。</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15、确定成交供应商</w:t>
      </w:r>
      <w:r/>
    </w:p>
    <w:p>
      <w:pPr>
        <w:pStyle w:val="1114"/>
        <w:ind w:firstLine="315"/>
        <w:spacing w:line="360" w:lineRule="auto"/>
        <w:rPr>
          <w:rFonts w:hint="eastAsia" w:hAnsi="宋体" w:eastAsia="宋体" w:cs="宋体"/>
          <w:sz w:val="24"/>
          <w:szCs w:val="24"/>
          <w:highlight w:val="none"/>
          <w:lang w:eastAsia="zh-CN"/>
        </w:rPr>
      </w:pPr>
      <w:r>
        <w:rPr>
          <w:rFonts w:ascii="Arial" w:hAnsi="Arial" w:cs="Arial"/>
          <w:szCs w:val="21"/>
          <w:highlight w:val="none"/>
        </w:rPr>
        <w:t xml:space="preserve">1</w:t>
      </w:r>
      <w:r>
        <w:rPr>
          <w:rFonts w:hint="eastAsia" w:ascii="Arial" w:hAnsi="Arial" w:cs="Arial"/>
          <w:szCs w:val="21"/>
          <w:highlight w:val="none"/>
        </w:rPr>
        <w:t xml:space="preserve">5</w:t>
      </w:r>
      <w:r>
        <w:rPr>
          <w:rFonts w:ascii="Arial" w:hAnsi="Arial" w:cs="Arial"/>
          <w:szCs w:val="21"/>
          <w:highlight w:val="none"/>
        </w:rPr>
        <w:t xml:space="preserve">.1综合比较与评价后按照得分</w:t>
      </w:r>
      <w:r>
        <w:rPr>
          <w:rFonts w:ascii="Arial" w:hAnsi="Arial" w:eastAsia="宋体" w:cs="Arial"/>
          <w:szCs w:val="21"/>
          <w:highlight w:val="none"/>
        </w:rPr>
        <w:t xml:space="preserve">高低顺序对供应商进行排列。评审得分相同的，按照最后报价由低到高顺序排列。评审得分且最后报价相同的，按技术指标优劣顺序排列。</w:t>
      </w:r>
      <w:r>
        <w:rPr>
          <w:rFonts w:hint="default" w:ascii="Arial" w:hAnsi="Arial" w:eastAsia="宋体" w:cs="Arial"/>
          <w:szCs w:val="21"/>
          <w:highlight w:val="none"/>
        </w:rPr>
        <w:t xml:space="preserve">评审</w:t>
      </w:r>
      <w:r>
        <w:rPr>
          <w:rFonts w:ascii="Arial" w:hAnsi="Arial" w:eastAsia="宋体" w:cs="Arial"/>
          <w:szCs w:val="21"/>
          <w:highlight w:val="none"/>
        </w:rPr>
        <w:t xml:space="preserve">委员会将综合排名第一的供应商确定为中标供应商。</w:t>
      </w:r>
      <w:r/>
    </w:p>
    <w:p>
      <w:pPr>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2</w:t>
      </w:r>
      <w:r>
        <w:rPr>
          <w:rFonts w:ascii="Arial" w:hAnsi="Arial" w:cs="Arial"/>
          <w:szCs w:val="21"/>
        </w:rPr>
        <w:t xml:space="preserve"> 磋商小组根据磋商过程和结果编写磋商（评审）报告。</w:t>
      </w:r>
      <w:r/>
    </w:p>
    <w:p>
      <w:pPr>
        <w:ind w:firstLine="420"/>
        <w:spacing w:line="360" w:lineRule="auto"/>
        <w:shd w:val="clear" w:color="auto" w:fill="ffffff"/>
        <w:widowControl/>
        <w:rPr>
          <w:rFonts w:ascii="Arial" w:hAnsi="Arial"/>
          <w:szCs w:val="21"/>
          <w:lang w:val="zh-CN"/>
        </w:rPr>
      </w:pPr>
      <w:r>
        <w:rPr>
          <w:rFonts w:hint="eastAsia" w:ascii="Arial" w:hAnsi="Arial"/>
          <w:szCs w:val="21"/>
        </w:rPr>
        <w:t xml:space="preserve">15.3</w:t>
      </w:r>
      <w:r>
        <w:rPr>
          <w:rFonts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cs="Arial"/>
          <w:szCs w:val="21"/>
        </w:rPr>
      </w:pPr>
      <w:r>
        <w:rPr>
          <w:rFonts w:hint="eastAsia" w:ascii="Arial" w:hAnsi="Arial"/>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4</w:t>
      </w:r>
      <w:r>
        <w:rPr>
          <w:rFonts w:ascii="Arial" w:hAnsi="Arial" w:cs="Arial"/>
          <w:szCs w:val="21"/>
          <w:lang w:val="zh-CN"/>
        </w:rPr>
        <w:t xml:space="preserve"> 成交通知书对采购人和成交供应商具有同等法律效力。</w:t>
      </w:r>
      <w:r/>
    </w:p>
    <w:p>
      <w:pPr>
        <w:ind w:firstLine="420"/>
        <w:spacing w:line="360" w:lineRule="auto"/>
        <w:shd w:val="clear" w:color="auto" w:fill="ffffff"/>
        <w:widowControl/>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5</w:t>
      </w:r>
      <w:r>
        <w:rPr>
          <w:rFonts w:hint="eastAsia" w:ascii="Arial" w:hAnsi="Arial" w:cs="Arial"/>
          <w:szCs w:val="21"/>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shd w:val="clear" w:color="auto" w:fill="ffffff"/>
        <w:widowControl/>
        <w:rPr>
          <w:rFonts w:ascii="宋体" w:hAnsi="宋体" w:cs="宋体"/>
          <w:szCs w:val="21"/>
          <w:lang w:val="zh-CN"/>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 所有响应文件不论成交与否，均不退回。</w:t>
      </w:r>
      <w:r/>
    </w:p>
    <w:p>
      <w:pPr>
        <w:ind w:firstLine="420"/>
        <w:spacing w:line="360" w:lineRule="auto"/>
        <w:rPr>
          <w:rFonts w:ascii="宋体" w:hAnsi="宋体" w:cs="宋体"/>
          <w:szCs w:val="21"/>
          <w:highlight w:val="none"/>
          <w:lang w:val="zh-CN"/>
        </w:rPr>
      </w:pPr>
      <w:r>
        <w:rPr>
          <w:rFonts w:hint="eastAsia" w:ascii="宋体" w:hAnsi="宋体" w:cs="宋体"/>
          <w:szCs w:val="21"/>
          <w:lang w:val="zh-CN"/>
        </w:rPr>
        <w:t xml:space="preserve">1</w:t>
      </w:r>
      <w:r>
        <w:rPr>
          <w:rFonts w:hint="eastAsia" w:ascii="宋体" w:hAnsi="宋体" w:cs="宋体"/>
          <w:szCs w:val="21"/>
        </w:rPr>
        <w:t xml:space="preserve">6</w:t>
      </w:r>
      <w:r>
        <w:rPr>
          <w:rFonts w:hint="eastAsia" w:ascii="宋体" w:hAnsi="宋体" w:cs="宋体"/>
          <w:szCs w:val="21"/>
          <w:lang w:val="zh-CN"/>
        </w:rPr>
        <w:t xml:space="preserve">、签订合同</w:t>
      </w:r>
      <w:r/>
    </w:p>
    <w:p>
      <w:pPr>
        <w:ind w:firstLine="420"/>
        <w:spacing w:line="360" w:lineRule="auto"/>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16.1成交供应商应当自成交通知书发出之日起三十日内，与采购人签订合同，所签订的合同不得对磋商文件和响应文件作实质性修改。</w:t>
      </w:r>
      <w:r/>
    </w:p>
    <w:p>
      <w:pPr>
        <w:ind w:firstLine="420"/>
        <w:spacing w:line="360" w:lineRule="auto"/>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16.2采购人不得向成交供应商提出任何不合理的要求作为签订合同的条件，不得与成交供应商私下订立背离合同实质性内容的协议。</w:t>
      </w:r>
      <w:r/>
    </w:p>
    <w:p>
      <w:pPr>
        <w:ind w:firstLine="420"/>
        <w:spacing w:line="360" w:lineRule="auto"/>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16.3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firstLine="420"/>
        <w:spacing w:line="360" w:lineRule="auto"/>
        <w:shd w:val="clear" w:color="auto" w:fill="ffffff"/>
        <w:widowControl/>
        <w:rPr>
          <w:rFonts w:ascii="宋体" w:hAnsi="宋体" w:cs="宋体"/>
          <w:szCs w:val="21"/>
          <w:highlight w:val="none"/>
          <w:lang w:val="zh-CN"/>
        </w:rPr>
      </w:pPr>
      <w:r>
        <w:rPr>
          <w:rFonts w:hint="eastAsia" w:ascii="宋体" w:hAnsi="宋体" w:cs="宋体"/>
          <w:szCs w:val="21"/>
          <w:highlight w:val="none"/>
          <w:lang w:val="zh-CN"/>
        </w:rPr>
        <w:t xml:space="preserve">16.4成交供应商拒绝签订采购合同的，采购人可以确定其他供应商作为成交供应商并签订采购合同，也可以重新开展采购活动。</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六</w:t>
      </w:r>
      <w:r>
        <w:rPr>
          <w:rFonts w:hint="eastAsia" w:ascii="宋体" w:hAnsi="宋体" w:cs="宋体"/>
          <w:szCs w:val="21"/>
          <w:highlight w:val="none"/>
          <w:lang w:val="zh-CN"/>
        </w:rPr>
        <w:t xml:space="preserve">、质疑和投诉</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1</w:t>
      </w:r>
      <w:r>
        <w:rPr>
          <w:rFonts w:hint="eastAsia" w:ascii="宋体" w:hAnsi="宋体" w:cs="宋体"/>
          <w:szCs w:val="21"/>
          <w:highlight w:val="none"/>
        </w:rPr>
        <w:t xml:space="preserve">7</w:t>
      </w:r>
      <w:r>
        <w:rPr>
          <w:rFonts w:hint="eastAsia" w:ascii="宋体" w:hAnsi="宋体" w:cs="宋体"/>
          <w:szCs w:val="21"/>
          <w:highlight w:val="none"/>
          <w:lang w:val="zh-CN"/>
        </w:rPr>
        <w:t xml:space="preserve">、质疑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highlight w:val="none"/>
          <w:lang w:val="zh-CN"/>
        </w:rPr>
        <w:t xml:space="preserve">17.1供应商认为磋商文件、磋商过程和中标、成交结果使自己的权益受到损害的，可以在知道或者应知其权益受到损害之日起七个工作日内，以书面形式</w:t>
      </w:r>
      <w:r>
        <w:rPr>
          <w:rFonts w:hint="eastAsia" w:ascii="宋体" w:hAnsi="宋体" w:cs="宋体"/>
          <w:szCs w:val="21"/>
          <w:lang w:val="zh-CN"/>
        </w:rPr>
        <w:t xml:space="preserve">向采购代理机构提出质疑。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17.3提出质疑的供应商应当是参与所质疑项目采购活动的供应商。潜在供应商已依法获取其可质疑的采购文件的，可以对该文件提出质疑。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17.5供应商质疑应当有明确的请求和必要的证明材料。供应商必须在法定质疑期内一次性提出针对同一采购程序环节的质疑。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17.7质疑函应当使用中文。相关当事人提供外文书证或者外国语视听资料的，应当附有中文译本，由翻译机构盖章或者翻译人员签名。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17.8质疑函应当现场书面提交至采购代理机构联系人（详见竞争性磋商公告）处，提交时应出示有效身份证明。</w:t>
      </w:r>
      <w:r/>
    </w:p>
    <w:p>
      <w:pPr>
        <w:ind w:firstLine="420"/>
        <w:spacing w:line="360" w:lineRule="auto"/>
        <w:rPr>
          <w:rFonts w:ascii="宋体" w:hAnsi="宋体" w:cs="宋体"/>
          <w:szCs w:val="21"/>
          <w:highlight w:val="none"/>
          <w:lang w:val="zh-CN"/>
        </w:rPr>
      </w:pPr>
      <w:r>
        <w:rPr>
          <w:rFonts w:hint="eastAsia" w:ascii="宋体" w:hAnsi="宋体" w:cs="宋体"/>
          <w:szCs w:val="21"/>
        </w:rPr>
        <w:t xml:space="preserve">18</w:t>
      </w:r>
      <w:r>
        <w:rPr>
          <w:rFonts w:hint="eastAsia" w:ascii="宋体" w:hAnsi="宋体" w:cs="宋体"/>
          <w:szCs w:val="21"/>
          <w:lang w:val="zh-CN"/>
        </w:rPr>
        <w:t xml:space="preserve">、投诉</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8.2供应商投诉应当有明确的请求和必要的证明材料。供应商投诉的事项不得超出已质疑事项的范围。</w:t>
      </w:r>
      <w:r/>
    </w:p>
    <w:p>
      <w:pPr>
        <w:ind w:firstLine="420"/>
        <w:spacing w:line="360" w:lineRule="auto"/>
        <w:rPr>
          <w:rFonts w:ascii="宋体" w:hAnsi="宋体" w:cs="宋体"/>
          <w:szCs w:val="21"/>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8.3投诉人对同级政府采购监督管理部门的投诉处理决定不服或者采购人逾期未作处理的，可以依法申请行政复议或者向人民法院提起行政诉</w:t>
      </w:r>
      <w:r>
        <w:rPr>
          <w:rFonts w:hint="eastAsia" w:ascii="宋体" w:hAnsi="宋体" w:cs="宋体"/>
          <w:szCs w:val="21"/>
          <w:lang w:val="zh-CN"/>
        </w:rPr>
        <w:t xml:space="preserve">讼。</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8.4 投诉人有下列行为之一的，属于严重失信行为，由财政部门列入不良行为记录名单，禁止其一至三年内参加政府采购活动。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（1）投诉人在全国范围12个月内三次以上投诉查无实据的；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（2）采用捏造事实、提供虚假材料或者以非法手段取得证明材料等方式进行虚假、恶意投诉。</w:t>
      </w:r>
      <w:r/>
    </w:p>
    <w:p>
      <w:pPr>
        <w:ind w:firstLine="420"/>
        <w:spacing w:line="360" w:lineRule="auto"/>
        <w:rPr>
          <w:rFonts w:ascii="宋体" w:hAnsi="宋体" w:cs="宋体"/>
          <w:szCs w:val="21"/>
          <w:lang w:val="zh-CN"/>
        </w:rPr>
      </w:pPr>
      <w:r>
        <w:rPr>
          <w:rFonts w:hint="eastAsia" w:ascii="宋体" w:hAnsi="宋体" w:cs="宋体"/>
          <w:szCs w:val="21"/>
          <w:lang w:val="zh-CN"/>
        </w:rPr>
        <w:t xml:space="preserve">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cs="宋体"/>
          <w:szCs w:val="21"/>
          <w:lang w:val="zh-CN"/>
        </w:rPr>
      </w:pPr>
      <w:r>
        <w:rPr>
          <w:rFonts w:hint="eastAsia" w:ascii="宋体" w:hAnsi="宋体" w:cs="宋体"/>
          <w:szCs w:val="21"/>
        </w:rPr>
        <w:t xml:space="preserve">七</w:t>
      </w:r>
      <w:r>
        <w:rPr>
          <w:rFonts w:hint="eastAsia" w:ascii="宋体" w:hAnsi="宋体" w:cs="宋体"/>
          <w:szCs w:val="21"/>
          <w:lang w:val="zh-CN"/>
        </w:rPr>
        <w:t xml:space="preserve">、诚实信用</w:t>
      </w:r>
      <w:r/>
    </w:p>
    <w:p>
      <w:pPr>
        <w:ind w:firstLine="420"/>
        <w:spacing w:line="360" w:lineRule="auto"/>
        <w:rPr>
          <w:rFonts w:ascii="宋体" w:hAnsi="宋体" w:cs="宋体"/>
          <w:szCs w:val="21"/>
        </w:rPr>
      </w:pPr>
      <w:r>
        <w:rPr>
          <w:rFonts w:hint="eastAsia" w:ascii="宋体" w:hAnsi="宋体" w:cs="宋体"/>
          <w:szCs w:val="21"/>
        </w:rPr>
        <w:t xml:space="preserve">19、诚实信用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.1供应商之间不得相互串通报价，不得妨碍其他供应商的公平竞争，不得损害采购人和其他供应商的合法权益。</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.4供应商不得虚假承诺，否则，按照提供虚假材料谋取成交处理。</w:t>
      </w:r>
      <w:r/>
    </w:p>
    <w:p>
      <w:pPr>
        <w:ind w:firstLine="420"/>
        <w:spacing w:line="360" w:lineRule="auto"/>
        <w:rPr>
          <w:rFonts w:ascii="宋体" w:hAnsi="宋体" w:cs="宋体"/>
          <w:szCs w:val="21"/>
          <w:lang w:val="zh-CN"/>
        </w:rPr>
      </w:pPr>
      <w:r>
        <w:rPr>
          <w:rFonts w:hint="eastAsia" w:ascii="宋体" w:hAnsi="宋体" w:cs="宋体"/>
          <w:szCs w:val="21"/>
        </w:rPr>
        <w:t xml:space="preserve">八</w:t>
      </w:r>
      <w:r>
        <w:rPr>
          <w:rFonts w:hint="eastAsia" w:ascii="宋体" w:hAnsi="宋体" w:cs="宋体"/>
          <w:szCs w:val="21"/>
          <w:lang w:val="zh-CN"/>
        </w:rPr>
        <w:t xml:space="preserve">、磋商费用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磋商费用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.1供应商应承担所有与准备和参加磋商有关的费用，无论采购结果如何，采购代理机构和采购人在任何情况下均无义务和责任承担这些费用。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.2本次采购收取代理服务费参照《招标代理服务费管理暂行办法》（国家发展计划委员会计价格【2002】1980号）招标收费基准费率计算，成交</w:t>
      </w:r>
      <w:r>
        <w:rPr>
          <w:rFonts w:hint="eastAsia" w:ascii="宋体" w:hAnsi="宋体" w:cs="宋体"/>
          <w:szCs w:val="21"/>
        </w:rPr>
        <w:t xml:space="preserve">供应商</w:t>
      </w:r>
      <w:r>
        <w:rPr>
          <w:rFonts w:hint="eastAsia" w:ascii="宋体" w:hAnsi="宋体" w:cs="宋体"/>
          <w:szCs w:val="21"/>
          <w:lang w:val="zh-CN"/>
        </w:rPr>
        <w:t xml:space="preserve">领取成交通知书时向采购代理机构缴纳费用，此项费用不单独开列而应计入投标报价。</w:t>
      </w:r>
      <w:r/>
    </w:p>
    <w:p>
      <w:pPr>
        <w:ind w:firstLine="420"/>
        <w:spacing w:line="360" w:lineRule="auto"/>
        <w:rPr>
          <w:rFonts w:ascii="宋体" w:hAnsi="宋体" w:cs="宋体"/>
          <w:szCs w:val="21"/>
        </w:rPr>
      </w:pPr>
      <w:r>
        <w:rPr>
          <w:rFonts w:hint="eastAsia" w:ascii="宋体" w:hAnsi="宋体" w:cs="宋体"/>
          <w:szCs w:val="21"/>
        </w:rPr>
        <w:t xml:space="preserve">九</w:t>
      </w:r>
      <w:r>
        <w:rPr>
          <w:rFonts w:hint="eastAsia" w:ascii="宋体" w:hAnsi="宋体" w:cs="宋体"/>
          <w:szCs w:val="21"/>
          <w:lang w:val="zh-CN"/>
        </w:rPr>
        <w:t xml:space="preserve">、</w:t>
      </w:r>
      <w:r>
        <w:rPr>
          <w:rFonts w:hint="eastAsia" w:ascii="宋体" w:hAnsi="宋体" w:cs="宋体"/>
          <w:szCs w:val="21"/>
        </w:rPr>
        <w:t xml:space="preserve">其它</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21、绿色采购</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21.1本项目根据江苏省财政厅关于加强政府绿色采购有关事项的通知（苏财购〔2023〕65号）规定，执行绿色采购需求标准。</w:t>
      </w:r>
      <w:r/>
    </w:p>
    <w:p>
      <w:pPr>
        <w:pStyle w:val="1098"/>
        <w:ind w:firstLine="422"/>
        <w:rPr>
          <w:rFonts w:ascii="宋体" w:hAnsi="宋体" w:cs="宋体"/>
          <w:b/>
          <w:szCs w:val="21"/>
        </w:rPr>
        <w:sectPr>
          <w:footerReference w:type="default" r:id="rId22"/>
          <w:footerReference w:type="first" r:id="rId23"/>
          <w:footnotePr/>
          <w:endnotePr/>
          <w:type w:val="continuous"/>
          <w:pgSz w:w="11906" w:h="16838" w:orient="portrait"/>
          <w:pgMar w:top="1440" w:right="1800" w:bottom="1440" w:left="1600" w:header="851" w:footer="992" w:gutter="0"/>
          <w:cols w:num="1" w:sep="0" w:space="720" w:equalWidth="1"/>
          <w:docGrid w:linePitch="360"/>
          <w:titlePg/>
        </w:sectPr>
      </w:pPr>
      <w:r>
        <w:rPr>
          <w:rFonts w:ascii="宋体" w:hAnsi="宋体" w:cs="宋体"/>
          <w:b/>
          <w:szCs w:val="21"/>
        </w:rPr>
      </w:r>
      <w:r/>
    </w:p>
    <w:p>
      <w:pPr>
        <w:pStyle w:val="1098"/>
        <w:ind w:firstLine="422"/>
        <w:rPr>
          <w:rFonts w:ascii="宋体" w:hAnsi="宋体" w:cs="宋体"/>
          <w:b/>
          <w:szCs w:val="21"/>
          <w:lang w:val="zh-CN"/>
        </w:rPr>
      </w:pPr>
      <w:r>
        <w:rPr>
          <w:rFonts w:ascii="宋体" w:hAnsi="宋体" w:cs="宋体"/>
          <w:b/>
          <w:szCs w:val="21"/>
          <w:lang w:val="zh-CN"/>
        </w:rPr>
      </w:r>
      <w:r/>
    </w:p>
    <w:p>
      <w:pPr>
        <w:spacing w:line="360" w:lineRule="auto"/>
        <w:rPr>
          <w:rFonts w:ascii="宋体" w:hAnsi="宋体" w:cs="宋体"/>
          <w:szCs w:val="21"/>
        </w:rPr>
      </w:pPr>
      <w:r>
        <w:rPr>
          <w:rFonts w:ascii="宋体" w:hAnsi="宋体" w:cs="宋体"/>
          <w:szCs w:val="21"/>
        </w:rPr>
      </w:r>
      <w:r/>
    </w:p>
    <w:p>
      <w:pPr>
        <w:pStyle w:val="1146"/>
        <w:jc w:val="center"/>
        <w:rPr>
          <w:rFonts w:ascii="宋体" w:hAnsi="宋体" w:cs="宋体"/>
          <w:lang w:val="zh-CN"/>
        </w:rPr>
      </w:pPr>
      <w:r/>
      <w:bookmarkStart w:id="23" w:name="_Toc614"/>
      <w:r>
        <w:rPr>
          <w:rFonts w:hint="eastAsia" w:ascii="宋体" w:hAnsi="宋体" w:cs="宋体"/>
          <w:lang w:val="zh-CN"/>
        </w:rPr>
        <w:br w:type="page" w:clear="all"/>
      </w:r>
      <w:r>
        <w:rPr>
          <w:rFonts w:hint="eastAsia" w:ascii="宋体" w:hAnsi="宋体" w:cs="宋体"/>
          <w:lang w:val="zh-CN"/>
        </w:rPr>
        <w:t xml:space="preserve">第三章 评标标准</w:t>
      </w:r>
      <w:bookmarkEnd w:id="23"/>
      <w:r/>
      <w:r/>
    </w:p>
    <w:p>
      <w:pPr>
        <w:ind w:firstLine="420"/>
        <w:spacing w:line="360" w:lineRule="auto"/>
        <w:rPr>
          <w:rFonts w:ascii="宋体" w:hAnsi="宋体" w:cs="宋体"/>
          <w:highlight w:val="yellow"/>
        </w:rPr>
      </w:pPr>
      <w:r>
        <w:rPr>
          <w:rFonts w:hint="eastAsia" w:ascii="宋体" w:hAnsi="宋体" w:cs="宋体"/>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1097"/>
        <w:tblW w:w="8877" w:type="dxa"/>
        <w:jc w:val="center"/>
        <w:tblLayout w:type="autofit"/>
        <w:tblCellMar>
          <w:left w:w="0" w:type="dxa"/>
          <w:top w:w="0" w:type="dxa"/>
          <w:right w:w="0" w:type="dxa"/>
          <w:bottom w:w="0" w:type="dxa"/>
        </w:tblCellMar>
        <w:tblLook w:val="04A0" w:firstRow="1" w:lastRow="0" w:firstColumn="1" w:lastColumn="0" w:noHBand="0" w:noVBand="1"/>
      </w:tblPr>
      <w:tblGrid>
        <w:gridCol w:w="582"/>
        <w:gridCol w:w="1106"/>
        <w:gridCol w:w="6520"/>
        <w:gridCol w:w="669"/>
      </w:tblGrid>
      <w:tr>
        <w:trPr>
          <w:jc w:val="center"/>
          <w:trHeight w:val="60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评审因素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评审细则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分值</w:t>
            </w:r>
            <w:r/>
          </w:p>
        </w:tc>
      </w:tr>
      <w:tr>
        <w:trPr>
          <w:jc w:val="center"/>
          <w:trHeight w:val="107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价格</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bCs/>
                <w:szCs w:val="21"/>
              </w:rPr>
            </w:pPr>
            <w:r>
              <w:rPr>
                <w:rFonts w:hint="eastAsia" w:ascii="宋体" w:hAnsi="宋体" w:cs="宋体"/>
                <w:bCs/>
                <w:szCs w:val="21"/>
              </w:rPr>
              <w:t xml:space="preserve">采用低价优先法计算，即</w:t>
            </w:r>
            <w:r>
              <w:rPr>
                <w:rFonts w:hint="eastAsia" w:ascii="宋体" w:hAnsi="宋体" w:cs="宋体"/>
                <w:b/>
                <w:bCs/>
                <w:szCs w:val="21"/>
              </w:rPr>
              <w:t xml:space="preserve">满足招标文件要求且投标价格最低的投标报价</w:t>
            </w:r>
            <w:r>
              <w:rPr>
                <w:rFonts w:hint="eastAsia" w:ascii="宋体" w:hAnsi="宋体" w:cs="宋体"/>
                <w:bCs/>
                <w:szCs w:val="21"/>
              </w:rPr>
              <w:t xml:space="preserve">为评标基准价，其价格分为满分。其他投标人的价格分统一按照下列公式计算：投标报价得分=评标基准价/投标报价×</w:t>
            </w:r>
            <w:r>
              <w:rPr>
                <w:rFonts w:hint="eastAsia" w:ascii="宋体" w:hAnsi="宋体" w:cs="宋体"/>
                <w:bCs/>
                <w:szCs w:val="21"/>
                <w:lang w:val="en-US" w:eastAsia="zh-CN"/>
              </w:rPr>
              <w:t xml:space="preserve">30</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default" w:ascii="宋体" w:hAnsi="宋体" w:cs="宋体"/>
                <w:b/>
                <w:szCs w:val="21"/>
                <w:lang w:val="en-US"/>
              </w:rPr>
            </w:pPr>
            <w:r>
              <w:rPr>
                <w:rFonts w:hint="eastAsia" w:ascii="宋体" w:hAnsi="宋体" w:cs="宋体"/>
                <w:bCs/>
                <w:szCs w:val="21"/>
                <w:lang w:val="en-US" w:eastAsia="zh-CN"/>
              </w:rPr>
              <w:t xml:space="preserve">30</w:t>
            </w:r>
            <w:r/>
          </w:p>
        </w:tc>
      </w:tr>
      <w:tr>
        <w:trPr>
          <w:jc w:val="center"/>
          <w:trHeight w:val="101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施工组织总体设想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rPr>
            </w:pPr>
            <w:r>
              <w:rPr>
                <w:rFonts w:hint="eastAsia" w:ascii="宋体" w:hAnsi="宋体" w:cs="宋体"/>
                <w:szCs w:val="21"/>
              </w:rPr>
              <w:t xml:space="preserve">评委根据供应商提供的项目实施总体方案表述的清晰性、全面性、</w:t>
            </w:r>
            <w:r>
              <w:rPr>
                <w:rFonts w:hint="eastAsia" w:ascii="宋体" w:hAnsi="宋体" w:cs="宋体"/>
              </w:rPr>
              <w:t xml:space="preserve">科学性、合理性、前瞻性等酌情评分。</w:t>
            </w:r>
            <w:r/>
          </w:p>
          <w:p>
            <w:pPr>
              <w:ind w:firstLine="420"/>
            </w:pPr>
            <w:r>
              <w:rPr>
                <w:rFonts w:hint="eastAsia" w:ascii="宋体" w:hAnsi="宋体" w:cs="宋体"/>
                <w:szCs w:val="21"/>
              </w:rPr>
              <w:t xml:space="preserve">方案内容清晰、全面、科学、合理、前瞻的得</w:t>
            </w:r>
            <w:r>
              <w:rPr>
                <w:rFonts w:hint="eastAsia" w:ascii="宋体" w:hAnsi="宋体" w:cs="宋体"/>
                <w:szCs w:val="21"/>
                <w:lang w:val="en-US" w:eastAsia="zh-CN"/>
              </w:rPr>
              <w:t xml:space="preserve">12</w:t>
            </w:r>
            <w:r>
              <w:rPr>
                <w:rFonts w:hint="eastAsia" w:ascii="宋体" w:hAnsi="宋体" w:cs="宋体"/>
                <w:szCs w:val="21"/>
              </w:rPr>
              <w:t xml:space="preserve">分；方案内容一般，基本满足项目实际需求的得</w:t>
            </w:r>
            <w:r>
              <w:rPr>
                <w:rFonts w:hint="eastAsia" w:ascii="宋体" w:hAnsi="宋体" w:cs="宋体"/>
                <w:szCs w:val="21"/>
                <w:lang w:val="en-US" w:eastAsia="zh-CN"/>
              </w:rPr>
              <w:t xml:space="preserve">9</w:t>
            </w:r>
            <w:r>
              <w:rPr>
                <w:rFonts w:hint="eastAsia" w:ascii="宋体" w:hAnsi="宋体" w:cs="宋体"/>
                <w:szCs w:val="21"/>
              </w:rPr>
              <w:t xml:space="preserve">分；</w:t>
            </w:r>
            <w:r>
              <w:rPr>
                <w:rFonts w:hint="eastAsia" w:ascii="宋体" w:hAnsi="宋体" w:cs="宋体"/>
              </w:rPr>
              <w:t xml:space="preserve">方案内容简陋、不完整的得</w:t>
            </w:r>
            <w:r>
              <w:rPr>
                <w:rFonts w:hint="eastAsia" w:ascii="宋体" w:hAnsi="宋体" w:cs="宋体"/>
                <w:lang w:val="en-US" w:eastAsia="zh-CN"/>
              </w:rPr>
              <w:t xml:space="preserve">6</w:t>
            </w:r>
            <w:r>
              <w:rPr>
                <w:rFonts w:hint="eastAsia" w:ascii="宋体" w:hAnsi="宋体" w:cs="宋体"/>
              </w:rPr>
              <w:t xml:space="preserve">分；无不得分</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r>
      <w:tr>
        <w:trPr>
          <w:jc w:val="center"/>
          <w:trHeight w:val="126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难点、重点及合理化建议</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rPr>
            </w:pPr>
            <w:r>
              <w:rPr>
                <w:rFonts w:hint="eastAsia" w:ascii="宋体" w:hAnsi="宋体" w:cs="宋体"/>
              </w:rPr>
              <w:t xml:space="preserve">评委根据供应商针对本项目施工技术难点、重点的分析及针对性合理化建议（措施）的科学性、可行性、针对性等酌情评分。</w:t>
            </w:r>
            <w:r/>
          </w:p>
          <w:p>
            <w:pPr>
              <w:ind w:firstLine="420"/>
              <w:rPr>
                <w:rFonts w:ascii="宋体" w:hAnsi="宋体" w:cs="宋体"/>
                <w:szCs w:val="21"/>
              </w:rPr>
            </w:pPr>
            <w:r>
              <w:rPr>
                <w:rFonts w:hint="eastAsia" w:ascii="宋体" w:hAnsi="宋体" w:cs="宋体"/>
              </w:rPr>
              <w:t xml:space="preserve">方案内容科学、可行、有针对性的得</w:t>
            </w:r>
            <w:r>
              <w:rPr>
                <w:rFonts w:hint="eastAsia" w:ascii="宋体" w:hAnsi="宋体" w:cs="宋体"/>
                <w:lang w:val="en-US" w:eastAsia="zh-CN"/>
              </w:rPr>
              <w:t xml:space="preserve">10</w:t>
            </w:r>
            <w:r>
              <w:rPr>
                <w:rFonts w:hint="eastAsia" w:ascii="宋体" w:hAnsi="宋体" w:cs="宋体"/>
              </w:rPr>
              <w:t xml:space="preserve">分；方案内容一般，基本满足项目实际需求的得</w:t>
            </w:r>
            <w:r>
              <w:rPr>
                <w:rFonts w:hint="eastAsia" w:ascii="宋体" w:hAnsi="宋体" w:cs="宋体"/>
                <w:lang w:val="en-US" w:eastAsia="zh-CN"/>
              </w:rPr>
              <w:t xml:space="preserve">7</w:t>
            </w:r>
            <w:r>
              <w:rPr>
                <w:rFonts w:hint="eastAsia" w:ascii="宋体" w:hAnsi="宋体" w:cs="宋体"/>
              </w:rPr>
              <w:t xml:space="preserve">分；方案内容简陋、不完整的得</w:t>
            </w:r>
            <w:r>
              <w:rPr>
                <w:rFonts w:hint="eastAsia" w:ascii="宋体" w:hAnsi="宋体" w:cs="宋体"/>
                <w:lang w:val="en-US" w:eastAsia="zh-CN"/>
              </w:rPr>
              <w:t xml:space="preserve">4</w:t>
            </w:r>
            <w:r>
              <w:rPr>
                <w:rFonts w:hint="eastAsia" w:ascii="宋体" w:hAnsi="宋体" w:cs="宋体"/>
              </w:rPr>
              <w:t xml:space="preserve">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r>
      <w:tr>
        <w:trPr>
          <w:jc w:val="center"/>
          <w:trHeight w:val="121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施工进度计划和各阶段进度的保证措施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szCs w:val="21"/>
              </w:rPr>
            </w:pPr>
            <w:r>
              <w:rPr>
                <w:rFonts w:hint="eastAsia" w:ascii="宋体" w:hAnsi="宋体" w:cs="宋体"/>
                <w:szCs w:val="21"/>
              </w:rPr>
              <w:t xml:space="preserve">评委根据供应商针对本项目实施关键线路的清晰性、施工进度计划编制的完整性、合理性及可行性等酌情评分。</w:t>
            </w:r>
            <w:r/>
          </w:p>
          <w:p>
            <w:pPr>
              <w:ind w:firstLine="420"/>
            </w:pPr>
            <w:r>
              <w:rPr>
                <w:rFonts w:hint="eastAsia" w:ascii="宋体" w:hAnsi="宋体" w:cs="宋体"/>
                <w:szCs w:val="21"/>
              </w:rPr>
              <w:t xml:space="preserve">方案内容清晰、完整、合理的得</w:t>
            </w:r>
            <w:r>
              <w:rPr>
                <w:rFonts w:hint="eastAsia" w:ascii="宋体" w:hAnsi="宋体" w:cs="宋体"/>
                <w:szCs w:val="21"/>
                <w:lang w:val="en-US" w:eastAsia="zh-CN"/>
              </w:rPr>
              <w:t xml:space="preserve">10</w:t>
            </w:r>
            <w:r>
              <w:rPr>
                <w:rFonts w:hint="eastAsia" w:ascii="宋体" w:hAnsi="宋体" w:cs="宋体"/>
                <w:szCs w:val="21"/>
              </w:rPr>
              <w:t xml:space="preserve">分；方案内容一般，基本满足项目实际需求的得</w:t>
            </w:r>
            <w:r>
              <w:rPr>
                <w:rFonts w:hint="eastAsia" w:ascii="宋体" w:hAnsi="宋体" w:cs="宋体"/>
                <w:szCs w:val="21"/>
                <w:lang w:val="en-US" w:eastAsia="zh-CN"/>
              </w:rPr>
              <w:t xml:space="preserve">7</w:t>
            </w:r>
            <w:r>
              <w:rPr>
                <w:rFonts w:hint="eastAsia" w:ascii="宋体" w:hAnsi="宋体" w:cs="宋体"/>
                <w:szCs w:val="21"/>
              </w:rPr>
              <w:t xml:space="preserve">分；</w:t>
            </w:r>
            <w:r>
              <w:rPr>
                <w:rFonts w:hint="eastAsia" w:ascii="宋体" w:hAnsi="宋体" w:cs="宋体"/>
              </w:rPr>
              <w:t xml:space="preserve">方案内容简陋、不完整的得</w:t>
            </w:r>
            <w:r>
              <w:rPr>
                <w:rFonts w:hint="eastAsia" w:ascii="宋体" w:hAnsi="宋体" w:cs="宋体"/>
                <w:lang w:val="en-US" w:eastAsia="zh-CN"/>
              </w:rPr>
              <w:t xml:space="preserve">4</w:t>
            </w:r>
            <w:r>
              <w:rPr>
                <w:rFonts w:hint="eastAsia" w:ascii="宋体" w:hAnsi="宋体" w:cs="宋体"/>
              </w:rPr>
              <w:t xml:space="preserve">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r>
      <w:tr>
        <w:trPr>
          <w:jc w:val="center"/>
          <w:trHeight w:val="154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施工质量保证措施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szCs w:val="21"/>
              </w:rPr>
            </w:pPr>
            <w:r>
              <w:rPr>
                <w:rFonts w:hint="eastAsia" w:ascii="宋体" w:hAnsi="宋体" w:cs="宋体"/>
                <w:szCs w:val="21"/>
              </w:rPr>
              <w:t xml:space="preserve">评委根据供应商提供的施工质量控制措施、质量保证体系及分部分项工程施工过程质量控制的科学性、合理性、全面性、可行性、有效性及采用新技术、新工艺、新材料的可靠性等酌情评分。</w:t>
            </w:r>
            <w:r/>
          </w:p>
          <w:p>
            <w:pPr>
              <w:ind w:firstLine="420"/>
              <w:rPr>
                <w:rFonts w:ascii="宋体" w:hAnsi="宋体" w:cs="宋体"/>
                <w:szCs w:val="21"/>
              </w:rPr>
            </w:pPr>
            <w:r>
              <w:rPr>
                <w:rFonts w:hint="eastAsia" w:ascii="宋体" w:hAnsi="宋体" w:cs="宋体"/>
                <w:szCs w:val="21"/>
              </w:rPr>
              <w:t xml:space="preserve">方案内容科学、合理、全面、可行、有效且可靠的得</w:t>
            </w:r>
            <w:r>
              <w:rPr>
                <w:rFonts w:hint="eastAsia" w:ascii="宋体" w:hAnsi="宋体" w:cs="宋体"/>
                <w:szCs w:val="21"/>
                <w:lang w:val="en-US" w:eastAsia="zh-CN"/>
              </w:rPr>
              <w:t xml:space="preserve">8</w:t>
            </w:r>
            <w:r>
              <w:rPr>
                <w:rFonts w:hint="eastAsia" w:ascii="宋体" w:hAnsi="宋体" w:cs="宋体"/>
                <w:szCs w:val="21"/>
              </w:rPr>
              <w:t xml:space="preserve">分；方案内容普通、施工质量保证措施模糊的得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rPr>
              <w:t xml:space="preserve">方案内容简陋、不完整的得2分；无不得分。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现场管理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szCs w:val="21"/>
              </w:rPr>
            </w:pPr>
            <w:r>
              <w:rPr>
                <w:rFonts w:hint="eastAsia" w:ascii="宋体" w:hAnsi="宋体" w:cs="宋体"/>
                <w:szCs w:val="21"/>
              </w:rPr>
              <w:t xml:space="preserve">评委根据供应商提供的针对本项目现场管理的科学性、规范性、全面性、可行性及合理性等酌情评分。</w:t>
            </w:r>
            <w:r/>
          </w:p>
          <w:p>
            <w:pPr>
              <w:ind w:firstLine="420"/>
              <w:rPr>
                <w:rFonts w:ascii="宋体" w:hAnsi="宋体" w:cs="宋体"/>
                <w:szCs w:val="21"/>
              </w:rPr>
            </w:pPr>
            <w:r>
              <w:rPr>
                <w:rFonts w:hint="eastAsia" w:ascii="宋体" w:hAnsi="宋体" w:cs="宋体"/>
                <w:szCs w:val="21"/>
              </w:rPr>
              <w:t xml:space="preserve">方案内容科学、规范、全面、可行、合理的得</w:t>
            </w:r>
            <w:r>
              <w:rPr>
                <w:rFonts w:hint="eastAsia" w:ascii="宋体" w:hAnsi="宋体" w:cs="宋体"/>
                <w:szCs w:val="21"/>
                <w:lang w:val="en-US" w:eastAsia="zh-CN"/>
              </w:rPr>
              <w:t xml:space="preserve">8</w:t>
            </w:r>
            <w:r>
              <w:rPr>
                <w:rFonts w:hint="eastAsia" w:ascii="宋体" w:hAnsi="宋体" w:cs="宋体"/>
                <w:szCs w:val="21"/>
              </w:rPr>
              <w:t xml:space="preserve">分；方案内容一般，基本符合现场实际的得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rPr>
              <w:t xml:space="preserve">方案内容简陋、不完整的得2分；无不得分。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r>
      <w:tr>
        <w:trPr>
          <w:jc w:val="center"/>
          <w:trHeight w:val="157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安全、文明施工措施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szCs w:val="21"/>
              </w:rPr>
            </w:pPr>
            <w:r>
              <w:rPr>
                <w:rFonts w:hint="eastAsia" w:ascii="宋体" w:hAnsi="宋体" w:cs="宋体"/>
                <w:szCs w:val="21"/>
              </w:rPr>
              <w:t xml:space="preserve">评委根据供应商提供的针对本项目安全文明施工采取措施的规范性、全面性、合理性、针对性、具体性、可靠性及操作规程科学性等酌情评分。</w:t>
            </w:r>
            <w:r/>
          </w:p>
          <w:p>
            <w:pPr>
              <w:ind w:firstLine="420"/>
              <w:rPr>
                <w:rFonts w:ascii="宋体" w:hAnsi="宋体" w:cs="宋体"/>
                <w:szCs w:val="21"/>
              </w:rPr>
            </w:pPr>
            <w:r>
              <w:rPr>
                <w:rFonts w:hint="eastAsia" w:ascii="宋体" w:hAnsi="宋体" w:cs="宋体"/>
                <w:szCs w:val="21"/>
              </w:rPr>
              <w:t xml:space="preserve">方案内容规范、全面、合理、具体、可靠、有针对性的得</w:t>
            </w:r>
            <w:r>
              <w:rPr>
                <w:rFonts w:hint="eastAsia" w:ascii="宋体" w:hAnsi="宋体" w:cs="宋体"/>
                <w:szCs w:val="21"/>
                <w:lang w:val="en-US" w:eastAsia="zh-CN"/>
              </w:rPr>
              <w:t xml:space="preserve">8</w:t>
            </w:r>
            <w:r>
              <w:rPr>
                <w:rFonts w:hint="eastAsia" w:ascii="宋体" w:hAnsi="宋体" w:cs="宋体"/>
                <w:szCs w:val="21"/>
              </w:rPr>
              <w:t xml:space="preserve">分；方案内容一般，内容模糊的得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rPr>
              <w:t xml:space="preserve">方案内容简陋、不完整的得2分；无不得分。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r>
      <w:tr>
        <w:trPr>
          <w:jc w:val="center"/>
          <w:trHeight w:val="116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rPr>
              <w:t xml:space="preserve">项目管理</w:t>
            </w:r>
            <w:r>
              <w:rPr>
                <w:rFonts w:hint="eastAsia" w:ascii="宋体" w:hAnsi="宋体" w:cs="宋体"/>
                <w:szCs w:val="21"/>
                <w:lang w:val="en-US" w:eastAsia="zh-CN"/>
              </w:rPr>
              <w:t xml:space="preserve">人员配备</w:t>
            </w:r>
            <w:r/>
          </w:p>
        </w:tc>
        <w:tc>
          <w:tcPr>
            <w:tcBorders>
              <w:top w:val="single" w:color="000000" w:sz="4" w:space="0"/>
              <w:left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hint="eastAsia" w:ascii="宋体" w:hAnsi="宋体" w:eastAsia="宋体" w:cs="宋体"/>
                <w:szCs w:val="21"/>
                <w:highlight w:val="none"/>
                <w:lang w:eastAsia="zh-CN"/>
              </w:rPr>
            </w:pPr>
            <w:r>
              <w:rPr>
                <w:rFonts w:hint="eastAsia" w:ascii="宋体" w:hAnsi="宋体" w:cs="宋体"/>
                <w:szCs w:val="21"/>
              </w:rPr>
              <w:t xml:space="preserve">评委根据供应商</w:t>
            </w:r>
            <w:r>
              <w:rPr>
                <w:rFonts w:hint="eastAsia" w:ascii="宋体" w:hAnsi="宋体" w:cs="宋体"/>
                <w:szCs w:val="21"/>
                <w:highlight w:val="none"/>
              </w:rPr>
              <w:t xml:space="preserve">响应文件中项目管理班子的人员配备、素质及管理经验的全面性、可行性、针对性</w:t>
            </w:r>
            <w:r>
              <w:rPr>
                <w:rFonts w:hint="eastAsia" w:ascii="宋体" w:hAnsi="宋体" w:cs="宋体"/>
                <w:szCs w:val="21"/>
              </w:rPr>
              <w:t xml:space="preserve">等酌情评分</w:t>
            </w:r>
            <w:r>
              <w:rPr>
                <w:rFonts w:hint="eastAsia" w:ascii="宋体" w:hAnsi="宋体" w:cs="宋体"/>
                <w:szCs w:val="21"/>
                <w:highlight w:val="none"/>
                <w:lang w:eastAsia="zh-CN"/>
              </w:rPr>
              <w:t xml:space="preserve">。</w:t>
            </w:r>
            <w:r/>
          </w:p>
          <w:p>
            <w:pPr>
              <w:ind w:firstLine="420"/>
              <w:rPr>
                <w:rFonts w:ascii="宋体" w:hAnsi="宋体" w:cs="宋体"/>
                <w:szCs w:val="21"/>
                <w:highlight w:val="none"/>
              </w:rPr>
            </w:pPr>
            <w:r>
              <w:rPr>
                <w:rFonts w:hint="eastAsia" w:ascii="宋体" w:hAnsi="宋体" w:cs="宋体"/>
                <w:szCs w:val="21"/>
              </w:rPr>
              <w:t xml:space="preserve">方案内容</w:t>
            </w:r>
            <w:r>
              <w:rPr>
                <w:rFonts w:hint="eastAsia" w:ascii="宋体" w:hAnsi="宋体" w:cs="宋体"/>
                <w:szCs w:val="21"/>
                <w:highlight w:val="none"/>
              </w:rPr>
              <w:t xml:space="preserve">详细具体、可行性强、针对性强的得5分；</w:t>
            </w:r>
            <w:r>
              <w:rPr>
                <w:rFonts w:hint="eastAsia" w:ascii="宋体" w:hAnsi="宋体" w:cs="宋体"/>
                <w:szCs w:val="21"/>
              </w:rPr>
              <w:t xml:space="preserve">方案内容</w:t>
            </w:r>
            <w:r>
              <w:rPr>
                <w:rFonts w:hint="eastAsia" w:ascii="宋体" w:hAnsi="宋体" w:cs="宋体"/>
                <w:szCs w:val="21"/>
                <w:highlight w:val="none"/>
              </w:rPr>
              <w:t xml:space="preserve">较完整、可行性较强、针对性较强的得4分；</w:t>
            </w:r>
            <w:r>
              <w:rPr>
                <w:rFonts w:hint="eastAsia" w:ascii="宋体" w:hAnsi="宋体" w:cs="宋体"/>
                <w:szCs w:val="21"/>
              </w:rPr>
              <w:t xml:space="preserve">方案内容</w:t>
            </w:r>
            <w:r>
              <w:rPr>
                <w:rFonts w:hint="eastAsia" w:ascii="宋体" w:hAnsi="宋体" w:cs="宋体"/>
                <w:szCs w:val="21"/>
                <w:highlight w:val="none"/>
              </w:rPr>
              <w:t xml:space="preserve">基本完整、基本可行、针对性一般的得3分；</w:t>
            </w:r>
            <w:r>
              <w:rPr>
                <w:rFonts w:hint="eastAsia" w:ascii="宋体" w:hAnsi="宋体" w:cs="宋体"/>
                <w:szCs w:val="21"/>
              </w:rPr>
              <w:t xml:space="preserve">方案内容</w:t>
            </w:r>
            <w:r>
              <w:rPr>
                <w:rFonts w:hint="eastAsia" w:ascii="宋体" w:hAnsi="宋体" w:cs="宋体"/>
                <w:szCs w:val="21"/>
                <w:highlight w:val="none"/>
              </w:rPr>
              <w:t xml:space="preserve">不完整、可行性较差、针对性较差的得1分；</w:t>
            </w:r>
            <w:r>
              <w:rPr>
                <w:rFonts w:hint="eastAsia" w:ascii="宋体" w:hAnsi="宋体" w:cs="宋体"/>
              </w:rPr>
              <w:t xml:space="preserve">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5</w:t>
            </w:r>
            <w:r/>
          </w:p>
        </w:tc>
      </w:tr>
      <w:tr>
        <w:trPr>
          <w:jc w:val="center"/>
          <w:trHeight w:val="1425"/>
        </w:trPr>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582"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9</w:t>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1106" w:type="dxa"/>
            <w:vAlign w:val="center"/>
            <w:textDirection w:val="lrTb"/>
            <w:noWrap w:val="false"/>
          </w:tcPr>
          <w:p>
            <w:pPr>
              <w:jc w:val="center"/>
              <w:rPr>
                <w:rFonts w:ascii="宋体" w:hAnsi="宋体" w:cs="宋体"/>
                <w:szCs w:val="21"/>
              </w:rPr>
            </w:pPr>
            <w:r>
              <w:rPr>
                <w:rFonts w:hint="eastAsia" w:ascii="宋体" w:hAnsi="宋体" w:cs="宋体"/>
                <w:szCs w:val="21"/>
              </w:rPr>
              <w:t xml:space="preserve">缺陷责任期外的服务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hint="eastAsia" w:ascii="宋体" w:hAnsi="宋体" w:eastAsia="宋体" w:cs="宋体"/>
                <w:szCs w:val="21"/>
                <w:lang w:eastAsia="zh-CN"/>
              </w:rPr>
            </w:pPr>
            <w:r>
              <w:rPr>
                <w:rFonts w:hint="eastAsia" w:ascii="宋体" w:hAnsi="宋体" w:cs="宋体"/>
                <w:szCs w:val="21"/>
              </w:rPr>
              <w:t xml:space="preserve">评委根据供应商响应文件中缺陷责任期外的服务方案的全面性、可行性、针对性等酌情评分</w:t>
            </w:r>
            <w:r>
              <w:rPr>
                <w:rFonts w:hint="eastAsia" w:ascii="宋体" w:hAnsi="宋体" w:cs="宋体"/>
                <w:szCs w:val="21"/>
                <w:lang w:eastAsia="zh-CN"/>
              </w:rPr>
              <w:t xml:space="preserve">。</w:t>
            </w:r>
            <w:r/>
          </w:p>
          <w:p>
            <w:pPr>
              <w:ind w:firstLine="420"/>
              <w:rPr>
                <w:rFonts w:ascii="宋体" w:hAnsi="宋体" w:cs="宋体"/>
                <w:szCs w:val="21"/>
              </w:rPr>
            </w:pPr>
            <w:r>
              <w:rPr>
                <w:rFonts w:hint="eastAsia" w:ascii="宋体" w:hAnsi="宋体" w:cs="宋体"/>
                <w:szCs w:val="21"/>
              </w:rPr>
              <w:t xml:space="preserve">方案内容详细具体、可行性强、针对性强的得3分；方案内容较完整、可行性较强、针对性较强的得2分；方案内容基本完整、基本可行、针对性一般的得1分；</w:t>
            </w:r>
            <w:r>
              <w:rPr>
                <w:rFonts w:hint="eastAsia" w:ascii="宋体" w:hAnsi="宋体" w:cs="宋体"/>
              </w:rPr>
              <w:t xml:space="preserve">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3</w:t>
            </w:r>
            <w:r/>
          </w:p>
        </w:tc>
      </w:tr>
      <w:tr>
        <w:trPr>
          <w:jc w:val="center"/>
          <w:trHeight w:val="1289"/>
        </w:trPr>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582"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Mar>
              <w:left w:w="12" w:type="dxa"/>
              <w:top w:w="12" w:type="dxa"/>
              <w:right w:w="12" w:type="dxa"/>
            </w:tcMar>
            <w:tcW w:w="1106" w:type="dxa"/>
            <w:vAlign w:val="center"/>
            <w:textDirection w:val="lrTb"/>
            <w:noWrap w:val="false"/>
          </w:tcPr>
          <w:p>
            <w:pPr>
              <w:jc w:val="center"/>
              <w:rPr>
                <w:rFonts w:hint="eastAsia" w:ascii="宋体" w:hAnsi="宋体" w:eastAsia="宋体" w:cs="宋体"/>
                <w:b/>
                <w:sz w:val="21"/>
                <w:szCs w:val="21"/>
                <w:lang w:val="en-US" w:eastAsia="zh-CN" w:bidi="ar-SA"/>
              </w:rPr>
            </w:pPr>
            <w:r>
              <w:rPr>
                <w:rFonts w:hint="eastAsia" w:ascii="宋体" w:hAnsi="宋体" w:cs="宋体"/>
                <w:szCs w:val="21"/>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top"/>
            <w:textDirection w:val="lrTb"/>
            <w:noWrap w:val="false"/>
          </w:tcPr>
          <w:p>
            <w:pPr>
              <w:ind w:firstLine="420"/>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响应供应商自</w:t>
            </w:r>
            <w:r>
              <w:rPr>
                <w:rFonts w:ascii="宋体" w:hAnsi="宋体" w:cs="宋体"/>
                <w:szCs w:val="21"/>
                <w:highlight w:val="none"/>
              </w:rPr>
              <w:t xml:space="preserve">2021</w:t>
            </w:r>
            <w:r>
              <w:rPr>
                <w:rFonts w:hint="eastAsia" w:ascii="宋体" w:hAnsi="宋体" w:cs="宋体"/>
                <w:szCs w:val="21"/>
                <w:highlight w:val="none"/>
              </w:rPr>
              <w:t xml:space="preserve">年</w:t>
            </w:r>
            <w:r>
              <w:rPr>
                <w:rFonts w:ascii="宋体" w:hAnsi="宋体" w:cs="宋体"/>
                <w:szCs w:val="21"/>
                <w:highlight w:val="none"/>
              </w:rPr>
              <w:t xml:space="preserve">1</w:t>
            </w:r>
            <w:r>
              <w:rPr>
                <w:rFonts w:hint="eastAsia" w:ascii="宋体" w:hAnsi="宋体" w:cs="宋体"/>
                <w:szCs w:val="21"/>
                <w:highlight w:val="none"/>
              </w:rPr>
              <w:t xml:space="preserve">月</w:t>
            </w:r>
            <w:r>
              <w:rPr>
                <w:rFonts w:ascii="宋体" w:hAnsi="宋体" w:cs="宋体"/>
                <w:szCs w:val="21"/>
                <w:highlight w:val="none"/>
              </w:rPr>
              <w:t xml:space="preserve">1</w:t>
            </w:r>
            <w:r>
              <w:rPr>
                <w:rFonts w:hint="eastAsia" w:ascii="宋体" w:hAnsi="宋体" w:cs="宋体"/>
                <w:szCs w:val="21"/>
                <w:highlight w:val="none"/>
              </w:rPr>
              <w:t xml:space="preserve">日以来（时间以竣工验收证明时间为准）已完成的类似业绩（须包含加固工程），每提供一个业绩得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分。提供的业绩必须是已完工的业绩。（提供中标通知书、合同、竣工验收证明，三者缺一不可；提供复印件并加盖公章，业绩资料如未体现相关信息，需提供其他佐证材料，否则不得分）</w:t>
            </w:r>
            <w:r>
              <w:rPr>
                <w:rFonts w:hint="eastAsia" w:ascii="宋体" w:hAnsi="宋体" w:eastAsia="宋体" w:cs="宋体"/>
                <w:b w:val="0"/>
                <w:bCs w:val="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6</w:t>
            </w:r>
            <w:r/>
          </w:p>
        </w:tc>
      </w:tr>
    </w:tbl>
    <w:p>
      <w:pPr>
        <w:ind w:firstLine="420"/>
        <w:spacing w:line="360" w:lineRule="auto"/>
        <w:rPr>
          <w:rFonts w:ascii="宋体" w:hAnsi="宋体" w:cs="宋体"/>
        </w:rPr>
      </w:pPr>
      <w:r>
        <w:rPr>
          <w:rFonts w:ascii="宋体" w:hAnsi="宋体" w:cs="宋体"/>
        </w:rPr>
      </w:r>
      <w:r/>
    </w:p>
    <w:p>
      <w:pPr>
        <w:pStyle w:val="1098"/>
        <w:rPr>
          <w:rFonts w:ascii="宋体" w:hAnsi="宋体" w:cs="宋体"/>
          <w:bCs/>
        </w:rPr>
      </w:pPr>
      <w:r>
        <w:rPr>
          <w:rFonts w:hint="eastAsia" w:ascii="宋体" w:hAnsi="宋体" w:cs="宋体"/>
          <w:bCs/>
        </w:rPr>
        <w:t xml:space="preserve">说明：</w:t>
      </w:r>
      <w:r/>
    </w:p>
    <w:p>
      <w:pPr>
        <w:pStyle w:val="1098"/>
        <w:rPr>
          <w:rFonts w:ascii="宋体" w:hAnsi="宋体" w:cs="宋体"/>
          <w:bCs/>
        </w:rPr>
      </w:pPr>
      <w:r>
        <w:rPr>
          <w:rFonts w:hint="eastAsia" w:ascii="宋体" w:hAnsi="宋体" w:cs="宋体"/>
          <w:bCs/>
        </w:rPr>
        <w:t xml:space="preserve">1、所有认证、证明和业绩均以有效清晰的证明文件的复印件为依据，原件备查。</w:t>
      </w:r>
      <w:r/>
    </w:p>
    <w:p>
      <w:pPr>
        <w:pStyle w:val="1098"/>
        <w:rPr>
          <w:rFonts w:ascii="宋体" w:hAnsi="宋体" w:cs="宋体"/>
          <w:bCs/>
        </w:rPr>
      </w:pPr>
      <w:r>
        <w:rPr>
          <w:rFonts w:hint="eastAsia" w:ascii="宋体" w:hAnsi="宋体" w:cs="宋体"/>
          <w:bCs/>
        </w:rPr>
        <w:t xml:space="preserve">2、小微企业价格扣除</w:t>
      </w:r>
      <w:r/>
    </w:p>
    <w:p>
      <w:pPr>
        <w:pStyle w:val="1098"/>
        <w:rPr>
          <w:rFonts w:ascii="宋体" w:hAnsi="宋体" w:cs="宋体"/>
          <w:bCs/>
        </w:rPr>
      </w:pPr>
      <w:r>
        <w:rPr>
          <w:rFonts w:hint="eastAsia" w:ascii="宋体" w:hAnsi="宋体" w:cs="宋体"/>
          <w:bCs/>
        </w:rPr>
        <w:t xml:space="preserve">2.1对于专门面向中小企业或小型、微型企业的项目，只面向中小企业或小型、微型企业采购。对于非专门面向中小企业的项目，对小型和微型企业的价格给予5%的扣除，用扣除后的价格参与评审。</w:t>
      </w:r>
      <w:r/>
    </w:p>
    <w:p>
      <w:pPr>
        <w:pStyle w:val="1098"/>
        <w:rPr>
          <w:rFonts w:ascii="宋体" w:hAnsi="宋体" w:cs="宋体"/>
          <w:bCs/>
        </w:rPr>
      </w:pPr>
      <w:r>
        <w:rPr>
          <w:rFonts w:hint="eastAsia" w:ascii="宋体" w:hAnsi="宋体" w:cs="宋体"/>
          <w:bCs/>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p>
    <w:p>
      <w:pPr>
        <w:pStyle w:val="1098"/>
        <w:rPr>
          <w:rFonts w:ascii="宋体" w:hAnsi="宋体" w:cs="宋体"/>
          <w:bCs/>
        </w:rPr>
      </w:pPr>
      <w:r>
        <w:rPr>
          <w:rFonts w:hint="eastAsia" w:ascii="宋体" w:hAnsi="宋体" w:cs="宋体"/>
          <w:bCs/>
        </w:rPr>
        <w:t xml:space="preserve">3、监狱和戒毒企业的价格扣除</w:t>
      </w:r>
      <w:r/>
    </w:p>
    <w:p>
      <w:pPr>
        <w:pStyle w:val="1098"/>
        <w:rPr>
          <w:rFonts w:ascii="宋体" w:hAnsi="宋体" w:cs="宋体"/>
          <w:bCs/>
        </w:rPr>
      </w:pPr>
      <w:r>
        <w:rPr>
          <w:rFonts w:hint="eastAsia" w:ascii="宋体" w:hAnsi="宋体" w:cs="宋体"/>
          <w:bCs/>
        </w:rPr>
        <w:t xml:space="preserve">3.1本项目对监狱和戒毒企业，给予5%的价格扣除，用扣除后的价格参与评审。</w:t>
      </w:r>
      <w:r/>
    </w:p>
    <w:p>
      <w:pPr>
        <w:pStyle w:val="1098"/>
        <w:rPr>
          <w:rFonts w:ascii="宋体" w:hAnsi="宋体" w:cs="宋体"/>
          <w:bCs/>
        </w:rPr>
      </w:pPr>
      <w:r>
        <w:rPr>
          <w:rFonts w:hint="eastAsia" w:ascii="宋体" w:hAnsi="宋体" w:cs="宋体"/>
          <w:bCs/>
        </w:rPr>
        <w:t xml:space="preserve">3.2监狱企业需提供由省级以上监狱管理局、戒毒管理局（含新疆生产建设兵团）出具的属于监狱企业的证明文件。</w:t>
      </w:r>
      <w:r/>
    </w:p>
    <w:p>
      <w:pPr>
        <w:pStyle w:val="1098"/>
        <w:rPr>
          <w:rFonts w:ascii="宋体" w:hAnsi="宋体" w:cs="宋体"/>
          <w:bCs/>
        </w:rPr>
      </w:pPr>
      <w:r>
        <w:rPr>
          <w:rFonts w:hint="eastAsia" w:ascii="宋体" w:hAnsi="宋体" w:cs="宋体"/>
          <w:bCs/>
        </w:rPr>
        <w:t xml:space="preserve">3.3监狱企业标准请参照《关于政府采购支持监狱企业发展有关问题的通知》（财库〔2014〕68号）。</w:t>
      </w:r>
      <w:r/>
    </w:p>
    <w:p>
      <w:pPr>
        <w:pStyle w:val="1098"/>
        <w:rPr>
          <w:rFonts w:ascii="宋体" w:hAnsi="宋体" w:cs="宋体"/>
          <w:bCs/>
        </w:rPr>
      </w:pPr>
      <w:r>
        <w:rPr>
          <w:rFonts w:hint="eastAsia" w:ascii="宋体" w:hAnsi="宋体" w:cs="宋体"/>
          <w:bCs/>
        </w:rPr>
        <w:t xml:space="preserve">4、残疾人福利性单位的价格扣除</w:t>
      </w:r>
      <w:r/>
    </w:p>
    <w:p>
      <w:pPr>
        <w:pStyle w:val="1098"/>
        <w:rPr>
          <w:rFonts w:ascii="宋体" w:hAnsi="宋体" w:cs="宋体"/>
          <w:bCs/>
        </w:rPr>
      </w:pPr>
      <w:r>
        <w:rPr>
          <w:rFonts w:hint="eastAsia" w:ascii="宋体" w:hAnsi="宋体" w:cs="宋体"/>
          <w:bCs/>
        </w:rPr>
        <w:t xml:space="preserve">4.1本项目对残疾人福利性单位，给予5%的价格扣除，用扣除后的价格参与评审。</w:t>
      </w:r>
      <w:r/>
    </w:p>
    <w:p>
      <w:pPr>
        <w:pStyle w:val="1098"/>
        <w:rPr>
          <w:rFonts w:ascii="宋体" w:hAnsi="宋体" w:cs="宋体"/>
          <w:bCs/>
        </w:rPr>
      </w:pPr>
      <w:r>
        <w:rPr>
          <w:rFonts w:hint="eastAsia" w:ascii="宋体" w:hAnsi="宋体" w:cs="宋体"/>
          <w:bCs/>
        </w:rPr>
        <w:t xml:space="preserve">4.2残疾人福利性单位需提供《残疾人福利性单位声明函》。</w:t>
      </w:r>
      <w:r/>
    </w:p>
    <w:p>
      <w:pPr>
        <w:pStyle w:val="1098"/>
        <w:rPr>
          <w:rFonts w:ascii="宋体" w:hAnsi="宋体" w:cs="宋体"/>
          <w:bCs/>
        </w:rPr>
      </w:pPr>
      <w:r>
        <w:rPr>
          <w:rFonts w:hint="eastAsia" w:ascii="宋体" w:hAnsi="宋体" w:cs="宋体"/>
          <w:bCs/>
        </w:rPr>
        <w:t xml:space="preserve">4.3残疾人福利性单位标准请参照《关于促进残疾人就业政府采购政策的通知》（财库〔2017〕141号）。</w:t>
      </w:r>
      <w:r/>
    </w:p>
    <w:p>
      <w:pPr>
        <w:pStyle w:val="1098"/>
        <w:rPr>
          <w:rFonts w:ascii="宋体" w:hAnsi="宋体" w:cs="宋体"/>
        </w:rPr>
        <w:sectPr>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bCs/>
        </w:rPr>
        <w:t xml:space="preserve">5、监狱企业、残疾人福利性单位属于小型、微型企业的，不重复享受政策。</w:t>
      </w:r>
      <w:r/>
    </w:p>
    <w:p>
      <w:pPr>
        <w:pStyle w:val="1146"/>
        <w:rPr>
          <w:rFonts w:ascii="宋体" w:hAnsi="宋体" w:cs="宋体"/>
          <w:lang w:val="zh-CN"/>
        </w:rPr>
      </w:pPr>
      <w:r/>
      <w:bookmarkStart w:id="24" w:name="_Toc7631"/>
      <w:r>
        <w:rPr>
          <w:rFonts w:hint="eastAsia" w:ascii="宋体" w:hAnsi="宋体" w:cs="宋体"/>
        </w:rPr>
        <w:t xml:space="preserve">第四章 </w:t>
      </w:r>
      <w:r>
        <w:rPr>
          <w:rFonts w:hint="eastAsia" w:ascii="宋体" w:hAnsi="宋体" w:cs="宋体"/>
          <w:lang w:val="zh-CN"/>
        </w:rPr>
        <w:t xml:space="preserve">采购需求</w:t>
      </w:r>
      <w:bookmarkEnd w:id="24"/>
      <w:r/>
      <w:r/>
    </w:p>
    <w:p>
      <w:pPr>
        <w:spacing w:line="360" w:lineRule="auto"/>
        <w:rPr>
          <w:rFonts w:ascii="宋体" w:hAnsi="宋体" w:cs="宋体"/>
          <w:b/>
          <w:bCs/>
          <w:szCs w:val="16"/>
        </w:rPr>
      </w:pPr>
      <w:r>
        <w:rPr>
          <w:rFonts w:hint="eastAsia" w:ascii="宋体" w:hAnsi="宋体" w:cs="宋体"/>
          <w:b/>
          <w:bCs/>
          <w:szCs w:val="16"/>
        </w:rPr>
        <w:t xml:space="preserve">一、项目概况</w:t>
      </w:r>
      <w:r/>
    </w:p>
    <w:p>
      <w:pPr>
        <w:ind w:firstLine="420"/>
        <w:spacing w:line="360" w:lineRule="auto"/>
        <w:rPr>
          <w:rFonts w:ascii="宋体" w:hAnsi="宋体" w:cs="宋体"/>
          <w:szCs w:val="21"/>
        </w:rPr>
      </w:pPr>
      <w:r>
        <w:rPr>
          <w:rFonts w:hint="eastAsia" w:ascii="宋体" w:hAnsi="宋体" w:cs="宋体"/>
          <w:szCs w:val="16"/>
        </w:rPr>
        <w:t xml:space="preserve">1.项目名称：</w:t>
      </w:r>
      <w:r>
        <w:rPr>
          <w:rFonts w:hint="eastAsia" w:ascii="宋体" w:hAnsi="宋体" w:cs="宋体"/>
          <w:szCs w:val="21"/>
          <w:lang w:eastAsia="zh-CN"/>
        </w:rPr>
        <w:t xml:space="preserve">徐州市鼓楼区二环北路4号院1#楼解危工程</w:t>
      </w:r>
      <w:r/>
    </w:p>
    <w:p>
      <w:pPr>
        <w:ind w:firstLine="420"/>
        <w:spacing w:line="360" w:lineRule="auto"/>
        <w:rPr>
          <w:rFonts w:ascii="宋体" w:hAnsi="宋体" w:cs="宋体"/>
          <w:szCs w:val="16"/>
        </w:rPr>
      </w:pPr>
      <w:r>
        <w:rPr>
          <w:rFonts w:hint="eastAsia" w:ascii="宋体" w:hAnsi="宋体" w:cs="宋体"/>
          <w:szCs w:val="16"/>
        </w:rPr>
        <w:t xml:space="preserve">2.项目内容：</w:t>
      </w:r>
      <w:r>
        <w:rPr>
          <w:rFonts w:hint="eastAsia"/>
        </w:rPr>
        <w:t xml:space="preserve">具体详见图纸及工程量清单</w:t>
      </w:r>
      <w:r>
        <w:rPr>
          <w:rFonts w:hint="eastAsia" w:ascii="宋体" w:hAnsi="宋体" w:cs="宋体"/>
          <w:szCs w:val="21"/>
        </w:rPr>
        <w:t xml:space="preserve">。</w:t>
      </w:r>
      <w:r/>
    </w:p>
    <w:p>
      <w:pPr>
        <w:spacing w:line="360" w:lineRule="auto"/>
        <w:rPr>
          <w:rFonts w:ascii="宋体" w:hAnsi="宋体" w:cs="宋体"/>
          <w:b/>
          <w:bCs/>
          <w:szCs w:val="16"/>
        </w:rPr>
      </w:pPr>
      <w:r>
        <w:rPr>
          <w:rFonts w:hint="eastAsia" w:ascii="宋体" w:hAnsi="宋体" w:cs="宋体"/>
          <w:b/>
          <w:bCs/>
          <w:szCs w:val="16"/>
        </w:rPr>
        <w:t xml:space="preserve">二、工程质量、材料、施工等的特殊要求</w:t>
      </w:r>
      <w:r/>
    </w:p>
    <w:p>
      <w:pPr>
        <w:ind w:firstLine="485"/>
        <w:spacing w:line="360" w:lineRule="auto"/>
      </w:pPr>
      <w:r>
        <w:rPr>
          <w:rFonts w:hint="eastAsia" w:ascii="宋体" w:hAnsi="宋体" w:cs="宋体"/>
          <w:szCs w:val="16"/>
        </w:rPr>
        <w:t xml:space="preserve">工程质量和设备的技术性能须满足招标文件、设计文件及相关规范的要求。工程量</w:t>
      </w:r>
      <w:r>
        <w:rPr>
          <w:rFonts w:hint="eastAsia"/>
          <w:szCs w:val="21"/>
        </w:rPr>
        <w:t xml:space="preserve">清单中列出的为主要项目和材料清单，报价时需包含但不限于工程量清单中工程所需的其它零星或辅助材料。</w:t>
      </w:r>
      <w:r/>
    </w:p>
    <w:p>
      <w:pPr>
        <w:spacing w:line="360" w:lineRule="auto"/>
        <w:rPr>
          <w:rFonts w:ascii="宋体" w:hAnsi="宋体" w:cs="宋体"/>
          <w:b/>
          <w:bCs/>
          <w:szCs w:val="16"/>
        </w:rPr>
      </w:pPr>
      <w:r>
        <w:rPr>
          <w:rFonts w:hint="eastAsia" w:ascii="宋体" w:hAnsi="宋体" w:cs="宋体"/>
          <w:b/>
          <w:bCs/>
          <w:szCs w:val="16"/>
        </w:rPr>
        <w:t xml:space="preserve">三、工期要求</w:t>
      </w:r>
      <w:r/>
    </w:p>
    <w:p>
      <w:pPr>
        <w:ind w:firstLine="420"/>
        <w:spacing w:line="360" w:lineRule="auto"/>
        <w:rPr>
          <w:rFonts w:ascii="宋体" w:hAnsi="宋体" w:cs="宋体"/>
          <w:szCs w:val="16"/>
        </w:rPr>
      </w:pPr>
      <w:r>
        <w:rPr>
          <w:rFonts w:hint="eastAsia" w:ascii="宋体" w:hAnsi="宋体" w:cs="宋体"/>
          <w:szCs w:val="16"/>
        </w:rPr>
        <w:t xml:space="preserve">工期：收到甲方通知10日内进场施工，总工期60天。</w:t>
      </w:r>
      <w:r/>
    </w:p>
    <w:p>
      <w:pPr>
        <w:ind w:firstLine="420"/>
        <w:spacing w:line="360" w:lineRule="auto"/>
        <w:rPr>
          <w:rFonts w:ascii="宋体" w:hAnsi="宋体" w:cs="宋体"/>
          <w:szCs w:val="16"/>
        </w:rPr>
      </w:pPr>
      <w:r>
        <w:rPr>
          <w:rFonts w:hint="eastAsia" w:ascii="宋体" w:hAnsi="宋体" w:cs="宋体"/>
          <w:szCs w:val="16"/>
        </w:rPr>
        <w:t xml:space="preserve">注：如遇不可抗力或外界阻力导致工期延期，工期予以顺延，由此产生的误工费用不做任何补偿。</w:t>
      </w:r>
      <w:r/>
    </w:p>
    <w:p>
      <w:pPr>
        <w:spacing w:line="360" w:lineRule="auto"/>
        <w:rPr>
          <w:rFonts w:ascii="宋体" w:hAnsi="宋体" w:cs="宋体"/>
          <w:b/>
          <w:bCs/>
          <w:szCs w:val="16"/>
        </w:rPr>
      </w:pPr>
      <w:r>
        <w:rPr>
          <w:rFonts w:hint="eastAsia" w:ascii="宋体" w:hAnsi="宋体" w:cs="宋体"/>
          <w:b/>
          <w:bCs/>
          <w:szCs w:val="16"/>
        </w:rPr>
        <w:t xml:space="preserve">四、招标工程量清单及图纸</w:t>
      </w:r>
      <w:r/>
    </w:p>
    <w:p>
      <w:pPr>
        <w:ind w:firstLine="420"/>
        <w:jc w:val="left"/>
        <w:spacing w:line="360" w:lineRule="auto"/>
        <w:rPr>
          <w:rFonts w:hint="eastAsia" w:ascii="宋体" w:hAnsi="宋体" w:eastAsia="宋体" w:cs="宋体"/>
          <w:szCs w:val="16"/>
          <w:lang w:val="en-US" w:eastAsia="zh-CN"/>
        </w:rPr>
      </w:pPr>
      <w:r>
        <w:rPr>
          <w:rFonts w:hint="eastAsia" w:ascii="宋体" w:hAnsi="宋体" w:cs="宋体"/>
          <w:szCs w:val="16"/>
        </w:rPr>
        <w:t xml:space="preserve">详见附件</w:t>
      </w:r>
      <w:r>
        <w:rPr>
          <w:rFonts w:hint="eastAsia" w:ascii="宋体" w:hAnsi="宋体" w:cs="宋体"/>
          <w:szCs w:val="16"/>
          <w:lang w:val="en-US" w:eastAsia="zh-CN"/>
        </w:rPr>
        <w:t xml:space="preserve">(登录百度网盘下载文件：链接: https://pan.baidu.com/s/1409C6z0MJaGamgwTeMRmDA?pwd=dwaa 提取码: dwaa )</w:t>
      </w:r>
      <w:r/>
    </w:p>
    <w:p>
      <w:pPr>
        <w:pStyle w:val="1146"/>
        <w:jc w:val="left"/>
        <w:spacing w:before="0" w:after="0" w:line="360" w:lineRule="auto"/>
        <w:rPr>
          <w:rFonts w:ascii="宋体" w:hAnsi="宋体" w:cs="宋体"/>
          <w:sz w:val="21"/>
          <w:szCs w:val="16"/>
        </w:rPr>
      </w:pPr>
      <w:r>
        <w:rPr>
          <w:rFonts w:hint="eastAsia" w:ascii="宋体" w:hAnsi="宋体" w:cs="宋体"/>
          <w:sz w:val="21"/>
          <w:szCs w:val="16"/>
        </w:rPr>
        <w:t xml:space="preserve">五、商务要求</w:t>
      </w:r>
      <w:r/>
    </w:p>
    <w:p>
      <w:pPr>
        <w:ind w:firstLine="210"/>
        <w:spacing w:line="360" w:lineRule="auto"/>
        <w:rPr>
          <w:rFonts w:ascii="宋体" w:hAnsi="宋体" w:cs="宋体"/>
          <w:szCs w:val="16"/>
          <w:highlight w:val="none"/>
        </w:rPr>
      </w:pPr>
      <w:r>
        <w:rPr>
          <w:rFonts w:ascii="宋体" w:hAnsi="宋体" w:cs="宋体"/>
          <w:szCs w:val="16"/>
          <w:highlight w:val="none"/>
        </w:rPr>
        <w:t xml:space="preserve">1、合同价款支付</w:t>
      </w:r>
      <w:r/>
    </w:p>
    <w:p>
      <w:pPr>
        <w:ind w:firstLine="210"/>
        <w:jc w:val="left"/>
        <w:spacing w:line="360" w:lineRule="auto"/>
        <w:rPr>
          <w:rFonts w:ascii="宋体" w:hAnsi="宋体" w:eastAsia="宋体" w:cs="宋体"/>
          <w:szCs w:val="16"/>
          <w:highlight w:val="none"/>
        </w:rPr>
      </w:pPr>
      <w:r>
        <w:rPr>
          <w:rFonts w:hint="default" w:ascii="宋体" w:hAnsi="宋体" w:eastAsia="宋体" w:cs="宋体"/>
          <w:b w:val="0"/>
          <w:bCs w:val="0"/>
          <w:sz w:val="21"/>
          <w:szCs w:val="16"/>
          <w:highlight w:val="none"/>
        </w:rPr>
        <w:t xml:space="preserve">本工程预付款30%，工程完成支付</w:t>
      </w:r>
      <w:r>
        <w:rPr>
          <w:rFonts w:ascii="宋体" w:hAnsi="宋体" w:eastAsia="宋体" w:cs="宋体"/>
          <w:b w:val="0"/>
          <w:bCs w:val="0"/>
          <w:sz w:val="21"/>
          <w:szCs w:val="16"/>
          <w:highlight w:val="none"/>
        </w:rPr>
        <w:t xml:space="preserve">至</w:t>
      </w:r>
      <w:r>
        <w:rPr>
          <w:rFonts w:hint="default" w:ascii="宋体" w:hAnsi="宋体" w:eastAsia="宋体" w:cs="宋体"/>
          <w:b w:val="0"/>
          <w:bCs w:val="0"/>
          <w:sz w:val="21"/>
          <w:szCs w:val="16"/>
          <w:highlight w:val="none"/>
        </w:rPr>
        <w:t xml:space="preserve">80%，</w:t>
      </w:r>
      <w:r>
        <w:rPr>
          <w:rFonts w:hint="default" w:ascii="宋体" w:hAnsi="宋体" w:eastAsia="宋体" w:cs="宋体"/>
          <w:b w:val="0"/>
          <w:bCs w:val="0"/>
          <w:sz w:val="21"/>
          <w:szCs w:val="16"/>
          <w:highlight w:val="none"/>
          <w:lang w:eastAsia="zh-CN"/>
        </w:rPr>
        <w:t xml:space="preserve">审计完成且通过监理、业主两级验收合格后付至审计结算价的97%</w:t>
      </w:r>
      <w:r>
        <w:rPr>
          <w:rFonts w:hint="default" w:ascii="宋体" w:hAnsi="宋体" w:eastAsia="宋体" w:cs="宋体"/>
          <w:b w:val="0"/>
          <w:bCs w:val="0"/>
          <w:sz w:val="21"/>
          <w:szCs w:val="16"/>
          <w:highlight w:val="none"/>
        </w:rPr>
        <w:t xml:space="preserve">，余款</w:t>
      </w:r>
      <w:r>
        <w:rPr>
          <w:rFonts w:hint="eastAsia" w:ascii="宋体" w:hAnsi="宋体" w:cs="宋体"/>
          <w:b w:val="0"/>
          <w:bCs w:val="0"/>
          <w:sz w:val="21"/>
          <w:szCs w:val="16"/>
          <w:highlight w:val="none"/>
          <w:lang w:val="en-US" w:eastAsia="zh-CN"/>
        </w:rPr>
        <w:t xml:space="preserve">3%</w:t>
      </w:r>
      <w:r>
        <w:rPr>
          <w:rFonts w:hint="default" w:ascii="宋体" w:hAnsi="宋体" w:eastAsia="宋体" w:cs="宋体"/>
          <w:b w:val="0"/>
          <w:bCs w:val="0"/>
          <w:sz w:val="21"/>
          <w:szCs w:val="16"/>
          <w:highlight w:val="none"/>
        </w:rPr>
        <w:t xml:space="preserve">作为质保金，待缺陷责任期满后无质量问题付清余款（无息）</w:t>
      </w:r>
      <w:r>
        <w:rPr>
          <w:rFonts w:hint="default" w:ascii="宋体" w:hAnsi="宋体" w:eastAsia="宋体" w:cs="宋体"/>
          <w:szCs w:val="16"/>
          <w:highlight w:val="none"/>
        </w:rPr>
        <w:t xml:space="preserve">。</w:t>
      </w:r>
      <w:r/>
    </w:p>
    <w:p>
      <w:pPr>
        <w:ind w:firstLine="210"/>
        <w:spacing w:line="360" w:lineRule="auto"/>
        <w:rPr>
          <w:rFonts w:ascii="宋体" w:hAnsi="宋体" w:cs="宋体"/>
          <w:szCs w:val="16"/>
          <w:highlight w:val="none"/>
        </w:rPr>
      </w:pPr>
      <w:r>
        <w:rPr>
          <w:rFonts w:hint="eastAsia" w:ascii="宋体" w:hAnsi="宋体" w:cs="宋体"/>
          <w:szCs w:val="16"/>
          <w:highlight w:val="none"/>
        </w:rPr>
        <w:t xml:space="preserve">2、质量保修期</w:t>
      </w:r>
      <w:r/>
    </w:p>
    <w:p>
      <w:pPr>
        <w:pStyle w:val="1163"/>
        <w:ind w:firstLine="420"/>
        <w:rPr>
          <w:rFonts w:hAnsi="宋体" w:cs="宋体"/>
          <w:sz w:val="21"/>
          <w:szCs w:val="16"/>
          <w:highlight w:val="none"/>
        </w:rPr>
      </w:pPr>
      <w:r>
        <w:rPr>
          <w:rFonts w:hint="eastAsia" w:hAnsi="宋体" w:cs="宋体"/>
          <w:sz w:val="21"/>
          <w:szCs w:val="16"/>
          <w:highlight w:val="none"/>
        </w:rPr>
        <w:t xml:space="preserve">执行国家及江苏省</w:t>
      </w:r>
      <w:r>
        <w:rPr>
          <w:rFonts w:hint="eastAsia" w:hAnsi="宋体" w:cs="宋体"/>
          <w:sz w:val="21"/>
          <w:szCs w:val="16"/>
          <w:highlight w:val="none"/>
          <w:lang w:val="en-US" w:eastAsia="zh-CN"/>
        </w:rPr>
        <w:t xml:space="preserve">徐州</w:t>
      </w:r>
      <w:r>
        <w:rPr>
          <w:rFonts w:hint="eastAsia" w:hAnsi="宋体" w:cs="宋体"/>
          <w:sz w:val="21"/>
          <w:szCs w:val="16"/>
          <w:highlight w:val="none"/>
        </w:rPr>
        <w:t xml:space="preserve">市的有关规定。</w:t>
      </w:r>
      <w:r/>
    </w:p>
    <w:p>
      <w:pPr>
        <w:pStyle w:val="1146"/>
        <w:jc w:val="left"/>
        <w:spacing w:before="0" w:after="0" w:line="360" w:lineRule="auto"/>
        <w:rPr>
          <w:rFonts w:ascii="宋体" w:hAnsi="宋体" w:cs="宋体"/>
          <w:sz w:val="21"/>
          <w:szCs w:val="16"/>
          <w:highlight w:val="none"/>
        </w:rPr>
      </w:pPr>
      <w:r>
        <w:rPr>
          <w:rFonts w:hint="eastAsia" w:ascii="宋体" w:hAnsi="宋体" w:cs="宋体"/>
          <w:sz w:val="21"/>
          <w:szCs w:val="16"/>
          <w:highlight w:val="none"/>
        </w:rPr>
        <w:t xml:space="preserve">六、勘察现场或答疑：</w:t>
      </w:r>
      <w:r/>
    </w:p>
    <w:p>
      <w:pPr>
        <w:ind w:firstLine="420"/>
        <w:spacing w:line="360" w:lineRule="auto"/>
      </w:pPr>
      <w:r>
        <w:rPr>
          <w:rFonts w:hint="eastAsia" w:ascii="宋体" w:hAnsi="宋体" w:cs="宋体"/>
          <w:highlight w:val="none"/>
        </w:rPr>
        <w:t xml:space="preserve">本项目不组织集中踏勘，但各供应商自行勘察现场。</w:t>
      </w:r>
      <w:r>
        <w:rPr>
          <w:rFonts w:hint="eastAsia" w:ascii="宋体" w:hAnsi="宋体" w:cs="宋体"/>
          <w:szCs w:val="21"/>
        </w:rPr>
        <w:t xml:space="preserve">未勘察现场或勘察工作不详细的供应商中标后，不得以不完全了解现场情况为理由而向采购人提出任何索赔或其他要求，对此采购人不承担任何责任并将不作任何答复。</w:t>
      </w:r>
      <w:r/>
    </w:p>
    <w:p>
      <w:pPr>
        <w:pStyle w:val="1146"/>
        <w:ind w:firstLine="482"/>
        <w:spacing w:before="0" w:after="0" w:line="360" w:lineRule="auto"/>
        <w:rPr>
          <w:rFonts w:ascii="宋体" w:hAnsi="宋体" w:cs="宋体"/>
          <w:lang w:val="zh-CN"/>
        </w:rPr>
      </w:pPr>
      <w:r>
        <w:rPr>
          <w:rFonts w:hint="eastAsia" w:ascii="宋体" w:hAnsi="宋体" w:cs="宋体"/>
          <w:sz w:val="24"/>
          <w:szCs w:val="24"/>
        </w:rPr>
        <w:br w:type="page" w:clear="all"/>
      </w:r>
      <w:bookmarkStart w:id="25" w:name="_Toc13426"/>
      <w:r>
        <w:rPr>
          <w:rFonts w:hint="eastAsia" w:ascii="宋体" w:hAnsi="宋体" w:cs="宋体"/>
          <w:lang w:val="zh-CN"/>
        </w:rPr>
        <w:t xml:space="preserve">第五章 合同主要条款</w:t>
      </w:r>
      <w:bookmarkEnd w:id="25"/>
      <w:r/>
      <w:bookmarkStart w:id="26" w:name="_Toc20823315"/>
      <w:r/>
      <w:bookmarkStart w:id="27" w:name="_Toc16938559"/>
      <w:r/>
      <w:bookmarkStart w:id="28" w:name="_Toc513029243"/>
      <w:r/>
      <w:bookmarkEnd w:id="26"/>
      <w:bookmarkEnd w:id="27"/>
      <w:bookmarkEnd w:id="28"/>
      <w:r/>
    </w:p>
    <w:p>
      <w:r/>
      <w:bookmarkStart w:id="29" w:name="_Toc26736"/>
      <w:r/>
      <w:bookmarkStart w:id="30" w:name="_Toc14104719"/>
      <w:r/>
      <w:bookmarkStart w:id="31" w:name="_Toc534273798"/>
      <w:r/>
      <w:bookmarkStart w:id="32" w:name="_Toc534273675"/>
      <w:r/>
      <w:bookmarkStart w:id="33" w:name="_Toc504573082"/>
      <w:r/>
      <w:r/>
    </w:p>
    <w:p>
      <w:pPr>
        <w:jc w:val="center"/>
        <w:tabs>
          <w:tab w:val="left" w:pos="330" w:leader="none"/>
          <w:tab w:val="left" w:pos="7020" w:leader="none"/>
        </w:tabs>
        <w:rPr>
          <w:rFonts w:hint="eastAsia" w:ascii="宋体" w:hAnsi="宋体" w:eastAsia="宋体" w:cs="宋体"/>
          <w:b/>
          <w:bCs/>
          <w:sz w:val="30"/>
          <w:szCs w:val="30"/>
          <w:highlight w:val="none"/>
        </w:rPr>
      </w:pPr>
      <w:r/>
      <w:bookmarkStart w:id="34" w:name="_Toc482347463"/>
      <w:r/>
      <w:bookmarkStart w:id="35" w:name="_Toc204595693"/>
      <w:r/>
      <w:bookmarkStart w:id="36" w:name="_Toc465267862"/>
      <w:r/>
      <w:r/>
    </w:p>
    <w:p>
      <w:pPr>
        <w:jc w:val="center"/>
        <w:tabs>
          <w:tab w:val="left" w:pos="330" w:leader="none"/>
          <w:tab w:val="left" w:pos="7020" w:leader="none"/>
        </w:tabs>
        <w:rPr>
          <w:rFonts w:hint="eastAsia" w:ascii="宋体" w:hAnsi="宋体" w:eastAsia="宋体" w:cs="宋体"/>
          <w:szCs w:val="24"/>
          <w:highlight w:val="none"/>
        </w:rPr>
        <w:outlineLvl w:val="0"/>
      </w:pPr>
      <w:r/>
      <w:bookmarkStart w:id="37" w:name="_Toc27910"/>
      <w:r>
        <w:rPr>
          <w:rFonts w:hint="eastAsia" w:ascii="宋体" w:hAnsi="宋体" w:eastAsia="宋体" w:cs="宋体"/>
          <w:b/>
          <w:bCs/>
          <w:sz w:val="30"/>
          <w:szCs w:val="30"/>
          <w:highlight w:val="none"/>
        </w:rPr>
        <w:t xml:space="preserve">第三章  采购合同格式</w:t>
      </w:r>
      <w:bookmarkEnd w:id="34"/>
      <w:r/>
      <w:bookmarkEnd w:id="35"/>
      <w:r/>
      <w:bookmarkEnd w:id="36"/>
      <w:r>
        <w:rPr>
          <w:rFonts w:hint="eastAsia" w:ascii="宋体" w:hAnsi="宋体" w:eastAsia="宋体" w:cs="宋体"/>
          <w:szCs w:val="24"/>
          <w:highlight w:val="none"/>
        </w:rPr>
        <w:br/>
      </w:r>
      <w:bookmarkEnd w:id="37"/>
      <w:r/>
      <w:r/>
    </w:p>
    <w:p>
      <w:pPr>
        <w:ind w:firstLine="880"/>
        <w:spacing w:line="360" w:lineRule="auto"/>
        <w:rPr>
          <w:rFonts w:hint="eastAsia" w:ascii="宋体" w:hAnsi="宋体" w:eastAsia="宋体" w:cs="宋体"/>
          <w:sz w:val="44"/>
          <w:szCs w:val="24"/>
          <w:highlight w:val="none"/>
        </w:rPr>
      </w:pPr>
      <w:r>
        <w:rPr>
          <w:rFonts w:hint="eastAsia" w:ascii="宋体" w:hAnsi="宋体" w:eastAsia="宋体" w:cs="宋体"/>
          <w:sz w:val="44"/>
          <w:szCs w:val="24"/>
          <w:highlight w:val="none"/>
        </w:rPr>
      </w:r>
      <w:r/>
    </w:p>
    <w:p>
      <w:pPr>
        <w:ind w:firstLine="420"/>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ind w:firstLine="42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                                                 </w:t>
      </w:r>
      <w:r/>
    </w:p>
    <w:p>
      <w:pPr>
        <w:jc w:val="center"/>
        <w:spacing w:line="360" w:lineRule="auto"/>
        <w:rPr>
          <w:rFonts w:hint="eastAsia" w:ascii="宋体" w:hAnsi="宋体" w:eastAsia="宋体" w:cs="宋体"/>
          <w:b/>
          <w:bCs/>
          <w:sz w:val="48"/>
          <w:szCs w:val="28"/>
          <w:highlight w:val="none"/>
        </w:rPr>
      </w:pPr>
      <w:r>
        <w:rPr>
          <w:rFonts w:hint="eastAsia" w:ascii="宋体" w:hAnsi="宋体" w:eastAsia="宋体" w:cs="宋体"/>
          <w:b/>
          <w:bCs/>
          <w:sz w:val="48"/>
          <w:szCs w:val="28"/>
          <w:highlight w:val="none"/>
          <w:u w:val="single"/>
        </w:rPr>
        <w:t xml:space="preserve">                    </w:t>
      </w:r>
      <w:r>
        <w:rPr>
          <w:rFonts w:hint="eastAsia" w:ascii="宋体" w:hAnsi="宋体" w:eastAsia="宋体" w:cs="宋体"/>
          <w:b/>
          <w:bCs/>
          <w:sz w:val="48"/>
          <w:szCs w:val="28"/>
          <w:highlight w:val="none"/>
        </w:rPr>
        <w:t xml:space="preserve">合同</w:t>
      </w:r>
      <w:r/>
    </w:p>
    <w:p>
      <w:pPr>
        <w:ind w:firstLine="420"/>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ind w:firstLine="3070"/>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ind w:firstLine="880"/>
        <w:spacing w:line="360" w:lineRule="auto"/>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ind w:firstLine="2069"/>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合同编号：</w:t>
      </w:r>
      <w:r/>
    </w:p>
    <w:p>
      <w:pPr>
        <w:ind w:firstLine="880"/>
        <w:spacing w:line="360" w:lineRule="auto"/>
        <w:rPr>
          <w:rFonts w:hint="eastAsia" w:ascii="宋体" w:hAnsi="宋体" w:eastAsia="宋体" w:cs="宋体"/>
          <w:sz w:val="44"/>
          <w:szCs w:val="24"/>
          <w:highlight w:val="none"/>
        </w:rPr>
      </w:pPr>
      <w:r>
        <w:rPr>
          <w:rFonts w:hint="eastAsia" w:ascii="宋体" w:hAnsi="宋体" w:eastAsia="宋体" w:cs="宋体"/>
          <w:sz w:val="44"/>
          <w:szCs w:val="24"/>
          <w:highlight w:val="none"/>
        </w:rPr>
      </w:r>
      <w:r/>
    </w:p>
    <w:p>
      <w:pPr>
        <w:ind w:firstLine="880"/>
        <w:spacing w:line="360" w:lineRule="auto"/>
        <w:rPr>
          <w:rFonts w:hint="eastAsia" w:ascii="宋体" w:hAnsi="宋体" w:eastAsia="宋体" w:cs="宋体"/>
          <w:sz w:val="44"/>
          <w:szCs w:val="24"/>
          <w:highlight w:val="none"/>
        </w:rPr>
      </w:pPr>
      <w:r>
        <w:rPr>
          <w:rFonts w:hint="eastAsia" w:ascii="宋体" w:hAnsi="宋体" w:eastAsia="宋体" w:cs="宋体"/>
          <w:sz w:val="44"/>
          <w:szCs w:val="24"/>
          <w:highlight w:val="none"/>
        </w:rPr>
      </w:r>
      <w:r/>
    </w:p>
    <w:p>
      <w:pPr>
        <w:ind w:firstLine="880"/>
        <w:spacing w:line="360" w:lineRule="auto"/>
        <w:rPr>
          <w:rFonts w:hint="eastAsia" w:ascii="宋体" w:hAnsi="宋体" w:eastAsia="宋体" w:cs="宋体"/>
          <w:sz w:val="44"/>
          <w:szCs w:val="24"/>
          <w:highlight w:val="none"/>
        </w:rPr>
      </w:pPr>
      <w:r>
        <w:rPr>
          <w:rFonts w:hint="eastAsia" w:ascii="宋体" w:hAnsi="宋体" w:eastAsia="宋体" w:cs="宋体"/>
          <w:sz w:val="44"/>
          <w:szCs w:val="24"/>
          <w:highlight w:val="none"/>
        </w:rPr>
      </w:r>
      <w:r/>
    </w:p>
    <w:p>
      <w:pPr>
        <w:ind w:firstLine="2249"/>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发包人：江苏省地质局</w:t>
      </w:r>
      <w:r>
        <w:rPr>
          <w:rFonts w:hint="eastAsia" w:ascii="宋体" w:hAnsi="宋体" w:eastAsia="宋体" w:cs="宋体"/>
          <w:b/>
          <w:bCs/>
          <w:sz w:val="32"/>
          <w:szCs w:val="32"/>
          <w:highlight w:val="none"/>
          <w:lang w:eastAsia="zh-CN"/>
        </w:rPr>
        <w:t xml:space="preserve">第五</w:t>
      </w:r>
      <w:r>
        <w:rPr>
          <w:rFonts w:hint="eastAsia" w:ascii="宋体" w:hAnsi="宋体" w:eastAsia="宋体" w:cs="宋体"/>
          <w:b/>
          <w:bCs/>
          <w:sz w:val="32"/>
          <w:szCs w:val="32"/>
          <w:highlight w:val="none"/>
        </w:rPr>
        <w:t xml:space="preserve">地质大队</w:t>
      </w:r>
      <w:r/>
    </w:p>
    <w:p>
      <w:pPr>
        <w:ind w:firstLine="2249"/>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承包人：</w:t>
      </w:r>
      <w:r/>
    </w:p>
    <w:p>
      <w:pPr>
        <w:ind w:firstLine="420"/>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jc w:val="center"/>
        <w:spacing w:line="360" w:lineRule="auto"/>
        <w:rPr>
          <w:rFonts w:ascii="宋体" w:hAnsi="宋体" w:eastAsia="宋体" w:cs="宋体"/>
          <w:b/>
          <w:sz w:val="28"/>
          <w:szCs w:val="28"/>
          <w:highlight w:val="none"/>
        </w:rPr>
        <w:outlineLvl w:val="1"/>
      </w:pPr>
      <w:r>
        <w:rPr>
          <w:rFonts w:hint="eastAsia" w:ascii="宋体" w:hAnsi="宋体" w:eastAsia="宋体" w:cs="宋体"/>
          <w:szCs w:val="24"/>
          <w:highlight w:val="none"/>
        </w:rPr>
        <w:br w:type="page" w:clear="all"/>
      </w:r>
      <w:bookmarkStart w:id="38" w:name="_Toc142708870"/>
      <w:r/>
      <w:bookmarkStart w:id="39" w:name="_Toc153678433"/>
      <w:r>
        <w:rPr>
          <w:rFonts w:hint="eastAsia" w:ascii="宋体" w:hAnsi="宋体" w:eastAsia="宋体" w:cs="宋体"/>
          <w:b/>
          <w:sz w:val="28"/>
          <w:szCs w:val="28"/>
          <w:highlight w:val="none"/>
        </w:rPr>
        <w:t xml:space="preserve">第一部分 合同协议书</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承包人：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依照《中华人民共和国民法典》、《中华人民共和国政府采购法》、《中华人民共和国建筑法》、《中华人民共和国招标投标法》及相关法律、行政法规，遵循平等、自愿、公平和诚信原则，合同双方就</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徐州市鼓楼区二环北路4号院1#楼解危工程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项目总承包事宜经协商一致，订立本合同。</w:t>
      </w:r>
      <w:r/>
    </w:p>
    <w:p>
      <w:pPr>
        <w:ind w:firstLine="482"/>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一、工程概况</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工程名称：</w:t>
      </w:r>
      <w:r>
        <w:rPr>
          <w:rFonts w:hint="eastAsia" w:ascii="宋体" w:hAnsi="宋体" w:cs="宋体"/>
          <w:sz w:val="24"/>
          <w:szCs w:val="24"/>
          <w:highlight w:val="none"/>
          <w:lang w:eastAsia="zh-CN"/>
        </w:rPr>
        <w:t xml:space="preserve">徐州市鼓楼区二环北路4号院1#楼解危工程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工程地点：江苏省徐州市鼓楼区二环北路4号院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工程内容： </w:t>
      </w:r>
      <w:r>
        <w:rPr>
          <w:rFonts w:hint="eastAsia" w:ascii="宋体" w:hAnsi="宋体" w:eastAsia="宋体" w:cs="宋体"/>
          <w:sz w:val="24"/>
          <w:szCs w:val="24"/>
          <w:highlight w:val="none"/>
          <w:u w:val="single"/>
        </w:rPr>
        <w:t xml:space="preserve"> 具体详见图纸、工程量清单 </w:t>
      </w:r>
      <w:r/>
    </w:p>
    <w:p>
      <w:pPr>
        <w:ind w:left="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二、合同工期</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计划开工日期：</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日（具体开工日期以发包人开工通知书为准）；</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计划竣工日期：</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日之前完成；</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合同工期总日历天数</w:t>
      </w:r>
      <w:r>
        <w:rPr>
          <w:rFonts w:hint="eastAsia" w:ascii="宋体" w:hAnsi="宋体" w:eastAsia="宋体" w:cs="宋体"/>
          <w:bCs/>
          <w:sz w:val="24"/>
          <w:szCs w:val="24"/>
          <w:highlight w:val="none"/>
          <w:u w:val="single"/>
          <w:lang w:val="en-US" w:eastAsia="zh-CN" w:bidi="ar-SA"/>
        </w:rPr>
        <w:t xml:space="preserve">  60  </w:t>
      </w:r>
      <w:r>
        <w:rPr>
          <w:rFonts w:hint="eastAsia" w:ascii="宋体" w:hAnsi="宋体" w:eastAsia="宋体" w:cs="宋体"/>
          <w:bCs/>
          <w:sz w:val="24"/>
          <w:szCs w:val="24"/>
          <w:highlight w:val="none"/>
          <w:lang w:val="en-US" w:eastAsia="zh-CN" w:bidi="ar-SA"/>
        </w:rPr>
        <w:t xml:space="preserve">天（合同确定工期以自报工期为准）。</w:t>
      </w:r>
      <w:r/>
    </w:p>
    <w:p>
      <w:pPr>
        <w:ind w:left="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三、质量标准</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工程质量标准：</w:t>
      </w:r>
      <w:r>
        <w:rPr>
          <w:rFonts w:hint="eastAsia" w:ascii="宋体" w:hAnsi="宋体" w:eastAsia="宋体" w:cs="宋体"/>
          <w:bCs/>
          <w:sz w:val="24"/>
          <w:szCs w:val="24"/>
          <w:highlight w:val="none"/>
          <w:u w:val="single"/>
          <w:lang w:val="en-US" w:eastAsia="zh-CN" w:bidi="ar-SA"/>
        </w:rPr>
        <w:t xml:space="preserve">合格</w:t>
      </w:r>
      <w:r>
        <w:rPr>
          <w:rFonts w:hint="eastAsia" w:ascii="宋体" w:hAnsi="宋体" w:eastAsia="宋体" w:cs="宋体"/>
          <w:bCs/>
          <w:sz w:val="24"/>
          <w:szCs w:val="24"/>
          <w:highlight w:val="none"/>
          <w:lang w:val="en-US" w:eastAsia="zh-CN" w:bidi="ar-SA"/>
        </w:rPr>
        <w:t xml:space="preserve">。质量标准的评定以国家或行业的现行质量检验评定标准为依据。</w:t>
      </w:r>
      <w:r/>
    </w:p>
    <w:p>
      <w:pPr>
        <w:ind w:left="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四、合同价款和形式</w:t>
      </w:r>
      <w:r/>
    </w:p>
    <w:p>
      <w:pPr>
        <w:ind w:left="0" w:firstLine="480"/>
        <w:jc w:val="both"/>
        <w:spacing w:line="360" w:lineRule="auto"/>
        <w:widowControl w:val="off"/>
        <w:rPr>
          <w:rFonts w:hint="eastAsia" w:ascii="宋体" w:hAnsi="宋体" w:eastAsia="宋体" w:cs="宋体"/>
          <w:bCs/>
          <w:sz w:val="24"/>
          <w:szCs w:val="24"/>
          <w:highlight w:val="none"/>
          <w:u w:val="single"/>
          <w:lang w:val="en-US" w:eastAsia="zh-CN" w:bidi="ar-SA"/>
        </w:rPr>
      </w:pPr>
      <w:r>
        <w:rPr>
          <w:rFonts w:hint="eastAsia" w:ascii="宋体" w:hAnsi="宋体" w:eastAsia="宋体" w:cs="宋体"/>
          <w:bCs/>
          <w:sz w:val="24"/>
          <w:szCs w:val="24"/>
          <w:highlight w:val="none"/>
          <w:lang w:val="en-US" w:eastAsia="zh-CN" w:bidi="ar-SA"/>
        </w:rPr>
        <w:t xml:space="preserve">1、合同价款为：人民币（大写）：</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元（小写：</w:t>
      </w:r>
      <w:r>
        <w:rPr>
          <w:rFonts w:ascii="Arial" w:hAnsi="Arial" w:eastAsia="宋体" w:cs="Arial"/>
          <w:bCs/>
          <w:sz w:val="24"/>
          <w:szCs w:val="24"/>
          <w:highlight w:val="none"/>
          <w:lang w:val="en-US" w:eastAsia="zh-CN" w:bidi="ar-SA"/>
        </w:rPr>
        <w:t xml:space="preserve">¥</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numPr>
          <w:ilvl w:val="0"/>
          <w:numId w:val="8"/>
        </w:num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合同价格形式：</w:t>
      </w:r>
      <w:r>
        <w:rPr>
          <w:rFonts w:hint="eastAsia" w:ascii="宋体" w:hAnsi="宋体" w:eastAsia="宋体" w:cs="宋体"/>
          <w:bCs/>
          <w:sz w:val="24"/>
          <w:szCs w:val="24"/>
          <w:highlight w:val="none"/>
          <w:u w:val="single"/>
          <w:lang w:val="en-US" w:eastAsia="zh-CN" w:bidi="ar-SA"/>
        </w:rPr>
        <w:t xml:space="preserve">固定单价</w:t>
      </w:r>
      <w:r>
        <w:rPr>
          <w:rFonts w:hint="eastAsia" w:ascii="宋体" w:hAnsi="宋体" w:eastAsia="宋体" w:cs="宋体"/>
          <w:bCs/>
          <w:sz w:val="24"/>
          <w:szCs w:val="24"/>
          <w:highlight w:val="none"/>
          <w:lang w:val="en-US" w:eastAsia="zh-CN" w:bidi="ar-SA"/>
        </w:rPr>
        <w:t xml:space="preserve">。</w:t>
      </w:r>
      <w:r/>
    </w:p>
    <w:p>
      <w:pPr>
        <w:ind w:left="0" w:firstLine="482"/>
        <w:jc w:val="both"/>
        <w:spacing w:line="360" w:lineRule="auto"/>
        <w:widowControl w:val="off"/>
        <w:rPr>
          <w:rFonts w:hint="eastAsia" w:ascii="宋体" w:hAnsi="宋体" w:eastAsia="宋体" w:cs="宋体"/>
          <w:b/>
          <w:bCs/>
          <w:sz w:val="24"/>
          <w:szCs w:val="24"/>
          <w:highlight w:val="none"/>
          <w:lang w:val="en-US" w:eastAsia="zh-CN" w:bidi="ar-SA"/>
        </w:rPr>
      </w:pPr>
      <w:r/>
      <w:bookmarkStart w:id="40" w:name="_Toc351203485"/>
      <w:r>
        <w:rPr>
          <w:rFonts w:hint="eastAsia" w:ascii="宋体" w:hAnsi="宋体" w:eastAsia="宋体" w:cs="宋体"/>
          <w:b/>
          <w:bCs/>
          <w:sz w:val="24"/>
          <w:szCs w:val="24"/>
          <w:highlight w:val="none"/>
          <w:lang w:val="en-US" w:eastAsia="zh-CN" w:bidi="ar-SA"/>
        </w:rPr>
        <w:t xml:space="preserve">五、</w:t>
      </w:r>
      <w:bookmarkEnd w:id="40"/>
      <w:r>
        <w:rPr>
          <w:rFonts w:hint="eastAsia" w:ascii="宋体" w:hAnsi="宋体" w:eastAsia="宋体" w:cs="宋体"/>
          <w:b/>
          <w:bCs/>
          <w:sz w:val="24"/>
          <w:szCs w:val="24"/>
          <w:highlight w:val="none"/>
          <w:lang w:val="en-US" w:eastAsia="zh-CN" w:bidi="ar-SA"/>
        </w:rPr>
        <w:t xml:space="preserve">项目经理</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承包人拟派项目经理：</w:t>
      </w:r>
      <w:r/>
    </w:p>
    <w:p>
      <w:pPr>
        <w:ind w:left="0" w:firstLine="480"/>
        <w:jc w:val="both"/>
        <w:spacing w:line="360" w:lineRule="auto"/>
        <w:widowControl w:val="off"/>
        <w:rPr>
          <w:rFonts w:hint="eastAsia" w:ascii="宋体" w:hAnsi="宋体" w:eastAsia="宋体" w:cs="宋体"/>
          <w:bCs/>
          <w:i/>
          <w:i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姓名：</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     </w:t>
      </w:r>
      <w:r>
        <w:rPr>
          <w:rFonts w:hint="eastAsia" w:ascii="宋体" w:hAnsi="宋体" w:eastAsia="宋体" w:cs="宋体"/>
          <w:bCs/>
          <w:sz w:val="24"/>
          <w:szCs w:val="24"/>
          <w:highlight w:val="none"/>
          <w:u w:val="single"/>
          <w:lang w:val="en-US" w:eastAsia="zh-CN" w:bidi="ar-SA"/>
        </w:rPr>
        <w:t xml:space="preserve">                                   </w:t>
      </w:r>
      <w:r/>
    </w:p>
    <w:p>
      <w:pPr>
        <w:ind w:lef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执业资格证书号：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身份证号：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联系方式</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left="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六、组成合同的文件</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组成本合同的文件包括：</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1、本合同协议书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2、本合同专用条款</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3、明确双方权利、义务的纪要、协议</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4、本合同通用条款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5、磋商文件、响应文件和中标通知书</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6、施工图纸（如有）</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7、标准、规范及有关技术文件、技术要求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8、工程预算书</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双方有关工程的洽商、变更等书面协议或文件视为本合同的组成部分。</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七、</w:t>
      </w:r>
      <w:r>
        <w:rPr>
          <w:rFonts w:hint="eastAsia" w:ascii="宋体" w:hAnsi="宋体" w:eastAsia="宋体" w:cs="宋体"/>
          <w:sz w:val="24"/>
          <w:szCs w:val="24"/>
          <w:highlight w:val="none"/>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八、</w:t>
      </w:r>
      <w:r>
        <w:rPr>
          <w:rFonts w:hint="eastAsia" w:ascii="宋体" w:hAnsi="宋体" w:eastAsia="宋体" w:cs="宋体"/>
          <w:sz w:val="24"/>
          <w:szCs w:val="24"/>
          <w:highlight w:val="none"/>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九、</w:t>
      </w:r>
      <w:r>
        <w:rPr>
          <w:rFonts w:hint="eastAsia" w:ascii="宋体" w:hAnsi="宋体" w:eastAsia="宋体" w:cs="宋体"/>
          <w:sz w:val="24"/>
          <w:szCs w:val="24"/>
          <w:highlight w:val="none"/>
        </w:rPr>
        <w:t xml:space="preserve">发包人向承包人承诺按照合同约定的期限和方式支付合同价款及其他应当支付的款项。</w:t>
      </w:r>
      <w:r/>
    </w:p>
    <w:p>
      <w:pPr>
        <w:ind w:left="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十、合同生效及其他</w:t>
      </w:r>
      <w:r/>
    </w:p>
    <w:p>
      <w:pPr>
        <w:ind w:left="0"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合同订立时间：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w:t>
      </w:r>
      <w:r/>
    </w:p>
    <w:p>
      <w:pPr>
        <w:ind w:left="0"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合同订立地点：</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left="0"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本合同双方约定经法定代表人或授权委托人签字并加盖公章后生效；</w:t>
      </w:r>
      <w:r/>
    </w:p>
    <w:p>
      <w:pPr>
        <w:ind w:firstLine="448"/>
        <w:jc w:val="left"/>
        <w:spacing w:line="360" w:lineRule="auto"/>
        <w:widowControl w:val="off"/>
        <w:tabs>
          <w:tab w:val="right" w:pos="8312" w:leader="dot"/>
        </w:tabs>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本合同未尽事宜，遵照《中华人民共和国民法典》《中华人民共和国建筑法》有关条文执行；</w:t>
      </w:r>
      <w:r/>
    </w:p>
    <w:p>
      <w:pPr>
        <w:ind w:firstLine="448"/>
        <w:jc w:val="left"/>
        <w:spacing w:line="360" w:lineRule="auto"/>
        <w:widowControl w:val="off"/>
        <w:tabs>
          <w:tab w:val="right" w:pos="8312" w:leader="dot"/>
        </w:tabs>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本合同正本一式</w:t>
      </w:r>
      <w:r>
        <w:rPr>
          <w:rFonts w:hint="eastAsia" w:ascii="宋体" w:hAnsi="宋体" w:eastAsia="宋体" w:cs="宋体"/>
          <w:spacing w:val="-8"/>
          <w:sz w:val="24"/>
          <w:szCs w:val="24"/>
          <w:highlight w:val="none"/>
          <w:u w:val="single"/>
          <w:lang w:val="en-US" w:eastAsia="zh-CN" w:bidi="ar-SA"/>
        </w:rPr>
        <w:t xml:space="preserve"> 肆 </w:t>
      </w:r>
      <w:r>
        <w:rPr>
          <w:rFonts w:hint="eastAsia" w:ascii="宋体" w:hAnsi="宋体" w:eastAsia="宋体" w:cs="宋体"/>
          <w:spacing w:val="-8"/>
          <w:sz w:val="24"/>
          <w:szCs w:val="24"/>
          <w:highlight w:val="none"/>
          <w:lang w:val="en-US" w:eastAsia="zh-CN" w:bidi="ar-SA"/>
        </w:rPr>
        <w:t xml:space="preserve">份，发包人、承包人各执</w:t>
      </w:r>
      <w:r>
        <w:rPr>
          <w:rFonts w:hint="eastAsia" w:ascii="宋体" w:hAnsi="宋体" w:eastAsia="宋体" w:cs="宋体"/>
          <w:spacing w:val="-8"/>
          <w:sz w:val="24"/>
          <w:szCs w:val="24"/>
          <w:highlight w:val="none"/>
          <w:u w:val="single"/>
          <w:lang w:val="en-US" w:eastAsia="zh-CN" w:bidi="ar-SA"/>
        </w:rPr>
        <w:t xml:space="preserve"> 贰 </w:t>
      </w:r>
      <w:r>
        <w:rPr>
          <w:rFonts w:hint="eastAsia" w:ascii="宋体" w:hAnsi="宋体" w:eastAsia="宋体" w:cs="宋体"/>
          <w:spacing w:val="-8"/>
          <w:sz w:val="24"/>
          <w:szCs w:val="24"/>
          <w:highlight w:val="none"/>
          <w:lang w:val="en-US" w:eastAsia="zh-CN" w:bidi="ar-SA"/>
        </w:rPr>
        <w:t xml:space="preserve">份，具有同等法律效力。</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发包人：（公章）                承包人：（公章）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地址：                          地址：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法定代表人：                    法定代表人：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委托代表人：                    委托代表人：                     </w:t>
      </w:r>
      <w:r/>
    </w:p>
    <w:p>
      <w:pPr>
        <w:ind w:left="0" w:firstLine="480"/>
        <w:jc w:val="both"/>
        <w:spacing w:line="36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联系人：                        联系人：</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电话：                          电话：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开户银行：                      开户银行：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账号：                          账号：          </w:t>
      </w:r>
      <w:r/>
    </w:p>
    <w:p>
      <w:pPr>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left="360" w:firstLine="420"/>
        <w:jc w:val="left"/>
        <w:spacing w:line="3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left="0"/>
        <w:jc w:val="both"/>
        <w:spacing w:line="3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firstLine="420"/>
        <w:spacing w:line="360" w:lineRule="exact"/>
        <w:rPr>
          <w:rFonts w:hint="eastAsia" w:ascii="宋体" w:hAnsi="宋体" w:cs="宋体"/>
          <w:bCs/>
          <w:highlight w:val="none"/>
        </w:rPr>
        <w:sectPr>
          <w:headerReference w:type="default" r:id="rId12"/>
          <w:headerReference w:type="even" r:id="rId13"/>
          <w:headerReference w:type="first" r:id="rId14"/>
          <w:footerReference w:type="default" r:id="rId24"/>
          <w:footerReference w:type="even" r:id="rId25"/>
          <w:footerReference w:type="first" r:id="rId26"/>
          <w:footnotePr/>
          <w:endnotePr/>
          <w:type w:val="continuous"/>
          <w:pgSz w:w="11907" w:h="16840" w:orient="portrait"/>
          <w:pgMar w:top="1440" w:right="1080" w:bottom="1440" w:left="1080" w:header="720" w:footer="720" w:gutter="0"/>
          <w:cols w:num="1" w:sep="0" w:space="720" w:equalWidth="1"/>
          <w:docGrid w:linePitch="360"/>
          <w:titlePg/>
        </w:sectPr>
      </w:pPr>
      <w:r>
        <w:rPr>
          <w:rFonts w:hint="eastAsia" w:ascii="宋体" w:hAnsi="宋体" w:cs="宋体"/>
          <w:bCs/>
          <w:highlight w:val="none"/>
        </w:rPr>
      </w:r>
      <w:r/>
    </w:p>
    <w:p>
      <w:pPr>
        <w:ind w:left="360" w:firstLine="420"/>
        <w:jc w:val="center"/>
        <w:spacing w:line="3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jc w:val="center"/>
        <w:keepLines/>
        <w:keepNext/>
        <w:spacing w:after="100" w:line="360" w:lineRule="exact"/>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第二部分  通用条款</w:t>
      </w:r>
      <w:r/>
    </w:p>
    <w:p>
      <w:pPr>
        <w:ind w:left="360" w:firstLine="420"/>
        <w:jc w:val="center"/>
        <w:spacing w:line="3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此部分采用《建设工程施工合同》范本(GF-2017-0201)中《第二部分  通用条款》</w:t>
      </w:r>
      <w:r/>
    </w:p>
    <w:p>
      <w:pPr>
        <w:jc w:val="center"/>
        <w:keepLines/>
        <w:keepNext/>
        <w:spacing w:after="100" w:line="360" w:lineRule="exact"/>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第三部分  专用条款</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41" w:name="_Toc351203633"/>
      <w:r>
        <w:rPr>
          <w:rFonts w:hint="eastAsia" w:ascii="宋体" w:hAnsi="宋体" w:eastAsia="宋体" w:cs="宋体"/>
          <w:b/>
          <w:bCs/>
          <w:color w:val="000000"/>
          <w:sz w:val="24"/>
          <w:szCs w:val="24"/>
          <w:highlight w:val="none"/>
          <w:lang w:val="en-US" w:eastAsia="zh-CN" w:bidi="ar-SA"/>
        </w:rPr>
        <w:t xml:space="preserve">1</w:t>
      </w:r>
      <w:bookmarkStart w:id="42" w:name="_Toc297120456"/>
      <w:r/>
      <w:bookmarkStart w:id="43" w:name="_Toc292559361"/>
      <w:r/>
      <w:bookmarkStart w:id="44" w:name="_Toc296347155"/>
      <w:r/>
      <w:bookmarkStart w:id="45" w:name="_Toc296944495"/>
      <w:r/>
      <w:bookmarkStart w:id="46" w:name="_Toc297048342"/>
      <w:r/>
      <w:bookmarkStart w:id="47" w:name="_Toc296891196"/>
      <w:r/>
      <w:bookmarkStart w:id="48" w:name="_Toc296503156"/>
      <w:r/>
      <w:bookmarkStart w:id="49" w:name="_Toc292559866"/>
      <w:r/>
      <w:bookmarkStart w:id="50" w:name="_Toc296346657"/>
      <w:r/>
      <w:bookmarkStart w:id="51" w:name="_Toc296890984"/>
      <w:r>
        <w:rPr>
          <w:rFonts w:hint="eastAsia" w:ascii="宋体" w:hAnsi="宋体" w:eastAsia="宋体" w:cs="宋体"/>
          <w:b/>
          <w:bCs/>
          <w:color w:val="000000"/>
          <w:sz w:val="24"/>
          <w:szCs w:val="24"/>
          <w:highlight w:val="none"/>
          <w:lang w:val="en-US" w:eastAsia="zh-CN" w:bidi="ar-SA"/>
        </w:rPr>
        <w:t xml:space="preserve">、一般约定</w:t>
      </w:r>
      <w:bookmarkEnd w:id="41"/>
      <w:r/>
      <w:bookmarkEnd w:id="42"/>
      <w:r/>
      <w:bookmarkEnd w:id="43"/>
      <w:r/>
      <w:bookmarkEnd w:id="44"/>
      <w:r/>
      <w:bookmarkEnd w:id="45"/>
      <w:r/>
      <w:bookmarkEnd w:id="46"/>
      <w:r/>
      <w:bookmarkEnd w:id="47"/>
      <w:r/>
      <w:bookmarkEnd w:id="48"/>
      <w:r/>
      <w:bookmarkEnd w:id="49"/>
      <w:r/>
      <w:bookmarkEnd w:id="50"/>
      <w:r/>
      <w:bookmarkEnd w:id="51"/>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词语定义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1.1.1.1其他合同文件包括：</w:t>
      </w:r>
      <w:r>
        <w:rPr>
          <w:rFonts w:hint="eastAsia" w:ascii="宋体" w:hAnsi="宋体" w:eastAsia="宋体" w:cs="宋体"/>
          <w:color w:val="000000"/>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合同当事人及其他相关方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1.1.2.5 设计人：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 作为施工现场组成部分的其他场所包括：</w:t>
      </w:r>
      <w:r>
        <w:rPr>
          <w:rFonts w:hint="eastAsia" w:ascii="宋体" w:hAnsi="宋体" w:eastAsia="宋体" w:cs="宋体"/>
          <w:color w:val="000000"/>
          <w:sz w:val="24"/>
          <w:szCs w:val="24"/>
          <w:highlight w:val="none"/>
          <w:u w:val="single"/>
        </w:rPr>
        <w:t xml:space="preserve"> 临时设施及永久占地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1.1.3.2 永久占地包括：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1.1.3.3 临时占地包括：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标准和规范</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1.4.1适用于工程的标准规范包括：</w:t>
      </w:r>
      <w:r>
        <w:rPr>
          <w:rFonts w:hint="eastAsia" w:ascii="宋体" w:hAnsi="宋体" w:eastAsia="宋体" w:cs="宋体"/>
          <w:color w:val="000000"/>
          <w:sz w:val="24"/>
          <w:szCs w:val="24"/>
          <w:highlight w:val="none"/>
          <w:u w:val="single"/>
        </w:rPr>
        <w:t xml:space="preserve">详见竞争性磋商文件。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发包人提供国外标准、规范的名称：</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发包人提供国外标准、规范的份数：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合同文件组成及优先顺序为：</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 合同协议书；</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 中标通知书；</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 响应文件及其附件；</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 专用合同条款及其附件；</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 通用合同条款；</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 竞争性磋商文件及澄清；</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 标准、规范及有关技术文件；</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 图纸；</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 工程量清单及编制说明；</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 工程量报价表（预算书）；</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 其他合同文件。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图纸的提供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发包人向承包人提供图纸的期限：</w:t>
      </w:r>
      <w:r>
        <w:rPr>
          <w:rFonts w:hint="eastAsia" w:ascii="宋体" w:hAnsi="宋体" w:eastAsia="宋体" w:cs="宋体"/>
          <w:color w:val="000000"/>
          <w:sz w:val="24"/>
          <w:szCs w:val="24"/>
          <w:highlight w:val="none"/>
          <w:u w:val="single"/>
        </w:rPr>
        <w:t xml:space="preserve">由承包人按实际施工情况提供工程照片及竣工图，</w:t>
      </w:r>
      <w:r>
        <w:rPr>
          <w:rFonts w:hint="eastAsia" w:ascii="宋体" w:hAnsi="宋体" w:eastAsia="宋体" w:cs="宋体"/>
          <w:color w:val="000000"/>
          <w:sz w:val="24"/>
          <w:szCs w:val="24"/>
          <w:highlight w:val="none"/>
        </w:rPr>
        <w:t xml:space="preserve">经发包人及总监确认后，作为竣工结算依据。</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发包人对图纸的保密要求：</w:t>
      </w:r>
      <w:r>
        <w:rPr>
          <w:rFonts w:hint="eastAsia" w:ascii="宋体" w:hAnsi="宋体" w:eastAsia="宋体" w:cs="宋体"/>
          <w:color w:val="000000"/>
          <w:sz w:val="24"/>
          <w:szCs w:val="24"/>
          <w:highlight w:val="none"/>
          <w:u w:val="single"/>
        </w:rPr>
        <w:t xml:space="preserve">未经发包人同意不得复制，不得向承包人以外的人员泄露图纸的有关内容</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rPr>
        <w:t xml:space="preserve">肆套</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rPr>
        <w:t xml:space="preserve">施工图纸</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承包人文件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需要由承包人提供的文件，包括：</w:t>
      </w:r>
      <w:r>
        <w:rPr>
          <w:rFonts w:hint="eastAsia" w:ascii="宋体" w:hAnsi="宋体" w:eastAsia="宋体" w:cs="宋体"/>
          <w:color w:val="000000"/>
          <w:sz w:val="24"/>
          <w:szCs w:val="24"/>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叁套</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书面文件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收到书面文件后7日内</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现场图纸准备</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联络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发包人接收文件的地点：发包人单位</w:t>
      </w:r>
      <w:r>
        <w:rPr>
          <w:rFonts w:hint="eastAsia" w:ascii="宋体" w:hAnsi="宋体" w:eastAsia="宋体" w:cs="宋体"/>
          <w:color w:val="000000"/>
          <w:sz w:val="24"/>
          <w:szCs w:val="24"/>
          <w:highlight w:val="none"/>
          <w:u w:val="single"/>
        </w:rPr>
        <w:t xml:space="preserve">办公室</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发包人指定的接收人为：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承包人接收文件的地点：</w:t>
      </w:r>
      <w:r>
        <w:rPr>
          <w:rFonts w:hint="eastAsia" w:ascii="宋体" w:hAnsi="宋体" w:eastAsia="宋体" w:cs="宋体"/>
          <w:color w:val="000000"/>
          <w:sz w:val="24"/>
          <w:szCs w:val="24"/>
          <w:highlight w:val="none"/>
          <w:u w:val="single"/>
        </w:rPr>
        <w:t xml:space="preserve">工地承包人项目部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承包人指定的接收人为：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监理人接收文件的地点：</w:t>
      </w:r>
      <w:r>
        <w:rPr>
          <w:rFonts w:hint="eastAsia" w:ascii="宋体" w:hAnsi="宋体" w:eastAsia="宋体" w:cs="宋体"/>
          <w:color w:val="000000"/>
          <w:sz w:val="24"/>
          <w:szCs w:val="24"/>
          <w:highlight w:val="none"/>
          <w:u w:val="single"/>
        </w:rPr>
        <w:t xml:space="preserve">工地监理部办公室</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监理人指定的接收人为：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交通运输</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52" w:name="_Toc312677986"/>
      <w:r/>
      <w:bookmarkStart w:id="53" w:name="_Toc304295521"/>
      <w:r/>
      <w:bookmarkStart w:id="54" w:name="_Toc318581155"/>
      <w:r/>
      <w:bookmarkStart w:id="55" w:name="_Toc303539100"/>
      <w:r/>
      <w:bookmarkStart w:id="56" w:name="_Toc300934943"/>
      <w:r>
        <w:rPr>
          <w:rFonts w:hint="eastAsia" w:ascii="宋体" w:hAnsi="宋体" w:eastAsia="宋体" w:cs="宋体"/>
          <w:color w:val="000000"/>
          <w:sz w:val="24"/>
          <w:szCs w:val="24"/>
          <w:highlight w:val="none"/>
        </w:rPr>
        <w:t xml:space="preserve">.8.1 出入现场的权利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由承包人统一管理</w:t>
      </w:r>
      <w:r>
        <w:rPr>
          <w:rFonts w:hint="eastAsia" w:ascii="宋体" w:hAnsi="宋体" w:eastAsia="宋体" w:cs="宋体"/>
          <w:color w:val="000000"/>
          <w:sz w:val="24"/>
          <w:szCs w:val="24"/>
          <w:highlight w:val="none"/>
        </w:rPr>
        <w:t xml:space="preserve">。</w:t>
      </w:r>
      <w:bookmarkEnd w:id="52"/>
      <w:r/>
      <w:bookmarkEnd w:id="53"/>
      <w:r/>
      <w:bookmarkEnd w:id="54"/>
      <w:r/>
      <w:bookmarkEnd w:id="55"/>
      <w:r/>
      <w:bookmarkEnd w:id="56"/>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57" w:name="_Toc300934944"/>
      <w:r/>
      <w:bookmarkStart w:id="58" w:name="_Toc304295522"/>
      <w:r/>
      <w:bookmarkStart w:id="59" w:name="_Toc312677987"/>
      <w:r/>
      <w:bookmarkStart w:id="60" w:name="_Toc318581156"/>
      <w:r/>
      <w:bookmarkStart w:id="61" w:name="_Toc303539101"/>
      <w:r>
        <w:rPr>
          <w:rFonts w:hint="eastAsia" w:ascii="宋体" w:hAnsi="宋体" w:eastAsia="宋体" w:cs="宋体"/>
          <w:color w:val="000000"/>
          <w:sz w:val="24"/>
          <w:szCs w:val="24"/>
          <w:highlight w:val="none"/>
        </w:rPr>
        <w:t xml:space="preserve">.8.2 场内交通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关于场外交通和场内交通的边界的约定：</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现状 </w:t>
      </w:r>
      <w:r>
        <w:rPr>
          <w:rFonts w:hint="eastAsia" w:ascii="宋体" w:hAnsi="宋体" w:eastAsia="宋体" w:cs="宋体"/>
          <w:color w:val="000000"/>
          <w:sz w:val="24"/>
          <w:szCs w:val="24"/>
          <w:highlight w:val="none"/>
        </w:rPr>
        <w:t xml:space="preserve">。</w:t>
      </w:r>
      <w:bookmarkEnd w:id="57"/>
      <w:r/>
      <w:bookmarkEnd w:id="58"/>
      <w:r/>
      <w:bookmarkEnd w:id="59"/>
      <w:r/>
      <w:bookmarkEnd w:id="60"/>
      <w:r/>
      <w:bookmarkEnd w:id="61"/>
      <w:r>
        <w:rPr>
          <w:rFonts w:hint="eastAsia" w:ascii="宋体" w:hAnsi="宋体" w:eastAsia="宋体" w:cs="宋体"/>
          <w:color w:val="000000"/>
          <w:sz w:val="24"/>
          <w:szCs w:val="24"/>
          <w:highlight w:val="none"/>
        </w:rPr>
        <w:t xml:space="preserve">  </w:t>
      </w:r>
      <w:bookmarkStart w:id="62" w:name="_Toc318581157"/>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1.8.3超大件和超重件的运输</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 承包人 </w:t>
      </w:r>
      <w:r>
        <w:rPr>
          <w:rFonts w:hint="eastAsia" w:ascii="宋体" w:hAnsi="宋体" w:eastAsia="宋体" w:cs="宋体"/>
          <w:color w:val="000000"/>
          <w:sz w:val="24"/>
          <w:szCs w:val="24"/>
          <w:highlight w:val="none"/>
        </w:rPr>
        <w:t xml:space="preserve">承担。</w:t>
      </w:r>
      <w:bookmarkEnd w:id="6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 知识产权</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。关于发包人提供的上述文件的使用限制的要求： </w:t>
      </w:r>
      <w:r>
        <w:rPr>
          <w:rFonts w:hint="eastAsia" w:ascii="宋体" w:hAnsi="宋体" w:eastAsia="宋体" w:cs="宋体"/>
          <w:color w:val="000000"/>
          <w:sz w:val="24"/>
          <w:szCs w:val="24"/>
          <w:highlight w:val="none"/>
          <w:u w:val="single"/>
        </w:rPr>
        <w:t xml:space="preserve">适用本工程、严禁外流</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关于承包人为实施工程所编制文件的著作权的归属：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适用本工程、严禁外流</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承包人在施工过程中所采用的专利、专有技术、技术秘密的使用费的承担方式：</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63" w:name="_Toc351203634"/>
      <w:r>
        <w:rPr>
          <w:rFonts w:hint="eastAsia" w:ascii="宋体" w:hAnsi="宋体" w:eastAsia="宋体" w:cs="宋体"/>
          <w:b/>
          <w:bCs/>
          <w:color w:val="000000"/>
          <w:sz w:val="24"/>
          <w:szCs w:val="24"/>
          <w:highlight w:val="none"/>
          <w:lang w:val="en-US" w:eastAsia="zh-CN" w:bidi="ar-SA"/>
        </w:rPr>
        <w:t xml:space="preserve">2</w:t>
      </w:r>
      <w:bookmarkStart w:id="64" w:name="_Toc296890985"/>
      <w:r/>
      <w:bookmarkStart w:id="65" w:name="_Toc296346658"/>
      <w:r/>
      <w:bookmarkStart w:id="66" w:name="_Toc296503157"/>
      <w:r/>
      <w:bookmarkStart w:id="67" w:name="_Toc297048343"/>
      <w:r/>
      <w:bookmarkStart w:id="68" w:name="_Toc297120457"/>
      <w:r/>
      <w:bookmarkStart w:id="69" w:name="_Toc292559867"/>
      <w:r/>
      <w:bookmarkStart w:id="70" w:name="_Toc296891197"/>
      <w:r/>
      <w:bookmarkStart w:id="71" w:name="_Toc296944496"/>
      <w:r/>
      <w:bookmarkStart w:id="72" w:name="_Toc296347156"/>
      <w:r/>
      <w:bookmarkStart w:id="73" w:name="_Toc292559362"/>
      <w:r>
        <w:rPr>
          <w:rFonts w:hint="eastAsia" w:ascii="宋体" w:hAnsi="宋体" w:eastAsia="宋体" w:cs="宋体"/>
          <w:b/>
          <w:bCs/>
          <w:color w:val="000000"/>
          <w:sz w:val="24"/>
          <w:szCs w:val="24"/>
          <w:highlight w:val="none"/>
          <w:lang w:val="en-US" w:eastAsia="zh-CN" w:bidi="ar-SA"/>
        </w:rPr>
        <w:t xml:space="preserve">、发包人</w:t>
      </w:r>
      <w:bookmarkEnd w:id="63"/>
      <w:r/>
      <w:bookmarkEnd w:id="64"/>
      <w:r/>
      <w:bookmarkEnd w:id="65"/>
      <w:r/>
      <w:bookmarkEnd w:id="66"/>
      <w:r/>
      <w:bookmarkEnd w:id="67"/>
      <w:r/>
      <w:bookmarkEnd w:id="68"/>
      <w:r/>
      <w:bookmarkEnd w:id="69"/>
      <w:r/>
      <w:bookmarkEnd w:id="70"/>
      <w:r/>
      <w:bookmarkEnd w:id="71"/>
      <w:r/>
      <w:bookmarkEnd w:id="72"/>
      <w:r/>
      <w:bookmarkEnd w:id="73"/>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发包人代表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u w:val="single"/>
        </w:rPr>
        <w:t xml:space="preserve">负责本工程项目的管理、协调、控制，保证合同的全面落实，施工中有关情况的上报，业主指令的下达，相关问题的处理。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提供施工现场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关于发包人移交施工现场的期限要求：</w:t>
      </w:r>
      <w:r>
        <w:rPr>
          <w:rFonts w:hint="eastAsia" w:ascii="宋体" w:hAnsi="宋体" w:eastAsia="宋体" w:cs="宋体"/>
          <w:color w:val="000000"/>
          <w:sz w:val="24"/>
          <w:szCs w:val="24"/>
          <w:highlight w:val="none"/>
          <w:u w:val="single"/>
        </w:rPr>
        <w:t xml:space="preserve">已具备</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提供施工条件</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关于发包人应负责提供施工所需要的条件，包括：</w:t>
      </w:r>
      <w:r>
        <w:rPr>
          <w:rFonts w:hint="eastAsia" w:ascii="宋体" w:hAnsi="宋体" w:eastAsia="宋体" w:cs="宋体"/>
          <w:color w:val="000000"/>
          <w:sz w:val="24"/>
          <w:szCs w:val="24"/>
          <w:highlight w:val="none"/>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⑴施工场地具备施工条件的要求及完成的时间：</w:t>
      </w:r>
      <w:r>
        <w:rPr>
          <w:rFonts w:hint="eastAsia" w:ascii="宋体" w:hAnsi="宋体" w:eastAsia="宋体" w:cs="宋体"/>
          <w:color w:val="000000"/>
          <w:sz w:val="24"/>
          <w:szCs w:val="24"/>
          <w:highlight w:val="none"/>
          <w:u w:val="single"/>
        </w:rPr>
        <w:t xml:space="preserve">已具备</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⑵将施工所需的水、电、电讯线路接至施工场地的时间地点和供应要求：</w:t>
      </w:r>
      <w:r>
        <w:rPr>
          <w:rFonts w:hint="eastAsia" w:ascii="宋体" w:hAnsi="宋体" w:eastAsia="宋体" w:cs="宋体"/>
          <w:color w:val="000000"/>
          <w:sz w:val="24"/>
          <w:szCs w:val="24"/>
          <w:highlight w:val="none"/>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⑶施工场地与公共道路的通道开通时间和要求：</w:t>
      </w:r>
      <w:r>
        <w:rPr>
          <w:rFonts w:hint="eastAsia" w:ascii="宋体" w:hAnsi="宋体" w:eastAsia="宋体" w:cs="宋体"/>
          <w:color w:val="000000"/>
          <w:sz w:val="24"/>
          <w:szCs w:val="24"/>
          <w:highlight w:val="none"/>
          <w:u w:val="single"/>
        </w:rPr>
        <w:t xml:space="preserve">已开通</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⑷工程地质和地下管线资料的提供时间：</w:t>
      </w:r>
      <w:r>
        <w:rPr>
          <w:rFonts w:hint="eastAsia" w:ascii="宋体" w:hAnsi="宋体" w:eastAsia="宋体" w:cs="宋体"/>
          <w:color w:val="000000"/>
          <w:sz w:val="24"/>
          <w:szCs w:val="24"/>
          <w:highlight w:val="none"/>
          <w:u w:val="single"/>
        </w:rPr>
        <w:t xml:space="preserve"> 承包人进场施工前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⑸由发包人办理的施工所需证件、批件的名称和完成时间：</w:t>
      </w:r>
      <w:r>
        <w:rPr>
          <w:rFonts w:hint="eastAsia" w:ascii="宋体" w:hAnsi="宋体" w:eastAsia="宋体" w:cs="宋体"/>
          <w:color w:val="000000"/>
          <w:sz w:val="24"/>
          <w:szCs w:val="24"/>
          <w:highlight w:val="none"/>
          <w:u w:val="single"/>
        </w:rPr>
        <w:t xml:space="preserve">开工前办妥相关开工手续</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⑹水准点、座标控制点交验要求：</w:t>
      </w:r>
      <w:r>
        <w:rPr>
          <w:rFonts w:hint="eastAsia" w:ascii="宋体" w:hAnsi="宋体" w:eastAsia="宋体" w:cs="宋体"/>
          <w:color w:val="000000"/>
          <w:sz w:val="24"/>
          <w:szCs w:val="24"/>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⑺图纸会审和设计交底时间：</w:t>
      </w:r>
      <w:r>
        <w:rPr>
          <w:rFonts w:hint="eastAsia" w:ascii="宋体" w:hAnsi="宋体" w:eastAsia="宋体" w:cs="宋体"/>
          <w:color w:val="000000"/>
          <w:sz w:val="24"/>
          <w:szCs w:val="24"/>
          <w:highlight w:val="none"/>
          <w:u w:val="single"/>
        </w:rPr>
        <w:t xml:space="preserve">开工前一日</w:t>
      </w:r>
      <w:r>
        <w:rPr>
          <w:rFonts w:hint="eastAsia" w:ascii="宋体" w:hAnsi="宋体" w:eastAsia="宋体" w:cs="宋体"/>
          <w:color w:val="000000"/>
          <w:sz w:val="24"/>
          <w:szCs w:val="24"/>
          <w:highlight w:val="none"/>
        </w:rPr>
        <w:t xml:space="preserve">。</w:t>
      </w:r>
      <w:r/>
    </w:p>
    <w:p>
      <w:pPr>
        <w:ind w:left="0" w:firstLine="480"/>
        <w:jc w:val="left"/>
        <w:spacing w:line="360" w:lineRule="auto"/>
        <w:widowControl w:val="off"/>
        <w:tabs>
          <w:tab w:val="right" w:pos="9440" w:leader="dot"/>
        </w:tabs>
        <w:rPr>
          <w:rFonts w:hint="eastAsia" w:ascii="宋体" w:hAnsi="宋体" w:eastAsia="宋体" w:cs="宋体"/>
          <w:bCs/>
          <w:iCs/>
          <w:color w:val="000000"/>
          <w:spacing w:val="6"/>
          <w:sz w:val="24"/>
          <w:szCs w:val="24"/>
          <w:highlight w:val="none"/>
          <w:u w:val="single"/>
          <w:lang w:val="en-US" w:eastAsia="zh-CN" w:bidi="ar-SA"/>
        </w:rPr>
      </w:pPr>
      <w:r>
        <w:rPr>
          <w:rFonts w:hint="eastAsia" w:ascii="宋体" w:hAnsi="宋体" w:eastAsia="宋体" w:cs="宋体"/>
          <w:bCs/>
          <w:iCs/>
          <w:color w:val="000000"/>
          <w:sz w:val="24"/>
          <w:szCs w:val="24"/>
          <w:highlight w:val="none"/>
          <w:lang w:val="en-US" w:eastAsia="zh-CN" w:bidi="ar-SA"/>
        </w:rPr>
        <w:t xml:space="preserve">⑻协调处理施工现场周围地下管线和邻近建筑物、构筑物的保护工作：</w:t>
      </w:r>
      <w:r>
        <w:rPr>
          <w:rFonts w:hint="eastAsia" w:ascii="宋体" w:hAnsi="宋体" w:eastAsia="宋体" w:cs="宋体"/>
          <w:bCs/>
          <w:iCs/>
          <w:color w:val="000000"/>
          <w:sz w:val="24"/>
          <w:szCs w:val="24"/>
          <w:highlight w:val="none"/>
          <w:u w:val="single"/>
          <w:lang w:val="en-US" w:eastAsia="zh-CN" w:bidi="ar-SA"/>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⑼双方约定发包人应做的其他工作：</w:t>
      </w:r>
      <w:r>
        <w:rPr>
          <w:rFonts w:hint="eastAsia" w:ascii="宋体" w:hAnsi="宋体" w:eastAsia="宋体" w:cs="宋体"/>
          <w:color w:val="000000"/>
          <w:sz w:val="24"/>
          <w:szCs w:val="24"/>
          <w:highlight w:val="none"/>
          <w:u w:val="single"/>
        </w:rPr>
        <w:t xml:space="preserve"> 无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（10）发包人委托承包人办理的工作：</w:t>
      </w:r>
      <w:r>
        <w:rPr>
          <w:rFonts w:hint="eastAsia" w:ascii="宋体" w:hAnsi="宋体" w:eastAsia="宋体" w:cs="宋体"/>
          <w:color w:val="000000"/>
          <w:sz w:val="24"/>
          <w:szCs w:val="24"/>
          <w:highlight w:val="none"/>
          <w:u w:val="single"/>
        </w:rPr>
        <w:t xml:space="preserve">双方视现场情况协商办理。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资金来源证明及支付担保：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u w:val="single"/>
        </w:rPr>
        <w:t xml:space="preserve">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r>
        <w:rPr>
          <w:rFonts w:hint="eastAsia" w:ascii="宋体" w:hAnsi="宋体" w:eastAsia="宋体" w:cs="宋体"/>
          <w:color w:val="000000"/>
          <w:sz w:val="24"/>
          <w:szCs w:val="24"/>
          <w:highlight w:val="none"/>
          <w:u w:val="single"/>
        </w:rPr>
        <w:t xml:space="preserve">不提供 </w:t>
      </w:r>
      <w:r>
        <w:rPr>
          <w:rFonts w:hint="eastAsia" w:ascii="宋体" w:hAnsi="宋体" w:eastAsia="宋体" w:cs="宋体"/>
          <w:color w:val="000000"/>
          <w:sz w:val="24"/>
          <w:szCs w:val="24"/>
          <w:highlight w:val="none"/>
        </w:rPr>
        <w:t xml:space="preserve">。</w:t>
      </w:r>
      <w:bookmarkStart w:id="74" w:name="_Toc312677997"/>
      <w:r/>
      <w:bookmarkStart w:id="75" w:name="_Toc304295527"/>
      <w:r/>
      <w:bookmarkStart w:id="76" w:name="_Toc303539106"/>
      <w:r/>
      <w:bookmarkStart w:id="77" w:name="_Toc297123496"/>
      <w:r/>
      <w:bookmarkStart w:id="78" w:name="_Toc318581164"/>
      <w:r/>
      <w:bookmarkStart w:id="79" w:name="_Toc297216155"/>
      <w:r/>
      <w:bookmarkStart w:id="80" w:name="_Toc300934949"/>
      <w:r/>
      <w:bookmarkStart w:id="81" w:name="_Toc296346664"/>
      <w:r/>
      <w:bookmarkStart w:id="82" w:name="_Toc296891203"/>
      <w:r/>
      <w:bookmarkStart w:id="83" w:name="_Toc296503163"/>
      <w:r/>
      <w:bookmarkStart w:id="84" w:name="_Toc296347162"/>
      <w:r/>
      <w:bookmarkStart w:id="85" w:name="_Toc297048349"/>
      <w:r/>
      <w:bookmarkStart w:id="86" w:name="_Toc297120463"/>
      <w:r/>
      <w:bookmarkStart w:id="87" w:name="_Toc296890991"/>
      <w:r/>
      <w:bookmarkStart w:id="88" w:name="_Toc292559872"/>
      <w:r/>
      <w:bookmarkStart w:id="89" w:name="_Toc296944502"/>
      <w:r/>
      <w:bookmarkStart w:id="90" w:name="_Toc292559367"/>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91" w:name="_Toc351203635"/>
      <w:r/>
      <w:bookmarkStart w:id="92" w:name="_Toc351203638"/>
      <w:r>
        <w:rPr>
          <w:rFonts w:hint="eastAsia" w:ascii="宋体" w:hAnsi="宋体" w:eastAsia="宋体" w:cs="宋体"/>
          <w:b/>
          <w:bCs/>
          <w:color w:val="000000"/>
          <w:sz w:val="24"/>
          <w:szCs w:val="24"/>
          <w:highlight w:val="none"/>
          <w:lang w:val="en-US" w:eastAsia="zh-CN" w:bidi="ar-SA"/>
        </w:rPr>
        <w:t xml:space="preserve">3</w:t>
      </w:r>
      <w:bookmarkStart w:id="93" w:name="_Toc292559363"/>
      <w:r/>
      <w:bookmarkStart w:id="94" w:name="_Toc297048344"/>
      <w:r/>
      <w:bookmarkStart w:id="95" w:name="_Toc296346659"/>
      <w:r/>
      <w:bookmarkStart w:id="96" w:name="_Toc292559868"/>
      <w:r/>
      <w:bookmarkStart w:id="97" w:name="_Toc296890986"/>
      <w:r/>
      <w:bookmarkStart w:id="98" w:name="_Toc296891198"/>
      <w:r/>
      <w:bookmarkStart w:id="99" w:name="_Toc296944497"/>
      <w:r/>
      <w:bookmarkStart w:id="100" w:name="_Toc296503158"/>
      <w:r/>
      <w:bookmarkStart w:id="101" w:name="_Toc296347157"/>
      <w:r/>
      <w:bookmarkStart w:id="102" w:name="_Toc297120458"/>
      <w:r>
        <w:rPr>
          <w:rFonts w:hint="eastAsia" w:ascii="宋体" w:hAnsi="宋体" w:eastAsia="宋体" w:cs="宋体"/>
          <w:b/>
          <w:bCs/>
          <w:color w:val="000000"/>
          <w:sz w:val="24"/>
          <w:szCs w:val="24"/>
          <w:highlight w:val="none"/>
          <w:lang w:val="en-US" w:eastAsia="zh-CN" w:bidi="ar-SA"/>
        </w:rPr>
        <w:t xml:space="preserve">、承包人</w:t>
      </w:r>
      <w:bookmarkEnd w:id="91"/>
      <w:r/>
      <w:bookmarkEnd w:id="93"/>
      <w:r/>
      <w:bookmarkEnd w:id="94"/>
      <w:r/>
      <w:bookmarkEnd w:id="95"/>
      <w:r/>
      <w:bookmarkEnd w:id="96"/>
      <w:r/>
      <w:bookmarkEnd w:id="97"/>
      <w:r/>
      <w:bookmarkEnd w:id="98"/>
      <w:r/>
      <w:bookmarkEnd w:id="99"/>
      <w:r/>
      <w:bookmarkEnd w:id="100"/>
      <w:r/>
      <w:bookmarkEnd w:id="101"/>
      <w:r/>
      <w:bookmarkEnd w:id="10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承包人的一般义务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承包人应按约定的时间和要求完成以下工作：</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⑴需由设计资质等级和业务范围允许的承包人完成的设计文件提交时间：</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⑵应提供计划、报表的名称和完成时间：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⑶承担施工安全保卫工作及非夜间施工照明的责任和要求：</w:t>
      </w:r>
      <w:r>
        <w:rPr>
          <w:rFonts w:hint="eastAsia" w:ascii="宋体" w:hAnsi="宋体" w:eastAsia="宋体" w:cs="宋体"/>
          <w:color w:val="000000"/>
          <w:sz w:val="24"/>
          <w:szCs w:val="24"/>
          <w:highlight w:val="none"/>
          <w:u w:val="single"/>
        </w:rPr>
        <w:t xml:space="preserve">安全保卫工作由承包人负责实施，费用自理；非夜间照明由承包人负责，费用自理</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pacing w:val="4"/>
          <w:sz w:val="24"/>
          <w:szCs w:val="24"/>
          <w:highlight w:val="none"/>
          <w:u w:val="single"/>
        </w:rPr>
      </w:pPr>
      <w:r>
        <w:rPr>
          <w:rFonts w:hint="eastAsia" w:ascii="宋体" w:hAnsi="宋体" w:eastAsia="宋体" w:cs="宋体"/>
          <w:color w:val="000000"/>
          <w:sz w:val="24"/>
          <w:szCs w:val="24"/>
          <w:highlight w:val="none"/>
        </w:rPr>
        <w:t xml:space="preserve">⑷向发包人提供的办公和生活房屋及设施的要求：</w:t>
      </w:r>
      <w:r>
        <w:rPr>
          <w:rFonts w:hint="eastAsia" w:ascii="宋体" w:hAnsi="宋体" w:eastAsia="宋体" w:cs="宋体"/>
          <w:color w:val="000000"/>
          <w:sz w:val="24"/>
          <w:szCs w:val="24"/>
          <w:highlight w:val="none"/>
          <w:u w:val="single"/>
        </w:rPr>
        <w:t xml:space="preserve">执行通用条款（根据现场情况定）。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⑸需承包人办理的有关施工场地交通、环卫和施工噪音管理等手续：</w:t>
      </w:r>
      <w:r>
        <w:rPr>
          <w:rFonts w:hint="eastAsia" w:ascii="宋体" w:hAnsi="宋体" w:eastAsia="宋体" w:cs="宋体"/>
          <w:color w:val="000000"/>
          <w:sz w:val="24"/>
          <w:szCs w:val="24"/>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⑹已完工程成品保护的特殊要求及费用承担：</w:t>
      </w:r>
      <w:r>
        <w:rPr>
          <w:rFonts w:hint="eastAsia" w:ascii="宋体" w:hAnsi="宋体" w:eastAsia="宋体" w:cs="宋体"/>
          <w:color w:val="000000"/>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⑺施工场地周围地下管线和邻近建筑物、构筑物（含文物保护建筑）、古树名木的保护要求及费用承担：</w:t>
      </w:r>
      <w:r>
        <w:rPr>
          <w:rFonts w:hint="eastAsia" w:ascii="宋体" w:hAnsi="宋体" w:eastAsia="宋体" w:cs="宋体"/>
          <w:color w:val="000000"/>
          <w:sz w:val="24"/>
          <w:szCs w:val="24"/>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⑻施工场地清洁卫生的要求：</w:t>
      </w:r>
      <w:r>
        <w:rPr>
          <w:rFonts w:hint="eastAsia" w:ascii="宋体" w:hAnsi="宋体" w:eastAsia="宋体" w:cs="宋体"/>
          <w:color w:val="000000"/>
          <w:sz w:val="24"/>
          <w:szCs w:val="24"/>
          <w:highlight w:val="none"/>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⑼双方约定承包人应做的其他工作：</w:t>
      </w:r>
      <w:r>
        <w:rPr>
          <w:rFonts w:hint="eastAsia" w:ascii="宋体" w:hAnsi="宋体" w:eastAsia="宋体" w:cs="宋体"/>
          <w:color w:val="000000"/>
          <w:sz w:val="24"/>
          <w:szCs w:val="24"/>
          <w:highlight w:val="none"/>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u w:val="single"/>
        </w:rPr>
        <w:t xml:space="preserve">1、竣工资料符合</w:t>
      </w:r>
      <w:r>
        <w:rPr>
          <w:rFonts w:hint="eastAsia" w:ascii="宋体" w:hAnsi="宋体" w:eastAsia="宋体" w:cs="宋体"/>
          <w:color w:val="000000"/>
          <w:sz w:val="24"/>
          <w:szCs w:val="24"/>
          <w:highlight w:val="none"/>
          <w:u w:val="single"/>
          <w:lang w:eastAsia="zh-CN"/>
        </w:rPr>
        <w:t xml:space="preserve">徐州市</w:t>
      </w:r>
      <w:r>
        <w:rPr>
          <w:rFonts w:hint="eastAsia" w:ascii="宋体" w:hAnsi="宋体" w:eastAsia="宋体" w:cs="宋体"/>
          <w:color w:val="000000"/>
          <w:sz w:val="24"/>
          <w:szCs w:val="24"/>
          <w:highlight w:val="none"/>
          <w:u w:val="single"/>
        </w:rPr>
        <w:t xml:space="preserve">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项目经理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项目经理：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建造师执业资格等级：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建造师注册证书号：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建造师执业印章号：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安全生产考核合格证书号：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承包人对项目经理的授权范围如下：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关于项目经理每月在施工现场的时间要求：</w:t>
      </w:r>
      <w:r>
        <w:rPr>
          <w:rFonts w:hint="eastAsia" w:ascii="宋体" w:hAnsi="宋体" w:eastAsia="宋体" w:cs="宋体"/>
          <w:color w:val="000000"/>
          <w:sz w:val="24"/>
          <w:szCs w:val="24"/>
          <w:highlight w:val="none"/>
          <w:u w:val="single"/>
        </w:rPr>
        <w:t xml:space="preserve">项目经理在现场每日8小时以上，每周不少于5日，如有特殊情况，须提供书面请假经发包人批准</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rPr>
        <w:t xml:space="preserve">发包人每发现一次项目经理擅自离开施工现场的，承包人</w:t>
      </w:r>
      <w:r>
        <w:rPr>
          <w:rFonts w:hint="eastAsia" w:ascii="宋体" w:hAnsi="宋体" w:eastAsia="宋体" w:cs="宋体"/>
          <w:b/>
          <w:color w:val="000000"/>
          <w:sz w:val="24"/>
          <w:szCs w:val="24"/>
          <w:highlight w:val="none"/>
          <w:u w:val="single"/>
        </w:rPr>
        <w:t xml:space="preserve">向发包人支付违约金5000元，</w:t>
      </w:r>
      <w:r>
        <w:rPr>
          <w:rFonts w:hint="eastAsia" w:ascii="宋体" w:hAnsi="宋体" w:eastAsia="宋体" w:cs="宋体"/>
          <w:color w:val="000000"/>
          <w:sz w:val="24"/>
          <w:szCs w:val="24"/>
          <w:highlight w:val="none"/>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承包人擅自更换项目经理的违约责任：</w:t>
      </w:r>
      <w:r>
        <w:rPr>
          <w:rFonts w:hint="eastAsia" w:ascii="宋体" w:hAnsi="宋体" w:eastAsia="宋体" w:cs="宋体"/>
          <w:color w:val="000000"/>
          <w:sz w:val="24"/>
          <w:szCs w:val="24"/>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3.2.3承包人无正当理由拒绝更换项目经理的违约责任：</w:t>
      </w:r>
      <w:r>
        <w:rPr>
          <w:rFonts w:hint="eastAsia" w:ascii="宋体" w:hAnsi="宋体" w:eastAsia="宋体" w:cs="宋体"/>
          <w:color w:val="000000"/>
          <w:sz w:val="24"/>
          <w:szCs w:val="24"/>
          <w:highlight w:val="none"/>
          <w:u w:val="single"/>
        </w:rPr>
        <w:t xml:space="preserve">扣除承包人的全部质保金并解除施工合同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承包人人员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承包人提交项目管理机构及施工现场管理人员安排报告的期限：</w:t>
      </w:r>
      <w:r>
        <w:rPr>
          <w:rFonts w:hint="eastAsia" w:ascii="宋体" w:hAnsi="宋体" w:eastAsia="宋体" w:cs="宋体"/>
          <w:color w:val="000000"/>
          <w:sz w:val="24"/>
          <w:szCs w:val="24"/>
          <w:highlight w:val="none"/>
          <w:u w:val="single"/>
        </w:rPr>
        <w:t xml:space="preserve"> 接到开工令3天内</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3.3.2 承包人无正当理由拒绝撤换主要施工管理人员的违约责任：</w:t>
      </w:r>
      <w:r>
        <w:rPr>
          <w:rFonts w:hint="eastAsia" w:ascii="宋体" w:hAnsi="宋体" w:eastAsia="宋体" w:cs="宋体"/>
          <w:color w:val="000000"/>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3.3.3 承包人主要施工管理人员离开施工现场的批准要求：</w:t>
      </w:r>
      <w:r>
        <w:rPr>
          <w:rFonts w:hint="eastAsia" w:ascii="宋体" w:hAnsi="宋体" w:eastAsia="宋体" w:cs="宋体"/>
          <w:color w:val="000000"/>
          <w:sz w:val="24"/>
          <w:szCs w:val="24"/>
          <w:highlight w:val="none"/>
          <w:u w:val="single"/>
        </w:rPr>
        <w:t xml:space="preserve">应提前1天书面通知监理人，并征得发包人书面同意。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3.3.4承包人擅自更换主要施工管理人员的违约责任：</w:t>
      </w:r>
      <w:r>
        <w:rPr>
          <w:rFonts w:hint="eastAsia" w:ascii="宋体" w:hAnsi="宋体" w:eastAsia="宋体" w:cs="宋体"/>
          <w:color w:val="000000"/>
          <w:sz w:val="24"/>
          <w:szCs w:val="24"/>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承包人主要施工管理人员擅自离开施工现场的违约责任：</w:t>
      </w:r>
      <w:r>
        <w:rPr>
          <w:rFonts w:hint="eastAsia" w:ascii="宋体" w:hAnsi="宋体" w:eastAsia="宋体" w:cs="宋体"/>
          <w:color w:val="000000"/>
          <w:sz w:val="24"/>
          <w:szCs w:val="24"/>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103" w:name="_Toc312677988"/>
      <w:r/>
      <w:bookmarkStart w:id="104" w:name="_Toc296347158"/>
      <w:r/>
      <w:bookmarkStart w:id="105" w:name="_Toc296890987"/>
      <w:r/>
      <w:bookmarkStart w:id="106" w:name="_Toc296346660"/>
      <w:r/>
      <w:bookmarkStart w:id="107" w:name="_Toc304295523"/>
      <w:r/>
      <w:bookmarkStart w:id="108" w:name="_Toc297048345"/>
      <w:r/>
      <w:bookmarkStart w:id="109" w:name="_Toc300934945"/>
      <w:r/>
      <w:bookmarkStart w:id="110" w:name="_Toc292559869"/>
      <w:r/>
      <w:bookmarkStart w:id="111" w:name="_Toc296891199"/>
      <w:r/>
      <w:bookmarkStart w:id="112" w:name="_Toc297120459"/>
      <w:r/>
      <w:bookmarkStart w:id="113" w:name="_Toc292559364"/>
      <w:r/>
      <w:bookmarkStart w:id="114" w:name="_Toc297123492"/>
      <w:r/>
      <w:bookmarkStart w:id="115" w:name="_Toc297216151"/>
      <w:r/>
      <w:bookmarkStart w:id="116" w:name="_Toc296503159"/>
      <w:r/>
      <w:bookmarkStart w:id="117" w:name="_Toc303539102"/>
      <w:r/>
      <w:bookmarkStart w:id="118" w:name="_Toc296944498"/>
      <w:r>
        <w:rPr>
          <w:rFonts w:hint="eastAsia" w:ascii="宋体" w:hAnsi="宋体" w:eastAsia="宋体" w:cs="宋体"/>
          <w:color w:val="000000"/>
          <w:sz w:val="24"/>
          <w:szCs w:val="24"/>
          <w:highlight w:val="none"/>
        </w:rPr>
        <w:t xml:space="preserve">.4 分包</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119" w:name="_Toc297216152"/>
      <w:r/>
      <w:bookmarkStart w:id="120" w:name="_Toc303539103"/>
      <w:r/>
      <w:bookmarkStart w:id="121" w:name="_Toc296347159"/>
      <w:r/>
      <w:bookmarkStart w:id="122" w:name="_Toc292559870"/>
      <w:r/>
      <w:bookmarkStart w:id="123" w:name="_Toc300934946"/>
      <w:r/>
      <w:bookmarkStart w:id="124" w:name="_Toc296890988"/>
      <w:r/>
      <w:bookmarkStart w:id="125" w:name="_Toc296346661"/>
      <w:r/>
      <w:bookmarkStart w:id="126" w:name="_Toc296503160"/>
      <w:r/>
      <w:bookmarkStart w:id="127" w:name="_Toc318581158"/>
      <w:r/>
      <w:bookmarkStart w:id="128" w:name="_Toc304295524"/>
      <w:r/>
      <w:bookmarkStart w:id="129" w:name="_Toc296891200"/>
      <w:r/>
      <w:bookmarkStart w:id="130" w:name="_Toc297123493"/>
      <w:r/>
      <w:bookmarkStart w:id="131" w:name="_Toc297120460"/>
      <w:r/>
      <w:bookmarkStart w:id="132" w:name="_Toc297048346"/>
      <w:r/>
      <w:bookmarkStart w:id="133" w:name="_Toc296944499"/>
      <w:r/>
      <w:bookmarkStart w:id="134" w:name="_Toc312677989"/>
      <w:r/>
      <w:bookmarkStart w:id="135" w:name="_Toc292559365"/>
      <w:r>
        <w:rPr>
          <w:rFonts w:hint="eastAsia" w:ascii="宋体" w:hAnsi="宋体" w:eastAsia="宋体" w:cs="宋体"/>
          <w:color w:val="000000"/>
          <w:sz w:val="24"/>
          <w:szCs w:val="24"/>
          <w:highlight w:val="none"/>
        </w:rPr>
        <w:t xml:space="preserve">.4.1 分包的一般约定</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Start w:id="136" w:name="_Toc296346662"/>
      <w:r/>
      <w:bookmarkEnd w:id="136"/>
      <w:r/>
      <w:bookmarkStart w:id="137" w:name="_Toc297216153"/>
      <w:r/>
      <w:bookmarkEnd w:id="137"/>
      <w:r/>
      <w:bookmarkStart w:id="138" w:name="_Toc296891201"/>
      <w:r/>
      <w:bookmarkEnd w:id="138"/>
      <w:r/>
      <w:bookmarkStart w:id="139" w:name="_Toc297120461"/>
      <w:r/>
      <w:bookmarkEnd w:id="139"/>
      <w:r/>
      <w:bookmarkStart w:id="140" w:name="_Toc303539104"/>
      <w:r/>
      <w:bookmarkEnd w:id="140"/>
      <w:r/>
      <w:bookmarkStart w:id="141" w:name="_Toc296347160"/>
      <w:r/>
      <w:bookmarkEnd w:id="141"/>
      <w:r/>
      <w:bookmarkStart w:id="142" w:name="_Toc297048347"/>
      <w:r/>
      <w:bookmarkEnd w:id="142"/>
      <w:r/>
      <w:bookmarkStart w:id="143" w:name="_Toc304295525"/>
      <w:r/>
      <w:bookmarkEnd w:id="143"/>
      <w:r/>
      <w:bookmarkStart w:id="144" w:name="_Toc296944500"/>
      <w:r/>
      <w:bookmarkEnd w:id="144"/>
      <w:r/>
      <w:bookmarkStart w:id="145" w:name="_Toc300934947"/>
      <w:r/>
      <w:bookmarkEnd w:id="145"/>
      <w:r/>
      <w:bookmarkStart w:id="146" w:name="_Toc296503161"/>
      <w:r/>
      <w:bookmarkEnd w:id="146"/>
      <w:r/>
      <w:bookmarkStart w:id="147" w:name="_Toc296890989"/>
      <w:r/>
      <w:bookmarkEnd w:id="147"/>
      <w:r/>
      <w:bookmarkStart w:id="148" w:name="_Toc297123494"/>
      <w:r/>
      <w:bookmarkEnd w:id="148"/>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149" w:name="_Toc312677990"/>
      <w:r/>
      <w:bookmarkStart w:id="150" w:name="_Toc318581159"/>
      <w:r>
        <w:rPr>
          <w:rFonts w:hint="eastAsia" w:ascii="宋体" w:hAnsi="宋体" w:eastAsia="宋体" w:cs="宋体"/>
          <w:color w:val="000000"/>
          <w:sz w:val="24"/>
          <w:szCs w:val="24"/>
          <w:highlight w:val="none"/>
        </w:rPr>
        <w:t xml:space="preserve">.4.2分包的确定</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rPr>
        <w:t xml:space="preserve">招标人有权决定分包内容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 分包合同价款</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149"/>
      <w:r/>
      <w:bookmarkEnd w:id="150"/>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工程照管与成品、半成品保护</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color w:val="000000"/>
          <w:sz w:val="24"/>
          <w:szCs w:val="24"/>
          <w:highlight w:val="none"/>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履约担保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 是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承包人提供履约担保的形式、金额及期限的：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履约保证金可采用银行履约保函或者第三方担保的方式，但不得采用相互提交现金、支票、汇票等相互抵充的方式，承包人应在合同签订前向发包人提交中标价的10%的履约保证金，否则视为承包人自动放弃中标资格，承包人承担一切经济责任和法律责任并赔偿发包人一切损失。</w:t>
      </w:r>
      <w:r/>
    </w:p>
    <w:p>
      <w:pPr>
        <w:ind w:firstLine="480"/>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履约保证金待工程经竣工验收合格后且无任何违约事件、无任何质量事件30天内退还（无息）。</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4、监理人员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4.1总监理工程师：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监理工程师执业资格证书号：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rPr>
        <w:t xml:space="preserve">总监工程师签发的工程变更和付款凭证需发包人签字认可。</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4.2商定或确定</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000000"/>
          <w:sz w:val="24"/>
          <w:szCs w:val="24"/>
          <w:highlight w:val="none"/>
          <w:u w:val="single"/>
        </w:rPr>
        <w:t xml:space="preserve"> 无 。</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151" w:name="_Toc267251418"/>
      <w:r/>
      <w:bookmarkStart w:id="152" w:name="_Toc351203637"/>
      <w:r>
        <w:rPr>
          <w:rFonts w:hint="eastAsia" w:ascii="宋体" w:hAnsi="宋体" w:eastAsia="宋体" w:cs="宋体"/>
          <w:b/>
          <w:bCs/>
          <w:color w:val="000000"/>
          <w:sz w:val="24"/>
          <w:szCs w:val="24"/>
          <w:highlight w:val="none"/>
          <w:lang w:val="en-US" w:eastAsia="zh-CN" w:bidi="ar-SA"/>
        </w:rPr>
        <w:t xml:space="preserve">5</w:t>
      </w:r>
      <w:bookmarkEnd w:id="151"/>
      <w:r>
        <w:rPr>
          <w:rFonts w:hint="eastAsia" w:ascii="宋体" w:hAnsi="宋体" w:eastAsia="宋体" w:cs="宋体"/>
          <w:b/>
          <w:bCs/>
          <w:color w:val="000000"/>
          <w:sz w:val="24"/>
          <w:szCs w:val="24"/>
          <w:highlight w:val="none"/>
          <w:lang w:val="en-US" w:eastAsia="zh-CN" w:bidi="ar-SA"/>
        </w:rPr>
        <w:t xml:space="preserve">、工程质量</w:t>
      </w:r>
      <w:bookmarkEnd w:id="15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5.1.1 特殊质量标准和要求：</w:t>
      </w:r>
      <w:r>
        <w:rPr>
          <w:rFonts w:hint="eastAsia" w:ascii="宋体" w:hAnsi="宋体" w:eastAsia="宋体" w:cs="宋体"/>
          <w:color w:val="000000"/>
          <w:sz w:val="24"/>
          <w:szCs w:val="24"/>
          <w:highlight w:val="none"/>
          <w:u w:val="single"/>
        </w:rPr>
        <w:t xml:space="preserve">工程质量必须达到《施工质量验收统一标准》的合格标准规定。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关于工程奖项的约定：</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隐蔽工程检查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5.2.2承包人提前通知监理人隐蔽工程检查的期限的约定：</w:t>
      </w:r>
      <w:r>
        <w:rPr>
          <w:rFonts w:hint="eastAsia" w:ascii="宋体" w:hAnsi="宋体" w:eastAsia="宋体" w:cs="宋体"/>
          <w:color w:val="000000"/>
          <w:sz w:val="24"/>
          <w:szCs w:val="24"/>
          <w:highlight w:val="none"/>
          <w:u w:val="single"/>
        </w:rPr>
        <w:t xml:space="preserve"> 承包人在检查前12小时以书面形式通知监理人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w:t>
      </w:r>
      <w:r>
        <w:rPr>
          <w:rFonts w:hint="eastAsia" w:ascii="宋体" w:hAnsi="宋体" w:eastAsia="宋体" w:cs="宋体"/>
          <w:color w:val="000000"/>
          <w:sz w:val="24"/>
          <w:szCs w:val="24"/>
          <w:highlight w:val="none"/>
          <w:u w:val="single"/>
        </w:rPr>
        <w:t xml:space="preserve"> 12 </w:t>
      </w:r>
      <w:r>
        <w:rPr>
          <w:rFonts w:hint="eastAsia" w:ascii="宋体" w:hAnsi="宋体" w:eastAsia="宋体" w:cs="宋体"/>
          <w:color w:val="000000"/>
          <w:sz w:val="24"/>
          <w:szCs w:val="24"/>
          <w:highlight w:val="none"/>
        </w:rPr>
        <w:t xml:space="preserve">小时提交书面延期要求。</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24 </w:t>
      </w:r>
      <w:r>
        <w:rPr>
          <w:rFonts w:hint="eastAsia" w:ascii="宋体" w:hAnsi="宋体" w:eastAsia="宋体" w:cs="宋体"/>
          <w:color w:val="000000"/>
          <w:sz w:val="24"/>
          <w:szCs w:val="24"/>
          <w:highlight w:val="none"/>
        </w:rPr>
        <w:t xml:space="preserve">小时。</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6、安全文明施工与环境保护</w:t>
      </w:r>
      <w:bookmarkEnd w:id="9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6.1安全文明施工</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 项目安全生产的达标目标及相应事项的约定：</w:t>
      </w:r>
      <w:r>
        <w:rPr>
          <w:rFonts w:hint="eastAsia" w:ascii="宋体" w:hAnsi="宋体" w:eastAsia="宋体" w:cs="宋体"/>
          <w:color w:val="000000"/>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w:t>
      </w:r>
      <w:r>
        <w:rPr>
          <w:rFonts w:hint="eastAsia" w:ascii="宋体" w:hAnsi="宋体" w:eastAsia="宋体" w:cs="宋体"/>
          <w:color w:val="000000"/>
          <w:sz w:val="24"/>
          <w:szCs w:val="24"/>
          <w:highlight w:val="none"/>
          <w:u w:val="single"/>
          <w:lang w:eastAsia="zh-CN"/>
        </w:rPr>
        <w:t xml:space="preserve">徐州市</w:t>
      </w:r>
      <w:r>
        <w:rPr>
          <w:rFonts w:hint="eastAsia" w:ascii="宋体" w:hAnsi="宋体" w:eastAsia="宋体" w:cs="宋体"/>
          <w:color w:val="000000"/>
          <w:sz w:val="24"/>
          <w:szCs w:val="24"/>
          <w:highlight w:val="none"/>
          <w:u w:val="single"/>
        </w:rPr>
        <w:t xml:space="preserve">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6.1.2 关于治安保卫的特别约定：</w:t>
      </w:r>
      <w:r>
        <w:rPr>
          <w:rFonts w:hint="eastAsia" w:ascii="宋体" w:hAnsi="宋体" w:eastAsia="宋体" w:cs="宋体"/>
          <w:color w:val="000000"/>
          <w:sz w:val="24"/>
          <w:szCs w:val="24"/>
          <w:highlight w:val="none"/>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关于编制施工场地治安管理计划的约定：</w:t>
      </w:r>
      <w:r>
        <w:rPr>
          <w:rFonts w:hint="eastAsia" w:ascii="宋体" w:hAnsi="宋体" w:eastAsia="宋体" w:cs="宋体"/>
          <w:color w:val="000000"/>
          <w:sz w:val="24"/>
          <w:szCs w:val="24"/>
          <w:highlight w:val="none"/>
          <w:u w:val="single"/>
        </w:rPr>
        <w:t xml:space="preserve">由发包人和承包人共同编制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6.1.3 文明施工</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6.1.4 关于安全文明施工费支付比例和支付期限的约定：</w:t>
      </w:r>
      <w:r>
        <w:rPr>
          <w:rFonts w:hint="eastAsia" w:ascii="宋体" w:hAnsi="宋体" w:eastAsia="宋体" w:cs="宋体"/>
          <w:color w:val="000000"/>
          <w:sz w:val="24"/>
          <w:szCs w:val="24"/>
          <w:highlight w:val="none"/>
          <w:u w:val="single"/>
        </w:rPr>
        <w:t xml:space="preserve">工程结算时支付。</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承包方必须按发包方要求做好安全文明施工工作，设置必须的围挡及安全警示标志，如达不到发包方要求，发包方有权扣除安全文明措施费。</w:t>
      </w:r>
      <w:bookmarkEnd w:id="74"/>
      <w:r/>
      <w:bookmarkEnd w:id="75"/>
      <w:r/>
      <w:bookmarkEnd w:id="76"/>
      <w:r/>
      <w:bookmarkEnd w:id="77"/>
      <w:r/>
      <w:bookmarkEnd w:id="78"/>
      <w:r/>
      <w:bookmarkEnd w:id="79"/>
      <w:r/>
      <w:bookmarkEnd w:id="80"/>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153" w:name="_Toc351203639"/>
      <w:r>
        <w:rPr>
          <w:rFonts w:hint="eastAsia" w:ascii="宋体" w:hAnsi="宋体" w:eastAsia="宋体" w:cs="宋体"/>
          <w:b/>
          <w:bCs/>
          <w:color w:val="000000"/>
          <w:sz w:val="24"/>
          <w:szCs w:val="24"/>
          <w:highlight w:val="none"/>
          <w:lang w:val="en-US" w:eastAsia="zh-CN" w:bidi="ar-SA"/>
        </w:rPr>
        <w:t xml:space="preserve">7、工期和进度</w:t>
      </w:r>
      <w:bookmarkEnd w:id="153"/>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施工组织设计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合同当事人约定的施工组织设计应包括的其他内容：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（1）总体概述：施工组织总体设想、方案针对性及施工标段划分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（2）施工现场平面布置和临时设施、临时道路布置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（3）施工进度计划和各阶段进度的保证措施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（4）劳动力、机械设备和材料投入计划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（5）关键施工技术、工艺及工程项目实施的重点、难点和解决方案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（6）新技术、新产品、新工艺、新材料应用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 施工组织设计的提交和修改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承包人提交详细施工组织设计的期限的约定：</w:t>
      </w:r>
      <w:r>
        <w:rPr>
          <w:rFonts w:hint="eastAsia" w:ascii="宋体" w:hAnsi="宋体" w:eastAsia="宋体" w:cs="宋体"/>
          <w:color w:val="000000"/>
          <w:sz w:val="24"/>
          <w:szCs w:val="24"/>
          <w:highlight w:val="none"/>
          <w:u w:val="single"/>
        </w:rPr>
        <w:t xml:space="preserve">合同签订后14日内</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发包人和监理人在收到详细的施工组织设计后确认或提出修改意见的期限：</w:t>
      </w:r>
      <w:r>
        <w:rPr>
          <w:rFonts w:hint="eastAsia" w:ascii="宋体" w:hAnsi="宋体" w:eastAsia="宋体" w:cs="宋体"/>
          <w:color w:val="000000"/>
          <w:sz w:val="24"/>
          <w:szCs w:val="24"/>
          <w:highlight w:val="none"/>
          <w:u w:val="single"/>
        </w:rPr>
        <w:t xml:space="preserve">收到施工组织设计后7天内</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54" w:name="_Toc312677479"/>
      <w:r/>
      <w:bookmarkStart w:id="155" w:name="_Toc300934966"/>
      <w:r/>
      <w:bookmarkStart w:id="156" w:name="_Toc303539123"/>
      <w:r/>
      <w:bookmarkStart w:id="157" w:name="_Toc297216173"/>
      <w:r/>
      <w:bookmarkStart w:id="158" w:name="_Toc297123514"/>
      <w:r/>
      <w:bookmarkStart w:id="159" w:name="_Toc312678005"/>
      <w:r/>
      <w:bookmarkStart w:id="160" w:name="_Toc304295541"/>
      <w:r>
        <w:rPr>
          <w:rFonts w:hint="eastAsia" w:ascii="宋体" w:hAnsi="宋体" w:eastAsia="宋体" w:cs="宋体"/>
          <w:color w:val="000000"/>
          <w:sz w:val="24"/>
          <w:szCs w:val="24"/>
          <w:highlight w:val="none"/>
        </w:rPr>
        <w:t xml:space="preserve">.2 施工进度计划</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7.2.1 施工进度计划的修订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rPr>
        <w:t xml:space="preserve">收到修订的施工进度计划后7天内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开工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开工准备</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关于承包人提交工程开工报审表的期限：</w:t>
      </w:r>
      <w:r>
        <w:rPr>
          <w:rFonts w:hint="eastAsia" w:ascii="宋体" w:hAnsi="宋体" w:eastAsia="宋体" w:cs="宋体"/>
          <w:color w:val="000000"/>
          <w:sz w:val="24"/>
          <w:szCs w:val="24"/>
          <w:highlight w:val="none"/>
          <w:u w:val="single"/>
        </w:rPr>
        <w:t xml:space="preserve">合同签订后7日内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关于发包人应完成的其他开工准备工作及期限：</w:t>
      </w:r>
      <w:r>
        <w:rPr>
          <w:rFonts w:hint="eastAsia" w:ascii="宋体" w:hAnsi="宋体" w:eastAsia="宋体" w:cs="宋体"/>
          <w:color w:val="000000"/>
          <w:sz w:val="24"/>
          <w:szCs w:val="24"/>
          <w:highlight w:val="none"/>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关于承包人应完成的其他开工准备工作及期限：</w:t>
      </w:r>
      <w:r>
        <w:rPr>
          <w:rFonts w:hint="eastAsia" w:ascii="宋体" w:hAnsi="宋体" w:eastAsia="宋体" w:cs="宋体"/>
          <w:color w:val="000000"/>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rPr>
        <w:t xml:space="preserve"> 180 </w:t>
      </w:r>
      <w:r>
        <w:rPr>
          <w:rFonts w:hint="eastAsia" w:ascii="宋体" w:hAnsi="宋体" w:eastAsia="宋体" w:cs="宋体"/>
          <w:color w:val="000000"/>
          <w:sz w:val="24"/>
          <w:szCs w:val="24"/>
          <w:highlight w:val="none"/>
        </w:rPr>
        <w:t xml:space="preserve">天内发出开工通知的，承包人有权提出价格调整要求，或者解除合同。</w:t>
      </w:r>
      <w:bookmarkEnd w:id="154"/>
      <w:r/>
      <w:bookmarkEnd w:id="155"/>
      <w:r/>
      <w:bookmarkEnd w:id="156"/>
      <w:r/>
      <w:bookmarkEnd w:id="157"/>
      <w:r/>
      <w:bookmarkEnd w:id="158"/>
      <w:r/>
      <w:bookmarkEnd w:id="159"/>
      <w:r/>
      <w:bookmarkEnd w:id="160"/>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测量放线</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rPr>
        <w:t xml:space="preserve">开工日期7天前</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61" w:name="_Toc297216175"/>
      <w:r/>
      <w:bookmarkStart w:id="162" w:name="_Toc300934968"/>
      <w:r/>
      <w:bookmarkStart w:id="163" w:name="_Toc312677484"/>
      <w:r/>
      <w:bookmarkStart w:id="164" w:name="_Toc303539125"/>
      <w:r/>
      <w:bookmarkStart w:id="165" w:name="_Toc304295546"/>
      <w:r/>
      <w:bookmarkStart w:id="166" w:name="_Toc297123516"/>
      <w:r/>
      <w:bookmarkStart w:id="167" w:name="_Toc312678010"/>
      <w:r>
        <w:rPr>
          <w:rFonts w:hint="eastAsia" w:ascii="宋体" w:hAnsi="宋体" w:eastAsia="宋体" w:cs="宋体"/>
          <w:color w:val="000000"/>
          <w:sz w:val="24"/>
          <w:szCs w:val="24"/>
          <w:highlight w:val="none"/>
        </w:rPr>
        <w:t xml:space="preserve">.5 工期延误</w:t>
      </w:r>
      <w:bookmarkEnd w:id="161"/>
      <w:r/>
      <w:bookmarkEnd w:id="162"/>
      <w:r/>
      <w:bookmarkEnd w:id="163"/>
      <w:r/>
      <w:bookmarkEnd w:id="164"/>
      <w:r/>
      <w:bookmarkEnd w:id="165"/>
      <w:r/>
      <w:bookmarkEnd w:id="166"/>
      <w:r/>
      <w:bookmarkEnd w:id="167"/>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 因发包人原因导致工期延误</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因发包人原因导致工期延误的其他情形：</w:t>
      </w:r>
      <w:r>
        <w:rPr>
          <w:rFonts w:hint="eastAsia" w:ascii="宋体" w:hAnsi="宋体" w:eastAsia="宋体" w:cs="宋体"/>
          <w:color w:val="000000"/>
          <w:sz w:val="24"/>
          <w:szCs w:val="24"/>
          <w:highlight w:val="none"/>
          <w:u w:val="single"/>
        </w:rPr>
        <w:t xml:space="preserve">因发包人原因造成暂停施工的，发包人应书面通知承包人，承包人应积极配合发包人做好施工计划调整，并合理调整人员和施工机械，工期顺延，发包人不承担工期延误造成的损失。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68" w:name="_Toc318581169"/>
      <w:r/>
      <w:bookmarkStart w:id="169" w:name="_Toc312678012"/>
      <w:r/>
      <w:bookmarkStart w:id="170" w:name="_Toc312677486"/>
      <w:r/>
      <w:bookmarkStart w:id="171" w:name="_Toc303539127"/>
      <w:r/>
      <w:bookmarkStart w:id="172" w:name="_Toc304295548"/>
      <w:r/>
      <w:bookmarkStart w:id="173" w:name="_Toc297123518"/>
      <w:r/>
      <w:bookmarkStart w:id="174" w:name="_Toc300934970"/>
      <w:r/>
      <w:bookmarkStart w:id="175" w:name="_Toc297216177"/>
      <w:r>
        <w:rPr>
          <w:rFonts w:hint="eastAsia" w:ascii="宋体" w:hAnsi="宋体" w:eastAsia="宋体" w:cs="宋体"/>
          <w:color w:val="000000"/>
          <w:sz w:val="24"/>
          <w:szCs w:val="24"/>
          <w:highlight w:val="none"/>
        </w:rPr>
        <w:t xml:space="preserve">.5.2 因承包人原因导致工期延误</w:t>
      </w:r>
      <w:bookmarkEnd w:id="168"/>
      <w:r/>
      <w:bookmarkEnd w:id="169"/>
      <w:r/>
      <w:bookmarkEnd w:id="170"/>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因</w:t>
      </w:r>
      <w:bookmarkStart w:id="176" w:name="_Toc312678013"/>
      <w:r/>
      <w:bookmarkStart w:id="177" w:name="_Toc318581170"/>
      <w:r/>
      <w:bookmarkStart w:id="178" w:name="_Toc312677487"/>
      <w:r>
        <w:rPr>
          <w:rFonts w:hint="eastAsia" w:ascii="宋体" w:hAnsi="宋体" w:eastAsia="宋体" w:cs="宋体"/>
          <w:color w:val="000000"/>
          <w:sz w:val="24"/>
          <w:szCs w:val="24"/>
          <w:highlight w:val="none"/>
        </w:rPr>
        <w:t xml:space="preserve">承包人原因造成工期延误，逾期竣工违约金的计算方法为：</w:t>
      </w:r>
      <w:r>
        <w:rPr>
          <w:rFonts w:hint="eastAsia" w:ascii="宋体" w:hAnsi="宋体" w:eastAsia="宋体" w:cs="宋体"/>
          <w:b/>
          <w:color w:val="000000"/>
          <w:sz w:val="24"/>
          <w:szCs w:val="24"/>
          <w:highlight w:val="none"/>
          <w:u w:val="single"/>
        </w:rPr>
        <w:t xml:space="preserve">每延误一天，承包人赔偿给发包人合同价的万分之一违约金</w:t>
      </w:r>
      <w:r>
        <w:rPr>
          <w:rFonts w:hint="eastAsia" w:ascii="宋体" w:hAnsi="宋体" w:eastAsia="宋体" w:cs="宋体"/>
          <w:b/>
          <w:color w:val="000000"/>
          <w:sz w:val="24"/>
          <w:szCs w:val="24"/>
          <w:highlight w:val="none"/>
        </w:rPr>
        <w:t xml:space="preserve">。</w:t>
      </w:r>
      <w:bookmarkEnd w:id="171"/>
      <w:r/>
      <w:bookmarkEnd w:id="172"/>
      <w:r/>
      <w:bookmarkEnd w:id="173"/>
      <w:r/>
      <w:bookmarkEnd w:id="174"/>
      <w:r/>
      <w:bookmarkEnd w:id="175"/>
      <w:r/>
      <w:bookmarkEnd w:id="176"/>
      <w:r/>
      <w:bookmarkEnd w:id="177"/>
      <w:r/>
      <w:bookmarkEnd w:id="178"/>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79" w:name="_Toc297123519"/>
      <w:r/>
      <w:bookmarkStart w:id="180" w:name="_Toc304295549"/>
      <w:r/>
      <w:bookmarkStart w:id="181" w:name="_Toc297216178"/>
      <w:r/>
      <w:bookmarkStart w:id="182" w:name="_Toc303539128"/>
      <w:r/>
      <w:bookmarkStart w:id="183" w:name="_Toc312678015"/>
      <w:r/>
      <w:bookmarkStart w:id="184" w:name="_Toc300934971"/>
      <w:r>
        <w:rPr>
          <w:rFonts w:hint="eastAsia" w:ascii="宋体" w:hAnsi="宋体" w:eastAsia="宋体" w:cs="宋体"/>
          <w:color w:val="000000"/>
          <w:sz w:val="24"/>
          <w:szCs w:val="24"/>
          <w:highlight w:val="none"/>
        </w:rPr>
        <w:t xml:space="preserve">.6 不</w:t>
      </w:r>
      <w:bookmarkEnd w:id="179"/>
      <w:r/>
      <w:bookmarkEnd w:id="180"/>
      <w:r/>
      <w:bookmarkEnd w:id="181"/>
      <w:r/>
      <w:bookmarkEnd w:id="182"/>
      <w:r/>
      <w:bookmarkEnd w:id="183"/>
      <w:r/>
      <w:bookmarkEnd w:id="184"/>
      <w:r>
        <w:rPr>
          <w:rFonts w:hint="eastAsia" w:ascii="宋体" w:hAnsi="宋体" w:eastAsia="宋体" w:cs="宋体"/>
          <w:color w:val="000000"/>
          <w:sz w:val="24"/>
          <w:szCs w:val="24"/>
          <w:highlight w:val="none"/>
        </w:rPr>
        <w:t xml:space="preserve">利物质条件</w:t>
      </w:r>
      <w:r/>
    </w:p>
    <w:p>
      <w:pPr>
        <w:ind w:firstLine="480"/>
        <w:spacing w:line="360" w:lineRule="auto"/>
        <w:rPr>
          <w:rFonts w:hint="eastAsia" w:ascii="宋体" w:hAnsi="宋体" w:eastAsia="宋体" w:cs="宋体"/>
          <w:color w:val="000000"/>
          <w:sz w:val="24"/>
          <w:szCs w:val="24"/>
          <w:highlight w:val="none"/>
        </w:rPr>
      </w:pPr>
      <w:r/>
      <w:bookmarkStart w:id="185" w:name="_Toc297123520"/>
      <w:r/>
      <w:bookmarkStart w:id="186" w:name="_Toc312678016"/>
      <w:r/>
      <w:bookmarkStart w:id="187" w:name="_Toc300934972"/>
      <w:r/>
      <w:bookmarkStart w:id="188" w:name="_Toc297216179"/>
      <w:r/>
      <w:bookmarkStart w:id="189" w:name="_Toc318581172"/>
      <w:r/>
      <w:bookmarkStart w:id="190" w:name="_Toc304295550"/>
      <w:r/>
      <w:bookmarkStart w:id="191" w:name="_Toc303539129"/>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bookmarkEnd w:id="185"/>
      <w:r/>
      <w:bookmarkEnd w:id="186"/>
      <w:r/>
      <w:bookmarkEnd w:id="187"/>
      <w:r/>
      <w:bookmarkEnd w:id="188"/>
      <w:r/>
      <w:bookmarkEnd w:id="189"/>
      <w:r/>
      <w:bookmarkEnd w:id="190"/>
      <w:r/>
      <w:bookmarkEnd w:id="191"/>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92" w:name="_Toc312678017"/>
      <w:r/>
      <w:bookmarkStart w:id="193" w:name="_Toc297216180"/>
      <w:r/>
      <w:bookmarkStart w:id="194" w:name="_Toc303539130"/>
      <w:r/>
      <w:bookmarkStart w:id="195" w:name="_Toc304295551"/>
      <w:r/>
      <w:bookmarkStart w:id="196" w:name="_Toc300934973"/>
      <w:r/>
      <w:bookmarkStart w:id="197" w:name="_Toc297123521"/>
      <w:r>
        <w:rPr>
          <w:rFonts w:hint="eastAsia" w:ascii="宋体" w:hAnsi="宋体" w:eastAsia="宋体" w:cs="宋体"/>
          <w:color w:val="000000"/>
          <w:sz w:val="24"/>
          <w:szCs w:val="24"/>
          <w:highlight w:val="none"/>
        </w:rPr>
        <w:t xml:space="preserve">.7异常恶劣的气候条件</w:t>
      </w:r>
      <w:bookmarkEnd w:id="192"/>
      <w:r/>
      <w:bookmarkEnd w:id="193"/>
      <w:r/>
      <w:bookmarkEnd w:id="194"/>
      <w:r/>
      <w:bookmarkEnd w:id="195"/>
      <w:r/>
      <w:bookmarkEnd w:id="196"/>
      <w:r/>
      <w:bookmarkEnd w:id="197"/>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发包人和承包人同意以下情形视为异常恶劣的气候条件：</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日降雨量大于50mm的雨日超过1天；</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6级以上台风灾害；</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日气温超过38℃ 的高温大于3天；</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u w:val="single"/>
        </w:rPr>
        <w:t xml:space="preserve">日气温低于－20℃的严寒大于3天；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u w:val="single"/>
        </w:rPr>
        <w:t xml:space="preserve">造成工程损坏的冰雹和大雪灾害：日降雪量10mm及以上。</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 提前竣工的奖励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7.8.1提前竣工的奖励：</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198" w:name="_Toc351203640"/>
      <w:r>
        <w:rPr>
          <w:rFonts w:hint="eastAsia" w:ascii="宋体" w:hAnsi="宋体" w:eastAsia="宋体" w:cs="宋体"/>
          <w:b/>
          <w:bCs/>
          <w:color w:val="000000"/>
          <w:sz w:val="24"/>
          <w:szCs w:val="24"/>
          <w:highlight w:val="none"/>
          <w:lang w:val="en-US" w:eastAsia="zh-CN" w:bidi="ar-SA"/>
        </w:rPr>
        <w:t xml:space="preserve">8、材料与设备</w:t>
      </w:r>
      <w:bookmarkEnd w:id="198"/>
      <w:r/>
      <w:r/>
    </w:p>
    <w:p>
      <w:pPr>
        <w:ind w:firstLine="480"/>
        <w:spacing w:line="360" w:lineRule="auto"/>
        <w:rPr>
          <w:rFonts w:hint="eastAsia" w:ascii="宋体" w:hAnsi="宋体" w:eastAsia="宋体" w:cs="宋体"/>
          <w:color w:val="000000"/>
          <w:sz w:val="24"/>
          <w:szCs w:val="24"/>
          <w:highlight w:val="none"/>
        </w:rPr>
      </w:pPr>
      <w:r/>
      <w:bookmarkStart w:id="199" w:name="_Toc312677494"/>
      <w:r/>
      <w:bookmarkStart w:id="200" w:name="_Toc297216187"/>
      <w:r/>
      <w:bookmarkStart w:id="201" w:name="_Toc296891208"/>
      <w:r/>
      <w:bookmarkStart w:id="202" w:name="_Toc296944507"/>
      <w:r/>
      <w:bookmarkStart w:id="203" w:name="_Toc318581173"/>
      <w:r/>
      <w:bookmarkStart w:id="204" w:name="_Toc296346669"/>
      <w:r/>
      <w:bookmarkStart w:id="205" w:name="_Toc296890996"/>
      <w:r/>
      <w:bookmarkStart w:id="206" w:name="_Toc297120468"/>
      <w:r/>
      <w:bookmarkStart w:id="207" w:name="_Toc303539137"/>
      <w:r/>
      <w:bookmarkStart w:id="208" w:name="_Toc296347167"/>
      <w:r/>
      <w:bookmarkStart w:id="209" w:name="_Toc304295557"/>
      <w:r/>
      <w:bookmarkStart w:id="210" w:name="_Toc300934980"/>
      <w:r/>
      <w:bookmarkStart w:id="211" w:name="_Toc297123528"/>
      <w:r/>
      <w:bookmarkStart w:id="212" w:name="_Toc296503168"/>
      <w:r/>
      <w:bookmarkStart w:id="213" w:name="_Toc312678020"/>
      <w:r/>
      <w:bookmarkStart w:id="214" w:name="_Toc297048354"/>
      <w:r>
        <w:rPr>
          <w:rFonts w:hint="eastAsia" w:ascii="宋体" w:hAnsi="宋体" w:eastAsia="宋体" w:cs="宋体"/>
          <w:color w:val="000000"/>
          <w:sz w:val="24"/>
          <w:szCs w:val="24"/>
          <w:highlight w:val="none"/>
        </w:rPr>
        <w:t xml:space="preserve">8.1 施工设备和临时设施</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8.1.1 承包人提供的施工设备和临时设施关于修建临时设施费用承担的约定：</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bookmarkEnd w:id="81"/>
      <w:r/>
      <w:bookmarkEnd w:id="82"/>
      <w:r/>
      <w:bookmarkEnd w:id="83"/>
      <w:r/>
      <w:bookmarkEnd w:id="84"/>
      <w:r/>
      <w:bookmarkEnd w:id="85"/>
      <w:r/>
      <w:bookmarkEnd w:id="86"/>
      <w:r/>
      <w:bookmarkEnd w:id="87"/>
      <w:r/>
      <w:bookmarkEnd w:id="88"/>
      <w:r/>
      <w:bookmarkEnd w:id="89"/>
      <w:r/>
      <w:bookmarkEnd w:id="90"/>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215" w:name="_Toc280868656"/>
      <w:r/>
      <w:bookmarkStart w:id="216" w:name="_Toc267251424"/>
      <w:r/>
      <w:bookmarkStart w:id="217" w:name="_Toc280868655"/>
      <w:r/>
      <w:bookmarkStart w:id="218" w:name="_Toc351203641"/>
      <w:r>
        <w:rPr>
          <w:rFonts w:hint="eastAsia" w:ascii="宋体" w:hAnsi="宋体" w:eastAsia="宋体" w:cs="宋体"/>
          <w:b/>
          <w:bCs/>
          <w:color w:val="000000"/>
          <w:sz w:val="24"/>
          <w:szCs w:val="24"/>
          <w:highlight w:val="none"/>
          <w:lang w:val="en-US" w:eastAsia="zh-CN" w:bidi="ar-SA"/>
        </w:rPr>
        <w:t xml:space="preserve">9</w:t>
      </w:r>
      <w:bookmarkEnd w:id="215"/>
      <w:r/>
      <w:bookmarkEnd w:id="216"/>
      <w:r/>
      <w:bookmarkEnd w:id="217"/>
      <w:r/>
      <w:bookmarkStart w:id="219" w:name="_Toc297216192"/>
      <w:r/>
      <w:bookmarkStart w:id="220" w:name="_Toc312678021"/>
      <w:r/>
      <w:bookmarkStart w:id="221" w:name="_Toc304295559"/>
      <w:r/>
      <w:bookmarkStart w:id="222" w:name="_Toc303539139"/>
      <w:r/>
      <w:bookmarkStart w:id="223" w:name="_Toc312677495"/>
      <w:r/>
      <w:bookmarkStart w:id="224" w:name="_Toc300934982"/>
      <w:r/>
      <w:bookmarkStart w:id="225" w:name="_Toc297123533"/>
      <w:r/>
      <w:bookmarkStart w:id="226" w:name="_Toc292559883"/>
      <w:r/>
      <w:bookmarkStart w:id="227" w:name="_Toc297120473"/>
      <w:r/>
      <w:bookmarkStart w:id="228" w:name="_Toc296503173"/>
      <w:r/>
      <w:bookmarkStart w:id="229" w:name="_Toc267251427"/>
      <w:r/>
      <w:bookmarkStart w:id="230" w:name="_Toc297048359"/>
      <w:r/>
      <w:bookmarkStart w:id="231" w:name="_Toc296891213"/>
      <w:r/>
      <w:bookmarkStart w:id="232" w:name="_Toc267251428"/>
      <w:r/>
      <w:bookmarkStart w:id="233" w:name="_Toc292559378"/>
      <w:r/>
      <w:bookmarkStart w:id="234" w:name="_Toc296347172"/>
      <w:r/>
      <w:bookmarkStart w:id="235" w:name="_Toc296891001"/>
      <w:r/>
      <w:bookmarkStart w:id="236" w:name="_Toc296346674"/>
      <w:r/>
      <w:bookmarkStart w:id="237" w:name="_Toc296944512"/>
      <w:r>
        <w:rPr>
          <w:rFonts w:hint="eastAsia" w:ascii="宋体" w:hAnsi="宋体" w:eastAsia="宋体" w:cs="宋体"/>
          <w:b/>
          <w:bCs/>
          <w:color w:val="000000"/>
          <w:sz w:val="24"/>
          <w:szCs w:val="24"/>
          <w:highlight w:val="none"/>
          <w:lang w:val="en-US" w:eastAsia="zh-CN" w:bidi="ar-SA"/>
        </w:rPr>
        <w:t xml:space="preserve">、试验与检验</w:t>
      </w:r>
      <w:bookmarkEnd w:id="218"/>
      <w:r/>
      <w:bookmarkEnd w:id="219"/>
      <w:r/>
      <w:bookmarkEnd w:id="220"/>
      <w:r/>
      <w:bookmarkEnd w:id="221"/>
      <w:r/>
      <w:bookmarkEnd w:id="222"/>
      <w:r/>
      <w:bookmarkEnd w:id="223"/>
      <w:r/>
      <w:bookmarkEnd w:id="224"/>
      <w:r/>
      <w:bookmarkEnd w:id="225"/>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Start w:id="238" w:name="_Toc300934983"/>
      <w:r/>
      <w:bookmarkStart w:id="239" w:name="_Toc303539140"/>
      <w:r/>
      <w:bookmarkStart w:id="240" w:name="_Toc304295560"/>
      <w:r/>
      <w:bookmarkStart w:id="241" w:name="_Toc297216193"/>
      <w:r/>
      <w:bookmarkStart w:id="242" w:name="_Toc312677496"/>
      <w:r/>
      <w:bookmarkStart w:id="243" w:name="_Toc312678022"/>
      <w:r/>
      <w:bookmarkStart w:id="244" w:name="_Toc297123534"/>
      <w:r>
        <w:rPr>
          <w:rFonts w:hint="eastAsia" w:ascii="宋体" w:hAnsi="宋体" w:eastAsia="宋体" w:cs="宋体"/>
          <w:color w:val="000000"/>
          <w:sz w:val="24"/>
          <w:szCs w:val="24"/>
          <w:highlight w:val="none"/>
        </w:rPr>
        <w:t xml:space="preserve">.1试验设备与试验人员</w:t>
      </w:r>
      <w:bookmarkEnd w:id="238"/>
      <w:r/>
      <w:bookmarkEnd w:id="239"/>
      <w:r/>
      <w:bookmarkEnd w:id="240"/>
      <w:r/>
      <w:bookmarkEnd w:id="241"/>
      <w:r/>
      <w:bookmarkEnd w:id="242"/>
      <w:r/>
      <w:bookmarkEnd w:id="243"/>
      <w:r/>
      <w:bookmarkEnd w:id="244"/>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Start w:id="245" w:name="_Toc297123535"/>
      <w:r/>
      <w:bookmarkStart w:id="246" w:name="_Toc300934984"/>
      <w:r/>
      <w:bookmarkStart w:id="247" w:name="_Toc297216194"/>
      <w:r/>
      <w:bookmarkStart w:id="248" w:name="_Toc303539141"/>
      <w:r/>
      <w:bookmarkStart w:id="249" w:name="_Toc312678023"/>
      <w:r/>
      <w:bookmarkStart w:id="250" w:name="_Toc304295561"/>
      <w:r/>
      <w:bookmarkStart w:id="251" w:name="_Toc312677497"/>
      <w:r/>
      <w:bookmarkStart w:id="252" w:name="_Toc318581174"/>
      <w:r>
        <w:rPr>
          <w:rFonts w:hint="eastAsia" w:ascii="宋体" w:hAnsi="宋体" w:eastAsia="宋体" w:cs="宋体"/>
          <w:color w:val="000000"/>
          <w:sz w:val="24"/>
          <w:szCs w:val="24"/>
          <w:highlight w:val="none"/>
        </w:rPr>
        <w:t xml:space="preserve">.1.1 试验设备</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施工现场需要配置的试验场所：</w:t>
      </w:r>
      <w:bookmarkEnd w:id="245"/>
      <w:r/>
      <w:bookmarkEnd w:id="246"/>
      <w:r/>
      <w:bookmarkEnd w:id="247"/>
      <w:r/>
      <w:bookmarkEnd w:id="248"/>
      <w:r/>
      <w:bookmarkEnd w:id="249"/>
      <w:r/>
      <w:bookmarkEnd w:id="250"/>
      <w:r/>
      <w:bookmarkEnd w:id="251"/>
      <w:r/>
      <w:bookmarkStart w:id="253" w:name="_Toc304295562"/>
      <w:r/>
      <w:bookmarkStart w:id="254" w:name="_Toc312677498"/>
      <w:r/>
      <w:bookmarkStart w:id="255" w:name="_Toc312678024"/>
      <w:r/>
      <w:bookmarkStart w:id="256" w:name="_Toc297216195"/>
      <w:r/>
      <w:bookmarkStart w:id="257" w:name="_Toc303539142"/>
      <w:r/>
      <w:bookmarkStart w:id="258" w:name="_Toc300934985"/>
      <w:r/>
      <w:bookmarkStart w:id="259" w:name="_Toc297123536"/>
      <w:r>
        <w:rPr>
          <w:rFonts w:hint="eastAsia" w:ascii="宋体" w:hAnsi="宋体" w:eastAsia="宋体" w:cs="宋体"/>
          <w:color w:val="000000"/>
          <w:sz w:val="24"/>
          <w:szCs w:val="24"/>
          <w:highlight w:val="none"/>
          <w:u w:val="single"/>
        </w:rPr>
        <w:t xml:space="preserve">由承包人提供</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由承包人提供。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rPr>
        <w:t xml:space="preserve">由承包人提供</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现场工艺试验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bookmarkEnd w:id="252"/>
      <w:r/>
      <w:bookmarkEnd w:id="253"/>
      <w:r/>
      <w:bookmarkEnd w:id="254"/>
      <w:r/>
      <w:bookmarkEnd w:id="255"/>
      <w:r/>
      <w:bookmarkEnd w:id="256"/>
      <w:r/>
      <w:bookmarkEnd w:id="257"/>
      <w:r/>
      <w:bookmarkEnd w:id="258"/>
      <w:r/>
      <w:bookmarkEnd w:id="259"/>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260" w:name="_Toc351203642"/>
      <w:r>
        <w:rPr>
          <w:rFonts w:hint="eastAsia" w:ascii="宋体" w:hAnsi="宋体" w:eastAsia="宋体" w:cs="宋体"/>
          <w:b/>
          <w:bCs/>
          <w:color w:val="000000"/>
          <w:sz w:val="24"/>
          <w:szCs w:val="24"/>
          <w:highlight w:val="none"/>
          <w:lang w:val="en-US" w:eastAsia="zh-CN" w:bidi="ar-SA"/>
        </w:rPr>
        <w:t xml:space="preserve">1</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Start w:id="261" w:name="_Toc304295566"/>
      <w:r/>
      <w:bookmarkStart w:id="262" w:name="_Toc312678025"/>
      <w:r/>
      <w:bookmarkStart w:id="263" w:name="_Toc296891233"/>
      <w:r/>
      <w:bookmarkStart w:id="264" w:name="_Toc292559398"/>
      <w:r/>
      <w:bookmarkStart w:id="265" w:name="_Toc297120493"/>
      <w:r/>
      <w:bookmarkStart w:id="266" w:name="_Toc297123540"/>
      <w:r/>
      <w:bookmarkStart w:id="267" w:name="_Toc297048379"/>
      <w:r/>
      <w:bookmarkStart w:id="268" w:name="_Toc296891021"/>
      <w:r/>
      <w:bookmarkStart w:id="269" w:name="_Toc297216199"/>
      <w:r/>
      <w:bookmarkStart w:id="270" w:name="_Toc312677499"/>
      <w:r/>
      <w:bookmarkStart w:id="271" w:name="_Toc292559903"/>
      <w:r/>
      <w:bookmarkStart w:id="272" w:name="_Toc296347192"/>
      <w:r/>
      <w:bookmarkStart w:id="273" w:name="_Toc300934989"/>
      <w:r/>
      <w:bookmarkStart w:id="274" w:name="_Toc296503193"/>
      <w:r/>
      <w:bookmarkStart w:id="275" w:name="_Toc303539146"/>
      <w:r/>
      <w:bookmarkStart w:id="276" w:name="_Toc296944532"/>
      <w:r/>
      <w:bookmarkStart w:id="277" w:name="_Toc296346694"/>
      <w:r/>
      <w:bookmarkStart w:id="278" w:name="_Toc267251437"/>
      <w:r/>
      <w:bookmarkStart w:id="279" w:name="_Toc267251435"/>
      <w:r/>
      <w:bookmarkStart w:id="280" w:name="_Toc267251440"/>
      <w:r/>
      <w:bookmarkStart w:id="281" w:name="_Toc267251439"/>
      <w:r/>
      <w:bookmarkStart w:id="282" w:name="_Toc267251433"/>
      <w:r/>
      <w:bookmarkStart w:id="283" w:name="_Toc267251441"/>
      <w:r/>
      <w:bookmarkStart w:id="284" w:name="_Toc267251442"/>
      <w:r>
        <w:rPr>
          <w:rFonts w:hint="eastAsia" w:ascii="宋体" w:hAnsi="宋体" w:eastAsia="宋体" w:cs="宋体"/>
          <w:b/>
          <w:bCs/>
          <w:color w:val="000000"/>
          <w:sz w:val="24"/>
          <w:szCs w:val="24"/>
          <w:highlight w:val="none"/>
          <w:lang w:val="en-US" w:eastAsia="zh-CN" w:bidi="ar-SA"/>
        </w:rPr>
        <w:t xml:space="preserve">0、变更</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285" w:name="_Toc296891234"/>
      <w:r/>
      <w:bookmarkStart w:id="286" w:name="_Toc297123541"/>
      <w:r/>
      <w:bookmarkStart w:id="287" w:name="_Toc296944533"/>
      <w:r/>
      <w:bookmarkStart w:id="288" w:name="_Toc303539147"/>
      <w:r/>
      <w:bookmarkStart w:id="289" w:name="_Toc296891022"/>
      <w:r/>
      <w:bookmarkStart w:id="290" w:name="_Toc296346695"/>
      <w:r/>
      <w:bookmarkStart w:id="291" w:name="_Toc297048380"/>
      <w:r/>
      <w:bookmarkStart w:id="292" w:name="_Toc304295567"/>
      <w:r/>
      <w:bookmarkStart w:id="293" w:name="_Toc292559399"/>
      <w:r/>
      <w:bookmarkStart w:id="294" w:name="_Toc312677500"/>
      <w:r/>
      <w:bookmarkStart w:id="295" w:name="_Toc297216200"/>
      <w:r/>
      <w:bookmarkStart w:id="296" w:name="_Toc297120494"/>
      <w:r/>
      <w:bookmarkStart w:id="297" w:name="_Toc292559904"/>
      <w:r/>
      <w:bookmarkStart w:id="298" w:name="_Toc312678026"/>
      <w:r/>
      <w:bookmarkStart w:id="299" w:name="_Toc296347193"/>
      <w:r/>
      <w:bookmarkStart w:id="300" w:name="_Toc300934990"/>
      <w:r/>
      <w:bookmarkStart w:id="301" w:name="_Toc296503194"/>
      <w:r>
        <w:rPr>
          <w:rFonts w:hint="eastAsia" w:ascii="宋体" w:hAnsi="宋体" w:eastAsia="宋体" w:cs="宋体"/>
          <w:color w:val="000000"/>
          <w:sz w:val="24"/>
          <w:szCs w:val="24"/>
          <w:highlight w:val="none"/>
        </w:rPr>
        <w:t xml:space="preserve">0.1变更的范围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变更估价</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10.2.1 变更估价原则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关于变更估价的约定：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相关细则：</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⑴招标文件中的工程量清单标明的工程量是供应商投标报价的共同基础，竣工结算的工程量按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⑹因不可抗力事件导致的费用，双方应按以下原则分别承担并调整工程价款：</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④停工期间，承包人应发包人要求留在施工现场的必要的管理人员及保卫人员的费用，由发包人承担；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02" w:name="_Toc297216203"/>
      <w:r/>
      <w:bookmarkStart w:id="303" w:name="_Toc297123544"/>
      <w:r/>
      <w:bookmarkStart w:id="304" w:name="_Toc303539150"/>
      <w:r/>
      <w:bookmarkStart w:id="305" w:name="_Toc297120497"/>
      <w:r/>
      <w:bookmarkStart w:id="306" w:name="_Toc292559907"/>
      <w:r/>
      <w:bookmarkStart w:id="307" w:name="_Toc296944536"/>
      <w:r/>
      <w:bookmarkStart w:id="308" w:name="_Toc300934993"/>
      <w:r/>
      <w:bookmarkStart w:id="309" w:name="_Toc296346698"/>
      <w:r/>
      <w:bookmarkStart w:id="310" w:name="_Toc296891025"/>
      <w:r/>
      <w:bookmarkStart w:id="311" w:name="_Toc296503197"/>
      <w:r/>
      <w:bookmarkStart w:id="312" w:name="_Toc296891237"/>
      <w:r/>
      <w:bookmarkStart w:id="313" w:name="_Toc296347196"/>
      <w:r/>
      <w:bookmarkStart w:id="314" w:name="_Toc297048383"/>
      <w:r/>
      <w:bookmarkStart w:id="315" w:name="_Toc292559402"/>
      <w:r/>
      <w:bookmarkStart w:id="316" w:name="_Toc312678029"/>
      <w:r/>
      <w:bookmarkStart w:id="317" w:name="_Toc304295570"/>
      <w:r/>
      <w:bookmarkStart w:id="318" w:name="_Toc312677503"/>
      <w:r>
        <w:rPr>
          <w:rFonts w:hint="eastAsia" w:ascii="宋体" w:hAnsi="宋体" w:eastAsia="宋体" w:cs="宋体"/>
          <w:color w:val="000000"/>
          <w:sz w:val="24"/>
          <w:szCs w:val="24"/>
          <w:highlight w:val="none"/>
        </w:rPr>
        <w:t xml:space="preserve">0.3承</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Start w:id="319" w:name="_Toc297120503"/>
      <w:r/>
      <w:bookmarkStart w:id="320" w:name="_Toc296944542"/>
      <w:r/>
      <w:bookmarkStart w:id="321" w:name="_Toc296891031"/>
      <w:r/>
      <w:bookmarkStart w:id="322" w:name="_Toc297216204"/>
      <w:r/>
      <w:bookmarkStart w:id="323" w:name="_Toc292559408"/>
      <w:r/>
      <w:bookmarkStart w:id="324" w:name="_Toc300934994"/>
      <w:r/>
      <w:bookmarkStart w:id="325" w:name="_Toc296891243"/>
      <w:r/>
      <w:bookmarkStart w:id="326" w:name="_Toc296503203"/>
      <w:r/>
      <w:bookmarkStart w:id="327" w:name="_Toc297123545"/>
      <w:r/>
      <w:bookmarkStart w:id="328" w:name="_Toc296347202"/>
      <w:r/>
      <w:bookmarkStart w:id="329" w:name="_Toc292559913"/>
      <w:r/>
      <w:bookmarkStart w:id="330" w:name="_Toc297048389"/>
      <w:r/>
      <w:bookmarkStart w:id="331" w:name="_Toc296346704"/>
      <w:r/>
      <w:bookmarkStart w:id="332" w:name="_Toc303539151"/>
      <w:r>
        <w:rPr>
          <w:rFonts w:hint="eastAsia" w:ascii="宋体" w:hAnsi="宋体" w:eastAsia="宋体" w:cs="宋体"/>
          <w:color w:val="000000"/>
          <w:sz w:val="24"/>
          <w:szCs w:val="24"/>
          <w:highlight w:val="none"/>
        </w:rPr>
        <w:t xml:space="preserve">包人的合理化建议</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w:t>
      </w:r>
      <w:bookmarkStart w:id="333" w:name="_Toc318581175"/>
      <w:r/>
      <w:bookmarkStart w:id="334" w:name="_Toc296503204"/>
      <w:r/>
      <w:bookmarkStart w:id="335" w:name="_Toc303539152"/>
      <w:r/>
      <w:bookmarkStart w:id="336" w:name="_Toc297120504"/>
      <w:r/>
      <w:bookmarkStart w:id="337" w:name="_Toc292559914"/>
      <w:r/>
      <w:bookmarkStart w:id="338" w:name="_Toc296347203"/>
      <w:r/>
      <w:bookmarkStart w:id="339" w:name="_Toc300934995"/>
      <w:r/>
      <w:bookmarkStart w:id="340" w:name="_Toc312677504"/>
      <w:r/>
      <w:bookmarkStart w:id="341" w:name="_Toc292559409"/>
      <w:r/>
      <w:bookmarkStart w:id="342" w:name="_Toc296346705"/>
      <w:r/>
      <w:bookmarkStart w:id="343" w:name="_Toc297048390"/>
      <w:r/>
      <w:bookmarkStart w:id="344" w:name="_Toc296891032"/>
      <w:r/>
      <w:bookmarkStart w:id="345" w:name="_Toc304295571"/>
      <w:r/>
      <w:bookmarkStart w:id="346" w:name="_Toc312678030"/>
      <w:r/>
      <w:bookmarkStart w:id="347" w:name="_Toc296944543"/>
      <w:r/>
      <w:bookmarkStart w:id="348" w:name="_Toc297216205"/>
      <w:r/>
      <w:bookmarkStart w:id="349" w:name="_Toc297123546"/>
      <w:r/>
      <w:bookmarkStart w:id="350" w:name="_Toc296891244"/>
      <w:r>
        <w:rPr>
          <w:rFonts w:hint="eastAsia" w:ascii="宋体" w:hAnsi="宋体" w:eastAsia="宋体" w:cs="宋体"/>
          <w:color w:val="000000"/>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351" w:name="_Toc292559404"/>
      <w:r/>
      <w:bookmarkStart w:id="352" w:name="_Toc296347198"/>
      <w:r/>
      <w:bookmarkStart w:id="353" w:name="_Toc297048385"/>
      <w:r/>
      <w:bookmarkStart w:id="354" w:name="_Toc312677507"/>
      <w:r/>
      <w:bookmarkStart w:id="355" w:name="_Toc297123548"/>
      <w:r/>
      <w:bookmarkStart w:id="356" w:name="_Toc312678033"/>
      <w:r/>
      <w:bookmarkStart w:id="357" w:name="_Toc296891027"/>
      <w:r/>
      <w:bookmarkStart w:id="358" w:name="_Toc296891239"/>
      <w:r/>
      <w:bookmarkStart w:id="359" w:name="_Toc297216207"/>
      <w:r/>
      <w:bookmarkStart w:id="360" w:name="_Toc303539154"/>
      <w:r/>
      <w:bookmarkStart w:id="361" w:name="_Toc296944538"/>
      <w:r/>
      <w:bookmarkStart w:id="362" w:name="_Toc296346700"/>
      <w:r/>
      <w:bookmarkStart w:id="363" w:name="_Toc296503199"/>
      <w:r/>
      <w:bookmarkStart w:id="364" w:name="_Toc304295574"/>
      <w:r/>
      <w:bookmarkStart w:id="365" w:name="_Toc297120499"/>
      <w:r/>
      <w:bookmarkStart w:id="366" w:name="_Toc300934997"/>
      <w:r/>
      <w:bookmarkStart w:id="367" w:name="_Toc292559909"/>
      <w:r>
        <w:rPr>
          <w:rFonts w:hint="eastAsia" w:ascii="宋体" w:hAnsi="宋体" w:eastAsia="宋体" w:cs="宋体"/>
          <w:color w:val="000000"/>
          <w:sz w:val="24"/>
          <w:szCs w:val="24"/>
          <w:highlight w:val="none"/>
        </w:rPr>
        <w:t xml:space="preserve">0.4暂估价</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暂</w:t>
      </w:r>
      <w:bookmarkStart w:id="368" w:name="_Toc312677508"/>
      <w:r/>
      <w:bookmarkStart w:id="369" w:name="_Toc318581176"/>
      <w:r/>
      <w:bookmarkStart w:id="370" w:name="_Toc312678034"/>
      <w:r>
        <w:rPr>
          <w:rFonts w:hint="eastAsia" w:ascii="宋体" w:hAnsi="宋体" w:eastAsia="宋体" w:cs="宋体"/>
          <w:color w:val="000000"/>
          <w:sz w:val="24"/>
          <w:szCs w:val="24"/>
          <w:highlight w:val="none"/>
        </w:rPr>
        <w:t xml:space="preserve">估价材料和工程设备的明细详见：</w:t>
      </w:r>
      <w:r>
        <w:rPr>
          <w:rFonts w:hint="eastAsia" w:ascii="宋体" w:hAnsi="宋体" w:eastAsia="宋体" w:cs="宋体"/>
          <w:color w:val="000000"/>
          <w:sz w:val="24"/>
          <w:szCs w:val="24"/>
          <w:highlight w:val="none"/>
          <w:u w:val="single"/>
        </w:rPr>
        <w:t xml:space="preserve">《暂估价一览表》。</w:t>
      </w:r>
      <w:bookmarkEnd w:id="368"/>
      <w:r/>
      <w:bookmarkEnd w:id="369"/>
      <w:r/>
      <w:bookmarkEnd w:id="370"/>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bookmarkStart w:id="371" w:name="_Toc312677509"/>
      <w:r/>
      <w:bookmarkStart w:id="372" w:name="_Toc312678035"/>
      <w:r/>
      <w:bookmarkStart w:id="373" w:name="_Toc318581177"/>
      <w:r>
        <w:rPr>
          <w:rFonts w:hint="eastAsia" w:ascii="宋体" w:hAnsi="宋体" w:eastAsia="宋体" w:cs="宋体"/>
          <w:color w:val="000000"/>
          <w:sz w:val="24"/>
          <w:szCs w:val="24"/>
          <w:highlight w:val="none"/>
        </w:rPr>
        <w:t xml:space="preserve">0.4.1 依法必须招标的暂估价项目：</w:t>
      </w:r>
      <w:r>
        <w:rPr>
          <w:rFonts w:hint="eastAsia" w:ascii="宋体" w:hAnsi="宋体" w:eastAsia="宋体" w:cs="宋体"/>
          <w:color w:val="000000"/>
          <w:sz w:val="24"/>
          <w:szCs w:val="24"/>
          <w:highlight w:val="none"/>
          <w:u w:val="single"/>
        </w:rPr>
        <w:t xml:space="preserve">采用第2种方式 </w:t>
      </w:r>
      <w:bookmarkEnd w:id="371"/>
      <w:r/>
      <w:bookmarkEnd w:id="372"/>
      <w:r/>
      <w:bookmarkEnd w:id="373"/>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暂列金额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由发包人结合工程具体情况使用 </w:t>
      </w:r>
      <w:r>
        <w:rPr>
          <w:rFonts w:hint="eastAsia" w:ascii="宋体" w:hAnsi="宋体" w:eastAsia="宋体" w:cs="宋体"/>
          <w:color w:val="000000"/>
          <w:sz w:val="24"/>
          <w:szCs w:val="24"/>
          <w:highlight w:val="none"/>
        </w:rPr>
        <w:t xml:space="preserve">。</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11、价格调整</w:t>
      </w:r>
      <w:r/>
    </w:p>
    <w:p>
      <w:pPr>
        <w:ind w:firstLine="480"/>
        <w:spacing w:line="360" w:lineRule="auto"/>
        <w:rPr>
          <w:rFonts w:hint="eastAsia" w:ascii="宋体" w:hAnsi="宋体" w:eastAsia="宋体" w:cs="宋体"/>
          <w:color w:val="000000"/>
          <w:sz w:val="24"/>
          <w:szCs w:val="24"/>
          <w:highlight w:val="none"/>
        </w:rPr>
      </w:pPr>
      <w:r/>
      <w:bookmarkStart w:id="374" w:name="_Toc300935000"/>
      <w:r/>
      <w:bookmarkStart w:id="375" w:name="_Toc297123550"/>
      <w:r/>
      <w:bookmarkStart w:id="376" w:name="_Toc297048387"/>
      <w:r/>
      <w:bookmarkStart w:id="377" w:name="_Toc296346702"/>
      <w:r/>
      <w:bookmarkStart w:id="378" w:name="_Toc296891029"/>
      <w:r/>
      <w:bookmarkStart w:id="379" w:name="_Toc296347200"/>
      <w:r/>
      <w:bookmarkStart w:id="380" w:name="_Toc296891241"/>
      <w:r/>
      <w:bookmarkStart w:id="381" w:name="_Toc292559406"/>
      <w:r/>
      <w:bookmarkStart w:id="382" w:name="_Toc304295577"/>
      <w:r/>
      <w:bookmarkStart w:id="383" w:name="_Toc297216209"/>
      <w:r/>
      <w:bookmarkStart w:id="384" w:name="_Toc312678039"/>
      <w:r/>
      <w:bookmarkStart w:id="385" w:name="_Toc297120501"/>
      <w:r/>
      <w:bookmarkStart w:id="386" w:name="_Toc303539157"/>
      <w:r/>
      <w:bookmarkStart w:id="387" w:name="_Toc292559911"/>
      <w:r/>
      <w:bookmarkStart w:id="388" w:name="_Toc296503201"/>
      <w:r/>
      <w:bookmarkStart w:id="389" w:name="_Toc296944540"/>
      <w:r>
        <w:rPr>
          <w:rFonts w:hint="eastAsia" w:ascii="宋体" w:hAnsi="宋体" w:eastAsia="宋体" w:cs="宋体"/>
          <w:color w:val="000000"/>
          <w:sz w:val="24"/>
          <w:szCs w:val="24"/>
          <w:highlight w:val="none"/>
        </w:rPr>
        <w:t xml:space="preserve">11.1 市场价格波动引起的调整</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  不调整  </w:t>
      </w:r>
      <w:r>
        <w:rPr>
          <w:rFonts w:hint="eastAsia" w:ascii="宋体" w:hAnsi="宋体" w:eastAsia="宋体" w:cs="宋体"/>
          <w:color w:val="000000"/>
          <w:sz w:val="24"/>
          <w:szCs w:val="24"/>
          <w:highlight w:val="none"/>
        </w:rPr>
        <w:t xml:space="preserve">。</w:t>
      </w:r>
      <w:bookmarkEnd w:id="278"/>
      <w:r/>
      <w:bookmarkEnd w:id="279"/>
      <w:r/>
      <w:bookmarkEnd w:id="280"/>
      <w:r/>
      <w:bookmarkEnd w:id="281"/>
      <w:r/>
      <w:bookmarkEnd w:id="282"/>
      <w:r/>
      <w:bookmarkEnd w:id="283"/>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390" w:name="_Toc296944544"/>
      <w:r/>
      <w:bookmarkStart w:id="391" w:name="_Toc296346706"/>
      <w:r/>
      <w:bookmarkStart w:id="392" w:name="_Toc297048391"/>
      <w:r/>
      <w:bookmarkStart w:id="393" w:name="_Toc296503205"/>
      <w:r/>
      <w:bookmarkStart w:id="394" w:name="_Toc297120505"/>
      <w:r/>
      <w:bookmarkStart w:id="395" w:name="_Toc296347204"/>
      <w:r/>
      <w:bookmarkStart w:id="396" w:name="_Toc296891033"/>
      <w:r/>
      <w:bookmarkStart w:id="397" w:name="_Toc292559915"/>
      <w:r/>
      <w:bookmarkStart w:id="398" w:name="_Toc296891245"/>
      <w:r/>
      <w:bookmarkStart w:id="399" w:name="_Toc292559410"/>
      <w:r/>
      <w:bookmarkStart w:id="400" w:name="_Toc304295579"/>
      <w:r/>
      <w:bookmarkStart w:id="401" w:name="_Toc303539159"/>
      <w:r/>
      <w:bookmarkStart w:id="402" w:name="_Toc297123552"/>
      <w:r/>
      <w:bookmarkStart w:id="403" w:name="_Toc297216211"/>
      <w:r/>
      <w:bookmarkStart w:id="404" w:name="_Toc312678040"/>
      <w:r/>
      <w:bookmarkStart w:id="405" w:name="_Toc351203644"/>
      <w:r/>
      <w:bookmarkStart w:id="406" w:name="_Toc300935002"/>
      <w:r>
        <w:rPr>
          <w:rFonts w:hint="eastAsia" w:ascii="宋体" w:hAnsi="宋体" w:eastAsia="宋体" w:cs="宋体"/>
          <w:b/>
          <w:bCs/>
          <w:color w:val="000000"/>
          <w:sz w:val="24"/>
          <w:szCs w:val="24"/>
          <w:highlight w:val="none"/>
          <w:lang w:val="en-US" w:eastAsia="zh-CN" w:bidi="ar-SA"/>
        </w:rPr>
        <w:t xml:space="preserve">12</w:t>
      </w:r>
      <w:bookmarkEnd w:id="390"/>
      <w:r/>
      <w:bookmarkEnd w:id="391"/>
      <w:r/>
      <w:bookmarkEnd w:id="392"/>
      <w:r/>
      <w:bookmarkEnd w:id="393"/>
      <w:r/>
      <w:bookmarkEnd w:id="394"/>
      <w:r/>
      <w:bookmarkEnd w:id="395"/>
      <w:r/>
      <w:bookmarkEnd w:id="396"/>
      <w:r/>
      <w:bookmarkEnd w:id="397"/>
      <w:r/>
      <w:bookmarkEnd w:id="398"/>
      <w:r/>
      <w:bookmarkEnd w:id="399"/>
      <w:r>
        <w:rPr>
          <w:rFonts w:hint="eastAsia" w:ascii="宋体" w:hAnsi="宋体" w:eastAsia="宋体" w:cs="宋体"/>
          <w:b/>
          <w:bCs/>
          <w:color w:val="000000"/>
          <w:sz w:val="24"/>
          <w:szCs w:val="24"/>
          <w:highlight w:val="none"/>
          <w:lang w:val="en-US" w:eastAsia="zh-CN" w:bidi="ar-SA"/>
        </w:rPr>
        <w:t xml:space="preserve">、合同价格、计量与支付</w:t>
      </w:r>
      <w:bookmarkEnd w:id="400"/>
      <w:r/>
      <w:bookmarkEnd w:id="401"/>
      <w:r/>
      <w:bookmarkEnd w:id="402"/>
      <w:r/>
      <w:bookmarkEnd w:id="403"/>
      <w:r/>
      <w:bookmarkEnd w:id="404"/>
      <w:r/>
      <w:bookmarkEnd w:id="405"/>
      <w:r/>
      <w:bookmarkEnd w:id="406"/>
      <w:r/>
      <w:r/>
    </w:p>
    <w:p>
      <w:pPr>
        <w:ind w:firstLine="480"/>
        <w:spacing w:line="360" w:lineRule="auto"/>
        <w:rPr>
          <w:rFonts w:hint="eastAsia" w:ascii="宋体" w:hAnsi="宋体" w:eastAsia="宋体" w:cs="宋体"/>
          <w:color w:val="000000"/>
          <w:sz w:val="24"/>
          <w:szCs w:val="24"/>
          <w:highlight w:val="none"/>
        </w:rPr>
      </w:pPr>
      <w:r/>
      <w:bookmarkStart w:id="407" w:name="_Toc292559916"/>
      <w:r/>
      <w:bookmarkStart w:id="408" w:name="_Toc267251461"/>
      <w:r/>
      <w:bookmarkStart w:id="409" w:name="_Toc292559411"/>
      <w:r/>
      <w:bookmarkStart w:id="410" w:name="_Toc296503206"/>
      <w:r/>
      <w:bookmarkStart w:id="411" w:name="_Toc296346707"/>
      <w:r/>
      <w:bookmarkStart w:id="412" w:name="_Toc296891034"/>
      <w:r/>
      <w:bookmarkStart w:id="413" w:name="_Toc296347205"/>
      <w:r/>
      <w:bookmarkStart w:id="414" w:name="_Toc296891246"/>
      <w:r/>
      <w:bookmarkStart w:id="415" w:name="_Toc297120506"/>
      <w:r/>
      <w:bookmarkStart w:id="416" w:name="_Toc297048392"/>
      <w:r/>
      <w:bookmarkStart w:id="417" w:name="_Toc296944545"/>
      <w:r/>
      <w:bookmarkStart w:id="418" w:name="_Toc297216212"/>
      <w:r/>
      <w:bookmarkStart w:id="419" w:name="_Toc312678041"/>
      <w:r/>
      <w:bookmarkStart w:id="420" w:name="_Toc297123553"/>
      <w:r/>
      <w:bookmarkStart w:id="421" w:name="_Toc304295580"/>
      <w:r/>
      <w:bookmarkStart w:id="422" w:name="_Toc303539160"/>
      <w:r/>
      <w:bookmarkStart w:id="423" w:name="_Toc300935003"/>
      <w:r>
        <w:rPr>
          <w:rFonts w:hint="eastAsia" w:ascii="宋体" w:hAnsi="宋体" w:eastAsia="宋体" w:cs="宋体"/>
          <w:color w:val="000000"/>
          <w:sz w:val="24"/>
          <w:szCs w:val="24"/>
          <w:highlight w:val="none"/>
        </w:rPr>
        <w:t xml:space="preserve">12.1 合</w:t>
      </w:r>
      <w:bookmarkEnd w:id="407"/>
      <w:r/>
      <w:bookmarkEnd w:id="408"/>
      <w:r/>
      <w:bookmarkEnd w:id="409"/>
      <w:r>
        <w:rPr>
          <w:rFonts w:hint="eastAsia" w:ascii="宋体" w:hAnsi="宋体" w:eastAsia="宋体" w:cs="宋体"/>
          <w:color w:val="000000"/>
          <w:sz w:val="24"/>
          <w:szCs w:val="24"/>
          <w:highlight w:val="none"/>
        </w:rPr>
        <w:t xml:space="preserve">同价</w:t>
      </w:r>
      <w:bookmarkEnd w:id="410"/>
      <w:r/>
      <w:bookmarkEnd w:id="411"/>
      <w:r/>
      <w:bookmarkEnd w:id="412"/>
      <w:r/>
      <w:bookmarkEnd w:id="413"/>
      <w:r/>
      <w:bookmarkEnd w:id="414"/>
      <w:r/>
      <w:bookmarkEnd w:id="415"/>
      <w:r/>
      <w:bookmarkEnd w:id="416"/>
      <w:r/>
      <w:bookmarkEnd w:id="417"/>
      <w:r>
        <w:rPr>
          <w:rFonts w:hint="eastAsia" w:ascii="宋体" w:hAnsi="宋体" w:eastAsia="宋体" w:cs="宋体"/>
          <w:color w:val="000000"/>
          <w:sz w:val="24"/>
          <w:szCs w:val="24"/>
          <w:highlight w:val="none"/>
        </w:rPr>
        <w:t xml:space="preserve">格形式</w:t>
      </w:r>
      <w:bookmarkEnd w:id="418"/>
      <w:r/>
      <w:bookmarkEnd w:id="419"/>
      <w:r/>
      <w:bookmarkEnd w:id="420"/>
      <w:r/>
      <w:bookmarkEnd w:id="421"/>
      <w:r/>
      <w:bookmarkEnd w:id="422"/>
      <w:r/>
      <w:bookmarkEnd w:id="423"/>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(1)、本工程采用</w:t>
      </w:r>
      <w:r>
        <w:rPr>
          <w:rFonts w:hint="eastAsia" w:ascii="宋体" w:hAnsi="宋体" w:eastAsia="宋体" w:cs="宋体"/>
          <w:b/>
          <w:color w:val="000000"/>
          <w:sz w:val="24"/>
          <w:szCs w:val="24"/>
          <w:highlight w:val="none"/>
        </w:rPr>
        <w:t xml:space="preserve">固定单价合同。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综合单价包含的风险范围：</w:t>
      </w:r>
      <w:r>
        <w:rPr>
          <w:rFonts w:hint="eastAsia" w:ascii="宋体" w:hAnsi="宋体" w:eastAsia="宋体" w:cs="宋体"/>
          <w:color w:val="000000"/>
          <w:sz w:val="24"/>
          <w:szCs w:val="24"/>
          <w:highlight w:val="none"/>
          <w:u w:val="single"/>
        </w:rPr>
        <w:t xml:space="preserve">施工期间市场风险、政策风险。</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color w:val="000000"/>
          <w:sz w:val="24"/>
          <w:szCs w:val="24"/>
          <w:highlight w:val="none"/>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000000"/>
          <w:sz w:val="24"/>
          <w:szCs w:val="24"/>
          <w:highlight w:val="none"/>
        </w:rPr>
      </w:pPr>
      <w:r/>
      <w:bookmarkStart w:id="424" w:name="_Toc304295581"/>
      <w:r/>
      <w:bookmarkStart w:id="425" w:name="_Toc297123554"/>
      <w:r/>
      <w:bookmarkStart w:id="426" w:name="_Toc300935004"/>
      <w:r/>
      <w:bookmarkStart w:id="427" w:name="_Toc312678042"/>
      <w:r/>
      <w:bookmarkStart w:id="428" w:name="_Toc303539161"/>
      <w:r/>
      <w:bookmarkStart w:id="429" w:name="_Toc297216213"/>
      <w:r/>
      <w:bookmarkStart w:id="430" w:name="_Toc296346708"/>
      <w:r/>
      <w:bookmarkStart w:id="431" w:name="_Toc296347206"/>
      <w:r/>
      <w:bookmarkStart w:id="432" w:name="_Toc296891247"/>
      <w:r/>
      <w:bookmarkStart w:id="433" w:name="_Toc296944546"/>
      <w:r/>
      <w:bookmarkStart w:id="434" w:name="_Toc296891035"/>
      <w:r/>
      <w:bookmarkStart w:id="435" w:name="_Toc292559917"/>
      <w:r/>
      <w:bookmarkStart w:id="436" w:name="_Toc297048393"/>
      <w:r/>
      <w:bookmarkStart w:id="437" w:name="_Toc292559412"/>
      <w:r/>
      <w:bookmarkStart w:id="438" w:name="_Toc297120507"/>
      <w:r/>
      <w:bookmarkStart w:id="439" w:name="_Toc296503207"/>
      <w:r>
        <w:rPr>
          <w:rFonts w:hint="eastAsia" w:ascii="宋体" w:hAnsi="宋体" w:eastAsia="宋体" w:cs="宋体"/>
          <w:color w:val="000000"/>
          <w:sz w:val="24"/>
          <w:szCs w:val="24"/>
          <w:highlight w:val="none"/>
        </w:rPr>
        <w:t xml:space="preserve">本工程采用“固定单价合同”。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预付款</w:t>
      </w:r>
      <w:bookmarkEnd w:id="424"/>
      <w:r/>
      <w:bookmarkEnd w:id="425"/>
      <w:r/>
      <w:bookmarkEnd w:id="426"/>
      <w:r/>
      <w:bookmarkEnd w:id="427"/>
      <w:r/>
      <w:bookmarkEnd w:id="428"/>
      <w:r/>
      <w:bookmarkEnd w:id="429"/>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预付款的支付</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发包人向承包人预付工程款的时间和金额或占合同价款总额的比例：</w:t>
      </w:r>
      <w:r>
        <w:rPr>
          <w:rFonts w:hint="eastAsia" w:ascii="宋体" w:hAnsi="宋体" w:eastAsia="宋体" w:cs="宋体"/>
          <w:color w:val="000000"/>
          <w:sz w:val="24"/>
          <w:szCs w:val="24"/>
          <w:highlight w:val="none"/>
          <w:u w:val="single"/>
        </w:rPr>
        <w:t xml:space="preserve">  详见本合同专用条款第12.4条  </w:t>
      </w:r>
      <w:bookmarkEnd w:id="430"/>
      <w:r/>
      <w:bookmarkEnd w:id="431"/>
      <w:r/>
      <w:bookmarkEnd w:id="432"/>
      <w:r/>
      <w:bookmarkEnd w:id="433"/>
      <w:r/>
      <w:bookmarkEnd w:id="434"/>
      <w:r/>
      <w:bookmarkEnd w:id="435"/>
      <w:r/>
      <w:bookmarkEnd w:id="436"/>
      <w:r/>
      <w:bookmarkEnd w:id="437"/>
      <w:r/>
      <w:bookmarkEnd w:id="438"/>
      <w:r/>
      <w:bookmarkEnd w:id="439"/>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计量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 计量原则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工程量计算规则：</w:t>
      </w:r>
      <w:r>
        <w:rPr>
          <w:rFonts w:hint="eastAsia" w:ascii="宋体" w:hAnsi="宋体" w:eastAsia="宋体" w:cs="宋体"/>
          <w:color w:val="000000"/>
          <w:sz w:val="24"/>
          <w:szCs w:val="24"/>
          <w:highlight w:val="none"/>
          <w:u w:val="single"/>
        </w:rPr>
        <w:t xml:space="preserve">执行《建设工程工程量清单计价规范》GB50500-2013清单计算规则。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 计量周期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r>
        <w:rPr>
          <w:rFonts w:hint="eastAsia" w:ascii="宋体" w:hAnsi="宋体" w:eastAsia="宋体" w:cs="宋体"/>
          <w:color w:val="000000"/>
          <w:sz w:val="24"/>
          <w:szCs w:val="24"/>
          <w:highlight w:val="none"/>
          <w:u w:val="single"/>
        </w:rPr>
        <w:t xml:space="preserve">  按月计量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 单价合同的计量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  工程量按实计量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 总价合同的计量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 其他价格形式合同的计量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其他价格形式的计量方式和程序：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工程进度款支付</w:t>
      </w:r>
      <w:r/>
    </w:p>
    <w:p>
      <w:pPr>
        <w:ind w:firstLine="480"/>
        <w:spacing w:line="360" w:lineRule="auto"/>
        <w:rPr>
          <w:rFonts w:hint="eastAsia" w:ascii="宋体" w:hAnsi="宋体" w:eastAsia="宋体" w:cs="宋体"/>
          <w:color w:val="000000"/>
          <w:sz w:val="24"/>
          <w:szCs w:val="24"/>
          <w:highlight w:val="none"/>
        </w:rPr>
      </w:pPr>
      <w:r/>
      <w:bookmarkStart w:id="440" w:name="_Toc292559921"/>
      <w:r/>
      <w:bookmarkStart w:id="441" w:name="_Toc297123556"/>
      <w:r/>
      <w:bookmarkStart w:id="442" w:name="_Toc303539163"/>
      <w:r/>
      <w:bookmarkStart w:id="443" w:name="_Toc296503211"/>
      <w:r/>
      <w:bookmarkStart w:id="444" w:name="_Toc292559416"/>
      <w:r/>
      <w:bookmarkStart w:id="445" w:name="_Toc296891251"/>
      <w:r/>
      <w:bookmarkStart w:id="446" w:name="_Toc296944550"/>
      <w:r/>
      <w:bookmarkStart w:id="447" w:name="_Toc296346712"/>
      <w:r/>
      <w:bookmarkStart w:id="448" w:name="_Toc297216215"/>
      <w:r/>
      <w:bookmarkStart w:id="449" w:name="_Toc297048397"/>
      <w:r/>
      <w:bookmarkStart w:id="450" w:name="_Toc300935006"/>
      <w:r/>
      <w:bookmarkStart w:id="451" w:name="_Toc297120511"/>
      <w:r/>
      <w:bookmarkStart w:id="452" w:name="_Toc296891039"/>
      <w:r/>
      <w:bookmarkStart w:id="453" w:name="_Toc296347210"/>
      <w:r>
        <w:rPr>
          <w:rFonts w:hint="eastAsia" w:ascii="宋体" w:hAnsi="宋体" w:eastAsia="宋体" w:cs="宋体"/>
          <w:color w:val="000000"/>
          <w:sz w:val="24"/>
          <w:szCs w:val="24"/>
          <w:highlight w:val="none"/>
        </w:rPr>
        <w:t xml:space="preserve">12.4.1 付款周期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双方约定的工程款（进度款）支付的方式和时间：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本工程预付款30%，工程完成支付</w:t>
      </w:r>
      <w:r>
        <w:rPr>
          <w:rFonts w:ascii="宋体" w:hAnsi="宋体" w:eastAsia="宋体" w:cs="宋体"/>
          <w:b/>
          <w:bCs/>
          <w:sz w:val="24"/>
          <w:szCs w:val="24"/>
          <w:highlight w:val="none"/>
        </w:rPr>
        <w:t xml:space="preserve">至</w:t>
      </w:r>
      <w:r>
        <w:rPr>
          <w:rFonts w:hint="eastAsia" w:ascii="宋体" w:hAnsi="宋体" w:eastAsia="宋体" w:cs="宋体"/>
          <w:b/>
          <w:bCs/>
          <w:sz w:val="24"/>
          <w:szCs w:val="24"/>
          <w:highlight w:val="none"/>
        </w:rPr>
        <w:t xml:space="preserve">80%，</w:t>
      </w:r>
      <w:r>
        <w:rPr>
          <w:rFonts w:hint="eastAsia" w:ascii="宋体" w:hAnsi="宋体" w:eastAsia="宋体" w:cs="宋体"/>
          <w:b/>
          <w:bCs/>
          <w:sz w:val="24"/>
          <w:szCs w:val="24"/>
          <w:highlight w:val="none"/>
          <w:lang w:eastAsia="zh-CN"/>
        </w:rPr>
        <w:t xml:space="preserve">审计完成且通过监理、业主两级验收合格后付至审计结算价的97%</w:t>
      </w:r>
      <w:r>
        <w:rPr>
          <w:rFonts w:hint="eastAsia" w:ascii="宋体" w:hAnsi="宋体" w:eastAsia="宋体" w:cs="宋体"/>
          <w:b/>
          <w:bCs/>
          <w:sz w:val="24"/>
          <w:szCs w:val="24"/>
          <w:highlight w:val="none"/>
        </w:rPr>
        <w:t xml:space="preserve">，余款</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作为质保金，待缺陷责任期满后无质量问题付清余款（无息）</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每次支付工程款时，承包人必须提供符合税法的等额正规发票，否则延迟付款的责任由承包人自行承担。发包人收到发票后30个工作日内（发票开具日期计算），将资金支付到约定的承包人账户。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rPr>
        <w:t xml:space="preserve"> 不含工程变更、签证、索赔费用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color w:val="000000"/>
          <w:sz w:val="24"/>
          <w:szCs w:val="24"/>
          <w:highlight w:val="none"/>
        </w:rPr>
        <w:t xml:space="preserve">2.4.3 进度付款申请单的提交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z w:val="24"/>
          <w:szCs w:val="24"/>
          <w:highlight w:val="none"/>
          <w:u w:val="single"/>
        </w:rPr>
        <w:t xml:space="preserve"> 按月提交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 进度款审核和支付</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（1）监理人审查并报送发包人的期限：</w:t>
      </w:r>
      <w:r>
        <w:rPr>
          <w:rFonts w:hint="eastAsia" w:ascii="宋体" w:hAnsi="宋体" w:eastAsia="宋体" w:cs="宋体"/>
          <w:color w:val="000000"/>
          <w:sz w:val="24"/>
          <w:szCs w:val="24"/>
          <w:highlight w:val="none"/>
          <w:u w:val="single"/>
        </w:rPr>
        <w:t xml:space="preserve">在收到承包人进度付款申请单以及相关资料后7日内完成</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发包人完成审批并签发进度款支付证书的期限：</w:t>
      </w:r>
      <w:r>
        <w:rPr>
          <w:rFonts w:hint="eastAsia" w:ascii="宋体" w:hAnsi="宋体" w:eastAsia="宋体" w:cs="宋体"/>
          <w:color w:val="000000"/>
          <w:sz w:val="24"/>
          <w:szCs w:val="24"/>
          <w:highlight w:val="none"/>
          <w:u w:val="single"/>
        </w:rPr>
        <w:t xml:space="preserve">在收到监理人报送的进度付款申请单及相关资料后7日内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（2）发包人支付进度款的期限：</w:t>
      </w:r>
      <w:r>
        <w:rPr>
          <w:rFonts w:hint="eastAsia" w:ascii="宋体" w:hAnsi="宋体" w:eastAsia="宋体" w:cs="宋体"/>
          <w:color w:val="000000"/>
          <w:sz w:val="24"/>
          <w:szCs w:val="24"/>
          <w:highlight w:val="none"/>
          <w:u w:val="single"/>
        </w:rPr>
        <w:t xml:space="preserve">  在进度款支付证书签发后14天内完成支付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color w:val="000000"/>
          <w:sz w:val="24"/>
          <w:szCs w:val="24"/>
          <w:highlight w:val="none"/>
          <w:u w:val="single"/>
        </w:rPr>
        <w:t xml:space="preserve">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12.4.5 支付分解表的编制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12.4.5</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1、总价合同支付分解表的编制与审批：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12.4.5</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2、单价合同的总价项目支付分解表的编制与审批：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284"/>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454" w:name="_Toc292559424"/>
      <w:r/>
      <w:bookmarkStart w:id="455" w:name="_Toc351203645"/>
      <w:r/>
      <w:bookmarkStart w:id="456" w:name="_Toc297120519"/>
      <w:r/>
      <w:bookmarkStart w:id="457" w:name="_Toc312678053"/>
      <w:r/>
      <w:bookmarkStart w:id="458" w:name="_Toc296346720"/>
      <w:r/>
      <w:bookmarkStart w:id="459" w:name="_Toc292559929"/>
      <w:r/>
      <w:bookmarkStart w:id="460" w:name="_Toc296347218"/>
      <w:r/>
      <w:bookmarkStart w:id="461" w:name="_Toc297048405"/>
      <w:r/>
      <w:bookmarkStart w:id="462" w:name="_Toc300935015"/>
      <w:r/>
      <w:bookmarkStart w:id="463" w:name="_Toc296503219"/>
      <w:r/>
      <w:bookmarkStart w:id="464" w:name="_Toc296944558"/>
      <w:r/>
      <w:bookmarkStart w:id="465" w:name="_Toc296891047"/>
      <w:r/>
      <w:bookmarkStart w:id="466" w:name="_Toc297216223"/>
      <w:r/>
      <w:bookmarkStart w:id="467" w:name="_Toc303539172"/>
      <w:r/>
      <w:bookmarkStart w:id="468" w:name="_Toc304295593"/>
      <w:r/>
      <w:bookmarkStart w:id="469" w:name="_Toc297123564"/>
      <w:r/>
      <w:bookmarkStart w:id="470" w:name="_Toc296891259"/>
      <w:r>
        <w:rPr>
          <w:rFonts w:hint="eastAsia" w:ascii="宋体" w:hAnsi="宋体" w:eastAsia="宋体" w:cs="宋体"/>
          <w:b/>
          <w:bCs/>
          <w:color w:val="000000"/>
          <w:sz w:val="24"/>
          <w:szCs w:val="24"/>
          <w:highlight w:val="none"/>
          <w:lang w:val="en-US" w:eastAsia="zh-CN" w:bidi="ar-SA"/>
        </w:rPr>
        <w:t xml:space="preserve">13、验收和工程试车</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分部分项工程验收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13.1.1监理人不能按时进行验收时，应提前</w:t>
      </w:r>
      <w:r>
        <w:rPr>
          <w:rFonts w:hint="eastAsia" w:ascii="宋体" w:hAnsi="宋体" w:eastAsia="宋体" w:cs="宋体"/>
          <w:color w:val="000000"/>
          <w:sz w:val="24"/>
          <w:szCs w:val="24"/>
          <w:highlight w:val="none"/>
          <w:u w:val="single"/>
        </w:rPr>
        <w:t xml:space="preserve">  24  </w:t>
      </w:r>
      <w:r>
        <w:rPr>
          <w:rFonts w:hint="eastAsia" w:ascii="宋体" w:hAnsi="宋体" w:eastAsia="宋体" w:cs="宋体"/>
          <w:color w:val="000000"/>
          <w:sz w:val="24"/>
          <w:szCs w:val="24"/>
          <w:highlight w:val="none"/>
        </w:rPr>
        <w:t xml:space="preserve">小时提交书面延期要求。</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48  </w:t>
      </w:r>
      <w:r>
        <w:rPr>
          <w:rFonts w:hint="eastAsia" w:ascii="宋体" w:hAnsi="宋体" w:eastAsia="宋体" w:cs="宋体"/>
          <w:color w:val="000000"/>
          <w:sz w:val="24"/>
          <w:szCs w:val="24"/>
          <w:highlight w:val="none"/>
        </w:rPr>
        <w:t xml:space="preserve">小时。</w:t>
      </w:r>
      <w:r/>
    </w:p>
    <w:p>
      <w:pPr>
        <w:ind w:firstLine="480"/>
        <w:spacing w:line="360" w:lineRule="auto"/>
        <w:rPr>
          <w:rFonts w:hint="eastAsia" w:ascii="宋体" w:hAnsi="宋体" w:eastAsia="宋体" w:cs="宋体"/>
          <w:color w:val="000000"/>
          <w:sz w:val="24"/>
          <w:szCs w:val="24"/>
          <w:highlight w:val="none"/>
        </w:rPr>
      </w:pPr>
      <w:r/>
      <w:bookmarkStart w:id="471" w:name="_Toc300935016"/>
      <w:r/>
      <w:bookmarkStart w:id="472" w:name="_Toc304295596"/>
      <w:r/>
      <w:bookmarkStart w:id="473" w:name="_Toc292559933"/>
      <w:r/>
      <w:bookmarkStart w:id="474" w:name="_Toc297123565"/>
      <w:r/>
      <w:bookmarkStart w:id="475" w:name="_Toc296346724"/>
      <w:r/>
      <w:bookmarkStart w:id="476" w:name="_Toc312678056"/>
      <w:r/>
      <w:bookmarkStart w:id="477" w:name="_Toc292559428"/>
      <w:r/>
      <w:bookmarkStart w:id="478" w:name="_Toc296891263"/>
      <w:r/>
      <w:bookmarkStart w:id="479" w:name="_Toc296347222"/>
      <w:r/>
      <w:bookmarkStart w:id="480" w:name="_Toc296944562"/>
      <w:r/>
      <w:bookmarkStart w:id="481" w:name="_Toc297120523"/>
      <w:r/>
      <w:bookmarkStart w:id="482" w:name="_Toc297048409"/>
      <w:r/>
      <w:bookmarkStart w:id="483" w:name="_Toc296503223"/>
      <w:r/>
      <w:bookmarkStart w:id="484" w:name="_Toc303539173"/>
      <w:r/>
      <w:bookmarkStart w:id="485" w:name="_Toc297216224"/>
      <w:r/>
      <w:bookmarkStart w:id="486" w:name="_Toc296891051"/>
      <w:r/>
      <w:bookmarkStart w:id="487" w:name="_Toc267251470"/>
      <w:r/>
      <w:bookmarkStart w:id="488" w:name="_Toc267251476"/>
      <w:r/>
      <w:bookmarkStart w:id="489" w:name="_Toc267251475"/>
      <w:r/>
      <w:bookmarkStart w:id="490" w:name="_Toc267251473"/>
      <w:r/>
      <w:bookmarkStart w:id="491" w:name="_Toc267251474"/>
      <w:r/>
      <w:bookmarkStart w:id="492" w:name="_Toc267251471"/>
      <w:r/>
      <w:bookmarkStart w:id="493" w:name="_Toc267251472"/>
      <w:r>
        <w:rPr>
          <w:rFonts w:hint="eastAsia" w:ascii="宋体" w:hAnsi="宋体" w:eastAsia="宋体" w:cs="宋体"/>
          <w:color w:val="000000"/>
          <w:sz w:val="24"/>
          <w:szCs w:val="24"/>
          <w:highlight w:val="none"/>
        </w:rPr>
        <w:t xml:space="preserve">13.2 竣工验收</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60" w:lineRule="auto"/>
        <w:rPr>
          <w:rFonts w:hint="eastAsia" w:ascii="宋体" w:hAnsi="宋体" w:eastAsia="宋体" w:cs="宋体"/>
          <w:color w:val="000000"/>
          <w:sz w:val="24"/>
          <w:szCs w:val="24"/>
          <w:highlight w:val="none"/>
        </w:rPr>
      </w:pPr>
      <w:r/>
      <w:bookmarkStart w:id="494" w:name="_Toc280868704"/>
      <w:r/>
      <w:bookmarkStart w:id="495" w:name="_Toc280868705"/>
      <w:r/>
      <w:bookmarkStart w:id="496" w:name="_Toc280868706"/>
      <w:r/>
      <w:bookmarkStart w:id="497" w:name="_Toc280868707"/>
      <w:r/>
      <w:bookmarkStart w:id="498" w:name="_Toc280868708"/>
      <w:r/>
      <w:bookmarkStart w:id="499" w:name="_Toc280868709"/>
      <w:r>
        <w:rPr>
          <w:rFonts w:hint="eastAsia" w:ascii="宋体" w:hAnsi="宋体" w:eastAsia="宋体" w:cs="宋体"/>
          <w:color w:val="000000"/>
          <w:sz w:val="24"/>
          <w:szCs w:val="24"/>
          <w:highlight w:val="none"/>
        </w:rPr>
        <w:t xml:space="preserve">13.2.1竣工验收程序</w:t>
      </w:r>
      <w:bookmarkEnd w:id="494"/>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bookmarkEnd w:id="495"/>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13.2.2移交、接收全部与部分工程</w:t>
      </w:r>
      <w:bookmarkEnd w:id="496"/>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在颁发工程接收证书后7日内完成工程的移交。</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bookmarkEnd w:id="497"/>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color w:val="000000"/>
          <w:sz w:val="24"/>
          <w:szCs w:val="24"/>
          <w:highlight w:val="none"/>
          <w:u w:val="single"/>
        </w:rPr>
        <w:t xml:space="preserve">每推迟一天，</w:t>
      </w:r>
      <w:r>
        <w:rPr>
          <w:rFonts w:hint="eastAsia" w:ascii="宋体" w:hAnsi="宋体" w:eastAsia="宋体" w:cs="宋体"/>
          <w:b/>
          <w:bCs/>
          <w:color w:val="000000"/>
          <w:sz w:val="24"/>
          <w:szCs w:val="24"/>
          <w:highlight w:val="none"/>
          <w:u w:val="single"/>
        </w:rPr>
        <w:t xml:space="preserve">承</w:t>
      </w:r>
      <w:r>
        <w:rPr>
          <w:rFonts w:hint="eastAsia" w:ascii="宋体" w:hAnsi="宋体" w:eastAsia="宋体" w:cs="宋体"/>
          <w:b/>
          <w:color w:val="000000"/>
          <w:sz w:val="24"/>
          <w:szCs w:val="24"/>
          <w:highlight w:val="none"/>
          <w:u w:val="single"/>
        </w:rPr>
        <w:t xml:space="preserve">包人赔偿给发包人合同价万分之一违约金</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工程试车</w:t>
      </w:r>
      <w:bookmarkEnd w:id="498"/>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 试车程序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numPr>
          <w:ilvl w:val="0"/>
          <w:numId w:val="9"/>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单机无负荷试车费用由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无负荷联动试车费用由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13.3.2 投料试车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竣工退场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13.4.1 竣工退场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承包人完成竣工退场的期限：</w:t>
      </w:r>
      <w:r>
        <w:rPr>
          <w:rFonts w:hint="eastAsia" w:ascii="宋体" w:hAnsi="宋体" w:eastAsia="宋体" w:cs="宋体"/>
          <w:color w:val="000000"/>
          <w:sz w:val="24"/>
          <w:szCs w:val="24"/>
          <w:highlight w:val="none"/>
          <w:u w:val="single"/>
        </w:rPr>
        <w:t xml:space="preserve">在移交结束后7日内完成竣工退场 </w:t>
      </w:r>
      <w:r>
        <w:rPr>
          <w:rFonts w:hint="eastAsia" w:ascii="宋体" w:hAnsi="宋体" w:eastAsia="宋体" w:cs="宋体"/>
          <w:color w:val="000000"/>
          <w:sz w:val="24"/>
          <w:szCs w:val="24"/>
          <w:highlight w:val="none"/>
        </w:rPr>
        <w:t xml:space="preserve">。</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500" w:name="_Toc351203646"/>
      <w:r>
        <w:rPr>
          <w:rFonts w:hint="eastAsia" w:ascii="宋体" w:hAnsi="宋体" w:eastAsia="宋体" w:cs="宋体"/>
          <w:b/>
          <w:bCs/>
          <w:color w:val="000000"/>
          <w:sz w:val="24"/>
          <w:szCs w:val="24"/>
          <w:highlight w:val="none"/>
          <w:lang w:val="en-US" w:eastAsia="zh-CN" w:bidi="ar-SA"/>
        </w:rPr>
        <w:t xml:space="preserve">14、竣工结算</w:t>
      </w:r>
      <w:bookmarkEnd w:id="500"/>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执行《建设工程工程量清单计价规范》GB50500-2013的规定。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竣工付款申请</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承包人提交竣工付款申请单的期限：</w:t>
      </w:r>
      <w:r>
        <w:rPr>
          <w:rFonts w:hint="eastAsia" w:ascii="宋体" w:hAnsi="宋体" w:eastAsia="宋体" w:cs="宋体"/>
          <w:color w:val="000000"/>
          <w:sz w:val="24"/>
          <w:szCs w:val="24"/>
          <w:highlight w:val="none"/>
          <w:u w:val="single"/>
        </w:rPr>
        <w:t xml:space="preserve">在工程竣工验收合格后28天内向发包人和监理人提交竣工结算申请单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竣工付款申请单应包括的内容：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（1）竣工结算合同价格；</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（2）发包人已支付承包人的款项；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（3）应扣留的质量保证金；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（4）发包人应支付承包人的合同价款。</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竣工结算审核</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color w:val="000000"/>
          <w:sz w:val="24"/>
          <w:szCs w:val="24"/>
          <w:highlight w:val="none"/>
          <w:u w:val="single"/>
        </w:rPr>
        <w:t xml:space="preserve">发包人在收到承包人提交竣工结算申请书后2个月内完成审批</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color w:val="000000"/>
          <w:sz w:val="24"/>
          <w:szCs w:val="24"/>
          <w:highlight w:val="none"/>
          <w:u w:val="single"/>
        </w:rPr>
        <w:t xml:space="preserve">发包人应在签发竣工付款证书后的3个月内，完成对承包人的竣工付款</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color w:val="000000"/>
          <w:sz w:val="24"/>
          <w:szCs w:val="24"/>
          <w:highlight w:val="none"/>
          <w:u w:val="single"/>
        </w:rPr>
        <w:t xml:space="preserve">按照第19条〔争议解决〕约定处理</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最终结清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14.3.1 最终结清申请单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color w:val="000000"/>
          <w:sz w:val="24"/>
          <w:szCs w:val="24"/>
          <w:highlight w:val="none"/>
          <w:u w:val="single"/>
        </w:rPr>
        <w:t xml:space="preserve"> 叁份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在缺陷责任期终止证书颁发后7日内  。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14.3.2 最终结清证书和支付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r>
        <w:rPr>
          <w:rFonts w:hint="eastAsia" w:ascii="宋体" w:hAnsi="宋体" w:eastAsia="宋体" w:cs="宋体"/>
          <w:color w:val="000000"/>
          <w:sz w:val="24"/>
          <w:szCs w:val="24"/>
          <w:highlight w:val="none"/>
          <w:u w:val="single"/>
        </w:rPr>
        <w:t xml:space="preserve">在收到承包人提交的最终结清申请单后14天内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（2）发包人完成支付的期限：</w:t>
      </w:r>
      <w:r>
        <w:rPr>
          <w:rFonts w:hint="eastAsia" w:ascii="宋体" w:hAnsi="宋体" w:eastAsia="宋体" w:cs="宋体"/>
          <w:color w:val="000000"/>
          <w:sz w:val="24"/>
          <w:szCs w:val="24"/>
          <w:highlight w:val="none"/>
          <w:u w:val="single"/>
        </w:rPr>
        <w:t xml:space="preserve">在颁发最终结清证书后30日内完成支付 。</w:t>
      </w:r>
      <w:bookmarkEnd w:id="487"/>
      <w:r/>
      <w:bookmarkEnd w:id="488"/>
      <w:r/>
      <w:bookmarkEnd w:id="489"/>
      <w:r/>
      <w:bookmarkEnd w:id="490"/>
      <w:r/>
      <w:bookmarkEnd w:id="491"/>
      <w:r/>
      <w:bookmarkEnd w:id="492"/>
      <w:r/>
      <w:bookmarkEnd w:id="493"/>
      <w:r/>
      <w:bookmarkEnd w:id="499"/>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501" w:name="_Toc351203647"/>
      <w:r/>
      <w:bookmarkStart w:id="502" w:name="_Toc267251483"/>
      <w:r/>
      <w:bookmarkStart w:id="503" w:name="_Toc267251482"/>
      <w:r/>
      <w:bookmarkStart w:id="504" w:name="_Toc267251484"/>
      <w:r/>
      <w:bookmarkStart w:id="505" w:name="_Toc267251485"/>
      <w:r/>
      <w:bookmarkStart w:id="506" w:name="_Toc267251486"/>
      <w:r/>
      <w:bookmarkStart w:id="507" w:name="_Toc267251489"/>
      <w:r/>
      <w:bookmarkStart w:id="508" w:name="_Toc267251488"/>
      <w:r/>
      <w:bookmarkStart w:id="509" w:name="_Toc267251490"/>
      <w:r/>
      <w:bookmarkStart w:id="510" w:name="_Toc267251493"/>
      <w:r/>
      <w:bookmarkStart w:id="511" w:name="_Toc267251499"/>
      <w:r/>
      <w:bookmarkStart w:id="512" w:name="_Toc267251502"/>
      <w:r/>
      <w:bookmarkStart w:id="513" w:name="_Toc267251501"/>
      <w:r/>
      <w:bookmarkStart w:id="514" w:name="_Toc267251491"/>
      <w:r/>
      <w:bookmarkStart w:id="515" w:name="_Toc267251496"/>
      <w:r/>
      <w:bookmarkStart w:id="516" w:name="_Toc267251495"/>
      <w:r/>
      <w:bookmarkStart w:id="517" w:name="_Toc267251494"/>
      <w:r/>
      <w:bookmarkStart w:id="518" w:name="_Toc267251503"/>
      <w:r/>
      <w:bookmarkStart w:id="519" w:name="_Toc267251497"/>
      <w:r/>
      <w:bookmarkStart w:id="520" w:name="_Toc267251492"/>
      <w:r/>
      <w:bookmarkStart w:id="521" w:name="_Toc267251498"/>
      <w:r/>
      <w:bookmarkStart w:id="522" w:name="_Toc267251506"/>
      <w:r/>
      <w:bookmarkStart w:id="523" w:name="_Toc267251504"/>
      <w:r/>
      <w:bookmarkStart w:id="524" w:name="_Toc267251507"/>
      <w:r/>
      <w:bookmarkStart w:id="525" w:name="_Toc267251508"/>
      <w:r/>
      <w:bookmarkStart w:id="526" w:name="_Toc267251515"/>
      <w:r/>
      <w:bookmarkStart w:id="527" w:name="_Toc267251509"/>
      <w:r/>
      <w:bookmarkStart w:id="528" w:name="_Toc267251510"/>
      <w:r/>
      <w:bookmarkStart w:id="529" w:name="_Toc267251511"/>
      <w:r/>
      <w:bookmarkStart w:id="530" w:name="_Toc267251513"/>
      <w:r/>
      <w:bookmarkStart w:id="531" w:name="_Toc267251514"/>
      <w:r>
        <w:rPr>
          <w:rFonts w:hint="eastAsia" w:ascii="宋体" w:hAnsi="宋体" w:eastAsia="宋体" w:cs="宋体"/>
          <w:b/>
          <w:bCs/>
          <w:color w:val="000000"/>
          <w:sz w:val="24"/>
          <w:szCs w:val="24"/>
          <w:highlight w:val="none"/>
          <w:lang w:val="en-US" w:eastAsia="zh-CN" w:bidi="ar-SA"/>
        </w:rPr>
        <w:t xml:space="preserve">15、缺陷责任期与保修</w:t>
      </w:r>
      <w:bookmarkEnd w:id="501"/>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15.1缺陷责任期</w:t>
      </w:r>
      <w:bookmarkEnd w:id="50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rPr>
        <w:t xml:space="preserve">自实际竣工日期起</w:t>
      </w:r>
      <w:r>
        <w:rPr>
          <w:rFonts w:hint="eastAsia" w:ascii="宋体" w:hAnsi="宋体" w:eastAsia="宋体" w:cs="宋体"/>
          <w:b/>
          <w:color w:val="000000"/>
          <w:sz w:val="24"/>
          <w:szCs w:val="24"/>
          <w:highlight w:val="none"/>
          <w:u w:val="single"/>
        </w:rPr>
        <w:t xml:space="preserve">24个月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质量保证金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rPr>
        <w:t xml:space="preserve"> 扣留质量保证金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15.2.1 承包人提供质量保证金的方式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 ⑵ </w:t>
      </w:r>
      <w:r>
        <w:rPr>
          <w:rFonts w:hint="eastAsia" w:ascii="宋体" w:hAnsi="宋体" w:eastAsia="宋体" w:cs="宋体"/>
          <w:color w:val="000000"/>
          <w:sz w:val="24"/>
          <w:szCs w:val="24"/>
          <w:highlight w:val="none"/>
        </w:rPr>
        <w:t xml:space="preserve">种方式：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⑴质量保证金保函，保证金额为：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w:t>
      </w:r>
      <w:r>
        <w:rPr>
          <w:rFonts w:hint="eastAsia" w:ascii="宋体" w:hAnsi="宋体" w:eastAsia="宋体" w:cs="宋体"/>
          <w:b/>
          <w:color w:val="000000"/>
          <w:sz w:val="24"/>
          <w:szCs w:val="24"/>
          <w:highlight w:val="none"/>
          <w:u w:val="single"/>
        </w:rPr>
        <w:t xml:space="preserve">3 </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的工程款；</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⑶其他方式：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15.2.2 质量保证金的扣留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⑵  </w:t>
      </w:r>
      <w:r>
        <w:rPr>
          <w:rFonts w:hint="eastAsia" w:ascii="宋体" w:hAnsi="宋体" w:eastAsia="宋体" w:cs="宋体"/>
          <w:color w:val="000000"/>
          <w:sz w:val="24"/>
          <w:szCs w:val="24"/>
          <w:highlight w:val="none"/>
        </w:rPr>
        <w:t xml:space="preserve">种方式：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⑵工程竣工结算审计结束时一次性扣留质量保证金；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⑶其他扣留方式：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在颁发最终结清证书后30日内无息退还。</w:t>
      </w:r>
      <w:bookmarkEnd w:id="503"/>
      <w:r/>
      <w:bookmarkEnd w:id="504"/>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15.3保修</w:t>
      </w:r>
      <w:bookmarkEnd w:id="505"/>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15.3.1 保修责任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rPr>
        <w:t xml:space="preserve">按国家有关规定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15.3.2 修复通知</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rPr>
        <w:t xml:space="preserve">收到保修通知或口头通知后48小时内</w:t>
      </w:r>
      <w:r>
        <w:rPr>
          <w:rFonts w:hint="eastAsia" w:ascii="宋体" w:hAnsi="宋体" w:eastAsia="宋体" w:cs="宋体"/>
          <w:color w:val="000000"/>
          <w:sz w:val="24"/>
          <w:szCs w:val="24"/>
          <w:highlight w:val="none"/>
        </w:rPr>
        <w:t xml:space="preserve">。</w:t>
      </w:r>
      <w:bookmarkEnd w:id="506"/>
      <w:r/>
      <w:bookmarkEnd w:id="507"/>
      <w:r/>
      <w:bookmarkEnd w:id="508"/>
      <w:r/>
      <w:bookmarkEnd w:id="509"/>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532" w:name="_Toc280868717"/>
      <w:r/>
      <w:bookmarkStart w:id="533" w:name="_Toc280868718"/>
      <w:r>
        <w:rPr>
          <w:rFonts w:hint="eastAsia" w:ascii="宋体" w:hAnsi="宋体" w:eastAsia="宋体" w:cs="宋体"/>
          <w:b/>
          <w:bCs/>
          <w:color w:val="000000"/>
          <w:sz w:val="24"/>
          <w:szCs w:val="24"/>
          <w:highlight w:val="none"/>
          <w:lang w:val="en-US" w:eastAsia="zh-CN" w:bidi="ar-SA"/>
        </w:rPr>
        <w:t xml:space="preserve">16、违约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发包人违约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16.1.1发包人违约的情形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16.1.2 发包人违约的责任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color w:val="000000"/>
          <w:sz w:val="24"/>
          <w:szCs w:val="24"/>
          <w:highlight w:val="none"/>
          <w:u w:val="single"/>
        </w:rPr>
        <w:t xml:space="preserve">发包人顺延工期</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rPr>
        <w:t xml:space="preserve">发包人顺延工期</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（3）因发包人违反合同约定造成暂停施工的违约责任：</w:t>
      </w:r>
      <w:r>
        <w:rPr>
          <w:rFonts w:hint="eastAsia" w:ascii="宋体" w:hAnsi="宋体" w:eastAsia="宋体" w:cs="宋体"/>
          <w:color w:val="000000"/>
          <w:sz w:val="24"/>
          <w:szCs w:val="24"/>
          <w:highlight w:val="none"/>
          <w:u w:val="single"/>
        </w:rPr>
        <w:t xml:space="preserve">发包人顺延工期</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（4）发包人无正当理由没有在约定期限内发出复工指示，导致承包人无法复工的违约责任：</w:t>
      </w:r>
      <w:r>
        <w:rPr>
          <w:rFonts w:hint="eastAsia" w:ascii="宋体" w:hAnsi="宋体" w:eastAsia="宋体" w:cs="宋体"/>
          <w:color w:val="000000"/>
          <w:sz w:val="24"/>
          <w:szCs w:val="24"/>
          <w:highlight w:val="none"/>
          <w:u w:val="single"/>
        </w:rPr>
        <w:t xml:space="preserve">发包人顺延工期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（5）其他：</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因发包人违约解除合同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 90 </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承包人违约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承包人违约的情形</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承包人因任何原因，未在发包人及监理同意的情况下停工或消极怠工，均视为违约，且在接到复工通知3日内不复工的，发包人有权解除合同，已完工程量按70%计量，且一切损失由承包人承担，或</w:t>
      </w:r>
      <w:r>
        <w:rPr>
          <w:rFonts w:hint="eastAsia" w:ascii="宋体" w:hAnsi="宋体" w:eastAsia="宋体" w:cs="宋体"/>
          <w:b/>
          <w:color w:val="000000"/>
          <w:sz w:val="24"/>
          <w:szCs w:val="24"/>
          <w:highlight w:val="none"/>
          <w:u w:val="single"/>
        </w:rPr>
        <w:t xml:space="preserve">按每拖延一天罚合同总价的万分之一</w:t>
      </w:r>
      <w:r>
        <w:rPr>
          <w:rFonts w:hint="eastAsia" w:ascii="宋体" w:hAnsi="宋体" w:eastAsia="宋体" w:cs="宋体"/>
          <w:color w:val="000000"/>
          <w:sz w:val="24"/>
          <w:szCs w:val="24"/>
          <w:highlight w:val="none"/>
          <w:u w:val="single"/>
        </w:rPr>
        <w:t xml:space="preserve">，在结算时扣除。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p>
    <w:p>
      <w:pPr>
        <w:ind w:firstLine="48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t xml:space="preserve">承包人承担全部费用，工期不顺延。工期延误每延误一天，</w:t>
      </w:r>
      <w:r>
        <w:rPr>
          <w:rFonts w:hint="eastAsia" w:ascii="宋体" w:hAnsi="宋体" w:eastAsia="宋体" w:cs="宋体"/>
          <w:b/>
          <w:color w:val="000000"/>
          <w:sz w:val="24"/>
          <w:szCs w:val="24"/>
          <w:highlight w:val="none"/>
          <w:u w:val="single"/>
        </w:rPr>
        <w:t xml:space="preserve">承包人赔偿给发包人合同总价的万分之一违约金。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 因承包人违约解除合同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color w:val="000000"/>
          <w:sz w:val="24"/>
          <w:szCs w:val="24"/>
          <w:highlight w:val="none"/>
          <w:u w:val="single"/>
        </w:rPr>
        <w:t xml:space="preserve">发包人没收全部质保金并暂停对承包人的付款</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rPr>
        <w:t xml:space="preserve">  施工现场的材料、设备由发包人承担费用，其它费用由承包人承担。</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534" w:name="_Toc351203649"/>
      <w:r>
        <w:rPr>
          <w:rFonts w:hint="eastAsia" w:ascii="宋体" w:hAnsi="宋体" w:eastAsia="宋体" w:cs="宋体"/>
          <w:b/>
          <w:bCs/>
          <w:color w:val="000000"/>
          <w:sz w:val="24"/>
          <w:szCs w:val="24"/>
          <w:highlight w:val="none"/>
          <w:lang w:val="en-US" w:eastAsia="zh-CN" w:bidi="ar-SA"/>
        </w:rPr>
        <w:t xml:space="preserve">17、不可抗力</w:t>
      </w:r>
      <w:bookmarkEnd w:id="534"/>
      <w:r>
        <w:rPr>
          <w:rFonts w:hint="eastAsia" w:ascii="宋体" w:hAnsi="宋体" w:eastAsia="宋体" w:cs="宋体"/>
          <w:b/>
          <w:bCs/>
          <w:color w:val="000000"/>
          <w:sz w:val="24"/>
          <w:szCs w:val="24"/>
          <w:highlight w:val="none"/>
          <w:lang w:val="en-US" w:eastAsia="zh-CN" w:bidi="ar-SA"/>
        </w:rPr>
        <w:t xml:space="preserve"> </w:t>
      </w:r>
      <w:bookmarkEnd w:id="53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不可抗力的确认</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 </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17.2因不可抗力解除合同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rPr>
        <w:t xml:space="preserve">  28  </w:t>
      </w:r>
      <w:r>
        <w:rPr>
          <w:rFonts w:hint="eastAsia" w:ascii="宋体" w:hAnsi="宋体" w:eastAsia="宋体" w:cs="宋体"/>
          <w:color w:val="000000"/>
          <w:sz w:val="24"/>
          <w:szCs w:val="24"/>
          <w:highlight w:val="none"/>
        </w:rPr>
        <w:t xml:space="preserve">天内完成款项的支付。</w:t>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535" w:name="_Toc351203650"/>
      <w:r>
        <w:rPr>
          <w:rFonts w:hint="eastAsia" w:ascii="宋体" w:hAnsi="宋体" w:eastAsia="宋体" w:cs="宋体"/>
          <w:b/>
          <w:bCs/>
          <w:color w:val="000000"/>
          <w:sz w:val="24"/>
          <w:szCs w:val="24"/>
          <w:highlight w:val="none"/>
          <w:lang w:val="en-US" w:eastAsia="zh-CN" w:bidi="ar-SA"/>
        </w:rPr>
        <w:t xml:space="preserve">18、保险</w:t>
      </w:r>
      <w:bookmarkEnd w:id="533"/>
      <w:r/>
      <w:bookmarkEnd w:id="535"/>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工程保险</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关于工程保险的特别约定：</w:t>
      </w:r>
      <w:r>
        <w:rPr>
          <w:rFonts w:hint="eastAsia" w:ascii="宋体" w:hAnsi="宋体" w:eastAsia="宋体" w:cs="宋体"/>
          <w:color w:val="000000"/>
          <w:sz w:val="24"/>
          <w:szCs w:val="24"/>
          <w:highlight w:val="none"/>
          <w:u w:val="single"/>
        </w:rPr>
        <w:t xml:space="preserve">为工程购买建筑工程一切险，保险费用由承包人支付</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其他保险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承包人为其施工设备等办理财产保险</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通知义务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变更前应事先征得对方同意并通知监理人</w:t>
      </w:r>
      <w:r>
        <w:rPr>
          <w:rFonts w:hint="eastAsia" w:ascii="宋体" w:hAnsi="宋体" w:eastAsia="宋体" w:cs="宋体"/>
          <w:color w:val="000000"/>
          <w:sz w:val="24"/>
          <w:szCs w:val="24"/>
          <w:highlight w:val="none"/>
        </w:rPr>
        <w:t xml:space="preserve">。</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536" w:name="_Toc351203651"/>
      <w:r>
        <w:rPr>
          <w:rFonts w:hint="eastAsia" w:ascii="宋体" w:hAnsi="宋体" w:eastAsia="宋体" w:cs="宋体"/>
          <w:b/>
          <w:bCs/>
          <w:color w:val="000000"/>
          <w:sz w:val="24"/>
          <w:szCs w:val="24"/>
          <w:highlight w:val="none"/>
          <w:lang w:val="en-US" w:eastAsia="zh-CN" w:bidi="ar-SA"/>
        </w:rPr>
        <w:t xml:space="preserve">19、争议解决</w:t>
      </w:r>
      <w:bookmarkEnd w:id="522"/>
      <w:r/>
      <w:bookmarkEnd w:id="523"/>
      <w:r/>
      <w:bookmarkEnd w:id="536"/>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争</w:t>
      </w:r>
      <w:bookmarkEnd w:id="524"/>
      <w:r>
        <w:rPr>
          <w:rFonts w:hint="eastAsia" w:ascii="宋体" w:hAnsi="宋体" w:eastAsia="宋体" w:cs="宋体"/>
          <w:color w:val="000000"/>
          <w:sz w:val="24"/>
          <w:szCs w:val="24"/>
          <w:highlight w:val="none"/>
        </w:rPr>
        <w:t xml:space="preserve">议评审</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19.1.1 争议评审小组的确定</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19.1.2 争议评审小组的决定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19.2仲裁或诉讼</w:t>
      </w:r>
      <w:bookmarkEnd w:id="525"/>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种方式解决：</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仲裁委员会申请仲裁；</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工程所在地 </w:t>
      </w:r>
      <w:r>
        <w:rPr>
          <w:rFonts w:hint="eastAsia" w:ascii="宋体" w:hAnsi="宋体" w:eastAsia="宋体" w:cs="宋体"/>
          <w:color w:val="000000"/>
          <w:sz w:val="24"/>
          <w:szCs w:val="24"/>
          <w:highlight w:val="none"/>
        </w:rPr>
        <w:t xml:space="preserve">人民法院起诉。</w:t>
      </w:r>
      <w:bookmarkEnd w:id="526"/>
      <w:r/>
      <w:bookmarkEnd w:id="527"/>
      <w:r/>
      <w:bookmarkEnd w:id="528"/>
      <w:r/>
      <w:bookmarkEnd w:id="529"/>
      <w:r/>
      <w:bookmarkEnd w:id="530"/>
      <w:r/>
      <w:bookmarkEnd w:id="531"/>
      <w:r/>
      <w:r/>
    </w:p>
    <w:p>
      <w:pPr>
        <w:ind w:firstLine="482"/>
        <w:jc w:val="both"/>
        <w:keepLines/>
        <w:keepNext/>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20、补充条款：</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（1）结算时，以成交价及本合同中明确的调整因素、办法为依据进行调整。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（8）因承包人自身原因造成的人员伤害及伤亡，由承包人承担相应责任及经济赔偿。</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（9）因承包人自身原因造成的工期延长，除按照合同要求进行经济处罚以外，还应赔偿监理单位延期产生的监理费。</w:t>
      </w:r>
      <w:r/>
    </w:p>
    <w:p>
      <w:pPr>
        <w:ind w:left="360" w:firstLine="42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shd w:val="clear" w:color="auto" w:fill="ffffff"/>
        <w:rPr>
          <w:rFonts w:ascii="Times New Roman" w:hAnsi="Times New Roman" w:eastAsia="仿宋_GB2312" w:cs="Times New Roman"/>
          <w:szCs w:val="20"/>
          <w:highlight w:val="none"/>
        </w:rPr>
      </w:pPr>
      <w:r>
        <w:rPr>
          <w:rFonts w:ascii="Times New Roman" w:hAnsi="Times New Roman" w:eastAsia="仿宋_GB2312" w:cs="Times New Roman"/>
          <w:szCs w:val="20"/>
          <w:highlight w:val="none"/>
        </w:rPr>
      </w:r>
      <w:r/>
    </w:p>
    <w:p>
      <w:pPr>
        <w:ind w:firstLine="480"/>
        <w:spacing w:line="300" w:lineRule="auto"/>
        <w:shd w:val="clear" w:color="auto" w:fill="ffffff"/>
        <w:rPr>
          <w:rFonts w:ascii="Times New Roman" w:hAnsi="Times New Roman" w:eastAsia="仿宋_GB2312" w:cs="Times New Roman"/>
          <w:szCs w:val="20"/>
          <w:highlight w:val="none"/>
        </w:rPr>
      </w:pPr>
      <w:r>
        <w:rPr>
          <w:rFonts w:ascii="Times New Roman" w:hAnsi="Times New Roman" w:eastAsia="仿宋_GB2312" w:cs="Times New Roman"/>
          <w:szCs w:val="20"/>
          <w:highlight w:val="none"/>
        </w:rPr>
      </w:r>
      <w:r/>
    </w:p>
    <w:p>
      <w:pPr>
        <w:ind w:firstLine="301"/>
        <w:jc w:val="both"/>
        <w:spacing w:line="200" w:lineRule="exact"/>
        <w:widowControl w:val="off"/>
        <w:rPr>
          <w:rFonts w:ascii="宋体" w:hAnsi="Courier New" w:eastAsia="仿宋_GB2312" w:cs="Times New Roman"/>
          <w:spacing w:val="-4"/>
          <w:sz w:val="18"/>
          <w:szCs w:val="20"/>
          <w:highlight w:val="none"/>
          <w:lang w:val="en-US" w:eastAsia="zh-CN" w:bidi="ar-SA"/>
        </w:rPr>
      </w:pPr>
      <w:r>
        <w:rPr>
          <w:rFonts w:ascii="宋体" w:hAnsi="Courier New" w:eastAsia="仿宋_GB2312" w:cs="Times New Roman"/>
          <w:spacing w:val="-4"/>
          <w:sz w:val="18"/>
          <w:szCs w:val="20"/>
          <w:highlight w:val="none"/>
          <w:lang w:val="en-US" w:eastAsia="zh-CN" w:bidi="ar-SA"/>
        </w:rPr>
      </w:r>
      <w:r/>
    </w:p>
    <w:p>
      <w:pPr>
        <w:ind w:firstLine="301"/>
        <w:jc w:val="both"/>
        <w:spacing w:line="200" w:lineRule="exact"/>
        <w:widowControl w:val="off"/>
        <w:rPr>
          <w:rFonts w:ascii="宋体" w:hAnsi="Courier New" w:eastAsia="仿宋_GB2312" w:cs="Times New Roman"/>
          <w:spacing w:val="-4"/>
          <w:sz w:val="18"/>
          <w:szCs w:val="20"/>
          <w:highlight w:val="none"/>
          <w:lang w:val="en-US" w:eastAsia="zh-CN" w:bidi="ar-SA"/>
        </w:rPr>
      </w:pPr>
      <w:r>
        <w:rPr>
          <w:rFonts w:ascii="宋体" w:hAnsi="Courier New" w:eastAsia="仿宋_GB2312" w:cs="Times New Roman"/>
          <w:spacing w:val="-4"/>
          <w:sz w:val="18"/>
          <w:szCs w:val="20"/>
          <w:highlight w:val="none"/>
          <w:lang w:val="en-US" w:eastAsia="zh-CN" w:bidi="ar-SA"/>
        </w:rPr>
      </w:r>
      <w:r/>
    </w:p>
    <w:p>
      <w:pPr>
        <w:ind w:firstLine="301"/>
        <w:jc w:val="both"/>
        <w:spacing w:line="200" w:lineRule="exact"/>
        <w:widowControl w:val="off"/>
        <w:rPr>
          <w:rFonts w:ascii="宋体" w:hAnsi="Courier New" w:eastAsia="仿宋_GB2312" w:cs="Times New Roman"/>
          <w:spacing w:val="-4"/>
          <w:sz w:val="18"/>
          <w:szCs w:val="20"/>
          <w:highlight w:val="none"/>
          <w:lang w:val="en-US" w:eastAsia="zh-CN" w:bidi="ar-SA"/>
        </w:rPr>
      </w:pPr>
      <w:r>
        <w:rPr>
          <w:rFonts w:ascii="宋体" w:hAnsi="Courier New" w:eastAsia="仿宋_GB2312" w:cs="Times New Roman"/>
          <w:spacing w:val="-4"/>
          <w:sz w:val="18"/>
          <w:szCs w:val="20"/>
          <w:highlight w:val="none"/>
          <w:lang w:val="en-US" w:eastAsia="zh-CN" w:bidi="ar-SA"/>
        </w:rPr>
      </w:r>
      <w:r/>
    </w:p>
    <w:p>
      <w:pPr>
        <w:ind w:left="0"/>
        <w:jc w:val="both"/>
        <w:spacing w:line="400" w:lineRule="exact"/>
        <w:widowControl w:val="off"/>
        <w:rPr>
          <w:rFonts w:hint="eastAsia" w:ascii="宋体" w:hAnsi="宋体" w:eastAsia="宋体" w:cs="宋体"/>
          <w:bCs/>
          <w:sz w:val="21"/>
          <w:szCs w:val="20"/>
          <w:highlight w:val="none"/>
          <w:lang w:val="en-US" w:eastAsia="zh-CN" w:bidi="ar-SA"/>
        </w:rPr>
      </w:pPr>
      <w:r>
        <w:rPr>
          <w:rFonts w:hint="eastAsia" w:ascii="宋体" w:hAnsi="宋体" w:eastAsia="宋体" w:cs="宋体"/>
          <w:bCs/>
          <w:sz w:val="21"/>
          <w:szCs w:val="20"/>
          <w:highlight w:val="none"/>
          <w:lang w:val="en-US" w:eastAsia="zh-CN" w:bidi="ar-SA"/>
        </w:rPr>
        <w:br w:type="page" w:clear="all"/>
      </w:r>
      <w:r>
        <w:rPr>
          <w:rFonts w:hint="eastAsia" w:ascii="宋体" w:hAnsi="宋体" w:eastAsia="宋体" w:cs="宋体"/>
          <w:bCs/>
          <w:sz w:val="21"/>
          <w:szCs w:val="20"/>
          <w:highlight w:val="none"/>
          <w:lang w:val="en-US" w:eastAsia="zh-CN" w:bidi="ar-SA"/>
        </w:rPr>
        <w:t xml:space="preserve">附件3：</w:t>
      </w:r>
      <w:r/>
    </w:p>
    <w:p>
      <w:pPr>
        <w:ind w:left="0"/>
        <w:jc w:val="center"/>
        <w:spacing w:line="400" w:lineRule="exact"/>
        <w:widowControl w:val="off"/>
        <w:rPr>
          <w:rFonts w:ascii="Times New Roman" w:hAnsi="Times New Roman" w:eastAsia="宋体" w:cs="Times New Roman"/>
          <w:b/>
          <w:bCs/>
          <w:sz w:val="28"/>
          <w:szCs w:val="28"/>
          <w:highlight w:val="none"/>
          <w:lang w:val="en-US" w:eastAsia="zh-CN" w:bidi="ar-SA"/>
        </w:rPr>
      </w:pPr>
      <w:r/>
      <w:bookmarkStart w:id="537" w:name="OLE_LINK6"/>
      <w:r>
        <w:rPr>
          <w:rFonts w:ascii="Times New Roman" w:hAnsi="Times New Roman" w:eastAsia="宋体" w:cs="Times New Roman"/>
          <w:b/>
          <w:bCs/>
          <w:sz w:val="28"/>
          <w:szCs w:val="28"/>
          <w:highlight w:val="none"/>
          <w:lang w:val="en-US" w:eastAsia="zh-CN" w:bidi="ar-SA"/>
        </w:rPr>
        <w:t xml:space="preserve">工 程 质 量 保 修 书</w:t>
      </w:r>
      <w:r/>
    </w:p>
    <w:p>
      <w:pPr>
        <w:ind w:left="36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发包人(全称):___________________ </w:t>
      </w:r>
      <w:r/>
    </w:p>
    <w:p>
      <w:pPr>
        <w:ind w:left="36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承包人(全称)：__________________</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为保证________________(工程名称)在合理使用期限内正常使用，发包人、承包人协商一致签订工程质量保修书。承包人在质量保修期内按照有关管理规定及双方约定承担工程质量保修责任。</w:t>
      </w:r>
      <w:r/>
    </w:p>
    <w:p>
      <w:pPr>
        <w:ind w:left="36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一、工程质量保修范围和内容</w:t>
      </w:r>
      <w:r/>
    </w:p>
    <w:p>
      <w:pPr>
        <w:ind w:left="359" w:firstLine="480"/>
        <w:jc w:val="both"/>
        <w:spacing w:line="360" w:lineRule="auto"/>
        <w:widowControl w:val="off"/>
        <w:rPr>
          <w:rFonts w:hint="eastAsia" w:ascii="宋体" w:hAnsi="宋体" w:eastAsia="宋体" w:cs="宋体"/>
          <w:bCs/>
          <w:sz w:val="24"/>
          <w:szCs w:val="24"/>
          <w:highlight w:val="none"/>
          <w:u w:val="single"/>
          <w:lang w:val="en-US" w:eastAsia="zh-CN" w:bidi="ar-SA"/>
        </w:rPr>
      </w:pPr>
      <w:r>
        <w:rPr>
          <w:rFonts w:hint="eastAsia" w:ascii="宋体" w:hAnsi="宋体" w:eastAsia="宋体" w:cs="宋体"/>
          <w:bCs/>
          <w:sz w:val="24"/>
          <w:szCs w:val="24"/>
          <w:highlight w:val="none"/>
          <w:lang w:val="en-US" w:eastAsia="zh-CN" w:bidi="ar-SA"/>
        </w:rPr>
        <w:t xml:space="preserve">质量保修范围包括</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工程和双方约定的其他相关工程等项目。具体质量保修内容双方约定如下：</w:t>
      </w:r>
      <w:r>
        <w:rPr>
          <w:rFonts w:hint="eastAsia" w:ascii="宋体" w:hAnsi="宋体" w:eastAsia="宋体" w:cs="宋体"/>
          <w:bCs/>
          <w:sz w:val="24"/>
          <w:szCs w:val="24"/>
          <w:highlight w:val="none"/>
          <w:u w:val="single"/>
          <w:lang w:val="en-US" w:eastAsia="zh-CN" w:bidi="ar-SA"/>
        </w:rPr>
        <w:t xml:space="preserve">                         </w:t>
      </w:r>
      <w:r/>
    </w:p>
    <w:p>
      <w:pPr>
        <w:ind w:left="36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二、质量保修期</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质量保修期从工程实际竣工之日算起。分单项竣工验收的工程，按单项工程分别计算质量保修期。</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双方根据国家有关规定，结合具体工程约定质量保修期如下：</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1.土建工程为</w:t>
      </w:r>
      <w:r>
        <w:rPr>
          <w:rFonts w:hint="eastAsia" w:ascii="宋体" w:hAnsi="宋体" w:eastAsia="宋体" w:cs="宋体"/>
          <w:bCs/>
          <w:sz w:val="24"/>
          <w:szCs w:val="24"/>
          <w:highlight w:val="none"/>
          <w:u w:val="single"/>
          <w:lang w:val="en-US" w:eastAsia="zh-CN" w:bidi="ar-SA"/>
        </w:rPr>
        <w:t xml:space="preserve">     2   </w:t>
      </w:r>
      <w:r>
        <w:rPr>
          <w:rFonts w:hint="eastAsia" w:ascii="宋体" w:hAnsi="宋体" w:eastAsia="宋体" w:cs="宋体"/>
          <w:bCs/>
          <w:sz w:val="24"/>
          <w:szCs w:val="24"/>
          <w:highlight w:val="none"/>
          <w:lang w:val="en-US" w:eastAsia="zh-CN" w:bidi="ar-SA"/>
        </w:rPr>
        <w:t xml:space="preserve">年，屋面防水工程为</w:t>
      </w:r>
      <w:r>
        <w:rPr>
          <w:rFonts w:hint="eastAsia" w:ascii="宋体" w:hAnsi="宋体" w:eastAsia="宋体" w:cs="宋体"/>
          <w:bCs/>
          <w:sz w:val="24"/>
          <w:szCs w:val="24"/>
          <w:highlight w:val="none"/>
          <w:u w:val="single"/>
          <w:lang w:val="en-US" w:eastAsia="zh-CN" w:bidi="ar-SA"/>
        </w:rPr>
        <w:t xml:space="preserve">    5   </w:t>
      </w:r>
      <w:r>
        <w:rPr>
          <w:rFonts w:hint="eastAsia" w:ascii="宋体" w:hAnsi="宋体" w:eastAsia="宋体" w:cs="宋体"/>
          <w:bCs/>
          <w:sz w:val="24"/>
          <w:szCs w:val="24"/>
          <w:highlight w:val="none"/>
          <w:lang w:val="en-US" w:eastAsia="zh-CN" w:bidi="ar-SA"/>
        </w:rPr>
        <w:t xml:space="preserve">年；</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2.电气管线、上下水管线安装工程为</w:t>
      </w:r>
      <w:r>
        <w:rPr>
          <w:rFonts w:hint="eastAsia" w:ascii="宋体" w:hAnsi="宋体" w:eastAsia="宋体" w:cs="宋体"/>
          <w:bCs/>
          <w:sz w:val="24"/>
          <w:szCs w:val="24"/>
          <w:highlight w:val="none"/>
          <w:u w:val="single"/>
          <w:lang w:val="en-US" w:eastAsia="zh-CN" w:bidi="ar-SA"/>
        </w:rPr>
        <w:t xml:space="preserve">    2 </w:t>
      </w:r>
      <w:r>
        <w:rPr>
          <w:rFonts w:hint="eastAsia" w:ascii="宋体" w:hAnsi="宋体" w:eastAsia="宋体" w:cs="宋体"/>
          <w:bCs/>
          <w:sz w:val="24"/>
          <w:szCs w:val="24"/>
          <w:highlight w:val="none"/>
          <w:lang w:val="en-US" w:eastAsia="zh-CN" w:bidi="ar-SA"/>
        </w:rPr>
        <w:t xml:space="preserve"> 年 ；</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3.供热及供冷为</w:t>
      </w:r>
      <w:r>
        <w:rPr>
          <w:rFonts w:hint="eastAsia" w:ascii="宋体" w:hAnsi="宋体" w:eastAsia="宋体" w:cs="宋体"/>
          <w:bCs/>
          <w:sz w:val="24"/>
          <w:szCs w:val="24"/>
          <w:highlight w:val="none"/>
          <w:u w:val="single"/>
          <w:lang w:val="en-US" w:eastAsia="zh-CN" w:bidi="ar-SA"/>
        </w:rPr>
        <w:t xml:space="preserve">   2     </w:t>
      </w:r>
      <w:r>
        <w:rPr>
          <w:rFonts w:hint="eastAsia" w:ascii="宋体" w:hAnsi="宋体" w:eastAsia="宋体" w:cs="宋体"/>
          <w:bCs/>
          <w:sz w:val="24"/>
          <w:szCs w:val="24"/>
          <w:highlight w:val="none"/>
          <w:lang w:val="en-US" w:eastAsia="zh-CN" w:bidi="ar-SA"/>
        </w:rPr>
        <w:t xml:space="preserve">个采暖期及供冷期；</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4.室外的上下水和小区道路等市政公用工程为</w:t>
      </w:r>
      <w:r>
        <w:rPr>
          <w:rFonts w:hint="eastAsia" w:ascii="宋体" w:hAnsi="宋体" w:eastAsia="宋体" w:cs="宋体"/>
          <w:bCs/>
          <w:sz w:val="24"/>
          <w:szCs w:val="24"/>
          <w:highlight w:val="none"/>
          <w:u w:val="single"/>
          <w:lang w:val="en-US" w:eastAsia="zh-CN" w:bidi="ar-SA"/>
        </w:rPr>
        <w:t xml:space="preserve">   2     </w:t>
      </w:r>
      <w:r>
        <w:rPr>
          <w:rFonts w:hint="eastAsia" w:ascii="宋体" w:hAnsi="宋体" w:eastAsia="宋体" w:cs="宋体"/>
          <w:bCs/>
          <w:sz w:val="24"/>
          <w:szCs w:val="24"/>
          <w:highlight w:val="none"/>
          <w:lang w:val="en-US" w:eastAsia="zh-CN" w:bidi="ar-SA"/>
        </w:rPr>
        <w:t xml:space="preserve">年;</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5.其他约定：本项目质量保修期为</w:t>
      </w:r>
      <w:r>
        <w:rPr>
          <w:rFonts w:hint="eastAsia" w:ascii="宋体" w:hAnsi="宋体" w:eastAsia="宋体" w:cs="宋体"/>
          <w:bCs/>
          <w:sz w:val="24"/>
          <w:szCs w:val="24"/>
          <w:highlight w:val="none"/>
          <w:u w:val="single"/>
          <w:lang w:val="en-US" w:eastAsia="zh-CN" w:bidi="ar-SA"/>
        </w:rPr>
        <w:t xml:space="preserve"> 2  </w:t>
      </w:r>
      <w:r>
        <w:rPr>
          <w:rFonts w:hint="eastAsia" w:ascii="宋体" w:hAnsi="宋体" w:eastAsia="宋体" w:cs="宋体"/>
          <w:bCs/>
          <w:sz w:val="24"/>
          <w:szCs w:val="24"/>
          <w:highlight w:val="none"/>
          <w:lang w:val="en-US" w:eastAsia="zh-CN" w:bidi="ar-SA"/>
        </w:rPr>
        <w:t xml:space="preserve">年。</w:t>
      </w:r>
      <w:r/>
    </w:p>
    <w:p>
      <w:pPr>
        <w:ind w:left="36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三、质量保修责任</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1.属于保修范围和内容的项目，承包人应在接到修理通知之日后7天内派人修理。承包人不在约定期限内，派人修理，发包人可委托其他人员修理，保修费用从质量保修金内扣除。</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2.发生须紧急抢修事故(如上水跑水、暖气漏水漏气、燃气漏气等)，承包人接到事故通知后，应立即到达事故现场抢修。非承包人施工质量引起的事故，抢修费用由发包人承担。</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left="36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四、质量保修金的支付</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本工程约定的工程质量保修金为审计结算价款的</w:t>
      </w:r>
      <w:r>
        <w:rPr>
          <w:rFonts w:hint="eastAsia" w:ascii="宋体" w:hAnsi="宋体" w:eastAsia="宋体" w:cs="宋体"/>
          <w:bCs/>
          <w:sz w:val="24"/>
          <w:szCs w:val="24"/>
          <w:highlight w:val="none"/>
          <w:u w:val="single"/>
          <w:lang w:val="en-US" w:eastAsia="zh-CN" w:bidi="ar-SA"/>
        </w:rPr>
        <w:t xml:space="preserve">  3  </w:t>
      </w:r>
      <w:r>
        <w:rPr>
          <w:rFonts w:hint="eastAsia" w:ascii="宋体" w:hAnsi="宋体" w:eastAsia="宋体" w:cs="宋体"/>
          <w:bCs/>
          <w:sz w:val="24"/>
          <w:szCs w:val="24"/>
          <w:highlight w:val="none"/>
          <w:lang w:val="en-US" w:eastAsia="zh-CN" w:bidi="ar-SA"/>
        </w:rPr>
        <w:t xml:space="preserve">％ 。</w:t>
      </w:r>
      <w:r/>
    </w:p>
    <w:p>
      <w:pPr>
        <w:ind w:left="36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质量保修金银行利率为</w:t>
      </w:r>
      <w:r>
        <w:rPr>
          <w:rFonts w:hint="eastAsia" w:ascii="宋体" w:hAnsi="宋体" w:eastAsia="宋体" w:cs="宋体"/>
          <w:bCs/>
          <w:sz w:val="24"/>
          <w:szCs w:val="24"/>
          <w:highlight w:val="none"/>
          <w:u w:val="single"/>
          <w:lang w:val="en-US" w:eastAsia="zh-CN" w:bidi="ar-SA"/>
        </w:rPr>
        <w:t xml:space="preserve">    不计息        </w:t>
      </w:r>
      <w:r>
        <w:rPr>
          <w:rFonts w:hint="eastAsia" w:ascii="宋体" w:hAnsi="宋体" w:eastAsia="宋体" w:cs="宋体"/>
          <w:bCs/>
          <w:sz w:val="24"/>
          <w:szCs w:val="24"/>
          <w:highlight w:val="none"/>
          <w:lang w:val="en-US" w:eastAsia="zh-CN" w:bidi="ar-SA"/>
        </w:rPr>
        <w:t xml:space="preserve">。</w:t>
      </w:r>
      <w:r/>
    </w:p>
    <w:p>
      <w:pPr>
        <w:ind w:left="36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五、质量保修金的返还</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质保期满后，经承包人申请，发包人在接到付款申请后，将剩余保修金返还承包人。</w:t>
      </w:r>
      <w:r/>
    </w:p>
    <w:p>
      <w:pPr>
        <w:ind w:left="360"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六、其他</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双方约定的其他工程质量保修事项：_______________________</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本工程质量保修书作为施工合同附件，由施工合同发包人承包人双方共同签署。</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发  包  人(公章)：                             承  包  人(公章)：</w:t>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left="359"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法定代表人(签字或盖章)：                        法定代表人(签字</w:t>
      </w:r>
      <w:r>
        <w:rPr>
          <w:rFonts w:hint="eastAsia" w:ascii="宋体" w:hAnsi="宋体" w:eastAsia="宋体" w:cs="宋体"/>
          <w:sz w:val="24"/>
          <w:szCs w:val="24"/>
          <w:highlight w:val="none"/>
          <w:lang w:val="en-US" w:eastAsia="zh-CN" w:bidi="ar-SA"/>
        </w:rPr>
        <w:t xml:space="preserve">或盖章</w:t>
      </w:r>
      <w:r>
        <w:rPr>
          <w:rFonts w:hint="eastAsia" w:ascii="宋体" w:hAnsi="宋体" w:eastAsia="宋体" w:cs="宋体"/>
          <w:bCs/>
          <w:sz w:val="24"/>
          <w:szCs w:val="24"/>
          <w:highlight w:val="none"/>
          <w:lang w:val="en-US" w:eastAsia="zh-CN" w:bidi="ar-SA"/>
        </w:rPr>
        <w:t xml:space="preserve">)：</w:t>
      </w:r>
      <w:r/>
    </w:p>
    <w:p>
      <w:pPr>
        <w:ind w:left="36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  </w:t>
      </w:r>
      <w:r/>
    </w:p>
    <w:p>
      <w:pPr>
        <w:ind w:left="36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   </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                         </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bookmarkEnd w:id="38"/>
      <w:bookmarkEnd w:id="39"/>
      <w:bookmarkEnd w:id="537"/>
      <w:r/>
    </w:p>
    <w:p>
      <w:pPr>
        <w:spacing w:line="360" w:lineRule="auto"/>
        <w:rPr>
          <w:rFonts w:hint="eastAsia" w:ascii="宋体" w:hAnsi="宋体" w:eastAsia="宋体" w:cs="宋体"/>
          <w:sz w:val="24"/>
          <w:szCs w:val="24"/>
          <w:highlight w:val="none"/>
        </w:rPr>
      </w:pPr>
      <w:r>
        <w:rPr>
          <w:rFonts w:ascii="Times New Roman" w:hAnsi="Times New Roman" w:eastAsia="宋体" w:cs="Times New Roman"/>
          <w:szCs w:val="24"/>
          <w:highlight w:val="none"/>
        </w:rPr>
        <w:br w:type="page" w:clear="all"/>
      </w:r>
      <w:r>
        <w:rPr>
          <w:rFonts w:hint="eastAsia" w:ascii="宋体" w:hAnsi="宋体" w:eastAsia="宋体" w:cs="宋体"/>
          <w:sz w:val="24"/>
          <w:szCs w:val="24"/>
          <w:highlight w:val="none"/>
        </w:rPr>
        <w:t xml:space="preserve">附件4:</w:t>
      </w:r>
      <w:r/>
    </w:p>
    <w:p>
      <w:pPr>
        <w:ind w:left="0" w:firstLine="643"/>
        <w:jc w:val="center"/>
        <w:spacing w:line="360" w:lineRule="auto"/>
        <w:widowControl w:val="off"/>
        <w:rPr>
          <w:rFonts w:ascii="宋体" w:hAnsi="宋体" w:eastAsia="宋体" w:cs="宋体"/>
          <w:b/>
          <w:sz w:val="21"/>
          <w:szCs w:val="21"/>
          <w:highlight w:val="none"/>
          <w:lang w:val="en-US" w:eastAsia="zh-CN" w:bidi="ar-SA"/>
        </w:rPr>
      </w:pPr>
      <w:r>
        <w:rPr>
          <w:rFonts w:hint="eastAsia" w:ascii="宋体" w:hAnsi="宋体" w:eastAsia="宋体" w:cs="宋体"/>
          <w:b/>
          <w:bCs/>
          <w:sz w:val="28"/>
          <w:szCs w:val="28"/>
          <w:highlight w:val="none"/>
          <w:lang w:val="en-US" w:eastAsia="zh-CN" w:bidi="ar-SA"/>
        </w:rPr>
        <w:t xml:space="preserve">不拖欠农民工工资承诺书</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致：</w:t>
      </w:r>
      <w:r>
        <w:rPr>
          <w:rFonts w:hint="eastAsia" w:ascii="宋体" w:hAnsi="宋体" w:eastAsia="宋体" w:cs="宋体"/>
          <w:sz w:val="24"/>
          <w:szCs w:val="24"/>
          <w:highlight w:val="none"/>
          <w:u w:val="single"/>
          <w:lang w:val="en-US" w:eastAsia="zh-CN" w:bidi="ar-SA"/>
        </w:rPr>
        <w:t xml:space="preserve">                   </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为保护农民工的合法权益，不拖欠农民工工资，本人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（法定代表人姓名）以</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（承包人全称）法定代表人的资格，郑重承诺：</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本单位中标承建（项目名称）需要使用农民工时，将保证做到：</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1、按照《劳动法》规定雇用和使用农民工，工资将直接发给农民工本人，严禁发放给“包工头”。</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3、严格遵守国家和地方关于农民工工资的其他有关规定。</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ind w:left="0" w:right="0" w:firstLine="480"/>
        <w:jc w:val="both"/>
        <w:spacing w:before="0" w:after="0"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ind w:left="0" w:right="0" w:firstLine="480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承包人（公章）： </w:t>
      </w:r>
      <w:r/>
    </w:p>
    <w:p>
      <w:pPr>
        <w:ind w:left="0" w:right="0" w:firstLine="480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法定代表人（签字）：</w:t>
      </w:r>
      <w:r/>
    </w:p>
    <w:p>
      <w:pPr>
        <w:ind w:left="0" w:right="0" w:firstLine="4800"/>
        <w:jc w:val="both"/>
        <w:spacing w:before="0" w:after="0"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日  期：     年  月   日</w:t>
      </w:r>
      <w:r/>
    </w:p>
    <w:p>
      <w:pPr>
        <w:ind w:left="1205" w:hanging="1205"/>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p>
      <w:pPr>
        <w:ind w:left="1205" w:hanging="120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sz w:val="24"/>
          <w:szCs w:val="24"/>
          <w:highlight w:val="none"/>
        </w:rPr>
        <w:t xml:space="preserve">附件5:</w:t>
      </w:r>
      <w:r/>
    </w:p>
    <w:p>
      <w:pPr>
        <w:ind w:hanging="1506"/>
        <w:jc w:val="center"/>
        <w:spacing w:line="360" w:lineRule="auto"/>
        <w:rPr>
          <w:rFonts w:ascii="宋体" w:hAnsi="宋体" w:eastAsia="宋体" w:cs="宋体"/>
          <w:sz w:val="28"/>
          <w:szCs w:val="28"/>
          <w:highlight w:val="none"/>
        </w:rPr>
      </w:pPr>
      <w:r>
        <w:rPr>
          <w:rFonts w:hint="eastAsia" w:ascii="宋体" w:hAnsi="宋体" w:eastAsia="宋体" w:cs="宋体"/>
          <w:b/>
          <w:bCs/>
          <w:sz w:val="28"/>
          <w:szCs w:val="28"/>
          <w:highlight w:val="none"/>
        </w:rPr>
        <w:t xml:space="preserve">            工程安全环境管理协议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rPr>
        <w:t xml:space="preserve">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承包人：</w:t>
      </w:r>
      <w:r>
        <w:rPr>
          <w:rFonts w:hint="eastAsia" w:ascii="宋体" w:hAnsi="宋体" w:eastAsia="宋体" w:cs="宋体"/>
          <w:sz w:val="24"/>
          <w:szCs w:val="24"/>
          <w:highlight w:val="none"/>
          <w:u w:val="single"/>
        </w:rPr>
        <w:t xml:space="preserve">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1、安全文明施工管理目标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（1）杜绝重伤及以上事故；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（2）杜绝重大机械设备事故；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（3）杜绝重大火灾事故；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（4）杜绝负主要责任的重大交通事故；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（5）杜绝重复发生相同性质的事故；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（6）创建安全文明施工样板工程；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（7）杜绝重大设备损坏事故。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2、安全文明施工和环境管理执行标准：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以下标准双方均应认真执行：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（1）《建设工程安全管理条例》；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（2）国家有关部、委、各级政府部门和上级主管部门颁发的有关安全生产和环境保护工作的法令、法规、规定、制度；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（3）发包人有关安全文明施工及环境保护的规定、制度。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3、发包人的权利和义务：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（1）发包人按有关规定对承包人的资质进行审查，确认承包人承包的工程与其资质相符合；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（2）发包人在施工前负责审核承包人的施工组织设计；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（4）对承包人在施工中新增的施工人员，发包人有权按以上要求进行检查；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（5）施工前发包人有权对承包人的电动工器具、仪表等进行抽样检查；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（6）施工期间，发包人设专职安监人员负责联系、检查、督促承包人执行有关安全、防火规定，并协助检查和处理工程施工中有关的安全、防火工作、预防事故发生；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（8）发包人不得要求承包人违反安全管理规定进行施工。因发包人原因导致事故由发包人承担责任；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（9）由发包人提供的机械设备、安全设施，在安装完毕提交使用前，发包人应配合承包人共同按规定验收，并做好验收及交付使用的书面手续。</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4、承包人的权利和义务：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（1）承包人需根据现场的实际开工情况，找出危险源，列出《风险源清单》，根据风险的大小，编制《施工现场工作风险评估》；</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（4）承包人在项目施工开始前要根据《施工组织设计》或《安全施工方案（措施）》向施工人员进行安全技术交底；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（7）承包人施工人员应经安规考试合格后上岗；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（8）承包人施工人员应对所在的施工区域、作业环境、操作设施设备、工器具等进行认真检查，发现隐患立即处理，落实整改措施；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（9）承包人在施工期间由于施工机械、工器具原因或使用操作不当而造成伤亡事故，由承包人负责；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（10）承包人对施工现场安全设施（如脚手架等）每天开工前必须检查，发现隐患及时整改；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各类安全防护设施，安全标志牌、警告牌和接地线等不得擅自拆除、更动。如确实需要拆除、更动时，必须经施工负责人和承包人指派的安全管理人员的同意，办理手续，并采取必要可靠的安全措施后方可拆除、更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（12）承包人必须按规定为作业人员配备应有的劳动保护用品、用具。承包人所属人员的身体健康状况必须能满足所从事工作的要求；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7、其他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（1）承包人工程施工方案中必须包括安全、健康、环保等措施，并贯彻落实到具体工作中，确保施工安全及当地环境不受工程施工破坏；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（2）施工过程中产生的废弃物、噪音等排放必须符合相关规定标准；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（3）由于承包人施工破坏周围环境，造成恶劣影响引发纠纷和社会矛盾等由承包人承担全部责任；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（4）承包人按月（年）向发包人报送企业职工伤亡事故月（年）报告；</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（5）对发包人组织的安全环境大检查、安全工作会议，承包人应及时派员参加，认真贯彻落实；</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8、本协议执行过程中如遇有与国家、交通部和地方政府的有关规定不一致时，按国家、交通部和地方政府的有关规定执行；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9、本协议经双方签字、盖章后生效，作为工程合同的附件与合同具有同等的法律效力；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10、双方必须严格执行本协议，因违反本协议而造成设备、伤亡事故，由违约方承担一切经济损失。</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发包人安全第一责任人（签字）：         承包人安全第一责任人（签字）：</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签约日期：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签约日期：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rPr>
          <w:rFonts w:ascii="宋体" w:hAnsi="宋体" w:eastAsia="宋体" w:cs="宋体"/>
          <w:szCs w:val="24"/>
          <w:highlight w:val="none"/>
        </w:rPr>
      </w:pPr>
      <w:r>
        <w:rPr>
          <w:rFonts w:ascii="宋体" w:hAnsi="宋体" w:eastAsia="宋体" w:cs="宋体"/>
          <w:szCs w:val="24"/>
          <w:highlight w:val="none"/>
        </w:rPr>
      </w:r>
      <w:r/>
    </w:p>
    <w:p>
      <w:pPr>
        <w:ind w:firstLine="420"/>
        <w:jc w:val="both"/>
        <w:spacing w:line="360" w:lineRule="auto"/>
        <w:widowControl w:val="off"/>
        <w:rPr>
          <w:rFonts w:ascii="宋体" w:hAnsi="宋体" w:eastAsia="宋体" w:cs="宋体"/>
          <w:sz w:val="21"/>
          <w:szCs w:val="24"/>
          <w:highlight w:val="none"/>
          <w:lang w:val="zh-CN" w:eastAsia="zh-CN" w:bidi="ar-SA"/>
        </w:rPr>
      </w:pPr>
      <w:r>
        <w:rPr>
          <w:rFonts w:ascii="宋体" w:hAnsi="宋体" w:eastAsia="宋体" w:cs="宋体"/>
          <w:sz w:val="21"/>
          <w:szCs w:val="24"/>
          <w:highlight w:val="none"/>
          <w:lang w:val="zh-CN" w:eastAsia="zh-CN" w:bidi="ar-SA"/>
        </w:rPr>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sz w:val="24"/>
          <w:szCs w:val="24"/>
          <w:highlight w:val="none"/>
        </w:rPr>
        <w:t xml:space="preserve">附件6:</w:t>
      </w:r>
      <w:r/>
    </w:p>
    <w:p>
      <w:pPr>
        <w:ind w:hanging="1506"/>
        <w:jc w:val="center"/>
        <w:spacing w:line="360" w:lineRule="auto"/>
        <w:rPr>
          <w:rFonts w:ascii="宋体" w:hAnsi="宋体" w:eastAsia="宋体" w:cs="宋体"/>
          <w:sz w:val="20"/>
          <w:szCs w:val="20"/>
          <w:highlight w:val="none"/>
        </w:rPr>
      </w:pPr>
      <w:r>
        <w:rPr>
          <w:rFonts w:hint="eastAsia" w:ascii="宋体" w:hAnsi="宋体" w:eastAsia="宋体" w:cs="宋体"/>
          <w:b/>
          <w:bCs/>
          <w:sz w:val="28"/>
          <w:szCs w:val="28"/>
          <w:highlight w:val="none"/>
        </w:rPr>
        <w:t xml:space="preserve">           工程廉政合同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（以下简称“发包人”）与中标单位（全称）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（以下简称“承包人”），特订立如下合同。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1、双方的权利和义务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（1）严格遵守党的政策规定和国家、省、市有关法律法规有关规定。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（2）严格执行工程的合同文件，自觉按合同办事。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（5）发现对方在业务活动中有违反廉政规定的行为，有及时提醒对方纠正的权利和义务。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2、发包人的义务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（2）发包人工作人员不得参加承包人安排的超标准宴请和娱乐活动；不得接受承包人提供的通讯工具、交通工具和高档办公用品等。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（3）发包人及其工作人员不得要求或者接受承包人为其住房装修、婚丧嫁娶活动、配偶子女的工作安排以及出国出境、旅游等提供方便等。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（4）发包人工作人员及其配偶、子女不得从事与发包人工程有关的材料设备供应、工程分包、劳务等经济活动等。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（5）发包人及其工作人员不得以任何理由向承包人推荐分包单位或推销材料，不得要求承包人购买合同规定外的材料和设备。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（6）发包人工作人员要秉公办事，不准营私舞弊，不准利用职权从事各种个人有偿中介活动和安排个人施工队伍。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3、承包人义务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（1）承包人不得以任何理由向发包人及其工作人员行贿或馈赠礼金、有价证券、贵重礼品。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（2）承包人不得以任何名义为发包人及其工作人员报销应由发包人单位或个人支付的任何费用。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（3）承包人不得以任何理由安排发包人工作人员参加超标准宴请及娱乐活动。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（4）承包人不得为发包人单位和个人购置或提供通讯工具、交通工具和高档办公用品等。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4、违约责任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6、本合同有效期为发包人、承包人双方签署之日起至该工程项目竣工验收后止。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8、本合同一式四份，由发包人、承包人各执一份，送交双方的监督单位各一份。</w:t>
      </w:r>
      <w:r/>
    </w:p>
    <w:p>
      <w:pPr>
        <w:contextualSpacing/>
        <w:spacing w:line="360" w:lineRule="auto"/>
        <w:rPr>
          <w:rFonts w:ascii="宋体" w:hAnsi="宋体" w:eastAsia="宋体" w:cs="宋体"/>
          <w:sz w:val="24"/>
          <w:szCs w:val="28"/>
          <w:highlight w:val="none"/>
        </w:rPr>
      </w:pPr>
      <w:r>
        <w:rPr>
          <w:rFonts w:ascii="宋体" w:hAnsi="宋体" w:eastAsia="宋体" w:cs="宋体"/>
          <w:sz w:val="24"/>
          <w:szCs w:val="28"/>
          <w:highlight w:val="none"/>
        </w:rPr>
      </w:r>
      <w:r/>
    </w:p>
    <w:p>
      <w:pPr>
        <w:ind w:firstLine="480"/>
        <w:jc w:val="both"/>
        <w:spacing w:line="360" w:lineRule="auto"/>
        <w:widowControl w:val="off"/>
        <w:rPr>
          <w:rFonts w:ascii="宋体" w:hAnsi="宋体" w:eastAsia="宋体" w:cs="宋体"/>
          <w:sz w:val="24"/>
          <w:szCs w:val="28"/>
          <w:highlight w:val="none"/>
          <w:lang w:val="zh-CN" w:eastAsia="zh-CN" w:bidi="ar-SA"/>
        </w:rPr>
      </w:pPr>
      <w:r>
        <w:rPr>
          <w:rFonts w:ascii="宋体" w:hAnsi="宋体" w:eastAsia="宋体" w:cs="宋体"/>
          <w:sz w:val="24"/>
          <w:szCs w:val="28"/>
          <w:highlight w:val="none"/>
          <w:lang w:val="zh-CN" w:eastAsia="zh-CN" w:bidi="ar-SA"/>
        </w:rPr>
      </w:r>
      <w:r/>
    </w:p>
    <w:p>
      <w:pPr>
        <w:ind w:firstLine="480"/>
        <w:jc w:val="both"/>
        <w:spacing w:line="360" w:lineRule="auto"/>
        <w:widowControl w:val="off"/>
        <w:rPr>
          <w:rFonts w:ascii="宋体" w:hAnsi="宋体" w:eastAsia="宋体" w:cs="宋体"/>
          <w:sz w:val="24"/>
          <w:szCs w:val="28"/>
          <w:highlight w:val="none"/>
          <w:lang w:val="zh-CN" w:eastAsia="zh-CN" w:bidi="ar-SA"/>
        </w:rPr>
      </w:pPr>
      <w:r>
        <w:rPr>
          <w:rFonts w:ascii="宋体" w:hAnsi="宋体" w:eastAsia="宋体" w:cs="宋体"/>
          <w:sz w:val="24"/>
          <w:szCs w:val="28"/>
          <w:highlight w:val="none"/>
          <w:lang w:val="zh-CN" w:eastAsia="zh-CN" w:bidi="ar-SA"/>
        </w:rPr>
      </w:r>
      <w:r/>
    </w:p>
    <w:p>
      <w:pPr>
        <w:contextualSpacing/>
        <w:spacing w:line="360" w:lineRule="auto"/>
        <w:rPr>
          <w:rFonts w:ascii="宋体" w:hAnsi="宋体" w:eastAsia="宋体" w:cs="宋体"/>
          <w:sz w:val="24"/>
          <w:szCs w:val="28"/>
          <w:highlight w:val="none"/>
        </w:rPr>
      </w:pPr>
      <w:r>
        <w:rPr>
          <w:rFonts w:hint="eastAsia" w:ascii="宋体" w:hAnsi="宋体" w:eastAsia="宋体" w:cs="宋体"/>
          <w:sz w:val="24"/>
          <w:szCs w:val="24"/>
          <w:highlight w:val="none"/>
        </w:rPr>
        <w:t xml:space="preserve">发包</w:t>
      </w:r>
      <w:r>
        <w:rPr>
          <w:rFonts w:hint="eastAsia" w:ascii="宋体" w:hAnsi="宋体" w:eastAsia="宋体" w:cs="宋体"/>
          <w:sz w:val="24"/>
          <w:szCs w:val="28"/>
          <w:highlight w:val="none"/>
        </w:rPr>
        <w:t xml:space="preserve">人（盖章）                     承包人（盖章）              </w:t>
      </w:r>
      <w:r/>
    </w:p>
    <w:p>
      <w:pPr>
        <w:contextualSpacing/>
        <w:spacing w:line="360" w:lineRule="auto"/>
        <w:rPr>
          <w:rFonts w:ascii="宋体" w:hAnsi="宋体" w:eastAsia="宋体" w:cs="宋体"/>
          <w:sz w:val="24"/>
          <w:szCs w:val="28"/>
          <w:highlight w:val="none"/>
        </w:rPr>
      </w:pPr>
      <w:r>
        <w:rPr>
          <w:rFonts w:hint="eastAsia" w:ascii="宋体" w:hAnsi="宋体" w:eastAsia="宋体" w:cs="宋体"/>
          <w:sz w:val="24"/>
          <w:szCs w:val="28"/>
          <w:highlight w:val="none"/>
        </w:rPr>
        <w:t xml:space="preserve">法定代表人（签字或盖章）：         法定代表人（签字或盖章）：　　　　 　</w:t>
      </w:r>
      <w:r/>
    </w:p>
    <w:p>
      <w:pPr>
        <w:tabs>
          <w:tab w:val="left" w:pos="330" w:leader="none"/>
          <w:tab w:val="left" w:pos="7020" w:leader="none"/>
        </w:tabs>
        <w:rPr>
          <w:highlight w:val="none"/>
        </w:rPr>
        <w:sectPr>
          <w:footerReference w:type="default" r:id="rId27"/>
          <w:footnotePr/>
          <w:endnotePr/>
          <w:type w:val="nextPage"/>
          <w:pgSz w:w="11907" w:h="16840" w:orient="portrait"/>
          <w:pgMar w:top="1440" w:right="1080" w:bottom="1440" w:left="1080" w:header="720" w:footer="720" w:gutter="0"/>
          <w:cols w:num="1" w:sep="0" w:space="720" w:equalWidth="1"/>
          <w:docGrid w:linePitch="360"/>
        </w:sectPr>
      </w:pPr>
      <w:r>
        <w:rPr>
          <w:rFonts w:hint="eastAsia" w:ascii="宋体" w:hAnsi="宋体" w:eastAsia="宋体" w:cs="宋体"/>
          <w:sz w:val="24"/>
          <w:szCs w:val="28"/>
          <w:highlight w:val="none"/>
        </w:rPr>
        <w:t xml:space="preserve">日期：</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月</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日</w:t>
      </w:r>
      <w:r>
        <w:rPr>
          <w:rFonts w:hint="eastAsia" w:ascii="宋体" w:hAnsi="宋体" w:eastAsia="宋体" w:cs="宋体"/>
          <w:szCs w:val="24"/>
          <w:highlight w:val="none"/>
        </w:rPr>
        <w:t xml:space="preserve">    </w:t>
      </w:r>
      <w:r>
        <w:rPr>
          <w:rFonts w:hint="eastAsia" w:ascii="宋体" w:hAnsi="宋体" w:eastAsia="宋体" w:cs="宋体"/>
          <w:sz w:val="24"/>
          <w:szCs w:val="28"/>
          <w:highlight w:val="none"/>
        </w:rPr>
        <w:t xml:space="preserve">      日期：</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月</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日</w:t>
      </w:r>
      <w:r>
        <w:rPr>
          <w:rFonts w:hint="eastAsia" w:ascii="宋体" w:hAnsi="宋体" w:eastAsia="宋体" w:cs="宋体"/>
          <w:szCs w:val="24"/>
          <w:highlight w:val="none"/>
        </w:rPr>
        <w:t xml:space="preserve">  </w:t>
      </w:r>
      <w:r/>
    </w:p>
    <w:p>
      <w:pPr>
        <w:ind w:hanging="1506"/>
        <w:spacing w:line="360" w:lineRule="auto"/>
        <w:tabs>
          <w:tab w:val="left" w:pos="3449"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ab/>
      </w:r>
      <w:r>
        <w:rPr>
          <w:rFonts w:hint="eastAsia" w:ascii="宋体" w:hAnsi="宋体" w:eastAsia="宋体" w:cs="宋体"/>
          <w:sz w:val="24"/>
          <w:szCs w:val="24"/>
          <w:highlight w:val="none"/>
        </w:rPr>
        <w:t xml:space="preserve">附件7:</w:t>
      </w:r>
      <w:r/>
    </w:p>
    <w:p>
      <w:pPr>
        <w:ind w:hanging="1506"/>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       施工安全合同</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参照国家及地方有关安全管理规定以及本项目施工合同工程具体情况，为贯彻执行“安全第一，预防为主”和坚持“管生产必须管安全”的原则，进一步加强</w:t>
      </w:r>
      <w:r>
        <w:rPr>
          <w:rFonts w:hint="eastAsia" w:ascii="宋体" w:hAnsi="宋体" w:eastAsia="宋体" w:cs="Times New Roman"/>
          <w:sz w:val="24"/>
          <w:szCs w:val="24"/>
          <w:highlight w:val="none"/>
          <w:lang w:eastAsia="zh-CN"/>
        </w:rPr>
        <w:t xml:space="preserve">徐州</w:t>
      </w:r>
      <w:r>
        <w:rPr>
          <w:rFonts w:hint="eastAsia" w:ascii="宋体" w:hAnsi="宋体" w:eastAsia="宋体" w:cs="Times New Roman"/>
          <w:sz w:val="24"/>
          <w:szCs w:val="24"/>
          <w:highlight w:val="none"/>
        </w:rPr>
        <w:t xml:space="preserve">市建设工程施工安全管理，落实安全生产措施，保护国家财产和人身安全，为工程顺利实施创造良好安全条件，工程合同项目的发包人单位：</w:t>
      </w:r>
      <w:r>
        <w:rPr>
          <w:rFonts w:hint="eastAsia" w:ascii="宋体" w:hAnsi="宋体" w:eastAsia="宋体" w:cs="Times New Roman"/>
          <w:sz w:val="24"/>
          <w:szCs w:val="24"/>
          <w:highlight w:val="none"/>
          <w:u w:val="single"/>
        </w:rPr>
        <w:t xml:space="preserve">（以下简称发包人）</w:t>
      </w:r>
      <w:r>
        <w:rPr>
          <w:rFonts w:hint="eastAsia" w:ascii="宋体" w:hAnsi="宋体" w:eastAsia="宋体" w:cs="Times New Roman"/>
          <w:sz w:val="24"/>
          <w:szCs w:val="24"/>
          <w:highlight w:val="none"/>
        </w:rPr>
        <w:t xml:space="preserve">，与该工程的施工单位：</w:t>
      </w:r>
      <w:r>
        <w:rPr>
          <w:rFonts w:hint="eastAsia" w:ascii="宋体" w:hAnsi="宋体" w:eastAsia="宋体" w:cs="Times New Roman"/>
          <w:sz w:val="24"/>
          <w:szCs w:val="24"/>
          <w:highlight w:val="none"/>
          <w:u w:val="single"/>
        </w:rPr>
        <w:t xml:space="preserve">（以下简称承包人）</w:t>
      </w:r>
      <w:r>
        <w:rPr>
          <w:rFonts w:hint="eastAsia" w:ascii="宋体" w:hAnsi="宋体" w:eastAsia="宋体" w:cs="Times New Roman"/>
          <w:sz w:val="24"/>
          <w:szCs w:val="24"/>
          <w:highlight w:val="none"/>
        </w:rPr>
        <w:t xml:space="preserve">签订施工安全协议如下：</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1、发包人和承包人双方均应共同遵守国家和省市及行发包人部门有关安全生产的各项规定。</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2、发包人对承包人的安全管理及安全生产应加强监督，发现承包人在施工过程中存在安全隐患，有权责令其立即整改。</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3、在实施和完成工程合同工程及缺陷修复的整个过程中，承包人应该：</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a)、承包人根据工程的具体施工特点，建立健全安全生产管理规章制度，明确安全生产责任，施工前应制定详细而周密的安全生产计划，严格执行国家及地方有关安全管理具体规定。</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b)、施工现场特殊工种人员应持证上岗，非特殊工种的要配备专职安全员，承包人应采取有效的安全和保护措施，使现场的工作人员、机械设备等不发生安全事故。</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c)、为了保障工程合同工程财产免遭损失或损坏，及现场附近和过往群众的安全与方便和交通车辆的通行，承包人应按国家及地方有关安全管理规定及本项目施工合同中有关“安全、保卫与环保”等规定，提供照明并设置警卫、护栅、警告标志等安全防护设施。</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d)、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4、在实施和完成工程合同工程及其缺陷责任期满前工程缺陷修复的整个过程中，本合同保持有效。</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5、本合同一式两份，发包人和承包人各执一份。</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发包人：   (单位全称)  (盖章)           承包人：（单位全称）（盖章）</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                            法定代表人：</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或其授权的代理人：（签字）              或其授权的代理人：（签字）</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                                   地址：</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电话：                                   电话：</w:t>
      </w:r>
      <w:r/>
    </w:p>
    <w:p>
      <w:pPr>
        <w:ind w:firstLine="480"/>
        <w:spacing w:line="360" w:lineRule="auto"/>
        <w:rPr>
          <w:rFonts w:hint="eastAsia" w:ascii="宋体" w:hAnsi="宋体" w:eastAsia="宋体" w:cs="宋体"/>
          <w:szCs w:val="24"/>
          <w:highlight w:val="none"/>
        </w:rPr>
      </w:pPr>
      <w:r>
        <w:rPr>
          <w:rFonts w:hint="eastAsia" w:ascii="宋体" w:hAnsi="宋体" w:eastAsia="宋体" w:cs="Times New Roman"/>
          <w:sz w:val="24"/>
          <w:szCs w:val="24"/>
          <w:highlight w:val="none"/>
        </w:rPr>
        <w:t xml:space="preserve">日期：                  </w:t>
      </w:r>
      <w:r/>
    </w:p>
    <w:p>
      <w:pPr>
        <w:jc w:val="center"/>
        <w:spacing w:line="360" w:lineRule="auto"/>
        <w:rPr>
          <w:rFonts w:ascii="宋体" w:hAnsi="宋体" w:cs="宋体"/>
          <w:b/>
          <w:sz w:val="24"/>
          <w:szCs w:val="24"/>
        </w:rPr>
      </w:pPr>
      <w:r>
        <w:rPr>
          <w:rFonts w:ascii="宋体" w:hAnsi="宋体" w:cs="宋体"/>
          <w:b/>
          <w:sz w:val="24"/>
          <w:szCs w:val="24"/>
        </w:rPr>
      </w:r>
      <w:r/>
    </w:p>
    <w:p>
      <w:pPr>
        <w:pStyle w:val="1111"/>
        <w:rPr>
          <w:rFonts w:ascii="宋体" w:hAnsi="宋体" w:cs="宋体"/>
          <w:b/>
          <w:sz w:val="24"/>
        </w:rPr>
      </w:pPr>
      <w:r>
        <w:rPr>
          <w:rFonts w:ascii="宋体" w:hAnsi="宋体" w:cs="宋体"/>
          <w:b/>
          <w:sz w:val="24"/>
        </w:rPr>
      </w:r>
      <w:r/>
    </w:p>
    <w:p>
      <w:pPr>
        <w:rPr>
          <w:rFonts w:ascii="宋体" w:hAnsi="宋体" w:cs="宋体"/>
          <w:b/>
          <w:sz w:val="24"/>
          <w:szCs w:val="24"/>
        </w:rPr>
      </w:pPr>
      <w:r>
        <w:rPr>
          <w:rFonts w:ascii="宋体" w:hAnsi="宋体" w:cs="宋体"/>
          <w:b/>
          <w:sz w:val="24"/>
          <w:szCs w:val="24"/>
        </w:rPr>
      </w:r>
      <w:r/>
    </w:p>
    <w:p>
      <w:pPr>
        <w:pStyle w:val="1111"/>
        <w:rPr>
          <w:rFonts w:ascii="宋体" w:hAnsi="宋体" w:cs="宋体"/>
        </w:rPr>
      </w:pPr>
      <w:r>
        <w:rPr>
          <w:rFonts w:ascii="宋体" w:hAnsi="宋体" w:cs="宋体"/>
        </w:rPr>
      </w:r>
      <w:bookmarkEnd w:id="29"/>
      <w:bookmarkEnd w:id="30"/>
      <w:r/>
    </w:p>
    <w:p>
      <w:pPr>
        <w:rPr>
          <w:rFonts w:hint="eastAsia" w:ascii="宋体" w:hAnsi="宋体" w:cs="宋体"/>
          <w:lang w:val="zh-CN"/>
        </w:rPr>
      </w:pPr>
      <w:r/>
      <w:bookmarkStart w:id="538" w:name="_Toc10404"/>
      <w:r>
        <w:rPr>
          <w:rFonts w:hint="eastAsia" w:ascii="宋体" w:hAnsi="宋体" w:cs="宋体"/>
          <w:lang w:val="zh-CN"/>
        </w:rPr>
        <w:br w:type="page" w:clear="all"/>
      </w:r>
      <w:r/>
    </w:p>
    <w:p>
      <w:pPr>
        <w:pStyle w:val="1146"/>
        <w:rPr>
          <w:rFonts w:ascii="宋体" w:hAnsi="宋体" w:cs="宋体"/>
        </w:rPr>
      </w:pPr>
      <w:r>
        <w:rPr>
          <w:rFonts w:hint="eastAsia" w:ascii="宋体" w:hAnsi="宋体" w:cs="宋体"/>
          <w:lang w:val="zh-CN"/>
        </w:rPr>
        <w:t xml:space="preserve">第六章  </w:t>
      </w:r>
      <w:bookmarkEnd w:id="31"/>
      <w:r/>
      <w:bookmarkEnd w:id="32"/>
      <w:r/>
      <w:bookmarkEnd w:id="33"/>
      <w:r>
        <w:rPr>
          <w:rFonts w:hint="eastAsia" w:ascii="宋体" w:hAnsi="宋体" w:cs="宋体"/>
          <w:szCs w:val="21"/>
        </w:rPr>
        <w:t xml:space="preserve">磋商响应文件格式及附件</w:t>
      </w:r>
      <w:bookmarkEnd w:id="538"/>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rPr>
          <w:rFonts w:ascii="宋体" w:hAnsi="宋体" w:cs="宋体"/>
          <w:sz w:val="20"/>
        </w:rPr>
      </w:pPr>
      <w:r>
        <w:rPr>
          <w:rFonts w:hint="eastAsia" w:ascii="宋体" w:hAnsi="宋体" w:cs="宋体"/>
          <w:sz w:val="28"/>
          <w:szCs w:val="28"/>
        </w:rPr>
        <w:t xml:space="preserve">（项目名称）</w:t>
      </w:r>
      <w:r/>
    </w:p>
    <w:p>
      <w:pPr>
        <w:jc w:val="center"/>
        <w:rPr>
          <w:rFonts w:ascii="宋体" w:hAnsi="宋体" w:cs="宋体"/>
          <w:sz w:val="20"/>
        </w:rPr>
      </w:pPr>
      <w:r>
        <w:rPr>
          <w:rFonts w:ascii="宋体" w:hAnsi="宋体" w:cs="宋体"/>
          <w:sz w:val="20"/>
        </w:rPr>
      </w:r>
      <w:r/>
    </w:p>
    <w:p>
      <w:pPr>
        <w:jc w:val="center"/>
        <w:rPr>
          <w:rFonts w:ascii="宋体" w:hAnsi="宋体" w:cs="宋体"/>
          <w:sz w:val="20"/>
        </w:rPr>
      </w:pPr>
      <w:r>
        <w:rPr>
          <w:rFonts w:ascii="宋体" w:hAnsi="宋体" w:cs="宋体"/>
          <w:sz w:val="20"/>
        </w:rPr>
      </w:r>
      <w:r/>
    </w:p>
    <w:p>
      <w:pPr>
        <w:jc w:val="center"/>
        <w:rPr>
          <w:rFonts w:ascii="宋体" w:hAnsi="宋体" w:cs="宋体"/>
          <w:sz w:val="44"/>
          <w:szCs w:val="44"/>
        </w:rPr>
      </w:pPr>
      <w:r>
        <w:rPr>
          <w:rFonts w:hint="eastAsia" w:ascii="宋体" w:hAnsi="宋体" w:cs="宋体"/>
          <w:sz w:val="44"/>
          <w:szCs w:val="44"/>
        </w:rPr>
        <w:t xml:space="preserve">竞争性磋商响应文件</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jc w:val="center"/>
        <w:rPr>
          <w:rFonts w:ascii="宋体" w:hAnsi="宋体" w:cs="宋体"/>
          <w:sz w:val="28"/>
          <w:szCs w:val="28"/>
          <w:u w:val="single"/>
        </w:rPr>
      </w:pPr>
      <w:r>
        <w:rPr>
          <w:rFonts w:hint="eastAsia" w:ascii="宋体" w:hAnsi="宋体" w:cs="宋体"/>
          <w:sz w:val="28"/>
          <w:szCs w:val="28"/>
        </w:rPr>
        <w:t xml:space="preserve">供应商：（</w:t>
      </w:r>
      <w:r>
        <w:rPr>
          <w:rFonts w:hint="eastAsia" w:ascii="Arial" w:hAnsi="Arial" w:cs="Arial"/>
          <w:sz w:val="28"/>
          <w:szCs w:val="28"/>
        </w:rPr>
        <w:t xml:space="preserve">加盖电子公章</w:t>
      </w:r>
      <w:r>
        <w:rPr>
          <w:rFonts w:hint="eastAsia" w:ascii="宋体" w:hAnsi="宋体" w:cs="宋体"/>
          <w:sz w:val="28"/>
          <w:szCs w:val="28"/>
        </w:rPr>
        <w:t xml:space="preserve">）</w:t>
      </w:r>
      <w:r/>
    </w:p>
    <w:p>
      <w:pPr>
        <w:jc w:val="center"/>
        <w:rPr>
          <w:rFonts w:ascii="宋体" w:hAnsi="宋体" w:cs="宋体"/>
          <w:sz w:val="28"/>
          <w:szCs w:val="28"/>
        </w:rPr>
      </w:pPr>
      <w:r>
        <w:rPr>
          <w:rFonts w:hint="eastAsia" w:ascii="宋体" w:hAnsi="宋体" w:cs="宋体"/>
          <w:sz w:val="28"/>
          <w:szCs w:val="28"/>
        </w:rPr>
        <w:t xml:space="preserve">法定代表人或其授权代表：（签字/签章）</w:t>
      </w:r>
      <w:r/>
    </w:p>
    <w:p>
      <w:pPr>
        <w:jc w:val="center"/>
        <w:rPr>
          <w:rFonts w:ascii="宋体" w:hAnsi="宋体" w:cs="宋体"/>
          <w:sz w:val="20"/>
        </w:rPr>
      </w:pPr>
      <w:r>
        <w:rPr>
          <w:rFonts w:hint="eastAsia" w:ascii="宋体" w:hAnsi="宋体" w:cs="宋体"/>
          <w:sz w:val="28"/>
          <w:szCs w:val="28"/>
        </w:rPr>
        <w:t xml:space="preserve">年 月 日</w:t>
      </w:r>
      <w:r/>
    </w:p>
    <w:p>
      <w:pPr>
        <w:spacing w:line="360" w:lineRule="auto"/>
        <w:shd w:val="clear" w:color="auto" w:fill="ffffff"/>
        <w:widowControl/>
        <w:rPr>
          <w:rFonts w:ascii="宋体" w:hAnsi="宋体" w:cs="宋体"/>
        </w:rPr>
      </w:pPr>
      <w:r>
        <w:rPr>
          <w:rFonts w:ascii="宋体" w:hAnsi="宋体" w:cs="宋体"/>
        </w:rPr>
      </w:r>
      <w:r/>
    </w:p>
    <w:p>
      <w:pPr>
        <w:ind w:firstLine="472"/>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p>
    <w:p>
      <w:pPr>
        <w:jc w:val="center"/>
        <w:spacing w:line="440" w:lineRule="exact"/>
        <w:rPr>
          <w:rFonts w:ascii="宋体" w:hAnsi="宋体" w:cs="宋体"/>
          <w:b/>
          <w:bCs/>
          <w:color w:val="000000"/>
          <w:sz w:val="44"/>
          <w:szCs w:val="44"/>
        </w:rPr>
      </w:pPr>
      <w:r>
        <w:rPr>
          <w:rFonts w:hint="eastAsia" w:ascii="宋体" w:hAnsi="宋体" w:cs="宋体"/>
          <w:b/>
          <w:bCs/>
          <w:color w:val="000000"/>
          <w:sz w:val="44"/>
          <w:szCs w:val="44"/>
        </w:rPr>
        <w:t xml:space="preserve">目录</w:t>
      </w:r>
      <w:r/>
    </w:p>
    <w:p>
      <w:pPr>
        <w:jc w:val="center"/>
        <w:spacing w:line="440" w:lineRule="exact"/>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szCs w:val="21"/>
        </w:rPr>
      </w:pPr>
      <w:r>
        <w:rPr>
          <w:rFonts w:hint="eastAsia" w:ascii="宋体" w:hAnsi="宋体" w:cs="宋体"/>
          <w:szCs w:val="21"/>
        </w:rPr>
        <w:t xml:space="preserve">（注：供应商根据本章提供的附件顺序编制投标文件并制作目录（须生成页码））</w:t>
      </w:r>
      <w:r/>
    </w:p>
    <w:p>
      <w:pPr>
        <w:rPr>
          <w:rFonts w:ascii="宋体" w:hAnsi="宋体" w:cs="宋体"/>
          <w:b/>
        </w:rPr>
      </w:pPr>
      <w:r/>
      <w:bookmarkStart w:id="539" w:name="_Toc504573083"/>
      <w:r/>
      <w:bookmarkStart w:id="540" w:name="_Toc504056868"/>
      <w:r/>
      <w:bookmarkStart w:id="541" w:name="_Toc490133028"/>
      <w:r/>
      <w:bookmarkStart w:id="542" w:name="_Toc504044380"/>
      <w:r>
        <w:rPr>
          <w:rFonts w:hint="eastAsia" w:ascii="宋体" w:hAnsi="宋体" w:cs="宋体"/>
          <w:b/>
          <w:bCs/>
        </w:rPr>
        <w:br w:type="page" w:clear="all"/>
      </w:r>
      <w:bookmarkStart w:id="543" w:name="_Toc534273677"/>
      <w:r/>
      <w:bookmarkStart w:id="544" w:name="_Toc534273800"/>
      <w:r>
        <w:rPr>
          <w:rFonts w:hint="eastAsia" w:ascii="宋体" w:hAnsi="宋体" w:cs="宋体"/>
          <w:b/>
        </w:rPr>
        <w:t xml:space="preserve">附件一、竞争性磋商申请及声明</w:t>
      </w:r>
      <w:bookmarkEnd w:id="539"/>
      <w:r/>
      <w:bookmarkEnd w:id="540"/>
      <w:r/>
      <w:bookmarkEnd w:id="541"/>
      <w:r/>
      <w:bookmarkEnd w:id="542"/>
      <w:r/>
      <w:bookmarkEnd w:id="543"/>
      <w:r/>
      <w:bookmarkEnd w:id="544"/>
      <w:r/>
      <w:r/>
    </w:p>
    <w:p>
      <w:pPr>
        <w:rPr>
          <w:rFonts w:ascii="宋体" w:hAnsi="宋体" w:cs="宋体"/>
          <w:szCs w:val="21"/>
          <w:lang w:val="zh-CN"/>
        </w:rPr>
      </w:pPr>
      <w:r>
        <w:rPr>
          <w:rFonts w:ascii="宋体" w:hAnsi="宋体" w:cs="宋体"/>
          <w:szCs w:val="21"/>
          <w:lang w:val="zh-CN"/>
        </w:rPr>
      </w:r>
      <w:r/>
    </w:p>
    <w:p>
      <w:pPr>
        <w:jc w:val="center"/>
        <w:rPr>
          <w:rFonts w:ascii="宋体" w:hAnsi="宋体" w:cs="宋体"/>
          <w:b/>
          <w:sz w:val="36"/>
          <w:szCs w:val="36"/>
        </w:rPr>
      </w:pPr>
      <w:r>
        <w:rPr>
          <w:rFonts w:hint="eastAsia" w:ascii="宋体" w:hAnsi="宋体" w:cs="宋体"/>
          <w:b/>
          <w:sz w:val="36"/>
          <w:szCs w:val="36"/>
        </w:rPr>
        <w:t xml:space="preserve">竞争性磋商申请及声明</w:t>
      </w:r>
      <w:r/>
    </w:p>
    <w:p>
      <w:pPr>
        <w:jc w:val="center"/>
        <w:rPr>
          <w:rFonts w:ascii="宋体" w:hAnsi="宋体" w:cs="宋体"/>
          <w:szCs w:val="21"/>
        </w:rPr>
      </w:pPr>
      <w:r>
        <w:rPr>
          <w:rFonts w:ascii="宋体" w:hAnsi="宋体" w:cs="宋体"/>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致：江苏省设备成套股份有限公司</w:t>
      </w:r>
      <w:r/>
    </w:p>
    <w:p>
      <w:pPr>
        <w:ind w:firstLine="420"/>
        <w:spacing w:line="440" w:lineRule="exact"/>
        <w:rPr>
          <w:rFonts w:ascii="宋体" w:hAnsi="宋体" w:cs="宋体"/>
          <w:szCs w:val="21"/>
          <w:lang w:val="zh-CN"/>
        </w:rPr>
      </w:pPr>
      <w:r>
        <w:rPr>
          <w:rFonts w:hint="eastAsia" w:ascii="宋体" w:hAnsi="宋体" w:cs="宋体"/>
          <w:szCs w:val="21"/>
          <w:lang w:val="zh-CN"/>
        </w:rPr>
        <w:t xml:space="preserve">根据贵方（项目名称）（项目编号）竞争性磋商公告，正式授权下述签字人(姓名和职务)代表（供应商名称），提交响应性文件并参加磋商。</w:t>
      </w:r>
      <w:r/>
    </w:p>
    <w:p>
      <w:pPr>
        <w:ind w:firstLine="420"/>
        <w:spacing w:line="440" w:lineRule="exact"/>
        <w:rPr>
          <w:rFonts w:ascii="宋体" w:hAnsi="宋体" w:cs="宋体"/>
          <w:szCs w:val="21"/>
        </w:rPr>
      </w:pPr>
      <w:r>
        <w:rPr>
          <w:rFonts w:hint="eastAsia" w:ascii="宋体" w:hAnsi="宋体" w:cs="宋体"/>
          <w:szCs w:val="21"/>
        </w:rPr>
        <w:t xml:space="preserve">据此函，签字人兹宣布同意如下：</w:t>
      </w:r>
      <w:r/>
    </w:p>
    <w:p>
      <w:pPr>
        <w:ind w:firstLine="420"/>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我们的资格条件完全符合政府采购法和本次采购要求，</w:t>
      </w:r>
      <w:r>
        <w:rPr>
          <w:rFonts w:hint="eastAsia" w:ascii="宋体" w:hAnsi="宋体" w:cs="宋体"/>
          <w:szCs w:val="21"/>
        </w:rPr>
        <w:t xml:space="preserve">我们</w:t>
      </w:r>
      <w:r>
        <w:rPr>
          <w:rFonts w:hint="eastAsia" w:ascii="宋体" w:hAnsi="宋体" w:cs="宋体"/>
          <w:szCs w:val="21"/>
          <w:lang w:val="zh-CN"/>
        </w:rPr>
        <w:t xml:space="preserve">同意并向贵方提供了与本次采购活动有关的所有证据和资料</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2、按磋商文件要求，我们的总报价</w:t>
      </w:r>
      <w:r>
        <w:rPr>
          <w:rFonts w:hint="eastAsia" w:ascii="宋体" w:hAnsi="宋体" w:cs="宋体"/>
          <w:szCs w:val="21"/>
          <w:u w:val="single"/>
        </w:rPr>
        <w:t xml:space="preserve">详见报价一览表</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3、本项目交付时间为：</w:t>
      </w:r>
      <w:r>
        <w:rPr>
          <w:rFonts w:hint="eastAsia" w:ascii="宋体" w:hAnsi="宋体" w:cs="宋体"/>
          <w:szCs w:val="21"/>
          <w:u w:val="single"/>
        </w:rPr>
        <w:t xml:space="preserve">满足磋商文件要求</w:t>
      </w:r>
      <w:r>
        <w:rPr>
          <w:rFonts w:hint="eastAsia" w:ascii="宋体" w:hAnsi="宋体" w:cs="宋体"/>
          <w:szCs w:val="21"/>
        </w:rPr>
        <w:t xml:space="preserve">。</w:t>
      </w:r>
      <w:r/>
    </w:p>
    <w:p>
      <w:pPr>
        <w:ind w:firstLine="420"/>
        <w:spacing w:line="44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我们已详细阅读全部磋商文件及其有效补充文件，我们放弃对磋商文件任何误解的权利，提交响应文件后，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5、一旦我方成交，我方将根据磋商文件的规定及我方响应承诺严格履行合同。</w:t>
      </w:r>
      <w:r/>
    </w:p>
    <w:p>
      <w:pPr>
        <w:ind w:firstLine="420"/>
        <w:spacing w:line="440" w:lineRule="exact"/>
        <w:rPr>
          <w:rFonts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宋体"/>
          <w:szCs w:val="21"/>
        </w:rPr>
      </w:pPr>
      <w:r>
        <w:rPr>
          <w:rFonts w:hint="eastAsia" w:ascii="宋体" w:hAnsi="宋体" w:cs="宋体"/>
          <w:szCs w:val="21"/>
        </w:rPr>
        <w:t xml:space="preserve">7、我方正式通讯方式为：</w:t>
      </w:r>
      <w:r/>
    </w:p>
    <w:p>
      <w:pPr>
        <w:ind w:firstLine="420"/>
        <w:spacing w:line="440" w:lineRule="exact"/>
        <w:rPr>
          <w:rFonts w:ascii="宋体" w:hAnsi="宋体" w:cs="宋体"/>
          <w:szCs w:val="21"/>
          <w:u w:val="single"/>
        </w:rPr>
      </w:pPr>
      <w:r>
        <w:rPr>
          <w:rFonts w:hint="eastAsia" w:ascii="宋体" w:hAnsi="宋体" w:cs="宋体"/>
          <w:szCs w:val="21"/>
        </w:rPr>
        <w:t xml:space="preserve">地   址：</w:t>
      </w:r>
      <w:r/>
    </w:p>
    <w:p>
      <w:pPr>
        <w:ind w:firstLine="420"/>
        <w:spacing w:line="440" w:lineRule="exact"/>
        <w:rPr>
          <w:rFonts w:ascii="宋体" w:hAnsi="宋体" w:cs="宋体"/>
          <w:szCs w:val="21"/>
          <w:u w:val="single"/>
        </w:rPr>
      </w:pPr>
      <w:r>
        <w:rPr>
          <w:rFonts w:hint="eastAsia" w:ascii="宋体" w:hAnsi="宋体" w:cs="宋体"/>
          <w:szCs w:val="21"/>
        </w:rPr>
        <w:t xml:space="preserve">电   话：</w:t>
      </w:r>
      <w:r/>
    </w:p>
    <w:p>
      <w:pPr>
        <w:ind w:firstLine="420"/>
        <w:spacing w:line="440" w:lineRule="exact"/>
        <w:rPr>
          <w:rFonts w:ascii="宋体" w:hAnsi="宋体" w:cs="宋体"/>
          <w:szCs w:val="21"/>
          <w:u w:val="single"/>
        </w:rPr>
      </w:pPr>
      <w:r>
        <w:rPr>
          <w:rFonts w:hint="eastAsia" w:ascii="宋体" w:hAnsi="宋体" w:cs="宋体"/>
          <w:szCs w:val="21"/>
        </w:rPr>
        <w:t xml:space="preserve">传   真：</w:t>
      </w:r>
      <w:r/>
    </w:p>
    <w:p>
      <w:pPr>
        <w:ind w:firstLine="420"/>
        <w:spacing w:line="440" w:lineRule="exact"/>
        <w:rPr>
          <w:rFonts w:ascii="宋体" w:hAnsi="宋体" w:cs="宋体"/>
          <w:szCs w:val="21"/>
        </w:rPr>
      </w:pPr>
      <w:r>
        <w:rPr>
          <w:rFonts w:hint="eastAsia" w:ascii="宋体" w:hAnsi="宋体" w:cs="宋体"/>
          <w:szCs w:val="21"/>
        </w:rPr>
        <w:t xml:space="preserve">8、我方正式开户银行和账号为：</w:t>
      </w:r>
      <w:r/>
    </w:p>
    <w:p>
      <w:pPr>
        <w:ind w:firstLine="420"/>
        <w:spacing w:line="440" w:lineRule="exact"/>
        <w:rPr>
          <w:rFonts w:ascii="Arial" w:hAnsi="Arial" w:cs="Arial"/>
          <w:szCs w:val="21"/>
          <w:u w:val="single"/>
        </w:rPr>
      </w:pPr>
      <w:r>
        <w:rPr>
          <w:rFonts w:ascii="Arial" w:hAnsi="Arial" w:cs="Arial"/>
          <w:szCs w:val="21"/>
        </w:rPr>
        <w:t xml:space="preserve">开户银行：</w:t>
      </w:r>
      <w:r/>
    </w:p>
    <w:p>
      <w:pPr>
        <w:ind w:firstLine="420"/>
        <w:spacing w:line="440" w:lineRule="exact"/>
        <w:rPr>
          <w:rFonts w:ascii="Arial" w:hAnsi="Arial" w:cs="Arial"/>
          <w:szCs w:val="21"/>
        </w:rPr>
      </w:pPr>
      <w:r>
        <w:rPr>
          <w:rFonts w:ascii="Arial" w:hAnsi="Arial" w:cs="Arial"/>
          <w:szCs w:val="21"/>
        </w:rPr>
        <w:t xml:space="preserve">账    号：</w:t>
      </w:r>
      <w:r/>
    </w:p>
    <w:p>
      <w:pPr>
        <w:ind w:firstLine="420"/>
        <w:spacing w:line="440" w:lineRule="exact"/>
        <w:rPr>
          <w:rFonts w:ascii="Arial" w:hAnsi="Arial" w:cs="Arial"/>
          <w:szCs w:val="21"/>
        </w:rPr>
      </w:pPr>
      <w:r>
        <w:rPr>
          <w:rFonts w:ascii="Arial" w:hAnsi="Arial" w:cs="Arial"/>
          <w:szCs w:val="21"/>
        </w:rPr>
        <w:t xml:space="preserve">供应商名称（</w:t>
      </w:r>
      <w:r>
        <w:rPr>
          <w:rFonts w:hint="eastAsia" w:ascii="Arial" w:hAnsi="Arial" w:cs="Arial"/>
          <w:szCs w:val="21"/>
        </w:rPr>
        <w:t xml:space="preserve">加盖电子公章</w:t>
      </w:r>
      <w:r>
        <w:rPr>
          <w:rFonts w:ascii="Arial" w:hAnsi="Arial" w:cs="Arial"/>
          <w:szCs w:val="21"/>
        </w:rPr>
        <w:t xml:space="preserve">）：</w:t>
      </w:r>
      <w:r/>
    </w:p>
    <w:p>
      <w:pPr>
        <w:ind w:firstLine="420"/>
        <w:spacing w:line="440" w:lineRule="exact"/>
        <w:rPr>
          <w:rFonts w:ascii="Arial" w:hAnsi="Arial" w:cs="Arial"/>
          <w:szCs w:val="21"/>
        </w:rPr>
      </w:pPr>
      <w:r>
        <w:rPr>
          <w:rFonts w:ascii="Arial" w:hAnsi="Arial" w:cs="Arial"/>
          <w:szCs w:val="21"/>
        </w:rPr>
        <w:t xml:space="preserve">日    期：年月日</w:t>
      </w:r>
      <w:r/>
    </w:p>
    <w:p>
      <w:pPr>
        <w:rPr>
          <w:rFonts w:ascii="宋体" w:hAnsi="宋体" w:cs="宋体"/>
          <w:b/>
        </w:rPr>
      </w:pPr>
      <w:r>
        <w:rPr>
          <w:rFonts w:hint="eastAsia" w:ascii="宋体" w:hAnsi="宋体" w:cs="宋体"/>
          <w:szCs w:val="21"/>
          <w:lang w:val="zh-CN"/>
        </w:rPr>
        <w:br w:type="page" w:clear="all"/>
      </w:r>
      <w:bookmarkStart w:id="545" w:name="_Toc504056869"/>
      <w:r/>
      <w:bookmarkStart w:id="546" w:name="_Toc490133029"/>
      <w:r/>
      <w:bookmarkStart w:id="547" w:name="_Toc504044381"/>
      <w:r/>
      <w:bookmarkStart w:id="548" w:name="_Toc534273678"/>
      <w:r/>
      <w:bookmarkStart w:id="549" w:name="_Toc534273801"/>
      <w:r/>
      <w:bookmarkStart w:id="550" w:name="_Toc504573084"/>
      <w:r>
        <w:rPr>
          <w:rFonts w:hint="eastAsia" w:ascii="宋体" w:hAnsi="宋体" w:cs="宋体"/>
          <w:b/>
        </w:rPr>
        <w:t xml:space="preserve">附件二、法定代表人授权书格式</w:t>
      </w:r>
      <w:bookmarkEnd w:id="545"/>
      <w:r/>
      <w:bookmarkEnd w:id="546"/>
      <w:r/>
      <w:bookmarkEnd w:id="547"/>
      <w:r/>
      <w:bookmarkEnd w:id="548"/>
      <w:r/>
      <w:bookmarkEnd w:id="549"/>
      <w:r/>
      <w:bookmarkEnd w:id="550"/>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法定代表人授权书</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江苏省设备成套股份有限公司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本授权书于        年   月   日签字生效，特此声明。</w:t>
      </w:r>
      <w:r/>
    </w:p>
    <w:p>
      <w:pPr>
        <w:pStyle w:val="1217"/>
        <w:ind w:firstLine="480"/>
        <w:spacing w:line="480" w:lineRule="exact"/>
        <w:tabs>
          <w:tab w:val="left" w:pos="360" w:leader="none"/>
        </w:tabs>
        <w:rPr>
          <w:szCs w:val="24"/>
        </w:rPr>
      </w:pPr>
      <w:r>
        <w:rPr>
          <w:rFonts w:hint="eastAsia"/>
          <w:szCs w:val="24"/>
        </w:rPr>
        <w:t xml:space="preserve">被授权人身份证号码：</w:t>
      </w:r>
      <w:r/>
    </w:p>
    <w:p>
      <w:pPr>
        <w:pStyle w:val="1217"/>
        <w:ind w:firstLine="480"/>
        <w:spacing w:line="480" w:lineRule="exact"/>
        <w:tabs>
          <w:tab w:val="left" w:pos="360" w:leader="none"/>
        </w:tabs>
        <w:rPr>
          <w:szCs w:val="24"/>
          <w:u w:val="single"/>
        </w:rPr>
      </w:pPr>
      <w:r>
        <w:rPr>
          <w:rFonts w:hint="eastAsia"/>
          <w:szCs w:val="24"/>
        </w:rPr>
        <w:t xml:space="preserve">被授权人联系电话：（手机）</w:t>
      </w:r>
      <w:r/>
    </w:p>
    <w:p>
      <w:pPr>
        <w:pStyle w:val="1217"/>
        <w:ind w:firstLine="468"/>
        <w:spacing w:line="480" w:lineRule="exact"/>
        <w:tabs>
          <w:tab w:val="left" w:pos="360" w:leader="none"/>
        </w:tabs>
        <w:rPr>
          <w:szCs w:val="24"/>
        </w:rPr>
      </w:pPr>
      <w:r>
        <w:rPr>
          <w:rFonts w:hint="eastAsia"/>
          <w:szCs w:val="24"/>
        </w:rPr>
        <w:t xml:space="preserve">单位名称：</w:t>
      </w:r>
      <w:r>
        <w:rPr>
          <w:rFonts w:hint="eastAsia" w:ascii="宋体" w:hAnsi="宋体" w:cs="宋体"/>
          <w:szCs w:val="24"/>
        </w:rPr>
        <w:t xml:space="preserve">（加盖电子公章）</w:t>
      </w:r>
      <w:r/>
    </w:p>
    <w:p>
      <w:pPr>
        <w:pStyle w:val="1217"/>
        <w:ind w:firstLine="480"/>
        <w:spacing w:line="480" w:lineRule="exact"/>
        <w:tabs>
          <w:tab w:val="left" w:pos="360" w:leader="none"/>
        </w:tabs>
        <w:rPr>
          <w:szCs w:val="24"/>
          <w:u w:val="single"/>
        </w:rPr>
      </w:pPr>
      <w:r>
        <w:rPr>
          <w:rFonts w:hint="eastAsia"/>
          <w:szCs w:val="24"/>
        </w:rPr>
        <w:t xml:space="preserve">单位地址：</w:t>
      </w:r>
      <w:r/>
    </w:p>
    <w:p>
      <w:pPr>
        <w:pStyle w:val="1217"/>
        <w:ind w:firstLine="480"/>
        <w:spacing w:line="480" w:lineRule="exact"/>
        <w:tabs>
          <w:tab w:val="left" w:pos="360" w:leader="none"/>
        </w:tabs>
        <w:rPr>
          <w:szCs w:val="24"/>
        </w:rPr>
      </w:pPr>
      <w:r>
        <w:rPr>
          <w:rFonts w:hint="eastAsia"/>
          <w:szCs w:val="24"/>
        </w:rPr>
        <w:t xml:space="preserve">日期：</w:t>
      </w:r>
      <w:bookmarkStart w:id="551" w:name="_Hlt26955070"/>
      <w:r/>
      <w:bookmarkEnd w:id="551"/>
      <w:r/>
      <w:bookmarkStart w:id="552" w:name="_格式3__银行出具的资信证明"/>
      <w:r/>
      <w:bookmarkEnd w:id="552"/>
      <w:r/>
      <w:bookmarkStart w:id="553" w:name="_Hlt26671380"/>
      <w:r/>
      <w:bookmarkEnd w:id="553"/>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b/>
          <w:szCs w:val="21"/>
          <w:lang w:val="zh-CN"/>
        </w:rPr>
      </w:pPr>
      <w:r>
        <w:rPr>
          <w:rFonts w:hint="eastAsia" w:ascii="宋体" w:hAnsi="宋体" w:cs="宋体"/>
          <w:b/>
          <w:szCs w:val="21"/>
        </w:rPr>
        <w:t xml:space="preserve">被授权人</w:t>
      </w:r>
      <w:r>
        <w:rPr>
          <w:rFonts w:hint="eastAsia" w:ascii="宋体" w:hAnsi="宋体" w:cs="宋体"/>
          <w:b/>
          <w:szCs w:val="21"/>
          <w:lang w:val="zh-CN"/>
        </w:rPr>
        <w:t xml:space="preserve">的身份证明文件的复印件：</w:t>
      </w:r>
      <w:r/>
    </w:p>
    <w:p>
      <w:pPr>
        <w:rPr>
          <w:rFonts w:ascii="宋体" w:hAnsi="宋体" w:cs="宋体"/>
          <w:b/>
        </w:rPr>
      </w:pPr>
      <w:r>
        <w:rPr>
          <w:rFonts w:hint="eastAsia" w:ascii="宋体" w:hAnsi="宋体" w:cs="宋体"/>
          <w:lang w:val="zh-CN"/>
        </w:rPr>
        <w:br w:type="page" w:clear="all"/>
      </w:r>
      <w:bookmarkStart w:id="554" w:name="_Toc504573085"/>
      <w:r/>
      <w:bookmarkStart w:id="555" w:name="_Toc534273679"/>
      <w:r/>
      <w:bookmarkStart w:id="556" w:name="_Toc490133030"/>
      <w:r/>
      <w:bookmarkStart w:id="557" w:name="_Toc504044382"/>
      <w:r/>
      <w:bookmarkStart w:id="558" w:name="_Toc534273802"/>
      <w:r/>
      <w:bookmarkStart w:id="559" w:name="_Toc504056870"/>
      <w:r>
        <w:rPr>
          <w:rFonts w:hint="eastAsia" w:ascii="宋体" w:hAnsi="宋体" w:cs="宋体"/>
          <w:b/>
        </w:rPr>
        <w:t xml:space="preserve">附件三、报价表</w:t>
      </w:r>
      <w:bookmarkEnd w:id="554"/>
      <w:r/>
      <w:bookmarkEnd w:id="555"/>
      <w:r/>
      <w:bookmarkEnd w:id="556"/>
      <w:r/>
      <w:bookmarkEnd w:id="557"/>
      <w:r/>
      <w:bookmarkEnd w:id="558"/>
      <w:r/>
      <w:bookmarkEnd w:id="559"/>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报价一览表</w:t>
      </w:r>
      <w:r/>
    </w:p>
    <w:p>
      <w:pPr>
        <w:jc w:val="center"/>
        <w:spacing w:line="360" w:lineRule="auto"/>
        <w:shd w:val="clear" w:color="auto" w:fill="ffffff"/>
        <w:widowControl/>
        <w:rPr>
          <w:rFonts w:ascii="宋体" w:hAnsi="宋体" w:cs="宋体"/>
          <w:szCs w:val="21"/>
        </w:rPr>
      </w:pPr>
      <w:r>
        <w:rPr>
          <w:rFonts w:ascii="宋体" w:hAnsi="宋体" w:cs="宋体"/>
          <w:szCs w:val="21"/>
        </w:rPr>
      </w:r>
      <w:r/>
    </w:p>
    <w:p>
      <w:pPr>
        <w:pStyle w:val="1099"/>
        <w:ind w:firstLine="472"/>
        <w:spacing w:line="440" w:lineRule="exact"/>
        <w:rPr>
          <w:rFonts w:ascii="宋体" w:hAnsi="宋体" w:cs="宋体"/>
          <w:szCs w:val="21"/>
        </w:rPr>
      </w:pPr>
      <w:r>
        <w:rPr>
          <w:rFonts w:hint="eastAsia" w:ascii="宋体" w:hAnsi="宋体" w:cs="宋体"/>
          <w:szCs w:val="21"/>
        </w:rPr>
        <w:t xml:space="preserve">项目名称：                                         项目编号：</w:t>
      </w:r>
      <w:r/>
    </w:p>
    <w:tbl>
      <w:tblPr>
        <w:tblStyle w:val="1097"/>
        <w:tblW w:w="49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6"/>
        <w:gridCol w:w="2268"/>
        <w:gridCol w:w="4565"/>
      </w:tblGrid>
      <w:tr>
        <w:trPr>
          <w:cantSplit/>
          <w:trHeight w:val="2063"/>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1099"/>
              <w:ind w:firstLine="0"/>
              <w:jc w:val="center"/>
              <w:spacing w:line="440" w:lineRule="exact"/>
              <w:rPr>
                <w:rFonts w:ascii="宋体" w:hAnsi="宋体" w:cs="宋体"/>
                <w:szCs w:val="21"/>
              </w:rPr>
            </w:pPr>
            <w:r>
              <w:rPr>
                <w:rFonts w:hint="eastAsia" w:ascii="宋体" w:hAnsi="宋体" w:cs="宋体"/>
                <w:szCs w:val="21"/>
              </w:rPr>
              <w:t xml:space="preserve">投标总价</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pStyle w:val="1099"/>
              <w:ind w:firstLine="0"/>
              <w:jc w:val="center"/>
              <w:spacing w:line="440" w:lineRule="exact"/>
              <w:rPr>
                <w:rFonts w:ascii="宋体" w:hAnsi="宋体" w:cs="宋体"/>
                <w:szCs w:val="21"/>
              </w:rPr>
            </w:pPr>
            <w:r>
              <w:rPr>
                <w:rFonts w:ascii="Arial" w:hAnsi="Arial" w:cs="Arial"/>
                <w:szCs w:val="21"/>
              </w:rPr>
              <w:t xml:space="preserve">合计</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pStyle w:val="1099"/>
              <w:ind w:firstLine="0"/>
              <w:spacing w:line="440" w:lineRule="exact"/>
              <w:rPr>
                <w:rFonts w:ascii="Arial" w:hAnsi="Arial" w:cs="Arial"/>
                <w:bCs/>
                <w:szCs w:val="21"/>
              </w:rPr>
            </w:pPr>
            <w:r>
              <w:rPr>
                <w:rFonts w:ascii="Arial" w:hAnsi="Arial" w:cs="Arial"/>
                <w:szCs w:val="21"/>
              </w:rPr>
              <w:t xml:space="preserve">小写：人民币</w:t>
            </w:r>
            <w:r>
              <w:rPr>
                <w:rFonts w:hint="eastAsia" w:ascii="宋体" w:hAnsi="宋体" w:cs="Arial"/>
                <w:szCs w:val="21"/>
              </w:rPr>
              <w:t xml:space="preserve">  元</w:t>
            </w:r>
            <w:r/>
          </w:p>
          <w:p>
            <w:pPr>
              <w:pStyle w:val="1099"/>
              <w:ind w:firstLine="472"/>
              <w:spacing w:line="440" w:lineRule="exact"/>
              <w:rPr>
                <w:rFonts w:ascii="Arial" w:hAnsi="Arial" w:cs="Arial"/>
                <w:szCs w:val="21"/>
              </w:rPr>
            </w:pPr>
            <w:r>
              <w:rPr>
                <w:rFonts w:ascii="Arial" w:hAnsi="Arial" w:cs="Arial"/>
                <w:szCs w:val="21"/>
              </w:rPr>
            </w:r>
            <w:r/>
          </w:p>
          <w:p>
            <w:pPr>
              <w:pStyle w:val="1099"/>
              <w:ind w:firstLine="0"/>
              <w:spacing w:line="440" w:lineRule="exact"/>
              <w:rPr>
                <w:rFonts w:ascii="宋体" w:hAnsi="宋体" w:cs="宋体"/>
                <w:szCs w:val="21"/>
              </w:rPr>
            </w:pPr>
            <w:r>
              <w:rPr>
                <w:rFonts w:ascii="Arial" w:hAnsi="Arial" w:cs="Arial"/>
                <w:szCs w:val="21"/>
              </w:rPr>
              <w:t xml:space="preserve">大写：人民币                     </w:t>
            </w:r>
            <w:r/>
          </w:p>
        </w:tc>
      </w:tr>
      <w:tr>
        <w:trPr>
          <w:trHeight w:val="1396"/>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1099"/>
              <w:ind w:firstLine="0"/>
              <w:spacing w:line="440" w:lineRule="exact"/>
              <w:rPr>
                <w:rFonts w:ascii="宋体" w:hAnsi="宋体" w:cs="宋体"/>
                <w:szCs w:val="21"/>
              </w:rPr>
            </w:pPr>
            <w:r>
              <w:rPr>
                <w:rFonts w:hint="eastAsia" w:ascii="宋体" w:hAnsi="宋体" w:cs="宋体"/>
                <w:szCs w:val="21"/>
              </w:rPr>
              <w:t xml:space="preserve">服务时间/交付使用时间</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pStyle w:val="1099"/>
              <w:ind w:firstLine="0"/>
              <w:spacing w:line="440" w:lineRule="exact"/>
              <w:rPr>
                <w:rFonts w:ascii="宋体" w:hAnsi="宋体" w:cs="宋体"/>
                <w:szCs w:val="21"/>
                <w:u w:val="single"/>
              </w:rPr>
            </w:pPr>
            <w:r>
              <w:rPr>
                <w:rFonts w:hint="eastAsia" w:ascii="宋体" w:hAnsi="宋体" w:cs="宋体"/>
                <w:szCs w:val="21"/>
                <w:u w:val="single"/>
              </w:rPr>
              <w:t xml:space="preserve">满足磋商文件要求。</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pStyle w:val="1099"/>
              <w:ind w:firstLine="472"/>
              <w:spacing w:line="440" w:lineRule="exact"/>
              <w:rPr>
                <w:rFonts w:ascii="宋体" w:hAnsi="宋体" w:cs="宋体"/>
                <w:szCs w:val="21"/>
              </w:rPr>
            </w:pPr>
            <w:r>
              <w:rPr>
                <w:rFonts w:ascii="宋体" w:hAnsi="宋体" w:cs="宋体"/>
                <w:szCs w:val="21"/>
              </w:rPr>
            </w:r>
            <w:r/>
          </w:p>
          <w:p>
            <w:pPr>
              <w:pStyle w:val="1099"/>
              <w:ind w:firstLine="472"/>
              <w:spacing w:line="440" w:lineRule="exact"/>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rPr>
      </w:pPr>
      <w:r>
        <w:rPr>
          <w:rFonts w:ascii="宋体" w:hAnsi="宋体" w:cs="宋体"/>
        </w:rPr>
      </w:r>
      <w:r/>
    </w:p>
    <w:p>
      <w:pPr>
        <w:jc w:val="left"/>
        <w:spacing w:line="360" w:lineRule="auto"/>
        <w:shd w:val="clear" w:color="auto" w:fill="ffffff"/>
        <w:widowControl/>
        <w:rPr>
          <w:rFonts w:ascii="宋体" w:hAnsi="宋体" w:cs="宋体"/>
        </w:rPr>
      </w:pPr>
      <w:r>
        <w:rPr>
          <w:rFonts w:hint="eastAsia" w:ascii="宋体" w:hAnsi="宋体" w:cs="宋体"/>
        </w:rPr>
        <w:t xml:space="preserve">供应商（</w:t>
      </w:r>
      <w:r>
        <w:rPr>
          <w:rFonts w:hint="eastAsia" w:ascii="Arial" w:hAnsi="Arial" w:cs="Arial"/>
          <w:szCs w:val="21"/>
        </w:rPr>
        <w:t xml:space="preserve">加盖电子公章</w:t>
      </w:r>
      <w:r>
        <w:rPr>
          <w:rFonts w:hint="eastAsia" w:ascii="宋体" w:hAnsi="宋体" w:cs="宋体"/>
        </w:rPr>
        <w:t xml:space="preserve">）：</w:t>
      </w:r>
      <w:r/>
    </w:p>
    <w:p>
      <w:pPr>
        <w:jc w:val="left"/>
        <w:spacing w:line="360" w:lineRule="auto"/>
        <w:shd w:val="clear" w:color="auto" w:fill="ffffff"/>
        <w:widowControl/>
        <w:rPr>
          <w:rFonts w:ascii="宋体" w:hAnsi="宋体" w:cs="宋体"/>
        </w:rPr>
      </w:pPr>
      <w:r>
        <w:rPr>
          <w:rFonts w:hint="eastAsia" w:ascii="宋体" w:hAnsi="宋体" w:cs="宋体"/>
        </w:rPr>
        <w:t xml:space="preserve">说明：</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1、本项目仅接受一个价格，不得填报有选择性报价方案。如有优惠条款须注明，但不得影响报价，影响项目履约交付。</w:t>
      </w:r>
      <w:r/>
    </w:p>
    <w:p>
      <w:pPr>
        <w:ind w:firstLine="422"/>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rPr>
        <w:br w:type="page" w:clear="all"/>
      </w:r>
      <w:r>
        <w:rPr>
          <w:rFonts w:hint="eastAsia" w:ascii="宋体" w:hAnsi="宋体" w:cs="宋体"/>
          <w:b/>
          <w:bCs/>
          <w:szCs w:val="21"/>
        </w:rPr>
        <w:t xml:space="preserve">附表</w:t>
      </w:r>
      <w:r>
        <w:rPr>
          <w:rFonts w:hint="eastAsia" w:ascii="宋体" w:hAnsi="宋体" w:cs="宋体"/>
          <w:b/>
          <w:bCs/>
          <w:szCs w:val="21"/>
          <w:lang w:val="zh-CN"/>
        </w:rPr>
        <w:t xml:space="preserve">——分项报价表格式</w:t>
      </w:r>
      <w:r/>
    </w:p>
    <w:p>
      <w:pPr>
        <w:ind w:firstLine="420"/>
        <w:spacing w:line="360" w:lineRule="auto"/>
        <w:tabs>
          <w:tab w:val="left" w:pos="1440" w:leader="none"/>
        </w:tabs>
        <w:rPr>
          <w:rFonts w:ascii="宋体" w:hAnsi="宋体" w:cs="宋体"/>
          <w:b/>
        </w:rPr>
      </w:pPr>
      <w:r>
        <w:rPr>
          <w:rFonts w:ascii="宋体" w:hAnsi="宋体" w:cs="宋体"/>
          <w:b/>
        </w:rPr>
      </w:r>
      <w:r/>
    </w:p>
    <w:p>
      <w:pPr>
        <w:rPr>
          <w:rFonts w:ascii="宋体" w:hAnsi="宋体" w:cs="宋体"/>
          <w:b/>
          <w:szCs w:val="21"/>
          <w:lang w:val="zh-CN"/>
        </w:rPr>
      </w:pPr>
      <w:r>
        <w:rPr>
          <w:rFonts w:ascii="宋体" w:hAnsi="宋体" w:cs="宋体"/>
          <w:b/>
          <w:szCs w:val="21"/>
          <w:lang w:val="zh-CN"/>
        </w:rPr>
      </w:r>
      <w:r/>
    </w:p>
    <w:p>
      <w:pPr>
        <w:jc w:val="center"/>
        <w:spacing w:line="360" w:lineRule="auto"/>
        <w:shd w:val="clear" w:color="auto" w:fill="ffffff"/>
        <w:widowControl/>
        <w:rPr>
          <w:rFonts w:ascii="宋体" w:hAnsi="宋体" w:cs="宋体"/>
          <w:b/>
          <w:sz w:val="36"/>
          <w:szCs w:val="36"/>
        </w:rPr>
      </w:pPr>
      <w:r/>
      <w:bookmarkStart w:id="560" w:name="_Toc504573087"/>
      <w:r/>
      <w:bookmarkStart w:id="561" w:name="_Toc534273804"/>
      <w:r/>
      <w:bookmarkStart w:id="562" w:name="_Toc504044384"/>
      <w:r/>
      <w:bookmarkStart w:id="563" w:name="_Toc534273682"/>
      <w:r/>
      <w:bookmarkStart w:id="564" w:name="_Toc490133032"/>
      <w:r/>
      <w:bookmarkStart w:id="565" w:name="_Toc534273805"/>
      <w:r/>
      <w:bookmarkStart w:id="566" w:name="_Toc534273681"/>
      <w:r/>
      <w:bookmarkStart w:id="567" w:name="_Toc504056872"/>
      <w:r>
        <w:rPr>
          <w:rFonts w:hint="eastAsia" w:ascii="宋体" w:hAnsi="宋体" w:cs="宋体"/>
          <w:b/>
          <w:sz w:val="36"/>
          <w:szCs w:val="36"/>
        </w:rPr>
        <w:t xml:space="preserve">分项报价表</w:t>
      </w:r>
      <w:r/>
    </w:p>
    <w:p>
      <w:pPr>
        <w:jc w:val="left"/>
        <w:spacing w:line="360" w:lineRule="auto"/>
        <w:shd w:val="clear" w:color="auto" w:fill="ffffff"/>
        <w:widowControl/>
        <w:rPr>
          <w:rFonts w:ascii="宋体" w:hAnsi="宋体" w:cs="宋体"/>
          <w:b/>
          <w:sz w:val="36"/>
          <w:szCs w:val="36"/>
        </w:rPr>
      </w:pPr>
      <w:r>
        <w:rPr>
          <w:rFonts w:hint="eastAsia" w:ascii="宋体" w:hAnsi="宋体" w:cs="宋体"/>
          <w:b/>
          <w:bCs/>
          <w:szCs w:val="21"/>
          <w:lang w:val="zh-CN"/>
        </w:rPr>
        <w:t xml:space="preserve">（</w:t>
      </w:r>
      <w:r>
        <w:rPr>
          <w:rFonts w:hint="eastAsia" w:ascii="宋体" w:hAnsi="宋体" w:cs="宋体"/>
          <w:b/>
          <w:bCs/>
          <w:szCs w:val="21"/>
        </w:rPr>
        <w:t xml:space="preserve">如为建设工程项目且招标文件提供工程量清单的，投标人按最新工程量清单计价规范要求进行报价，要求表格齐全，数据详实。主要设备及主材的价格、品牌、型号规格必须体现在“承包人供应材料一览表”中，否则评委有权按无效处理。</w:t>
      </w:r>
      <w:r>
        <w:rPr>
          <w:rFonts w:hint="eastAsia" w:ascii="宋体" w:hAnsi="宋体" w:cs="宋体"/>
          <w:b/>
          <w:bCs/>
          <w:szCs w:val="21"/>
          <w:lang w:val="zh-CN"/>
        </w:rPr>
        <w:t xml:space="preserve">）</w:t>
      </w:r>
      <w:r/>
    </w:p>
    <w:p>
      <w:pPr>
        <w:jc w:val="left"/>
        <w:spacing w:line="360" w:lineRule="auto"/>
        <w:shd w:val="clear" w:color="auto" w:fill="ffffff"/>
        <w:widowControl/>
        <w:rPr>
          <w:rFonts w:ascii="宋体" w:hAnsi="宋体" w:cs="宋体"/>
        </w:rPr>
      </w:pPr>
      <w:r>
        <w:rPr>
          <w:rFonts w:ascii="宋体" w:hAnsi="宋体" w:cs="宋体"/>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b/>
        </w:rPr>
      </w:pPr>
      <w:r>
        <w:rPr>
          <w:rFonts w:hint="eastAsia" w:ascii="宋体" w:hAnsi="宋体" w:cs="宋体"/>
          <w:szCs w:val="21"/>
        </w:rPr>
        <w:br w:type="page" w:clear="all"/>
      </w:r>
      <w:r>
        <w:rPr>
          <w:rFonts w:hint="eastAsia" w:ascii="宋体" w:hAnsi="宋体" w:cs="宋体"/>
          <w:b/>
        </w:rPr>
        <w:t xml:space="preserve">附件四、商务条款偏离表格式</w:t>
      </w:r>
      <w:r/>
    </w:p>
    <w:p>
      <w:pPr>
        <w:ind w:firstLine="420"/>
        <w:rPr>
          <w:rFonts w:ascii="宋体" w:hAnsi="宋体" w:cs="宋体"/>
          <w:szCs w:val="21"/>
          <w:lang w:val="zh-CN"/>
        </w:rPr>
      </w:pPr>
      <w:r>
        <w:rPr>
          <w:rFonts w:ascii="宋体" w:hAnsi="宋体" w:cs="宋体"/>
          <w:szCs w:val="21"/>
          <w:lang w:val="zh-CN"/>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商务条款偏离表</w:t>
      </w:r>
      <w:r/>
    </w:p>
    <w:p>
      <w:pPr>
        <w:rPr>
          <w:rFonts w:ascii="宋体" w:hAnsi="宋体" w:cs="宋体"/>
          <w:szCs w:val="21"/>
          <w:lang w:val="zh-CN"/>
        </w:rPr>
      </w:pPr>
      <w:r>
        <w:rPr>
          <w:rFonts w:ascii="宋体" w:hAnsi="宋体" w:cs="宋体"/>
          <w:szCs w:val="21"/>
          <w:lang w:val="zh-CN"/>
        </w:rPr>
      </w:r>
      <w:r/>
    </w:p>
    <w:tbl>
      <w:tblPr>
        <w:tblStyle w:val="109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条款</w:t>
            </w:r>
            <w:r>
              <w:rPr>
                <w:rFonts w:hint="eastAsia" w:ascii="宋体" w:hAnsi="宋体" w:cs="宋体"/>
                <w:szCs w:val="21"/>
              </w:rPr>
              <w:t xml:space="preserve">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说明：磋商响应文件商务部分内容响应存在正偏离或负偏离的，请在本表中逐条列出。未列出的，视为响应磋商文件要求。如果行数不够，请自行增加。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rPr>
          <w:rFonts w:ascii="宋体" w:hAnsi="宋体" w:cs="宋体"/>
          <w:b/>
        </w:rPr>
      </w:pPr>
      <w:r>
        <w:rPr>
          <w:rFonts w:hint="eastAsia" w:ascii="宋体" w:hAnsi="宋体" w:cs="宋体"/>
          <w:b/>
          <w:bCs/>
          <w:szCs w:val="21"/>
        </w:rPr>
        <w:br w:type="page" w:clear="all"/>
      </w:r>
      <w:r>
        <w:rPr>
          <w:rFonts w:hint="eastAsia" w:ascii="宋体" w:hAnsi="宋体" w:cs="宋体"/>
          <w:b/>
        </w:rPr>
        <w:t xml:space="preserve">附件五、采购需求条款偏离表格式</w:t>
      </w:r>
      <w:bookmarkEnd w:id="560"/>
      <w:r/>
      <w:bookmarkEnd w:id="561"/>
      <w:r/>
      <w:bookmarkEnd w:id="562"/>
      <w:r/>
      <w:bookmarkEnd w:id="563"/>
      <w:r/>
      <w:bookmarkEnd w:id="564"/>
      <w:r/>
      <w:bookmarkEnd w:id="565"/>
      <w:r/>
      <w:bookmarkEnd w:id="566"/>
      <w:r/>
      <w:bookmarkEnd w:id="567"/>
      <w:r/>
      <w:r/>
    </w:p>
    <w:p>
      <w:pPr>
        <w:rPr>
          <w:rFonts w:ascii="宋体" w:hAnsi="宋体" w:cs="宋体"/>
          <w:b/>
          <w:szCs w:val="21"/>
        </w:rPr>
      </w:pPr>
      <w:r>
        <w:rPr>
          <w:rFonts w:ascii="宋体" w:hAnsi="宋体" w:cs="宋体"/>
          <w:b/>
          <w:szCs w:val="21"/>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采购需求条款偏离表</w:t>
      </w:r>
      <w:r/>
    </w:p>
    <w:p>
      <w:pPr>
        <w:rPr>
          <w:rFonts w:ascii="宋体" w:hAnsi="宋体" w:cs="宋体"/>
          <w:szCs w:val="21"/>
          <w:lang w:val="zh-CN"/>
        </w:rPr>
      </w:pPr>
      <w:r>
        <w:rPr>
          <w:rFonts w:ascii="宋体" w:hAnsi="宋体" w:cs="宋体"/>
          <w:szCs w:val="21"/>
          <w:lang w:val="zh-CN"/>
        </w:rPr>
      </w:r>
      <w:r/>
    </w:p>
    <w:p>
      <w:pPr>
        <w:rPr>
          <w:rFonts w:ascii="宋体" w:hAnsi="宋体" w:cs="宋体"/>
          <w:szCs w:val="21"/>
        </w:rPr>
      </w:pPr>
      <w:r>
        <w:rPr>
          <w:rFonts w:ascii="宋体" w:hAnsi="宋体" w:cs="宋体"/>
          <w:szCs w:val="21"/>
        </w:rPr>
      </w:r>
      <w:r/>
    </w:p>
    <w:tbl>
      <w:tblPr>
        <w:tblStyle w:val="109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hint="eastAsia" w:ascii="宋体" w:hAnsi="宋体" w:cs="宋体"/>
                <w:b/>
                <w:szCs w:val="21"/>
              </w:rPr>
              <w:t xml:space="preserve">条款内容</w:t>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说明：磋商响应文件技术要求部分内容响应存在正偏离或负偏离的，请在本表中逐条列出。未列出的，视为响应磋商文件要求。如果行数不够，请自行增加。</w:t>
      </w:r>
      <w:r/>
    </w:p>
    <w:p>
      <w:pPr>
        <w:pStyle w:val="1098"/>
        <w:rPr>
          <w:rFonts w:ascii="宋体" w:hAnsi="宋体" w:cs="宋体"/>
          <w:lang w:val="zh-CN"/>
        </w:rPr>
      </w:pPr>
      <w:r>
        <w:rPr>
          <w:rFonts w:ascii="宋体" w:hAnsi="宋体" w:cs="宋体"/>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szCs w:val="21"/>
          <w:lang w:val="zh-CN"/>
        </w:rPr>
      </w:pPr>
      <w:r>
        <w:rPr>
          <w:rFonts w:ascii="宋体" w:hAnsi="宋体" w:cs="宋体"/>
          <w:szCs w:val="21"/>
          <w:lang w:val="zh-CN"/>
        </w:rPr>
      </w:r>
      <w:r/>
    </w:p>
    <w:p>
      <w:pPr>
        <w:rPr>
          <w:rFonts w:ascii="宋体" w:hAnsi="宋体" w:cs="宋体"/>
          <w:b/>
        </w:rPr>
      </w:pPr>
      <w:r/>
      <w:bookmarkStart w:id="568" w:name="_Toc504044385"/>
      <w:r/>
      <w:bookmarkStart w:id="569" w:name="_Toc504573088"/>
      <w:r/>
      <w:bookmarkStart w:id="570" w:name="_Toc504056873"/>
      <w:r/>
      <w:bookmarkStart w:id="571" w:name="_Toc490133033"/>
      <w:r>
        <w:rPr>
          <w:rFonts w:hint="eastAsia" w:ascii="宋体" w:hAnsi="宋体" w:cs="宋体"/>
          <w:szCs w:val="21"/>
        </w:rPr>
        <w:br w:type="page" w:clear="all"/>
      </w:r>
      <w:bookmarkEnd w:id="568"/>
      <w:r/>
      <w:bookmarkEnd w:id="569"/>
      <w:r/>
      <w:bookmarkEnd w:id="570"/>
      <w:r/>
      <w:bookmarkEnd w:id="571"/>
      <w:r/>
      <w:bookmarkStart w:id="572" w:name="_Toc534273806"/>
      <w:r/>
      <w:bookmarkStart w:id="573" w:name="_Toc534273683"/>
      <w:r/>
      <w:bookmarkStart w:id="574" w:name="_Toc504044386"/>
      <w:r/>
      <w:bookmarkStart w:id="575" w:name="_Toc504573089"/>
      <w:r/>
      <w:bookmarkStart w:id="576" w:name="_Toc490133034"/>
      <w:r/>
      <w:bookmarkStart w:id="577" w:name="_Toc504056874"/>
      <w:r>
        <w:rPr>
          <w:rFonts w:hint="eastAsia" w:ascii="宋体" w:hAnsi="宋体" w:cs="宋体"/>
          <w:b/>
        </w:rPr>
        <w:t xml:space="preserve">附件六、拟参与本项目人员一览表</w:t>
      </w:r>
      <w:bookmarkEnd w:id="572"/>
      <w:r/>
      <w:bookmarkEnd w:id="573"/>
      <w:r/>
      <w:bookmarkEnd w:id="574"/>
      <w:r/>
      <w:bookmarkEnd w:id="575"/>
      <w:r/>
      <w:bookmarkEnd w:id="576"/>
      <w:r/>
      <w:bookmarkEnd w:id="577"/>
      <w:r/>
      <w:r/>
    </w:p>
    <w:p>
      <w:pPr>
        <w:rPr>
          <w:rFonts w:ascii="宋体" w:hAnsi="宋体" w:cs="宋体"/>
          <w:lang w:val="zh-CN"/>
        </w:rPr>
      </w:pPr>
      <w:r>
        <w:rPr>
          <w:rFonts w:ascii="宋体" w:hAnsi="宋体" w:cs="宋体"/>
          <w:lang w:val="zh-CN"/>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拟参与本项目人员一览表</w:t>
      </w:r>
      <w:r/>
    </w:p>
    <w:p>
      <w:pPr>
        <w:jc w:val="center"/>
        <w:rPr>
          <w:rFonts w:ascii="宋体" w:hAnsi="宋体" w:cs="宋体"/>
          <w:b/>
          <w:bCs/>
          <w:szCs w:val="21"/>
          <w:lang w:val="zh-CN"/>
        </w:rPr>
      </w:pPr>
      <w:r>
        <w:rPr>
          <w:rFonts w:ascii="宋体" w:hAnsi="宋体" w:cs="宋体"/>
          <w:b/>
          <w:bCs/>
          <w:szCs w:val="21"/>
          <w:lang w:val="zh-CN"/>
        </w:rPr>
      </w:r>
      <w:r/>
    </w:p>
    <w:p>
      <w:pPr>
        <w:rPr>
          <w:rFonts w:ascii="宋体" w:hAnsi="宋体" w:cs="宋体"/>
          <w:szCs w:val="21"/>
          <w:lang w:val="zh-CN"/>
        </w:rPr>
      </w:pPr>
      <w:r>
        <w:rPr>
          <w:rFonts w:hint="eastAsia" w:ascii="宋体" w:hAnsi="宋体" w:cs="宋体"/>
          <w:szCs w:val="21"/>
          <w:lang w:val="zh-CN"/>
        </w:rPr>
        <w:t xml:space="preserve">项目名称：                                     项目编号：</w:t>
      </w:r>
      <w:r/>
    </w:p>
    <w:tbl>
      <w:tblPr>
        <w:tblStyle w:val="10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89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姓名</w:t>
            </w:r>
            <w:r/>
          </w:p>
        </w:tc>
        <w:tc>
          <w:tcPr>
            <w:tcW w:w="66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性别</w:t>
            </w:r>
            <w:r/>
          </w:p>
        </w:tc>
        <w:tc>
          <w:tcPr>
            <w:tcW w:w="709"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年龄</w:t>
            </w:r>
            <w:r/>
          </w:p>
        </w:tc>
        <w:tc>
          <w:tcPr>
            <w:tcW w:w="11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学历及</w:t>
            </w:r>
            <w:r/>
          </w:p>
          <w:p>
            <w:pPr>
              <w:jc w:val="center"/>
              <w:rPr>
                <w:rFonts w:ascii="宋体" w:hAnsi="宋体" w:cs="宋体"/>
                <w:b/>
                <w:szCs w:val="21"/>
                <w:lang w:val="zh-CN"/>
              </w:rPr>
            </w:pPr>
            <w:r>
              <w:rPr>
                <w:rFonts w:hint="eastAsia" w:ascii="宋体" w:hAnsi="宋体" w:cs="宋体"/>
                <w:b/>
                <w:szCs w:val="21"/>
                <w:lang w:val="zh-CN"/>
              </w:rPr>
              <w:t xml:space="preserve">专业</w:t>
            </w:r>
            <w:r/>
          </w:p>
        </w:tc>
        <w:tc>
          <w:tcPr>
            <w:tcW w:w="105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执业</w:t>
            </w:r>
            <w:r/>
          </w:p>
          <w:p>
            <w:pPr>
              <w:jc w:val="center"/>
              <w:rPr>
                <w:rFonts w:ascii="宋体" w:hAnsi="宋体" w:cs="宋体"/>
                <w:b/>
                <w:szCs w:val="21"/>
                <w:lang w:val="zh-CN"/>
              </w:rPr>
            </w:pPr>
            <w:r>
              <w:rPr>
                <w:rFonts w:hint="eastAsia" w:ascii="宋体" w:hAnsi="宋体" w:cs="宋体"/>
                <w:b/>
                <w:szCs w:val="21"/>
                <w:lang w:val="zh-CN"/>
              </w:rPr>
              <w:t xml:space="preserve">资格及证书号</w:t>
            </w:r>
            <w:r/>
          </w:p>
        </w:tc>
        <w:tc>
          <w:tcPr>
            <w:tcW w:w="102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技术</w:t>
            </w:r>
            <w:r/>
          </w:p>
          <w:p>
            <w:pPr>
              <w:jc w:val="center"/>
              <w:rPr>
                <w:rFonts w:ascii="宋体" w:hAnsi="宋体" w:cs="宋体"/>
                <w:b/>
                <w:szCs w:val="21"/>
                <w:lang w:val="zh-CN"/>
              </w:rPr>
            </w:pPr>
            <w:r>
              <w:rPr>
                <w:rFonts w:hint="eastAsia" w:ascii="宋体" w:hAnsi="宋体" w:cs="宋体"/>
                <w:b/>
                <w:szCs w:val="21"/>
                <w:lang w:val="zh-CN"/>
              </w:rPr>
              <w:t xml:space="preserve">职称</w:t>
            </w:r>
            <w:r/>
          </w:p>
        </w:tc>
        <w:tc>
          <w:tcPr>
            <w:tcW w:w="117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相关工作年限及工作经历</w:t>
            </w:r>
            <w:r/>
          </w:p>
        </w:tc>
        <w:tc>
          <w:tcPr>
            <w:tcW w:w="1588"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拟担任本项目何种工作</w:t>
            </w:r>
            <w:r/>
          </w:p>
        </w:tc>
        <w:tc>
          <w:tcPr>
            <w:tcW w:w="851"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szCs w:val="21"/>
          <w:lang w:val="zh-CN"/>
        </w:rPr>
      </w:pPr>
      <w:r>
        <w:rPr>
          <w:rFonts w:ascii="宋体" w:hAnsi="宋体" w:cs="宋体"/>
          <w:szCs w:val="21"/>
          <w:lang w:val="zh-CN"/>
        </w:rPr>
      </w:r>
      <w:r/>
    </w:p>
    <w:p>
      <w:pPr>
        <w:rPr>
          <w:rFonts w:ascii="宋体" w:hAnsi="宋体" w:cs="宋体"/>
          <w:b/>
        </w:rPr>
      </w:pPr>
      <w:r>
        <w:rPr>
          <w:rFonts w:hint="eastAsia" w:ascii="宋体" w:hAnsi="宋体" w:cs="宋体"/>
          <w:szCs w:val="21"/>
          <w:lang w:val="zh-CN"/>
        </w:rPr>
        <w:br w:type="page" w:clear="all"/>
      </w:r>
      <w:bookmarkStart w:id="578" w:name="_Toc490133035"/>
      <w:r/>
      <w:bookmarkStart w:id="579" w:name="_Toc504044387"/>
      <w:r/>
      <w:bookmarkStart w:id="580" w:name="_Toc534273684"/>
      <w:r/>
      <w:bookmarkStart w:id="581" w:name="_Toc504573090"/>
      <w:r/>
      <w:bookmarkStart w:id="582" w:name="_Toc504056875"/>
      <w:r/>
      <w:bookmarkStart w:id="583" w:name="_Toc534273807"/>
      <w:r>
        <w:rPr>
          <w:rFonts w:hint="eastAsia" w:ascii="宋体" w:hAnsi="宋体" w:cs="宋体"/>
          <w:b/>
        </w:rPr>
        <w:t xml:space="preserve">附件七、供应商类似业绩情况表</w:t>
      </w:r>
      <w:bookmarkEnd w:id="578"/>
      <w:r/>
      <w:bookmarkEnd w:id="579"/>
      <w:r/>
      <w:bookmarkEnd w:id="580"/>
      <w:r/>
      <w:bookmarkEnd w:id="581"/>
      <w:r/>
      <w:bookmarkEnd w:id="582"/>
      <w:r/>
      <w:bookmarkEnd w:id="583"/>
      <w:r/>
      <w:r/>
    </w:p>
    <w:p>
      <w:pPr>
        <w:rPr>
          <w:rFonts w:ascii="宋体" w:hAnsi="宋体" w:cs="宋体"/>
        </w:rPr>
      </w:pPr>
      <w:r>
        <w:rPr>
          <w:rFonts w:ascii="宋体" w:hAnsi="宋体" w:cs="宋体"/>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供应商类似业绩情况表</w:t>
      </w:r>
      <w:r/>
    </w:p>
    <w:tbl>
      <w:tblPr>
        <w:tblStyle w:val="10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171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项目名称</w:t>
            </w:r>
            <w:r/>
          </w:p>
        </w:tc>
        <w:tc>
          <w:tcPr>
            <w:tcW w:w="136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业主单位</w:t>
            </w:r>
            <w:r/>
          </w:p>
        </w:tc>
        <w:tc>
          <w:tcPr>
            <w:tcW w:w="145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业主联系</w:t>
            </w:r>
            <w:r/>
          </w:p>
          <w:p>
            <w:pPr>
              <w:jc w:val="center"/>
              <w:rPr>
                <w:rFonts w:ascii="宋体" w:hAnsi="宋体" w:cs="宋体"/>
                <w:b/>
                <w:szCs w:val="21"/>
                <w:lang w:val="zh-CN"/>
              </w:rPr>
            </w:pPr>
            <w:r>
              <w:rPr>
                <w:rFonts w:hint="eastAsia" w:ascii="宋体" w:hAnsi="宋体" w:cs="宋体"/>
                <w:b/>
                <w:szCs w:val="21"/>
                <w:lang w:val="zh-CN"/>
              </w:rPr>
              <w:t xml:space="preserve">方式</w:t>
            </w:r>
            <w:r/>
          </w:p>
        </w:tc>
        <w:tc>
          <w:tcPr>
            <w:tcW w:w="130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工作主要</w:t>
            </w:r>
            <w:r/>
          </w:p>
          <w:p>
            <w:pPr>
              <w:jc w:val="center"/>
              <w:rPr>
                <w:rFonts w:ascii="宋体" w:hAnsi="宋体" w:cs="宋体"/>
                <w:b/>
                <w:szCs w:val="21"/>
                <w:lang w:val="zh-CN"/>
              </w:rPr>
            </w:pPr>
            <w:r>
              <w:rPr>
                <w:rFonts w:hint="eastAsia" w:ascii="宋体" w:hAnsi="宋体" w:cs="宋体"/>
                <w:b/>
                <w:szCs w:val="21"/>
                <w:lang w:val="zh-CN"/>
              </w:rPr>
              <w:t xml:space="preserve">内容</w:t>
            </w:r>
            <w:r/>
          </w:p>
        </w:tc>
        <w:tc>
          <w:tcPr>
            <w:tcW w:w="102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w:t>
            </w:r>
            <w:r/>
          </w:p>
          <w:p>
            <w:pPr>
              <w:jc w:val="center"/>
              <w:rPr>
                <w:rFonts w:ascii="宋体" w:hAnsi="宋体" w:cs="宋体"/>
                <w:b/>
                <w:szCs w:val="21"/>
              </w:rPr>
            </w:pPr>
            <w:r>
              <w:rPr>
                <w:rFonts w:hint="eastAsia" w:ascii="宋体" w:hAnsi="宋体" w:cs="宋体"/>
                <w:b/>
                <w:szCs w:val="21"/>
              </w:rPr>
              <w:t xml:space="preserve">金额</w:t>
            </w:r>
            <w:r/>
          </w:p>
        </w:tc>
        <w:tc>
          <w:tcPr>
            <w:tcW w:w="102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rPr>
          <w:rFonts w:ascii="宋体" w:hAnsi="宋体" w:cs="宋体"/>
          <w:b/>
        </w:rPr>
      </w:pPr>
      <w:r>
        <w:rPr>
          <w:rStyle w:val="1162"/>
          <w:rFonts w:hint="eastAsia" w:ascii="宋体" w:hAnsi="宋体" w:cs="宋体"/>
          <w:sz w:val="21"/>
          <w:szCs w:val="21"/>
        </w:rPr>
        <w:br w:type="page" w:clear="all"/>
      </w:r>
      <w:bookmarkStart w:id="584" w:name="_Toc490133036"/>
      <w:r/>
      <w:bookmarkStart w:id="585" w:name="_Toc504056876"/>
      <w:r/>
      <w:bookmarkStart w:id="586" w:name="_Toc504044388"/>
      <w:r/>
      <w:bookmarkStart w:id="587" w:name="_Toc534273685"/>
      <w:r/>
      <w:bookmarkStart w:id="588" w:name="_Toc504573091"/>
      <w:r/>
      <w:bookmarkStart w:id="589" w:name="_Toc534273808"/>
      <w:r>
        <w:rPr>
          <w:rFonts w:hint="eastAsia" w:ascii="宋体" w:hAnsi="宋体" w:cs="宋体"/>
          <w:b/>
        </w:rPr>
        <w:t xml:space="preserve">附件八、企业声明函格式</w:t>
      </w:r>
      <w:bookmarkEnd w:id="584"/>
      <w:r/>
      <w:bookmarkEnd w:id="585"/>
      <w:r/>
      <w:bookmarkEnd w:id="586"/>
      <w:r/>
      <w:bookmarkEnd w:id="587"/>
      <w:r/>
      <w:bookmarkEnd w:id="588"/>
      <w:r/>
      <w:bookmarkEnd w:id="589"/>
      <w:r/>
      <w:r/>
    </w:p>
    <w:p>
      <w:pPr>
        <w:rPr>
          <w:rFonts w:ascii="宋体" w:hAnsi="宋体" w:cs="宋体"/>
        </w:rPr>
      </w:pPr>
      <w:r>
        <w:rPr>
          <w:rFonts w:ascii="宋体" w:hAnsi="宋体" w:cs="宋体"/>
        </w:rPr>
      </w:r>
      <w:r/>
    </w:p>
    <w:p>
      <w:pPr>
        <w:jc w:val="center"/>
        <w:spacing w:line="480" w:lineRule="auto"/>
        <w:rPr>
          <w:rFonts w:ascii="宋体" w:hAnsi="宋体" w:cs="宋体"/>
          <w:b/>
          <w:bCs/>
          <w:sz w:val="28"/>
          <w:szCs w:val="28"/>
        </w:rPr>
      </w:pPr>
      <w:r/>
      <w:bookmarkStart w:id="590" w:name="OLE_LINK13"/>
      <w:r/>
      <w:bookmarkStart w:id="591"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w:t>
      </w:r>
      <w:r>
        <w:rPr>
          <w:rFonts w:hint="eastAsia" w:ascii="宋体" w:hAnsi="宋体" w:cs="宋体"/>
          <w:u w:val="single"/>
        </w:rPr>
        <w:t xml:space="preserve">  （单位名称）</w:t>
      </w:r>
      <w:r>
        <w:rPr>
          <w:rFonts w:hint="eastAsia" w:ascii="宋体" w:hAnsi="宋体" w:cs="宋体"/>
        </w:rPr>
        <w:t xml:space="preserve">的</w:t>
      </w:r>
      <w:r>
        <w:rPr>
          <w:rFonts w:hint="eastAsia" w:ascii="宋体" w:hAnsi="宋体" w:cs="宋体"/>
          <w:u w:val="single"/>
        </w:rPr>
        <w:t xml:space="preserve">  （项目名称）</w:t>
      </w:r>
      <w:r>
        <w:rPr>
          <w:rFonts w:hint="eastAsia" w:ascii="宋体" w:hAnsi="宋体" w:cs="宋体"/>
        </w:rPr>
        <w:t xml:space="preserve">采购活动，</w:t>
      </w:r>
      <w:r>
        <w:rPr>
          <w:rFonts w:hint="eastAsia" w:ascii="宋体" w:hAnsi="宋体" w:cs="宋体"/>
          <w:u w:val="single"/>
        </w:rPr>
        <w:t xml:space="preserve">工程的施工单位全部为符合政策要求的中小企业（或者：服务全部由符合政策要求的中小企业承接）。</w:t>
      </w:r>
      <w:r>
        <w:rPr>
          <w:rFonts w:hint="eastAsia" w:ascii="宋体" w:hAnsi="宋体" w:cs="宋体"/>
        </w:rPr>
        <w:t xml:space="preserve">相关企业（含联合 体中的中小企业、签订分包意向协议的中小企业）的具体情况如下：</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rPr>
          <w:rFonts w:hint="eastAsia" w:ascii="宋体" w:hAnsi="宋体" w:cs="宋体"/>
        </w:rPr>
        <w:tab/>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right"/>
        <w:spacing w:line="440" w:lineRule="exact"/>
        <w:widowControl/>
        <w:rPr>
          <w:rFonts w:ascii="宋体" w:hAnsi="宋体" w:cs="宋体"/>
        </w:rPr>
      </w:pPr>
      <w:r>
        <w:rPr>
          <w:rFonts w:hint="eastAsia" w:ascii="宋体" w:hAnsi="宋体" w:cs="宋体"/>
        </w:rPr>
        <w:t xml:space="preserve">企业名称（</w:t>
      </w:r>
      <w:r>
        <w:rPr>
          <w:rFonts w:hint="eastAsia" w:ascii="Arial" w:hAnsi="Arial" w:cs="Arial"/>
          <w:szCs w:val="21"/>
        </w:rPr>
        <w:t xml:space="preserve">加盖电子公章</w:t>
      </w:r>
      <w:r>
        <w:rPr>
          <w:rFonts w:hint="eastAsia" w:ascii="宋体" w:hAnsi="宋体" w:cs="宋体"/>
        </w:rPr>
        <w:t xml:space="preserve">）：</w:t>
      </w:r>
      <w:r/>
    </w:p>
    <w:p>
      <w:pPr>
        <w:jc w:val="center"/>
        <w:spacing w:line="360" w:lineRule="auto"/>
        <w:rPr>
          <w:rFonts w:ascii="宋体" w:hAnsi="宋体" w:cs="宋体"/>
          <w:b/>
          <w:bCs/>
          <w:sz w:val="28"/>
        </w:rPr>
        <w:sectPr>
          <w:headerReference w:type="default" r:id="rId15"/>
          <w:headerReference w:type="first" r:id="rId16"/>
          <w:footerReference w:type="default" r:id="rId28"/>
          <w:footerReference w:type="first" r:id="rId29"/>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rPr>
        <w:t xml:space="preserve">                                                   日期：</w:t>
      </w:r>
      <w:r/>
    </w:p>
    <w:p>
      <w:pPr>
        <w:jc w:val="center"/>
        <w:spacing w:line="360" w:lineRule="auto"/>
        <w:rPr>
          <w:rFonts w:ascii="宋体" w:hAnsi="宋体" w:cs="宋体"/>
          <w:b/>
          <w:sz w:val="36"/>
          <w:szCs w:val="36"/>
        </w:rPr>
      </w:pPr>
      <w:r>
        <w:rPr>
          <w:rFonts w:hint="eastAsia" w:ascii="宋体" w:hAnsi="宋体" w:cs="宋体"/>
          <w:b/>
          <w:sz w:val="36"/>
          <w:szCs w:val="36"/>
        </w:rPr>
        <w:t xml:space="preserve">残疾人福利性单位声明函</w:t>
      </w:r>
      <w:bookmarkEnd w:id="590"/>
      <w:bookmarkEnd w:id="591"/>
      <w:r/>
    </w:p>
    <w:p>
      <w:pPr>
        <w:ind w:firstLine="420"/>
        <w:jc w:val="left"/>
        <w:spacing w:line="40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ascii="宋体" w:hAnsi="宋体" w:cs="宋体"/>
          <w:szCs w:val="21"/>
        </w:rPr>
      </w:r>
      <w:r/>
    </w:p>
    <w:p>
      <w:pPr>
        <w:ind w:firstLine="5040"/>
        <w:jc w:val="left"/>
        <w:spacing w:line="440" w:lineRule="exact"/>
        <w:widowControl/>
        <w:rPr>
          <w:rFonts w:ascii="宋体" w:hAnsi="宋体" w:cs="宋体"/>
          <w:szCs w:val="21"/>
        </w:rPr>
      </w:pPr>
      <w:r>
        <w:rPr>
          <w:rFonts w:ascii="宋体" w:hAnsi="宋体" w:cs="宋体"/>
          <w:szCs w:val="21"/>
        </w:rPr>
      </w:r>
      <w:r/>
    </w:p>
    <w:p>
      <w:pPr>
        <w:ind w:firstLine="5040"/>
        <w:jc w:val="left"/>
        <w:spacing w:line="440" w:lineRule="exact"/>
        <w:widowControl/>
        <w:rPr>
          <w:rFonts w:ascii="宋体" w:hAnsi="宋体" w:cs="宋体"/>
          <w:szCs w:val="21"/>
        </w:rPr>
      </w:pPr>
      <w:r>
        <w:rPr>
          <w:rFonts w:ascii="宋体" w:hAnsi="宋体" w:cs="宋体"/>
          <w:szCs w:val="21"/>
        </w:rPr>
      </w:r>
      <w:r/>
    </w:p>
    <w:p>
      <w:pPr>
        <w:ind w:firstLine="399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ind w:firstLine="3990"/>
        <w:jc w:val="left"/>
        <w:spacing w:line="360" w:lineRule="auto"/>
        <w:shd w:val="clear" w:color="auto" w:fill="ffffff"/>
        <w:widowControl/>
        <w:rPr>
          <w:rFonts w:ascii="宋体" w:hAnsi="宋体" w:cs="宋体"/>
          <w:b/>
          <w:bCs/>
          <w:szCs w:val="21"/>
        </w:rPr>
      </w:pPr>
      <w:r>
        <w:rPr>
          <w:rFonts w:hint="eastAsia" w:ascii="宋体" w:hAnsi="宋体" w:cs="宋体"/>
          <w:szCs w:val="21"/>
        </w:rPr>
        <w:t xml:space="preserve">日    期：   年    月    日</w:t>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属于监狱企业的证明文件</w:t>
      </w:r>
      <w:r/>
    </w:p>
    <w:p>
      <w:pPr>
        <w:spacing w:line="360" w:lineRule="auto"/>
        <w:rPr>
          <w:rFonts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hint="eastAsia" w:ascii="宋体" w:hAnsi="宋体" w:cs="宋体"/>
          <w:b/>
          <w:sz w:val="36"/>
          <w:szCs w:val="36"/>
        </w:rPr>
        <w:t xml:space="preserve">节能产品认证证书</w:t>
      </w:r>
      <w:r/>
    </w:p>
    <w:p>
      <w:pPr>
        <w:spacing w:line="360" w:lineRule="auto"/>
        <w:shd w:val="clear" w:color="auto" w:fill="ffffff"/>
        <w:widowControl/>
        <w:rPr>
          <w:rFonts w:ascii="宋体" w:hAnsi="宋体" w:cs="宋体"/>
          <w:bCs/>
          <w:szCs w:val="21"/>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bCs/>
        </w:rPr>
      </w:pPr>
      <w:r>
        <w:rPr>
          <w:rFonts w:hint="eastAsia" w:ascii="宋体" w:hAnsi="宋体" w:cs="宋体"/>
          <w:b/>
          <w:sz w:val="36"/>
          <w:szCs w:val="36"/>
        </w:rPr>
        <w:t xml:space="preserve">环境标志产品认证证书</w:t>
      </w:r>
      <w:r/>
    </w:p>
    <w:p>
      <w:pPr>
        <w:spacing w:line="360" w:lineRule="auto"/>
        <w:shd w:val="clear" w:color="auto" w:fill="ffffff"/>
        <w:widowControl/>
        <w:rPr>
          <w:rFonts w:ascii="宋体" w:hAnsi="宋体" w:cs="宋体"/>
          <w:szCs w:val="21"/>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进口产品转让技术、消化吸收再创新方案</w:t>
      </w:r>
      <w:r/>
    </w:p>
    <w:p>
      <w:pPr>
        <w:spacing w:line="360" w:lineRule="auto"/>
        <w:rPr>
          <w:rFonts w:ascii="宋体" w:hAnsi="宋体" w:cs="宋体"/>
          <w:bCs/>
          <w:szCs w:val="21"/>
        </w:rPr>
      </w:pPr>
      <w:r>
        <w:rPr>
          <w:rFonts w:hint="eastAsia" w:ascii="宋体" w:hAnsi="宋体" w:cs="宋体"/>
          <w:bCs/>
          <w:szCs w:val="21"/>
        </w:rPr>
        <w:t xml:space="preserve">（对于允许进口产品参加的项目）</w:t>
      </w:r>
      <w:r/>
    </w:p>
    <w:p>
      <w:pPr>
        <w:rPr>
          <w:rFonts w:ascii="宋体" w:hAnsi="宋体" w:cs="宋体"/>
          <w:b/>
        </w:rPr>
      </w:pPr>
      <w:r>
        <w:rPr>
          <w:rFonts w:hint="eastAsia" w:ascii="宋体" w:hAnsi="宋体" w:cs="宋体"/>
          <w:szCs w:val="21"/>
          <w:lang w:val="zh-CN"/>
        </w:rPr>
        <w:br w:type="page" w:clear="all"/>
      </w:r>
      <w:bookmarkStart w:id="592" w:name="_Toc8704"/>
      <w:r/>
      <w:bookmarkStart w:id="593" w:name="_Toc534273686"/>
      <w:r/>
      <w:bookmarkStart w:id="594" w:name="_Toc490133037"/>
      <w:r/>
      <w:bookmarkStart w:id="595" w:name="_Toc504044389"/>
      <w:r/>
      <w:bookmarkStart w:id="596" w:name="_Toc504056877"/>
      <w:r/>
      <w:bookmarkStart w:id="597" w:name="_Toc534273809"/>
      <w:r/>
      <w:bookmarkStart w:id="598" w:name="_Toc504573092"/>
      <w:r>
        <w:rPr>
          <w:rFonts w:hint="eastAsia" w:ascii="宋体" w:hAnsi="宋体" w:cs="宋体"/>
          <w:b/>
        </w:rPr>
        <w:t xml:space="preserve">附件九、无重大违法记录声明格式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spacing w:line="360" w:lineRule="auto"/>
        <w:rPr>
          <w:rFonts w:ascii="宋体" w:hAnsi="宋体" w:cs="宋体"/>
        </w:rPr>
      </w:pPr>
      <w:r>
        <w:rPr>
          <w:rFonts w:ascii="宋体" w:hAnsi="宋体" w:cs="宋体"/>
        </w:rPr>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我单位（供应商名称）宣布声明和承诺如下：</w:t>
      </w:r>
      <w:r/>
    </w:p>
    <w:p>
      <w:pPr>
        <w:ind w:firstLine="308"/>
        <w:spacing w:line="360" w:lineRule="auto"/>
        <w:shd w:val="clear" w:color="auto" w:fill="ffffff"/>
        <w:widowControl/>
        <w:rPr>
          <w:rFonts w:ascii="宋体" w:hAnsi="宋体" w:cs="宋体"/>
          <w:b/>
          <w:szCs w:val="21"/>
        </w:rPr>
      </w:pPr>
      <w:r>
        <w:rPr>
          <w:rFonts w:hint="eastAsia" w:ascii="宋体" w:hAnsi="宋体" w:cs="宋体"/>
          <w:szCs w:val="21"/>
        </w:rPr>
        <w:t xml:space="preserve">我单位参加本次采购活动前3年内在经营活动中</w:t>
      </w:r>
      <w:r>
        <w:rPr>
          <w:rFonts w:hint="eastAsia" w:ascii="宋体" w:hAnsi="宋体" w:cs="宋体"/>
        </w:rPr>
        <w:t xml:space="preserve">（</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w:t>
      </w:r>
      <w:r>
        <w:rPr>
          <w:rFonts w:hint="eastAsia" w:ascii="Arial" w:hAnsi="Arial" w:cs="Arial"/>
          <w:szCs w:val="21"/>
        </w:rPr>
        <w:t xml:space="preserve">加盖电子公章</w:t>
      </w:r>
      <w:r>
        <w:rPr>
          <w:rFonts w:hint="eastAsia" w:ascii="宋体" w:hAnsi="宋体" w:cs="宋体"/>
        </w:rPr>
        <w:t xml:space="preserve">）</w:t>
      </w:r>
      <w:r/>
    </w:p>
    <w:p>
      <w:pPr>
        <w:ind w:firstLine="5040"/>
        <w:spacing w:line="360" w:lineRule="auto"/>
        <w:rPr>
          <w:rFonts w:ascii="宋体" w:hAnsi="宋体" w:cs="宋体"/>
          <w:b/>
        </w:rPr>
      </w:pPr>
      <w:r>
        <w:rPr>
          <w:rFonts w:hint="eastAsia" w:ascii="宋体" w:hAnsi="宋体" w:cs="宋体"/>
        </w:rPr>
        <w:t xml:space="preserve">日期：    年   月</w:t>
      </w:r>
      <w:r>
        <w:rPr>
          <w:rFonts w:hint="eastAsia" w:ascii="宋体" w:hAnsi="宋体" w:cs="宋体"/>
        </w:rPr>
        <w:br w:type="page" w:clear="all"/>
      </w:r>
      <w:bookmarkEnd w:id="592"/>
      <w:r/>
      <w:bookmarkEnd w:id="593"/>
      <w:r/>
      <w:bookmarkEnd w:id="594"/>
      <w:r/>
      <w:bookmarkEnd w:id="595"/>
      <w:r/>
      <w:bookmarkEnd w:id="596"/>
      <w:r/>
      <w:bookmarkEnd w:id="597"/>
      <w:r/>
      <w:bookmarkEnd w:id="598"/>
      <w:r>
        <w:rPr>
          <w:rFonts w:hint="eastAsia" w:ascii="宋体" w:hAnsi="宋体" w:cs="宋体"/>
          <w:b/>
        </w:rPr>
        <w:t xml:space="preserve">附件十、具备履行合同所必需的设备和专业技术能力的声明</w:t>
      </w:r>
      <w:r/>
    </w:p>
    <w:p>
      <w:pPr>
        <w:ind w:firstLine="352"/>
        <w:jc w:val="center"/>
        <w:spacing w:before="50" w:after="50" w:line="360" w:lineRule="auto"/>
        <w:rPr>
          <w:rFonts w:ascii="方正小标宋_GBK" w:hAnsi="方正小标宋_GBK" w:eastAsia="方正小标宋_GBK" w:cs="方正小标宋_GBK"/>
          <w:sz w:val="36"/>
          <w:szCs w:val="36"/>
          <w:lang w:val="zh-CN"/>
        </w:rPr>
      </w:pPr>
      <w:r>
        <w:rPr>
          <w:rFonts w:ascii="方正小标宋_GBK" w:hAnsi="方正小标宋_GBK" w:eastAsia="方正小标宋_GBK" w:cs="方正小标宋_GBK"/>
          <w:sz w:val="36"/>
          <w:szCs w:val="36"/>
          <w:lang w:val="zh-CN"/>
        </w:rPr>
      </w:r>
      <w:r/>
    </w:p>
    <w:p>
      <w:pPr>
        <w:ind w:firstLine="313"/>
        <w:jc w:val="center"/>
        <w:spacing w:before="50" w:after="50" w:line="360" w:lineRule="auto"/>
        <w:rPr>
          <w:rFonts w:ascii="黑体" w:hAnsi="黑体" w:eastAsia="黑体" w:cs="黑体"/>
          <w:sz w:val="32"/>
          <w:szCs w:val="32"/>
          <w:lang w:val="zh-CN"/>
        </w:rPr>
      </w:pPr>
      <w:r>
        <w:rPr>
          <w:rFonts w:hint="eastAsia" w:ascii="黑体" w:hAnsi="黑体" w:eastAsia="黑体" w:cs="黑体"/>
          <w:sz w:val="32"/>
          <w:szCs w:val="32"/>
          <w:lang w:val="zh-CN"/>
        </w:rPr>
        <w:t xml:space="preserve">具备履行合同所必需的设备和专业技术能力的声明</w:t>
      </w:r>
      <w:r/>
    </w:p>
    <w:p>
      <w:pPr>
        <w:spacing w:line="360" w:lineRule="auto"/>
        <w:widowControl/>
        <w:rPr>
          <w:rFonts w:ascii="宋体" w:hAnsi="宋体" w:cs="宋体"/>
          <w:sz w:val="24"/>
          <w:szCs w:val="24"/>
          <w:u w:val="single"/>
        </w:rPr>
      </w:pPr>
      <w:r>
        <w:rPr>
          <w:rFonts w:ascii="宋体" w:hAnsi="宋体" w:cs="宋体"/>
          <w:sz w:val="24"/>
          <w:szCs w:val="24"/>
          <w:u w:val="single"/>
        </w:rPr>
      </w:r>
      <w:r/>
    </w:p>
    <w:p>
      <w:pPr>
        <w:spacing w:line="360" w:lineRule="auto"/>
        <w:widowControl/>
        <w:rPr>
          <w:rFonts w:ascii="宋体" w:hAnsi="宋体" w:cs="宋体"/>
          <w:szCs w:val="21"/>
        </w:rPr>
      </w:pPr>
      <w:r>
        <w:rPr>
          <w:rFonts w:hint="eastAsia" w:ascii="宋体" w:hAnsi="宋体" w:cs="宋体"/>
          <w:szCs w:val="21"/>
        </w:rPr>
        <w:t xml:space="preserve"> ：</w:t>
      </w:r>
      <w:r/>
    </w:p>
    <w:p>
      <w:pPr>
        <w:ind w:firstLine="420"/>
        <w:spacing w:line="360" w:lineRule="auto"/>
        <w:widowControl/>
        <w:rPr>
          <w:rFonts w:ascii="宋体" w:hAnsi="宋体" w:cs="宋体"/>
          <w:position w:val="18"/>
          <w:szCs w:val="21"/>
        </w:rPr>
      </w:pPr>
      <w:r>
        <w:rPr>
          <w:rFonts w:hint="eastAsia" w:ascii="宋体" w:hAnsi="宋体" w:cs="宋体"/>
          <w:position w:val="18"/>
          <w:szCs w:val="21"/>
        </w:rPr>
        <w:t xml:space="preserve">我单位 （供应商名称）郑重声明：我公司具备履行本项采购合同所必需的设备和专业技术能力，为履行本项采购合同我单位具备如下主要设备和主要专业技术能力：</w:t>
      </w:r>
      <w:r/>
    </w:p>
    <w:p>
      <w:pPr>
        <w:spacing w:line="360" w:lineRule="auto"/>
        <w:widowControl/>
        <w:rPr>
          <w:rFonts w:ascii="宋体" w:hAnsi="宋体" w:cs="宋体"/>
          <w:szCs w:val="21"/>
        </w:rPr>
      </w:pPr>
      <w:r>
        <w:rPr>
          <w:rFonts w:hint="eastAsia" w:ascii="宋体" w:hAnsi="宋体" w:cs="宋体"/>
          <w:szCs w:val="21"/>
        </w:rPr>
        <w:t xml:space="preserve">主要设备有：</w:t>
      </w:r>
      <w:r/>
    </w:p>
    <w:p>
      <w:pPr>
        <w:jc w:val="left"/>
        <w:spacing w:line="360" w:lineRule="auto"/>
        <w:widowControl/>
        <w:rPr>
          <w:rFonts w:ascii="宋体" w:hAnsi="宋体" w:cs="宋体"/>
          <w:szCs w:val="21"/>
        </w:rPr>
      </w:pPr>
      <w:r>
        <w:rPr>
          <w:rFonts w:hint="eastAsia" w:ascii="宋体" w:hAnsi="宋体" w:cs="宋体"/>
          <w:szCs w:val="21"/>
        </w:rPr>
        <w:t xml:space="preserve">主要专业技术能力有：</w:t>
      </w:r>
      <w:r/>
    </w:p>
    <w:p>
      <w:pPr>
        <w:ind w:firstLine="4200"/>
        <w:spacing w:line="360" w:lineRule="auto"/>
        <w:widowControl/>
        <w:rPr>
          <w:rFonts w:ascii="宋体" w:hAnsi="宋体" w:cs="宋体"/>
          <w:szCs w:val="21"/>
        </w:rPr>
      </w:pPr>
      <w:r>
        <w:rPr>
          <w:rFonts w:ascii="宋体" w:hAnsi="宋体" w:cs="宋体"/>
          <w:szCs w:val="21"/>
        </w:rPr>
      </w:r>
      <w:r/>
    </w:p>
    <w:p>
      <w:pPr>
        <w:ind w:firstLine="4200"/>
        <w:jc w:val="right"/>
        <w:spacing w:line="360" w:lineRule="auto"/>
        <w:widowControl/>
        <w:rPr>
          <w:rFonts w:ascii="宋体" w:hAnsi="宋体" w:cs="宋体"/>
          <w:szCs w:val="21"/>
        </w:rPr>
      </w:pPr>
      <w:r>
        <w:rPr>
          <w:rFonts w:hint="eastAsia" w:ascii="宋体" w:hAnsi="宋体" w:cs="宋体"/>
          <w:szCs w:val="21"/>
        </w:rPr>
        <w:t xml:space="preserve">声明人：（</w:t>
      </w:r>
      <w:r>
        <w:rPr>
          <w:rFonts w:hint="eastAsia" w:ascii="Arial" w:hAnsi="Arial" w:cs="Arial"/>
          <w:szCs w:val="21"/>
        </w:rPr>
        <w:t xml:space="preserve">加盖电子公章</w:t>
      </w:r>
      <w:r>
        <w:rPr>
          <w:rFonts w:hint="eastAsia" w:ascii="宋体" w:hAnsi="宋体" w:cs="宋体"/>
          <w:szCs w:val="21"/>
        </w:rPr>
        <w:t xml:space="preserve">） </w:t>
      </w:r>
      <w:r/>
    </w:p>
    <w:p>
      <w:pPr>
        <w:jc w:val="right"/>
        <w:spacing w:line="360" w:lineRule="auto"/>
        <w:rPr>
          <w:rFonts w:ascii="宋体" w:hAnsi="宋体" w:cs="宋体"/>
          <w:b/>
          <w:sz w:val="24"/>
          <w:szCs w:val="24"/>
        </w:rPr>
      </w:pPr>
      <w:r>
        <w:rPr>
          <w:rFonts w:hint="eastAsia" w:ascii="宋体" w:hAnsi="宋体" w:cs="宋体"/>
          <w:position w:val="18"/>
          <w:szCs w:val="21"/>
        </w:rPr>
        <w:t xml:space="preserve">日期：年 月 日</w:t>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附件十一、 资格资信证明文件</w:t>
      </w:r>
      <w:r/>
    </w:p>
    <w:p>
      <w:pPr>
        <w:spacing w:line="360" w:lineRule="auto"/>
        <w:rPr>
          <w:rFonts w:ascii="宋体" w:hAnsi="宋体" w:cs="宋体"/>
          <w:b/>
        </w:rPr>
      </w:pPr>
      <w:r>
        <w:rPr>
          <w:rFonts w:ascii="宋体" w:hAnsi="宋体" w:cs="宋体"/>
          <w:b/>
        </w:rPr>
      </w:r>
      <w:r/>
    </w:p>
    <w:p>
      <w:pPr>
        <w:spacing w:line="360" w:lineRule="auto"/>
        <w:rPr>
          <w:rFonts w:hint="default" w:ascii="宋体" w:hAnsi="宋体" w:eastAsia="宋体" w:cs="宋体"/>
          <w:b/>
          <w:lang w:val="en-US" w:eastAsia="zh-CN"/>
        </w:rPr>
      </w:pPr>
      <w:r>
        <w:rPr>
          <w:rFonts w:hint="eastAsia" w:ascii="宋体" w:hAnsi="宋体" w:cs="宋体"/>
          <w:b/>
          <w:lang w:val="en-US" w:eastAsia="zh-CN"/>
        </w:rPr>
        <w:t xml:space="preserve">详见公告</w:t>
      </w:r>
      <w:r/>
    </w:p>
    <w:p>
      <w:pPr>
        <w:pStyle w:val="1163"/>
        <w:ind w:firstLine="482"/>
        <w:rPr>
          <w:rFonts w:hAnsi="宋体" w:cs="宋体"/>
          <w:b/>
        </w:rPr>
      </w:pPr>
      <w:r>
        <w:rPr>
          <w:rFonts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附件十二、项目技术说明或实施方案</w:t>
      </w:r>
      <w:r/>
    </w:p>
    <w:p>
      <w:pPr>
        <w:jc w:val="left"/>
        <w:spacing w:line="360" w:lineRule="auto"/>
        <w:shd w:val="clear" w:color="auto" w:fill="ffffff"/>
        <w:widowControl/>
        <w:rPr>
          <w:rFonts w:ascii="宋体" w:hAnsi="宋体" w:cs="宋体"/>
          <w:color w:val="0000ff"/>
          <w:szCs w:val="21"/>
        </w:rPr>
      </w:pPr>
      <w:r>
        <w:rPr>
          <w:rFonts w:ascii="宋体" w:hAnsi="宋体" w:cs="宋体"/>
          <w:color w:val="0000ff"/>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附件十三、其他</w:t>
      </w:r>
      <w:r/>
    </w:p>
    <w:p>
      <w:pPr>
        <w:pStyle w:val="1098"/>
        <w:ind w:firstLine="422"/>
        <w:rPr>
          <w:rFonts w:ascii="宋体" w:hAnsi="宋体" w:cs="宋体"/>
          <w:b w:val="0"/>
          <w:bCs/>
          <w:sz w:val="22"/>
          <w:szCs w:val="21"/>
        </w:rPr>
      </w:pPr>
      <w:r>
        <w:rPr>
          <w:rFonts w:ascii="宋体" w:hAnsi="宋体" w:cs="宋体"/>
          <w:b w:val="0"/>
          <w:bCs/>
          <w:sz w:val="22"/>
          <w:szCs w:val="21"/>
        </w:rPr>
      </w:r>
      <w:r/>
    </w:p>
    <w:p>
      <w:pPr>
        <w:jc w:val="center"/>
        <w:spacing w:line="240" w:lineRule="atLeast"/>
        <w:rPr>
          <w:rFonts w:hint="eastAsia" w:ascii="宋体" w:hAnsi="宋体" w:eastAsia="宋体" w:cs="宋体"/>
          <w:bCs/>
          <w:sz w:val="32"/>
          <w:szCs w:val="40"/>
          <w:lang w:val="en-US" w:eastAsia="zh-CN"/>
        </w:rPr>
      </w:pPr>
      <w:r>
        <w:rPr>
          <w:rFonts w:hint="eastAsia" w:ascii="宋体" w:hAnsi="宋体" w:cs="宋体"/>
          <w:bCs/>
          <w:sz w:val="32"/>
          <w:szCs w:val="40"/>
          <w:lang w:val="en-US" w:eastAsia="zh-CN"/>
        </w:rPr>
        <w:t xml:space="preserve">承诺书</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 w:val="22"/>
          <w:szCs w:val="22"/>
        </w:rPr>
      </w:pPr>
      <w:r>
        <w:rPr>
          <w:rFonts w:hint="eastAsia" w:ascii="宋体" w:hAnsi="宋体" w:cs="宋体"/>
          <w:bCs/>
          <w:sz w:val="22"/>
          <w:szCs w:val="22"/>
          <w:lang w:val="en-US" w:eastAsia="zh-CN"/>
        </w:rPr>
        <w:t xml:space="preserve">致</w:t>
      </w:r>
      <w:r>
        <w:rPr>
          <w:rFonts w:hint="eastAsia" w:ascii="宋体" w:hAnsi="宋体" w:cs="宋体"/>
          <w:bCs/>
          <w:sz w:val="22"/>
          <w:szCs w:val="22"/>
        </w:rPr>
        <w:t xml:space="preserve">江苏省设备成套股份有限公司：</w:t>
      </w:r>
      <w:r/>
    </w:p>
    <w:p>
      <w:pPr>
        <w:ind w:firstLine="472"/>
        <w:spacing w:line="360" w:lineRule="auto"/>
        <w:rPr>
          <w:rFonts w:hint="eastAsia" w:ascii="宋体" w:hAnsi="宋体" w:cs="宋体"/>
          <w:b w:val="0"/>
          <w:bCs/>
          <w:spacing w:val="8"/>
          <w:sz w:val="22"/>
          <w:szCs w:val="22"/>
          <w:lang w:val="en-US" w:eastAsia="zh-CN"/>
        </w:rPr>
      </w:pPr>
      <w:r>
        <w:rPr>
          <w:rFonts w:hint="eastAsia" w:ascii="宋体" w:hAnsi="宋体" w:cs="宋体"/>
          <w:b w:val="0"/>
          <w:bCs/>
          <w:spacing w:val="8"/>
          <w:sz w:val="22"/>
          <w:szCs w:val="22"/>
          <w:lang w:val="en-US" w:eastAsia="zh-CN"/>
        </w:rPr>
        <w:t xml:space="preserve">我公司参加徐州市鼓楼区二环北路4号院1#楼解危工程投标，承诺如下：</w:t>
      </w:r>
      <w:r/>
    </w:p>
    <w:p>
      <w:pPr>
        <w:ind w:firstLine="472"/>
        <w:spacing w:line="360" w:lineRule="auto"/>
        <w:rPr>
          <w:rFonts w:hint="default" w:ascii="宋体" w:hAnsi="宋体" w:eastAsia="宋体" w:cs="宋体"/>
          <w:b w:val="0"/>
          <w:bCs/>
          <w:spacing w:val="8"/>
          <w:sz w:val="22"/>
          <w:szCs w:val="22"/>
        </w:rPr>
      </w:pPr>
      <w:r>
        <w:rPr>
          <w:rFonts w:hint="default" w:ascii="宋体" w:hAnsi="宋体" w:eastAsia="宋体" w:cs="宋体"/>
          <w:b w:val="0"/>
          <w:bCs/>
          <w:spacing w:val="8"/>
          <w:sz w:val="22"/>
          <w:szCs w:val="22"/>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firstLine="472"/>
        <w:spacing w:line="360" w:lineRule="auto"/>
        <w:rPr>
          <w:rFonts w:hint="eastAsia" w:ascii="宋体" w:hAnsi="宋体" w:eastAsia="宋体" w:cs="宋体"/>
          <w:b w:val="0"/>
          <w:bCs/>
          <w:spacing w:val="8"/>
          <w:sz w:val="22"/>
          <w:szCs w:val="22"/>
          <w:lang w:eastAsia="zh-CN"/>
        </w:rPr>
      </w:pPr>
      <w:r>
        <w:rPr>
          <w:rFonts w:hint="default" w:ascii="宋体" w:hAnsi="宋体" w:eastAsia="宋体" w:cs="宋体"/>
          <w:b w:val="0"/>
          <w:bCs/>
          <w:spacing w:val="8"/>
          <w:sz w:val="22"/>
          <w:szCs w:val="22"/>
        </w:rPr>
        <w:t xml:space="preserve">拟派项目负责人</w:t>
      </w:r>
      <w:r>
        <w:rPr>
          <w:rFonts w:hint="eastAsia" w:ascii="宋体" w:hAnsi="宋体" w:cs="宋体"/>
          <w:b w:val="0"/>
          <w:bCs/>
          <w:spacing w:val="8"/>
          <w:sz w:val="22"/>
          <w:szCs w:val="22"/>
          <w:lang w:val="en-US" w:eastAsia="zh-CN"/>
        </w:rPr>
        <w:t xml:space="preserve">未</w:t>
      </w:r>
      <w:r>
        <w:rPr>
          <w:rFonts w:hint="default" w:ascii="宋体" w:hAnsi="宋体" w:eastAsia="宋体" w:cs="宋体"/>
          <w:b w:val="0"/>
          <w:bCs/>
          <w:spacing w:val="8"/>
          <w:sz w:val="22"/>
          <w:szCs w:val="22"/>
        </w:rPr>
        <w:t xml:space="preserve">在其他项目中担任项目经理、项目技术负责人、施工员、安全员、质量员</w:t>
      </w:r>
      <w:r>
        <w:rPr>
          <w:rFonts w:hint="eastAsia" w:ascii="宋体" w:hAnsi="宋体" w:cs="宋体"/>
          <w:b w:val="0"/>
          <w:bCs/>
          <w:spacing w:val="8"/>
          <w:sz w:val="22"/>
          <w:szCs w:val="22"/>
          <w:lang w:eastAsia="zh-CN"/>
        </w:rPr>
        <w:t xml:space="preserve">。</w:t>
      </w:r>
      <w:r/>
    </w:p>
    <w:p>
      <w:pPr>
        <w:ind w:firstLine="472"/>
        <w:spacing w:line="360" w:lineRule="auto"/>
        <w:rPr>
          <w:rFonts w:hint="eastAsia" w:ascii="宋体" w:hAnsi="宋体" w:eastAsia="宋体" w:cs="宋体"/>
          <w:b w:val="0"/>
          <w:bCs/>
          <w:spacing w:val="8"/>
          <w:sz w:val="22"/>
          <w:szCs w:val="22"/>
          <w:lang w:eastAsia="zh-CN"/>
        </w:rPr>
      </w:pPr>
      <w:r>
        <w:rPr>
          <w:rFonts w:hint="default" w:ascii="宋体" w:hAnsi="宋体" w:eastAsia="宋体" w:cs="宋体"/>
          <w:b w:val="0"/>
          <w:bCs/>
          <w:spacing w:val="8"/>
          <w:sz w:val="22"/>
          <w:szCs w:val="22"/>
        </w:rPr>
        <w:t xml:space="preserve">项目负责人无行贿犯罪行为记录；或有行贿犯罪行为记录，但自记录之日起已超过5年的，投标人无不良行为、无借牌挂靠行为；项目负责人（项目经理）无不良行为、无行贿行为</w:t>
      </w:r>
      <w:r>
        <w:rPr>
          <w:rFonts w:hint="eastAsia" w:ascii="宋体" w:hAnsi="宋体" w:cs="宋体"/>
          <w:b w:val="0"/>
          <w:bCs/>
          <w:spacing w:val="8"/>
          <w:sz w:val="22"/>
          <w:szCs w:val="22"/>
          <w:lang w:eastAsia="zh-CN"/>
        </w:rPr>
        <w:t xml:space="preserve">。</w:t>
      </w:r>
      <w:r/>
    </w:p>
    <w:p>
      <w:pPr>
        <w:spacing w:line="360" w:lineRule="auto"/>
        <w:rPr>
          <w:rFonts w:ascii="宋体" w:hAnsi="宋体" w:cs="宋体"/>
          <w:b w:val="0"/>
          <w:bCs/>
          <w:sz w:val="22"/>
          <w:szCs w:val="22"/>
        </w:rPr>
      </w:pPr>
      <w:r>
        <w:rPr>
          <w:rFonts w:ascii="宋体" w:hAnsi="宋体" w:cs="宋体"/>
          <w:b w:val="0"/>
          <w:bCs/>
          <w:sz w:val="22"/>
          <w:szCs w:val="22"/>
        </w:rPr>
      </w:r>
      <w:r/>
    </w:p>
    <w:p>
      <w:pPr>
        <w:rPr>
          <w:rFonts w:ascii="宋体" w:hAnsi="宋体" w:cs="宋体"/>
          <w:bCs/>
          <w:sz w:val="22"/>
          <w:szCs w:val="22"/>
        </w:rPr>
      </w:pPr>
      <w:r>
        <w:rPr>
          <w:rFonts w:ascii="宋体" w:hAnsi="宋体" w:cs="宋体"/>
          <w:bCs/>
          <w:sz w:val="22"/>
          <w:szCs w:val="22"/>
        </w:rPr>
      </w:r>
      <w:r/>
    </w:p>
    <w:p>
      <w:pPr>
        <w:jc w:val="right"/>
        <w:spacing w:line="360" w:lineRule="auto"/>
        <w:rPr>
          <w:rFonts w:ascii="宋体" w:hAnsi="宋体" w:cs="宋体"/>
          <w:bCs/>
          <w:sz w:val="22"/>
          <w:szCs w:val="22"/>
        </w:rPr>
      </w:pPr>
      <w:r>
        <w:rPr>
          <w:rFonts w:hint="eastAsia" w:ascii="宋体" w:hAnsi="宋体" w:cs="宋体"/>
          <w:bCs/>
          <w:sz w:val="22"/>
          <w:szCs w:val="22"/>
        </w:rPr>
        <w:t xml:space="preserve">声明人：（</w:t>
      </w:r>
      <w:r>
        <w:rPr>
          <w:rFonts w:hint="eastAsia" w:ascii="Arial" w:hAnsi="Arial" w:cs="Arial"/>
          <w:bCs/>
          <w:sz w:val="22"/>
          <w:szCs w:val="22"/>
        </w:rPr>
        <w:t xml:space="preserve">加盖电子公章</w:t>
      </w:r>
      <w:r>
        <w:rPr>
          <w:rFonts w:hint="eastAsia" w:ascii="宋体" w:hAnsi="宋体" w:cs="宋体"/>
          <w:bCs/>
          <w:sz w:val="22"/>
          <w:szCs w:val="22"/>
        </w:rPr>
        <w:t xml:space="preserve">）</w:t>
      </w:r>
      <w:r/>
    </w:p>
    <w:p>
      <w:pPr>
        <w:jc w:val="right"/>
        <w:spacing w:line="360" w:lineRule="auto"/>
        <w:rPr>
          <w:rFonts w:ascii="宋体" w:hAnsi="宋体" w:cs="宋体"/>
          <w:color w:val="000000"/>
          <w:sz w:val="22"/>
          <w:szCs w:val="22"/>
        </w:rPr>
      </w:pPr>
      <w:r>
        <w:rPr>
          <w:rFonts w:hint="eastAsia" w:ascii="宋体" w:hAnsi="宋体" w:cs="宋体"/>
          <w:bCs/>
          <w:sz w:val="22"/>
          <w:szCs w:val="22"/>
        </w:rPr>
        <w:t xml:space="preserve">日期：    年   月</w:t>
      </w:r>
      <w:r/>
    </w:p>
    <w:sectPr>
      <w:footerReference w:type="default" r:id="rId30"/>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egoe UI">
    <w:panose1 w:val="020B0502040204020203"/>
  </w:font>
  <w:font w:name="Symbol">
    <w:panose1 w:val="05050102010706020507"/>
  </w:font>
  <w:font w:name="Wingdings">
    <w:panose1 w:val="05000000000000000000"/>
  </w:font>
  <w:font w:name="仿宋">
    <w:panose1 w:val="02010609060101010101"/>
  </w:font>
  <w:font w:name="Calibri">
    <w:panose1 w:val="020F0502020204030204"/>
  </w:font>
  <w:font w:name="Tahoma">
    <w:panose1 w:val="020B0604030504040204"/>
  </w:font>
  <w:font w:name="楷体_GB2312">
    <w:panose1 w:val="02010609060101010101"/>
  </w:font>
  <w:font w:name="Calibri Light">
    <w:panose1 w:val="020F03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28"/>
                          </w:pPr>
                          <w:r>
                            <w:fldChar w:fldCharType="begin"/>
                          </w:r>
                          <w:r>
                            <w:instrText xml:space="preserve"> PAGE  \* MERGEFORMAT </w:instrText>
                          </w:r>
                          <w:r>
                            <w:fldChar w:fldCharType="separate"/>
                          </w:r>
                          <w:r>
                            <w:t xml:space="preserve">6</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28"/>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28"/>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66700" cy="120650"/>
                      </a:xfrm>
                      <a:prstGeom prst="rect">
                        <a:avLst/>
                      </a:prstGeom>
                      <a:noFill/>
                      <a:ln w="15875">
                        <a:noFill/>
                      </a:ln>
                      <a:effectLst/>
                    </wps:spPr>
                    <wps:txbx>
                      <w:txbxContent>
                        <w:p>
                          <w:pPr>
                            <w:pStyle w:val="1128"/>
                          </w:pPr>
                          <w:r>
                            <w:fldChar w:fldCharType="begin"/>
                          </w:r>
                          <w:r>
                            <w:instrText xml:space="preserve"> PAGE  \* MERGEFORMAT </w:instrText>
                          </w:r>
                          <w:r>
                            <w:fldChar w:fldCharType="separate"/>
                          </w:r>
                          <w:r>
                            <w:t xml:space="preserve">13</w:t>
                          </w:r>
                          <w:r>
                            <w:fldChar w:fldCharType="end"/>
                          </w:r>
                          <w:r/>
                        </w:p>
                      </w:txbxContent>
                    </wps:txbx>
                    <wps:bodyPr wrap="square" lIns="0" tIns="0" rIns="0" bIns="0"/>
                  </wps:wsp>
                </a:graphicData>
              </a:graphic>
            </wp:anchor>
          </w:drawing>
        </mc:Choice>
        <mc:Fallback>
          <w:pict>
            <v:shape id="shape 2" o:spid="_x0000_s2" o:spt="202" type="#_x0000_t202" style="position:absolute;z-index:251660288;o:allowoverlap:true;o:allowincell:true;mso-position-horizontal-relative:margin;margin-left:218.1pt;mso-position-horizontal:absolute;mso-position-vertical-relative:text;margin-top:0.0pt;mso-position-vertical:absolute;width:21.0pt;height:9.5pt;mso-wrap-distance-left:9.0pt;mso-wrap-distance-top:0.0pt;mso-wrap-distance-right:9.0pt;mso-wrap-distance-bottom:0.0pt;visibility:visible;" filled="f" stroked="f" strokeweight="1.25pt">
              <v:textbox inset="0,0,0,0">
                <w:txbxContent>
                  <w:p>
                    <w:pPr>
                      <w:pStyle w:val="1128"/>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28"/>
                          </w:pPr>
                          <w:r>
                            <w:fldChar w:fldCharType="begin"/>
                          </w:r>
                          <w:r>
                            <w:instrText xml:space="preserve"> PAGE  \* MERGEFORMAT </w:instrText>
                          </w:r>
                          <w: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28"/>
                    </w:pPr>
                    <w:r>
                      <w:fldChar w:fldCharType="begin"/>
                    </w:r>
                    <w:r>
                      <w:instrText xml:space="preserve"> PAGE  \* MERGEFORMAT </w:instrText>
                    </w:r>
                    <w:r>
                      <w:fldChar w:fldCharType="separate"/>
                    </w:r>
                    <w:r>
                      <w:rPr>
                        <w:rFonts w:hint="eastAsia"/>
                      </w:rPr>
                      <w:t xml:space="preserve">1</w:t>
                    </w:r>
                    <w:r>
                      <w:rPr>
                        <w:rFonts w:hint="eastAsi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firstLine="360"/>
      <w:jc w:val="left"/>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25</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25</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right"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ind w:right="360" w:firstLine="360"/>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41</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41</w:t>
                    </w:r>
                    <w:r>
                      <w:rPr>
                        <w:rFonts w:ascii="Times New Roman" w:hAnsi="Times New Roman" w:eastAsia="宋体" w:cs="Times New Roman"/>
                        <w:sz w:val="18"/>
                        <w:szCs w:val="18"/>
                        <w:lang w:val="en-US" w:eastAsia="zh-CN" w:bidi="ar-SA"/>
                      </w:rPr>
                      <w:fldChar w:fldCharType="end"/>
                    </w:r>
                    <w:r/>
                  </w:p>
                </w:txbxContent>
              </v:textbox>
            </v:shape>
          </w:pict>
        </mc:Fallback>
      </mc:AlternateContent>
    </w:r>
    <w:r/>
  </w:p>
  <w:p>
    <w:pPr>
      <w:ind w:right="360"/>
      <w:jc w:val="left"/>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28"/>
                          </w:pPr>
                          <w:r>
                            <w:fldChar w:fldCharType="begin"/>
                          </w:r>
                          <w:r>
                            <w:instrText xml:space="preserve"> PAGE  \* MERGEFORMAT </w:instrText>
                          </w:r>
                          <w:r>
                            <w:fldChar w:fldCharType="separate"/>
                          </w:r>
                          <w:r>
                            <w:t xml:space="preserve">59</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8"/>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28"/>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28"/>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28"/>
                          </w:pPr>
                          <w:r>
                            <w:fldChar w:fldCharType="begin"/>
                          </w:r>
                          <w:r>
                            <w:instrText xml:space="preserve"> PAGE  \* MERGEFORMAT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28"/>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宋体" w:hAnsi="Courier New" w:eastAsia="宋体" w:cs="Times New Roman"/>
        <w:sz w:val="2"/>
        <w:szCs w:val="2"/>
        <w:lang w:val="en-US" w:eastAsia="zh-CN" w:bidi="ar-SA"/>
      </w:rPr>
      <w:pBdr>
        <w:bottom w:val="single" w:color="auto" w:sz="6" w:space="1"/>
      </w:pBdr>
    </w:pPr>
    <w:r>
      <w:rPr>
        <w:rFonts w:hint="eastAsia" w:ascii="Times New Roman" w:hAnsi="Times New Roman" w:eastAsia="宋体" w:cs="Times New Roman"/>
        <w:sz w:val="18"/>
        <w:szCs w:val="18"/>
        <w:lang w:val="en-US" w:eastAsia="zh-CN" w:bidi="ar-SA"/>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tabs>
        <w:tab w:val="center" w:pos="4153" w:leader="none"/>
        <w:tab w:val="right" w:pos="8306" w:leader="none"/>
      </w:tabs>
      <w:rPr>
        <w:rFonts w:ascii="宋体" w:hAnsi="Courier New" w:eastAsia="宋体" w:cs="Times New Roman"/>
        <w:sz w:val="18"/>
        <w:szCs w:val="20"/>
        <w:lang w:val="en-US" w:eastAsia="zh-CN" w:bidi="ar-SA"/>
      </w:rPr>
      <w:pBdr>
        <w:bottom w:val="single" w:color="auto" w:sz="6" w:space="1"/>
      </w:pBdr>
    </w:pPr>
    <w:r>
      <w:rPr>
        <w:rFonts w:ascii="宋体" w:hAnsi="Courier New" w:eastAsia="宋体" w:cs="Times New Roman"/>
        <w:sz w:val="18"/>
        <w:szCs w:val="20"/>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tabs>
        <w:tab w:val="center" w:pos="4153" w:leader="none"/>
        <w:tab w:val="right" w:pos="8306" w:leader="none"/>
      </w:tabs>
      <w:rPr>
        <w:rFonts w:ascii="宋体" w:hAnsi="Courier New" w:eastAsia="宋体" w:cs="Times New Roman"/>
        <w:sz w:val="18"/>
        <w:szCs w:val="20"/>
        <w:lang w:val="en-US" w:eastAsia="zh-CN" w:bidi="ar-SA"/>
      </w:rPr>
      <w:pBdr>
        <w:bottom w:val="single" w:color="auto" w:sz="6" w:space="1"/>
      </w:pBdr>
    </w:pPr>
    <w:r>
      <w:rPr>
        <w:rFonts w:ascii="宋体" w:hAnsi="Courier New" w:eastAsia="宋体" w:cs="Times New Roman"/>
        <w:sz w:val="18"/>
        <w:szCs w:val="20"/>
        <w:lang w:val="en-US" w:eastAsia="zh-CN" w:bidi="ar-S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pBdr>
        <w:bottom w:val="none" w:color="auto" w:sz="0" w:space="1"/>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87"/>
      <w:isLgl w:val="false"/>
      <w:suff w:val="nothing"/>
      <w:lvlText w:val="第%1章"/>
      <w:lvlJc w:val="left"/>
      <w:pPr>
        <w:ind w:left="0" w:firstLine="0"/>
      </w:pPr>
    </w:lvl>
    <w:lvl w:ilvl="1">
      <w:start w:val="1"/>
      <w:numFmt w:val="none"/>
      <w:pStyle w:val="1088"/>
      <w:isLgl w:val="false"/>
      <w:suff w:val="nothing"/>
      <w:lvlText w:val=""/>
      <w:lvlJc w:val="left"/>
      <w:pPr>
        <w:ind w:left="0" w:firstLine="0"/>
      </w:pPr>
    </w:lvl>
    <w:lvl w:ilvl="2">
      <w:start w:val="1"/>
      <w:numFmt w:val="none"/>
      <w:pStyle w:val="1089"/>
      <w:isLgl w:val="false"/>
      <w:suff w:val="nothing"/>
      <w:lvlText w:val=""/>
      <w:lvlJc w:val="left"/>
      <w:pPr>
        <w:ind w:left="0" w:firstLine="0"/>
      </w:pPr>
    </w:lvl>
    <w:lvl w:ilvl="3">
      <w:start w:val="1"/>
      <w:numFmt w:val="none"/>
      <w:pStyle w:val="1090"/>
      <w:isLgl w:val="false"/>
      <w:suff w:val="nothing"/>
      <w:lvlText w:val=""/>
      <w:lvlJc w:val="left"/>
      <w:pPr>
        <w:ind w:left="0" w:firstLine="0"/>
      </w:pPr>
    </w:lvl>
    <w:lvl w:ilvl="4">
      <w:start w:val="1"/>
      <w:numFmt w:val="none"/>
      <w:pStyle w:val="1091"/>
      <w:isLgl w:val="false"/>
      <w:suff w:val="nothing"/>
      <w:lvlText w:val=""/>
      <w:lvlJc w:val="left"/>
      <w:pPr>
        <w:ind w:left="0" w:firstLine="0"/>
      </w:pPr>
    </w:lvl>
    <w:lvl w:ilvl="5">
      <w:start w:val="1"/>
      <w:numFmt w:val="none"/>
      <w:pStyle w:val="1092"/>
      <w:isLgl w:val="false"/>
      <w:suff w:val="nothing"/>
      <w:lvlText w:val=""/>
      <w:lvlJc w:val="left"/>
      <w:pPr>
        <w:ind w:left="0" w:firstLine="0"/>
      </w:pPr>
    </w:lvl>
    <w:lvl w:ilvl="6">
      <w:start w:val="1"/>
      <w:numFmt w:val="none"/>
      <w:pStyle w:val="1093"/>
      <w:isLgl w:val="false"/>
      <w:suff w:val="nothing"/>
      <w:lvlText w:val=""/>
      <w:lvlJc w:val="left"/>
      <w:pPr>
        <w:ind w:left="0" w:firstLine="0"/>
      </w:pPr>
    </w:lvl>
    <w:lvl w:ilvl="7">
      <w:start w:val="1"/>
      <w:numFmt w:val="none"/>
      <w:pStyle w:val="1094"/>
      <w:isLgl w:val="false"/>
      <w:suff w:val="nothing"/>
      <w:lvlText w:val=""/>
      <w:lvlJc w:val="left"/>
      <w:pPr>
        <w:ind w:left="0" w:firstLine="0"/>
      </w:pPr>
    </w:lvl>
    <w:lvl w:ilvl="8">
      <w:start w:val="1"/>
      <w:numFmt w:val="none"/>
      <w:pStyle w:val="1095"/>
      <w:isLgl w:val="false"/>
      <w:suff w:val="nothing"/>
      <w:lvlText w:val=""/>
      <w:lvlJc w:val="left"/>
      <w:pPr>
        <w:ind w:left="0" w:firstLine="0"/>
      </w:pPr>
    </w:lvl>
  </w:abstractNum>
  <w:abstractNum w:abstractNumId="2">
    <w:multiLevelType w:val="hybridMultilevel"/>
    <w:lvl w:ilvl="0">
      <w:start w:val="1"/>
      <w:numFmt w:val="bullet"/>
      <w:pStyle w:val="125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6"/>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bullet"/>
      <w:pStyle w:val="120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06"/>
      <w:isLgl w:val="false"/>
      <w:suff w:val="tab"/>
      <w:lvlText w:val="%1"/>
      <w:lvlJc w:val="left"/>
      <w:pPr>
        <w:ind w:left="567" w:hanging="567"/>
        <w:tabs>
          <w:tab w:val="left" w:pos="567" w:leader="none"/>
        </w:tabs>
      </w:pPr>
      <w:rPr>
        <w:rFonts w:hint="eastAsia" w:cs="Times New Roman"/>
      </w:rPr>
    </w:lvl>
    <w:lvl w:ilvl="1">
      <w:start w:val="1"/>
      <w:numFmt w:val="decimal"/>
      <w:pStyle w:val="1215"/>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5"/>
  </w:num>
  <w:num w:numId="4">
    <w:abstractNumId w:val="4"/>
  </w:num>
  <w:num w:numId="5">
    <w:abstractNumId w:val="2"/>
  </w:num>
  <w:num w:numId="6">
    <w:abstractNumId w:val="0"/>
  </w:num>
  <w:num w:numId="7">
    <w:abstractNumId w:val="7"/>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96"/>
    <w:link w:val="1087"/>
    <w:uiPriority w:val="9"/>
    <w:rPr>
      <w:rFonts w:ascii="Arial" w:hAnsi="Arial" w:eastAsia="Arial" w:cs="Arial"/>
      <w:sz w:val="40"/>
      <w:szCs w:val="40"/>
    </w:rPr>
  </w:style>
  <w:style w:type="character" w:styleId="15">
    <w:name w:val="Heading 2 Char"/>
    <w:basedOn w:val="1096"/>
    <w:link w:val="1088"/>
    <w:uiPriority w:val="9"/>
    <w:rPr>
      <w:rFonts w:ascii="Arial" w:hAnsi="Arial" w:eastAsia="Arial" w:cs="Arial"/>
      <w:sz w:val="34"/>
    </w:rPr>
  </w:style>
  <w:style w:type="character" w:styleId="17">
    <w:name w:val="Heading 3 Char"/>
    <w:basedOn w:val="1096"/>
    <w:link w:val="1089"/>
    <w:uiPriority w:val="9"/>
    <w:rPr>
      <w:rFonts w:ascii="Arial" w:hAnsi="Arial" w:eastAsia="Arial" w:cs="Arial"/>
      <w:sz w:val="30"/>
      <w:szCs w:val="30"/>
    </w:rPr>
  </w:style>
  <w:style w:type="character" w:styleId="19">
    <w:name w:val="Heading 4 Char"/>
    <w:basedOn w:val="1096"/>
    <w:link w:val="1090"/>
    <w:uiPriority w:val="9"/>
    <w:rPr>
      <w:rFonts w:ascii="Arial" w:hAnsi="Arial" w:eastAsia="Arial" w:cs="Arial"/>
      <w:b/>
      <w:bCs/>
      <w:sz w:val="26"/>
      <w:szCs w:val="26"/>
    </w:rPr>
  </w:style>
  <w:style w:type="character" w:styleId="21">
    <w:name w:val="Heading 5 Char"/>
    <w:basedOn w:val="1096"/>
    <w:link w:val="1091"/>
    <w:uiPriority w:val="9"/>
    <w:rPr>
      <w:rFonts w:ascii="Arial" w:hAnsi="Arial" w:eastAsia="Arial" w:cs="Arial"/>
      <w:b/>
      <w:bCs/>
      <w:sz w:val="24"/>
      <w:szCs w:val="24"/>
    </w:rPr>
  </w:style>
  <w:style w:type="character" w:styleId="23">
    <w:name w:val="Heading 6 Char"/>
    <w:basedOn w:val="1096"/>
    <w:link w:val="1092"/>
    <w:uiPriority w:val="9"/>
    <w:rPr>
      <w:rFonts w:ascii="Arial" w:hAnsi="Arial" w:eastAsia="Arial" w:cs="Arial"/>
      <w:b/>
      <w:bCs/>
      <w:sz w:val="22"/>
      <w:szCs w:val="22"/>
    </w:rPr>
  </w:style>
  <w:style w:type="character" w:styleId="25">
    <w:name w:val="Heading 7 Char"/>
    <w:basedOn w:val="1096"/>
    <w:link w:val="1093"/>
    <w:uiPriority w:val="9"/>
    <w:rPr>
      <w:rFonts w:ascii="Arial" w:hAnsi="Arial" w:eastAsia="Arial" w:cs="Arial"/>
      <w:b/>
      <w:bCs/>
      <w:i/>
      <w:iCs/>
      <w:sz w:val="22"/>
      <w:szCs w:val="22"/>
    </w:rPr>
  </w:style>
  <w:style w:type="character" w:styleId="27">
    <w:name w:val="Heading 8 Char"/>
    <w:basedOn w:val="1096"/>
    <w:link w:val="1094"/>
    <w:uiPriority w:val="9"/>
    <w:rPr>
      <w:rFonts w:ascii="Arial" w:hAnsi="Arial" w:eastAsia="Arial" w:cs="Arial"/>
      <w:i/>
      <w:iCs/>
      <w:sz w:val="22"/>
      <w:szCs w:val="22"/>
    </w:rPr>
  </w:style>
  <w:style w:type="character" w:styleId="29">
    <w:name w:val="Heading 9 Char"/>
    <w:basedOn w:val="1096"/>
    <w:link w:val="1095"/>
    <w:uiPriority w:val="9"/>
    <w:rPr>
      <w:rFonts w:ascii="Arial" w:hAnsi="Arial" w:eastAsia="Arial" w:cs="Arial"/>
      <w:i/>
      <w:iCs/>
      <w:sz w:val="21"/>
      <w:szCs w:val="21"/>
    </w:rPr>
  </w:style>
  <w:style w:type="character" w:styleId="34">
    <w:name w:val="Title Char"/>
    <w:basedOn w:val="1096"/>
    <w:link w:val="1146"/>
    <w:uiPriority w:val="10"/>
    <w:rPr>
      <w:sz w:val="48"/>
      <w:szCs w:val="48"/>
    </w:rPr>
  </w:style>
  <w:style w:type="character" w:styleId="36">
    <w:name w:val="Subtitle Char"/>
    <w:basedOn w:val="1096"/>
    <w:link w:val="1134"/>
    <w:uiPriority w:val="11"/>
    <w:rPr>
      <w:sz w:val="24"/>
      <w:szCs w:val="24"/>
    </w:rPr>
  </w:style>
  <w:style w:type="paragraph" w:styleId="37">
    <w:name w:val="Quote"/>
    <w:basedOn w:val="1086"/>
    <w:next w:val="1086"/>
    <w:link w:val="38"/>
    <w:uiPriority w:val="29"/>
    <w:qFormat/>
    <w:pPr>
      <w:ind w:left="720" w:right="720"/>
    </w:pPr>
    <w:rPr>
      <w:i/>
    </w:rPr>
  </w:style>
  <w:style w:type="character" w:styleId="38">
    <w:name w:val="Quote Char"/>
    <w:link w:val="37"/>
    <w:uiPriority w:val="29"/>
    <w:rPr>
      <w:i/>
    </w:rPr>
  </w:style>
  <w:style w:type="paragraph" w:styleId="39">
    <w:name w:val="Intense Quote"/>
    <w:basedOn w:val="1086"/>
    <w:next w:val="10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96"/>
    <w:link w:val="1129"/>
    <w:uiPriority w:val="99"/>
  </w:style>
  <w:style w:type="character" w:styleId="44">
    <w:name w:val="Footer Char"/>
    <w:basedOn w:val="1096"/>
    <w:link w:val="1128"/>
    <w:uiPriority w:val="99"/>
  </w:style>
  <w:style w:type="paragraph" w:styleId="45">
    <w:name w:val="Caption"/>
    <w:basedOn w:val="1086"/>
    <w:next w:val="1086"/>
    <w:uiPriority w:val="35"/>
    <w:semiHidden/>
    <w:unhideWhenUsed/>
    <w:qFormat/>
    <w:pPr>
      <w:spacing w:line="276" w:lineRule="auto"/>
    </w:pPr>
    <w:rPr>
      <w:b/>
      <w:bCs/>
      <w:color w:val="4f81bd" w:themeColor="accent1"/>
      <w:sz w:val="18"/>
      <w:szCs w:val="18"/>
    </w:rPr>
  </w:style>
  <w:style w:type="character" w:styleId="46">
    <w:name w:val="Caption Char"/>
    <w:basedOn w:val="45"/>
    <w:link w:val="1128"/>
    <w:uiPriority w:val="99"/>
  </w:style>
  <w:style w:type="table" w:styleId="48">
    <w:name w:val="Table Grid Light"/>
    <w:basedOn w:val="10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0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0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0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0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0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0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0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0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0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0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0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0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0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0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0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0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0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0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0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0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0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0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0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0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0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0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0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0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0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0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0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0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0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96"/>
    <w:uiPriority w:val="99"/>
    <w:unhideWhenUsed/>
    <w:rPr>
      <w:vertAlign w:val="superscript"/>
    </w:rPr>
  </w:style>
  <w:style w:type="paragraph" w:styleId="177">
    <w:name w:val="endnote text"/>
    <w:basedOn w:val="10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96"/>
    <w:uiPriority w:val="99"/>
    <w:semiHidden/>
    <w:unhideWhenUsed/>
    <w:rPr>
      <w:vertAlign w:val="superscript"/>
    </w:rPr>
  </w:style>
  <w:style w:type="paragraph" w:styleId="189">
    <w:name w:val="TOC Heading"/>
    <w:uiPriority w:val="39"/>
    <w:unhideWhenUsed/>
  </w:style>
  <w:style w:type="paragraph" w:styleId="1086" w:default="1">
    <w:name w:val="Normal"/>
    <w:next w:val="1098"/>
    <w:uiPriority w:val="0"/>
    <w:qFormat/>
    <w:pPr>
      <w:jc w:val="both"/>
      <w:widowControl w:val="off"/>
    </w:pPr>
    <w:rPr>
      <w:rFonts w:ascii="Times New Roman" w:hAnsi="Times New Roman" w:eastAsia="宋体" w:cs="Times New Roman"/>
      <w:sz w:val="21"/>
      <w:lang w:val="en-US" w:eastAsia="zh-CN" w:bidi="ar-SA"/>
    </w:rPr>
  </w:style>
  <w:style w:type="paragraph" w:styleId="1087">
    <w:name w:val="Heading 1"/>
    <w:basedOn w:val="1086"/>
    <w:next w:val="1086"/>
    <w:link w:val="1164"/>
    <w:uiPriority w:val="0"/>
    <w:qFormat/>
    <w:pPr>
      <w:numPr>
        <w:ilvl w:val="0"/>
        <w:numId w:val="1"/>
      </w:numPr>
      <w:ind w:firstLine="1203"/>
      <w:keepNext/>
      <w:tabs>
        <w:tab w:val="left" w:pos="1440" w:leader="none"/>
        <w:tab w:val="left" w:pos="5670" w:leader="none"/>
      </w:tabs>
      <w:outlineLvl w:val="0"/>
    </w:pPr>
    <w:rPr>
      <w:rFonts w:ascii="黑体" w:eastAsia="黑体"/>
      <w:b/>
      <w:sz w:val="28"/>
    </w:rPr>
  </w:style>
  <w:style w:type="paragraph" w:styleId="1088">
    <w:name w:val="Heading 2"/>
    <w:basedOn w:val="1086"/>
    <w:next w:val="1086"/>
    <w:link w:val="1162"/>
    <w:uiPriority w:val="99"/>
    <w:qFormat/>
    <w:pPr>
      <w:numPr>
        <w:ilvl w:val="1"/>
        <w:numId w:val="1"/>
      </w:numPr>
      <w:jc w:val="left"/>
      <w:keepLines/>
      <w:keepNext/>
      <w:spacing w:before="120" w:after="120"/>
      <w:outlineLvl w:val="1"/>
    </w:pPr>
    <w:rPr>
      <w:rFonts w:ascii="Cambria" w:hAnsi="Cambria"/>
      <w:b/>
      <w:bCs/>
      <w:sz w:val="32"/>
      <w:szCs w:val="32"/>
    </w:rPr>
  </w:style>
  <w:style w:type="paragraph" w:styleId="1089">
    <w:name w:val="Heading 3"/>
    <w:basedOn w:val="1086"/>
    <w:next w:val="1086"/>
    <w:link w:val="1165"/>
    <w:uiPriority w:val="99"/>
    <w:qFormat/>
    <w:pPr>
      <w:numPr>
        <w:ilvl w:val="2"/>
        <w:numId w:val="1"/>
      </w:numPr>
      <w:keepLines/>
      <w:keepNext/>
      <w:spacing w:before="120" w:after="120"/>
      <w:outlineLvl w:val="2"/>
    </w:pPr>
    <w:rPr>
      <w:b/>
      <w:bCs/>
      <w:sz w:val="32"/>
      <w:szCs w:val="32"/>
    </w:rPr>
  </w:style>
  <w:style w:type="paragraph" w:styleId="1090">
    <w:name w:val="Heading 4"/>
    <w:basedOn w:val="1086"/>
    <w:next w:val="1099"/>
    <w:link w:val="1166"/>
    <w:uiPriority w:val="99"/>
    <w:qFormat/>
    <w:pPr>
      <w:numPr>
        <w:ilvl w:val="3"/>
        <w:numId w:val="1"/>
      </w:numPr>
      <w:keepLines/>
      <w:keepNext/>
      <w:spacing w:before="120" w:after="120"/>
      <w:outlineLvl w:val="3"/>
    </w:pPr>
    <w:rPr>
      <w:rFonts w:ascii="Cambria" w:hAnsi="Cambria"/>
      <w:b/>
      <w:bCs/>
      <w:sz w:val="28"/>
      <w:szCs w:val="28"/>
    </w:rPr>
  </w:style>
  <w:style w:type="paragraph" w:styleId="1091">
    <w:name w:val="Heading 5"/>
    <w:basedOn w:val="1086"/>
    <w:next w:val="1099"/>
    <w:link w:val="1168"/>
    <w:uiPriority w:val="99"/>
    <w:qFormat/>
    <w:pPr>
      <w:numPr>
        <w:ilvl w:val="4"/>
        <w:numId w:val="1"/>
      </w:numPr>
      <w:keepNext/>
      <w:outlineLvl w:val="4"/>
    </w:pPr>
    <w:rPr>
      <w:b/>
      <w:bCs/>
      <w:sz w:val="28"/>
      <w:szCs w:val="28"/>
    </w:rPr>
  </w:style>
  <w:style w:type="paragraph" w:styleId="1092">
    <w:name w:val="Heading 6"/>
    <w:basedOn w:val="1086"/>
    <w:next w:val="1086"/>
    <w:link w:val="1169"/>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93">
    <w:name w:val="Heading 7"/>
    <w:basedOn w:val="1086"/>
    <w:next w:val="1086"/>
    <w:link w:val="1170"/>
    <w:uiPriority w:val="99"/>
    <w:qFormat/>
    <w:pPr>
      <w:numPr>
        <w:ilvl w:val="6"/>
        <w:numId w:val="1"/>
      </w:numPr>
      <w:keepLines/>
      <w:keepNext/>
      <w:spacing w:before="240" w:after="64" w:line="320" w:lineRule="auto"/>
      <w:outlineLvl w:val="6"/>
    </w:pPr>
    <w:rPr>
      <w:b/>
      <w:bCs/>
      <w:sz w:val="24"/>
      <w:szCs w:val="24"/>
    </w:rPr>
  </w:style>
  <w:style w:type="paragraph" w:styleId="1094">
    <w:name w:val="Heading 8"/>
    <w:basedOn w:val="1086"/>
    <w:next w:val="1086"/>
    <w:link w:val="1171"/>
    <w:uiPriority w:val="99"/>
    <w:qFormat/>
    <w:pPr>
      <w:numPr>
        <w:ilvl w:val="7"/>
        <w:numId w:val="1"/>
      </w:numPr>
      <w:keepLines/>
      <w:keepNext/>
      <w:spacing w:before="240" w:after="64" w:line="320" w:lineRule="auto"/>
      <w:outlineLvl w:val="7"/>
    </w:pPr>
    <w:rPr>
      <w:rFonts w:ascii="Cambria" w:hAnsi="Cambria"/>
      <w:sz w:val="24"/>
      <w:szCs w:val="24"/>
    </w:rPr>
  </w:style>
  <w:style w:type="paragraph" w:styleId="1095">
    <w:name w:val="Heading 9"/>
    <w:basedOn w:val="1086"/>
    <w:next w:val="1086"/>
    <w:link w:val="1172"/>
    <w:uiPriority w:val="99"/>
    <w:qFormat/>
    <w:pPr>
      <w:numPr>
        <w:ilvl w:val="8"/>
        <w:numId w:val="1"/>
      </w:numPr>
      <w:keepLines/>
      <w:keepNext/>
      <w:spacing w:before="240" w:after="64" w:line="320" w:lineRule="auto"/>
      <w:outlineLvl w:val="8"/>
    </w:pPr>
    <w:rPr>
      <w:rFonts w:ascii="Cambria" w:hAnsi="Cambria"/>
      <w:szCs w:val="21"/>
    </w:rPr>
  </w:style>
  <w:style w:type="character" w:styleId="1096" w:default="1">
    <w:name w:val="Default Paragraph Font"/>
    <w:uiPriority w:val="1"/>
    <w:semiHidden/>
    <w:unhideWhenUsed/>
    <w:qFormat/>
  </w:style>
  <w:style w:type="table" w:styleId="1097" w:default="1">
    <w:name w:val="Normal Table"/>
    <w:uiPriority w:val="99"/>
    <w:semiHidden/>
    <w:unhideWhenUsed/>
    <w:qFormat/>
    <w:tblPr>
      <w:tblCellMar>
        <w:left w:w="108" w:type="dxa"/>
        <w:top w:w="0" w:type="dxa"/>
        <w:right w:w="108" w:type="dxa"/>
        <w:bottom w:w="0" w:type="dxa"/>
      </w:tblCellMar>
    </w:tblPr>
  </w:style>
  <w:style w:type="paragraph" w:styleId="1098" w:customStyle="1">
    <w:name w:val="列表段落1"/>
    <w:basedOn w:val="1086"/>
    <w:uiPriority w:val="99"/>
    <w:qFormat/>
    <w:pPr>
      <w:ind w:firstLine="420"/>
    </w:pPr>
  </w:style>
  <w:style w:type="paragraph" w:styleId="1099">
    <w:name w:val="Normal Indent"/>
    <w:basedOn w:val="1086"/>
    <w:link w:val="1167"/>
    <w:uiPriority w:val="0"/>
    <w:qFormat/>
    <w:pPr>
      <w:ind w:firstLine="420"/>
    </w:pPr>
  </w:style>
  <w:style w:type="paragraph" w:styleId="1100">
    <w:name w:val="List 3"/>
    <w:basedOn w:val="1086"/>
    <w:uiPriority w:val="99"/>
    <w:qFormat/>
    <w:pPr>
      <w:ind w:left="1260" w:hanging="420"/>
    </w:pPr>
  </w:style>
  <w:style w:type="paragraph" w:styleId="1101">
    <w:name w:val="toc 7"/>
    <w:basedOn w:val="1086"/>
    <w:next w:val="1086"/>
    <w:uiPriority w:val="99"/>
    <w:semiHidden/>
    <w:qFormat/>
    <w:pPr>
      <w:ind w:left="1260"/>
      <w:jc w:val="left"/>
    </w:pPr>
    <w:rPr>
      <w:sz w:val="18"/>
    </w:rPr>
  </w:style>
  <w:style w:type="paragraph" w:styleId="1102">
    <w:name w:val="index 8"/>
    <w:basedOn w:val="1086"/>
    <w:next w:val="1086"/>
    <w:uiPriority w:val="99"/>
    <w:semiHidden/>
    <w:qFormat/>
    <w:pPr>
      <w:ind w:left="2940"/>
    </w:pPr>
  </w:style>
  <w:style w:type="paragraph" w:styleId="1103">
    <w:name w:val="index 5"/>
    <w:basedOn w:val="1086"/>
    <w:next w:val="1086"/>
    <w:uiPriority w:val="99"/>
    <w:semiHidden/>
    <w:qFormat/>
    <w:pPr>
      <w:ind w:left="1680"/>
    </w:pPr>
  </w:style>
  <w:style w:type="paragraph" w:styleId="1104">
    <w:name w:val="Document Map"/>
    <w:basedOn w:val="1086"/>
    <w:link w:val="1173"/>
    <w:uiPriority w:val="99"/>
    <w:semiHidden/>
    <w:qFormat/>
    <w:pPr>
      <w:shd w:val="clear" w:color="auto" w:fill="000080"/>
    </w:pPr>
    <w:rPr>
      <w:sz w:val="2"/>
    </w:rPr>
  </w:style>
  <w:style w:type="paragraph" w:styleId="1105">
    <w:name w:val="annotation text"/>
    <w:basedOn w:val="1086"/>
    <w:link w:val="1174"/>
    <w:uiPriority w:val="0"/>
    <w:qFormat/>
    <w:pPr>
      <w:jc w:val="left"/>
    </w:pPr>
    <w:rPr>
      <w:sz w:val="20"/>
    </w:rPr>
  </w:style>
  <w:style w:type="paragraph" w:styleId="1106">
    <w:name w:val="index 6"/>
    <w:basedOn w:val="1086"/>
    <w:next w:val="1086"/>
    <w:uiPriority w:val="99"/>
    <w:semiHidden/>
    <w:qFormat/>
    <w:pPr>
      <w:ind w:left="2100"/>
    </w:pPr>
  </w:style>
  <w:style w:type="paragraph" w:styleId="1107">
    <w:name w:val="Body Text 3"/>
    <w:basedOn w:val="1086"/>
    <w:link w:val="1175"/>
    <w:uiPriority w:val="99"/>
    <w:qFormat/>
    <w:rPr>
      <w:sz w:val="16"/>
      <w:szCs w:val="16"/>
    </w:rPr>
  </w:style>
  <w:style w:type="paragraph" w:styleId="1108">
    <w:name w:val="Body Text"/>
    <w:basedOn w:val="1086"/>
    <w:link w:val="1176"/>
    <w:uiPriority w:val="99"/>
    <w:qFormat/>
    <w:rPr>
      <w:sz w:val="20"/>
    </w:rPr>
  </w:style>
  <w:style w:type="paragraph" w:styleId="1109">
    <w:name w:val="Body Text Indent"/>
    <w:basedOn w:val="1086"/>
    <w:next w:val="1110"/>
    <w:link w:val="1177"/>
    <w:uiPriority w:val="99"/>
    <w:qFormat/>
    <w:pPr>
      <w:ind w:firstLine="645"/>
    </w:pPr>
    <w:rPr>
      <w:sz w:val="20"/>
    </w:rPr>
  </w:style>
  <w:style w:type="paragraph" w:styleId="1110">
    <w:name w:val="envelope return"/>
    <w:basedOn w:val="1086"/>
    <w:uiPriority w:val="99"/>
    <w:qFormat/>
    <w:rPr>
      <w:rFonts w:ascii="Arial" w:hAnsi="Arial"/>
    </w:rPr>
  </w:style>
  <w:style w:type="paragraph" w:styleId="1111">
    <w:name w:val="index 4"/>
    <w:basedOn w:val="1086"/>
    <w:next w:val="1086"/>
    <w:uiPriority w:val="99"/>
    <w:semiHidden/>
    <w:qFormat/>
    <w:pPr>
      <w:ind w:left="1260"/>
    </w:pPr>
  </w:style>
  <w:style w:type="paragraph" w:styleId="1112">
    <w:name w:val="toc 5"/>
    <w:basedOn w:val="1086"/>
    <w:next w:val="1086"/>
    <w:uiPriority w:val="99"/>
    <w:semiHidden/>
    <w:qFormat/>
    <w:pPr>
      <w:ind w:left="840"/>
      <w:jc w:val="left"/>
    </w:pPr>
    <w:rPr>
      <w:sz w:val="18"/>
    </w:rPr>
  </w:style>
  <w:style w:type="paragraph" w:styleId="1113">
    <w:name w:val="toc 3"/>
    <w:basedOn w:val="1086"/>
    <w:next w:val="1086"/>
    <w:uiPriority w:val="99"/>
    <w:semiHidden/>
    <w:qFormat/>
    <w:pPr>
      <w:ind w:left="420"/>
      <w:jc w:val="left"/>
    </w:pPr>
    <w:rPr>
      <w:i/>
      <w:sz w:val="20"/>
    </w:rPr>
  </w:style>
  <w:style w:type="paragraph" w:styleId="1114">
    <w:name w:val="Plain Text"/>
    <w:basedOn w:val="1086"/>
    <w:link w:val="1178"/>
    <w:uiPriority w:val="0"/>
    <w:qFormat/>
    <w:rPr>
      <w:rFonts w:ascii="宋体" w:hAnsi="Courier New"/>
      <w:szCs w:val="21"/>
    </w:rPr>
  </w:style>
  <w:style w:type="paragraph" w:styleId="1115">
    <w:name w:val="toc 8"/>
    <w:basedOn w:val="1086"/>
    <w:next w:val="1086"/>
    <w:uiPriority w:val="99"/>
    <w:semiHidden/>
    <w:qFormat/>
    <w:pPr>
      <w:ind w:left="1470"/>
      <w:jc w:val="left"/>
    </w:pPr>
    <w:rPr>
      <w:sz w:val="18"/>
    </w:rPr>
  </w:style>
  <w:style w:type="paragraph" w:styleId="1116">
    <w:name w:val="index 3"/>
    <w:basedOn w:val="1086"/>
    <w:next w:val="1086"/>
    <w:uiPriority w:val="99"/>
    <w:semiHidden/>
    <w:qFormat/>
    <w:pPr>
      <w:ind w:left="840"/>
    </w:pPr>
  </w:style>
  <w:style w:type="paragraph" w:styleId="1117">
    <w:name w:val="Date"/>
    <w:basedOn w:val="1086"/>
    <w:next w:val="1086"/>
    <w:link w:val="1179"/>
    <w:uiPriority w:val="99"/>
    <w:qFormat/>
    <w:pPr>
      <w:ind w:left="100"/>
    </w:pPr>
    <w:rPr>
      <w:sz w:val="20"/>
    </w:rPr>
  </w:style>
  <w:style w:type="paragraph" w:styleId="1118">
    <w:name w:val="Body Text Indent 2"/>
    <w:basedOn w:val="1086"/>
    <w:next w:val="1119"/>
    <w:link w:val="1180"/>
    <w:uiPriority w:val="99"/>
    <w:qFormat/>
    <w:pPr>
      <w:ind w:left="630" w:firstLine="645"/>
    </w:pPr>
    <w:rPr>
      <w:sz w:val="20"/>
    </w:rPr>
  </w:style>
  <w:style w:type="paragraph" w:styleId="1119" w:customStyle="1">
    <w:name w:val="xl75"/>
    <w:basedOn w:val="1086"/>
    <w:next w:val="1120"/>
    <w:uiPriority w:val="0"/>
    <w:qFormat/>
    <w:pPr>
      <w:ind w:left="200" w:firstLine="5320"/>
      <w:jc w:val="center"/>
      <w:spacing w:before="280" w:after="280"/>
      <w:widowControl/>
    </w:pPr>
    <w:rPr>
      <w:rFonts w:ascii="宋体"/>
    </w:rPr>
  </w:style>
  <w:style w:type="paragraph" w:styleId="1120" w:customStyle="1">
    <w:name w:val="Test2"/>
    <w:basedOn w:val="1088"/>
    <w:next w:val="1121"/>
    <w:uiPriority w:val="0"/>
    <w:qFormat/>
    <w:pPr>
      <w:jc w:val="center"/>
      <w:spacing w:line="480" w:lineRule="exact"/>
      <w:widowControl/>
    </w:pPr>
    <w:rPr>
      <w:rFonts w:ascii="黑体" w:hAnsi="Arial" w:eastAsia="黑体"/>
      <w:sz w:val="24"/>
    </w:rPr>
  </w:style>
  <w:style w:type="paragraph" w:styleId="1121" w:customStyle="1">
    <w:name w:val="xl59"/>
    <w:basedOn w:val="1086"/>
    <w:next w:val="11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22" w:customStyle="1">
    <w:name w:val="方案正文"/>
    <w:basedOn w:val="1086"/>
    <w:next w:val="1123"/>
    <w:uiPriority w:val="0"/>
    <w:qFormat/>
    <w:pPr>
      <w:ind w:firstLine="359"/>
      <w:jc w:val="left"/>
      <w:spacing w:before="156" w:line="360" w:lineRule="auto"/>
    </w:pPr>
    <w:rPr>
      <w:rFonts w:ascii="Arial" w:hAnsi="Arial" w:cs="宋体"/>
      <w:sz w:val="24"/>
      <w:szCs w:val="21"/>
    </w:rPr>
  </w:style>
  <w:style w:type="paragraph" w:styleId="1123" w:customStyle="1">
    <w:name w:val="小四 段落 宋体 Char Char Char Char"/>
    <w:basedOn w:val="1086"/>
    <w:next w:val="1124"/>
    <w:uiPriority w:val="0"/>
    <w:qFormat/>
    <w:pPr>
      <w:ind w:right="-33" w:firstLine="480"/>
      <w:jc w:val="left"/>
      <w:spacing w:line="360" w:lineRule="auto"/>
    </w:pPr>
    <w:rPr>
      <w:sz w:val="24"/>
      <w:szCs w:val="24"/>
    </w:rPr>
  </w:style>
  <w:style w:type="paragraph" w:styleId="1124" w:customStyle="1">
    <w:name w:val="flType"/>
    <w:basedOn w:val="1125"/>
    <w:next w:val="1086"/>
    <w:uiPriority w:val="0"/>
    <w:qFormat/>
    <w:pPr>
      <w:spacing w:after="284"/>
    </w:pPr>
    <w:rPr>
      <w:rFonts w:eastAsia="宋体"/>
      <w:b w:val="0"/>
    </w:rPr>
  </w:style>
  <w:style w:type="paragraph" w:styleId="1125" w:customStyle="1">
    <w:name w:val="flName"/>
    <w:basedOn w:val="1126"/>
    <w:uiPriority w:val="0"/>
    <w:qFormat/>
    <w:pPr>
      <w:spacing w:before="0" w:line="113" w:lineRule="atLeast"/>
    </w:pPr>
  </w:style>
  <w:style w:type="paragraph" w:styleId="1126" w:customStyle="1">
    <w:name w:val="flNote"/>
    <w:basedOn w:val="1086"/>
    <w:uiPriority w:val="0"/>
    <w:qFormat/>
    <w:pPr>
      <w:jc w:val="center"/>
      <w:spacing w:before="567" w:line="360" w:lineRule="atLeast"/>
    </w:pPr>
    <w:rPr>
      <w:rFonts w:eastAsia="黑体"/>
      <w:b/>
      <w:sz w:val="24"/>
    </w:rPr>
  </w:style>
  <w:style w:type="paragraph" w:styleId="1127">
    <w:name w:val="Balloon Text"/>
    <w:basedOn w:val="1086"/>
    <w:link w:val="1181"/>
    <w:uiPriority w:val="99"/>
    <w:semiHidden/>
    <w:qFormat/>
    <w:rPr>
      <w:sz w:val="18"/>
      <w:szCs w:val="18"/>
    </w:rPr>
  </w:style>
  <w:style w:type="paragraph" w:styleId="1128">
    <w:name w:val="Footer"/>
    <w:basedOn w:val="1086"/>
    <w:link w:val="1182"/>
    <w:uiPriority w:val="99"/>
    <w:qFormat/>
    <w:pPr>
      <w:jc w:val="left"/>
      <w:tabs>
        <w:tab w:val="center" w:pos="4153" w:leader="none"/>
        <w:tab w:val="right" w:pos="8306" w:leader="none"/>
      </w:tabs>
    </w:pPr>
    <w:rPr>
      <w:sz w:val="18"/>
    </w:rPr>
  </w:style>
  <w:style w:type="paragraph" w:styleId="1129">
    <w:name w:val="Header"/>
    <w:basedOn w:val="1086"/>
    <w:link w:val="1183"/>
    <w:uiPriority w:val="99"/>
    <w:qFormat/>
    <w:pPr>
      <w:jc w:val="center"/>
      <w:tabs>
        <w:tab w:val="center" w:pos="4153" w:leader="none"/>
        <w:tab w:val="right" w:pos="8306" w:leader="none"/>
      </w:tabs>
      <w:pBdr>
        <w:bottom w:val="single" w:color="auto" w:sz="6" w:space="1"/>
      </w:pBdr>
    </w:pPr>
    <w:rPr>
      <w:sz w:val="18"/>
    </w:rPr>
  </w:style>
  <w:style w:type="paragraph" w:styleId="1130">
    <w:name w:val="toc 1"/>
    <w:basedOn w:val="1086"/>
    <w:next w:val="1086"/>
    <w:uiPriority w:val="39"/>
    <w:qFormat/>
    <w:pPr>
      <w:jc w:val="left"/>
      <w:spacing w:before="120" w:after="120"/>
    </w:pPr>
    <w:rPr>
      <w:b/>
      <w:caps/>
      <w:sz w:val="20"/>
    </w:rPr>
  </w:style>
  <w:style w:type="paragraph" w:styleId="1131">
    <w:name w:val="toc 4"/>
    <w:basedOn w:val="1086"/>
    <w:next w:val="1086"/>
    <w:uiPriority w:val="99"/>
    <w:semiHidden/>
    <w:qFormat/>
    <w:pPr>
      <w:ind w:left="630"/>
      <w:jc w:val="left"/>
    </w:pPr>
    <w:rPr>
      <w:sz w:val="18"/>
    </w:rPr>
  </w:style>
  <w:style w:type="paragraph" w:styleId="1132">
    <w:name w:val="index heading"/>
    <w:basedOn w:val="1086"/>
    <w:next w:val="1133"/>
    <w:uiPriority w:val="99"/>
    <w:semiHidden/>
    <w:qFormat/>
  </w:style>
  <w:style w:type="paragraph" w:styleId="1133">
    <w:name w:val="index 1"/>
    <w:basedOn w:val="1086"/>
    <w:next w:val="1086"/>
    <w:uiPriority w:val="99"/>
    <w:semiHidden/>
    <w:qFormat/>
    <w:pPr>
      <w:jc w:val="center"/>
    </w:pPr>
    <w:rPr>
      <w:rFonts w:ascii="仿宋_GB2312" w:hAnsi="宋体" w:eastAsia="仿宋_GB2312"/>
      <w:sz w:val="30"/>
      <w:szCs w:val="24"/>
    </w:rPr>
  </w:style>
  <w:style w:type="paragraph" w:styleId="1134">
    <w:name w:val="Subtitle"/>
    <w:basedOn w:val="1086"/>
    <w:next w:val="1086"/>
    <w:uiPriority w:val="0"/>
    <w:qFormat/>
    <w:pPr>
      <w:spacing w:before="240" w:after="60" w:line="312" w:lineRule="auto"/>
      <w:outlineLvl w:val="3"/>
    </w:pPr>
    <w:rPr>
      <w:rFonts w:ascii="Cambria" w:hAnsi="Cambria"/>
      <w:b/>
      <w:bCs/>
      <w:sz w:val="28"/>
      <w:szCs w:val="32"/>
    </w:rPr>
  </w:style>
  <w:style w:type="paragraph" w:styleId="1135">
    <w:name w:val="toc 6"/>
    <w:basedOn w:val="1086"/>
    <w:next w:val="1086"/>
    <w:uiPriority w:val="99"/>
    <w:semiHidden/>
    <w:qFormat/>
    <w:pPr>
      <w:ind w:left="1050"/>
      <w:jc w:val="left"/>
    </w:pPr>
    <w:rPr>
      <w:sz w:val="18"/>
    </w:rPr>
  </w:style>
  <w:style w:type="paragraph" w:styleId="1136">
    <w:name w:val="Body Text Indent 3"/>
    <w:basedOn w:val="1086"/>
    <w:link w:val="1184"/>
    <w:uiPriority w:val="99"/>
    <w:qFormat/>
    <w:pPr>
      <w:ind w:left="645" w:firstLine="645"/>
    </w:pPr>
    <w:rPr>
      <w:sz w:val="16"/>
      <w:szCs w:val="16"/>
    </w:rPr>
  </w:style>
  <w:style w:type="paragraph" w:styleId="1137">
    <w:name w:val="index 7"/>
    <w:basedOn w:val="1086"/>
    <w:next w:val="1086"/>
    <w:uiPriority w:val="99"/>
    <w:semiHidden/>
    <w:qFormat/>
    <w:pPr>
      <w:ind w:left="2520"/>
    </w:pPr>
  </w:style>
  <w:style w:type="paragraph" w:styleId="1138">
    <w:name w:val="index 9"/>
    <w:basedOn w:val="1086"/>
    <w:next w:val="1086"/>
    <w:uiPriority w:val="99"/>
    <w:semiHidden/>
    <w:qFormat/>
    <w:pPr>
      <w:ind w:left="3360"/>
    </w:pPr>
  </w:style>
  <w:style w:type="paragraph" w:styleId="1139">
    <w:name w:val="table of figures"/>
    <w:basedOn w:val="1086"/>
    <w:next w:val="1086"/>
    <w:uiPriority w:val="99"/>
    <w:semiHidden/>
    <w:qFormat/>
    <w:pPr>
      <w:ind w:left="840" w:hanging="420"/>
    </w:pPr>
  </w:style>
  <w:style w:type="paragraph" w:styleId="1140">
    <w:name w:val="toc 2"/>
    <w:basedOn w:val="1086"/>
    <w:next w:val="1086"/>
    <w:uiPriority w:val="39"/>
    <w:qFormat/>
    <w:pPr>
      <w:ind w:left="210"/>
      <w:jc w:val="left"/>
    </w:pPr>
    <w:rPr>
      <w:smallCaps/>
      <w:sz w:val="20"/>
    </w:rPr>
  </w:style>
  <w:style w:type="paragraph" w:styleId="1141">
    <w:name w:val="toc 9"/>
    <w:basedOn w:val="1086"/>
    <w:next w:val="1086"/>
    <w:uiPriority w:val="99"/>
    <w:semiHidden/>
    <w:qFormat/>
    <w:pPr>
      <w:ind w:left="1680"/>
      <w:jc w:val="left"/>
    </w:pPr>
    <w:rPr>
      <w:sz w:val="18"/>
    </w:rPr>
  </w:style>
  <w:style w:type="paragraph" w:styleId="1142">
    <w:name w:val="Body Text 2"/>
    <w:basedOn w:val="1086"/>
    <w:link w:val="1185"/>
    <w:uiPriority w:val="99"/>
    <w:qFormat/>
    <w:pPr>
      <w:jc w:val="center"/>
      <w:widowControl/>
    </w:pPr>
    <w:rPr>
      <w:sz w:val="20"/>
    </w:rPr>
  </w:style>
  <w:style w:type="paragraph" w:styleId="1143">
    <w:name w:val="HTML Preformatted"/>
    <w:basedOn w:val="1086"/>
    <w:link w:val="118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144">
    <w:name w:val="Normal (Web)"/>
    <w:basedOn w:val="1086"/>
    <w:uiPriority w:val="99"/>
    <w:qFormat/>
    <w:pPr>
      <w:jc w:val="left"/>
      <w:spacing w:before="100" w:beforeAutospacing="1" w:after="100" w:afterAutospacing="1"/>
      <w:widowControl/>
    </w:pPr>
    <w:rPr>
      <w:rFonts w:ascii="Arial" w:hAnsi="Arial" w:cs="Arial"/>
      <w:sz w:val="24"/>
      <w:szCs w:val="24"/>
    </w:rPr>
  </w:style>
  <w:style w:type="paragraph" w:styleId="1145">
    <w:name w:val="index 2"/>
    <w:basedOn w:val="1086"/>
    <w:next w:val="1086"/>
    <w:uiPriority w:val="99"/>
    <w:semiHidden/>
    <w:qFormat/>
    <w:pPr>
      <w:ind w:left="420"/>
    </w:pPr>
  </w:style>
  <w:style w:type="paragraph" w:styleId="1146">
    <w:name w:val="Title"/>
    <w:basedOn w:val="1086"/>
    <w:next w:val="1086"/>
    <w:link w:val="1187"/>
    <w:uiPriority w:val="10"/>
    <w:qFormat/>
    <w:pPr>
      <w:jc w:val="center"/>
      <w:spacing w:before="240" w:after="60"/>
      <w:outlineLvl w:val="0"/>
    </w:pPr>
    <w:rPr>
      <w:rFonts w:ascii="Cambria" w:hAnsi="Cambria"/>
      <w:b/>
      <w:bCs/>
      <w:sz w:val="32"/>
      <w:szCs w:val="32"/>
    </w:rPr>
  </w:style>
  <w:style w:type="paragraph" w:styleId="1147">
    <w:name w:val="annotation subject"/>
    <w:basedOn w:val="1105"/>
    <w:next w:val="1105"/>
    <w:link w:val="1188"/>
    <w:uiPriority w:val="99"/>
    <w:semiHidden/>
    <w:qFormat/>
    <w:rPr>
      <w:b/>
      <w:bCs/>
    </w:rPr>
  </w:style>
  <w:style w:type="paragraph" w:styleId="1148">
    <w:name w:val="Body Text First Indent"/>
    <w:basedOn w:val="1108"/>
    <w:link w:val="1189"/>
    <w:uiPriority w:val="99"/>
    <w:qFormat/>
    <w:pPr>
      <w:ind w:firstLine="420"/>
      <w:spacing w:after="120"/>
    </w:pPr>
    <w:rPr>
      <w:sz w:val="21"/>
      <w:szCs w:val="24"/>
    </w:rPr>
  </w:style>
  <w:style w:type="paragraph" w:styleId="1149">
    <w:name w:val="Body Text First Indent 2"/>
    <w:basedOn w:val="1109"/>
    <w:uiPriority w:val="0"/>
    <w:qFormat/>
    <w:pPr>
      <w:ind w:left="420"/>
      <w:spacing w:after="120"/>
    </w:pPr>
    <w:rPr>
      <w:sz w:val="21"/>
    </w:rPr>
  </w:style>
  <w:style w:type="table" w:styleId="1150">
    <w:name w:val="Table Grid"/>
    <w:basedOn w:val="10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1">
    <w:name w:val="Strong"/>
    <w:basedOn w:val="1096"/>
    <w:uiPriority w:val="22"/>
    <w:qFormat/>
    <w:rPr>
      <w:b/>
    </w:rPr>
  </w:style>
  <w:style w:type="character" w:styleId="1152">
    <w:name w:val="page number"/>
    <w:uiPriority w:val="0"/>
    <w:qFormat/>
    <w:rPr>
      <w:rFonts w:cs="Times New Roman"/>
    </w:rPr>
  </w:style>
  <w:style w:type="character" w:styleId="1153">
    <w:name w:val="FollowedHyperlink"/>
    <w:uiPriority w:val="99"/>
    <w:qFormat/>
    <w:rPr>
      <w:rFonts w:cs="Times New Roman"/>
      <w:color w:val="800080"/>
      <w:u w:val="single"/>
    </w:rPr>
  </w:style>
  <w:style w:type="character" w:styleId="1154">
    <w:name w:val="Emphasis"/>
    <w:uiPriority w:val="20"/>
    <w:qFormat/>
    <w:rPr>
      <w:i/>
      <w:iCs/>
    </w:rPr>
  </w:style>
  <w:style w:type="character" w:styleId="1155">
    <w:name w:val="HTML Typewriter"/>
    <w:uiPriority w:val="0"/>
    <w:unhideWhenUsed/>
    <w:qFormat/>
    <w:rPr>
      <w:rFonts w:ascii="monospace" w:hAnsi="monospace" w:eastAsia="monospace" w:cs="monospace"/>
      <w:sz w:val="20"/>
    </w:rPr>
  </w:style>
  <w:style w:type="character" w:styleId="1156">
    <w:name w:val="HTML Acronym"/>
    <w:basedOn w:val="1096"/>
    <w:uiPriority w:val="0"/>
    <w:unhideWhenUsed/>
    <w:qFormat/>
  </w:style>
  <w:style w:type="character" w:styleId="1157">
    <w:name w:val="Hyperlink"/>
    <w:uiPriority w:val="99"/>
    <w:qFormat/>
    <w:rPr>
      <w:rFonts w:cs="Times New Roman"/>
      <w:color w:val="0000ff"/>
      <w:u w:val="single"/>
    </w:rPr>
  </w:style>
  <w:style w:type="character" w:styleId="1158">
    <w:name w:val="HTML Code"/>
    <w:uiPriority w:val="0"/>
    <w:unhideWhenUsed/>
    <w:qFormat/>
    <w:rPr>
      <w:rFonts w:hint="default" w:ascii="monospace" w:hAnsi="monospace" w:eastAsia="monospace" w:cs="monospace"/>
      <w:sz w:val="20"/>
      <w:shd w:val="clear" w:color="auto" w:fill="fcf8f5"/>
    </w:rPr>
  </w:style>
  <w:style w:type="character" w:styleId="1159">
    <w:name w:val="annotation reference"/>
    <w:uiPriority w:val="0"/>
    <w:qFormat/>
    <w:rPr>
      <w:rFonts w:cs="Times New Roman"/>
      <w:sz w:val="21"/>
    </w:rPr>
  </w:style>
  <w:style w:type="character" w:styleId="1160">
    <w:name w:val="HTML Keyboard"/>
    <w:uiPriority w:val="0"/>
    <w:unhideWhenUsed/>
    <w:qFormat/>
    <w:rPr>
      <w:rFonts w:hint="default" w:ascii="monospace" w:hAnsi="monospace" w:eastAsia="monospace" w:cs="monospace"/>
      <w:sz w:val="20"/>
    </w:rPr>
  </w:style>
  <w:style w:type="character" w:styleId="1161">
    <w:name w:val="HTML Sample"/>
    <w:uiPriority w:val="0"/>
    <w:unhideWhenUsed/>
    <w:qFormat/>
    <w:rPr>
      <w:rFonts w:hint="default" w:ascii="monospace" w:hAnsi="monospace" w:eastAsia="monospace" w:cs="monospace"/>
    </w:rPr>
  </w:style>
  <w:style w:type="character" w:styleId="1162" w:customStyle="1">
    <w:name w:val="标题 2 Char"/>
    <w:link w:val="1088"/>
    <w:uiPriority w:val="99"/>
    <w:qFormat/>
    <w:rPr>
      <w:rFonts w:ascii="Cambria" w:hAnsi="Cambria"/>
      <w:b/>
      <w:bCs/>
      <w:sz w:val="32"/>
      <w:szCs w:val="32"/>
    </w:rPr>
  </w:style>
  <w:style w:type="paragraph" w:styleId="1163" w:customStyle="1">
    <w:name w:val="段"/>
    <w:next w:val="1086"/>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164" w:customStyle="1">
    <w:name w:val="标题 1 Char"/>
    <w:link w:val="1087"/>
    <w:uiPriority w:val="0"/>
    <w:qFormat/>
    <w:rPr>
      <w:rFonts w:ascii="黑体" w:eastAsia="黑体"/>
      <w:b/>
      <w:sz w:val="28"/>
    </w:rPr>
  </w:style>
  <w:style w:type="character" w:styleId="1165" w:customStyle="1">
    <w:name w:val="标题 3 Char1"/>
    <w:link w:val="1089"/>
    <w:uiPriority w:val="99"/>
    <w:qFormat/>
    <w:rPr>
      <w:b/>
      <w:bCs/>
      <w:sz w:val="32"/>
      <w:szCs w:val="32"/>
    </w:rPr>
  </w:style>
  <w:style w:type="character" w:styleId="1166" w:customStyle="1">
    <w:name w:val="标题 4 Char"/>
    <w:link w:val="1090"/>
    <w:uiPriority w:val="99"/>
    <w:qFormat/>
    <w:rPr>
      <w:rFonts w:ascii="Cambria" w:hAnsi="Cambria"/>
      <w:b/>
      <w:bCs/>
      <w:sz w:val="28"/>
      <w:szCs w:val="28"/>
    </w:rPr>
  </w:style>
  <w:style w:type="character" w:styleId="1167" w:customStyle="1">
    <w:name w:val="正文缩进 Char"/>
    <w:link w:val="1099"/>
    <w:uiPriority w:val="0"/>
    <w:qFormat/>
    <w:rPr>
      <w:rFonts w:eastAsia="宋体" w:cs="Times New Roman"/>
      <w:sz w:val="21"/>
      <w:lang w:val="en-US" w:eastAsia="zh-CN" w:bidi="ar-SA"/>
    </w:rPr>
  </w:style>
  <w:style w:type="character" w:styleId="1168" w:customStyle="1">
    <w:name w:val="标题 5 Char"/>
    <w:link w:val="1091"/>
    <w:uiPriority w:val="99"/>
    <w:qFormat/>
    <w:rPr>
      <w:b/>
      <w:bCs/>
      <w:sz w:val="28"/>
      <w:szCs w:val="28"/>
    </w:rPr>
  </w:style>
  <w:style w:type="character" w:styleId="1169" w:customStyle="1">
    <w:name w:val="标题 6 Char"/>
    <w:link w:val="1092"/>
    <w:uiPriority w:val="99"/>
    <w:qFormat/>
    <w:rPr>
      <w:rFonts w:ascii="Cambria" w:hAnsi="Cambria"/>
      <w:b/>
      <w:bCs/>
      <w:sz w:val="24"/>
      <w:szCs w:val="24"/>
    </w:rPr>
  </w:style>
  <w:style w:type="character" w:styleId="1170" w:customStyle="1">
    <w:name w:val="标题 7 Char"/>
    <w:link w:val="1093"/>
    <w:uiPriority w:val="99"/>
    <w:qFormat/>
    <w:rPr>
      <w:b/>
      <w:bCs/>
      <w:sz w:val="24"/>
      <w:szCs w:val="24"/>
    </w:rPr>
  </w:style>
  <w:style w:type="character" w:styleId="1171" w:customStyle="1">
    <w:name w:val="标题 8 Char"/>
    <w:link w:val="1094"/>
    <w:uiPriority w:val="99"/>
    <w:qFormat/>
    <w:rPr>
      <w:rFonts w:ascii="Cambria" w:hAnsi="Cambria"/>
      <w:sz w:val="24"/>
      <w:szCs w:val="24"/>
    </w:rPr>
  </w:style>
  <w:style w:type="character" w:styleId="1172" w:customStyle="1">
    <w:name w:val="标题 9 Char"/>
    <w:link w:val="1095"/>
    <w:uiPriority w:val="99"/>
    <w:qFormat/>
    <w:rPr>
      <w:rFonts w:ascii="Cambria" w:hAnsi="Cambria"/>
      <w:sz w:val="21"/>
      <w:szCs w:val="21"/>
    </w:rPr>
  </w:style>
  <w:style w:type="character" w:styleId="1173" w:customStyle="1">
    <w:name w:val="文档结构图 Char"/>
    <w:link w:val="1104"/>
    <w:uiPriority w:val="99"/>
    <w:semiHidden/>
    <w:qFormat/>
    <w:rPr>
      <w:rFonts w:cs="Times New Roman"/>
      <w:sz w:val="2"/>
    </w:rPr>
  </w:style>
  <w:style w:type="character" w:styleId="1174" w:customStyle="1">
    <w:name w:val="批注文字 Char"/>
    <w:link w:val="1105"/>
    <w:uiPriority w:val="0"/>
    <w:qFormat/>
    <w:rPr>
      <w:rFonts w:cs="Times New Roman"/>
      <w:sz w:val="20"/>
      <w:szCs w:val="20"/>
    </w:rPr>
  </w:style>
  <w:style w:type="character" w:styleId="1175" w:customStyle="1">
    <w:name w:val="正文文本 3 Char"/>
    <w:link w:val="1107"/>
    <w:uiPriority w:val="99"/>
    <w:semiHidden/>
    <w:qFormat/>
    <w:rPr>
      <w:rFonts w:cs="Times New Roman"/>
      <w:sz w:val="16"/>
      <w:szCs w:val="16"/>
    </w:rPr>
  </w:style>
  <w:style w:type="character" w:styleId="1176" w:customStyle="1">
    <w:name w:val="正文文本 Char"/>
    <w:link w:val="1108"/>
    <w:uiPriority w:val="99"/>
    <w:semiHidden/>
    <w:qFormat/>
    <w:rPr>
      <w:rFonts w:cs="Times New Roman"/>
      <w:sz w:val="20"/>
      <w:szCs w:val="20"/>
    </w:rPr>
  </w:style>
  <w:style w:type="character" w:styleId="1177" w:customStyle="1">
    <w:name w:val="正文文本缩进 Char"/>
    <w:link w:val="1109"/>
    <w:uiPriority w:val="99"/>
    <w:semiHidden/>
    <w:qFormat/>
    <w:rPr>
      <w:rFonts w:cs="Times New Roman"/>
      <w:sz w:val="20"/>
      <w:szCs w:val="20"/>
    </w:rPr>
  </w:style>
  <w:style w:type="character" w:styleId="1178" w:customStyle="1">
    <w:name w:val="纯文本 Char"/>
    <w:link w:val="1114"/>
    <w:uiPriority w:val="0"/>
    <w:qFormat/>
    <w:rPr>
      <w:rFonts w:ascii="宋体" w:hAnsi="Courier New" w:cs="Courier New"/>
      <w:sz w:val="21"/>
      <w:szCs w:val="21"/>
    </w:rPr>
  </w:style>
  <w:style w:type="character" w:styleId="1179" w:customStyle="1">
    <w:name w:val="日期 Char"/>
    <w:link w:val="1117"/>
    <w:uiPriority w:val="99"/>
    <w:semiHidden/>
    <w:qFormat/>
    <w:rPr>
      <w:rFonts w:cs="Times New Roman"/>
      <w:sz w:val="20"/>
      <w:szCs w:val="20"/>
    </w:rPr>
  </w:style>
  <w:style w:type="character" w:styleId="1180" w:customStyle="1">
    <w:name w:val="正文文本缩进 2 Char"/>
    <w:link w:val="1118"/>
    <w:uiPriority w:val="99"/>
    <w:semiHidden/>
    <w:qFormat/>
    <w:rPr>
      <w:rFonts w:cs="Times New Roman"/>
      <w:sz w:val="20"/>
      <w:szCs w:val="20"/>
    </w:rPr>
  </w:style>
  <w:style w:type="character" w:styleId="1181" w:customStyle="1">
    <w:name w:val="批注框文本 Char"/>
    <w:link w:val="1127"/>
    <w:uiPriority w:val="99"/>
    <w:semiHidden/>
    <w:qFormat/>
    <w:rPr>
      <w:sz w:val="18"/>
      <w:szCs w:val="18"/>
    </w:rPr>
  </w:style>
  <w:style w:type="character" w:styleId="1182" w:customStyle="1">
    <w:name w:val="页脚 Char"/>
    <w:link w:val="1128"/>
    <w:uiPriority w:val="99"/>
    <w:qFormat/>
    <w:rPr>
      <w:rFonts w:eastAsia="宋体" w:cs="Times New Roman"/>
      <w:sz w:val="18"/>
      <w:lang w:val="en-US" w:eastAsia="zh-CN" w:bidi="ar-SA"/>
    </w:rPr>
  </w:style>
  <w:style w:type="character" w:styleId="1183" w:customStyle="1">
    <w:name w:val="页眉 Char"/>
    <w:link w:val="1129"/>
    <w:uiPriority w:val="99"/>
    <w:semiHidden/>
    <w:qFormat/>
    <w:rPr>
      <w:rFonts w:eastAsia="宋体" w:cs="Times New Roman"/>
      <w:sz w:val="18"/>
      <w:lang w:val="en-US" w:eastAsia="zh-CN" w:bidi="ar-SA"/>
    </w:rPr>
  </w:style>
  <w:style w:type="character" w:styleId="1184" w:customStyle="1">
    <w:name w:val="正文文本缩进 3 Char"/>
    <w:link w:val="1136"/>
    <w:uiPriority w:val="99"/>
    <w:semiHidden/>
    <w:qFormat/>
    <w:rPr>
      <w:rFonts w:cs="Times New Roman"/>
      <w:sz w:val="16"/>
      <w:szCs w:val="16"/>
    </w:rPr>
  </w:style>
  <w:style w:type="character" w:styleId="1185" w:customStyle="1">
    <w:name w:val="正文文本 2 Char"/>
    <w:link w:val="1142"/>
    <w:uiPriority w:val="99"/>
    <w:semiHidden/>
    <w:qFormat/>
    <w:rPr>
      <w:rFonts w:cs="Times New Roman"/>
      <w:sz w:val="20"/>
      <w:szCs w:val="20"/>
    </w:rPr>
  </w:style>
  <w:style w:type="character" w:styleId="1186" w:customStyle="1">
    <w:name w:val="HTML 预设格式 Char"/>
    <w:link w:val="1143"/>
    <w:uiPriority w:val="99"/>
    <w:semiHidden/>
    <w:qFormat/>
    <w:rPr>
      <w:rFonts w:ascii="Courier New" w:hAnsi="Courier New" w:cs="Courier New"/>
      <w:sz w:val="20"/>
      <w:szCs w:val="20"/>
    </w:rPr>
  </w:style>
  <w:style w:type="character" w:styleId="1187" w:customStyle="1">
    <w:name w:val="标题 Char"/>
    <w:link w:val="1146"/>
    <w:uiPriority w:val="10"/>
    <w:qFormat/>
    <w:rPr>
      <w:rFonts w:ascii="Cambria" w:hAnsi="Cambria" w:cs="Times New Roman"/>
      <w:b/>
      <w:bCs/>
      <w:sz w:val="32"/>
      <w:szCs w:val="32"/>
    </w:rPr>
  </w:style>
  <w:style w:type="character" w:styleId="1188" w:customStyle="1">
    <w:name w:val="批注主题 Char"/>
    <w:link w:val="1147"/>
    <w:uiPriority w:val="99"/>
    <w:semiHidden/>
    <w:qFormat/>
    <w:rPr>
      <w:rFonts w:cs="Times New Roman"/>
      <w:b/>
      <w:bCs/>
      <w:sz w:val="20"/>
      <w:szCs w:val="20"/>
    </w:rPr>
  </w:style>
  <w:style w:type="character" w:styleId="1189" w:customStyle="1">
    <w:name w:val="正文首行缩进 Char"/>
    <w:link w:val="1148"/>
    <w:uiPriority w:val="99"/>
    <w:semiHidden/>
    <w:qFormat/>
  </w:style>
  <w:style w:type="character" w:styleId="1190" w:customStyle="1">
    <w:name w:val="point_normal1"/>
    <w:uiPriority w:val="99"/>
    <w:qFormat/>
    <w:rPr>
      <w:rFonts w:ascii="Arial" w:hAnsi="Arial" w:cs="Arial"/>
      <w:sz w:val="18"/>
      <w:szCs w:val="18"/>
    </w:rPr>
  </w:style>
  <w:style w:type="character" w:styleId="1191" w:customStyle="1">
    <w:name w:val="15"/>
    <w:uiPriority w:val="0"/>
    <w:qFormat/>
    <w:rPr>
      <w:rFonts w:hint="default" w:ascii="Times New Roman" w:hAnsi="Times New Roman" w:eastAsia="宋体" w:cs="Times New Roman"/>
    </w:rPr>
  </w:style>
  <w:style w:type="character" w:styleId="1192" w:customStyle="1">
    <w:name w:val="二级目录 Char"/>
    <w:link w:val="1193"/>
    <w:uiPriority w:val="99"/>
    <w:qFormat/>
    <w:rPr>
      <w:b/>
      <w:sz w:val="30"/>
      <w:szCs w:val="28"/>
    </w:rPr>
  </w:style>
  <w:style w:type="paragraph" w:styleId="1193" w:customStyle="1">
    <w:name w:val="二级目录"/>
    <w:next w:val="1086"/>
    <w:link w:val="1192"/>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1194" w:customStyle="1">
    <w:name w:val="副标题 Char2"/>
    <w:uiPriority w:val="11"/>
    <w:qFormat/>
    <w:rPr>
      <w:rFonts w:ascii="Calibri Light" w:hAnsi="Calibri Light" w:cs="Times New Roman"/>
      <w:b/>
      <w:bCs/>
      <w:sz w:val="32"/>
      <w:szCs w:val="32"/>
    </w:rPr>
  </w:style>
  <w:style w:type="character" w:styleId="1195" w:customStyle="1">
    <w:name w:val="正文2 Char"/>
    <w:link w:val="1196"/>
    <w:uiPriority w:val="0"/>
    <w:qFormat/>
    <w:rPr>
      <w:sz w:val="24"/>
    </w:rPr>
  </w:style>
  <w:style w:type="paragraph" w:styleId="1196" w:customStyle="1">
    <w:name w:val="正文2"/>
    <w:basedOn w:val="1086"/>
    <w:link w:val="1195"/>
    <w:uiPriority w:val="0"/>
    <w:qFormat/>
    <w:pPr>
      <w:ind w:firstLine="510"/>
      <w:spacing w:before="156" w:line="360" w:lineRule="auto"/>
    </w:pPr>
    <w:rPr>
      <w:sz w:val="24"/>
    </w:rPr>
  </w:style>
  <w:style w:type="character" w:styleId="1197" w:customStyle="1">
    <w:name w:val="标题 3 Char"/>
    <w:uiPriority w:val="99"/>
    <w:qFormat/>
    <w:rPr>
      <w:rFonts w:ascii="宋体" w:hAnsi="宋体" w:eastAsia="宋体" w:cs="Times New Roman"/>
      <w:b/>
      <w:bCs/>
      <w:sz w:val="32"/>
      <w:szCs w:val="32"/>
      <w:lang w:val="en-US" w:eastAsia="zh-CN" w:bidi="ar-SA"/>
    </w:rPr>
  </w:style>
  <w:style w:type="character" w:styleId="1198" w:customStyle="1">
    <w:name w:val="纯文本 Char1"/>
    <w:uiPriority w:val="0"/>
    <w:qFormat/>
    <w:rPr>
      <w:rFonts w:ascii="宋体" w:hAnsi="Courier New" w:eastAsia="宋体"/>
      <w:sz w:val="21"/>
      <w:lang w:val="en-US" w:eastAsia="zh-CN" w:bidi="ar-SA"/>
    </w:rPr>
  </w:style>
  <w:style w:type="character" w:styleId="1199" w:customStyle="1">
    <w:name w:val="para_small"/>
    <w:uiPriority w:val="99"/>
    <w:qFormat/>
    <w:rPr>
      <w:rFonts w:cs="Times New Roman"/>
    </w:rPr>
  </w:style>
  <w:style w:type="character" w:styleId="1200" w:customStyle="1">
    <w:name w:val="标题 Char3"/>
    <w:uiPriority w:val="10"/>
    <w:qFormat/>
    <w:rPr>
      <w:rFonts w:ascii="黑体" w:hAnsi="黑体" w:eastAsia="黑体"/>
      <w:b/>
      <w:bCs/>
      <w:sz w:val="24"/>
      <w:szCs w:val="32"/>
    </w:rPr>
  </w:style>
  <w:style w:type="paragraph" w:styleId="1201" w:customStyle="1">
    <w:name w:val="样式"/>
    <w:basedOn w:val="1086"/>
    <w:next w:val="1108"/>
    <w:uiPriority w:val="99"/>
    <w:qFormat/>
    <w:rPr>
      <w:rFonts w:ascii="楷体_GB2312" w:hAnsi="Arial" w:eastAsia="楷体_GB2312"/>
      <w:sz w:val="28"/>
    </w:rPr>
  </w:style>
  <w:style w:type="paragraph" w:styleId="1202" w:customStyle="1">
    <w:name w:val="xl113"/>
    <w:basedOn w:val="10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203" w:customStyle="1">
    <w:name w:val="xl112"/>
    <w:basedOn w:val="10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204" w:customStyle="1">
    <w:name w:val="普通正文"/>
    <w:basedOn w:val="1086"/>
    <w:uiPriority w:val="0"/>
    <w:qFormat/>
    <w:pPr>
      <w:ind w:firstLine="480"/>
      <w:jc w:val="left"/>
      <w:spacing w:before="120" w:after="120" w:line="360" w:lineRule="auto"/>
    </w:pPr>
    <w:rPr>
      <w:rFonts w:ascii="Arial" w:hAnsi="Arial" w:cs="Arial"/>
      <w:sz w:val="24"/>
      <w:szCs w:val="24"/>
    </w:rPr>
  </w:style>
  <w:style w:type="paragraph" w:styleId="1205" w:customStyle="1">
    <w:name w:val="Char Char Char Char Char Char Char Char Char Char Char Char Char"/>
    <w:basedOn w:val="1104"/>
    <w:uiPriority w:val="99"/>
    <w:qFormat/>
    <w:rPr>
      <w:rFonts w:ascii="Tahoma" w:hAnsi="Tahoma"/>
      <w:sz w:val="24"/>
      <w:szCs w:val="24"/>
    </w:rPr>
  </w:style>
  <w:style w:type="paragraph" w:styleId="1206" w:customStyle="1">
    <w:name w:val="丁华标题1"/>
    <w:basedOn w:val="1087"/>
    <w:next w:val="1207"/>
    <w:uiPriority w:val="99"/>
    <w:qFormat/>
    <w:pPr>
      <w:numPr>
        <w:numId w:val="2"/>
      </w:numPr>
      <w:ind w:firstLine="0"/>
      <w:jc w:val="left"/>
      <w:keepLines/>
      <w:spacing w:line="578" w:lineRule="auto"/>
      <w:tabs>
        <w:tab w:val="left" w:pos="567" w:leader="none"/>
        <w:tab w:val="clear" w:pos="1440" w:leader="none"/>
        <w:tab w:val="clear" w:pos="5670" w:leader="none"/>
      </w:tabs>
    </w:pPr>
    <w:rPr>
      <w:rFonts w:ascii="Times New Roman"/>
      <w:b w:val="0"/>
      <w:sz w:val="32"/>
    </w:rPr>
  </w:style>
  <w:style w:type="paragraph" w:styleId="1207" w:customStyle="1">
    <w:name w:val="丁华正文"/>
    <w:basedOn w:val="1136"/>
    <w:uiPriority w:val="99"/>
    <w:qFormat/>
    <w:pPr>
      <w:ind w:left="0" w:firstLine="510"/>
      <w:spacing w:line="360" w:lineRule="auto"/>
    </w:pPr>
    <w:rPr>
      <w:sz w:val="24"/>
    </w:rPr>
  </w:style>
  <w:style w:type="paragraph" w:styleId="1208" w:customStyle="1">
    <w:name w:val="Bullets L1"/>
    <w:basedOn w:val="1086"/>
    <w:uiPriority w:val="99"/>
    <w:qFormat/>
    <w:pPr>
      <w:numPr>
        <w:ilvl w:val="0"/>
        <w:numId w:val="3"/>
      </w:numPr>
      <w:jc w:val="left"/>
      <w:spacing w:before="60" w:after="60"/>
      <w:widowControl/>
    </w:pPr>
    <w:rPr>
      <w:rFonts w:ascii="Arial" w:hAnsi="Arial"/>
      <w:sz w:val="20"/>
    </w:rPr>
  </w:style>
  <w:style w:type="paragraph" w:styleId="1209" w:customStyle="1">
    <w:name w:val="+正文"/>
    <w:basedOn w:val="1086"/>
    <w:uiPriority w:val="0"/>
    <w:qFormat/>
    <w:pPr>
      <w:ind w:firstLine="200"/>
      <w:spacing w:line="360" w:lineRule="auto"/>
    </w:pPr>
    <w:rPr>
      <w:sz w:val="24"/>
      <w:szCs w:val="28"/>
    </w:rPr>
  </w:style>
  <w:style w:type="paragraph" w:styleId="1210" w:customStyle="1">
    <w:name w:val="xl107"/>
    <w:basedOn w:val="1086"/>
    <w:next w:val="1101"/>
    <w:uiPriority w:val="0"/>
    <w:qFormat/>
    <w:pPr>
      <w:jc w:val="left"/>
      <w:spacing w:before="100" w:beforeAutospacing="1" w:after="100" w:afterAutospacing="1"/>
      <w:widowControl/>
    </w:pPr>
    <w:rPr>
      <w:rFonts w:ascii="Arial" w:hAnsi="Arial" w:cs="Arial"/>
      <w:sz w:val="20"/>
    </w:rPr>
  </w:style>
  <w:style w:type="paragraph" w:styleId="1211" w:customStyle="1">
    <w:name w:val="xl116"/>
    <w:basedOn w:val="108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12" w:customStyle="1">
    <w:name w:val="默认段落字体 Para Char Char Char Char Char Char Char"/>
    <w:basedOn w:val="1086"/>
    <w:uiPriority w:val="99"/>
    <w:qFormat/>
  </w:style>
  <w:style w:type="paragraph" w:styleId="1213" w:customStyle="1">
    <w:name w:val="xl108"/>
    <w:basedOn w:val="10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14" w:customStyle="1">
    <w:name w:val="Table Paragraph"/>
    <w:basedOn w:val="1086"/>
    <w:uiPriority w:val="1"/>
    <w:qFormat/>
    <w:rPr>
      <w:rFonts w:ascii="宋体" w:hAnsi="宋体" w:cs="宋体"/>
      <w:lang w:val="zh-CN" w:bidi="zh-CN"/>
    </w:rPr>
  </w:style>
  <w:style w:type="paragraph" w:styleId="1215" w:customStyle="1">
    <w:name w:val="丁华标题2"/>
    <w:basedOn w:val="1088"/>
    <w:next w:val="1207"/>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216" w:customStyle="1">
    <w:name w:val="font5"/>
    <w:basedOn w:val="1086"/>
    <w:uiPriority w:val="0"/>
    <w:qFormat/>
    <w:pPr>
      <w:jc w:val="left"/>
      <w:spacing w:before="100" w:beforeAutospacing="1" w:after="100" w:afterAutospacing="1"/>
      <w:widowControl/>
    </w:pPr>
    <w:rPr>
      <w:rFonts w:ascii="宋体" w:hAnsi="宋体" w:cs="宋体"/>
      <w:sz w:val="18"/>
      <w:szCs w:val="18"/>
    </w:rPr>
  </w:style>
  <w:style w:type="paragraph" w:styleId="1217" w:customStyle="1">
    <w:name w:val="Char"/>
    <w:basedOn w:val="1086"/>
    <w:uiPriority w:val="0"/>
    <w:qFormat/>
    <w:rPr>
      <w:rFonts w:ascii="Tahoma" w:hAnsi="Tahoma" w:cs="仿宋_GB2312"/>
      <w:sz w:val="24"/>
      <w:szCs w:val="28"/>
    </w:rPr>
  </w:style>
  <w:style w:type="paragraph" w:styleId="1218" w:customStyle="1">
    <w:name w:val="列出段落1"/>
    <w:basedOn w:val="1086"/>
    <w:uiPriority w:val="99"/>
    <w:qFormat/>
    <w:pPr>
      <w:contextualSpacing/>
      <w:ind w:left="720"/>
      <w:jc w:val="left"/>
      <w:widowControl/>
    </w:pPr>
    <w:rPr>
      <w:rFonts w:ascii="Arial" w:hAnsi="Arial" w:eastAsia="黑体"/>
      <w:sz w:val="24"/>
      <w:szCs w:val="24"/>
      <w:lang w:eastAsia="en-US"/>
    </w:rPr>
  </w:style>
  <w:style w:type="paragraph" w:styleId="1219" w:customStyle="1">
    <w:name w:val="font7"/>
    <w:basedOn w:val="1086"/>
    <w:uiPriority w:val="0"/>
    <w:qFormat/>
    <w:pPr>
      <w:jc w:val="left"/>
      <w:spacing w:before="100" w:beforeAutospacing="1" w:after="100" w:afterAutospacing="1"/>
      <w:widowControl/>
    </w:pPr>
    <w:rPr>
      <w:rFonts w:ascii="Arial" w:hAnsi="Arial" w:cs="Arial"/>
      <w:color w:val="000000"/>
      <w:sz w:val="20"/>
    </w:rPr>
  </w:style>
  <w:style w:type="paragraph" w:styleId="1220" w:customStyle="1">
    <w:name w:val="xl111"/>
    <w:basedOn w:val="1086"/>
    <w:next w:val="11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221" w:customStyle="1">
    <w:name w:val="tableau"/>
    <w:basedOn w:val="1086"/>
    <w:uiPriority w:val="99"/>
    <w:qFormat/>
    <w:pPr>
      <w:jc w:val="center"/>
      <w:spacing w:before="20" w:after="20"/>
      <w:widowControl/>
    </w:pPr>
    <w:rPr>
      <w:rFonts w:ascii="Arial" w:hAnsi="Arial"/>
      <w:sz w:val="16"/>
      <w:lang w:eastAsia="en-US"/>
    </w:rPr>
  </w:style>
  <w:style w:type="paragraph" w:styleId="1222" w:customStyle="1">
    <w:name w:val="列出段落3"/>
    <w:basedOn w:val="1086"/>
    <w:uiPriority w:val="34"/>
    <w:qFormat/>
    <w:pPr>
      <w:ind w:firstLine="420"/>
    </w:pPr>
  </w:style>
  <w:style w:type="paragraph" w:styleId="1223" w:customStyle="1">
    <w:name w:val="Char1"/>
    <w:basedOn w:val="1086"/>
    <w:uiPriority w:val="99"/>
    <w:qFormat/>
    <w:pPr>
      <w:jc w:val="left"/>
      <w:spacing w:after="160" w:line="240" w:lineRule="exact"/>
      <w:widowControl/>
    </w:pPr>
    <w:rPr>
      <w:rFonts w:ascii="Verdana" w:hAnsi="Verdana" w:eastAsia="仿宋_GB2312"/>
      <w:sz w:val="24"/>
      <w:lang w:eastAsia="en-US"/>
    </w:rPr>
  </w:style>
  <w:style w:type="paragraph" w:styleId="1224" w:customStyle="1">
    <w:name w:val="Char Char Char"/>
    <w:basedOn w:val="1104"/>
    <w:uiPriority w:val="99"/>
    <w:qFormat/>
    <w:pPr>
      <w:spacing w:line="436" w:lineRule="exact"/>
    </w:pPr>
    <w:rPr>
      <w:szCs w:val="24"/>
    </w:rPr>
  </w:style>
  <w:style w:type="paragraph" w:styleId="1225" w:customStyle="1">
    <w:name w:val="xl109"/>
    <w:basedOn w:val="10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226" w:customStyle="1">
    <w:name w:val="Char Char Char Char"/>
    <w:basedOn w:val="1104"/>
    <w:uiPriority w:val="99"/>
    <w:qFormat/>
    <w:pPr>
      <w:spacing w:line="360" w:lineRule="auto"/>
    </w:pPr>
    <w:rPr>
      <w:rFonts w:ascii="Tahoma" w:hAnsi="Tahoma"/>
      <w:sz w:val="24"/>
      <w:szCs w:val="24"/>
    </w:rPr>
  </w:style>
  <w:style w:type="paragraph" w:styleId="1227" w:customStyle="1">
    <w:name w:val="List Paragraph1"/>
    <w:basedOn w:val="1086"/>
    <w:uiPriority w:val="99"/>
    <w:qFormat/>
    <w:pPr>
      <w:ind w:firstLine="420"/>
    </w:pPr>
    <w:rPr>
      <w:szCs w:val="24"/>
    </w:rPr>
  </w:style>
  <w:style w:type="paragraph" w:styleId="1228" w:customStyle="1">
    <w:name w:val="font6"/>
    <w:basedOn w:val="1086"/>
    <w:uiPriority w:val="0"/>
    <w:qFormat/>
    <w:pPr>
      <w:jc w:val="left"/>
      <w:spacing w:before="100" w:beforeAutospacing="1" w:after="100" w:afterAutospacing="1"/>
      <w:widowControl/>
    </w:pPr>
    <w:rPr>
      <w:rFonts w:ascii="宋体" w:hAnsi="宋体" w:cs="宋体"/>
      <w:color w:val="000000"/>
      <w:sz w:val="20"/>
    </w:rPr>
  </w:style>
  <w:style w:type="paragraph" w:styleId="1229" w:customStyle="1">
    <w:name w:val="xl25"/>
    <w:basedOn w:val="1086"/>
    <w:uiPriority w:val="99"/>
    <w:qFormat/>
    <w:pPr>
      <w:jc w:val="center"/>
      <w:spacing w:before="100" w:beforeAutospacing="1" w:after="100" w:afterAutospacing="1"/>
      <w:widowControl/>
      <w:pBdr>
        <w:right w:val="single" w:color="auto" w:sz="4" w:space="0"/>
      </w:pBdr>
    </w:pPr>
    <w:rPr>
      <w:szCs w:val="21"/>
    </w:rPr>
  </w:style>
  <w:style w:type="paragraph" w:styleId="1230" w:customStyle="1">
    <w:name w:val="丁华标题3"/>
    <w:basedOn w:val="1215"/>
    <w:next w:val="1207"/>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231" w:customStyle="1">
    <w:name w:val="模板正文"/>
    <w:basedOn w:val="1086"/>
    <w:uiPriority w:val="0"/>
    <w:qFormat/>
    <w:pPr>
      <w:ind w:firstLine="200"/>
      <w:spacing w:before="120" w:line="360" w:lineRule="auto"/>
    </w:pPr>
    <w:rPr>
      <w:rFonts w:eastAsia="仿宋_GB2312"/>
      <w:sz w:val="24"/>
      <w:szCs w:val="21"/>
    </w:rPr>
  </w:style>
  <w:style w:type="paragraph" w:styleId="1232" w:customStyle="1">
    <w:name w:val="msolistparagraph"/>
    <w:basedOn w:val="1086"/>
    <w:uiPriority w:val="99"/>
    <w:qFormat/>
    <w:pPr>
      <w:ind w:firstLine="420"/>
    </w:pPr>
    <w:rPr>
      <w:rFonts w:ascii="Calibri" w:hAnsi="Calibri"/>
      <w:szCs w:val="22"/>
    </w:rPr>
  </w:style>
  <w:style w:type="paragraph" w:styleId="1233" w:customStyle="1">
    <w:name w:val="首行缩进"/>
    <w:basedOn w:val="1086"/>
    <w:uiPriority w:val="0"/>
    <w:qFormat/>
    <w:pPr>
      <w:ind w:firstLine="480"/>
    </w:pPr>
    <w:rPr>
      <w:rFonts w:ascii="Calibri" w:hAnsi="Calibri"/>
      <w:szCs w:val="21"/>
    </w:rPr>
  </w:style>
  <w:style w:type="paragraph" w:styleId="1234" w:customStyle="1">
    <w:name w:val="retrait3"/>
    <w:basedOn w:val="1086"/>
    <w:uiPriority w:val="99"/>
    <w:qFormat/>
    <w:pPr>
      <w:ind w:left="851"/>
      <w:jc w:val="left"/>
      <w:spacing w:before="20" w:after="20"/>
      <w:widowControl/>
    </w:pPr>
    <w:rPr>
      <w:rFonts w:ascii="Arial" w:hAnsi="Arial"/>
      <w:sz w:val="24"/>
    </w:rPr>
  </w:style>
  <w:style w:type="paragraph" w:styleId="1235" w:customStyle="1">
    <w:name w:val="论文正文"/>
    <w:basedOn w:val="1118"/>
    <w:uiPriority w:val="99"/>
    <w:qFormat/>
    <w:pPr>
      <w:ind w:left="0" w:firstLine="200"/>
      <w:jc w:val="left"/>
      <w:spacing w:line="360" w:lineRule="auto"/>
    </w:pPr>
    <w:rPr>
      <w:sz w:val="28"/>
      <w:szCs w:val="24"/>
    </w:rPr>
  </w:style>
  <w:style w:type="paragraph" w:styleId="1236"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237" w:customStyle="1">
    <w:name w:val="正文_0"/>
    <w:uiPriority w:val="0"/>
    <w:qFormat/>
    <w:pPr>
      <w:jc w:val="both"/>
      <w:spacing w:before="100" w:line="360" w:lineRule="auto"/>
      <w:widowControl w:val="off"/>
    </w:pPr>
    <w:rPr>
      <w:rFonts w:ascii="Times New Roman" w:hAnsi="Times New Roman" w:eastAsia="Times New Roman" w:cs="Times New Roman"/>
      <w:sz w:val="21"/>
      <w:szCs w:val="22"/>
      <w:lang w:val="en-US" w:eastAsia="zh-CN" w:bidi="ar-SA"/>
    </w:rPr>
  </w:style>
  <w:style w:type="paragraph" w:styleId="1238" w:customStyle="1">
    <w:name w:val="列出段落2"/>
    <w:basedOn w:val="1086"/>
    <w:uiPriority w:val="34"/>
    <w:qFormat/>
    <w:pPr>
      <w:ind w:firstLine="420"/>
    </w:pPr>
  </w:style>
  <w:style w:type="paragraph" w:styleId="1239" w:customStyle="1">
    <w:name w:val="zhang"/>
    <w:basedOn w:val="1086"/>
    <w:uiPriority w:val="0"/>
    <w:qFormat/>
    <w:pPr>
      <w:spacing w:before="100" w:beforeAutospacing="1" w:after="100" w:afterAutospacing="1"/>
    </w:pPr>
    <w:rPr>
      <w:b/>
      <w:bCs/>
      <w:smallCaps/>
      <w:color w:val="000000"/>
      <w:sz w:val="20"/>
    </w:rPr>
  </w:style>
  <w:style w:type="paragraph" w:styleId="1240" w:customStyle="1">
    <w:name w:val="_Style 145"/>
    <w:basedOn w:val="1087"/>
    <w:next w:val="1086"/>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241" w:customStyle="1">
    <w:name w:val="列出段落4"/>
    <w:basedOn w:val="1086"/>
    <w:uiPriority w:val="34"/>
    <w:qFormat/>
    <w:pPr>
      <w:ind w:firstLine="420"/>
    </w:pPr>
  </w:style>
  <w:style w:type="paragraph" w:styleId="1242" w:customStyle="1">
    <w:name w:val="段落"/>
    <w:basedOn w:val="1086"/>
    <w:uiPriority w:val="99"/>
    <w:qFormat/>
    <w:pPr>
      <w:ind w:firstLine="480"/>
      <w:spacing w:line="460" w:lineRule="exact"/>
    </w:pPr>
    <w:rPr>
      <w:sz w:val="24"/>
    </w:rPr>
  </w:style>
  <w:style w:type="paragraph" w:styleId="1243" w:customStyle="1">
    <w:name w:val="默认段落字体 Para Char"/>
    <w:basedOn w:val="1086"/>
    <w:uiPriority w:val="99"/>
    <w:qFormat/>
    <w:rPr>
      <w:sz w:val="24"/>
      <w:szCs w:val="24"/>
    </w:rPr>
  </w:style>
  <w:style w:type="paragraph" w:styleId="1244" w:customStyle="1">
    <w:name w:val="表格1"/>
    <w:basedOn w:val="1086"/>
    <w:uiPriority w:val="99"/>
    <w:qFormat/>
    <w:rPr>
      <w:rFonts w:ascii="宋体"/>
      <w:szCs w:val="21"/>
    </w:rPr>
  </w:style>
  <w:style w:type="paragraph" w:styleId="1245" w:customStyle="1">
    <w:name w:val="Char Char Char Char Char Char Char Char Char Char Char1 Char Char Char1"/>
    <w:basedOn w:val="1086"/>
    <w:uiPriority w:val="99"/>
    <w:semiHidden/>
    <w:qFormat/>
    <w:pPr>
      <w:ind w:firstLine="200"/>
      <w:jc w:val="left"/>
    </w:pPr>
    <w:rPr>
      <w:rFonts w:ascii="Tahoma" w:hAnsi="Tahoma"/>
      <w:sz w:val="24"/>
      <w:szCs w:val="24"/>
    </w:rPr>
  </w:style>
  <w:style w:type="paragraph" w:styleId="1246" w:customStyle="1">
    <w:name w:val="Char Char2 Char Char"/>
    <w:basedOn w:val="1104"/>
    <w:uiPriority w:val="99"/>
    <w:qFormat/>
    <w:pPr>
      <w:spacing w:line="436" w:lineRule="exact"/>
    </w:pPr>
    <w:rPr>
      <w:rFonts w:ascii="Tahoma" w:hAnsi="Tahoma"/>
      <w:sz w:val="24"/>
    </w:rPr>
  </w:style>
  <w:style w:type="paragraph" w:styleId="1247" w:customStyle="1">
    <w:name w:val="p0"/>
    <w:basedOn w:val="1086"/>
    <w:uiPriority w:val="99"/>
    <w:qFormat/>
    <w:pPr>
      <w:widowControl/>
    </w:pPr>
    <w:rPr>
      <w:szCs w:val="21"/>
    </w:rPr>
  </w:style>
  <w:style w:type="paragraph" w:styleId="1248" w:customStyle="1">
    <w:name w:val="xl114"/>
    <w:basedOn w:val="10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249" w:customStyle="1">
    <w:name w:val="_Style 154"/>
    <w:uiPriority w:val="99"/>
    <w:unhideWhenUsed/>
    <w:qFormat/>
    <w:rPr>
      <w:rFonts w:ascii="Times New Roman" w:hAnsi="Times New Roman" w:eastAsia="宋体" w:cs="Times New Roman"/>
      <w:sz w:val="21"/>
      <w:lang w:val="en-US" w:eastAsia="zh-CN" w:bidi="ar-SA"/>
    </w:rPr>
  </w:style>
  <w:style w:type="paragraph" w:styleId="1250" w:customStyle="1">
    <w:name w:val="xl115"/>
    <w:basedOn w:val="10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251">
    <w:name w:val="List Paragraph"/>
    <w:basedOn w:val="1086"/>
    <w:uiPriority w:val="99"/>
    <w:qFormat/>
    <w:pPr>
      <w:ind w:firstLine="420"/>
    </w:pPr>
    <w:rPr>
      <w:rFonts w:ascii="Calibri" w:hAnsi="Calibri"/>
      <w:szCs w:val="22"/>
    </w:rPr>
  </w:style>
  <w:style w:type="paragraph" w:styleId="1252" w:customStyle="1">
    <w:name w:val="正文1"/>
    <w:uiPriority w:val="0"/>
    <w:qFormat/>
    <w:pPr>
      <w:jc w:val="both"/>
      <w:widowControl w:val="off"/>
    </w:pPr>
    <w:rPr>
      <w:rFonts w:ascii="Times New Roman" w:hAnsi="Times New Roman" w:eastAsia="Times New Roman" w:cs="Times New Roman"/>
      <w:sz w:val="21"/>
      <w:szCs w:val="22"/>
      <w:lang w:val="en-US" w:eastAsia="zh-CN" w:bidi="ar-SA"/>
    </w:rPr>
  </w:style>
  <w:style w:type="paragraph" w:styleId="1253" w:customStyle="1">
    <w:name w:val="标题6"/>
    <w:basedOn w:val="1091"/>
    <w:uiPriority w:val="99"/>
    <w:qFormat/>
    <w:pPr>
      <w:numPr>
        <w:ilvl w:val="0"/>
        <w:numId w:val="5"/>
      </w:numPr>
      <w:keepLines/>
    </w:pPr>
    <w:rPr>
      <w:b w:val="0"/>
      <w:sz w:val="24"/>
    </w:rPr>
  </w:style>
  <w:style w:type="paragraph" w:styleId="1254" w:customStyle="1">
    <w:name w:val="Normal_0"/>
    <w:basedOn w:val="1086"/>
    <w:uiPriority w:val="0"/>
    <w:qFormat/>
    <w:rPr>
      <w:rFonts w:eastAsia="Times New Roman"/>
      <w:sz w:val="24"/>
      <w:szCs w:val="24"/>
    </w:rPr>
  </w:style>
  <w:style w:type="paragraph" w:styleId="1255" w:customStyle="1">
    <w:name w:val="xl110"/>
    <w:basedOn w:val="10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6" w:customStyle="1">
    <w:name w:val="Heading 3_0"/>
    <w:basedOn w:val="1254"/>
    <w:next w:val="1254"/>
    <w:uiPriority w:val="0"/>
    <w:qFormat/>
    <w:pPr>
      <w:keepLines/>
      <w:keepNext/>
      <w:spacing w:after="100" w:afterAutospacing="1"/>
      <w:outlineLvl w:val="2"/>
    </w:pPr>
    <w:rPr>
      <w:rFonts w:ascii="宋体" w:hAnsi="宋体" w:cs="宋体"/>
    </w:rPr>
  </w:style>
  <w:style w:type="paragraph" w:styleId="1257" w:customStyle="1">
    <w:name w:val="xl117"/>
    <w:basedOn w:val="108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258" w:customStyle="1">
    <w:name w:val="样式2"/>
    <w:basedOn w:val="1088"/>
    <w:next w:val="1088"/>
    <w:uiPriority w:val="0"/>
    <w:qFormat/>
    <w:pPr>
      <w:spacing w:line="400" w:lineRule="exact"/>
      <w:tabs>
        <w:tab w:val="left" w:pos="5250" w:leader="none"/>
      </w:tabs>
      <w:outlineLvl w:val="0"/>
    </w:pPr>
    <w:rPr>
      <w:rFonts w:hint="eastAsia" w:eastAsia="仿宋"/>
    </w:rPr>
  </w:style>
  <w:style w:type="paragraph" w:styleId="1259">
    <w:name w:val="No Spacing"/>
    <w:uiPriority w:val="1"/>
    <w:qFormat/>
    <w:pPr>
      <w:jc w:val="both"/>
      <w:widowControl w:val="off"/>
    </w:pPr>
    <w:rPr>
      <w:rFonts w:ascii="Times New Roman" w:hAnsi="Times New Roman" w:eastAsia="宋体" w:cs="Times New Roman"/>
      <w:sz w:val="21"/>
      <w:lang w:val="en-US" w:eastAsia="zh-CN" w:bidi="ar-SA"/>
    </w:rPr>
  </w:style>
  <w:style w:type="table" w:styleId="1260" w:customStyle="1">
    <w:name w:val="Table Normal"/>
    <w:basedOn w:val="1097"/>
    <w:uiPriority w:val="2"/>
    <w:qFormat/>
    <w:rPr>
      <w:rFonts w:eastAsia="Times New Roman"/>
    </w:rPr>
    <w:tblPr>
      <w:tblCellMar>
        <w:left w:w="0" w:type="dxa"/>
        <w:top w:w="0" w:type="dxa"/>
        <w:right w:w="0" w:type="dxa"/>
        <w:bottom w:w="0" w:type="dxa"/>
      </w:tblCellMar>
    </w:tblPr>
  </w:style>
  <w:style w:type="paragraph" w:styleId="1261" w:customStyle="1">
    <w:name w:val="修订1"/>
    <w:hidden/>
    <w:uiPriority w:val="99"/>
    <w:semiHidden/>
    <w:qFormat/>
    <w:rPr>
      <w:rFonts w:ascii="Times New Roman" w:hAnsi="Times New Roman" w:eastAsia="宋体" w:cs="Times New Roman"/>
      <w:sz w:val="21"/>
      <w:lang w:val="en-US" w:eastAsia="zh-CN" w:bidi="ar-SA"/>
    </w:rPr>
  </w:style>
  <w:style w:type="numbering" w:styleId="12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 Id="rId30" Type="http://schemas.openxmlformats.org/officeDocument/2006/relationships/footer" Target="footer14.xml" /><Relationship Id="rId31" Type="http://schemas.openxmlformats.org/officeDocument/2006/relationships/customXml" Target="../customXml/item1.xml" /><Relationship Id="rId3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C86FC9F-4BD3-43F8-A2DB-A4B858C6AC2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解凤宇</cp:lastModifiedBy>
  <cp:revision>34</cp:revision>
  <dcterms:created xsi:type="dcterms:W3CDTF">2025-07-25T11:41:00Z</dcterms:created>
  <dcterms:modified xsi:type="dcterms:W3CDTF">2026-06-15T06:23:19Z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067A78C0B59C4B838E24AB00971153DD_13</vt:lpwstr>
  </property>
  <property fmtid="{D5CDD505-2E9C-101B-9397-08002B2CF9AE}" pid="4" name="KSOTemplateDocerSaveRecord">
    <vt:lpwstr>eyJoZGlkIjoiZmI4NmI0ODRhZGExOWY1MmQwODBjM2RmOWRlZWFmMmQiLCJ1c2VySWQiOiIxNzQ5OTY0OTM2In0=</vt:lpwstr>
  </property>
</Properties>
</file>